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5DBEF8" w14:textId="77777777" w:rsidR="0021748E" w:rsidRDefault="00723146">
      <w:pPr>
        <w:spacing w:line="360" w:lineRule="auto"/>
        <w:jc w:val="center"/>
        <w:rPr>
          <w:rFonts w:ascii="Times New Roman" w:hAnsi="Times New Roman" w:cs="Times New Roman"/>
          <w:b/>
          <w:bCs/>
          <w:sz w:val="32"/>
          <w:szCs w:val="32"/>
        </w:rPr>
      </w:pPr>
      <w:r>
        <w:rPr>
          <w:rFonts w:ascii="Times New Roman" w:hAnsi="Times New Roman" w:cs="Times New Roman"/>
          <w:b/>
          <w:bCs/>
          <w:sz w:val="32"/>
          <w:szCs w:val="32"/>
        </w:rPr>
        <w:t>Seaweed Extract as a Potential Stimulant in Mitigating Abiotic Stress: A Comprehensive Review</w:t>
      </w:r>
    </w:p>
    <w:p w14:paraId="18F0F827" w14:textId="77777777" w:rsidR="0021748E" w:rsidRDefault="00723146">
      <w:pPr>
        <w:pStyle w:val="NormalWeb"/>
        <w:spacing w:line="360" w:lineRule="auto"/>
        <w:jc w:val="both"/>
      </w:pPr>
      <w:commentRangeStart w:id="0"/>
      <w:r>
        <w:rPr>
          <w:rStyle w:val="Strong"/>
          <w:rFonts w:eastAsia="SimSun"/>
        </w:rPr>
        <w:t>Abstract</w:t>
      </w:r>
      <w:commentRangeEnd w:id="0"/>
      <w:r w:rsidR="00526EF3">
        <w:rPr>
          <w:rStyle w:val="CommentReference"/>
          <w:rFonts w:ascii="Calibri" w:eastAsia="Calibri" w:hAnsi="Calibri" w:cs="Arial"/>
          <w:kern w:val="2"/>
          <w:rtl/>
          <w:lang w:eastAsia="en-US"/>
        </w:rPr>
        <w:commentReference w:id="0"/>
      </w:r>
      <w:r>
        <w:br/>
        <w:t xml:space="preserve">Abiotic stresses such as drought, salinity, extreme temperatures, heavy metal toxicity, and ultraviolet (UV) radiation significantly limit global agricultural productivity by impairing plant growth, physiology, and yield. Climate change is intensifying the frequency and severity of these stressors, creating an urgent need for sustainable and eco-friendly mitigation strategies. Seaweed extracts (SWEs), derived from marine macroalgae such as </w:t>
      </w:r>
      <w:proofErr w:type="spellStart"/>
      <w:r>
        <w:rPr>
          <w:rStyle w:val="Emphasis"/>
          <w:rFonts w:eastAsia="SimSun"/>
        </w:rPr>
        <w:t>Ascophyllum</w:t>
      </w:r>
      <w:proofErr w:type="spellEnd"/>
      <w:r>
        <w:rPr>
          <w:rStyle w:val="Emphasis"/>
          <w:rFonts w:eastAsia="SimSun"/>
        </w:rPr>
        <w:t xml:space="preserve"> nodosum</w:t>
      </w:r>
      <w:r>
        <w:t xml:space="preserve">, </w:t>
      </w:r>
      <w:proofErr w:type="spellStart"/>
      <w:r>
        <w:rPr>
          <w:rStyle w:val="Emphasis"/>
          <w:rFonts w:eastAsia="SimSun"/>
        </w:rPr>
        <w:t>Ecklonia</w:t>
      </w:r>
      <w:proofErr w:type="spellEnd"/>
      <w:r>
        <w:rPr>
          <w:rStyle w:val="Emphasis"/>
          <w:rFonts w:eastAsia="SimSun"/>
        </w:rPr>
        <w:t xml:space="preserve"> maxima</w:t>
      </w:r>
      <w:r>
        <w:t xml:space="preserve">, and </w:t>
      </w:r>
      <w:r>
        <w:rPr>
          <w:rStyle w:val="Emphasis"/>
          <w:rFonts w:eastAsia="SimSun"/>
        </w:rPr>
        <w:t>Sargassum</w:t>
      </w:r>
      <w:r>
        <w:t xml:space="preserve"> spp., have emerged as potent plant </w:t>
      </w:r>
      <w:proofErr w:type="spellStart"/>
      <w:r>
        <w:t>biostimulants</w:t>
      </w:r>
      <w:proofErr w:type="spellEnd"/>
      <w:r>
        <w:t xml:space="preserve"> due to their rich composition of plant growth regulators, polysaccharides, phenolics, antioxidants, vitamins, minerals, and amino acids. Numerous studies have demonstrated that SWE application enhances plant tolerance to abiotic stress by modulating hormonal balance, activating antioxidant </w:t>
      </w:r>
      <w:proofErr w:type="spellStart"/>
      <w:r>
        <w:t>defense</w:t>
      </w:r>
      <w:proofErr w:type="spellEnd"/>
      <w:r>
        <w:t xml:space="preserve"> systems, improving osmolyte accumulation, maintaining ion homeostasis, stabilizing cellular membranes, and sustaining photosynthetic efficiency. Additionally, SWEs promote the synthesis of secondary metabolites that protect plants against oxidative and structural damage. This review consolidates current knowledge on the biochemical and physiological mechanisms underlying SWE-mediated stress mitigation, summarizes evidence from laboratory and field studies, and discusses the advantages, limitations, and future prospects of SWE in sustainable agriculture. By integrating these insights, the review underscores the potential of SWEs as a natural, multifunctional tool for enhancing crop resilience and productivity under challenging environmental conditions.</w:t>
      </w:r>
    </w:p>
    <w:p w14:paraId="6F6CB865" w14:textId="77777777" w:rsidR="0021748E" w:rsidRDefault="00723146">
      <w:pPr>
        <w:pStyle w:val="NormalWeb"/>
        <w:spacing w:line="360" w:lineRule="auto"/>
        <w:jc w:val="both"/>
      </w:pPr>
      <w:r>
        <w:rPr>
          <w:rStyle w:val="Strong"/>
          <w:rFonts w:eastAsia="SimSun"/>
        </w:rPr>
        <w:t>Keywords:</w:t>
      </w:r>
      <w:r>
        <w:t xml:space="preserve"> Seaweed extract, abiotic stress, plant </w:t>
      </w:r>
      <w:proofErr w:type="spellStart"/>
      <w:r>
        <w:t>biostimulant</w:t>
      </w:r>
      <w:proofErr w:type="spellEnd"/>
      <w:r>
        <w:t xml:space="preserve">, antioxidant </w:t>
      </w:r>
      <w:proofErr w:type="spellStart"/>
      <w:r>
        <w:t>defense</w:t>
      </w:r>
      <w:proofErr w:type="spellEnd"/>
      <w:r>
        <w:t>, osmolyte accumulation, sustainable agriculture.</w:t>
      </w:r>
    </w:p>
    <w:p w14:paraId="38EAFECA" w14:textId="77777777" w:rsidR="0021748E" w:rsidRDefault="00723146">
      <w:pPr>
        <w:pStyle w:val="NormalWeb"/>
        <w:spacing w:line="360" w:lineRule="auto"/>
        <w:jc w:val="both"/>
      </w:pPr>
      <w:commentRangeStart w:id="2"/>
      <w:r>
        <w:rPr>
          <w:rStyle w:val="Strong"/>
          <w:rFonts w:eastAsia="SimSun"/>
        </w:rPr>
        <w:t>Introduction</w:t>
      </w:r>
      <w:commentRangeEnd w:id="2"/>
      <w:r w:rsidR="00F24BFF">
        <w:rPr>
          <w:rStyle w:val="CommentReference"/>
          <w:rFonts w:ascii="Calibri" w:eastAsia="Calibri" w:hAnsi="Calibri" w:cs="Arial"/>
          <w:kern w:val="2"/>
          <w:rtl/>
          <w:lang w:eastAsia="en-US"/>
        </w:rPr>
        <w:commentReference w:id="2"/>
      </w:r>
    </w:p>
    <w:p w14:paraId="2A3D6E37" w14:textId="77777777" w:rsidR="0021748E" w:rsidRDefault="00723146">
      <w:pPr>
        <w:pStyle w:val="NormalWeb"/>
        <w:spacing w:line="360" w:lineRule="auto"/>
        <w:jc w:val="both"/>
      </w:pPr>
      <w:r>
        <w:t xml:space="preserve">Global agriculture is facing unprecedented challenges due to the increasing frequency and severity of abiotic stresses, including drought, salinity, extreme temperatures, heavy metal contamination, and ultraviolet (UV) radiation (1,4). These environmental constraints adversely affect plant growth, development, and productivity, leading to substantial economic losses and threatening global food </w:t>
      </w:r>
      <w:proofErr w:type="gramStart"/>
      <w:r>
        <w:t>security(</w:t>
      </w:r>
      <w:proofErr w:type="gramEnd"/>
      <w:r>
        <w:t xml:space="preserve">2,4). Climate change has further intensified the magnitude of these stresses, creating an urgent need for effective and sustainable strategies to enhance crop </w:t>
      </w:r>
      <w:r>
        <w:lastRenderedPageBreak/>
        <w:t xml:space="preserve">resilience. Conventional approaches, such as the use of synthetic fertilizers and chemical protectants, have often provided short-term relief but raise concerns over environmental degradation, soil health deterioration, and long-term </w:t>
      </w:r>
      <w:proofErr w:type="gramStart"/>
      <w:r>
        <w:t>sustainability(</w:t>
      </w:r>
      <w:proofErr w:type="gramEnd"/>
      <w:r>
        <w:t>3,5).</w:t>
      </w:r>
    </w:p>
    <w:p w14:paraId="11B9FDDD" w14:textId="77777777" w:rsidR="0021748E" w:rsidRDefault="00723146">
      <w:pPr>
        <w:pStyle w:val="NormalWeb"/>
        <w:spacing w:line="360" w:lineRule="auto"/>
        <w:jc w:val="both"/>
      </w:pPr>
      <w:r>
        <w:t xml:space="preserve">In recent years, </w:t>
      </w:r>
      <w:proofErr w:type="spellStart"/>
      <w:r>
        <w:t>biostimulants</w:t>
      </w:r>
      <w:proofErr w:type="spellEnd"/>
      <w:r>
        <w:t xml:space="preserve"> derived from natural sources have gained considerable attention as eco-friendly alternatives for improving plant tolerance to environmental stresses. Among these, seaweed extracts (SWEs) have emerged as a promising category of plant </w:t>
      </w:r>
      <w:proofErr w:type="spellStart"/>
      <w:r>
        <w:t>biostimulants</w:t>
      </w:r>
      <w:proofErr w:type="spellEnd"/>
      <w:r>
        <w:t xml:space="preserve">, offering a unique combination of growth-promoting and stress-mitigating </w:t>
      </w:r>
      <w:proofErr w:type="gramStart"/>
      <w:r>
        <w:t>properties(</w:t>
      </w:r>
      <w:proofErr w:type="gramEnd"/>
      <w:r>
        <w:t xml:space="preserve">6,7). Obtained from marine macroalgae such as </w:t>
      </w:r>
      <w:proofErr w:type="spellStart"/>
      <w:r>
        <w:rPr>
          <w:rStyle w:val="Emphasis"/>
          <w:rFonts w:eastAsia="SimSun"/>
        </w:rPr>
        <w:t>Ascophyllum</w:t>
      </w:r>
      <w:proofErr w:type="spellEnd"/>
      <w:r>
        <w:rPr>
          <w:rStyle w:val="Emphasis"/>
          <w:rFonts w:eastAsia="SimSun"/>
        </w:rPr>
        <w:t xml:space="preserve"> nodosum</w:t>
      </w:r>
      <w:r>
        <w:t xml:space="preserve">, </w:t>
      </w:r>
      <w:proofErr w:type="spellStart"/>
      <w:r>
        <w:rPr>
          <w:rStyle w:val="Emphasis"/>
          <w:rFonts w:eastAsia="SimSun"/>
        </w:rPr>
        <w:t>Ecklonia</w:t>
      </w:r>
      <w:proofErr w:type="spellEnd"/>
      <w:r>
        <w:rPr>
          <w:rStyle w:val="Emphasis"/>
          <w:rFonts w:eastAsia="SimSun"/>
        </w:rPr>
        <w:t xml:space="preserve"> maxima</w:t>
      </w:r>
      <w:r>
        <w:t xml:space="preserve">, </w:t>
      </w:r>
      <w:r>
        <w:rPr>
          <w:rStyle w:val="Emphasis"/>
          <w:rFonts w:eastAsia="SimSun"/>
        </w:rPr>
        <w:t>Sargassum</w:t>
      </w:r>
      <w:r>
        <w:t xml:space="preserve"> spp., and </w:t>
      </w:r>
      <w:proofErr w:type="spellStart"/>
      <w:r>
        <w:rPr>
          <w:rStyle w:val="Emphasis"/>
          <w:rFonts w:eastAsia="SimSun"/>
        </w:rPr>
        <w:t>Kappaphycusalvarezii</w:t>
      </w:r>
      <w:proofErr w:type="spellEnd"/>
      <w:r>
        <w:t xml:space="preserve">, SWEs are rich in a diverse array of bioactive compounds, including plant growth regulators, polysaccharides, phenolic compounds, amino acids, vitamins, minerals, and </w:t>
      </w:r>
      <w:proofErr w:type="gramStart"/>
      <w:r>
        <w:t>antioxidants(</w:t>
      </w:r>
      <w:proofErr w:type="gramEnd"/>
      <w:r>
        <w:t xml:space="preserve">7,9). These bioactive constituents have been shown to influence key physiological and biochemical processes in plants, enabling them to maintain homeostasis and perform optimally under adverse </w:t>
      </w:r>
      <w:proofErr w:type="gramStart"/>
      <w:r>
        <w:t>conditions(</w:t>
      </w:r>
      <w:proofErr w:type="gramEnd"/>
      <w:r>
        <w:t>10,11).</w:t>
      </w:r>
    </w:p>
    <w:p w14:paraId="274CBE82" w14:textId="77777777" w:rsidR="0021748E" w:rsidRDefault="00723146">
      <w:pPr>
        <w:pStyle w:val="NormalWeb"/>
        <w:spacing w:line="360" w:lineRule="auto"/>
        <w:jc w:val="both"/>
      </w:pPr>
      <w:r>
        <w:t xml:space="preserve">Extensive research has demonstrated that SWEs can enhance tolerance to abiotic stress by modulating hormonal pathways, activating antioxidant defence mechanisms, improving osmotic adjustment through the accumulation of compatible solutes, stabilizing membranes, and sustaining photosynthetic </w:t>
      </w:r>
      <w:proofErr w:type="gramStart"/>
      <w:r>
        <w:t>activity(</w:t>
      </w:r>
      <w:proofErr w:type="gramEnd"/>
      <w:r>
        <w:t xml:space="preserve">8,13). Furthermore, the application of SWEs has been linked to increased production of secondary metabolites, which contribute to structural protection and oxidative stress </w:t>
      </w:r>
      <w:proofErr w:type="gramStart"/>
      <w:r>
        <w:t>mitigation(</w:t>
      </w:r>
      <w:proofErr w:type="gramEnd"/>
      <w:r>
        <w:t>12,14).The multifaceted mode of action of SWEs makes them particularly attractive for integration into sustainable agricultural systems, especially in regions where climatic extremes threaten crop productivity(15,24).</w:t>
      </w:r>
    </w:p>
    <w:p w14:paraId="4635560C" w14:textId="77777777" w:rsidR="0021748E" w:rsidRDefault="00723146">
      <w:pPr>
        <w:pStyle w:val="NormalWeb"/>
        <w:spacing w:line="360" w:lineRule="auto"/>
        <w:jc w:val="both"/>
      </w:pPr>
      <w:commentRangeStart w:id="3"/>
      <w:r>
        <w:rPr>
          <w:rStyle w:val="Strong"/>
          <w:rFonts w:eastAsia="SimSun"/>
        </w:rPr>
        <w:t>Overview of Seaweed Extracts</w:t>
      </w:r>
      <w:commentRangeEnd w:id="3"/>
      <w:r w:rsidR="00F24BFF">
        <w:rPr>
          <w:rStyle w:val="CommentReference"/>
          <w:rFonts w:ascii="Calibri" w:eastAsia="Calibri" w:hAnsi="Calibri" w:cs="Arial"/>
          <w:kern w:val="2"/>
          <w:rtl/>
          <w:lang w:eastAsia="en-US"/>
        </w:rPr>
        <w:commentReference w:id="3"/>
      </w:r>
    </w:p>
    <w:p w14:paraId="0732D584" w14:textId="77777777" w:rsidR="0021748E" w:rsidRDefault="00723146">
      <w:pPr>
        <w:pStyle w:val="NormalWeb"/>
        <w:spacing w:line="360" w:lineRule="auto"/>
        <w:jc w:val="both"/>
      </w:pPr>
      <w:r>
        <w:t xml:space="preserve">Seaweed extracts (SWEs) are derived from marine macroalgae, a diverse group of photosynthetic organisms found in intertidal and subtidal zones. They are broadly classified into three major taxonomic groups based on pigmentation and biochemical composition: brown algae (Phaeophyceae), red algae (Rhodophyceae), and green algae (Chlorophyceae). Among these, brown seaweeds such as </w:t>
      </w:r>
      <w:proofErr w:type="spellStart"/>
      <w:r>
        <w:rPr>
          <w:rStyle w:val="Emphasis"/>
          <w:rFonts w:eastAsia="SimSun"/>
        </w:rPr>
        <w:t>Ascophyllum</w:t>
      </w:r>
      <w:proofErr w:type="spellEnd"/>
      <w:r>
        <w:rPr>
          <w:rStyle w:val="Emphasis"/>
          <w:rFonts w:eastAsia="SimSun"/>
        </w:rPr>
        <w:t xml:space="preserve"> nodosum</w:t>
      </w:r>
      <w:r>
        <w:t xml:space="preserve">, </w:t>
      </w:r>
      <w:proofErr w:type="spellStart"/>
      <w:r>
        <w:rPr>
          <w:rStyle w:val="Emphasis"/>
          <w:rFonts w:eastAsia="SimSun"/>
        </w:rPr>
        <w:t>Ecklonia</w:t>
      </w:r>
      <w:proofErr w:type="spellEnd"/>
      <w:r>
        <w:rPr>
          <w:rStyle w:val="Emphasis"/>
          <w:rFonts w:eastAsia="SimSun"/>
        </w:rPr>
        <w:t xml:space="preserve"> maxima</w:t>
      </w:r>
      <w:r>
        <w:t xml:space="preserve">, and </w:t>
      </w:r>
      <w:r>
        <w:rPr>
          <w:rStyle w:val="Emphasis"/>
          <w:rFonts w:eastAsia="SimSun"/>
        </w:rPr>
        <w:t>Sargassum</w:t>
      </w:r>
      <w:r>
        <w:t xml:space="preserve"> species are the most extensively utilized for commercial extract production, owing to their high content of bioactive compounds, particularly alginates, laminarin, fucoidans, and plant growth-promoting </w:t>
      </w:r>
      <w:proofErr w:type="gramStart"/>
      <w:r>
        <w:t>hormones(</w:t>
      </w:r>
      <w:proofErr w:type="gramEnd"/>
      <w:r>
        <w:t xml:space="preserve">16,23). Red seaweeds, including </w:t>
      </w:r>
      <w:proofErr w:type="spellStart"/>
      <w:r>
        <w:rPr>
          <w:rStyle w:val="Emphasis"/>
          <w:rFonts w:eastAsia="SimSun"/>
        </w:rPr>
        <w:t>Kappaphycusalvarezii</w:t>
      </w:r>
      <w:proofErr w:type="spellEnd"/>
      <w:r>
        <w:t xml:space="preserve"> and </w:t>
      </w:r>
      <w:proofErr w:type="spellStart"/>
      <w:r>
        <w:rPr>
          <w:rStyle w:val="Emphasis"/>
          <w:rFonts w:eastAsia="SimSun"/>
        </w:rPr>
        <w:t>Gracilaria</w:t>
      </w:r>
      <w:proofErr w:type="spellEnd"/>
      <w:r>
        <w:t xml:space="preserve"> species, are valued for their </w:t>
      </w:r>
      <w:proofErr w:type="spellStart"/>
      <w:r>
        <w:t>carrageenans</w:t>
      </w:r>
      <w:proofErr w:type="spellEnd"/>
      <w:r>
        <w:t xml:space="preserve"> and phycoerythrin pigments, while green seaweeds </w:t>
      </w:r>
      <w:r>
        <w:lastRenderedPageBreak/>
        <w:t xml:space="preserve">such as </w:t>
      </w:r>
      <w:r>
        <w:rPr>
          <w:rStyle w:val="Emphasis"/>
          <w:rFonts w:eastAsia="SimSun"/>
        </w:rPr>
        <w:t>Ulva</w:t>
      </w:r>
      <w:r>
        <w:t xml:space="preserve"> species contribute </w:t>
      </w:r>
      <w:proofErr w:type="spellStart"/>
      <w:r>
        <w:t>ulvan</w:t>
      </w:r>
      <w:proofErr w:type="spellEnd"/>
      <w:r>
        <w:t xml:space="preserve"> polysaccharides with recognized bioactive </w:t>
      </w:r>
      <w:proofErr w:type="gramStart"/>
      <w:r>
        <w:t>properties(</w:t>
      </w:r>
      <w:proofErr w:type="gramEnd"/>
      <w:r>
        <w:t>17,22).</w:t>
      </w:r>
    </w:p>
    <w:p w14:paraId="4435E38C" w14:textId="77777777" w:rsidR="0021748E" w:rsidRDefault="00723146">
      <w:pPr>
        <w:pStyle w:val="NormalWeb"/>
        <w:spacing w:line="360" w:lineRule="auto"/>
        <w:jc w:val="both"/>
      </w:pPr>
      <w:r>
        <w:t xml:space="preserve">The extraction of bioactive compounds from seaweeds involves diverse methodologies, each influencing the chemical profile and bioactivity of the final product. Traditional methods such as alkaline or acid hydrolysis are widely used to solubilize polysaccharides and release bound compounds, while physical approaches including cold-pressing, freeze-thaw cycles, and ultrasound-assisted extraction preserve thermolabile constituents like vitamins and certain </w:t>
      </w:r>
      <w:proofErr w:type="gramStart"/>
      <w:r>
        <w:t>phytohormones(</w:t>
      </w:r>
      <w:proofErr w:type="gramEnd"/>
      <w:r>
        <w:t xml:space="preserve">18,21). More advanced techniques, such as enzymatic hydrolysis and supercritical fluid extraction, have gained interest for their ability to yield extracts with high purity and specific functional attributes. The choice of extraction method, combined with the species of seaweed and its harvest conditions, results in significant variability in the composition and efficacy of </w:t>
      </w:r>
      <w:proofErr w:type="gramStart"/>
      <w:r>
        <w:t>SWEs(</w:t>
      </w:r>
      <w:proofErr w:type="gramEnd"/>
      <w:r>
        <w:t>19,20).</w:t>
      </w:r>
    </w:p>
    <w:p w14:paraId="62674D58" w14:textId="77777777" w:rsidR="0021748E" w:rsidRDefault="00723146">
      <w:pPr>
        <w:pStyle w:val="NormalWeb"/>
        <w:spacing w:line="360" w:lineRule="auto"/>
        <w:jc w:val="both"/>
      </w:pPr>
      <w:r>
        <w:t xml:space="preserve">Chemically, seaweed extracts represent a complex mixture of bioactive molecules that act synergistically to influence plant </w:t>
      </w:r>
      <w:proofErr w:type="gramStart"/>
      <w:r>
        <w:t>metabolism(</w:t>
      </w:r>
      <w:proofErr w:type="gramEnd"/>
      <w:r>
        <w:t xml:space="preserve">21,34). They contain plant growth regulators such as auxins, </w:t>
      </w:r>
      <w:proofErr w:type="spellStart"/>
      <w:r>
        <w:t>cytokinins</w:t>
      </w:r>
      <w:proofErr w:type="spellEnd"/>
      <w:r>
        <w:t xml:space="preserve">, gibberellins, and </w:t>
      </w:r>
      <w:proofErr w:type="spellStart"/>
      <w:r>
        <w:t>brassinosteroids</w:t>
      </w:r>
      <w:proofErr w:type="spellEnd"/>
      <w:r>
        <w:t xml:space="preserve">, which directly modulate developmental processes including cell division, elongation, and differentiation. In addition, they are rich in polysaccharides that serve as elicitors, triggering plant defence pathways against environmental stresses. Antioxidant compounds, including polyphenols, flavonoids, and carotenoids, contribute to the scavenging of reactive oxygen species (ROS) generated under stress conditions. Essential macro- and micronutrients—such as nitrogen, potassium, magnesium, zinc, and iron—support metabolic and enzymatic functions, while amino acids and vitamins further enhance physiological </w:t>
      </w:r>
      <w:proofErr w:type="gramStart"/>
      <w:r>
        <w:t>resilience(</w:t>
      </w:r>
      <w:proofErr w:type="gramEnd"/>
      <w:r>
        <w:t>22,33).</w:t>
      </w:r>
    </w:p>
    <w:p w14:paraId="300F20DB" w14:textId="77777777" w:rsidR="0021748E" w:rsidRDefault="00723146">
      <w:pPr>
        <w:pStyle w:val="NormalWeb"/>
        <w:spacing w:line="360" w:lineRule="auto"/>
        <w:jc w:val="both"/>
      </w:pPr>
      <w:r>
        <w:t xml:space="preserve">The multifunctional nature of SWEs makes them highly adaptable to different modes of application in agriculture. They can be applied as foliar sprays, soil drenches, or seed treatments, allowing flexibility in targeting specific stages of plant growth and types of stress. The increasing scientific and commercial interest in SWEs is driven by their dual ability to promote plant growth under optimal conditions and to mitigate the negative effects of abiotic stress, positioning them as a valuable component of climate-smart and sustainable farming </w:t>
      </w:r>
      <w:proofErr w:type="gramStart"/>
      <w:r>
        <w:t>systems(</w:t>
      </w:r>
      <w:proofErr w:type="gramEnd"/>
      <w:r>
        <w:t>23,32).</w:t>
      </w:r>
    </w:p>
    <w:p w14:paraId="4F6C3D03" w14:textId="77777777" w:rsidR="0021748E" w:rsidRDefault="00723146">
      <w:pPr>
        <w:pStyle w:val="NormalWeb"/>
        <w:spacing w:line="360" w:lineRule="auto"/>
        <w:jc w:val="both"/>
      </w:pPr>
      <w:commentRangeStart w:id="4"/>
      <w:r>
        <w:rPr>
          <w:rStyle w:val="Strong"/>
          <w:rFonts w:eastAsia="SimSun"/>
        </w:rPr>
        <w:t>Abiotic Stresses in Agriculture</w:t>
      </w:r>
    </w:p>
    <w:p w14:paraId="066D7290" w14:textId="77777777" w:rsidR="0021748E" w:rsidRDefault="00723146">
      <w:pPr>
        <w:pStyle w:val="NormalWeb"/>
        <w:spacing w:line="360" w:lineRule="auto"/>
        <w:jc w:val="both"/>
      </w:pPr>
      <w:r>
        <w:lastRenderedPageBreak/>
        <w:t xml:space="preserve">Abiotic stresses represent some of the most critical constraints to global agricultural productivity, accounting for more yield losses than biotic factors combined. They encompass a range of non-living environmental conditions that adversely affect plant growth, physiology, and reproductive success. The most prevalent forms include drought, salinity, temperature extremes, heavy metal toxicity, and ultraviolet (UV) radiation. These stresses can occur individually or in combination, with synergistic effects that further exacerbate crop </w:t>
      </w:r>
      <w:proofErr w:type="gramStart"/>
      <w:r>
        <w:t>losses(</w:t>
      </w:r>
      <w:proofErr w:type="gramEnd"/>
      <w:r>
        <w:t xml:space="preserve">24,31). In the context of climate change, their frequency, intensity, and unpredictability are increasing, posing significant threats to food </w:t>
      </w:r>
      <w:proofErr w:type="gramStart"/>
      <w:r>
        <w:t>security(</w:t>
      </w:r>
      <w:proofErr w:type="gramEnd"/>
      <w:r>
        <w:t>12,35).</w:t>
      </w:r>
    </w:p>
    <w:p w14:paraId="2FD0A2F4" w14:textId="77777777" w:rsidR="0021748E" w:rsidRDefault="00723146">
      <w:pPr>
        <w:pStyle w:val="NormalWeb"/>
        <w:spacing w:line="360" w:lineRule="auto"/>
        <w:jc w:val="both"/>
      </w:pPr>
      <w:r>
        <w:t xml:space="preserve">Drought stress remains one of the most pervasive challenges in agriculture, particularly in arid and semi-arid regions. Water scarcity disrupts cellular homeostasis by reducing turgor pressure, impairing photosynthetic efficiency, and limiting nutrient transport. The resultant stomatal closure, while conserving water, restricts carbon dioxide uptake, leading to reduced biomass accumulation and yield. Salinity stress, caused by the excessive accumulation of soluble salts such as sodium chloride in the soil, affects nearly 20% of irrigated agricultural land </w:t>
      </w:r>
      <w:proofErr w:type="gramStart"/>
      <w:r>
        <w:t>worldwide(</w:t>
      </w:r>
      <w:proofErr w:type="gramEnd"/>
      <w:r>
        <w:t xml:space="preserve">25,30). High salt concentrations lead to osmotic stress, which limits water uptake, and ionic toxicity, primarily from sodium and chloride ions, which disrupts metabolic processes and nutrient </w:t>
      </w:r>
      <w:proofErr w:type="gramStart"/>
      <w:r>
        <w:t>balance(</w:t>
      </w:r>
      <w:proofErr w:type="gramEnd"/>
      <w:r>
        <w:t>26,31).</w:t>
      </w:r>
    </w:p>
    <w:p w14:paraId="72083DA9" w14:textId="77777777" w:rsidR="0021748E" w:rsidRDefault="00723146">
      <w:pPr>
        <w:pStyle w:val="NormalWeb"/>
        <w:spacing w:line="360" w:lineRule="auto"/>
        <w:jc w:val="both"/>
      </w:pPr>
      <w:r>
        <w:t xml:space="preserve">Temperature extremes are another major constraint. Elevated temperatures accelerate respiration, destabilize proteins, and compromise membrane integrity, while prolonged heat episodes can cause pollen sterility and impaired fruit set. Conversely, cold stress results in membrane rigidification, impaired enzymatic activity, and delayed germination, severely affecting crop establishment and </w:t>
      </w:r>
      <w:proofErr w:type="gramStart"/>
      <w:r>
        <w:t>growth(</w:t>
      </w:r>
      <w:proofErr w:type="gramEnd"/>
      <w:r>
        <w:t>27,29). Heavy metal toxicity, arising from industrial pollution, mining activities, and excessive use of agrochemicals, introduces elements such as cadmium, lead, and arsenic into agricultural soils. These metals interfere with essential enzymatic functions, disrupt nutrient uptake, and induce oxidative damage through the overproduction of reactive oxygen species (ROS) (28,29).</w:t>
      </w:r>
    </w:p>
    <w:p w14:paraId="41326020" w14:textId="77777777" w:rsidR="0021748E" w:rsidRDefault="00723146">
      <w:pPr>
        <w:pStyle w:val="NormalWeb"/>
        <w:spacing w:line="360" w:lineRule="auto"/>
        <w:jc w:val="both"/>
      </w:pPr>
      <w:r>
        <w:t xml:space="preserve">Ultraviolet (UV) radiation, particularly in the UV-B range (280–315 nm), can cause direct damage to nucleic acids, proteins, and lipids, leading to reduced chlorophyll content and impaired photosynthesis. Plants respond by activating photoprotective mechanisms, such as the synthesis of UV-absorbing secondary metabolites, but these defences are often insufficient under prolonged </w:t>
      </w:r>
      <w:proofErr w:type="gramStart"/>
      <w:r>
        <w:t>exposure(</w:t>
      </w:r>
      <w:proofErr w:type="gramEnd"/>
      <w:r>
        <w:t>1,34).</w:t>
      </w:r>
    </w:p>
    <w:p w14:paraId="449E7C79" w14:textId="77777777" w:rsidR="0021748E" w:rsidRDefault="00723146">
      <w:pPr>
        <w:pStyle w:val="NormalWeb"/>
        <w:spacing w:line="360" w:lineRule="auto"/>
        <w:jc w:val="both"/>
      </w:pPr>
      <w:r>
        <w:lastRenderedPageBreak/>
        <w:t xml:space="preserve">The common physiological thread across these diverse abiotic stresses is the induction of oxidative stress, caused by an imbalance between ROS production and the plant’s antioxidant defence capacity. This oxidative burden damages cellular structures, alters membrane permeability, and disrupts metabolic pathways. Effective mitigation strategies, therefore, must not only address the specific impacts of each stress but also enhance the plant’s capacity to manage oxidative damage. In this context, seaweed extracts have gained recognition for their ability to provide multifaceted protection, simultaneously influencing water relations, nutrient dynamics, hormonal balance, and antioxidant </w:t>
      </w:r>
      <w:proofErr w:type="gramStart"/>
      <w:r>
        <w:t>systems(</w:t>
      </w:r>
      <w:proofErr w:type="gramEnd"/>
      <w:r>
        <w:t>36,46). Understanding the nature of these abiotic stresses is essential for appreciating the mechanisms through which SWEs exert their beneficial effects, which will be discussed in the following sections.</w:t>
      </w:r>
      <w:commentRangeEnd w:id="4"/>
      <w:r w:rsidR="0038622B">
        <w:rPr>
          <w:rStyle w:val="CommentReference"/>
          <w:rFonts w:ascii="Calibri" w:eastAsia="Calibri" w:hAnsi="Calibri" w:cs="Arial"/>
          <w:kern w:val="2"/>
          <w:rtl/>
          <w:lang w:eastAsia="en-US"/>
        </w:rPr>
        <w:commentReference w:id="4"/>
      </w:r>
    </w:p>
    <w:p w14:paraId="0F1A076D" w14:textId="77777777" w:rsidR="0021748E" w:rsidRDefault="00723146">
      <w:pPr>
        <w:pStyle w:val="NormalWeb"/>
        <w:spacing w:line="360" w:lineRule="auto"/>
        <w:jc w:val="both"/>
      </w:pPr>
      <w:commentRangeStart w:id="5"/>
      <w:r>
        <w:rPr>
          <w:rStyle w:val="Strong"/>
          <w:rFonts w:eastAsia="SimSun"/>
        </w:rPr>
        <w:t>Mechanisms of Seaweed Extract in Mitigating Abiotic Stress</w:t>
      </w:r>
    </w:p>
    <w:p w14:paraId="749B8F6D" w14:textId="77777777" w:rsidR="0021748E" w:rsidRDefault="00723146">
      <w:pPr>
        <w:pStyle w:val="NormalWeb"/>
        <w:spacing w:line="360" w:lineRule="auto"/>
        <w:jc w:val="both"/>
      </w:pPr>
      <w:r>
        <w:t xml:space="preserve">The beneficial role of seaweed extracts (SWEs) in alleviating the detrimental effects of abiotic stresses is attributed to their complex and diverse array of bioactive constituents, which act through multiple, interconnected physiological and biochemical pathways. Unlike single-compound agrochemicals, SWEs contain a synergistic mixture of plant growth regulators, polysaccharides, antioxidants, amino acids, minerals, and vitamins, enabling them to influence a broad spectrum of plant </w:t>
      </w:r>
      <w:proofErr w:type="gramStart"/>
      <w:r>
        <w:t>responses(</w:t>
      </w:r>
      <w:proofErr w:type="gramEnd"/>
      <w:r>
        <w:t>37,45). The mechanisms through which SWEs mitigate stress can be broadly categorized into hormonal modulation, enhancement of antioxidant defence, osmolyte accumulation, ion homeostasis, membrane stabilization, maintenance of photosynthetic efficiency, and induction of secondary metabolite production.</w:t>
      </w:r>
    </w:p>
    <w:p w14:paraId="0EDA3699" w14:textId="77777777" w:rsidR="0021748E" w:rsidRDefault="00723146">
      <w:pPr>
        <w:pStyle w:val="NormalWeb"/>
        <w:spacing w:line="360" w:lineRule="auto"/>
        <w:jc w:val="both"/>
      </w:pPr>
      <w:r>
        <w:t xml:space="preserve">One of the primary ways SWEs improve stress resilience is through hormonal regulation. The presence of auxins, </w:t>
      </w:r>
      <w:proofErr w:type="spellStart"/>
      <w:r>
        <w:t>cytokinins</w:t>
      </w:r>
      <w:proofErr w:type="spellEnd"/>
      <w:r>
        <w:t xml:space="preserve">, gibberellins, and, in some cases, </w:t>
      </w:r>
      <w:proofErr w:type="spellStart"/>
      <w:r>
        <w:t>brassinosteroids</w:t>
      </w:r>
      <w:proofErr w:type="spellEnd"/>
      <w:r>
        <w:t xml:space="preserve"> in seaweed extracts can modulate plant developmental processes and adaptive responses. </w:t>
      </w:r>
      <w:proofErr w:type="spellStart"/>
      <w:r>
        <w:t>Cytokinins</w:t>
      </w:r>
      <w:proofErr w:type="spellEnd"/>
      <w:r>
        <w:t xml:space="preserve"> delay leaf senescence and promote chlorophyll retention, which is crucial under drought and salinity </w:t>
      </w:r>
      <w:proofErr w:type="gramStart"/>
      <w:r>
        <w:t>stress(</w:t>
      </w:r>
      <w:proofErr w:type="gramEnd"/>
      <w:r>
        <w:t xml:space="preserve">38,44). Auxins stimulate root elongation and branching, enhancing the plant’s ability to explore soil for water and nutrients. Gibberellins contribute to stem elongation and reproductive development, while </w:t>
      </w:r>
      <w:proofErr w:type="spellStart"/>
      <w:r>
        <w:t>brassinosteroids</w:t>
      </w:r>
      <w:proofErr w:type="spellEnd"/>
      <w:r>
        <w:t xml:space="preserve"> have been linked to increased stress tolerance through the modulation of gene expression related to stress </w:t>
      </w:r>
      <w:proofErr w:type="gramStart"/>
      <w:r>
        <w:t>response(</w:t>
      </w:r>
      <w:proofErr w:type="gramEnd"/>
      <w:r>
        <w:t>39,43).</w:t>
      </w:r>
    </w:p>
    <w:p w14:paraId="646D3192" w14:textId="77777777" w:rsidR="0021748E" w:rsidRDefault="00723146">
      <w:pPr>
        <w:pStyle w:val="NormalWeb"/>
        <w:spacing w:line="360" w:lineRule="auto"/>
        <w:jc w:val="both"/>
      </w:pPr>
      <w:r>
        <w:t xml:space="preserve">Oxidative stress, a common consequence of most abiotic stressors, is effectively counteracted by the antioxidant components of SWEs, including polyphenols, flavonoids, and carotenoids. These compounds, along with the induced activity of antioxidant enzymes such as superoxide </w:t>
      </w:r>
      <w:r>
        <w:lastRenderedPageBreak/>
        <w:t xml:space="preserve">dismutase (SOD), catalase (CAT), peroxidase (POD), and ascorbate peroxidase (APX), help to scavenge reactive oxygen species (ROS) and protect cellular structures from oxidative damage. In addition, SWEs can enhance the production of non-enzymatic antioxidants such as ascorbic acid, glutathione, and tocopherols, further strengthening the plant’s defence </w:t>
      </w:r>
      <w:proofErr w:type="gramStart"/>
      <w:r>
        <w:t>network(</w:t>
      </w:r>
      <w:proofErr w:type="gramEnd"/>
      <w:r>
        <w:t>40,42).</w:t>
      </w:r>
    </w:p>
    <w:p w14:paraId="4C138B66" w14:textId="77777777" w:rsidR="0021748E" w:rsidRDefault="00723146">
      <w:pPr>
        <w:pStyle w:val="NormalWeb"/>
        <w:spacing w:line="360" w:lineRule="auto"/>
        <w:jc w:val="both"/>
      </w:pPr>
      <w:r>
        <w:t xml:space="preserve">Osmotic adjustment is another vital mechanism facilitated by SWEs. Under drought or salinity stress, plants treated with seaweed extracts often exhibit increased accumulation of compatible solutes such as proline, glycine betaine, and soluble sugars. These osmolytes help maintain cell turgor, stabilize proteins and membranes, and protect enzymatic function under dehydrating or ionic stress </w:t>
      </w:r>
      <w:proofErr w:type="gramStart"/>
      <w:r>
        <w:t>conditions(</w:t>
      </w:r>
      <w:proofErr w:type="gramEnd"/>
      <w:r>
        <w:t>1,41).</w:t>
      </w:r>
    </w:p>
    <w:p w14:paraId="24D7AE55" w14:textId="77777777" w:rsidR="0021748E" w:rsidRDefault="00723146">
      <w:pPr>
        <w:pStyle w:val="NormalWeb"/>
        <w:spacing w:line="360" w:lineRule="auto"/>
        <w:jc w:val="both"/>
      </w:pPr>
      <w:r>
        <w:t xml:space="preserve">Seaweed extracts also contribute to maintaining ion homeostasis, particularly under salinity stress. They have been shown to promote selective ion uptake, increasing the potassium-to-sodium ratio within plant tissues and thereby mitigating the toxic effects of excessive sodium. This is often accompanied by the stabilization of plasma membrane H⁺-ATPase activity, which is crucial for nutrient transport and pH </w:t>
      </w:r>
      <w:proofErr w:type="gramStart"/>
      <w:r>
        <w:t>regulation(</w:t>
      </w:r>
      <w:proofErr w:type="gramEnd"/>
      <w:r>
        <w:t>41,43).</w:t>
      </w:r>
    </w:p>
    <w:p w14:paraId="0147CA66" w14:textId="77777777" w:rsidR="0021748E" w:rsidRDefault="00723146">
      <w:pPr>
        <w:pStyle w:val="NormalWeb"/>
        <w:spacing w:line="360" w:lineRule="auto"/>
        <w:jc w:val="both"/>
      </w:pPr>
      <w:r>
        <w:t xml:space="preserve">Maintaining photosynthetic efficiency under stress conditions is another key benefit of SWE application. By preserving chlorophyll content, stabilizing photosystem II (PSII), and enhancing the activity of Calvin cycle enzymes, SWEs help sustain carbon assimilation even under suboptimal conditions. This is closely linked to improved water-use efficiency and reduced </w:t>
      </w:r>
      <w:proofErr w:type="gramStart"/>
      <w:r>
        <w:t>photoinhibition(</w:t>
      </w:r>
      <w:proofErr w:type="gramEnd"/>
      <w:r>
        <w:t>31,44).</w:t>
      </w:r>
    </w:p>
    <w:p w14:paraId="3A2C6486" w14:textId="77777777" w:rsidR="0021748E" w:rsidRDefault="00723146">
      <w:pPr>
        <w:pStyle w:val="NormalWeb"/>
        <w:spacing w:line="360" w:lineRule="auto"/>
        <w:jc w:val="both"/>
      </w:pPr>
      <w:r>
        <w:t xml:space="preserve">Finally, SWEs can induce the synthesis of secondary metabolites such as phenolics, flavonoids, and phytoalexins, which not only serve as antioxidants but also reinforce structural barriers against environmental damage. The elicitor activity of seaweed polysaccharides, including laminarin, fucoidan, and carrageenan, can activate plant </w:t>
      </w:r>
      <w:proofErr w:type="spellStart"/>
      <w:r>
        <w:t>defensesignaling</w:t>
      </w:r>
      <w:proofErr w:type="spellEnd"/>
      <w:r>
        <w:t xml:space="preserve"> pathways such as the salicylic acid (SA) and </w:t>
      </w:r>
      <w:proofErr w:type="spellStart"/>
      <w:r>
        <w:t>jasmonic</w:t>
      </w:r>
      <w:proofErr w:type="spellEnd"/>
      <w:r>
        <w:t xml:space="preserve"> acid (JA) routes, further enhancing stress </w:t>
      </w:r>
      <w:proofErr w:type="gramStart"/>
      <w:r>
        <w:t>tolerance(</w:t>
      </w:r>
      <w:proofErr w:type="gramEnd"/>
      <w:r>
        <w:t>41,44).</w:t>
      </w:r>
    </w:p>
    <w:p w14:paraId="54194EBB" w14:textId="77777777" w:rsidR="0021748E" w:rsidRDefault="00723146">
      <w:pPr>
        <w:pStyle w:val="NormalWeb"/>
        <w:spacing w:line="360" w:lineRule="auto"/>
        <w:jc w:val="both"/>
      </w:pPr>
      <w:r>
        <w:t xml:space="preserve">The multifunctional nature of these mechanisms underscores the value of seaweed extracts as holistic plant </w:t>
      </w:r>
      <w:proofErr w:type="spellStart"/>
      <w:r>
        <w:t>biostimulants</w:t>
      </w:r>
      <w:proofErr w:type="spellEnd"/>
      <w:r>
        <w:t xml:space="preserve">. Rather than targeting a single stress pathway, SWEs provide integrated support to plants, enabling them to withstand and recover from a wide range of abiotic challenges. The extent of these effects, however, is influenced by factors such as seaweed species, extraction method, application mode, and plant species or variety, which are </w:t>
      </w:r>
      <w:r>
        <w:lastRenderedPageBreak/>
        <w:t xml:space="preserve">important considerations when interpreting research findings and developing commercial </w:t>
      </w:r>
      <w:proofErr w:type="gramStart"/>
      <w:r>
        <w:t>formulations(</w:t>
      </w:r>
      <w:proofErr w:type="gramEnd"/>
      <w:r>
        <w:t>42,45).</w:t>
      </w:r>
      <w:commentRangeEnd w:id="5"/>
      <w:r w:rsidR="0038622B">
        <w:rPr>
          <w:rStyle w:val="CommentReference"/>
          <w:rFonts w:ascii="Calibri" w:eastAsia="Calibri" w:hAnsi="Calibri" w:cs="Arial"/>
          <w:kern w:val="2"/>
          <w:rtl/>
          <w:lang w:eastAsia="en-US"/>
        </w:rPr>
        <w:commentReference w:id="5"/>
      </w:r>
    </w:p>
    <w:p w14:paraId="69EE505F" w14:textId="77777777" w:rsidR="0021748E" w:rsidRDefault="00723146">
      <w:pPr>
        <w:pStyle w:val="NormalWeb"/>
        <w:spacing w:line="360" w:lineRule="auto"/>
        <w:jc w:val="both"/>
      </w:pPr>
      <w:commentRangeStart w:id="6"/>
      <w:r>
        <w:rPr>
          <w:rStyle w:val="Strong"/>
          <w:rFonts w:eastAsia="SimSun"/>
        </w:rPr>
        <w:t>Evidence from Studies</w:t>
      </w:r>
    </w:p>
    <w:p w14:paraId="768E30B0" w14:textId="77777777" w:rsidR="0021748E" w:rsidRDefault="00723146">
      <w:pPr>
        <w:pStyle w:val="NormalWeb"/>
        <w:spacing w:line="360" w:lineRule="auto"/>
        <w:jc w:val="both"/>
      </w:pPr>
      <w:r>
        <w:t xml:space="preserve">The efficacy of seaweed extracts (SWEs) in mitigating abiotic stress has been substantiated by numerous studies conducted under controlled environments as well as in open-field conditions. Experimental data consistently demonstrate that SWE application not only enhances plant growth and productivity but also improves physiological resilience under stress. These effects have been observed across a wide range of crop species, including cereals, legumes, vegetables, fruits, and ornamentals, indicating the broad-spectrum potential of </w:t>
      </w:r>
      <w:proofErr w:type="gramStart"/>
      <w:r>
        <w:t>SWEs(</w:t>
      </w:r>
      <w:proofErr w:type="gramEnd"/>
      <w:r>
        <w:t>43,44).</w:t>
      </w:r>
    </w:p>
    <w:p w14:paraId="47EECA85" w14:textId="77777777" w:rsidR="0021748E" w:rsidRDefault="00723146">
      <w:pPr>
        <w:pStyle w:val="NormalWeb"/>
        <w:spacing w:line="360" w:lineRule="auto"/>
        <w:jc w:val="both"/>
      </w:pPr>
      <w:r>
        <w:t xml:space="preserve">Controlled environment studies have provided detailed insights into the physiological and biochemical responses of plants treated with SWEs under specific stress conditions. For instance, pot experiments with </w:t>
      </w:r>
      <w:r>
        <w:rPr>
          <w:rStyle w:val="Emphasis"/>
          <w:rFonts w:eastAsia="SimSun"/>
        </w:rPr>
        <w:t>Triticum aestivum</w:t>
      </w:r>
      <w:r>
        <w:t xml:space="preserve"> (wheat) subjected to drought stress revealed that foliar application of </w:t>
      </w:r>
      <w:r>
        <w:rPr>
          <w:rStyle w:val="Emphasis"/>
          <w:rFonts w:eastAsia="SimSun"/>
        </w:rPr>
        <w:t>Ascophyllum nodosum</w:t>
      </w:r>
      <w:r>
        <w:t xml:space="preserve"> extract significantly improved relative water content, chlorophyll concentration, and photosynthetic rate, while reducing oxidative damage as evidenced by lower malondialdehyde (MDA) accumulation. Similar findings were reported in </w:t>
      </w:r>
      <w:r>
        <w:rPr>
          <w:rStyle w:val="Emphasis"/>
          <w:rFonts w:eastAsia="SimSun"/>
        </w:rPr>
        <w:t xml:space="preserve">Solanum </w:t>
      </w:r>
      <w:proofErr w:type="spellStart"/>
      <w:r>
        <w:rPr>
          <w:rStyle w:val="Emphasis"/>
          <w:rFonts w:eastAsia="SimSun"/>
        </w:rPr>
        <w:t>lycopersicum</w:t>
      </w:r>
      <w:proofErr w:type="spellEnd"/>
      <w:r>
        <w:t xml:space="preserve"> (tomato) exposed to salinity stress, where SWE-treated plants exhibited improved K⁺/Na⁺ ratios, enhanced antioxidant enzyme activities, and better fruit quality compared to untreated </w:t>
      </w:r>
      <w:proofErr w:type="gramStart"/>
      <w:r>
        <w:t>controls(</w:t>
      </w:r>
      <w:proofErr w:type="gramEnd"/>
      <w:r>
        <w:t>44,46).</w:t>
      </w:r>
    </w:p>
    <w:p w14:paraId="2EDC3073" w14:textId="77777777" w:rsidR="0021748E" w:rsidRDefault="00723146">
      <w:pPr>
        <w:pStyle w:val="NormalWeb"/>
        <w:spacing w:line="360" w:lineRule="auto"/>
        <w:jc w:val="both"/>
      </w:pPr>
      <w:r>
        <w:t xml:space="preserve">Field trials have validated these laboratory findings under real agricultural conditions. In saline irrigation environments, SWE application in rice and barley fields has been associated with increased grain yield, improved nutrient uptake efficiency, and enhanced water-use efficiency. In horticultural crops such as grapes, strawberries, and peppers, foliar sprays of </w:t>
      </w:r>
      <w:proofErr w:type="spellStart"/>
      <w:r>
        <w:rPr>
          <w:rStyle w:val="Emphasis"/>
          <w:rFonts w:eastAsia="SimSun"/>
        </w:rPr>
        <w:t>Ecklonia</w:t>
      </w:r>
      <w:proofErr w:type="spellEnd"/>
      <w:r>
        <w:rPr>
          <w:rStyle w:val="Emphasis"/>
          <w:rFonts w:eastAsia="SimSun"/>
        </w:rPr>
        <w:t xml:space="preserve"> maxima</w:t>
      </w:r>
      <w:r>
        <w:t xml:space="preserve"> extract during flowering and fruiting stages have resulted in higher fruit set, improved size and </w:t>
      </w:r>
      <w:proofErr w:type="spellStart"/>
      <w:r>
        <w:t>color</w:t>
      </w:r>
      <w:proofErr w:type="spellEnd"/>
      <w:r>
        <w:t xml:space="preserve">, and extended shelf life, even under high-temperature stress conditions. In cold-stressed crops such as potato and canola, SWE treatments have been linked to faster recovery from frost damage and maintenance of chlorophyll fluorescence parameters, indicating preserved photosynthetic apparatus </w:t>
      </w:r>
      <w:proofErr w:type="gramStart"/>
      <w:r>
        <w:t>integrity(</w:t>
      </w:r>
      <w:proofErr w:type="gramEnd"/>
      <w:r>
        <w:t>44,46).</w:t>
      </w:r>
    </w:p>
    <w:p w14:paraId="503B8757" w14:textId="77777777" w:rsidR="0021748E" w:rsidRDefault="00723146">
      <w:pPr>
        <w:pStyle w:val="NormalWeb"/>
        <w:spacing w:line="360" w:lineRule="auto"/>
        <w:jc w:val="both"/>
      </w:pPr>
      <w:r>
        <w:t xml:space="preserve">Evidence also suggests species-specific responses to SWE application, driven by differences in plant physiology and stress sensitivity. For example, legumes such as soybean and chickpea tend to show pronounced improvements in nodulation and nitrogen fixation under drought </w:t>
      </w:r>
      <w:r>
        <w:lastRenderedPageBreak/>
        <w:t xml:space="preserve">conditions when treated with SWEs, likely due to hormonal effects on root architecture. Conversely, leafy vegetables such as spinach and lettuce respond with enhanced leaf expansion and delayed senescence under both heat and salinity stress, attributable to cytokinin-rich SWE </w:t>
      </w:r>
      <w:proofErr w:type="gramStart"/>
      <w:r>
        <w:t>formulations(</w:t>
      </w:r>
      <w:proofErr w:type="gramEnd"/>
      <w:r>
        <w:t>46,48).</w:t>
      </w:r>
    </w:p>
    <w:p w14:paraId="16C3ED19" w14:textId="77777777" w:rsidR="0021748E" w:rsidRDefault="00723146">
      <w:pPr>
        <w:pStyle w:val="NormalWeb"/>
        <w:spacing w:line="360" w:lineRule="auto"/>
        <w:jc w:val="both"/>
      </w:pPr>
      <w:r>
        <w:t xml:space="preserve">Meta-analyses of published studies indicate that the magnitude of SWE-induced benefits is influenced by multiple factors, including seaweed species, extraction method, application timing, dosage, and mode of delivery. Foliar sprays generally provide faster physiological responses compared to soil drenching, although seed priming with SWEs has shown long-term benefits for stress resilience in cereals. Importantly, the consistency of positive outcomes across diverse studies underscores the robustness of SWEs as a sustainable agricultural input, capable of enhancing both yield quantity and quality under adverse environmental </w:t>
      </w:r>
      <w:proofErr w:type="gramStart"/>
      <w:r>
        <w:t>conditions(</w:t>
      </w:r>
      <w:proofErr w:type="gramEnd"/>
      <w:r>
        <w:t>45,47).</w:t>
      </w:r>
    </w:p>
    <w:p w14:paraId="756B9F69" w14:textId="77777777" w:rsidR="0021748E" w:rsidRDefault="00723146">
      <w:pPr>
        <w:pStyle w:val="NormalWeb"/>
        <w:spacing w:line="360" w:lineRule="auto"/>
        <w:jc w:val="both"/>
      </w:pPr>
      <w:r>
        <w:t xml:space="preserve">Collectively, the empirical evidence affirms that SWEs function as multifunctional </w:t>
      </w:r>
      <w:proofErr w:type="spellStart"/>
      <w:r>
        <w:t>biostimulants</w:t>
      </w:r>
      <w:proofErr w:type="spellEnd"/>
      <w:r>
        <w:t xml:space="preserve"> with the capacity to mitigate a variety of abiotic stresses through complex, interrelated mechanisms. The following sections will examine the broader advantages of SWE use in agriculture, while also addressing the limitations and challenges that must be overcome to fully realize their potential in global farming </w:t>
      </w:r>
      <w:proofErr w:type="gramStart"/>
      <w:r>
        <w:t>systems(</w:t>
      </w:r>
      <w:proofErr w:type="gramEnd"/>
      <w:r>
        <w:t>45,49).</w:t>
      </w:r>
      <w:commentRangeEnd w:id="6"/>
      <w:r w:rsidR="0038622B">
        <w:rPr>
          <w:rStyle w:val="CommentReference"/>
          <w:rFonts w:ascii="Calibri" w:eastAsia="Calibri" w:hAnsi="Calibri" w:cs="Arial"/>
          <w:kern w:val="2"/>
          <w:lang w:eastAsia="en-US"/>
        </w:rPr>
        <w:commentReference w:id="6"/>
      </w:r>
    </w:p>
    <w:p w14:paraId="3CCF7C5A" w14:textId="77777777" w:rsidR="0021748E" w:rsidRDefault="00723146">
      <w:pPr>
        <w:pStyle w:val="NormalWeb"/>
        <w:spacing w:line="360" w:lineRule="auto"/>
        <w:jc w:val="both"/>
      </w:pPr>
      <w:r>
        <w:rPr>
          <w:rStyle w:val="Strong"/>
          <w:rFonts w:eastAsia="SimSun"/>
        </w:rPr>
        <w:t>Advantages of Seaweed Extract Application</w:t>
      </w:r>
    </w:p>
    <w:p w14:paraId="7EE25040" w14:textId="77777777" w:rsidR="0021748E" w:rsidRDefault="00723146">
      <w:pPr>
        <w:pStyle w:val="NormalWeb"/>
        <w:spacing w:line="360" w:lineRule="auto"/>
        <w:jc w:val="both"/>
      </w:pPr>
      <w:r>
        <w:t xml:space="preserve">The integration of seaweed extracts (SWEs) into agricultural practices offers multiple advantages that extend beyond their role in abiotic stress mitigation. One of the most significant benefits is their environmental sustainability. Unlike synthetic agrochemicals, SWEs are derived from renewable marine biomass and are biodegradable, minimizing the risk of soil and water contamination. Their use supports the global push toward climate-smart agriculture and reduces dependence on chemical fertilizers and growth regulators, thereby lowering the ecological footprint of crop </w:t>
      </w:r>
      <w:proofErr w:type="gramStart"/>
      <w:r>
        <w:t>production(</w:t>
      </w:r>
      <w:proofErr w:type="gramEnd"/>
      <w:r>
        <w:t>45,49).</w:t>
      </w:r>
    </w:p>
    <w:p w14:paraId="4B2D92FF" w14:textId="77777777" w:rsidR="0021748E" w:rsidRDefault="00723146">
      <w:pPr>
        <w:pStyle w:val="NormalWeb"/>
        <w:spacing w:line="360" w:lineRule="auto"/>
        <w:jc w:val="both"/>
      </w:pPr>
      <w:r>
        <w:t xml:space="preserve">Another advantage lies in the multifunctionality of SWEs. They not only enhance tolerance to environmental stresses but also promote plant growth under optimal conditions, leading to yield increases in both stressed and non-stressed environments. This dual function makes them a valuable year-round agricultural input, capable of improving productivity regardless of fluctuating environmental </w:t>
      </w:r>
      <w:proofErr w:type="gramStart"/>
      <w:r>
        <w:t>conditions(</w:t>
      </w:r>
      <w:proofErr w:type="gramEnd"/>
      <w:r>
        <w:t xml:space="preserve">49,50). Their complex composition, rich in plant growth </w:t>
      </w:r>
      <w:r>
        <w:lastRenderedPageBreak/>
        <w:t xml:space="preserve">regulators, micronutrients, polysaccharides, and antioxidants, ensures that multiple physiological processes are targeted simultaneously, resulting in synergistic effects on plant health and </w:t>
      </w:r>
      <w:proofErr w:type="gramStart"/>
      <w:r>
        <w:t>productivity(</w:t>
      </w:r>
      <w:proofErr w:type="gramEnd"/>
      <w:r>
        <w:t>46,49).</w:t>
      </w:r>
    </w:p>
    <w:p w14:paraId="2E6D2245" w14:textId="77777777" w:rsidR="0021748E" w:rsidRDefault="00723146">
      <w:pPr>
        <w:pStyle w:val="NormalWeb"/>
        <w:spacing w:line="360" w:lineRule="auto"/>
        <w:jc w:val="both"/>
      </w:pPr>
      <w:r>
        <w:t xml:space="preserve">Seaweed extracts are also highly versatile in their application methods. They can be delivered through foliar sprays, soil drenches, fertigation systems, and seed priming, allowing farmers to tailor usage according to crop type, growth stage, and specific stress conditions. Foliar application, for instance, facilitates rapid uptake of bioactive compounds and provides an immediate physiological boost during critical stress periods, while soil or root zone application can enhance root development and nutrient uptake over a longer </w:t>
      </w:r>
      <w:proofErr w:type="gramStart"/>
      <w:r>
        <w:t>term(</w:t>
      </w:r>
      <w:proofErr w:type="gramEnd"/>
      <w:r>
        <w:t>35,41).</w:t>
      </w:r>
    </w:p>
    <w:p w14:paraId="2BC87E8B" w14:textId="77777777" w:rsidR="0021748E" w:rsidRDefault="00723146">
      <w:pPr>
        <w:pStyle w:val="NormalWeb"/>
        <w:spacing w:line="360" w:lineRule="auto"/>
        <w:jc w:val="both"/>
      </w:pPr>
      <w:r>
        <w:t xml:space="preserve">Their compatibility with organic and integrated farming systems is another important strength. SWEs are approved for use in many certified organic production schemes, enabling farmers to meet regulatory requirements while still benefiting from </w:t>
      </w:r>
      <w:proofErr w:type="spellStart"/>
      <w:r>
        <w:t>biostimulant</w:t>
      </w:r>
      <w:proofErr w:type="spellEnd"/>
      <w:r>
        <w:t xml:space="preserve"> </w:t>
      </w:r>
      <w:proofErr w:type="gramStart"/>
      <w:r>
        <w:t>effects(</w:t>
      </w:r>
      <w:proofErr w:type="gramEnd"/>
      <w:r>
        <w:t xml:space="preserve">1,41). Moreover, their safety profile—being non-toxic to humans, beneficial insects, and pollinators—makes them suitable for sustainable production systems that prioritize biodiversity </w:t>
      </w:r>
      <w:proofErr w:type="gramStart"/>
      <w:r>
        <w:t>conservation(</w:t>
      </w:r>
      <w:proofErr w:type="gramEnd"/>
      <w:r>
        <w:t>35,41).</w:t>
      </w:r>
    </w:p>
    <w:p w14:paraId="45AB6D4B" w14:textId="77777777" w:rsidR="0021748E" w:rsidRDefault="00723146">
      <w:pPr>
        <w:pStyle w:val="NormalWeb"/>
        <w:spacing w:line="360" w:lineRule="auto"/>
        <w:jc w:val="both"/>
      </w:pPr>
      <w:r>
        <w:t xml:space="preserve">Economic benefits also contribute to the appeal of SWEs. By improving stress tolerance, SWEs help stabilize yields in adverse seasons, reducing economic losses and providing a more predictable return on investment for farmers. They can also enhance produce quality traits such as size, </w:t>
      </w:r>
      <w:proofErr w:type="spellStart"/>
      <w:r>
        <w:t>color</w:t>
      </w:r>
      <w:proofErr w:type="spellEnd"/>
      <w:r>
        <w:t xml:space="preserve">, </w:t>
      </w:r>
      <w:proofErr w:type="spellStart"/>
      <w:r>
        <w:t>flavor</w:t>
      </w:r>
      <w:proofErr w:type="spellEnd"/>
      <w:r>
        <w:t xml:space="preserve">, and postharvest shelf life, which can increase market value and consumer acceptance. In export-oriented agriculture, where cosmetic appearance and nutritional quality are critical, such improvements can be particularly </w:t>
      </w:r>
      <w:proofErr w:type="gramStart"/>
      <w:r>
        <w:t>valuable(</w:t>
      </w:r>
      <w:proofErr w:type="gramEnd"/>
      <w:r>
        <w:t>35,49).</w:t>
      </w:r>
    </w:p>
    <w:p w14:paraId="5C8CA512" w14:textId="77777777" w:rsidR="0021748E" w:rsidRDefault="00723146">
      <w:pPr>
        <w:pStyle w:val="NormalWeb"/>
        <w:spacing w:line="360" w:lineRule="auto"/>
        <w:jc w:val="both"/>
      </w:pPr>
      <w:r>
        <w:t xml:space="preserve">Finally, the use of SWEs aligns with global trends in agricultural innovation. Their application can be combined with other sustainable practices, such as microbial inoculants, precision irrigation, and biofertilizers, to create synergistic effects on crop performance. This integration potential positions SWEs not as a standalone solution but as a key component in holistic, resilience-oriented crop management </w:t>
      </w:r>
      <w:proofErr w:type="gramStart"/>
      <w:r>
        <w:t>strategies(</w:t>
      </w:r>
      <w:proofErr w:type="gramEnd"/>
      <w:r>
        <w:t>35,48).</w:t>
      </w:r>
    </w:p>
    <w:p w14:paraId="1AA580AD" w14:textId="77777777" w:rsidR="0021748E" w:rsidRDefault="00723146">
      <w:pPr>
        <w:pStyle w:val="NormalWeb"/>
        <w:spacing w:line="360" w:lineRule="auto"/>
        <w:jc w:val="both"/>
      </w:pPr>
      <w:commentRangeStart w:id="7"/>
      <w:r>
        <w:rPr>
          <w:rStyle w:val="Strong"/>
          <w:rFonts w:eastAsia="SimSun"/>
        </w:rPr>
        <w:t>Limitations and Challenges</w:t>
      </w:r>
    </w:p>
    <w:p w14:paraId="5A463E38" w14:textId="77777777" w:rsidR="0021748E" w:rsidRDefault="00723146">
      <w:pPr>
        <w:pStyle w:val="NormalWeb"/>
        <w:spacing w:line="360" w:lineRule="auto"/>
        <w:jc w:val="both"/>
      </w:pPr>
      <w:r>
        <w:t xml:space="preserve">Despite their proven benefits, the widespread adoption of seaweed extracts (SWEs) in agriculture faces several limitations and challenges that must be addressed to fully harness their </w:t>
      </w:r>
      <w:r>
        <w:lastRenderedPageBreak/>
        <w:t xml:space="preserve">potential. One of the primary issues is the inherent variability in chemical composition. The bioactive profile of seaweeds is influenced by species, geographic location, season of harvest, environmental conditions, and extraction method. This variability can lead to inconsistencies in efficacy between batches, making it difficult for farmers to predict outcomes with certainty. The lack of standardized production protocols further complicates quality assurance and hinders the development of universally accepted application </w:t>
      </w:r>
      <w:proofErr w:type="gramStart"/>
      <w:r>
        <w:t>guidelines(</w:t>
      </w:r>
      <w:proofErr w:type="gramEnd"/>
      <w:r>
        <w:t>36,47).</w:t>
      </w:r>
    </w:p>
    <w:p w14:paraId="53CDCE39" w14:textId="77777777" w:rsidR="0021748E" w:rsidRDefault="00723146">
      <w:pPr>
        <w:pStyle w:val="NormalWeb"/>
        <w:spacing w:line="360" w:lineRule="auto"/>
        <w:jc w:val="both"/>
      </w:pPr>
      <w:r>
        <w:t xml:space="preserve">Another challenge lies in the incomplete understanding of the molecular and physiological mechanisms underlying SWE-induced stress tolerance. While many studies have documented beneficial effects on plant growth and stress resilience, the specific </w:t>
      </w:r>
      <w:proofErr w:type="spellStart"/>
      <w:r>
        <w:t>signaling</w:t>
      </w:r>
      <w:proofErr w:type="spellEnd"/>
      <w:r>
        <w:t xml:space="preserve"> pathways, gene expression changes, and interactions between SWE components remain only partially elucidated. This knowledge gap makes it difficult to optimize formulations for targeted stress conditions and crop </w:t>
      </w:r>
      <w:proofErr w:type="gramStart"/>
      <w:r>
        <w:t>species(</w:t>
      </w:r>
      <w:proofErr w:type="gramEnd"/>
      <w:r>
        <w:t>37,46).</w:t>
      </w:r>
    </w:p>
    <w:p w14:paraId="196D3F6B" w14:textId="77777777" w:rsidR="0021748E" w:rsidRDefault="00723146">
      <w:pPr>
        <w:pStyle w:val="NormalWeb"/>
        <w:spacing w:line="360" w:lineRule="auto"/>
        <w:jc w:val="both"/>
      </w:pPr>
      <w:r>
        <w:t xml:space="preserve">From an agronomic perspective, the response to SWE application can vary widely depending on the crop, growth stage, dosage, and method of application. Over-application may lead to undesirable effects, such as excessive vegetative growth at the expense of reproductive development, while under-application may fail to produce noticeable benefits. Determining the optimal dosage requires site-specific trials, which can be resource-intensive and time-consuming for farmers and extension </w:t>
      </w:r>
      <w:proofErr w:type="gramStart"/>
      <w:r>
        <w:t>services(</w:t>
      </w:r>
      <w:proofErr w:type="gramEnd"/>
      <w:r>
        <w:t>38,45).</w:t>
      </w:r>
    </w:p>
    <w:p w14:paraId="0F26B621" w14:textId="77777777" w:rsidR="0021748E" w:rsidRDefault="00723146">
      <w:pPr>
        <w:pStyle w:val="NormalWeb"/>
        <w:spacing w:line="360" w:lineRule="auto"/>
        <w:jc w:val="both"/>
      </w:pPr>
      <w:r>
        <w:t xml:space="preserve">Economic and logistical barriers also exist. High-quality SWEs, particularly those produced through advanced extraction techniques, can be relatively expensive compared to conventional agrochemicals. For smallholder farmers in developing regions, the upfront cost may be a deterrent, even if long-term benefits are substantial. Additionally, limited local availability, inadequate supply chains, and lack of awareness or training in SWE use can further restrict </w:t>
      </w:r>
      <w:proofErr w:type="gramStart"/>
      <w:r>
        <w:t>adoption(</w:t>
      </w:r>
      <w:proofErr w:type="gramEnd"/>
      <w:r>
        <w:t>34,44).</w:t>
      </w:r>
    </w:p>
    <w:p w14:paraId="5B25C3B0" w14:textId="77777777" w:rsidR="0021748E" w:rsidRDefault="00723146">
      <w:pPr>
        <w:pStyle w:val="NormalWeb"/>
        <w:spacing w:line="360" w:lineRule="auto"/>
        <w:jc w:val="both"/>
      </w:pPr>
      <w:r>
        <w:t xml:space="preserve">Regulatory frameworks present another layer of complexity. In many countries, </w:t>
      </w:r>
      <w:proofErr w:type="spellStart"/>
      <w:r>
        <w:t>biostimulants</w:t>
      </w:r>
      <w:proofErr w:type="spellEnd"/>
      <w:r>
        <w:t xml:space="preserve">, including SWEs, occupy a grey area in agricultural legislation, with inconsistent classification between fertilizers, plant protection products, and growth regulators. This can delay product registration, complicate labelling requirements, and limit market expansion. Moreover, the absence of harmonized international standards for </w:t>
      </w:r>
      <w:proofErr w:type="spellStart"/>
      <w:r>
        <w:t>biostimulant</w:t>
      </w:r>
      <w:proofErr w:type="spellEnd"/>
      <w:r>
        <w:t xml:space="preserve"> quality and efficacy creates uncertainty for both manufacturers and end-</w:t>
      </w:r>
      <w:proofErr w:type="gramStart"/>
      <w:r>
        <w:t>users(</w:t>
      </w:r>
      <w:proofErr w:type="gramEnd"/>
      <w:r>
        <w:t>3,7).</w:t>
      </w:r>
    </w:p>
    <w:p w14:paraId="52D11D83" w14:textId="77777777" w:rsidR="0021748E" w:rsidRDefault="00723146">
      <w:pPr>
        <w:pStyle w:val="NormalWeb"/>
        <w:spacing w:line="360" w:lineRule="auto"/>
        <w:jc w:val="both"/>
      </w:pPr>
      <w:r>
        <w:lastRenderedPageBreak/>
        <w:t xml:space="preserve">Lastly, there is a need to assess potential ecological impacts of large-scale seaweed harvesting for extract production. Unsustainable harvesting practices could disrupt marine ecosystems, affect biodiversity, and reduce habitat availability for marine organisms. Developing sustainable sourcing strategies, such as cultivation of specific seaweed species in aquaculture systems, is essential to ensure that the environmental benefits of SWE use in agriculture are not offset by negative impacts on marine </w:t>
      </w:r>
      <w:proofErr w:type="gramStart"/>
      <w:r>
        <w:t>environments(</w:t>
      </w:r>
      <w:proofErr w:type="gramEnd"/>
      <w:r>
        <w:t>35,43).</w:t>
      </w:r>
    </w:p>
    <w:p w14:paraId="3B661DFB" w14:textId="77777777" w:rsidR="0021748E" w:rsidRDefault="00723146">
      <w:pPr>
        <w:pStyle w:val="NormalWeb"/>
        <w:spacing w:line="360" w:lineRule="auto"/>
        <w:jc w:val="both"/>
      </w:pPr>
      <w:r>
        <w:t xml:space="preserve">Addressing these challenges will require coordinated efforts from researchers, industry stakeholders, policymakers, and farmers. Standardization of production, deeper mechanistic research, cost-reduction strategies, and sustainable resource management will be key to unlocking the full potential of SWEs as a reliable tool for mitigating abiotic stress in </w:t>
      </w:r>
      <w:proofErr w:type="gramStart"/>
      <w:r>
        <w:t>agriculture(</w:t>
      </w:r>
      <w:proofErr w:type="gramEnd"/>
      <w:r>
        <w:t>25,41).</w:t>
      </w:r>
      <w:commentRangeEnd w:id="7"/>
      <w:r w:rsidR="0038622B">
        <w:rPr>
          <w:rStyle w:val="CommentReference"/>
          <w:rFonts w:ascii="Calibri" w:eastAsia="Calibri" w:hAnsi="Calibri" w:cs="Arial"/>
          <w:kern w:val="2"/>
          <w:rtl/>
          <w:lang w:eastAsia="en-US"/>
        </w:rPr>
        <w:commentReference w:id="7"/>
      </w:r>
    </w:p>
    <w:p w14:paraId="5798F588" w14:textId="77777777" w:rsidR="0021748E" w:rsidRDefault="00723146">
      <w:pPr>
        <w:pStyle w:val="NormalWeb"/>
        <w:spacing w:line="360" w:lineRule="auto"/>
        <w:jc w:val="both"/>
      </w:pPr>
      <w:commentRangeStart w:id="8"/>
      <w:r>
        <w:rPr>
          <w:rStyle w:val="Strong"/>
          <w:rFonts w:eastAsia="SimSun"/>
        </w:rPr>
        <w:t>Future Perspectives</w:t>
      </w:r>
    </w:p>
    <w:p w14:paraId="221049F6" w14:textId="77777777" w:rsidR="0021748E" w:rsidRDefault="00723146">
      <w:pPr>
        <w:pStyle w:val="NormalWeb"/>
        <w:spacing w:line="360" w:lineRule="auto"/>
        <w:jc w:val="both"/>
      </w:pPr>
      <w:r>
        <w:t>The growing body of evidence supporting the efficacy of seaweed extracts (SWEs) in enhancing plant resilience to abiotic stress provides a strong foundation for their integration into future agricultural systems. However, to maximize their potential, several research and development priorities must be addressed. Advancements in analytical and molecular biology techniques offer opportunities to deepen our understanding of the bioactive constituents in SWEs and their precise modes of action. High-throughput omics approaches—such as transcriptomics, proteomics, and metabolomics—could elucidate the complex plant–SWE interaction networks, identify stress-responsive genes activated by SWE treatment, and guide the development of formulations tailored to specific crops and environmental challenges.</w:t>
      </w:r>
    </w:p>
    <w:p w14:paraId="65F216E4" w14:textId="77777777" w:rsidR="0021748E" w:rsidRDefault="00723146">
      <w:pPr>
        <w:pStyle w:val="NormalWeb"/>
        <w:spacing w:line="360" w:lineRule="auto"/>
        <w:jc w:val="both"/>
      </w:pPr>
      <w:r>
        <w:t xml:space="preserve">Technological innovation in extraction methods will also be crucial. Emerging techniques such as supercritical fluid extraction, microwave-assisted extraction, and enzyme-assisted bioprocessing have the potential to enhance yield, preserve thermolabile compounds, and enable selective enrichment of target bioactive molecules. Optimization of these processes could lead to more consistent product quality and improved efficacy while reducing production costs and environmental </w:t>
      </w:r>
      <w:proofErr w:type="gramStart"/>
      <w:r>
        <w:t>impacts(</w:t>
      </w:r>
      <w:proofErr w:type="gramEnd"/>
      <w:r>
        <w:t>45,49).</w:t>
      </w:r>
    </w:p>
    <w:p w14:paraId="13650F55" w14:textId="77777777" w:rsidR="0021748E" w:rsidRDefault="00723146">
      <w:pPr>
        <w:pStyle w:val="NormalWeb"/>
        <w:spacing w:line="360" w:lineRule="auto"/>
        <w:jc w:val="both"/>
      </w:pPr>
      <w:r>
        <w:t>From an agronomic perspective, there is a need to refine application strategies to suit diverse cropping systems and climatic conditions. This includes determining optimal timing, frequency, and dosage for different stress scenarios, as well as developing delivery systems—</w:t>
      </w:r>
      <w:r>
        <w:lastRenderedPageBreak/>
        <w:t xml:space="preserve">such as controlled-release formulations or nanoparticle carriers—that improve bioavailability and prolong effectiveness. Integration of SWE application with other sustainable practices, such as microbial inoculants, biofertilizers, conservation tillage, and precision irrigation, may produce synergistic effects that enhance overall system </w:t>
      </w:r>
      <w:proofErr w:type="gramStart"/>
      <w:r>
        <w:t>resilience(</w:t>
      </w:r>
      <w:proofErr w:type="gramEnd"/>
      <w:r>
        <w:t>35,50).</w:t>
      </w:r>
    </w:p>
    <w:p w14:paraId="2709F5F0" w14:textId="77777777" w:rsidR="0021748E" w:rsidRDefault="00723146">
      <w:pPr>
        <w:pStyle w:val="NormalWeb"/>
        <w:spacing w:line="360" w:lineRule="auto"/>
        <w:jc w:val="both"/>
      </w:pPr>
      <w:r>
        <w:t xml:space="preserve">Scaling up the use of SWEs will require addressing socioeconomic and regulatory factors. Policymakers and industry stakeholders should work toward establishing harmonized international standards for </w:t>
      </w:r>
      <w:proofErr w:type="spellStart"/>
      <w:r>
        <w:t>biostimulant</w:t>
      </w:r>
      <w:proofErr w:type="spellEnd"/>
      <w:r>
        <w:t xml:space="preserve"> quality, efficacy testing, and labelling, enabling broader market access and farmer confidence. Extension services and farmer training programs can play a pivotal role in disseminating knowledge about the benefits, correct application methods, and cost-effectiveness of SWEs, particularly in developing regions where climate-related yield losses are most </w:t>
      </w:r>
      <w:proofErr w:type="gramStart"/>
      <w:r>
        <w:t>severe(</w:t>
      </w:r>
      <w:proofErr w:type="gramEnd"/>
      <w:r>
        <w:t>35,46).</w:t>
      </w:r>
    </w:p>
    <w:p w14:paraId="442CCBA8" w14:textId="77777777" w:rsidR="0021748E" w:rsidRDefault="00723146">
      <w:pPr>
        <w:pStyle w:val="NormalWeb"/>
        <w:spacing w:line="360" w:lineRule="auto"/>
        <w:jc w:val="both"/>
      </w:pPr>
      <w:r>
        <w:t xml:space="preserve">Sustainability of raw material sourcing will be another important consideration for the future. Expansion of seaweed aquaculture, particularly in coastal communities, could provide a reliable and eco-friendly supply of biomass for extract production while generating livelihoods and contributing to marine conservation. Selective breeding of seaweed strains with enhanced bioactive content, coupled with environmentally responsible harvesting practices, will help ensure that increasing demand for SWEs does not compromise marine </w:t>
      </w:r>
      <w:proofErr w:type="gramStart"/>
      <w:r>
        <w:t>ecosystems(</w:t>
      </w:r>
      <w:proofErr w:type="gramEnd"/>
      <w:r>
        <w:t>35,42).</w:t>
      </w:r>
    </w:p>
    <w:p w14:paraId="058DD336" w14:textId="77777777" w:rsidR="0021748E" w:rsidRDefault="00723146">
      <w:pPr>
        <w:pStyle w:val="NormalWeb"/>
        <w:spacing w:line="360" w:lineRule="auto"/>
        <w:jc w:val="both"/>
      </w:pPr>
      <w:r>
        <w:t xml:space="preserve">In the context of global climate change, SWEs hold promise as a cornerstone of adaptive agricultural strategies. Their multifunctional benefits—spanning growth promotion, stress tolerance, and quality enhancement—align well with the goals of sustainable intensification and climate-smart farming. Continued interdisciplinary collaboration between plant scientists, marine biologists, chemists, and agronomists will be essential to transform this potential into tangible, large-scale agricultural </w:t>
      </w:r>
      <w:proofErr w:type="gramStart"/>
      <w:r>
        <w:t>impact(</w:t>
      </w:r>
      <w:proofErr w:type="gramEnd"/>
      <w:r>
        <w:t>25,31).</w:t>
      </w:r>
      <w:commentRangeEnd w:id="8"/>
      <w:r w:rsidR="0038622B">
        <w:rPr>
          <w:rStyle w:val="CommentReference"/>
          <w:rFonts w:ascii="Calibri" w:eastAsia="Calibri" w:hAnsi="Calibri" w:cs="Arial"/>
          <w:kern w:val="2"/>
          <w:rtl/>
          <w:lang w:eastAsia="en-US"/>
        </w:rPr>
        <w:commentReference w:id="8"/>
      </w:r>
    </w:p>
    <w:p w14:paraId="2CEC76AA" w14:textId="77777777" w:rsidR="0021748E" w:rsidRDefault="00723146">
      <w:pPr>
        <w:pStyle w:val="NormalWeb"/>
        <w:spacing w:line="360" w:lineRule="auto"/>
        <w:jc w:val="both"/>
      </w:pPr>
      <w:commentRangeStart w:id="9"/>
      <w:r>
        <w:rPr>
          <w:rStyle w:val="Strong"/>
          <w:rFonts w:eastAsia="SimSun"/>
        </w:rPr>
        <w:t>Conclusion</w:t>
      </w:r>
    </w:p>
    <w:p w14:paraId="06912C81" w14:textId="77777777" w:rsidR="0021748E" w:rsidRDefault="00723146">
      <w:pPr>
        <w:pStyle w:val="NormalWeb"/>
        <w:spacing w:line="360" w:lineRule="auto"/>
        <w:jc w:val="both"/>
      </w:pPr>
      <w:r>
        <w:t xml:space="preserve">Abiotic stresses such as drought, salinity, extreme temperatures, heavy metal toxicity, and ultraviolet radiation continue to pose significant threats to global agricultural productivity, particularly in the face of accelerating climate change. Conventional mitigation strategies, while effective in certain contexts, often rely heavily on synthetic inputs that carry environmental and economic drawbacks. Seaweed extracts (SWEs) have emerged as a </w:t>
      </w:r>
      <w:r>
        <w:lastRenderedPageBreak/>
        <w:t>sustainable and multifunctional alternative, offering the dual benefits of promoting plant growth and enhancing resilience to environmental stressors.</w:t>
      </w:r>
    </w:p>
    <w:p w14:paraId="0A65150D" w14:textId="77777777" w:rsidR="0021748E" w:rsidRDefault="00723146">
      <w:pPr>
        <w:pStyle w:val="NormalWeb"/>
        <w:spacing w:line="360" w:lineRule="auto"/>
        <w:jc w:val="both"/>
      </w:pPr>
      <w:r>
        <w:t>Derived from diverse marine macroalgae, SWEs are rich in plant growth regulators, polysaccharides, antioxidants, amino acids, and essential nutrients, which act synergistically to modulate plant physiology and biochemistry. Their mechanisms of action include hormonal regulation, activation of antioxidant defence systems, osmotic adjustment, maintenance of ion balance, stabilization of cellular membranes, preservation of photosynthetic efficiency, and stimulation of secondary metabolite production. These multi-targeted effects enable plants to maintain growth and productivity even under suboptimal conditions.</w:t>
      </w:r>
    </w:p>
    <w:p w14:paraId="62E55270" w14:textId="77777777" w:rsidR="0021748E" w:rsidRDefault="00723146">
      <w:pPr>
        <w:pStyle w:val="NormalWeb"/>
        <w:spacing w:line="360" w:lineRule="auto"/>
        <w:jc w:val="both"/>
      </w:pPr>
      <w:r>
        <w:t>Evidence from controlled environment studies and field trials across a wide range of crops consistently demonstrates the efficacy of SWEs in mitigating the adverse effects of abiotic stress. Beyond stress tolerance, SWEs contribute to yield stability, quality enhancement, and market value, while aligning with environmental sustainability goals. Their versatility in application methods, compatibility with organic systems, and safety profile further underscore their potential in climate-smart agriculture.</w:t>
      </w:r>
    </w:p>
    <w:p w14:paraId="12986DCE" w14:textId="77777777" w:rsidR="0021748E" w:rsidRDefault="00723146">
      <w:pPr>
        <w:pStyle w:val="NormalWeb"/>
        <w:spacing w:line="360" w:lineRule="auto"/>
        <w:jc w:val="both"/>
      </w:pPr>
      <w:r>
        <w:t xml:space="preserve">However, challenges such as variability in composition, lack of standardized production protocols, incomplete mechanistic understanding, and regulatory uncertainties must be addressed to facilitate widespread adoption. Future research should focus on molecular-level characterization, optimized application strategies, advanced extraction technologies, and sustainable biomass sourcing. Efforts to establish harmonized </w:t>
      </w:r>
      <w:proofErr w:type="spellStart"/>
      <w:r>
        <w:t>biostimulant</w:t>
      </w:r>
      <w:proofErr w:type="spellEnd"/>
      <w:r>
        <w:t xml:space="preserve"> regulations and strengthen farmer outreach will be pivotal in translating scientific potential into practical, large-scale agricultural impact.</w:t>
      </w:r>
      <w:commentRangeEnd w:id="9"/>
      <w:r w:rsidR="0038622B">
        <w:rPr>
          <w:rStyle w:val="CommentReference"/>
          <w:rFonts w:ascii="Calibri" w:eastAsia="Calibri" w:hAnsi="Calibri" w:cs="Arial"/>
          <w:kern w:val="2"/>
          <w:rtl/>
          <w:lang w:eastAsia="en-US"/>
        </w:rPr>
        <w:commentReference w:id="9"/>
      </w:r>
    </w:p>
    <w:p w14:paraId="7CB92683" w14:textId="77777777" w:rsidR="0021748E" w:rsidRDefault="00723146">
      <w:pPr>
        <w:spacing w:line="360" w:lineRule="auto"/>
        <w:jc w:val="both"/>
        <w:rPr>
          <w:rFonts w:ascii="Times New Roman" w:hAnsi="Times New Roman" w:cs="Times New Roman"/>
          <w:b/>
          <w:bCs/>
        </w:rPr>
      </w:pPr>
      <w:r>
        <w:rPr>
          <w:rFonts w:ascii="Times New Roman" w:hAnsi="Times New Roman" w:cs="Times New Roman"/>
          <w:b/>
          <w:bCs/>
        </w:rPr>
        <w:t>References</w:t>
      </w:r>
    </w:p>
    <w:p w14:paraId="66077602" w14:textId="77777777" w:rsidR="0021748E" w:rsidRDefault="00723146">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 xml:space="preserve">Ahmed, M., Ullah, H., Himanshu, S. K., García-Caparrós, P., </w:t>
      </w:r>
      <w:proofErr w:type="spellStart"/>
      <w:r>
        <w:rPr>
          <w:rFonts w:ascii="Times New Roman" w:hAnsi="Times New Roman" w:cs="Times New Roman"/>
        </w:rPr>
        <w:t>Tisarum</w:t>
      </w:r>
      <w:proofErr w:type="spellEnd"/>
      <w:r>
        <w:rPr>
          <w:rFonts w:ascii="Times New Roman" w:hAnsi="Times New Roman" w:cs="Times New Roman"/>
        </w:rPr>
        <w:t>, R., Cha-um, S., &amp; Datta, A. (2024). Ascophyllum nodosum seaweed extract and potassium alleviate drought damage in tomato by improving plant water relations, photosynthetic performance, and stomatal function. </w:t>
      </w:r>
      <w:r>
        <w:rPr>
          <w:rFonts w:ascii="Times New Roman" w:hAnsi="Times New Roman" w:cs="Times New Roman"/>
          <w:i/>
          <w:iCs/>
        </w:rPr>
        <w:t>Journal of Applied Phycology</w:t>
      </w:r>
      <w:r>
        <w:rPr>
          <w:rFonts w:ascii="Times New Roman" w:hAnsi="Times New Roman" w:cs="Times New Roman"/>
        </w:rPr>
        <w:t>, </w:t>
      </w:r>
      <w:r>
        <w:rPr>
          <w:rFonts w:ascii="Times New Roman" w:hAnsi="Times New Roman" w:cs="Times New Roman"/>
          <w:i/>
          <w:iCs/>
        </w:rPr>
        <w:t>36</w:t>
      </w:r>
      <w:r>
        <w:rPr>
          <w:rFonts w:ascii="Times New Roman" w:hAnsi="Times New Roman" w:cs="Times New Roman"/>
        </w:rPr>
        <w:t>(4), 2255-2268.</w:t>
      </w:r>
    </w:p>
    <w:p w14:paraId="474725D5" w14:textId="77777777" w:rsidR="0021748E" w:rsidRDefault="00723146">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lang w:val="nn-NO"/>
        </w:rPr>
        <w:t xml:space="preserve">Rai, N., Rai, S. P., &amp; Sarma, B. K. (2021). </w:t>
      </w:r>
      <w:r>
        <w:rPr>
          <w:rFonts w:ascii="Times New Roman" w:hAnsi="Times New Roman" w:cs="Times New Roman"/>
        </w:rPr>
        <w:t xml:space="preserve">Prospects for abiotic stress tolerance in crops utilizing </w:t>
      </w:r>
      <w:proofErr w:type="spellStart"/>
      <w:r>
        <w:rPr>
          <w:rFonts w:ascii="Times New Roman" w:hAnsi="Times New Roman" w:cs="Times New Roman"/>
        </w:rPr>
        <w:t>phyto</w:t>
      </w:r>
      <w:proofErr w:type="spellEnd"/>
      <w:r>
        <w:rPr>
          <w:rFonts w:ascii="Times New Roman" w:hAnsi="Times New Roman" w:cs="Times New Roman"/>
        </w:rPr>
        <w:t>-and bio-stimulants. </w:t>
      </w:r>
      <w:r>
        <w:rPr>
          <w:rFonts w:ascii="Times New Roman" w:hAnsi="Times New Roman" w:cs="Times New Roman"/>
          <w:i/>
          <w:iCs/>
        </w:rPr>
        <w:t>Frontiers in Sustainable Food Systems</w:t>
      </w:r>
      <w:r>
        <w:rPr>
          <w:rFonts w:ascii="Times New Roman" w:hAnsi="Times New Roman" w:cs="Times New Roman"/>
        </w:rPr>
        <w:t>, </w:t>
      </w:r>
      <w:r>
        <w:rPr>
          <w:rFonts w:ascii="Times New Roman" w:hAnsi="Times New Roman" w:cs="Times New Roman"/>
          <w:i/>
          <w:iCs/>
        </w:rPr>
        <w:t>5</w:t>
      </w:r>
      <w:r>
        <w:rPr>
          <w:rFonts w:ascii="Times New Roman" w:hAnsi="Times New Roman" w:cs="Times New Roman"/>
        </w:rPr>
        <w:t>, 754853.</w:t>
      </w:r>
    </w:p>
    <w:p w14:paraId="0F8346EE" w14:textId="77777777" w:rsidR="0021748E" w:rsidRDefault="00723146">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lang w:val="nn-NO"/>
        </w:rPr>
        <w:lastRenderedPageBreak/>
        <w:t xml:space="preserve">Deolu‐Ajayi, A. O., van der Meer, I. M., Van der Werf, A., &amp; Karlova, R. (2022). </w:t>
      </w:r>
      <w:r>
        <w:rPr>
          <w:rFonts w:ascii="Times New Roman" w:hAnsi="Times New Roman" w:cs="Times New Roman"/>
        </w:rPr>
        <w:t xml:space="preserve">The power of seaweeds as plant </w:t>
      </w:r>
      <w:proofErr w:type="spellStart"/>
      <w:r>
        <w:rPr>
          <w:rFonts w:ascii="Times New Roman" w:hAnsi="Times New Roman" w:cs="Times New Roman"/>
        </w:rPr>
        <w:t>biostimulants</w:t>
      </w:r>
      <w:proofErr w:type="spellEnd"/>
      <w:r>
        <w:rPr>
          <w:rFonts w:ascii="Times New Roman" w:hAnsi="Times New Roman" w:cs="Times New Roman"/>
        </w:rPr>
        <w:t xml:space="preserve"> to boost crop production under abiotic stress. </w:t>
      </w:r>
      <w:r>
        <w:rPr>
          <w:rFonts w:ascii="Times New Roman" w:hAnsi="Times New Roman" w:cs="Times New Roman"/>
          <w:i/>
          <w:iCs/>
        </w:rPr>
        <w:t>Plant, Cell &amp; Environment</w:t>
      </w:r>
      <w:r>
        <w:rPr>
          <w:rFonts w:ascii="Times New Roman" w:hAnsi="Times New Roman" w:cs="Times New Roman"/>
        </w:rPr>
        <w:t>, </w:t>
      </w:r>
      <w:r>
        <w:rPr>
          <w:rFonts w:ascii="Times New Roman" w:hAnsi="Times New Roman" w:cs="Times New Roman"/>
          <w:i/>
          <w:iCs/>
        </w:rPr>
        <w:t>45</w:t>
      </w:r>
      <w:r>
        <w:rPr>
          <w:rFonts w:ascii="Times New Roman" w:hAnsi="Times New Roman" w:cs="Times New Roman"/>
        </w:rPr>
        <w:t>(9), 2537-2553.</w:t>
      </w:r>
    </w:p>
    <w:p w14:paraId="3A44D72D" w14:textId="77777777" w:rsidR="0021748E" w:rsidRDefault="00723146">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 xml:space="preserve">Elumalai, S., </w:t>
      </w:r>
      <w:proofErr w:type="spellStart"/>
      <w:r>
        <w:rPr>
          <w:rFonts w:ascii="Times New Roman" w:hAnsi="Times New Roman" w:cs="Times New Roman"/>
        </w:rPr>
        <w:t>Alagarswamy</w:t>
      </w:r>
      <w:proofErr w:type="spellEnd"/>
      <w:r>
        <w:rPr>
          <w:rFonts w:ascii="Times New Roman" w:hAnsi="Times New Roman" w:cs="Times New Roman"/>
        </w:rPr>
        <w:t>, S., Janaki, P., Kuppusamy, S., Geethanjali, S., &amp; Parasuraman, B. (2025). Exploring Seaweed Potential to Enhance Abiotic Stress Tolerance of Crops. </w:t>
      </w:r>
      <w:r>
        <w:rPr>
          <w:rFonts w:ascii="Times New Roman" w:hAnsi="Times New Roman" w:cs="Times New Roman"/>
          <w:i/>
          <w:iCs/>
        </w:rPr>
        <w:t>Russian Journal of Plant Physiology</w:t>
      </w:r>
      <w:r>
        <w:rPr>
          <w:rFonts w:ascii="Times New Roman" w:hAnsi="Times New Roman" w:cs="Times New Roman"/>
        </w:rPr>
        <w:t>, </w:t>
      </w:r>
      <w:r>
        <w:rPr>
          <w:rFonts w:ascii="Times New Roman" w:hAnsi="Times New Roman" w:cs="Times New Roman"/>
          <w:i/>
          <w:iCs/>
        </w:rPr>
        <w:t>72</w:t>
      </w:r>
      <w:r>
        <w:rPr>
          <w:rFonts w:ascii="Times New Roman" w:hAnsi="Times New Roman" w:cs="Times New Roman"/>
        </w:rPr>
        <w:t>(3), 86.</w:t>
      </w:r>
    </w:p>
    <w:p w14:paraId="7DFFB475" w14:textId="77777777" w:rsidR="0021748E" w:rsidRDefault="00723146">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Raja, B., &amp; Vidya, R. (2023). Application of seaweed extracts to mitigate biotic and abiotic stresses in plants. </w:t>
      </w:r>
      <w:r>
        <w:rPr>
          <w:rFonts w:ascii="Times New Roman" w:hAnsi="Times New Roman" w:cs="Times New Roman"/>
          <w:i/>
          <w:iCs/>
        </w:rPr>
        <w:t>Physiology and Molecular Biology of Plants</w:t>
      </w:r>
      <w:r>
        <w:rPr>
          <w:rFonts w:ascii="Times New Roman" w:hAnsi="Times New Roman" w:cs="Times New Roman"/>
        </w:rPr>
        <w:t>, </w:t>
      </w:r>
      <w:r>
        <w:rPr>
          <w:rFonts w:ascii="Times New Roman" w:hAnsi="Times New Roman" w:cs="Times New Roman"/>
          <w:i/>
          <w:iCs/>
        </w:rPr>
        <w:t>29</w:t>
      </w:r>
      <w:r>
        <w:rPr>
          <w:rFonts w:ascii="Times New Roman" w:hAnsi="Times New Roman" w:cs="Times New Roman"/>
        </w:rPr>
        <w:t>(5), 641-661.</w:t>
      </w:r>
    </w:p>
    <w:p w14:paraId="55BAE7E9" w14:textId="77777777" w:rsidR="0021748E" w:rsidRDefault="00723146">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 xml:space="preserve">Elsayed, S. I., Sabra, A. S., &amp; Omer, E. A. (2023). Role of plant extracts and </w:t>
      </w:r>
      <w:proofErr w:type="spellStart"/>
      <w:r>
        <w:rPr>
          <w:rFonts w:ascii="Times New Roman" w:hAnsi="Times New Roman" w:cs="Times New Roman"/>
        </w:rPr>
        <w:t>biostimulant</w:t>
      </w:r>
      <w:proofErr w:type="spellEnd"/>
      <w:r>
        <w:rPr>
          <w:rFonts w:ascii="Times New Roman" w:hAnsi="Times New Roman" w:cs="Times New Roman"/>
        </w:rPr>
        <w:t xml:space="preserve"> in mitigating plant drought and salinity stress. In </w:t>
      </w:r>
      <w:r>
        <w:rPr>
          <w:rFonts w:ascii="Times New Roman" w:hAnsi="Times New Roman" w:cs="Times New Roman"/>
          <w:i/>
          <w:iCs/>
        </w:rPr>
        <w:t xml:space="preserve">Climate-Resilient Agriculture, Vol 2: </w:t>
      </w:r>
      <w:proofErr w:type="spellStart"/>
      <w:r>
        <w:rPr>
          <w:rFonts w:ascii="Times New Roman" w:hAnsi="Times New Roman" w:cs="Times New Roman"/>
          <w:i/>
          <w:iCs/>
        </w:rPr>
        <w:t>Agro</w:t>
      </w:r>
      <w:proofErr w:type="spellEnd"/>
      <w:r>
        <w:rPr>
          <w:rFonts w:ascii="Times New Roman" w:hAnsi="Times New Roman" w:cs="Times New Roman"/>
          <w:i/>
          <w:iCs/>
        </w:rPr>
        <w:t>-Biotechnological Advancement for Crop Production</w:t>
      </w:r>
      <w:r>
        <w:rPr>
          <w:rFonts w:ascii="Times New Roman" w:hAnsi="Times New Roman" w:cs="Times New Roman"/>
        </w:rPr>
        <w:t> (pp. 571-602). Cham: Springer International Publishing.</w:t>
      </w:r>
    </w:p>
    <w:p w14:paraId="7E5FB5C6" w14:textId="77777777" w:rsidR="0021748E" w:rsidRDefault="00723146">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lang w:val="nn-NO"/>
        </w:rPr>
        <w:t xml:space="preserve">Hariharan, G., Vathshalyan, N., Galahitigama, H., Wimalasiri, U., &amp; Kumara, G. D. K. (2024). </w:t>
      </w:r>
      <w:r>
        <w:rPr>
          <w:rFonts w:ascii="Times New Roman" w:hAnsi="Times New Roman" w:cs="Times New Roman"/>
        </w:rPr>
        <w:t xml:space="preserve">Potential of foliar application of seaweed extracts as a </w:t>
      </w:r>
      <w:proofErr w:type="spellStart"/>
      <w:r>
        <w:rPr>
          <w:rFonts w:ascii="Times New Roman" w:hAnsi="Times New Roman" w:cs="Times New Roman"/>
        </w:rPr>
        <w:t>biostimulant</w:t>
      </w:r>
      <w:proofErr w:type="spellEnd"/>
      <w:r>
        <w:rPr>
          <w:rFonts w:ascii="Times New Roman" w:hAnsi="Times New Roman" w:cs="Times New Roman"/>
        </w:rPr>
        <w:t xml:space="preserve"> for abiotic stress alleviation on crop production. </w:t>
      </w:r>
      <w:r>
        <w:rPr>
          <w:rFonts w:ascii="Times New Roman" w:hAnsi="Times New Roman" w:cs="Times New Roman"/>
          <w:i/>
          <w:iCs/>
        </w:rPr>
        <w:t>Reviews in Agricultural Science</w:t>
      </w:r>
      <w:r>
        <w:rPr>
          <w:rFonts w:ascii="Times New Roman" w:hAnsi="Times New Roman" w:cs="Times New Roman"/>
        </w:rPr>
        <w:t>, </w:t>
      </w:r>
      <w:r>
        <w:rPr>
          <w:rFonts w:ascii="Times New Roman" w:hAnsi="Times New Roman" w:cs="Times New Roman"/>
          <w:i/>
          <w:iCs/>
        </w:rPr>
        <w:t>12</w:t>
      </w:r>
      <w:r>
        <w:rPr>
          <w:rFonts w:ascii="Times New Roman" w:hAnsi="Times New Roman" w:cs="Times New Roman"/>
        </w:rPr>
        <w:t>, 295-312.</w:t>
      </w:r>
    </w:p>
    <w:p w14:paraId="38CD6EDB" w14:textId="77777777" w:rsidR="0021748E" w:rsidRDefault="00723146">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lang w:val="nn-NO"/>
        </w:rPr>
        <w:t xml:space="preserve">Han, M., Kasim, S., Yang, Z., Deng, X., Saidi, N., Uddin, M., &amp; Shuib, E. (2024). </w:t>
      </w:r>
      <w:r>
        <w:rPr>
          <w:rFonts w:ascii="Times New Roman" w:hAnsi="Times New Roman" w:cs="Times New Roman"/>
        </w:rPr>
        <w:t xml:space="preserve">Plant extracts as </w:t>
      </w:r>
      <w:proofErr w:type="spellStart"/>
      <w:r>
        <w:rPr>
          <w:rFonts w:ascii="Times New Roman" w:hAnsi="Times New Roman" w:cs="Times New Roman"/>
        </w:rPr>
        <w:t>biostimulant</w:t>
      </w:r>
      <w:proofErr w:type="spellEnd"/>
      <w:r>
        <w:rPr>
          <w:rFonts w:ascii="Times New Roman" w:hAnsi="Times New Roman" w:cs="Times New Roman"/>
        </w:rPr>
        <w:t xml:space="preserve"> agents: a promising strategy for managing environmental stress in sustainable agriculture. </w:t>
      </w:r>
      <w:r>
        <w:rPr>
          <w:rFonts w:ascii="Times New Roman" w:hAnsi="Times New Roman" w:cs="Times New Roman"/>
          <w:i/>
          <w:iCs/>
        </w:rPr>
        <w:t>Phyton</w:t>
      </w:r>
      <w:r>
        <w:rPr>
          <w:rFonts w:ascii="Times New Roman" w:hAnsi="Times New Roman" w:cs="Times New Roman"/>
        </w:rPr>
        <w:t>, </w:t>
      </w:r>
      <w:r>
        <w:rPr>
          <w:rFonts w:ascii="Times New Roman" w:hAnsi="Times New Roman" w:cs="Times New Roman"/>
          <w:i/>
          <w:iCs/>
        </w:rPr>
        <w:t>93</w:t>
      </w:r>
      <w:r>
        <w:rPr>
          <w:rFonts w:ascii="Times New Roman" w:hAnsi="Times New Roman" w:cs="Times New Roman"/>
        </w:rPr>
        <w:t>(9), 2149.</w:t>
      </w:r>
    </w:p>
    <w:p w14:paraId="3C22A033" w14:textId="77777777" w:rsidR="0021748E" w:rsidRDefault="00723146">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lang w:val="nn-NO"/>
        </w:rPr>
        <w:t xml:space="preserve">Ali, O., Ramsubhag, A., &amp; Jayaraman, J. (2021). </w:t>
      </w:r>
      <w:proofErr w:type="spellStart"/>
      <w:r>
        <w:rPr>
          <w:rFonts w:ascii="Times New Roman" w:hAnsi="Times New Roman" w:cs="Times New Roman"/>
        </w:rPr>
        <w:t>Biostimulant</w:t>
      </w:r>
      <w:proofErr w:type="spellEnd"/>
      <w:r>
        <w:rPr>
          <w:rFonts w:ascii="Times New Roman" w:hAnsi="Times New Roman" w:cs="Times New Roman"/>
        </w:rPr>
        <w:t xml:space="preserve"> properties of seaweed extracts in plants: Implications towards sustainable crop production. </w:t>
      </w:r>
      <w:r>
        <w:rPr>
          <w:rFonts w:ascii="Times New Roman" w:hAnsi="Times New Roman" w:cs="Times New Roman"/>
          <w:i/>
          <w:iCs/>
        </w:rPr>
        <w:t>Plants</w:t>
      </w:r>
      <w:r>
        <w:rPr>
          <w:rFonts w:ascii="Times New Roman" w:hAnsi="Times New Roman" w:cs="Times New Roman"/>
        </w:rPr>
        <w:t>, </w:t>
      </w:r>
      <w:r>
        <w:rPr>
          <w:rFonts w:ascii="Times New Roman" w:hAnsi="Times New Roman" w:cs="Times New Roman"/>
          <w:i/>
          <w:iCs/>
        </w:rPr>
        <w:t>10</w:t>
      </w:r>
      <w:r>
        <w:rPr>
          <w:rFonts w:ascii="Times New Roman" w:hAnsi="Times New Roman" w:cs="Times New Roman"/>
        </w:rPr>
        <w:t>(3), 531.</w:t>
      </w:r>
    </w:p>
    <w:p w14:paraId="176899CC" w14:textId="77777777" w:rsidR="0021748E" w:rsidRDefault="00723146">
      <w:pPr>
        <w:pStyle w:val="ListParagraph"/>
        <w:numPr>
          <w:ilvl w:val="0"/>
          <w:numId w:val="1"/>
        </w:numPr>
        <w:spacing w:line="360" w:lineRule="auto"/>
        <w:jc w:val="both"/>
        <w:rPr>
          <w:rFonts w:ascii="Times New Roman" w:hAnsi="Times New Roman" w:cs="Times New Roman"/>
        </w:rPr>
      </w:pPr>
      <w:proofErr w:type="spellStart"/>
      <w:r>
        <w:rPr>
          <w:rFonts w:ascii="Times New Roman" w:hAnsi="Times New Roman" w:cs="Times New Roman"/>
        </w:rPr>
        <w:t>Campobenedetto</w:t>
      </w:r>
      <w:proofErr w:type="spellEnd"/>
      <w:r>
        <w:rPr>
          <w:rFonts w:ascii="Times New Roman" w:hAnsi="Times New Roman" w:cs="Times New Roman"/>
        </w:rPr>
        <w:t xml:space="preserve">, C., Agliassa, C., Mannino, G., </w:t>
      </w:r>
      <w:proofErr w:type="spellStart"/>
      <w:r>
        <w:rPr>
          <w:rFonts w:ascii="Times New Roman" w:hAnsi="Times New Roman" w:cs="Times New Roman"/>
        </w:rPr>
        <w:t>Vigliante</w:t>
      </w:r>
      <w:proofErr w:type="spellEnd"/>
      <w:r>
        <w:rPr>
          <w:rFonts w:ascii="Times New Roman" w:hAnsi="Times New Roman" w:cs="Times New Roman"/>
        </w:rPr>
        <w:t xml:space="preserve">, I., </w:t>
      </w:r>
      <w:proofErr w:type="spellStart"/>
      <w:r>
        <w:rPr>
          <w:rFonts w:ascii="Times New Roman" w:hAnsi="Times New Roman" w:cs="Times New Roman"/>
        </w:rPr>
        <w:t>Contartese</w:t>
      </w:r>
      <w:proofErr w:type="spellEnd"/>
      <w:r>
        <w:rPr>
          <w:rFonts w:ascii="Times New Roman" w:hAnsi="Times New Roman" w:cs="Times New Roman"/>
        </w:rPr>
        <w:t>, V., Secchi, F., &amp;</w:t>
      </w:r>
      <w:proofErr w:type="spellStart"/>
      <w:r>
        <w:rPr>
          <w:rFonts w:ascii="Times New Roman" w:hAnsi="Times New Roman" w:cs="Times New Roman"/>
        </w:rPr>
        <w:t>Bertea</w:t>
      </w:r>
      <w:proofErr w:type="spellEnd"/>
      <w:r>
        <w:rPr>
          <w:rFonts w:ascii="Times New Roman" w:hAnsi="Times New Roman" w:cs="Times New Roman"/>
        </w:rPr>
        <w:t xml:space="preserve">, C. M. (2021). A </w:t>
      </w:r>
      <w:proofErr w:type="spellStart"/>
      <w:r>
        <w:rPr>
          <w:rFonts w:ascii="Times New Roman" w:hAnsi="Times New Roman" w:cs="Times New Roman"/>
        </w:rPr>
        <w:t>biostimulant</w:t>
      </w:r>
      <w:proofErr w:type="spellEnd"/>
      <w:r>
        <w:rPr>
          <w:rFonts w:ascii="Times New Roman" w:hAnsi="Times New Roman" w:cs="Times New Roman"/>
        </w:rPr>
        <w:t xml:space="preserve"> based on seaweed (Ascophyllum nodosum and Laminaria digitata) and yeast extracts mitigates water stress effects on tomato (Solanum </w:t>
      </w:r>
      <w:proofErr w:type="spellStart"/>
      <w:r>
        <w:rPr>
          <w:rFonts w:ascii="Times New Roman" w:hAnsi="Times New Roman" w:cs="Times New Roman"/>
        </w:rPr>
        <w:t>lycopersicum</w:t>
      </w:r>
      <w:proofErr w:type="spellEnd"/>
      <w:r>
        <w:rPr>
          <w:rFonts w:ascii="Times New Roman" w:hAnsi="Times New Roman" w:cs="Times New Roman"/>
        </w:rPr>
        <w:t xml:space="preserve"> L.). </w:t>
      </w:r>
      <w:r>
        <w:rPr>
          <w:rFonts w:ascii="Times New Roman" w:hAnsi="Times New Roman" w:cs="Times New Roman"/>
          <w:i/>
          <w:iCs/>
        </w:rPr>
        <w:t>Agriculture</w:t>
      </w:r>
      <w:r>
        <w:rPr>
          <w:rFonts w:ascii="Times New Roman" w:hAnsi="Times New Roman" w:cs="Times New Roman"/>
        </w:rPr>
        <w:t>, </w:t>
      </w:r>
      <w:r>
        <w:rPr>
          <w:rFonts w:ascii="Times New Roman" w:hAnsi="Times New Roman" w:cs="Times New Roman"/>
          <w:i/>
          <w:iCs/>
        </w:rPr>
        <w:t>11</w:t>
      </w:r>
      <w:r>
        <w:rPr>
          <w:rFonts w:ascii="Times New Roman" w:hAnsi="Times New Roman" w:cs="Times New Roman"/>
        </w:rPr>
        <w:t>(6), 557.</w:t>
      </w:r>
    </w:p>
    <w:p w14:paraId="22E0F5B6" w14:textId="77777777" w:rsidR="0021748E" w:rsidRDefault="00723146">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 xml:space="preserve">Ramzan, F., &amp; Younis, A. (2022). Use of </w:t>
      </w:r>
      <w:proofErr w:type="spellStart"/>
      <w:r>
        <w:rPr>
          <w:rFonts w:ascii="Times New Roman" w:hAnsi="Times New Roman" w:cs="Times New Roman"/>
        </w:rPr>
        <w:t>biostimulants</w:t>
      </w:r>
      <w:proofErr w:type="spellEnd"/>
      <w:r>
        <w:rPr>
          <w:rFonts w:ascii="Times New Roman" w:hAnsi="Times New Roman" w:cs="Times New Roman"/>
        </w:rPr>
        <w:t xml:space="preserve"> in tolerance of drought stress in agricultural crops. In </w:t>
      </w:r>
      <w:r>
        <w:rPr>
          <w:rFonts w:ascii="Times New Roman" w:hAnsi="Times New Roman" w:cs="Times New Roman"/>
          <w:i/>
          <w:iCs/>
        </w:rPr>
        <w:t>Emerging plant growth regulators in agriculture</w:t>
      </w:r>
      <w:r>
        <w:rPr>
          <w:rFonts w:ascii="Times New Roman" w:hAnsi="Times New Roman" w:cs="Times New Roman"/>
        </w:rPr>
        <w:t> (pp. 429-446). Academic Press.</w:t>
      </w:r>
    </w:p>
    <w:p w14:paraId="2B3F0F5A" w14:textId="77777777" w:rsidR="0021748E" w:rsidRDefault="00723146">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lang w:val="nn-NO"/>
        </w:rPr>
        <w:t xml:space="preserve">Ma, Y., Freitas, H., &amp; Dias, M. C. (2022). </w:t>
      </w:r>
      <w:r>
        <w:rPr>
          <w:rFonts w:ascii="Times New Roman" w:hAnsi="Times New Roman" w:cs="Times New Roman"/>
        </w:rPr>
        <w:t xml:space="preserve">Strategies and prospects for </w:t>
      </w:r>
      <w:proofErr w:type="spellStart"/>
      <w:r>
        <w:rPr>
          <w:rFonts w:ascii="Times New Roman" w:hAnsi="Times New Roman" w:cs="Times New Roman"/>
        </w:rPr>
        <w:t>biostimulants</w:t>
      </w:r>
      <w:proofErr w:type="spellEnd"/>
      <w:r>
        <w:rPr>
          <w:rFonts w:ascii="Times New Roman" w:hAnsi="Times New Roman" w:cs="Times New Roman"/>
        </w:rPr>
        <w:t xml:space="preserve"> to alleviate abiotic stress in plants. </w:t>
      </w:r>
      <w:r>
        <w:rPr>
          <w:rFonts w:ascii="Times New Roman" w:hAnsi="Times New Roman" w:cs="Times New Roman"/>
          <w:i/>
          <w:iCs/>
        </w:rPr>
        <w:t>Frontiers in Plant Science</w:t>
      </w:r>
      <w:r>
        <w:rPr>
          <w:rFonts w:ascii="Times New Roman" w:hAnsi="Times New Roman" w:cs="Times New Roman"/>
        </w:rPr>
        <w:t>, </w:t>
      </w:r>
      <w:r>
        <w:rPr>
          <w:rFonts w:ascii="Times New Roman" w:hAnsi="Times New Roman" w:cs="Times New Roman"/>
          <w:i/>
          <w:iCs/>
        </w:rPr>
        <w:t>13</w:t>
      </w:r>
      <w:r>
        <w:rPr>
          <w:rFonts w:ascii="Times New Roman" w:hAnsi="Times New Roman" w:cs="Times New Roman"/>
        </w:rPr>
        <w:t>, 1024243.</w:t>
      </w:r>
    </w:p>
    <w:p w14:paraId="2D3CA712" w14:textId="77777777" w:rsidR="0021748E" w:rsidRDefault="00723146">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Hernández-Herrera, R. M., Sánchez-Hernández, C. V., Palmeros-Suárez, P. A., Ocampo-Alvarez, H., Santacruz-Ruvalcaba, F., Meza-Canales, I. D., &amp; Becerril-Espinosa, A. (2022). Seaweed extract improves growth and productivity of tomato plants under salinity stress. </w:t>
      </w:r>
      <w:r>
        <w:rPr>
          <w:rFonts w:ascii="Times New Roman" w:hAnsi="Times New Roman" w:cs="Times New Roman"/>
          <w:i/>
          <w:iCs/>
        </w:rPr>
        <w:t>Agronomy</w:t>
      </w:r>
      <w:r>
        <w:rPr>
          <w:rFonts w:ascii="Times New Roman" w:hAnsi="Times New Roman" w:cs="Times New Roman"/>
        </w:rPr>
        <w:t>, </w:t>
      </w:r>
      <w:r>
        <w:rPr>
          <w:rFonts w:ascii="Times New Roman" w:hAnsi="Times New Roman" w:cs="Times New Roman"/>
          <w:i/>
          <w:iCs/>
        </w:rPr>
        <w:t>12</w:t>
      </w:r>
      <w:r>
        <w:rPr>
          <w:rFonts w:ascii="Times New Roman" w:hAnsi="Times New Roman" w:cs="Times New Roman"/>
        </w:rPr>
        <w:t>(10), 2495.</w:t>
      </w:r>
    </w:p>
    <w:p w14:paraId="0AE219EF" w14:textId="77777777" w:rsidR="0021748E" w:rsidRDefault="00723146">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lastRenderedPageBreak/>
        <w:t>Di Stasio, E., Cirillo, V., Raimondi, G., Giordano, M., Esposito, M., &amp; Maggio, A. (2020). Osmo-priming with seaweed extracts enhances yield of salt-stressed tomato plants. </w:t>
      </w:r>
      <w:r>
        <w:rPr>
          <w:rFonts w:ascii="Times New Roman" w:hAnsi="Times New Roman" w:cs="Times New Roman"/>
          <w:i/>
          <w:iCs/>
        </w:rPr>
        <w:t>Agronomy</w:t>
      </w:r>
      <w:r>
        <w:rPr>
          <w:rFonts w:ascii="Times New Roman" w:hAnsi="Times New Roman" w:cs="Times New Roman"/>
        </w:rPr>
        <w:t>, </w:t>
      </w:r>
      <w:r>
        <w:rPr>
          <w:rFonts w:ascii="Times New Roman" w:hAnsi="Times New Roman" w:cs="Times New Roman"/>
          <w:i/>
          <w:iCs/>
        </w:rPr>
        <w:t>10</w:t>
      </w:r>
      <w:r>
        <w:rPr>
          <w:rFonts w:ascii="Times New Roman" w:hAnsi="Times New Roman" w:cs="Times New Roman"/>
        </w:rPr>
        <w:t>(10), 1559.</w:t>
      </w:r>
    </w:p>
    <w:p w14:paraId="1F09A8BD" w14:textId="77777777" w:rsidR="0021748E" w:rsidRDefault="00723146">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Shukla, P. S., Mantin, E. G., Adil, M., Bajpai, S., Critchley, A. T., &amp;</w:t>
      </w:r>
      <w:proofErr w:type="spellStart"/>
      <w:r>
        <w:rPr>
          <w:rFonts w:ascii="Times New Roman" w:hAnsi="Times New Roman" w:cs="Times New Roman"/>
        </w:rPr>
        <w:t>Prithiviraj</w:t>
      </w:r>
      <w:proofErr w:type="spellEnd"/>
      <w:r>
        <w:rPr>
          <w:rFonts w:ascii="Times New Roman" w:hAnsi="Times New Roman" w:cs="Times New Roman"/>
        </w:rPr>
        <w:t xml:space="preserve">, B. (2019). </w:t>
      </w:r>
      <w:proofErr w:type="spellStart"/>
      <w:r>
        <w:rPr>
          <w:rFonts w:ascii="Times New Roman" w:hAnsi="Times New Roman" w:cs="Times New Roman"/>
        </w:rPr>
        <w:t>Ascophyllum</w:t>
      </w:r>
      <w:proofErr w:type="spellEnd"/>
      <w:r>
        <w:rPr>
          <w:rFonts w:ascii="Times New Roman" w:hAnsi="Times New Roman" w:cs="Times New Roman"/>
        </w:rPr>
        <w:t xml:space="preserve"> nodosum-based </w:t>
      </w:r>
      <w:proofErr w:type="spellStart"/>
      <w:r>
        <w:rPr>
          <w:rFonts w:ascii="Times New Roman" w:hAnsi="Times New Roman" w:cs="Times New Roman"/>
        </w:rPr>
        <w:t>biostimulants</w:t>
      </w:r>
      <w:proofErr w:type="spellEnd"/>
      <w:r>
        <w:rPr>
          <w:rFonts w:ascii="Times New Roman" w:hAnsi="Times New Roman" w:cs="Times New Roman"/>
        </w:rPr>
        <w:t>: Sustainable applications in agriculture for the stimulation of plant growth, stress tolerance, and disease management. </w:t>
      </w:r>
      <w:r>
        <w:rPr>
          <w:rFonts w:ascii="Times New Roman" w:hAnsi="Times New Roman" w:cs="Times New Roman"/>
          <w:i/>
          <w:iCs/>
        </w:rPr>
        <w:t>Frontiers in plant science</w:t>
      </w:r>
      <w:r>
        <w:rPr>
          <w:rFonts w:ascii="Times New Roman" w:hAnsi="Times New Roman" w:cs="Times New Roman"/>
        </w:rPr>
        <w:t>, </w:t>
      </w:r>
      <w:r>
        <w:rPr>
          <w:rFonts w:ascii="Times New Roman" w:hAnsi="Times New Roman" w:cs="Times New Roman"/>
          <w:i/>
          <w:iCs/>
        </w:rPr>
        <w:t>10</w:t>
      </w:r>
      <w:r>
        <w:rPr>
          <w:rFonts w:ascii="Times New Roman" w:hAnsi="Times New Roman" w:cs="Times New Roman"/>
        </w:rPr>
        <w:t>, 462648.</w:t>
      </w:r>
    </w:p>
    <w:p w14:paraId="509B1601" w14:textId="77777777" w:rsidR="0021748E" w:rsidRDefault="00723146">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lang w:val="nn-NO"/>
        </w:rPr>
        <w:t xml:space="preserve">Di Sario, L., Boeri, P., Matus, J. T., &amp; Pizzio, G. A. (2025). </w:t>
      </w:r>
      <w:r>
        <w:rPr>
          <w:rFonts w:ascii="Times New Roman" w:hAnsi="Times New Roman" w:cs="Times New Roman"/>
        </w:rPr>
        <w:t xml:space="preserve">Plant </w:t>
      </w:r>
      <w:proofErr w:type="spellStart"/>
      <w:r>
        <w:rPr>
          <w:rFonts w:ascii="Times New Roman" w:hAnsi="Times New Roman" w:cs="Times New Roman"/>
        </w:rPr>
        <w:t>biostimulants</w:t>
      </w:r>
      <w:proofErr w:type="spellEnd"/>
      <w:r>
        <w:rPr>
          <w:rFonts w:ascii="Times New Roman" w:hAnsi="Times New Roman" w:cs="Times New Roman"/>
        </w:rPr>
        <w:t xml:space="preserve"> to enhance abiotic stress resilience in crops. </w:t>
      </w:r>
      <w:r>
        <w:rPr>
          <w:rFonts w:ascii="Times New Roman" w:hAnsi="Times New Roman" w:cs="Times New Roman"/>
          <w:i/>
          <w:iCs/>
        </w:rPr>
        <w:t>International Journal of Molecular Sciences</w:t>
      </w:r>
      <w:r>
        <w:rPr>
          <w:rFonts w:ascii="Times New Roman" w:hAnsi="Times New Roman" w:cs="Times New Roman"/>
        </w:rPr>
        <w:t>, </w:t>
      </w:r>
      <w:r>
        <w:rPr>
          <w:rFonts w:ascii="Times New Roman" w:hAnsi="Times New Roman" w:cs="Times New Roman"/>
          <w:i/>
          <w:iCs/>
        </w:rPr>
        <w:t>26</w:t>
      </w:r>
      <w:r>
        <w:rPr>
          <w:rFonts w:ascii="Times New Roman" w:hAnsi="Times New Roman" w:cs="Times New Roman"/>
        </w:rPr>
        <w:t>(3), 1129.</w:t>
      </w:r>
    </w:p>
    <w:p w14:paraId="68A7F8CE" w14:textId="77777777" w:rsidR="0021748E" w:rsidRDefault="00723146">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 xml:space="preserve">Asif, A., Ali, M., Qadir, M., Karthikeyan, R., Singh, Z., Khangura, R., ... &amp; Ahmed, Z. F. (2023). Enhancing crop resilience by harnessing the synergistic effects of </w:t>
      </w:r>
      <w:proofErr w:type="spellStart"/>
      <w:r>
        <w:rPr>
          <w:rFonts w:ascii="Times New Roman" w:hAnsi="Times New Roman" w:cs="Times New Roman"/>
        </w:rPr>
        <w:t>biostimulants</w:t>
      </w:r>
      <w:proofErr w:type="spellEnd"/>
      <w:r>
        <w:rPr>
          <w:rFonts w:ascii="Times New Roman" w:hAnsi="Times New Roman" w:cs="Times New Roman"/>
        </w:rPr>
        <w:t xml:space="preserve"> against abiotic stress. </w:t>
      </w:r>
      <w:r>
        <w:rPr>
          <w:rFonts w:ascii="Times New Roman" w:hAnsi="Times New Roman" w:cs="Times New Roman"/>
          <w:i/>
          <w:iCs/>
        </w:rPr>
        <w:t>Frontiers in Plant Science</w:t>
      </w:r>
      <w:r>
        <w:rPr>
          <w:rFonts w:ascii="Times New Roman" w:hAnsi="Times New Roman" w:cs="Times New Roman"/>
        </w:rPr>
        <w:t>, </w:t>
      </w:r>
      <w:r>
        <w:rPr>
          <w:rFonts w:ascii="Times New Roman" w:hAnsi="Times New Roman" w:cs="Times New Roman"/>
          <w:i/>
          <w:iCs/>
        </w:rPr>
        <w:t>14</w:t>
      </w:r>
      <w:r>
        <w:rPr>
          <w:rFonts w:ascii="Times New Roman" w:hAnsi="Times New Roman" w:cs="Times New Roman"/>
        </w:rPr>
        <w:t>, 1276117.</w:t>
      </w:r>
    </w:p>
    <w:p w14:paraId="0F00EBE1" w14:textId="77777777" w:rsidR="0021748E" w:rsidRDefault="00723146">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Attia, M. S., Abdelaziz, A. M., Elsayed, S. M., Osman, M. S., &amp; Ali, M. M. (2025). Protective role of Ascophyllum nodosum seaweed biomass conjugated organic minerals as therapeutic nutrients to enhance tomato plant grown under salinity stress. </w:t>
      </w:r>
      <w:r>
        <w:rPr>
          <w:rFonts w:ascii="Times New Roman" w:hAnsi="Times New Roman" w:cs="Times New Roman"/>
          <w:i/>
          <w:iCs/>
        </w:rPr>
        <w:t>Biomass Conversion and Biorefinery</w:t>
      </w:r>
      <w:r>
        <w:rPr>
          <w:rFonts w:ascii="Times New Roman" w:hAnsi="Times New Roman" w:cs="Times New Roman"/>
        </w:rPr>
        <w:t>, </w:t>
      </w:r>
      <w:r>
        <w:rPr>
          <w:rFonts w:ascii="Times New Roman" w:hAnsi="Times New Roman" w:cs="Times New Roman"/>
          <w:i/>
          <w:iCs/>
        </w:rPr>
        <w:t>15</w:t>
      </w:r>
      <w:r>
        <w:rPr>
          <w:rFonts w:ascii="Times New Roman" w:hAnsi="Times New Roman" w:cs="Times New Roman"/>
        </w:rPr>
        <w:t>(1), 611-622.</w:t>
      </w:r>
    </w:p>
    <w:p w14:paraId="3165BF93" w14:textId="77777777" w:rsidR="0021748E" w:rsidRDefault="00723146">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 xml:space="preserve">Carillo, P., Ciarmiello, L. F., Woodrow, P., Corrado, G., </w:t>
      </w:r>
      <w:proofErr w:type="spellStart"/>
      <w:r>
        <w:rPr>
          <w:rFonts w:ascii="Times New Roman" w:hAnsi="Times New Roman" w:cs="Times New Roman"/>
        </w:rPr>
        <w:t>Chiaiese</w:t>
      </w:r>
      <w:proofErr w:type="spellEnd"/>
      <w:r>
        <w:rPr>
          <w:rFonts w:ascii="Times New Roman" w:hAnsi="Times New Roman" w:cs="Times New Roman"/>
        </w:rPr>
        <w:t>, P., &amp;</w:t>
      </w:r>
      <w:proofErr w:type="spellStart"/>
      <w:r>
        <w:rPr>
          <w:rFonts w:ascii="Times New Roman" w:hAnsi="Times New Roman" w:cs="Times New Roman"/>
        </w:rPr>
        <w:t>Rouphael</w:t>
      </w:r>
      <w:proofErr w:type="spellEnd"/>
      <w:r>
        <w:rPr>
          <w:rFonts w:ascii="Times New Roman" w:hAnsi="Times New Roman" w:cs="Times New Roman"/>
        </w:rPr>
        <w:t xml:space="preserve">, Y. (2020). Enhancing sustainability by improving plant salt tolerance through macro-and micro-algal </w:t>
      </w:r>
      <w:proofErr w:type="spellStart"/>
      <w:r>
        <w:rPr>
          <w:rFonts w:ascii="Times New Roman" w:hAnsi="Times New Roman" w:cs="Times New Roman"/>
        </w:rPr>
        <w:t>biostimulants</w:t>
      </w:r>
      <w:proofErr w:type="spellEnd"/>
      <w:r>
        <w:rPr>
          <w:rFonts w:ascii="Times New Roman" w:hAnsi="Times New Roman" w:cs="Times New Roman"/>
        </w:rPr>
        <w:t>. </w:t>
      </w:r>
      <w:r>
        <w:rPr>
          <w:rFonts w:ascii="Times New Roman" w:hAnsi="Times New Roman" w:cs="Times New Roman"/>
          <w:i/>
          <w:iCs/>
        </w:rPr>
        <w:t>Biology</w:t>
      </w:r>
      <w:r>
        <w:rPr>
          <w:rFonts w:ascii="Times New Roman" w:hAnsi="Times New Roman" w:cs="Times New Roman"/>
        </w:rPr>
        <w:t>, </w:t>
      </w:r>
      <w:r>
        <w:rPr>
          <w:rFonts w:ascii="Times New Roman" w:hAnsi="Times New Roman" w:cs="Times New Roman"/>
          <w:i/>
          <w:iCs/>
        </w:rPr>
        <w:t>9</w:t>
      </w:r>
      <w:r>
        <w:rPr>
          <w:rFonts w:ascii="Times New Roman" w:hAnsi="Times New Roman" w:cs="Times New Roman"/>
        </w:rPr>
        <w:t>(9), 253.</w:t>
      </w:r>
    </w:p>
    <w:p w14:paraId="27734405" w14:textId="77777777" w:rsidR="0021748E" w:rsidRDefault="00723146">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 xml:space="preserve">Reddy, K. S., </w:t>
      </w:r>
      <w:proofErr w:type="spellStart"/>
      <w:r>
        <w:rPr>
          <w:rFonts w:ascii="Times New Roman" w:hAnsi="Times New Roman" w:cs="Times New Roman"/>
        </w:rPr>
        <w:t>Wakchaure</w:t>
      </w:r>
      <w:proofErr w:type="spellEnd"/>
      <w:r>
        <w:rPr>
          <w:rFonts w:ascii="Times New Roman" w:hAnsi="Times New Roman" w:cs="Times New Roman"/>
        </w:rPr>
        <w:t>, G., Khapte, P., &amp; Changan, S. (2023). Plant bio-stimulants for mitigating abiotic stresses in agriculture. </w:t>
      </w:r>
      <w:r>
        <w:rPr>
          <w:rFonts w:ascii="Times New Roman" w:hAnsi="Times New Roman" w:cs="Times New Roman"/>
          <w:i/>
          <w:iCs/>
        </w:rPr>
        <w:t>Indian J. Fertil</w:t>
      </w:r>
      <w:r>
        <w:rPr>
          <w:rFonts w:ascii="Times New Roman" w:hAnsi="Times New Roman" w:cs="Times New Roman"/>
        </w:rPr>
        <w:t>, </w:t>
      </w:r>
      <w:r>
        <w:rPr>
          <w:rFonts w:ascii="Times New Roman" w:hAnsi="Times New Roman" w:cs="Times New Roman"/>
          <w:i/>
          <w:iCs/>
        </w:rPr>
        <w:t>19</w:t>
      </w:r>
      <w:r>
        <w:rPr>
          <w:rFonts w:ascii="Times New Roman" w:hAnsi="Times New Roman" w:cs="Times New Roman"/>
        </w:rPr>
        <w:t>, 788-800.</w:t>
      </w:r>
    </w:p>
    <w:p w14:paraId="0C053096" w14:textId="77777777" w:rsidR="0021748E" w:rsidRDefault="00723146">
      <w:pPr>
        <w:pStyle w:val="ListParagraph"/>
        <w:numPr>
          <w:ilvl w:val="0"/>
          <w:numId w:val="1"/>
        </w:numPr>
        <w:spacing w:line="360" w:lineRule="auto"/>
        <w:jc w:val="both"/>
        <w:rPr>
          <w:rFonts w:ascii="Times New Roman" w:hAnsi="Times New Roman" w:cs="Times New Roman"/>
        </w:rPr>
      </w:pPr>
      <w:bookmarkStart w:id="10" w:name="_Hlk202719964"/>
      <w:r>
        <w:rPr>
          <w:rFonts w:ascii="Times New Roman" w:hAnsi="Times New Roman" w:cs="Times New Roman"/>
        </w:rPr>
        <w:t>Singh, M., Meena, H. L., &amp;</w:t>
      </w:r>
      <w:proofErr w:type="spellStart"/>
      <w:r>
        <w:rPr>
          <w:rFonts w:ascii="Times New Roman" w:hAnsi="Times New Roman" w:cs="Times New Roman"/>
        </w:rPr>
        <w:t>Najmusaqib</w:t>
      </w:r>
      <w:proofErr w:type="spellEnd"/>
      <w:r>
        <w:rPr>
          <w:rFonts w:ascii="Times New Roman" w:hAnsi="Times New Roman" w:cs="Times New Roman"/>
        </w:rPr>
        <w:t xml:space="preserve">, S. (2025). </w:t>
      </w:r>
      <w:r>
        <w:rPr>
          <w:rFonts w:ascii="Times New Roman" w:hAnsi="Times New Roman" w:cs="Times New Roman"/>
          <w:i/>
          <w:iCs/>
        </w:rPr>
        <w:t>Optimizing harvest management: Strategies for maximizing crop yield and quality</w:t>
      </w:r>
      <w:r>
        <w:rPr>
          <w:rFonts w:ascii="Times New Roman" w:hAnsi="Times New Roman" w:cs="Times New Roman"/>
        </w:rPr>
        <w:t xml:space="preserve">. </w:t>
      </w:r>
      <w:proofErr w:type="spellStart"/>
      <w:r>
        <w:rPr>
          <w:rFonts w:ascii="Times New Roman" w:hAnsi="Times New Roman" w:cs="Times New Roman"/>
          <w:i/>
          <w:iCs/>
        </w:rPr>
        <w:t>Agrifrontline</w:t>
      </w:r>
      <w:proofErr w:type="spellEnd"/>
      <w:r>
        <w:rPr>
          <w:rFonts w:ascii="Times New Roman" w:hAnsi="Times New Roman" w:cs="Times New Roman"/>
        </w:rPr>
        <w:t xml:space="preserve">, </w:t>
      </w:r>
      <w:r>
        <w:rPr>
          <w:rFonts w:ascii="Times New Roman" w:hAnsi="Times New Roman" w:cs="Times New Roman"/>
          <w:i/>
          <w:iCs/>
        </w:rPr>
        <w:t>1</w:t>
      </w:r>
      <w:r>
        <w:rPr>
          <w:rFonts w:ascii="Times New Roman" w:hAnsi="Times New Roman" w:cs="Times New Roman"/>
        </w:rPr>
        <w:t>(3), 1–5.</w:t>
      </w:r>
      <w:bookmarkEnd w:id="10"/>
    </w:p>
    <w:p w14:paraId="3E25A9E2" w14:textId="77777777" w:rsidR="0021748E" w:rsidRDefault="00723146">
      <w:pPr>
        <w:pStyle w:val="ListParagraph"/>
        <w:numPr>
          <w:ilvl w:val="0"/>
          <w:numId w:val="1"/>
        </w:numPr>
        <w:spacing w:line="360" w:lineRule="auto"/>
        <w:jc w:val="both"/>
        <w:rPr>
          <w:rFonts w:ascii="Times New Roman" w:hAnsi="Times New Roman" w:cs="Times New Roman"/>
        </w:rPr>
      </w:pPr>
      <w:proofErr w:type="spellStart"/>
      <w:r>
        <w:rPr>
          <w:rFonts w:ascii="Times New Roman" w:hAnsi="Times New Roman" w:cs="Times New Roman"/>
        </w:rPr>
        <w:t>Sariñana-Aldaco</w:t>
      </w:r>
      <w:proofErr w:type="spellEnd"/>
      <w:r>
        <w:rPr>
          <w:rFonts w:ascii="Times New Roman" w:hAnsi="Times New Roman" w:cs="Times New Roman"/>
        </w:rPr>
        <w:t xml:space="preserve">, O., Benavides-Mendoza, A., Robledo-Olivo, A., &amp; González-Morales, S. (2022). The </w:t>
      </w:r>
      <w:proofErr w:type="spellStart"/>
      <w:r>
        <w:rPr>
          <w:rFonts w:ascii="Times New Roman" w:hAnsi="Times New Roman" w:cs="Times New Roman"/>
        </w:rPr>
        <w:t>biostimulant</w:t>
      </w:r>
      <w:proofErr w:type="spellEnd"/>
      <w:r>
        <w:rPr>
          <w:rFonts w:ascii="Times New Roman" w:hAnsi="Times New Roman" w:cs="Times New Roman"/>
        </w:rPr>
        <w:t xml:space="preserve"> effect of hydroalcoholic extracts of Sargassum spp. in tomato seedlings under salt stress. </w:t>
      </w:r>
      <w:r>
        <w:rPr>
          <w:rFonts w:ascii="Times New Roman" w:hAnsi="Times New Roman" w:cs="Times New Roman"/>
          <w:i/>
          <w:iCs/>
        </w:rPr>
        <w:t>Plants</w:t>
      </w:r>
      <w:r>
        <w:rPr>
          <w:rFonts w:ascii="Times New Roman" w:hAnsi="Times New Roman" w:cs="Times New Roman"/>
        </w:rPr>
        <w:t>, </w:t>
      </w:r>
      <w:r>
        <w:rPr>
          <w:rFonts w:ascii="Times New Roman" w:hAnsi="Times New Roman" w:cs="Times New Roman"/>
          <w:i/>
          <w:iCs/>
        </w:rPr>
        <w:t>11</w:t>
      </w:r>
      <w:r>
        <w:rPr>
          <w:rFonts w:ascii="Times New Roman" w:hAnsi="Times New Roman" w:cs="Times New Roman"/>
        </w:rPr>
        <w:t>(22), 3180.</w:t>
      </w:r>
    </w:p>
    <w:p w14:paraId="45F31034" w14:textId="77777777" w:rsidR="0021748E" w:rsidRDefault="00723146">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 xml:space="preserve">Ali, Q., Shehzad, F., Waseem, M., Shahid, S., Hussain, A. I., Haider, M. Z., ... &amp; Perveen, R. (2020). Plant-based </w:t>
      </w:r>
      <w:proofErr w:type="spellStart"/>
      <w:r>
        <w:rPr>
          <w:rFonts w:ascii="Times New Roman" w:hAnsi="Times New Roman" w:cs="Times New Roman"/>
        </w:rPr>
        <w:t>biostimulants</w:t>
      </w:r>
      <w:proofErr w:type="spellEnd"/>
      <w:r>
        <w:rPr>
          <w:rFonts w:ascii="Times New Roman" w:hAnsi="Times New Roman" w:cs="Times New Roman"/>
        </w:rPr>
        <w:t xml:space="preserve"> and plant stress responses. In </w:t>
      </w:r>
      <w:r>
        <w:rPr>
          <w:rFonts w:ascii="Times New Roman" w:hAnsi="Times New Roman" w:cs="Times New Roman"/>
          <w:i/>
          <w:iCs/>
        </w:rPr>
        <w:t>Plant ecophysiology and adaptation under climate change: mechanisms and perspectives I: general consequences and plant responses</w:t>
      </w:r>
      <w:r>
        <w:rPr>
          <w:rFonts w:ascii="Times New Roman" w:hAnsi="Times New Roman" w:cs="Times New Roman"/>
        </w:rPr>
        <w:t> (pp. 625-661). Singapore: Springer Singapore.</w:t>
      </w:r>
    </w:p>
    <w:p w14:paraId="18C17136" w14:textId="77777777" w:rsidR="0021748E" w:rsidRDefault="00723146">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lastRenderedPageBreak/>
        <w:t>Jacomassi, L. M., Viveiros, J. D. O., Oliveira, M. P., Momesso, L., de Siqueira, G. F., &amp;</w:t>
      </w:r>
      <w:proofErr w:type="spellStart"/>
      <w:r>
        <w:rPr>
          <w:rFonts w:ascii="Times New Roman" w:hAnsi="Times New Roman" w:cs="Times New Roman"/>
        </w:rPr>
        <w:t>Crusciol</w:t>
      </w:r>
      <w:proofErr w:type="spellEnd"/>
      <w:r>
        <w:rPr>
          <w:rFonts w:ascii="Times New Roman" w:hAnsi="Times New Roman" w:cs="Times New Roman"/>
        </w:rPr>
        <w:t xml:space="preserve">, C. A. C. (2022). A seaweed extract-based </w:t>
      </w:r>
      <w:proofErr w:type="spellStart"/>
      <w:r>
        <w:rPr>
          <w:rFonts w:ascii="Times New Roman" w:hAnsi="Times New Roman" w:cs="Times New Roman"/>
        </w:rPr>
        <w:t>biostimulant</w:t>
      </w:r>
      <w:proofErr w:type="spellEnd"/>
      <w:r>
        <w:rPr>
          <w:rFonts w:ascii="Times New Roman" w:hAnsi="Times New Roman" w:cs="Times New Roman"/>
        </w:rPr>
        <w:t xml:space="preserve"> mitigates drought stress in sugarcane. </w:t>
      </w:r>
      <w:r>
        <w:rPr>
          <w:rFonts w:ascii="Times New Roman" w:hAnsi="Times New Roman" w:cs="Times New Roman"/>
          <w:i/>
          <w:iCs/>
        </w:rPr>
        <w:t>Frontiers in plant science</w:t>
      </w:r>
      <w:r>
        <w:rPr>
          <w:rFonts w:ascii="Times New Roman" w:hAnsi="Times New Roman" w:cs="Times New Roman"/>
        </w:rPr>
        <w:t>, </w:t>
      </w:r>
      <w:r>
        <w:rPr>
          <w:rFonts w:ascii="Times New Roman" w:hAnsi="Times New Roman" w:cs="Times New Roman"/>
          <w:i/>
          <w:iCs/>
        </w:rPr>
        <w:t>13</w:t>
      </w:r>
      <w:r>
        <w:rPr>
          <w:rFonts w:ascii="Times New Roman" w:hAnsi="Times New Roman" w:cs="Times New Roman"/>
        </w:rPr>
        <w:t>, 865291.</w:t>
      </w:r>
    </w:p>
    <w:p w14:paraId="5020E1AF" w14:textId="77777777" w:rsidR="0021748E" w:rsidRDefault="00723146">
      <w:pPr>
        <w:pStyle w:val="ListParagraph"/>
        <w:numPr>
          <w:ilvl w:val="0"/>
          <w:numId w:val="1"/>
        </w:numPr>
        <w:spacing w:line="360" w:lineRule="auto"/>
        <w:jc w:val="both"/>
        <w:rPr>
          <w:rFonts w:ascii="Times New Roman" w:hAnsi="Times New Roman" w:cs="Times New Roman"/>
        </w:rPr>
      </w:pPr>
      <w:proofErr w:type="spellStart"/>
      <w:r>
        <w:rPr>
          <w:rFonts w:ascii="Times New Roman" w:hAnsi="Times New Roman" w:cs="Times New Roman"/>
        </w:rPr>
        <w:t>Rakkammal</w:t>
      </w:r>
      <w:proofErr w:type="spellEnd"/>
      <w:r>
        <w:rPr>
          <w:rFonts w:ascii="Times New Roman" w:hAnsi="Times New Roman" w:cs="Times New Roman"/>
        </w:rPr>
        <w:t xml:space="preserve">, K., Maharajan, T., Ceasar, S. A., &amp; Ramesh, M. (2023). </w:t>
      </w:r>
      <w:proofErr w:type="spellStart"/>
      <w:r>
        <w:rPr>
          <w:rFonts w:ascii="Times New Roman" w:hAnsi="Times New Roman" w:cs="Times New Roman"/>
        </w:rPr>
        <w:t>Biostimulants</w:t>
      </w:r>
      <w:proofErr w:type="spellEnd"/>
      <w:r>
        <w:rPr>
          <w:rFonts w:ascii="Times New Roman" w:hAnsi="Times New Roman" w:cs="Times New Roman"/>
        </w:rPr>
        <w:t xml:space="preserve"> and their role in improving plant growth under drought and salinity. </w:t>
      </w:r>
      <w:r>
        <w:rPr>
          <w:rFonts w:ascii="Times New Roman" w:hAnsi="Times New Roman" w:cs="Times New Roman"/>
          <w:i/>
          <w:iCs/>
        </w:rPr>
        <w:t>Cereal Research Communications</w:t>
      </w:r>
      <w:r>
        <w:rPr>
          <w:rFonts w:ascii="Times New Roman" w:hAnsi="Times New Roman" w:cs="Times New Roman"/>
        </w:rPr>
        <w:t>, </w:t>
      </w:r>
      <w:r>
        <w:rPr>
          <w:rFonts w:ascii="Times New Roman" w:hAnsi="Times New Roman" w:cs="Times New Roman"/>
          <w:i/>
          <w:iCs/>
        </w:rPr>
        <w:t>51</w:t>
      </w:r>
      <w:r>
        <w:rPr>
          <w:rFonts w:ascii="Times New Roman" w:hAnsi="Times New Roman" w:cs="Times New Roman"/>
        </w:rPr>
        <w:t>(1), 61-74.</w:t>
      </w:r>
    </w:p>
    <w:p w14:paraId="187ED1D7" w14:textId="77777777" w:rsidR="0021748E" w:rsidRDefault="00723146">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lang w:val="nn-NO"/>
        </w:rPr>
        <w:t xml:space="preserve">Franzoni, G., Cocetta, G., Prinsi, B., Ferrante, A., &amp; Espen, L. (2022). </w:t>
      </w:r>
      <w:proofErr w:type="spellStart"/>
      <w:r>
        <w:rPr>
          <w:rFonts w:ascii="Times New Roman" w:hAnsi="Times New Roman" w:cs="Times New Roman"/>
        </w:rPr>
        <w:t>Biostimulants</w:t>
      </w:r>
      <w:proofErr w:type="spellEnd"/>
      <w:r>
        <w:rPr>
          <w:rFonts w:ascii="Times New Roman" w:hAnsi="Times New Roman" w:cs="Times New Roman"/>
        </w:rPr>
        <w:t xml:space="preserve"> on crops: Their impact under abiotic stress conditions. </w:t>
      </w:r>
      <w:proofErr w:type="spellStart"/>
      <w:r>
        <w:rPr>
          <w:rFonts w:ascii="Times New Roman" w:hAnsi="Times New Roman" w:cs="Times New Roman"/>
          <w:i/>
          <w:iCs/>
        </w:rPr>
        <w:t>Horticulturae</w:t>
      </w:r>
      <w:proofErr w:type="spellEnd"/>
      <w:r>
        <w:rPr>
          <w:rFonts w:ascii="Times New Roman" w:hAnsi="Times New Roman" w:cs="Times New Roman"/>
        </w:rPr>
        <w:t>, </w:t>
      </w:r>
      <w:r>
        <w:rPr>
          <w:rFonts w:ascii="Times New Roman" w:hAnsi="Times New Roman" w:cs="Times New Roman"/>
          <w:i/>
          <w:iCs/>
        </w:rPr>
        <w:t>8</w:t>
      </w:r>
      <w:r>
        <w:rPr>
          <w:rFonts w:ascii="Times New Roman" w:hAnsi="Times New Roman" w:cs="Times New Roman"/>
        </w:rPr>
        <w:t>(3), 189.</w:t>
      </w:r>
    </w:p>
    <w:p w14:paraId="5444E1B9" w14:textId="77777777" w:rsidR="0021748E" w:rsidRDefault="00723146">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 xml:space="preserve">Rajpoot, S. K., &amp; Wani, R. A. (2025). </w:t>
      </w:r>
      <w:r>
        <w:rPr>
          <w:rFonts w:ascii="Times New Roman" w:hAnsi="Times New Roman" w:cs="Times New Roman"/>
          <w:i/>
          <w:iCs/>
        </w:rPr>
        <w:t>The art and science of fruit tree management</w:t>
      </w:r>
      <w:r>
        <w:rPr>
          <w:rFonts w:ascii="Times New Roman" w:hAnsi="Times New Roman" w:cs="Times New Roman"/>
        </w:rPr>
        <w:t xml:space="preserve">. </w:t>
      </w:r>
      <w:proofErr w:type="spellStart"/>
      <w:r>
        <w:rPr>
          <w:rFonts w:ascii="Times New Roman" w:hAnsi="Times New Roman" w:cs="Times New Roman"/>
          <w:i/>
          <w:iCs/>
        </w:rPr>
        <w:t>Agrifrontline</w:t>
      </w:r>
      <w:proofErr w:type="spellEnd"/>
      <w:r>
        <w:rPr>
          <w:rFonts w:ascii="Times New Roman" w:hAnsi="Times New Roman" w:cs="Times New Roman"/>
        </w:rPr>
        <w:t xml:space="preserve">, </w:t>
      </w:r>
      <w:r>
        <w:rPr>
          <w:rFonts w:ascii="Times New Roman" w:hAnsi="Times New Roman" w:cs="Times New Roman"/>
          <w:i/>
          <w:iCs/>
        </w:rPr>
        <w:t>1</w:t>
      </w:r>
      <w:r>
        <w:rPr>
          <w:rFonts w:ascii="Times New Roman" w:hAnsi="Times New Roman" w:cs="Times New Roman"/>
        </w:rPr>
        <w:t>(6), 1–4.</w:t>
      </w:r>
    </w:p>
    <w:p w14:paraId="71944E05" w14:textId="77777777" w:rsidR="0021748E" w:rsidRDefault="00723146">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Graziani, G., Cirillo, A., Giannini, P., Conti, S., El-</w:t>
      </w:r>
      <w:proofErr w:type="spellStart"/>
      <w:r>
        <w:rPr>
          <w:rFonts w:ascii="Times New Roman" w:hAnsi="Times New Roman" w:cs="Times New Roman"/>
        </w:rPr>
        <w:t>Nakhel</w:t>
      </w:r>
      <w:proofErr w:type="spellEnd"/>
      <w:r>
        <w:rPr>
          <w:rFonts w:ascii="Times New Roman" w:hAnsi="Times New Roman" w:cs="Times New Roman"/>
        </w:rPr>
        <w:t xml:space="preserve">, C., </w:t>
      </w:r>
      <w:proofErr w:type="spellStart"/>
      <w:r>
        <w:rPr>
          <w:rFonts w:ascii="Times New Roman" w:hAnsi="Times New Roman" w:cs="Times New Roman"/>
        </w:rPr>
        <w:t>Rouphael</w:t>
      </w:r>
      <w:proofErr w:type="spellEnd"/>
      <w:r>
        <w:rPr>
          <w:rFonts w:ascii="Times New Roman" w:hAnsi="Times New Roman" w:cs="Times New Roman"/>
        </w:rPr>
        <w:t xml:space="preserve">, Y., ... &amp; Di Vaio, C. (2022). </w:t>
      </w:r>
      <w:proofErr w:type="spellStart"/>
      <w:r>
        <w:rPr>
          <w:rFonts w:ascii="Times New Roman" w:hAnsi="Times New Roman" w:cs="Times New Roman"/>
        </w:rPr>
        <w:t>Biostimulants</w:t>
      </w:r>
      <w:proofErr w:type="spellEnd"/>
      <w:r>
        <w:rPr>
          <w:rFonts w:ascii="Times New Roman" w:hAnsi="Times New Roman" w:cs="Times New Roman"/>
        </w:rPr>
        <w:t xml:space="preserve"> improve plant growth and bioactive compounds of young olive trees under abiotic stress conditions. </w:t>
      </w:r>
      <w:r>
        <w:rPr>
          <w:rFonts w:ascii="Times New Roman" w:hAnsi="Times New Roman" w:cs="Times New Roman"/>
          <w:i/>
          <w:iCs/>
        </w:rPr>
        <w:t>Agriculture</w:t>
      </w:r>
      <w:r>
        <w:rPr>
          <w:rFonts w:ascii="Times New Roman" w:hAnsi="Times New Roman" w:cs="Times New Roman"/>
        </w:rPr>
        <w:t>, </w:t>
      </w:r>
      <w:r>
        <w:rPr>
          <w:rFonts w:ascii="Times New Roman" w:hAnsi="Times New Roman" w:cs="Times New Roman"/>
          <w:i/>
          <w:iCs/>
        </w:rPr>
        <w:t>12</w:t>
      </w:r>
      <w:r>
        <w:rPr>
          <w:rFonts w:ascii="Times New Roman" w:hAnsi="Times New Roman" w:cs="Times New Roman"/>
        </w:rPr>
        <w:t>(2), 227.</w:t>
      </w:r>
    </w:p>
    <w:p w14:paraId="61821185" w14:textId="77777777" w:rsidR="0021748E" w:rsidRDefault="00723146">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lang w:val="nn-NO"/>
        </w:rPr>
        <w:t xml:space="preserve">Sujata, Goyal, V., Baliyan, V., Avtar, R., &amp; Mehrotra, S. (2023). </w:t>
      </w:r>
      <w:r>
        <w:rPr>
          <w:rFonts w:ascii="Times New Roman" w:hAnsi="Times New Roman" w:cs="Times New Roman"/>
        </w:rPr>
        <w:t xml:space="preserve">Alleviating drought stress in Brassica juncea (L.) </w:t>
      </w:r>
      <w:proofErr w:type="spellStart"/>
      <w:r>
        <w:rPr>
          <w:rFonts w:ascii="Times New Roman" w:hAnsi="Times New Roman" w:cs="Times New Roman"/>
        </w:rPr>
        <w:t>Czern</w:t>
      </w:r>
      <w:proofErr w:type="spellEnd"/>
      <w:r>
        <w:rPr>
          <w:rFonts w:ascii="Times New Roman" w:hAnsi="Times New Roman" w:cs="Times New Roman"/>
        </w:rPr>
        <w:t xml:space="preserve">&amp; </w:t>
      </w:r>
      <w:proofErr w:type="spellStart"/>
      <w:r>
        <w:rPr>
          <w:rFonts w:ascii="Times New Roman" w:hAnsi="Times New Roman" w:cs="Times New Roman"/>
        </w:rPr>
        <w:t>Coss</w:t>
      </w:r>
      <w:proofErr w:type="spellEnd"/>
      <w:r>
        <w:rPr>
          <w:rFonts w:ascii="Times New Roman" w:hAnsi="Times New Roman" w:cs="Times New Roman"/>
        </w:rPr>
        <w:t xml:space="preserve">. by foliar application of </w:t>
      </w:r>
      <w:proofErr w:type="spellStart"/>
      <w:r>
        <w:rPr>
          <w:rFonts w:ascii="Times New Roman" w:hAnsi="Times New Roman" w:cs="Times New Roman"/>
        </w:rPr>
        <w:t>biostimulants</w:t>
      </w:r>
      <w:proofErr w:type="spellEnd"/>
      <w:r>
        <w:rPr>
          <w:rFonts w:ascii="Times New Roman" w:hAnsi="Times New Roman" w:cs="Times New Roman"/>
        </w:rPr>
        <w:t>—</w:t>
      </w:r>
      <w:proofErr w:type="spellStart"/>
      <w:r>
        <w:rPr>
          <w:rFonts w:ascii="Times New Roman" w:hAnsi="Times New Roman" w:cs="Times New Roman"/>
        </w:rPr>
        <w:t>orthosilicic</w:t>
      </w:r>
      <w:proofErr w:type="spellEnd"/>
      <w:r>
        <w:rPr>
          <w:rFonts w:ascii="Times New Roman" w:hAnsi="Times New Roman" w:cs="Times New Roman"/>
        </w:rPr>
        <w:t xml:space="preserve"> acid and seaweed extract. </w:t>
      </w:r>
      <w:r>
        <w:rPr>
          <w:rFonts w:ascii="Times New Roman" w:hAnsi="Times New Roman" w:cs="Times New Roman"/>
          <w:i/>
          <w:iCs/>
        </w:rPr>
        <w:t>Applied Biochemistry and Biotechnology</w:t>
      </w:r>
      <w:r>
        <w:rPr>
          <w:rFonts w:ascii="Times New Roman" w:hAnsi="Times New Roman" w:cs="Times New Roman"/>
        </w:rPr>
        <w:t>, </w:t>
      </w:r>
      <w:r>
        <w:rPr>
          <w:rFonts w:ascii="Times New Roman" w:hAnsi="Times New Roman" w:cs="Times New Roman"/>
          <w:i/>
          <w:iCs/>
        </w:rPr>
        <w:t>195</w:t>
      </w:r>
      <w:r>
        <w:rPr>
          <w:rFonts w:ascii="Times New Roman" w:hAnsi="Times New Roman" w:cs="Times New Roman"/>
        </w:rPr>
        <w:t>(1), 693-721.</w:t>
      </w:r>
    </w:p>
    <w:p w14:paraId="55E71752" w14:textId="77777777" w:rsidR="0021748E" w:rsidRDefault="00723146">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 xml:space="preserve">Garcia-Caparros, P., Ciriello, M., </w:t>
      </w:r>
      <w:proofErr w:type="spellStart"/>
      <w:r>
        <w:rPr>
          <w:rFonts w:ascii="Times New Roman" w:hAnsi="Times New Roman" w:cs="Times New Roman"/>
        </w:rPr>
        <w:t>Rouphael</w:t>
      </w:r>
      <w:proofErr w:type="spellEnd"/>
      <w:r>
        <w:rPr>
          <w:rFonts w:ascii="Times New Roman" w:hAnsi="Times New Roman" w:cs="Times New Roman"/>
        </w:rPr>
        <w:t>, Y., &amp; Giordano, M. (2025). The Role of Organic Extracts and Inorganic Compounds as Alleviators of Drought Stress in Plants. </w:t>
      </w:r>
      <w:proofErr w:type="spellStart"/>
      <w:r>
        <w:rPr>
          <w:rFonts w:ascii="Times New Roman" w:hAnsi="Times New Roman" w:cs="Times New Roman"/>
          <w:i/>
          <w:iCs/>
        </w:rPr>
        <w:t>Horticulturae</w:t>
      </w:r>
      <w:proofErr w:type="spellEnd"/>
      <w:r>
        <w:rPr>
          <w:rFonts w:ascii="Times New Roman" w:hAnsi="Times New Roman" w:cs="Times New Roman"/>
        </w:rPr>
        <w:t>, </w:t>
      </w:r>
      <w:r>
        <w:rPr>
          <w:rFonts w:ascii="Times New Roman" w:hAnsi="Times New Roman" w:cs="Times New Roman"/>
          <w:i/>
          <w:iCs/>
        </w:rPr>
        <w:t>11</w:t>
      </w:r>
      <w:r>
        <w:rPr>
          <w:rFonts w:ascii="Times New Roman" w:hAnsi="Times New Roman" w:cs="Times New Roman"/>
        </w:rPr>
        <w:t>(1), 91.</w:t>
      </w:r>
    </w:p>
    <w:p w14:paraId="1D76963C" w14:textId="77777777" w:rsidR="0021748E" w:rsidRDefault="00723146">
      <w:pPr>
        <w:pStyle w:val="ListParagraph"/>
        <w:numPr>
          <w:ilvl w:val="0"/>
          <w:numId w:val="1"/>
        </w:numPr>
        <w:spacing w:line="360" w:lineRule="auto"/>
        <w:rPr>
          <w:rFonts w:ascii="Times New Roman" w:hAnsi="Times New Roman" w:cs="Times New Roman"/>
        </w:rPr>
      </w:pPr>
      <w:proofErr w:type="spellStart"/>
      <w:r>
        <w:rPr>
          <w:rFonts w:ascii="Times New Roman" w:hAnsi="Times New Roman" w:cs="Times New Roman"/>
        </w:rPr>
        <w:t>Amarhetti</w:t>
      </w:r>
      <w:proofErr w:type="spellEnd"/>
      <w:r>
        <w:rPr>
          <w:rFonts w:ascii="Times New Roman" w:hAnsi="Times New Roman" w:cs="Times New Roman"/>
        </w:rPr>
        <w:t xml:space="preserve">, K. (2025). </w:t>
      </w:r>
      <w:r>
        <w:rPr>
          <w:rFonts w:ascii="Times New Roman" w:hAnsi="Times New Roman" w:cs="Times New Roman"/>
          <w:i/>
          <w:iCs/>
        </w:rPr>
        <w:t>Data-driven harvesting: The role of IoT and precision agriculture in modern farming</w:t>
      </w:r>
      <w:r>
        <w:rPr>
          <w:rFonts w:ascii="Times New Roman" w:hAnsi="Times New Roman" w:cs="Times New Roman"/>
        </w:rPr>
        <w:t xml:space="preserve">. </w:t>
      </w:r>
      <w:proofErr w:type="spellStart"/>
      <w:r>
        <w:rPr>
          <w:rFonts w:ascii="Times New Roman" w:hAnsi="Times New Roman" w:cs="Times New Roman"/>
          <w:i/>
          <w:iCs/>
        </w:rPr>
        <w:t>Agrifrontline</w:t>
      </w:r>
      <w:proofErr w:type="spellEnd"/>
      <w:r>
        <w:rPr>
          <w:rFonts w:ascii="Times New Roman" w:hAnsi="Times New Roman" w:cs="Times New Roman"/>
        </w:rPr>
        <w:t xml:space="preserve">, </w:t>
      </w:r>
      <w:r>
        <w:rPr>
          <w:rFonts w:ascii="Times New Roman" w:hAnsi="Times New Roman" w:cs="Times New Roman"/>
          <w:i/>
          <w:iCs/>
        </w:rPr>
        <w:t>1</w:t>
      </w:r>
      <w:r>
        <w:rPr>
          <w:rFonts w:ascii="Times New Roman" w:hAnsi="Times New Roman" w:cs="Times New Roman"/>
        </w:rPr>
        <w:t>(3), 15–18.</w:t>
      </w:r>
    </w:p>
    <w:p w14:paraId="696E2F6C" w14:textId="77777777" w:rsidR="0021748E" w:rsidRDefault="00723146">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Chanthini, K. M. P., Pavithra, G. S., Senthil-Nathan, S., &amp; Malafaia, G. (2024). An in-depth review on the mechanistic insights of marine macroalgal compounds in enhancing plant tolerance to stress induced by saline soil conditions. </w:t>
      </w:r>
      <w:r>
        <w:rPr>
          <w:rFonts w:ascii="Times New Roman" w:hAnsi="Times New Roman" w:cs="Times New Roman"/>
          <w:i/>
          <w:iCs/>
        </w:rPr>
        <w:t>Toxin Reviews</w:t>
      </w:r>
      <w:r>
        <w:rPr>
          <w:rFonts w:ascii="Times New Roman" w:hAnsi="Times New Roman" w:cs="Times New Roman"/>
        </w:rPr>
        <w:t>, </w:t>
      </w:r>
      <w:r>
        <w:rPr>
          <w:rFonts w:ascii="Times New Roman" w:hAnsi="Times New Roman" w:cs="Times New Roman"/>
          <w:i/>
          <w:iCs/>
        </w:rPr>
        <w:t>43</w:t>
      </w:r>
      <w:r>
        <w:rPr>
          <w:rFonts w:ascii="Times New Roman" w:hAnsi="Times New Roman" w:cs="Times New Roman"/>
        </w:rPr>
        <w:t>(4), 651-669.</w:t>
      </w:r>
    </w:p>
    <w:p w14:paraId="431E21D8" w14:textId="77777777" w:rsidR="0021748E" w:rsidRDefault="00723146">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Hernández-Herrera, R. M., Gómez-Leyva, J. F., Sánchez-Hernández, C. V., Ocampo-Álvarez, H., Ramírez-Romero, R., &amp; Palmeros-Suárez, P. A. (2024). Seaweed extract ameliorates salt stress in tomato plants by enhancing the antioxidant system and expression of stress-responsive genes. </w:t>
      </w:r>
      <w:r>
        <w:rPr>
          <w:rFonts w:ascii="Times New Roman" w:hAnsi="Times New Roman" w:cs="Times New Roman"/>
          <w:i/>
          <w:iCs/>
        </w:rPr>
        <w:t>Journal of Applied Phycology</w:t>
      </w:r>
      <w:r>
        <w:rPr>
          <w:rFonts w:ascii="Times New Roman" w:hAnsi="Times New Roman" w:cs="Times New Roman"/>
        </w:rPr>
        <w:t>, </w:t>
      </w:r>
      <w:r>
        <w:rPr>
          <w:rFonts w:ascii="Times New Roman" w:hAnsi="Times New Roman" w:cs="Times New Roman"/>
          <w:i/>
          <w:iCs/>
        </w:rPr>
        <w:t>36</w:t>
      </w:r>
      <w:r>
        <w:rPr>
          <w:rFonts w:ascii="Times New Roman" w:hAnsi="Times New Roman" w:cs="Times New Roman"/>
        </w:rPr>
        <w:t>(4), 2269-2282.</w:t>
      </w:r>
    </w:p>
    <w:p w14:paraId="76052C9D" w14:textId="77777777" w:rsidR="0021748E" w:rsidRDefault="00723146">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 xml:space="preserve">Zhang, L., Freschi, G., </w:t>
      </w:r>
      <w:proofErr w:type="spellStart"/>
      <w:r>
        <w:rPr>
          <w:rFonts w:ascii="Times New Roman" w:hAnsi="Times New Roman" w:cs="Times New Roman"/>
        </w:rPr>
        <w:t>Rouphael</w:t>
      </w:r>
      <w:proofErr w:type="spellEnd"/>
      <w:r>
        <w:rPr>
          <w:rFonts w:ascii="Times New Roman" w:hAnsi="Times New Roman" w:cs="Times New Roman"/>
        </w:rPr>
        <w:t xml:space="preserve">, Y., De Pascale, S., &amp; Lucini, L. (2023). The differential modulation of secondary metabolism induced by a protein hydrolysate and </w:t>
      </w:r>
      <w:r>
        <w:rPr>
          <w:rFonts w:ascii="Times New Roman" w:hAnsi="Times New Roman" w:cs="Times New Roman"/>
        </w:rPr>
        <w:lastRenderedPageBreak/>
        <w:t>a seaweed extract in tomato plants under salinity. </w:t>
      </w:r>
      <w:r>
        <w:rPr>
          <w:rFonts w:ascii="Times New Roman" w:hAnsi="Times New Roman" w:cs="Times New Roman"/>
          <w:i/>
          <w:iCs/>
        </w:rPr>
        <w:t>Frontiers in Plant Science</w:t>
      </w:r>
      <w:r>
        <w:rPr>
          <w:rFonts w:ascii="Times New Roman" w:hAnsi="Times New Roman" w:cs="Times New Roman"/>
        </w:rPr>
        <w:t>, </w:t>
      </w:r>
      <w:r>
        <w:rPr>
          <w:rFonts w:ascii="Times New Roman" w:hAnsi="Times New Roman" w:cs="Times New Roman"/>
          <w:i/>
          <w:iCs/>
        </w:rPr>
        <w:t>13</w:t>
      </w:r>
      <w:r>
        <w:rPr>
          <w:rFonts w:ascii="Times New Roman" w:hAnsi="Times New Roman" w:cs="Times New Roman"/>
        </w:rPr>
        <w:t>, 1072782.</w:t>
      </w:r>
    </w:p>
    <w:p w14:paraId="3F8D7860" w14:textId="77777777" w:rsidR="0021748E" w:rsidRDefault="00723146">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 xml:space="preserve">Sharma, H. S., Fleming, C., Selby, C., Rao, J. R., &amp; Martin, T. (2014). Plant </w:t>
      </w:r>
      <w:proofErr w:type="spellStart"/>
      <w:r>
        <w:rPr>
          <w:rFonts w:ascii="Times New Roman" w:hAnsi="Times New Roman" w:cs="Times New Roman"/>
        </w:rPr>
        <w:t>biostimulants</w:t>
      </w:r>
      <w:proofErr w:type="spellEnd"/>
      <w:r>
        <w:rPr>
          <w:rFonts w:ascii="Times New Roman" w:hAnsi="Times New Roman" w:cs="Times New Roman"/>
        </w:rPr>
        <w:t>: a review on the processing of macroalgae and use of extracts for crop management to reduce abiotic and biotic stresses. </w:t>
      </w:r>
      <w:r>
        <w:rPr>
          <w:rFonts w:ascii="Times New Roman" w:hAnsi="Times New Roman" w:cs="Times New Roman"/>
          <w:i/>
          <w:iCs/>
        </w:rPr>
        <w:t>Journal of applied phycology</w:t>
      </w:r>
      <w:r>
        <w:rPr>
          <w:rFonts w:ascii="Times New Roman" w:hAnsi="Times New Roman" w:cs="Times New Roman"/>
        </w:rPr>
        <w:t>, </w:t>
      </w:r>
      <w:r>
        <w:rPr>
          <w:rFonts w:ascii="Times New Roman" w:hAnsi="Times New Roman" w:cs="Times New Roman"/>
          <w:i/>
          <w:iCs/>
        </w:rPr>
        <w:t>26</w:t>
      </w:r>
      <w:r>
        <w:rPr>
          <w:rFonts w:ascii="Times New Roman" w:hAnsi="Times New Roman" w:cs="Times New Roman"/>
        </w:rPr>
        <w:t>(1), 465-490.</w:t>
      </w:r>
    </w:p>
    <w:p w14:paraId="314FBFBC" w14:textId="77777777" w:rsidR="0021748E" w:rsidRDefault="00723146">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Chanthini, K. M. P., Senthil-Nathan, S., Pavithra, G. S., Asahel, A. S., Malarvizhi, P., Murugan, P., ... &amp;</w:t>
      </w:r>
      <w:proofErr w:type="spellStart"/>
      <w:r>
        <w:rPr>
          <w:rFonts w:ascii="Times New Roman" w:hAnsi="Times New Roman" w:cs="Times New Roman"/>
        </w:rPr>
        <w:t>Krutmuang</w:t>
      </w:r>
      <w:proofErr w:type="spellEnd"/>
      <w:r>
        <w:rPr>
          <w:rFonts w:ascii="Times New Roman" w:hAnsi="Times New Roman" w:cs="Times New Roman"/>
        </w:rPr>
        <w:t xml:space="preserve">, P. (2022). The macroalgal </w:t>
      </w:r>
      <w:proofErr w:type="spellStart"/>
      <w:r>
        <w:rPr>
          <w:rFonts w:ascii="Times New Roman" w:hAnsi="Times New Roman" w:cs="Times New Roman"/>
        </w:rPr>
        <w:t>biostimulant</w:t>
      </w:r>
      <w:proofErr w:type="spellEnd"/>
      <w:r>
        <w:rPr>
          <w:rFonts w:ascii="Times New Roman" w:hAnsi="Times New Roman" w:cs="Times New Roman"/>
        </w:rPr>
        <w:t xml:space="preserve"> improves the functional quality of tomato fruits produced from plants grown under salt stress. </w:t>
      </w:r>
      <w:r>
        <w:rPr>
          <w:rFonts w:ascii="Times New Roman" w:hAnsi="Times New Roman" w:cs="Times New Roman"/>
          <w:i/>
          <w:iCs/>
        </w:rPr>
        <w:t>Agriculture</w:t>
      </w:r>
      <w:r>
        <w:rPr>
          <w:rFonts w:ascii="Times New Roman" w:hAnsi="Times New Roman" w:cs="Times New Roman"/>
        </w:rPr>
        <w:t>, </w:t>
      </w:r>
      <w:r>
        <w:rPr>
          <w:rFonts w:ascii="Times New Roman" w:hAnsi="Times New Roman" w:cs="Times New Roman"/>
          <w:i/>
          <w:iCs/>
        </w:rPr>
        <w:t>13</w:t>
      </w:r>
      <w:r>
        <w:rPr>
          <w:rFonts w:ascii="Times New Roman" w:hAnsi="Times New Roman" w:cs="Times New Roman"/>
        </w:rPr>
        <w:t>(1), 6.</w:t>
      </w:r>
    </w:p>
    <w:p w14:paraId="5B7B665D" w14:textId="77777777" w:rsidR="0021748E" w:rsidRDefault="00723146">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lang w:val="nn-NO"/>
        </w:rPr>
        <w:t xml:space="preserve">El Boukhari, M. E. M., Barakate, M., Bouhia, Y., &amp; Lyamlouli, K. (2020). </w:t>
      </w:r>
      <w:r>
        <w:rPr>
          <w:rFonts w:ascii="Times New Roman" w:hAnsi="Times New Roman" w:cs="Times New Roman"/>
        </w:rPr>
        <w:t xml:space="preserve">Trends in seaweed extract based </w:t>
      </w:r>
      <w:proofErr w:type="spellStart"/>
      <w:r>
        <w:rPr>
          <w:rFonts w:ascii="Times New Roman" w:hAnsi="Times New Roman" w:cs="Times New Roman"/>
        </w:rPr>
        <w:t>biostimulants</w:t>
      </w:r>
      <w:proofErr w:type="spellEnd"/>
      <w:r>
        <w:rPr>
          <w:rFonts w:ascii="Times New Roman" w:hAnsi="Times New Roman" w:cs="Times New Roman"/>
        </w:rPr>
        <w:t>: Manufacturing process and beneficial effect on soil-plant systems. </w:t>
      </w:r>
      <w:r>
        <w:rPr>
          <w:rFonts w:ascii="Times New Roman" w:hAnsi="Times New Roman" w:cs="Times New Roman"/>
          <w:i/>
          <w:iCs/>
        </w:rPr>
        <w:t>Plants</w:t>
      </w:r>
      <w:r>
        <w:rPr>
          <w:rFonts w:ascii="Times New Roman" w:hAnsi="Times New Roman" w:cs="Times New Roman"/>
        </w:rPr>
        <w:t>, </w:t>
      </w:r>
      <w:r>
        <w:rPr>
          <w:rFonts w:ascii="Times New Roman" w:hAnsi="Times New Roman" w:cs="Times New Roman"/>
          <w:i/>
          <w:iCs/>
        </w:rPr>
        <w:t>9</w:t>
      </w:r>
      <w:r>
        <w:rPr>
          <w:rFonts w:ascii="Times New Roman" w:hAnsi="Times New Roman" w:cs="Times New Roman"/>
        </w:rPr>
        <w:t>(3), 359.</w:t>
      </w:r>
    </w:p>
    <w:p w14:paraId="2812DA2C" w14:textId="77777777" w:rsidR="0021748E" w:rsidRDefault="00723146">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lang w:val="nn-NO"/>
        </w:rPr>
        <w:t xml:space="preserve">El Boukhari, M. E. M., Barakate, M., Bouhia, Y., &amp; Lyamlouli, K. (2020). </w:t>
      </w:r>
      <w:r>
        <w:rPr>
          <w:rFonts w:ascii="Times New Roman" w:hAnsi="Times New Roman" w:cs="Times New Roman"/>
        </w:rPr>
        <w:t xml:space="preserve">Trends in seaweed extract based </w:t>
      </w:r>
      <w:proofErr w:type="spellStart"/>
      <w:r>
        <w:rPr>
          <w:rFonts w:ascii="Times New Roman" w:hAnsi="Times New Roman" w:cs="Times New Roman"/>
        </w:rPr>
        <w:t>biostimulants</w:t>
      </w:r>
      <w:proofErr w:type="spellEnd"/>
      <w:r>
        <w:rPr>
          <w:rFonts w:ascii="Times New Roman" w:hAnsi="Times New Roman" w:cs="Times New Roman"/>
        </w:rPr>
        <w:t>: Manufacturing process and beneficial effect on soil-plant systems. </w:t>
      </w:r>
      <w:r>
        <w:rPr>
          <w:rFonts w:ascii="Times New Roman" w:hAnsi="Times New Roman" w:cs="Times New Roman"/>
          <w:i/>
          <w:iCs/>
        </w:rPr>
        <w:t>Plants</w:t>
      </w:r>
      <w:r>
        <w:rPr>
          <w:rFonts w:ascii="Times New Roman" w:hAnsi="Times New Roman" w:cs="Times New Roman"/>
        </w:rPr>
        <w:t>, </w:t>
      </w:r>
      <w:r>
        <w:rPr>
          <w:rFonts w:ascii="Times New Roman" w:hAnsi="Times New Roman" w:cs="Times New Roman"/>
          <w:i/>
          <w:iCs/>
        </w:rPr>
        <w:t>9</w:t>
      </w:r>
      <w:r>
        <w:rPr>
          <w:rFonts w:ascii="Times New Roman" w:hAnsi="Times New Roman" w:cs="Times New Roman"/>
        </w:rPr>
        <w:t>(3), 359.</w:t>
      </w:r>
    </w:p>
    <w:p w14:paraId="7648A266" w14:textId="77777777" w:rsidR="0021748E" w:rsidRDefault="00723146">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 xml:space="preserve">Wahid, N., Wahab, S., Iqbal, S., Kanwal, Khan, M. N., Hayat, K., ... &amp; Ali, A. (2025). </w:t>
      </w:r>
      <w:proofErr w:type="spellStart"/>
      <w:r>
        <w:rPr>
          <w:rFonts w:ascii="Times New Roman" w:hAnsi="Times New Roman" w:cs="Times New Roman"/>
        </w:rPr>
        <w:t>Biostimulants</w:t>
      </w:r>
      <w:proofErr w:type="spellEnd"/>
      <w:r>
        <w:rPr>
          <w:rFonts w:ascii="Times New Roman" w:hAnsi="Times New Roman" w:cs="Times New Roman"/>
        </w:rPr>
        <w:t xml:space="preserve"> as a Sustainable Strategy to Augment Salinity Tolerance in Oilseed Crops. In </w:t>
      </w:r>
      <w:r>
        <w:rPr>
          <w:rFonts w:ascii="Times New Roman" w:hAnsi="Times New Roman" w:cs="Times New Roman"/>
          <w:i/>
          <w:iCs/>
        </w:rPr>
        <w:t>Oilseed Crops Under Abiotic Stress: Mitigation Strategies and Future Perspectives</w:t>
      </w:r>
      <w:r>
        <w:rPr>
          <w:rFonts w:ascii="Times New Roman" w:hAnsi="Times New Roman" w:cs="Times New Roman"/>
        </w:rPr>
        <w:t> (pp. 1-50). Singapore: Springer Nature Singapore.</w:t>
      </w:r>
    </w:p>
    <w:p w14:paraId="5B8B09C8" w14:textId="77777777" w:rsidR="0021748E" w:rsidRDefault="00723146">
      <w:pPr>
        <w:pStyle w:val="ListParagraph"/>
        <w:numPr>
          <w:ilvl w:val="0"/>
          <w:numId w:val="1"/>
        </w:numPr>
        <w:spacing w:line="360" w:lineRule="auto"/>
        <w:jc w:val="both"/>
        <w:rPr>
          <w:rFonts w:ascii="Times New Roman" w:hAnsi="Times New Roman" w:cs="Times New Roman"/>
        </w:rPr>
      </w:pPr>
      <w:proofErr w:type="spellStart"/>
      <w:r>
        <w:rPr>
          <w:rFonts w:ascii="Times New Roman" w:hAnsi="Times New Roman" w:cs="Times New Roman"/>
        </w:rPr>
        <w:t>Elansary</w:t>
      </w:r>
      <w:proofErr w:type="spellEnd"/>
      <w:r>
        <w:rPr>
          <w:rFonts w:ascii="Times New Roman" w:hAnsi="Times New Roman" w:cs="Times New Roman"/>
        </w:rPr>
        <w:t xml:space="preserve">, H. O., </w:t>
      </w:r>
      <w:proofErr w:type="spellStart"/>
      <w:r>
        <w:rPr>
          <w:rFonts w:ascii="Times New Roman" w:hAnsi="Times New Roman" w:cs="Times New Roman"/>
        </w:rPr>
        <w:t>Yessoufou</w:t>
      </w:r>
      <w:proofErr w:type="spellEnd"/>
      <w:r>
        <w:rPr>
          <w:rFonts w:ascii="Times New Roman" w:hAnsi="Times New Roman" w:cs="Times New Roman"/>
        </w:rPr>
        <w:t>, K., Abdel-Hamid, A. M., El-</w:t>
      </w:r>
      <w:proofErr w:type="spellStart"/>
      <w:r>
        <w:rPr>
          <w:rFonts w:ascii="Times New Roman" w:hAnsi="Times New Roman" w:cs="Times New Roman"/>
        </w:rPr>
        <w:t>Esawi</w:t>
      </w:r>
      <w:proofErr w:type="spellEnd"/>
      <w:r>
        <w:rPr>
          <w:rFonts w:ascii="Times New Roman" w:hAnsi="Times New Roman" w:cs="Times New Roman"/>
        </w:rPr>
        <w:t>, M. A., Ali, H. M., &amp;</w:t>
      </w:r>
      <w:proofErr w:type="spellStart"/>
      <w:r>
        <w:rPr>
          <w:rFonts w:ascii="Times New Roman" w:hAnsi="Times New Roman" w:cs="Times New Roman"/>
        </w:rPr>
        <w:t>Elshikh</w:t>
      </w:r>
      <w:proofErr w:type="spellEnd"/>
      <w:r>
        <w:rPr>
          <w:rFonts w:ascii="Times New Roman" w:hAnsi="Times New Roman" w:cs="Times New Roman"/>
        </w:rPr>
        <w:t xml:space="preserve">, M. S. (2017). Seaweed extracts enhance </w:t>
      </w:r>
      <w:proofErr w:type="spellStart"/>
      <w:r>
        <w:rPr>
          <w:rFonts w:ascii="Times New Roman" w:hAnsi="Times New Roman" w:cs="Times New Roman"/>
        </w:rPr>
        <w:t>salam</w:t>
      </w:r>
      <w:proofErr w:type="spellEnd"/>
      <w:r>
        <w:rPr>
          <w:rFonts w:ascii="Times New Roman" w:hAnsi="Times New Roman" w:cs="Times New Roman"/>
        </w:rPr>
        <w:t xml:space="preserve"> turfgrass performance during prolonged irrigation intervals and saline shock. </w:t>
      </w:r>
      <w:r>
        <w:rPr>
          <w:rFonts w:ascii="Times New Roman" w:hAnsi="Times New Roman" w:cs="Times New Roman"/>
          <w:i/>
          <w:iCs/>
        </w:rPr>
        <w:t>Frontiers in Plant Science</w:t>
      </w:r>
      <w:r>
        <w:rPr>
          <w:rFonts w:ascii="Times New Roman" w:hAnsi="Times New Roman" w:cs="Times New Roman"/>
        </w:rPr>
        <w:t>, </w:t>
      </w:r>
      <w:r>
        <w:rPr>
          <w:rFonts w:ascii="Times New Roman" w:hAnsi="Times New Roman" w:cs="Times New Roman"/>
          <w:i/>
          <w:iCs/>
        </w:rPr>
        <w:t>8</w:t>
      </w:r>
      <w:r>
        <w:rPr>
          <w:rFonts w:ascii="Times New Roman" w:hAnsi="Times New Roman" w:cs="Times New Roman"/>
        </w:rPr>
        <w:t>, 830.</w:t>
      </w:r>
    </w:p>
    <w:p w14:paraId="000318B3" w14:textId="77777777" w:rsidR="0021748E" w:rsidRDefault="00723146">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 xml:space="preserve">Lakhdar, A., Trigui, M., &amp; Montemurro, F. (2023). An overview of </w:t>
      </w:r>
      <w:proofErr w:type="spellStart"/>
      <w:r>
        <w:rPr>
          <w:rFonts w:ascii="Times New Roman" w:hAnsi="Times New Roman" w:cs="Times New Roman"/>
        </w:rPr>
        <w:t>biostimulants</w:t>
      </w:r>
      <w:proofErr w:type="spellEnd"/>
      <w:r>
        <w:rPr>
          <w:rFonts w:ascii="Times New Roman" w:hAnsi="Times New Roman" w:cs="Times New Roman"/>
        </w:rPr>
        <w:t>’ effects in saline soils. </w:t>
      </w:r>
      <w:r>
        <w:rPr>
          <w:rFonts w:ascii="Times New Roman" w:hAnsi="Times New Roman" w:cs="Times New Roman"/>
          <w:i/>
          <w:iCs/>
        </w:rPr>
        <w:t>Agronomy</w:t>
      </w:r>
      <w:r>
        <w:rPr>
          <w:rFonts w:ascii="Times New Roman" w:hAnsi="Times New Roman" w:cs="Times New Roman"/>
        </w:rPr>
        <w:t>, </w:t>
      </w:r>
      <w:r>
        <w:rPr>
          <w:rFonts w:ascii="Times New Roman" w:hAnsi="Times New Roman" w:cs="Times New Roman"/>
          <w:i/>
          <w:iCs/>
        </w:rPr>
        <w:t>13</w:t>
      </w:r>
      <w:r>
        <w:rPr>
          <w:rFonts w:ascii="Times New Roman" w:hAnsi="Times New Roman" w:cs="Times New Roman"/>
        </w:rPr>
        <w:t>(8), 2092.</w:t>
      </w:r>
    </w:p>
    <w:p w14:paraId="11D732BE" w14:textId="77777777" w:rsidR="0021748E" w:rsidRDefault="00723146">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lang w:val="nn-NO"/>
        </w:rPr>
        <w:t xml:space="preserve">Bulgari, R., Franzoni, G., &amp; Ferrante, A. (2019). </w:t>
      </w:r>
      <w:proofErr w:type="spellStart"/>
      <w:r>
        <w:rPr>
          <w:rFonts w:ascii="Times New Roman" w:hAnsi="Times New Roman" w:cs="Times New Roman"/>
        </w:rPr>
        <w:t>Biostimulants</w:t>
      </w:r>
      <w:proofErr w:type="spellEnd"/>
      <w:r>
        <w:rPr>
          <w:rFonts w:ascii="Times New Roman" w:hAnsi="Times New Roman" w:cs="Times New Roman"/>
        </w:rPr>
        <w:t xml:space="preserve"> application in horticultural crops under abiotic stress conditions. </w:t>
      </w:r>
      <w:r>
        <w:rPr>
          <w:rFonts w:ascii="Times New Roman" w:hAnsi="Times New Roman" w:cs="Times New Roman"/>
          <w:i/>
          <w:iCs/>
        </w:rPr>
        <w:t>Agronomy</w:t>
      </w:r>
      <w:r>
        <w:rPr>
          <w:rFonts w:ascii="Times New Roman" w:hAnsi="Times New Roman" w:cs="Times New Roman"/>
        </w:rPr>
        <w:t>, </w:t>
      </w:r>
      <w:r>
        <w:rPr>
          <w:rFonts w:ascii="Times New Roman" w:hAnsi="Times New Roman" w:cs="Times New Roman"/>
          <w:i/>
          <w:iCs/>
        </w:rPr>
        <w:t>9</w:t>
      </w:r>
      <w:r>
        <w:rPr>
          <w:rFonts w:ascii="Times New Roman" w:hAnsi="Times New Roman" w:cs="Times New Roman"/>
        </w:rPr>
        <w:t>(6), 306.</w:t>
      </w:r>
    </w:p>
    <w:p w14:paraId="07C260D8" w14:textId="77777777" w:rsidR="0021748E" w:rsidRDefault="00723146">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 xml:space="preserve">Shahzad, R., </w:t>
      </w:r>
      <w:proofErr w:type="spellStart"/>
      <w:r>
        <w:rPr>
          <w:rFonts w:ascii="Times New Roman" w:hAnsi="Times New Roman" w:cs="Times New Roman"/>
        </w:rPr>
        <w:t>Harlina</w:t>
      </w:r>
      <w:proofErr w:type="spellEnd"/>
      <w:r>
        <w:rPr>
          <w:rFonts w:ascii="Times New Roman" w:hAnsi="Times New Roman" w:cs="Times New Roman"/>
        </w:rPr>
        <w:t xml:space="preserve">, P. W., Gallego, P. P., Flexas, J., Ewas, M., </w:t>
      </w:r>
      <w:proofErr w:type="spellStart"/>
      <w:r>
        <w:rPr>
          <w:rFonts w:ascii="Times New Roman" w:hAnsi="Times New Roman" w:cs="Times New Roman"/>
        </w:rPr>
        <w:t>Leiwen</w:t>
      </w:r>
      <w:proofErr w:type="spellEnd"/>
      <w:r>
        <w:rPr>
          <w:rFonts w:ascii="Times New Roman" w:hAnsi="Times New Roman" w:cs="Times New Roman"/>
        </w:rPr>
        <w:t>, X., &amp;</w:t>
      </w:r>
      <w:proofErr w:type="spellStart"/>
      <w:r>
        <w:rPr>
          <w:rFonts w:ascii="Times New Roman" w:hAnsi="Times New Roman" w:cs="Times New Roman"/>
        </w:rPr>
        <w:t>Karuniawan</w:t>
      </w:r>
      <w:proofErr w:type="spellEnd"/>
      <w:r>
        <w:rPr>
          <w:rFonts w:ascii="Times New Roman" w:hAnsi="Times New Roman" w:cs="Times New Roman"/>
        </w:rPr>
        <w:t xml:space="preserve">, A. (2023). The seaweed </w:t>
      </w:r>
      <w:proofErr w:type="spellStart"/>
      <w:r>
        <w:rPr>
          <w:rFonts w:ascii="Times New Roman" w:hAnsi="Times New Roman" w:cs="Times New Roman"/>
        </w:rPr>
        <w:t>Ascophyllum</w:t>
      </w:r>
      <w:proofErr w:type="spellEnd"/>
      <w:r>
        <w:rPr>
          <w:rFonts w:ascii="Times New Roman" w:hAnsi="Times New Roman" w:cs="Times New Roman"/>
        </w:rPr>
        <w:t xml:space="preserve"> nodosum-based </w:t>
      </w:r>
      <w:proofErr w:type="spellStart"/>
      <w:r>
        <w:rPr>
          <w:rFonts w:ascii="Times New Roman" w:hAnsi="Times New Roman" w:cs="Times New Roman"/>
        </w:rPr>
        <w:t>biostimulant</w:t>
      </w:r>
      <w:proofErr w:type="spellEnd"/>
      <w:r>
        <w:rPr>
          <w:rFonts w:ascii="Times New Roman" w:hAnsi="Times New Roman" w:cs="Times New Roman"/>
        </w:rPr>
        <w:t xml:space="preserve"> enhances salt stress tolerance in rice (Oryza sativa L.) by </w:t>
      </w:r>
      <w:proofErr w:type="spellStart"/>
      <w:r>
        <w:rPr>
          <w:rFonts w:ascii="Times New Roman" w:hAnsi="Times New Roman" w:cs="Times New Roman"/>
        </w:rPr>
        <w:t>remodeling</w:t>
      </w:r>
      <w:proofErr w:type="spellEnd"/>
      <w:r>
        <w:rPr>
          <w:rFonts w:ascii="Times New Roman" w:hAnsi="Times New Roman" w:cs="Times New Roman"/>
        </w:rPr>
        <w:t xml:space="preserve"> physiological, biochemical, and metabolic responses. </w:t>
      </w:r>
      <w:r>
        <w:rPr>
          <w:rFonts w:ascii="Times New Roman" w:hAnsi="Times New Roman" w:cs="Times New Roman"/>
          <w:i/>
          <w:iCs/>
        </w:rPr>
        <w:t>Journal of Plant Interactions</w:t>
      </w:r>
      <w:r>
        <w:rPr>
          <w:rFonts w:ascii="Times New Roman" w:hAnsi="Times New Roman" w:cs="Times New Roman"/>
        </w:rPr>
        <w:t>, </w:t>
      </w:r>
      <w:r>
        <w:rPr>
          <w:rFonts w:ascii="Times New Roman" w:hAnsi="Times New Roman" w:cs="Times New Roman"/>
          <w:i/>
          <w:iCs/>
        </w:rPr>
        <w:t>18</w:t>
      </w:r>
      <w:r>
        <w:rPr>
          <w:rFonts w:ascii="Times New Roman" w:hAnsi="Times New Roman" w:cs="Times New Roman"/>
        </w:rPr>
        <w:t>(1), 2266514.</w:t>
      </w:r>
    </w:p>
    <w:p w14:paraId="4709FA26" w14:textId="77777777" w:rsidR="0021748E" w:rsidRDefault="00723146">
      <w:pPr>
        <w:pStyle w:val="ListParagraph"/>
        <w:numPr>
          <w:ilvl w:val="0"/>
          <w:numId w:val="1"/>
        </w:numPr>
        <w:spacing w:line="360" w:lineRule="auto"/>
        <w:jc w:val="both"/>
        <w:rPr>
          <w:rFonts w:ascii="Times New Roman" w:hAnsi="Times New Roman" w:cs="Times New Roman"/>
        </w:rPr>
      </w:pPr>
      <w:proofErr w:type="spellStart"/>
      <w:r>
        <w:rPr>
          <w:rFonts w:ascii="Times New Roman" w:hAnsi="Times New Roman" w:cs="Times New Roman"/>
        </w:rPr>
        <w:t>Nephali</w:t>
      </w:r>
      <w:proofErr w:type="spellEnd"/>
      <w:r>
        <w:rPr>
          <w:rFonts w:ascii="Times New Roman" w:hAnsi="Times New Roman" w:cs="Times New Roman"/>
        </w:rPr>
        <w:t xml:space="preserve">, L., </w:t>
      </w:r>
      <w:proofErr w:type="spellStart"/>
      <w:r>
        <w:rPr>
          <w:rFonts w:ascii="Times New Roman" w:hAnsi="Times New Roman" w:cs="Times New Roman"/>
        </w:rPr>
        <w:t>Piater</w:t>
      </w:r>
      <w:proofErr w:type="spellEnd"/>
      <w:r>
        <w:rPr>
          <w:rFonts w:ascii="Times New Roman" w:hAnsi="Times New Roman" w:cs="Times New Roman"/>
        </w:rPr>
        <w:t>, L. A., Dubery, I. A., Patterson, V., Huyser, J., Burgess, K., &amp;</w:t>
      </w:r>
      <w:proofErr w:type="spellStart"/>
      <w:r>
        <w:rPr>
          <w:rFonts w:ascii="Times New Roman" w:hAnsi="Times New Roman" w:cs="Times New Roman"/>
        </w:rPr>
        <w:t>Tugizimana</w:t>
      </w:r>
      <w:proofErr w:type="spellEnd"/>
      <w:r>
        <w:rPr>
          <w:rFonts w:ascii="Times New Roman" w:hAnsi="Times New Roman" w:cs="Times New Roman"/>
        </w:rPr>
        <w:t xml:space="preserve">, F. (2020). </w:t>
      </w:r>
      <w:proofErr w:type="spellStart"/>
      <w:r>
        <w:rPr>
          <w:rFonts w:ascii="Times New Roman" w:hAnsi="Times New Roman" w:cs="Times New Roman"/>
        </w:rPr>
        <w:t>Biostimulants</w:t>
      </w:r>
      <w:proofErr w:type="spellEnd"/>
      <w:r>
        <w:rPr>
          <w:rFonts w:ascii="Times New Roman" w:hAnsi="Times New Roman" w:cs="Times New Roman"/>
        </w:rPr>
        <w:t xml:space="preserve"> for plant growth and mitigation of abiotic stresses: A metabolomics perspective. </w:t>
      </w:r>
      <w:r>
        <w:rPr>
          <w:rFonts w:ascii="Times New Roman" w:hAnsi="Times New Roman" w:cs="Times New Roman"/>
          <w:i/>
          <w:iCs/>
        </w:rPr>
        <w:t>Metabolites</w:t>
      </w:r>
      <w:r>
        <w:rPr>
          <w:rFonts w:ascii="Times New Roman" w:hAnsi="Times New Roman" w:cs="Times New Roman"/>
        </w:rPr>
        <w:t>, </w:t>
      </w:r>
      <w:r>
        <w:rPr>
          <w:rFonts w:ascii="Times New Roman" w:hAnsi="Times New Roman" w:cs="Times New Roman"/>
          <w:i/>
          <w:iCs/>
        </w:rPr>
        <w:t>10</w:t>
      </w:r>
      <w:r>
        <w:rPr>
          <w:rFonts w:ascii="Times New Roman" w:hAnsi="Times New Roman" w:cs="Times New Roman"/>
        </w:rPr>
        <w:t>(12), 505.</w:t>
      </w:r>
    </w:p>
    <w:p w14:paraId="64CE646C" w14:textId="77777777" w:rsidR="0021748E" w:rsidRDefault="00723146">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lang w:val="nn-NO"/>
        </w:rPr>
        <w:lastRenderedPageBreak/>
        <w:t xml:space="preserve">Aloui, D., Kalleli, F., M’Hamdi, M., Manaa, M., Abid, G., &amp; Karmous, C. (2023). </w:t>
      </w:r>
      <w:r>
        <w:rPr>
          <w:rFonts w:ascii="Times New Roman" w:hAnsi="Times New Roman" w:cs="Times New Roman"/>
        </w:rPr>
        <w:t xml:space="preserve">Marine Algal extract as a </w:t>
      </w:r>
      <w:proofErr w:type="spellStart"/>
      <w:r>
        <w:rPr>
          <w:rFonts w:ascii="Times New Roman" w:hAnsi="Times New Roman" w:cs="Times New Roman"/>
        </w:rPr>
        <w:t>biostimulant</w:t>
      </w:r>
      <w:proofErr w:type="spellEnd"/>
      <w:r>
        <w:rPr>
          <w:rFonts w:ascii="Times New Roman" w:hAnsi="Times New Roman" w:cs="Times New Roman"/>
        </w:rPr>
        <w:t xml:space="preserve"> to improve tolerance to salinity in lettuce plants. </w:t>
      </w:r>
      <w:r>
        <w:rPr>
          <w:rFonts w:ascii="Times New Roman" w:hAnsi="Times New Roman" w:cs="Times New Roman"/>
          <w:i/>
          <w:iCs/>
        </w:rPr>
        <w:t>Emirates Journal of Food and Agriculture</w:t>
      </w:r>
      <w:r>
        <w:rPr>
          <w:rFonts w:ascii="Times New Roman" w:hAnsi="Times New Roman" w:cs="Times New Roman"/>
        </w:rPr>
        <w:t>, </w:t>
      </w:r>
      <w:r>
        <w:rPr>
          <w:rFonts w:ascii="Times New Roman" w:hAnsi="Times New Roman" w:cs="Times New Roman"/>
          <w:i/>
          <w:iCs/>
        </w:rPr>
        <w:t>35</w:t>
      </w:r>
      <w:r>
        <w:rPr>
          <w:rFonts w:ascii="Times New Roman" w:hAnsi="Times New Roman" w:cs="Times New Roman"/>
        </w:rPr>
        <w:t>, 1-18.</w:t>
      </w:r>
    </w:p>
    <w:p w14:paraId="5CEF78DF" w14:textId="77777777" w:rsidR="0021748E" w:rsidRDefault="00723146">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lang w:val="nn-NO"/>
        </w:rPr>
        <w:t xml:space="preserve">Banakar, S. N., PrasannaKumar, M. K., Mahesh, H. B., Parivallal, P. B., Puneeth, M. E., Gautam, C., ... </w:t>
      </w:r>
      <w:r>
        <w:rPr>
          <w:rFonts w:ascii="Times New Roman" w:hAnsi="Times New Roman" w:cs="Times New Roman"/>
        </w:rPr>
        <w:t xml:space="preserve">&amp; Narayan, S. S. (2022). Red-seaweed </w:t>
      </w:r>
      <w:proofErr w:type="spellStart"/>
      <w:r>
        <w:rPr>
          <w:rFonts w:ascii="Times New Roman" w:hAnsi="Times New Roman" w:cs="Times New Roman"/>
        </w:rPr>
        <w:t>biostimulants</w:t>
      </w:r>
      <w:proofErr w:type="spellEnd"/>
      <w:r>
        <w:rPr>
          <w:rFonts w:ascii="Times New Roman" w:hAnsi="Times New Roman" w:cs="Times New Roman"/>
        </w:rPr>
        <w:t xml:space="preserve"> differentially alleviate the impact of fungicidal stress in rice (Oryza sativa L.). </w:t>
      </w:r>
      <w:r>
        <w:rPr>
          <w:rFonts w:ascii="Times New Roman" w:hAnsi="Times New Roman" w:cs="Times New Roman"/>
          <w:i/>
          <w:iCs/>
        </w:rPr>
        <w:t>Scientific Reports</w:t>
      </w:r>
      <w:r>
        <w:rPr>
          <w:rFonts w:ascii="Times New Roman" w:hAnsi="Times New Roman" w:cs="Times New Roman"/>
        </w:rPr>
        <w:t>, </w:t>
      </w:r>
      <w:r>
        <w:rPr>
          <w:rFonts w:ascii="Times New Roman" w:hAnsi="Times New Roman" w:cs="Times New Roman"/>
          <w:i/>
          <w:iCs/>
        </w:rPr>
        <w:t>12</w:t>
      </w:r>
      <w:r>
        <w:rPr>
          <w:rFonts w:ascii="Times New Roman" w:hAnsi="Times New Roman" w:cs="Times New Roman"/>
        </w:rPr>
        <w:t>(1), 5993.</w:t>
      </w:r>
    </w:p>
    <w:p w14:paraId="69FCE398" w14:textId="77777777" w:rsidR="0021748E" w:rsidRDefault="00723146">
      <w:pPr>
        <w:pStyle w:val="ListParagraph"/>
        <w:numPr>
          <w:ilvl w:val="0"/>
          <w:numId w:val="1"/>
        </w:numPr>
        <w:spacing w:line="360" w:lineRule="auto"/>
        <w:jc w:val="both"/>
        <w:rPr>
          <w:rFonts w:ascii="Times New Roman" w:hAnsi="Times New Roman" w:cs="Times New Roman"/>
        </w:rPr>
      </w:pPr>
      <w:proofErr w:type="spellStart"/>
      <w:r>
        <w:rPr>
          <w:rFonts w:ascii="Times New Roman" w:hAnsi="Times New Roman" w:cs="Times New Roman"/>
        </w:rPr>
        <w:t>Teklić</w:t>
      </w:r>
      <w:proofErr w:type="spellEnd"/>
      <w:r>
        <w:rPr>
          <w:rFonts w:ascii="Times New Roman" w:hAnsi="Times New Roman" w:cs="Times New Roman"/>
        </w:rPr>
        <w:t xml:space="preserve">, T., </w:t>
      </w:r>
      <w:proofErr w:type="spellStart"/>
      <w:r>
        <w:rPr>
          <w:rFonts w:ascii="Times New Roman" w:hAnsi="Times New Roman" w:cs="Times New Roman"/>
        </w:rPr>
        <w:t>Parađiković</w:t>
      </w:r>
      <w:proofErr w:type="spellEnd"/>
      <w:r>
        <w:rPr>
          <w:rFonts w:ascii="Times New Roman" w:hAnsi="Times New Roman" w:cs="Times New Roman"/>
        </w:rPr>
        <w:t xml:space="preserve">, N., </w:t>
      </w:r>
      <w:proofErr w:type="spellStart"/>
      <w:r>
        <w:rPr>
          <w:rFonts w:ascii="Times New Roman" w:hAnsi="Times New Roman" w:cs="Times New Roman"/>
        </w:rPr>
        <w:t>Špoljarević</w:t>
      </w:r>
      <w:proofErr w:type="spellEnd"/>
      <w:r>
        <w:rPr>
          <w:rFonts w:ascii="Times New Roman" w:hAnsi="Times New Roman" w:cs="Times New Roman"/>
        </w:rPr>
        <w:t xml:space="preserve">, M., Zeljković, S., Lončarić, Z., &amp; Lisjak, M. (2021). Linking abiotic stress, plant metabolites, </w:t>
      </w:r>
      <w:proofErr w:type="spellStart"/>
      <w:r>
        <w:rPr>
          <w:rFonts w:ascii="Times New Roman" w:hAnsi="Times New Roman" w:cs="Times New Roman"/>
        </w:rPr>
        <w:t>biostimulants</w:t>
      </w:r>
      <w:proofErr w:type="spellEnd"/>
      <w:r>
        <w:rPr>
          <w:rFonts w:ascii="Times New Roman" w:hAnsi="Times New Roman" w:cs="Times New Roman"/>
        </w:rPr>
        <w:t xml:space="preserve"> and functional food. </w:t>
      </w:r>
      <w:r>
        <w:rPr>
          <w:rFonts w:ascii="Times New Roman" w:hAnsi="Times New Roman" w:cs="Times New Roman"/>
          <w:i/>
          <w:iCs/>
        </w:rPr>
        <w:t>Annals of Applied Biology</w:t>
      </w:r>
      <w:r>
        <w:rPr>
          <w:rFonts w:ascii="Times New Roman" w:hAnsi="Times New Roman" w:cs="Times New Roman"/>
        </w:rPr>
        <w:t>, </w:t>
      </w:r>
      <w:r>
        <w:rPr>
          <w:rFonts w:ascii="Times New Roman" w:hAnsi="Times New Roman" w:cs="Times New Roman"/>
          <w:i/>
          <w:iCs/>
        </w:rPr>
        <w:t>178</w:t>
      </w:r>
      <w:r>
        <w:rPr>
          <w:rFonts w:ascii="Times New Roman" w:hAnsi="Times New Roman" w:cs="Times New Roman"/>
        </w:rPr>
        <w:t>(2), 169-191.</w:t>
      </w:r>
    </w:p>
    <w:p w14:paraId="25B41D3B" w14:textId="77777777" w:rsidR="0021748E" w:rsidRDefault="00723146">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lang w:val="nn-NO"/>
        </w:rPr>
        <w:t xml:space="preserve">Bahmani Jafarlou, M., Pilehvar, B., Modaresi, M., &amp; Mohammadi, M. (2023). </w:t>
      </w:r>
      <w:r>
        <w:rPr>
          <w:rFonts w:ascii="Times New Roman" w:hAnsi="Times New Roman" w:cs="Times New Roman"/>
        </w:rPr>
        <w:t xml:space="preserve">Seaweed liquid extract as an alternative </w:t>
      </w:r>
      <w:proofErr w:type="spellStart"/>
      <w:r>
        <w:rPr>
          <w:rFonts w:ascii="Times New Roman" w:hAnsi="Times New Roman" w:cs="Times New Roman"/>
        </w:rPr>
        <w:t>biostimulant</w:t>
      </w:r>
      <w:proofErr w:type="spellEnd"/>
      <w:r>
        <w:rPr>
          <w:rFonts w:ascii="Times New Roman" w:hAnsi="Times New Roman" w:cs="Times New Roman"/>
        </w:rPr>
        <w:t xml:space="preserve"> for the amelioration of salt-stress effects in Calotropis </w:t>
      </w:r>
      <w:proofErr w:type="spellStart"/>
      <w:r>
        <w:rPr>
          <w:rFonts w:ascii="Times New Roman" w:hAnsi="Times New Roman" w:cs="Times New Roman"/>
        </w:rPr>
        <w:t>procera</w:t>
      </w:r>
      <w:proofErr w:type="spellEnd"/>
      <w:r>
        <w:rPr>
          <w:rFonts w:ascii="Times New Roman" w:hAnsi="Times New Roman" w:cs="Times New Roman"/>
        </w:rPr>
        <w:t xml:space="preserve"> (</w:t>
      </w:r>
      <w:proofErr w:type="spellStart"/>
      <w:r>
        <w:rPr>
          <w:rFonts w:ascii="Times New Roman" w:hAnsi="Times New Roman" w:cs="Times New Roman"/>
        </w:rPr>
        <w:t>Aiton</w:t>
      </w:r>
      <w:proofErr w:type="spellEnd"/>
      <w:r>
        <w:rPr>
          <w:rFonts w:ascii="Times New Roman" w:hAnsi="Times New Roman" w:cs="Times New Roman"/>
        </w:rPr>
        <w:t>) WT. </w:t>
      </w:r>
      <w:r>
        <w:rPr>
          <w:rFonts w:ascii="Times New Roman" w:hAnsi="Times New Roman" w:cs="Times New Roman"/>
          <w:i/>
          <w:iCs/>
        </w:rPr>
        <w:t>Journal of plant growth regulation</w:t>
      </w:r>
      <w:r>
        <w:rPr>
          <w:rFonts w:ascii="Times New Roman" w:hAnsi="Times New Roman" w:cs="Times New Roman"/>
        </w:rPr>
        <w:t>, </w:t>
      </w:r>
      <w:r>
        <w:rPr>
          <w:rFonts w:ascii="Times New Roman" w:hAnsi="Times New Roman" w:cs="Times New Roman"/>
          <w:i/>
          <w:iCs/>
        </w:rPr>
        <w:t>42</w:t>
      </w:r>
      <w:r>
        <w:rPr>
          <w:rFonts w:ascii="Times New Roman" w:hAnsi="Times New Roman" w:cs="Times New Roman"/>
        </w:rPr>
        <w:t>(1), 449-464.</w:t>
      </w:r>
    </w:p>
    <w:p w14:paraId="09D22034" w14:textId="77777777" w:rsidR="0021748E" w:rsidRDefault="00723146">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 xml:space="preserve">Lau, S. E., Lucas, W., Hamdan, M., Chan, C., Saidi, N., Ong-Abdullah, J., &amp; Tan, B. (2025). Enhancing plant resilience to abiotic stress: the power of </w:t>
      </w:r>
      <w:proofErr w:type="spellStart"/>
      <w:r>
        <w:rPr>
          <w:rFonts w:ascii="Times New Roman" w:hAnsi="Times New Roman" w:cs="Times New Roman"/>
        </w:rPr>
        <w:t>biostimulants</w:t>
      </w:r>
      <w:proofErr w:type="spellEnd"/>
      <w:r>
        <w:rPr>
          <w:rFonts w:ascii="Times New Roman" w:hAnsi="Times New Roman" w:cs="Times New Roman"/>
        </w:rPr>
        <w:t>. </w:t>
      </w:r>
      <w:r>
        <w:rPr>
          <w:rFonts w:ascii="Times New Roman" w:hAnsi="Times New Roman" w:cs="Times New Roman"/>
          <w:i/>
          <w:iCs/>
        </w:rPr>
        <w:t>Phyton</w:t>
      </w:r>
      <w:r>
        <w:rPr>
          <w:rFonts w:ascii="Times New Roman" w:hAnsi="Times New Roman" w:cs="Times New Roman"/>
        </w:rPr>
        <w:t>, </w:t>
      </w:r>
      <w:r>
        <w:rPr>
          <w:rFonts w:ascii="Times New Roman" w:hAnsi="Times New Roman" w:cs="Times New Roman"/>
          <w:i/>
          <w:iCs/>
        </w:rPr>
        <w:t>94</w:t>
      </w:r>
      <w:r>
        <w:rPr>
          <w:rFonts w:ascii="Times New Roman" w:hAnsi="Times New Roman" w:cs="Times New Roman"/>
        </w:rPr>
        <w:t>(1), 1.</w:t>
      </w:r>
    </w:p>
    <w:p w14:paraId="5D2A0E1B" w14:textId="77777777" w:rsidR="0021748E" w:rsidRDefault="00723146">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 xml:space="preserve">Ahmad, A., Blasco, B., &amp; Martos, V. (2022). Combating salinity through natural plant extracts based </w:t>
      </w:r>
      <w:proofErr w:type="spellStart"/>
      <w:r>
        <w:rPr>
          <w:rFonts w:ascii="Times New Roman" w:hAnsi="Times New Roman" w:cs="Times New Roman"/>
        </w:rPr>
        <w:t>biostimulants</w:t>
      </w:r>
      <w:proofErr w:type="spellEnd"/>
      <w:r>
        <w:rPr>
          <w:rFonts w:ascii="Times New Roman" w:hAnsi="Times New Roman" w:cs="Times New Roman"/>
        </w:rPr>
        <w:t>: a review. </w:t>
      </w:r>
      <w:r>
        <w:rPr>
          <w:rFonts w:ascii="Times New Roman" w:hAnsi="Times New Roman" w:cs="Times New Roman"/>
          <w:i/>
          <w:iCs/>
        </w:rPr>
        <w:t>Frontiers in Plant Science</w:t>
      </w:r>
      <w:r>
        <w:rPr>
          <w:rFonts w:ascii="Times New Roman" w:hAnsi="Times New Roman" w:cs="Times New Roman"/>
        </w:rPr>
        <w:t>, </w:t>
      </w:r>
      <w:r>
        <w:rPr>
          <w:rFonts w:ascii="Times New Roman" w:hAnsi="Times New Roman" w:cs="Times New Roman"/>
          <w:i/>
          <w:iCs/>
        </w:rPr>
        <w:t>13</w:t>
      </w:r>
      <w:r>
        <w:rPr>
          <w:rFonts w:ascii="Times New Roman" w:hAnsi="Times New Roman" w:cs="Times New Roman"/>
        </w:rPr>
        <w:t>, 862034.</w:t>
      </w:r>
    </w:p>
    <w:p w14:paraId="316C09E3" w14:textId="77777777" w:rsidR="0021748E" w:rsidRDefault="0021748E">
      <w:pPr>
        <w:pStyle w:val="ListParagraph"/>
        <w:spacing w:line="360" w:lineRule="auto"/>
        <w:jc w:val="both"/>
        <w:rPr>
          <w:rFonts w:ascii="Times New Roman" w:hAnsi="Times New Roman" w:cs="Times New Roman"/>
          <w:b/>
          <w:bCs/>
        </w:rPr>
      </w:pPr>
    </w:p>
    <w:sectPr w:rsidR="0021748E">
      <w:headerReference w:type="even" r:id="rId10"/>
      <w:headerReference w:type="default" r:id="rId11"/>
      <w:headerReference w:type="first" r:id="rId12"/>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Author" w:initials="A">
    <w:p w14:paraId="105AA048" w14:textId="77777777" w:rsidR="00526EF3" w:rsidRDefault="00526EF3" w:rsidP="00526EF3">
      <w:pPr>
        <w:pStyle w:val="CommentText"/>
        <w:rPr>
          <w:rtl/>
        </w:rPr>
      </w:pPr>
      <w:r>
        <w:rPr>
          <w:rStyle w:val="CommentReference"/>
        </w:rPr>
        <w:annotationRef/>
      </w:r>
      <w:r w:rsidRPr="00526EF3">
        <w:t>The abstract is overly long; it should be summarized to highlight the main points</w:t>
      </w:r>
    </w:p>
    <w:p w14:paraId="237924AD" w14:textId="5D43F0BD" w:rsidR="00526EF3" w:rsidRDefault="00526EF3" w:rsidP="00D904AA">
      <w:pPr>
        <w:pStyle w:val="CommentText"/>
        <w:rPr>
          <w:rtl/>
        </w:rPr>
      </w:pPr>
      <w:r w:rsidRPr="00526EF3">
        <w:t>The abstract lacks a clear statement of the review’s novel contribution compared to existing literature</w:t>
      </w:r>
      <w:r>
        <w:rPr>
          <w:rFonts w:hint="cs"/>
          <w:rtl/>
        </w:rPr>
        <w:t>.</w:t>
      </w:r>
      <w:bookmarkStart w:id="1" w:name="_GoBack"/>
      <w:bookmarkEnd w:id="1"/>
    </w:p>
    <w:p w14:paraId="15CA39BC" w14:textId="1153A9CC" w:rsidR="00D904AA" w:rsidRPr="00D904AA" w:rsidRDefault="00D904AA" w:rsidP="00D904AA">
      <w:pPr>
        <w:pStyle w:val="CommentText"/>
        <w:rPr>
          <w:lang w:val="en-US"/>
        </w:rPr>
      </w:pPr>
      <w:r>
        <w:rPr>
          <w:lang w:val="en-US"/>
        </w:rPr>
        <w:t xml:space="preserve">Abstract is scattered. Please organize it according to the priority of writing. </w:t>
      </w:r>
    </w:p>
  </w:comment>
  <w:comment w:id="2" w:author="Author" w:initials="A">
    <w:p w14:paraId="6A1E2987" w14:textId="67DCAA42" w:rsidR="00F24BFF" w:rsidRDefault="00F24BFF" w:rsidP="00F24BFF">
      <w:pPr>
        <w:pStyle w:val="CommentText"/>
        <w:rPr>
          <w:rtl/>
        </w:rPr>
      </w:pPr>
      <w:r>
        <w:rPr>
          <w:rStyle w:val="CommentReference"/>
        </w:rPr>
        <w:annotationRef/>
      </w:r>
      <w:r>
        <w:t>1.</w:t>
      </w:r>
      <w:r w:rsidRPr="00F24BFF">
        <w:t>The introduction highlights the importance of seaweed extracts (SWEs), but it does not clearly define the research gap. It would strengthen the manuscript if the authors explicitly state what remains unanswered in previous reviews and what novel perspective this review intends to provide</w:t>
      </w:r>
    </w:p>
    <w:p w14:paraId="6016BC84" w14:textId="22C242B8" w:rsidR="00F24BFF" w:rsidRPr="00F24BFF" w:rsidRDefault="00F24BFF" w:rsidP="00F24BFF">
      <w:pPr>
        <w:pStyle w:val="CommentText"/>
        <w:rPr>
          <w:lang w:val="en-US"/>
        </w:rPr>
      </w:pPr>
      <w:r>
        <w:rPr>
          <w:lang w:val="en-US"/>
        </w:rPr>
        <w:t>2.</w:t>
      </w:r>
      <w:r w:rsidRPr="00F24BFF">
        <w:t xml:space="preserve">The introduction mentions several mechanisms only briefly; it should indicate that the review will critically </w:t>
      </w:r>
      <w:proofErr w:type="spellStart"/>
      <w:r w:rsidRPr="00F24BFF">
        <w:t>analyze</w:t>
      </w:r>
      <w:proofErr w:type="spellEnd"/>
      <w:r w:rsidRPr="00F24BFF">
        <w:t xml:space="preserve"> and compare these mechanisms, not just list them</w:t>
      </w:r>
    </w:p>
  </w:comment>
  <w:comment w:id="3" w:author="Author" w:initials="A">
    <w:p w14:paraId="453739B6" w14:textId="77777777" w:rsidR="00F24BFF" w:rsidRDefault="00F24BFF" w:rsidP="00D8474D">
      <w:pPr>
        <w:pStyle w:val="CommentText"/>
      </w:pPr>
      <w:r>
        <w:rPr>
          <w:rStyle w:val="CommentReference"/>
        </w:rPr>
        <w:annotationRef/>
      </w:r>
      <w:r w:rsidR="00D8474D">
        <w:rPr>
          <w:lang w:val="en-US"/>
        </w:rPr>
        <w:t>1.</w:t>
      </w:r>
      <w:r w:rsidR="00D8474D" w:rsidRPr="00D8474D">
        <w:rPr>
          <w:sz w:val="24"/>
          <w:szCs w:val="24"/>
        </w:rPr>
        <w:t xml:space="preserve"> </w:t>
      </w:r>
      <w:r w:rsidR="00D8474D" w:rsidRPr="00D8474D">
        <w:t xml:space="preserve">The section is largely descriptive. Instead of only listing compounds, it should provide more critical analysis—for example, highlighting how specific </w:t>
      </w:r>
      <w:proofErr w:type="spellStart"/>
      <w:r w:rsidR="00D8474D" w:rsidRPr="00D8474D">
        <w:t>bioactives</w:t>
      </w:r>
      <w:proofErr w:type="spellEnd"/>
      <w:r w:rsidR="00D8474D" w:rsidRPr="00D8474D">
        <w:t xml:space="preserve"> from different algal groups are linked to particular stress tolerance mechanisms</w:t>
      </w:r>
    </w:p>
    <w:p w14:paraId="2C83CB1B" w14:textId="09A3281E" w:rsidR="00D8474D" w:rsidRPr="00F24BFF" w:rsidRDefault="00D8474D" w:rsidP="00D8474D">
      <w:pPr>
        <w:pStyle w:val="CommentText"/>
        <w:rPr>
          <w:rtl/>
          <w:lang w:val="en-US" w:bidi="fa-IR"/>
        </w:rPr>
      </w:pPr>
      <w:r>
        <w:t>2.</w:t>
      </w:r>
      <w:r w:rsidRPr="00D8474D">
        <w:rPr>
          <w:sz w:val="24"/>
          <w:szCs w:val="24"/>
        </w:rPr>
        <w:t xml:space="preserve"> </w:t>
      </w:r>
      <w:r w:rsidRPr="00D8474D">
        <w:t>The section should more clearly connect species and extraction variability to their different effects on abiotic stress tolerance.</w:t>
      </w:r>
    </w:p>
  </w:comment>
  <w:comment w:id="4" w:author="Author" w:initials="A">
    <w:p w14:paraId="580D3D1F" w14:textId="5BA3B9DE" w:rsidR="0038622B" w:rsidRDefault="0038622B" w:rsidP="0038622B">
      <w:pPr>
        <w:pStyle w:val="CommentText"/>
      </w:pPr>
      <w:r>
        <w:rPr>
          <w:rStyle w:val="CommentReference"/>
        </w:rPr>
        <w:annotationRef/>
      </w:r>
      <w:r w:rsidRPr="0038622B">
        <w:t>The section is informative but mainly descriptive. It could be strengthened by including more recent quantitative data</w:t>
      </w:r>
    </w:p>
  </w:comment>
  <w:comment w:id="5" w:author="Author" w:initials="A">
    <w:p w14:paraId="5D69EE62" w14:textId="2526C36F" w:rsidR="0038622B" w:rsidRPr="0038622B" w:rsidRDefault="0038622B">
      <w:pPr>
        <w:pStyle w:val="CommentText"/>
        <w:rPr>
          <w:lang w:val="en-US"/>
        </w:rPr>
      </w:pPr>
      <w:r>
        <w:rPr>
          <w:rStyle w:val="CommentReference"/>
        </w:rPr>
        <w:annotationRef/>
      </w:r>
      <w:r>
        <w:rPr>
          <w:lang w:val="en-US"/>
        </w:rPr>
        <w:t>Like comment above</w:t>
      </w:r>
    </w:p>
  </w:comment>
  <w:comment w:id="6" w:author="Author" w:initials="A">
    <w:p w14:paraId="258CEA5A" w14:textId="45A9DFC9" w:rsidR="0038622B" w:rsidRDefault="0038622B" w:rsidP="0038622B">
      <w:pPr>
        <w:pStyle w:val="CommentText"/>
      </w:pPr>
      <w:r>
        <w:rPr>
          <w:rStyle w:val="CommentReference"/>
        </w:rPr>
        <w:annotationRef/>
      </w:r>
      <w:r w:rsidRPr="0038622B">
        <w:t>Most examples are descriptive, with limited critical analysis. It would be beneficial to include a summary table or figure that consolidates the effects of SWEs across crop species, stress types, application methods, and measured performance indicators</w:t>
      </w:r>
    </w:p>
  </w:comment>
  <w:comment w:id="7" w:author="Author" w:initials="A">
    <w:p w14:paraId="510CC514" w14:textId="796829BC" w:rsidR="0038622B" w:rsidRDefault="0038622B" w:rsidP="0038622B">
      <w:pPr>
        <w:pStyle w:val="CommentText"/>
      </w:pPr>
      <w:r w:rsidRPr="0038622B">
        <w:rPr>
          <w:i/>
          <w:iCs/>
        </w:rPr>
        <w:t>Please</w:t>
      </w:r>
      <w:r>
        <w:t xml:space="preserve"> </w:t>
      </w:r>
      <w:r w:rsidRPr="0038622B">
        <w:rPr>
          <w:i/>
          <w:iCs/>
        </w:rPr>
        <w:t>Provide practical evidence and quantitative analysis in this section.</w:t>
      </w:r>
    </w:p>
  </w:comment>
  <w:comment w:id="8" w:author="Author" w:initials="A">
    <w:p w14:paraId="5A12C57C" w14:textId="30597600" w:rsidR="0038622B" w:rsidRDefault="0038622B" w:rsidP="0038622B">
      <w:pPr>
        <w:pStyle w:val="CommentText"/>
      </w:pPr>
      <w:r>
        <w:rPr>
          <w:rStyle w:val="CommentReference"/>
        </w:rPr>
        <w:annotationRef/>
      </w:r>
      <w:r w:rsidRPr="0038622B">
        <w:rPr>
          <w:i/>
          <w:iCs/>
        </w:rPr>
        <w:t>It should be demonstrated how future research can address existing knowledge gaps, limitations, and practical challenges.</w:t>
      </w:r>
    </w:p>
  </w:comment>
  <w:comment w:id="9" w:author="Author" w:initials="A">
    <w:p w14:paraId="5F43B6E8" w14:textId="24BB8C0C" w:rsidR="0038622B" w:rsidRPr="00797ACB" w:rsidRDefault="0038622B" w:rsidP="0038622B">
      <w:pPr>
        <w:pStyle w:val="CommentText"/>
        <w:rPr>
          <w:lang w:val="en-US"/>
        </w:rPr>
      </w:pPr>
      <w:r>
        <w:rPr>
          <w:rStyle w:val="CommentReference"/>
        </w:rPr>
        <w:annotationRef/>
      </w:r>
      <w:r w:rsidRPr="0038622B">
        <w:t xml:space="preserve">The conclusion is somewhat repetitive; including quantitative effects would strengthen the </w:t>
      </w:r>
      <w:r w:rsidR="00797ACB">
        <w:rPr>
          <w:lang w:val="en-US"/>
        </w:rPr>
        <w:t>conclusion.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5CA39BC" w15:done="0"/>
  <w15:commentEx w15:paraId="6016BC84" w15:done="0"/>
  <w15:commentEx w15:paraId="2C83CB1B" w15:done="0"/>
  <w15:commentEx w15:paraId="580D3D1F" w15:done="0"/>
  <w15:commentEx w15:paraId="5D69EE62" w15:done="0"/>
  <w15:commentEx w15:paraId="258CEA5A" w15:done="0"/>
  <w15:commentEx w15:paraId="510CC514" w15:done="0"/>
  <w15:commentEx w15:paraId="5A12C57C" w15:done="0"/>
  <w15:commentEx w15:paraId="5F43B6E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5CA39BC" w16cid:durableId="2A4B9BE4"/>
  <w16cid:commentId w16cid:paraId="6016BC84" w16cid:durableId="22DEAA32"/>
  <w16cid:commentId w16cid:paraId="2C83CB1B" w16cid:durableId="2F96351E"/>
  <w16cid:commentId w16cid:paraId="580D3D1F" w16cid:durableId="3CE393BB"/>
  <w16cid:commentId w16cid:paraId="5D69EE62" w16cid:durableId="7F74926F"/>
  <w16cid:commentId w16cid:paraId="258CEA5A" w16cid:durableId="0CDADF54"/>
  <w16cid:commentId w16cid:paraId="510CC514" w16cid:durableId="45A583AF"/>
  <w16cid:commentId w16cid:paraId="5A12C57C" w16cid:durableId="65823A11"/>
  <w16cid:commentId w16cid:paraId="5F43B6E8" w16cid:durableId="20F534B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6E2CE7" w14:textId="77777777" w:rsidR="003F139B" w:rsidRDefault="003F139B" w:rsidP="000C0A70">
      <w:pPr>
        <w:spacing w:after="0" w:line="240" w:lineRule="auto"/>
      </w:pPr>
      <w:r>
        <w:separator/>
      </w:r>
    </w:p>
  </w:endnote>
  <w:endnote w:type="continuationSeparator" w:id="0">
    <w:p w14:paraId="7DC5F4D4" w14:textId="77777777" w:rsidR="003F139B" w:rsidRDefault="003F139B" w:rsidP="000C0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906764" w14:textId="77777777" w:rsidR="003F139B" w:rsidRDefault="003F139B" w:rsidP="000C0A70">
      <w:pPr>
        <w:spacing w:after="0" w:line="240" w:lineRule="auto"/>
      </w:pPr>
      <w:r>
        <w:separator/>
      </w:r>
    </w:p>
  </w:footnote>
  <w:footnote w:type="continuationSeparator" w:id="0">
    <w:p w14:paraId="5C73D3E0" w14:textId="77777777" w:rsidR="003F139B" w:rsidRDefault="003F139B" w:rsidP="000C0A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87C8FA" w14:textId="04BDFC06" w:rsidR="000C0A70" w:rsidRDefault="003F139B">
    <w:pPr>
      <w:pStyle w:val="Header"/>
    </w:pPr>
    <w:r>
      <w:rPr>
        <w:noProof/>
      </w:rPr>
      <w:pict w14:anchorId="696FE5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1740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1DEB37" w14:textId="40E11423" w:rsidR="000C0A70" w:rsidRDefault="003F139B">
    <w:pPr>
      <w:pStyle w:val="Header"/>
    </w:pPr>
    <w:r>
      <w:rPr>
        <w:noProof/>
      </w:rPr>
      <w:pict w14:anchorId="3FBFEC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1740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DC906" w14:textId="369BB61B" w:rsidR="000C0A70" w:rsidRDefault="003F139B">
    <w:pPr>
      <w:pStyle w:val="Header"/>
    </w:pPr>
    <w:r>
      <w:rPr>
        <w:noProof/>
      </w:rPr>
      <w:pict w14:anchorId="078C90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1740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E601A4"/>
    <w:multiLevelType w:val="hybridMultilevel"/>
    <w:tmpl w:val="AE6CE28E"/>
    <w:lvl w:ilvl="0" w:tplc="F482E35C">
      <w:start w:val="1"/>
      <w:numFmt w:val="decimal"/>
      <w:lvlText w:val="%1."/>
      <w:lvlJc w:val="left"/>
      <w:pPr>
        <w:ind w:left="720" w:hanging="360"/>
      </w:pPr>
      <w:rPr>
        <w:rFonts w:hint="default"/>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748E"/>
    <w:rsid w:val="000C0A70"/>
    <w:rsid w:val="0016674E"/>
    <w:rsid w:val="0019099F"/>
    <w:rsid w:val="0021748E"/>
    <w:rsid w:val="00290006"/>
    <w:rsid w:val="002F7FD2"/>
    <w:rsid w:val="00330403"/>
    <w:rsid w:val="0038622B"/>
    <w:rsid w:val="003B0141"/>
    <w:rsid w:val="003F139B"/>
    <w:rsid w:val="00473E19"/>
    <w:rsid w:val="00526EF3"/>
    <w:rsid w:val="005E7CC7"/>
    <w:rsid w:val="00666556"/>
    <w:rsid w:val="006B2AB1"/>
    <w:rsid w:val="00723146"/>
    <w:rsid w:val="00797ACB"/>
    <w:rsid w:val="008556F8"/>
    <w:rsid w:val="00910BE1"/>
    <w:rsid w:val="00977F69"/>
    <w:rsid w:val="00B23A8C"/>
    <w:rsid w:val="00BC209B"/>
    <w:rsid w:val="00BD3680"/>
    <w:rsid w:val="00D8474D"/>
    <w:rsid w:val="00D87EFD"/>
    <w:rsid w:val="00D904AA"/>
    <w:rsid w:val="00F031CD"/>
    <w:rsid w:val="00F07296"/>
    <w:rsid w:val="00F24BFF"/>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EDC6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Arial"/>
        <w:kern w:val="2"/>
        <w:sz w:val="24"/>
        <w:szCs w:val="24"/>
        <w:lang w:val="en-IN" w:eastAsia="en-US" w:bidi="ar-SA"/>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Calibri Light" w:eastAsia="SimSun" w:hAnsi="Calibri Light" w:cs="Times New Roman"/>
      <w:color w:val="2F5496"/>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Calibri Light" w:eastAsia="SimSun" w:hAnsi="Calibri Light" w:cs="Times New Roman"/>
      <w:color w:val="2F5496"/>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SimSun" w:cs="Times New Roman"/>
      <w:color w:val="2F5496"/>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SimSun" w:cs="Times New Roman"/>
      <w:i/>
      <w:iCs/>
      <w:color w:val="2F5496"/>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SimSun" w:cs="Times New Roman"/>
      <w:color w:val="2F5496"/>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SimSun" w:cs="Times New Roman"/>
      <w:i/>
      <w:iCs/>
      <w:color w:val="595959"/>
    </w:rPr>
  </w:style>
  <w:style w:type="paragraph" w:styleId="Heading7">
    <w:name w:val="heading 7"/>
    <w:basedOn w:val="Normal"/>
    <w:next w:val="Normal"/>
    <w:link w:val="Heading7Char"/>
    <w:uiPriority w:val="9"/>
    <w:qFormat/>
    <w:pPr>
      <w:keepNext/>
      <w:keepLines/>
      <w:spacing w:before="40" w:after="0"/>
      <w:outlineLvl w:val="6"/>
    </w:pPr>
    <w:rPr>
      <w:rFonts w:eastAsia="SimSun" w:cs="Times New Roman"/>
      <w:color w:val="595959"/>
    </w:rPr>
  </w:style>
  <w:style w:type="paragraph" w:styleId="Heading8">
    <w:name w:val="heading 8"/>
    <w:basedOn w:val="Normal"/>
    <w:next w:val="Normal"/>
    <w:link w:val="Heading8Char"/>
    <w:uiPriority w:val="9"/>
    <w:qFormat/>
    <w:pPr>
      <w:keepNext/>
      <w:keepLines/>
      <w:spacing w:after="0"/>
      <w:outlineLvl w:val="7"/>
    </w:pPr>
    <w:rPr>
      <w:rFonts w:eastAsia="SimSun" w:cs="Times New Roman"/>
      <w:i/>
      <w:iCs/>
      <w:color w:val="272727"/>
    </w:rPr>
  </w:style>
  <w:style w:type="paragraph" w:styleId="Heading9">
    <w:name w:val="heading 9"/>
    <w:basedOn w:val="Normal"/>
    <w:next w:val="Normal"/>
    <w:link w:val="Heading9Char"/>
    <w:uiPriority w:val="9"/>
    <w:qFormat/>
    <w:pPr>
      <w:keepNext/>
      <w:keepLines/>
      <w:spacing w:after="0"/>
      <w:outlineLvl w:val="8"/>
    </w:pPr>
    <w:rPr>
      <w:rFonts w:eastAsia="SimSun" w:cs="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Calibri Light" w:eastAsia="SimSun" w:hAnsi="Calibri Light" w:cs="Times New Roman"/>
      <w:color w:val="2F5496"/>
      <w:sz w:val="40"/>
      <w:szCs w:val="40"/>
    </w:rPr>
  </w:style>
  <w:style w:type="character" w:customStyle="1" w:styleId="Heading2Char">
    <w:name w:val="Heading 2 Char"/>
    <w:basedOn w:val="DefaultParagraphFont"/>
    <w:link w:val="Heading2"/>
    <w:uiPriority w:val="9"/>
    <w:rPr>
      <w:rFonts w:ascii="Calibri Light" w:eastAsia="SimSun" w:hAnsi="Calibri Light" w:cs="Times New Roman"/>
      <w:color w:val="2F5496"/>
      <w:sz w:val="32"/>
      <w:szCs w:val="32"/>
    </w:rPr>
  </w:style>
  <w:style w:type="character" w:customStyle="1" w:styleId="Heading3Char">
    <w:name w:val="Heading 3 Char"/>
    <w:basedOn w:val="DefaultParagraphFont"/>
    <w:link w:val="Heading3"/>
    <w:uiPriority w:val="9"/>
    <w:rPr>
      <w:rFonts w:eastAsia="SimSun" w:cs="Times New Roman"/>
      <w:color w:val="2F5496"/>
      <w:sz w:val="28"/>
      <w:szCs w:val="28"/>
    </w:rPr>
  </w:style>
  <w:style w:type="character" w:customStyle="1" w:styleId="Heading4Char">
    <w:name w:val="Heading 4 Char"/>
    <w:basedOn w:val="DefaultParagraphFont"/>
    <w:link w:val="Heading4"/>
    <w:uiPriority w:val="9"/>
    <w:rPr>
      <w:rFonts w:eastAsia="SimSun" w:cs="Times New Roman"/>
      <w:i/>
      <w:iCs/>
      <w:color w:val="2F5496"/>
    </w:rPr>
  </w:style>
  <w:style w:type="character" w:customStyle="1" w:styleId="Heading5Char">
    <w:name w:val="Heading 5 Char"/>
    <w:basedOn w:val="DefaultParagraphFont"/>
    <w:link w:val="Heading5"/>
    <w:uiPriority w:val="9"/>
    <w:rPr>
      <w:rFonts w:eastAsia="SimSun" w:cs="Times New Roman"/>
      <w:color w:val="2F5496"/>
    </w:rPr>
  </w:style>
  <w:style w:type="character" w:customStyle="1" w:styleId="Heading6Char">
    <w:name w:val="Heading 6 Char"/>
    <w:basedOn w:val="DefaultParagraphFont"/>
    <w:link w:val="Heading6"/>
    <w:uiPriority w:val="9"/>
    <w:rPr>
      <w:rFonts w:eastAsia="SimSun" w:cs="Times New Roman"/>
      <w:i/>
      <w:iCs/>
      <w:color w:val="595959"/>
    </w:rPr>
  </w:style>
  <w:style w:type="character" w:customStyle="1" w:styleId="Heading7Char">
    <w:name w:val="Heading 7 Char"/>
    <w:basedOn w:val="DefaultParagraphFont"/>
    <w:link w:val="Heading7"/>
    <w:uiPriority w:val="9"/>
    <w:rPr>
      <w:rFonts w:eastAsia="SimSun" w:cs="Times New Roman"/>
      <w:color w:val="595959"/>
    </w:rPr>
  </w:style>
  <w:style w:type="character" w:customStyle="1" w:styleId="Heading8Char">
    <w:name w:val="Heading 8 Char"/>
    <w:basedOn w:val="DefaultParagraphFont"/>
    <w:link w:val="Heading8"/>
    <w:uiPriority w:val="9"/>
    <w:rPr>
      <w:rFonts w:eastAsia="SimSun" w:cs="Times New Roman"/>
      <w:i/>
      <w:iCs/>
      <w:color w:val="272727"/>
    </w:rPr>
  </w:style>
  <w:style w:type="character" w:customStyle="1" w:styleId="Heading9Char">
    <w:name w:val="Heading 9 Char"/>
    <w:basedOn w:val="DefaultParagraphFont"/>
    <w:link w:val="Heading9"/>
    <w:uiPriority w:val="9"/>
    <w:rPr>
      <w:rFonts w:eastAsia="SimSun" w:cs="Times New Roman"/>
      <w:color w:val="272727"/>
    </w:rPr>
  </w:style>
  <w:style w:type="paragraph" w:styleId="Title">
    <w:name w:val="Title"/>
    <w:basedOn w:val="Normal"/>
    <w:next w:val="Normal"/>
    <w:link w:val="TitleChar"/>
    <w:uiPriority w:val="10"/>
    <w:qFormat/>
    <w:pPr>
      <w:spacing w:after="80" w:line="240" w:lineRule="auto"/>
      <w:contextualSpacing/>
    </w:pPr>
    <w:rPr>
      <w:rFonts w:ascii="Calibri Light" w:eastAsia="SimSun" w:hAnsi="Calibri Light" w:cs="Times New Roman"/>
      <w:spacing w:val="-10"/>
      <w:kern w:val="28"/>
      <w:sz w:val="56"/>
      <w:szCs w:val="56"/>
    </w:rPr>
  </w:style>
  <w:style w:type="character" w:customStyle="1" w:styleId="TitleChar">
    <w:name w:val="Title Char"/>
    <w:basedOn w:val="DefaultParagraphFont"/>
    <w:link w:val="Title"/>
    <w:uiPriority w:val="10"/>
    <w:rPr>
      <w:rFonts w:ascii="Calibri Light" w:eastAsia="SimSun" w:hAnsi="Calibri Light" w:cs="Times New Roman"/>
      <w:spacing w:val="-10"/>
      <w:kern w:val="28"/>
      <w:sz w:val="56"/>
      <w:szCs w:val="56"/>
    </w:rPr>
  </w:style>
  <w:style w:type="paragraph" w:styleId="Subtitle">
    <w:name w:val="Subtitle"/>
    <w:basedOn w:val="Normal"/>
    <w:next w:val="Normal"/>
    <w:link w:val="SubtitleChar"/>
    <w:uiPriority w:val="11"/>
    <w:qFormat/>
    <w:pPr>
      <w:numPr>
        <w:ilvl w:val="1"/>
      </w:numPr>
    </w:pPr>
    <w:rPr>
      <w:rFonts w:eastAsia="SimSun" w:cs="Times New Roman"/>
      <w:color w:val="595959"/>
      <w:spacing w:val="15"/>
      <w:sz w:val="28"/>
      <w:szCs w:val="28"/>
    </w:rPr>
  </w:style>
  <w:style w:type="character" w:customStyle="1" w:styleId="SubtitleChar">
    <w:name w:val="Subtitle Char"/>
    <w:basedOn w:val="DefaultParagraphFont"/>
    <w:link w:val="Subtitle"/>
    <w:uiPriority w:val="11"/>
    <w:rPr>
      <w:rFonts w:eastAsia="SimSun" w:cs="Times New Roman"/>
      <w:color w:val="595959"/>
      <w:spacing w:val="15"/>
      <w:sz w:val="28"/>
      <w:szCs w:val="28"/>
    </w:rPr>
  </w:style>
  <w:style w:type="paragraph" w:styleId="Quote">
    <w:name w:val="Quote"/>
    <w:basedOn w:val="Normal"/>
    <w:next w:val="Normal"/>
    <w:link w:val="QuoteChar"/>
    <w:uiPriority w:val="29"/>
    <w:qFormat/>
    <w:pPr>
      <w:spacing w:before="160"/>
      <w:jc w:val="center"/>
    </w:pPr>
    <w:rPr>
      <w:i/>
      <w:iCs/>
      <w:color w:val="404040"/>
    </w:rPr>
  </w:style>
  <w:style w:type="character" w:customStyle="1" w:styleId="QuoteChar">
    <w:name w:val="Quote Char"/>
    <w:basedOn w:val="DefaultParagraphFont"/>
    <w:link w:val="Quote"/>
    <w:uiPriority w:val="29"/>
    <w:rPr>
      <w:i/>
      <w:iCs/>
      <w:color w:val="404040"/>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2F5496"/>
    </w:rPr>
  </w:style>
  <w:style w:type="paragraph" w:styleId="IntenseQuote">
    <w:name w:val="Intense Quote"/>
    <w:basedOn w:val="Normal"/>
    <w:next w:val="Normal"/>
    <w:link w:val="IntenseQuoteChar"/>
    <w:uiPriority w:val="30"/>
    <w:qFormat/>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basedOn w:val="DefaultParagraphFont"/>
    <w:link w:val="IntenseQuote"/>
    <w:uiPriority w:val="30"/>
    <w:rPr>
      <w:i/>
      <w:iCs/>
      <w:color w:val="2F5496"/>
    </w:rPr>
  </w:style>
  <w:style w:type="character" w:styleId="IntenseReference">
    <w:name w:val="Intense Reference"/>
    <w:basedOn w:val="DefaultParagraphFont"/>
    <w:uiPriority w:val="32"/>
    <w:qFormat/>
    <w:rPr>
      <w:b/>
      <w:bCs/>
      <w:smallCaps/>
      <w:color w:val="2F5496"/>
      <w:spacing w:val="5"/>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kern w:val="0"/>
      <w:lang w:eastAsia="en-IN"/>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rsid w:val="00F07296"/>
    <w:rPr>
      <w:color w:val="0000FF" w:themeColor="hyperlink"/>
      <w:u w:val="single"/>
    </w:rPr>
  </w:style>
  <w:style w:type="paragraph" w:styleId="Header">
    <w:name w:val="header"/>
    <w:basedOn w:val="Normal"/>
    <w:link w:val="HeaderChar"/>
    <w:uiPriority w:val="99"/>
    <w:unhideWhenUsed/>
    <w:rsid w:val="000C0A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0A70"/>
  </w:style>
  <w:style w:type="paragraph" w:styleId="Footer">
    <w:name w:val="footer"/>
    <w:basedOn w:val="Normal"/>
    <w:link w:val="FooterChar"/>
    <w:uiPriority w:val="99"/>
    <w:unhideWhenUsed/>
    <w:rsid w:val="000C0A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0A70"/>
  </w:style>
  <w:style w:type="character" w:styleId="CommentReference">
    <w:name w:val="annotation reference"/>
    <w:basedOn w:val="DefaultParagraphFont"/>
    <w:uiPriority w:val="99"/>
    <w:semiHidden/>
    <w:unhideWhenUsed/>
    <w:rsid w:val="00526EF3"/>
    <w:rPr>
      <w:sz w:val="16"/>
      <w:szCs w:val="16"/>
    </w:rPr>
  </w:style>
  <w:style w:type="paragraph" w:styleId="CommentText">
    <w:name w:val="annotation text"/>
    <w:basedOn w:val="Normal"/>
    <w:link w:val="CommentTextChar"/>
    <w:uiPriority w:val="99"/>
    <w:unhideWhenUsed/>
    <w:rsid w:val="00526EF3"/>
    <w:pPr>
      <w:spacing w:line="240" w:lineRule="auto"/>
    </w:pPr>
    <w:rPr>
      <w:sz w:val="20"/>
      <w:szCs w:val="20"/>
    </w:rPr>
  </w:style>
  <w:style w:type="character" w:customStyle="1" w:styleId="CommentTextChar">
    <w:name w:val="Comment Text Char"/>
    <w:basedOn w:val="DefaultParagraphFont"/>
    <w:link w:val="CommentText"/>
    <w:uiPriority w:val="99"/>
    <w:rsid w:val="00526EF3"/>
    <w:rPr>
      <w:sz w:val="20"/>
      <w:szCs w:val="20"/>
    </w:rPr>
  </w:style>
  <w:style w:type="paragraph" w:styleId="CommentSubject">
    <w:name w:val="annotation subject"/>
    <w:basedOn w:val="CommentText"/>
    <w:next w:val="CommentText"/>
    <w:link w:val="CommentSubjectChar"/>
    <w:uiPriority w:val="99"/>
    <w:semiHidden/>
    <w:unhideWhenUsed/>
    <w:rsid w:val="00526EF3"/>
    <w:rPr>
      <w:b/>
      <w:bCs/>
    </w:rPr>
  </w:style>
  <w:style w:type="character" w:customStyle="1" w:styleId="CommentSubjectChar">
    <w:name w:val="Comment Subject Char"/>
    <w:basedOn w:val="CommentTextChar"/>
    <w:link w:val="CommentSubject"/>
    <w:uiPriority w:val="99"/>
    <w:semiHidden/>
    <w:rsid w:val="00526EF3"/>
    <w:rPr>
      <w:b/>
      <w:bCs/>
      <w:sz w:val="20"/>
      <w:szCs w:val="20"/>
    </w:rPr>
  </w:style>
  <w:style w:type="paragraph" w:styleId="BalloonText">
    <w:name w:val="Balloon Text"/>
    <w:basedOn w:val="Normal"/>
    <w:link w:val="BalloonTextChar"/>
    <w:uiPriority w:val="99"/>
    <w:semiHidden/>
    <w:unhideWhenUsed/>
    <w:rsid w:val="00BC20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209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6512</Words>
  <Characters>37119</Characters>
  <Application>Microsoft Office Word</Application>
  <DocSecurity>0</DocSecurity>
  <Lines>309</Lines>
  <Paragraphs>87</Paragraphs>
  <ScaleCrop>false</ScaleCrop>
  <Company/>
  <LinksUpToDate>false</LinksUpToDate>
  <CharactersWithSpaces>43544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2025-08-26T07:03:00Z</dcterms:created>
  <dcterms:modified xsi:type="dcterms:W3CDTF">2025-08-26T10:19:00Z</dcterms:modified>
</cp:coreProperties>
</file>