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5C5" w:rsidRPr="0015464A" w:rsidRDefault="006A05C5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A05C5" w:rsidRPr="0015464A">
        <w:trPr>
          <w:trHeight w:val="290"/>
        </w:trPr>
        <w:tc>
          <w:tcPr>
            <w:tcW w:w="5168" w:type="dxa"/>
          </w:tcPr>
          <w:p w:rsidR="006A05C5" w:rsidRPr="0015464A" w:rsidRDefault="0021276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Journal</w:t>
            </w:r>
            <w:r w:rsidRPr="0015464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A05C5" w:rsidRPr="0015464A" w:rsidRDefault="00DE6DBE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21276C" w:rsidRPr="001546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1276C" w:rsidRPr="0015464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1276C" w:rsidRPr="001546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1276C" w:rsidRPr="0015464A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21276C" w:rsidRPr="001546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21276C" w:rsidRPr="0015464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1276C" w:rsidRPr="001546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21276C" w:rsidRPr="0015464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1276C" w:rsidRPr="001546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21276C" w:rsidRPr="0015464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1276C" w:rsidRPr="001546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21276C" w:rsidRPr="0015464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1276C" w:rsidRPr="0015464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6A05C5" w:rsidRPr="0015464A">
        <w:trPr>
          <w:trHeight w:val="290"/>
        </w:trPr>
        <w:tc>
          <w:tcPr>
            <w:tcW w:w="5168" w:type="dxa"/>
          </w:tcPr>
          <w:p w:rsidR="006A05C5" w:rsidRPr="0015464A" w:rsidRDefault="0021276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Manuscript</w:t>
            </w:r>
            <w:r w:rsidRPr="0015464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A05C5" w:rsidRPr="0015464A" w:rsidRDefault="0021276C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Ms_JABB_143088</w:t>
            </w:r>
          </w:p>
        </w:tc>
      </w:tr>
      <w:tr w:rsidR="006A05C5" w:rsidRPr="0015464A">
        <w:trPr>
          <w:trHeight w:val="650"/>
        </w:trPr>
        <w:tc>
          <w:tcPr>
            <w:tcW w:w="5168" w:type="dxa"/>
          </w:tcPr>
          <w:p w:rsidR="006A05C5" w:rsidRPr="0015464A" w:rsidRDefault="0021276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Title</w:t>
            </w:r>
            <w:r w:rsidRPr="001546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of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A05C5" w:rsidRPr="0015464A" w:rsidRDefault="0021276C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Isolation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Screening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Zinc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Solubilizing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Pulse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Rhizosphere under</w:t>
            </w:r>
            <w:r w:rsidRPr="001546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Calcareous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1546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</w:t>
            </w:r>
          </w:p>
        </w:tc>
      </w:tr>
      <w:tr w:rsidR="006A05C5" w:rsidRPr="0015464A">
        <w:trPr>
          <w:trHeight w:val="333"/>
        </w:trPr>
        <w:tc>
          <w:tcPr>
            <w:tcW w:w="5168" w:type="dxa"/>
          </w:tcPr>
          <w:p w:rsidR="006A05C5" w:rsidRPr="0015464A" w:rsidRDefault="0021276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Type</w:t>
            </w:r>
            <w:r w:rsidRPr="001546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of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A05C5" w:rsidRPr="0015464A" w:rsidRDefault="0021276C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1546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A05C5" w:rsidRPr="0015464A" w:rsidRDefault="006A05C5">
      <w:pPr>
        <w:spacing w:before="7"/>
        <w:rPr>
          <w:rFonts w:ascii="Arial" w:hAnsi="Arial" w:cs="Arial"/>
          <w:sz w:val="20"/>
          <w:szCs w:val="20"/>
        </w:rPr>
      </w:pPr>
    </w:p>
    <w:p w:rsidR="0015464A" w:rsidRPr="0015464A" w:rsidRDefault="0015464A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212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"/>
        <w:gridCol w:w="5355"/>
        <w:gridCol w:w="1303"/>
        <w:gridCol w:w="5337"/>
        <w:gridCol w:w="1828"/>
        <w:gridCol w:w="7152"/>
        <w:gridCol w:w="111"/>
      </w:tblGrid>
      <w:tr w:rsidR="006A05C5" w:rsidRPr="0015464A" w:rsidTr="0015464A">
        <w:trPr>
          <w:gridBefore w:val="1"/>
          <w:wBefore w:w="172" w:type="dxa"/>
          <w:trHeight w:val="453"/>
        </w:trPr>
        <w:tc>
          <w:tcPr>
            <w:tcW w:w="21086" w:type="dxa"/>
            <w:gridSpan w:val="6"/>
            <w:tcBorders>
              <w:top w:val="nil"/>
              <w:left w:val="nil"/>
              <w:right w:val="nil"/>
            </w:tcBorders>
          </w:tcPr>
          <w:p w:rsidR="006A05C5" w:rsidRPr="0015464A" w:rsidRDefault="0021276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5464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A05C5" w:rsidRPr="0015464A" w:rsidTr="0015464A">
        <w:trPr>
          <w:gridBefore w:val="1"/>
          <w:wBefore w:w="172" w:type="dxa"/>
          <w:trHeight w:val="964"/>
        </w:trPr>
        <w:tc>
          <w:tcPr>
            <w:tcW w:w="5355" w:type="dxa"/>
          </w:tcPr>
          <w:p w:rsidR="006A05C5" w:rsidRPr="0015464A" w:rsidRDefault="006A05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0" w:type="dxa"/>
            <w:gridSpan w:val="2"/>
          </w:tcPr>
          <w:p w:rsidR="006A05C5" w:rsidRPr="0015464A" w:rsidRDefault="0021276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5464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A05C5" w:rsidRPr="0015464A" w:rsidRDefault="0021276C">
            <w:pPr>
              <w:pStyle w:val="TableParagraph"/>
              <w:ind w:right="70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5464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5464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5464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5464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5464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5464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546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5464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 prohibited during peer review.</w:t>
            </w:r>
          </w:p>
        </w:tc>
        <w:tc>
          <w:tcPr>
            <w:tcW w:w="9091" w:type="dxa"/>
            <w:gridSpan w:val="3"/>
          </w:tcPr>
          <w:p w:rsidR="006A05C5" w:rsidRPr="0015464A" w:rsidRDefault="0021276C">
            <w:pPr>
              <w:pStyle w:val="TableParagraph"/>
              <w:spacing w:line="252" w:lineRule="auto"/>
              <w:ind w:right="545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(It</w:t>
            </w:r>
            <w:r w:rsidRPr="001546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is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mandatory</w:t>
            </w:r>
            <w:r w:rsidRPr="0015464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that</w:t>
            </w:r>
            <w:r w:rsidRPr="001546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authors</w:t>
            </w:r>
            <w:r w:rsidRPr="001546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should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write</w:t>
            </w:r>
            <w:r w:rsidRPr="001546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his/her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 xml:space="preserve">feedback 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6A05C5" w:rsidRPr="0015464A" w:rsidTr="0015464A">
        <w:trPr>
          <w:gridBefore w:val="1"/>
          <w:wBefore w:w="172" w:type="dxa"/>
          <w:trHeight w:val="998"/>
        </w:trPr>
        <w:tc>
          <w:tcPr>
            <w:tcW w:w="5355" w:type="dxa"/>
          </w:tcPr>
          <w:p w:rsidR="006A05C5" w:rsidRPr="0015464A" w:rsidRDefault="0021276C">
            <w:pPr>
              <w:pStyle w:val="TableParagraph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6640" w:type="dxa"/>
            <w:gridSpan w:val="2"/>
          </w:tcPr>
          <w:p w:rsidR="006A05C5" w:rsidRPr="0015464A" w:rsidRDefault="0021276C">
            <w:pPr>
              <w:pStyle w:val="TableParagraph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Zinc (Zn) is a vital micronutrient plays a critical role in various metabolic (physiological &amp; biochemical) processes/activities in plants. The deficiency caused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complete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or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partial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loss</w:t>
            </w:r>
            <w:r w:rsidRPr="001546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of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metabolic function/activities,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and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severely limits the crop productivity and quality of produce.</w:t>
            </w:r>
          </w:p>
        </w:tc>
        <w:tc>
          <w:tcPr>
            <w:tcW w:w="9091" w:type="dxa"/>
            <w:gridSpan w:val="3"/>
          </w:tcPr>
          <w:p w:rsidR="006A05C5" w:rsidRPr="0015464A" w:rsidRDefault="006A05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5C5" w:rsidRPr="0015464A" w:rsidTr="0015464A">
        <w:trPr>
          <w:gridBefore w:val="1"/>
          <w:wBefore w:w="172" w:type="dxa"/>
          <w:trHeight w:val="691"/>
        </w:trPr>
        <w:tc>
          <w:tcPr>
            <w:tcW w:w="5355" w:type="dxa"/>
          </w:tcPr>
          <w:p w:rsidR="006A05C5" w:rsidRPr="0015464A" w:rsidRDefault="0021276C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46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46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546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A05C5" w:rsidRPr="0015464A" w:rsidRDefault="0021276C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6640" w:type="dxa"/>
            <w:gridSpan w:val="2"/>
          </w:tcPr>
          <w:p w:rsidR="006A05C5" w:rsidRPr="0015464A" w:rsidRDefault="0021276C">
            <w:pPr>
              <w:pStyle w:val="TableParagraph"/>
              <w:spacing w:line="225" w:lineRule="exact"/>
              <w:ind w:left="153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9091" w:type="dxa"/>
            <w:gridSpan w:val="3"/>
          </w:tcPr>
          <w:p w:rsidR="006A05C5" w:rsidRPr="0015464A" w:rsidRDefault="006A05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5C5" w:rsidRPr="0015464A" w:rsidTr="0015464A">
        <w:trPr>
          <w:gridBefore w:val="1"/>
          <w:wBefore w:w="172" w:type="dxa"/>
          <w:trHeight w:val="921"/>
        </w:trPr>
        <w:tc>
          <w:tcPr>
            <w:tcW w:w="5355" w:type="dxa"/>
          </w:tcPr>
          <w:p w:rsidR="006A05C5" w:rsidRPr="0015464A" w:rsidRDefault="0021276C">
            <w:pPr>
              <w:pStyle w:val="TableParagraph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546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6640" w:type="dxa"/>
            <w:gridSpan w:val="2"/>
          </w:tcPr>
          <w:p w:rsidR="006A05C5" w:rsidRPr="0015464A" w:rsidRDefault="0021276C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Yes, however, the genus name should be in capital (</w:t>
            </w:r>
            <w:r w:rsidRPr="0015464A">
              <w:rPr>
                <w:rFonts w:ascii="Arial" w:hAnsi="Arial" w:cs="Arial"/>
                <w:i/>
                <w:sz w:val="20"/>
                <w:szCs w:val="20"/>
              </w:rPr>
              <w:t xml:space="preserve">Vigna radiate </w:t>
            </w:r>
            <w:r w:rsidRPr="0015464A">
              <w:rPr>
                <w:rFonts w:ascii="Arial" w:hAnsi="Arial" w:cs="Arial"/>
                <w:sz w:val="20"/>
                <w:szCs w:val="20"/>
              </w:rPr>
              <w:t>L.), (</w:t>
            </w:r>
            <w:r w:rsidRPr="0015464A">
              <w:rPr>
                <w:rFonts w:ascii="Arial" w:hAnsi="Arial" w:cs="Arial"/>
                <w:i/>
                <w:sz w:val="20"/>
                <w:szCs w:val="20"/>
              </w:rPr>
              <w:t xml:space="preserve">Vigna mungo </w:t>
            </w:r>
            <w:r w:rsidRPr="0015464A">
              <w:rPr>
                <w:rFonts w:ascii="Arial" w:hAnsi="Arial" w:cs="Arial"/>
                <w:sz w:val="20"/>
                <w:szCs w:val="20"/>
              </w:rPr>
              <w:t>L.), (</w:t>
            </w:r>
            <w:proofErr w:type="spellStart"/>
            <w:r w:rsidRPr="0015464A">
              <w:rPr>
                <w:rFonts w:ascii="Arial" w:hAnsi="Arial" w:cs="Arial"/>
                <w:i/>
                <w:sz w:val="20"/>
                <w:szCs w:val="20"/>
              </w:rPr>
              <w:t>Cajanus</w:t>
            </w:r>
            <w:proofErr w:type="spellEnd"/>
            <w:r w:rsidRPr="0015464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5464A">
              <w:rPr>
                <w:rFonts w:ascii="Arial" w:hAnsi="Arial" w:cs="Arial"/>
                <w:i/>
                <w:sz w:val="20"/>
                <w:szCs w:val="20"/>
              </w:rPr>
              <w:t>cajan</w:t>
            </w:r>
            <w:proofErr w:type="spellEnd"/>
            <w:r w:rsidRPr="0015464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L.), (</w:t>
            </w:r>
            <w:r w:rsidRPr="0015464A">
              <w:rPr>
                <w:rFonts w:ascii="Arial" w:hAnsi="Arial" w:cs="Arial"/>
                <w:i/>
                <w:sz w:val="20"/>
                <w:szCs w:val="20"/>
              </w:rPr>
              <w:t xml:space="preserve">Lens </w:t>
            </w:r>
            <w:proofErr w:type="spellStart"/>
            <w:r w:rsidRPr="0015464A">
              <w:rPr>
                <w:rFonts w:ascii="Arial" w:hAnsi="Arial" w:cs="Arial"/>
                <w:i/>
                <w:sz w:val="20"/>
                <w:szCs w:val="20"/>
              </w:rPr>
              <w:t>culinaris</w:t>
            </w:r>
            <w:proofErr w:type="spellEnd"/>
            <w:r w:rsidRPr="0015464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L.), (</w:t>
            </w:r>
            <w:proofErr w:type="spellStart"/>
            <w:r w:rsidRPr="0015464A">
              <w:rPr>
                <w:rFonts w:ascii="Arial" w:hAnsi="Arial" w:cs="Arial"/>
                <w:i/>
                <w:sz w:val="20"/>
                <w:szCs w:val="20"/>
              </w:rPr>
              <w:t>Cicer</w:t>
            </w:r>
            <w:proofErr w:type="spellEnd"/>
            <w:r w:rsidRPr="0015464A">
              <w:rPr>
                <w:rFonts w:ascii="Arial" w:hAnsi="Arial" w:cs="Arial"/>
                <w:i/>
                <w:sz w:val="20"/>
                <w:szCs w:val="20"/>
              </w:rPr>
              <w:t xml:space="preserve"> arietinum </w:t>
            </w:r>
            <w:r w:rsidRPr="0015464A">
              <w:rPr>
                <w:rFonts w:ascii="Arial" w:hAnsi="Arial" w:cs="Arial"/>
                <w:sz w:val="20"/>
                <w:szCs w:val="20"/>
              </w:rPr>
              <w:t>L.) and accordingly</w:t>
            </w:r>
            <w:r w:rsidRPr="0015464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corrected</w:t>
            </w:r>
            <w:r w:rsidRPr="0015464A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in</w:t>
            </w:r>
            <w:r w:rsidRPr="0015464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introduction,</w:t>
            </w:r>
            <w:r w:rsidRPr="0015464A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Materials</w:t>
            </w:r>
            <w:r w:rsidRPr="0015464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and</w:t>
            </w:r>
            <w:r w:rsidRPr="0015464A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Methods</w:t>
            </w:r>
            <w:r w:rsidRPr="0015464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and</w:t>
            </w:r>
            <w:r w:rsidRPr="0015464A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Results</w:t>
            </w:r>
            <w:r w:rsidRPr="0015464A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pacing w:val="-10"/>
                <w:sz w:val="20"/>
                <w:szCs w:val="20"/>
              </w:rPr>
              <w:t>&amp;</w:t>
            </w:r>
          </w:p>
          <w:p w:rsidR="006A05C5" w:rsidRPr="0015464A" w:rsidRDefault="0021276C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>Discussion.</w:t>
            </w:r>
          </w:p>
        </w:tc>
        <w:tc>
          <w:tcPr>
            <w:tcW w:w="9091" w:type="dxa"/>
            <w:gridSpan w:val="3"/>
          </w:tcPr>
          <w:p w:rsidR="006A05C5" w:rsidRPr="0015464A" w:rsidRDefault="006A05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5C5" w:rsidRPr="0015464A" w:rsidTr="0015464A">
        <w:trPr>
          <w:gridBefore w:val="1"/>
          <w:wBefore w:w="172" w:type="dxa"/>
          <w:trHeight w:val="702"/>
        </w:trPr>
        <w:tc>
          <w:tcPr>
            <w:tcW w:w="5355" w:type="dxa"/>
          </w:tcPr>
          <w:p w:rsidR="006A05C5" w:rsidRPr="0015464A" w:rsidRDefault="0021276C">
            <w:pPr>
              <w:pStyle w:val="TableParagraph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46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546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6640" w:type="dxa"/>
            <w:gridSpan w:val="2"/>
          </w:tcPr>
          <w:p w:rsidR="006A05C5" w:rsidRPr="0015464A" w:rsidRDefault="0021276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Yes,</w:t>
            </w:r>
            <w:r w:rsidRPr="0015464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however,</w:t>
            </w:r>
            <w:r w:rsidRPr="0015464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authors</w:t>
            </w:r>
            <w:r w:rsidRPr="0015464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aimed</w:t>
            </w:r>
            <w:r w:rsidRPr="0015464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to</w:t>
            </w:r>
            <w:r w:rsidRPr="0015464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provide</w:t>
            </w:r>
            <w:r w:rsidRPr="0015464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valuable</w:t>
            </w:r>
            <w:r w:rsidRPr="0015464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insights</w:t>
            </w:r>
            <w:r w:rsidRPr="0015464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into</w:t>
            </w:r>
            <w:r w:rsidRPr="0015464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diversity</w:t>
            </w:r>
            <w:r w:rsidRPr="001546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  <w:p w:rsidR="006A05C5" w:rsidRPr="0015464A" w:rsidRDefault="002127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functionality</w:t>
            </w:r>
            <w:r w:rsidRPr="0015464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of</w:t>
            </w:r>
            <w:r w:rsidRPr="0015464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ZSB</w:t>
            </w:r>
            <w:r w:rsidRPr="0015464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in</w:t>
            </w:r>
            <w:r w:rsidRPr="0015464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pulse</w:t>
            </w:r>
            <w:r w:rsidRPr="0015464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cropping</w:t>
            </w:r>
            <w:r w:rsidRPr="0015464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systems,</w:t>
            </w:r>
            <w:r w:rsidRPr="0015464A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while</w:t>
            </w:r>
            <w:r w:rsidRPr="0015464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nothing</w:t>
            </w:r>
            <w:r w:rsidRPr="0015464A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was</w:t>
            </w:r>
            <w:r w:rsidRPr="0015464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reflected from MS on these aspects.</w:t>
            </w:r>
          </w:p>
        </w:tc>
        <w:tc>
          <w:tcPr>
            <w:tcW w:w="9091" w:type="dxa"/>
            <w:gridSpan w:val="3"/>
          </w:tcPr>
          <w:p w:rsidR="006A05C5" w:rsidRPr="0015464A" w:rsidRDefault="006A05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5C5" w:rsidRPr="0015464A" w:rsidTr="0015464A">
        <w:trPr>
          <w:gridBefore w:val="1"/>
          <w:wBefore w:w="172" w:type="dxa"/>
          <w:trHeight w:val="702"/>
        </w:trPr>
        <w:tc>
          <w:tcPr>
            <w:tcW w:w="5355" w:type="dxa"/>
          </w:tcPr>
          <w:p w:rsidR="006A05C5" w:rsidRPr="0015464A" w:rsidRDefault="0021276C">
            <w:pPr>
              <w:pStyle w:val="TableParagraph"/>
              <w:spacing w:line="230" w:lineRule="exact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546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6640" w:type="dxa"/>
            <w:gridSpan w:val="2"/>
          </w:tcPr>
          <w:p w:rsidR="006A05C5" w:rsidRPr="0015464A" w:rsidRDefault="0021276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</w:p>
        </w:tc>
        <w:tc>
          <w:tcPr>
            <w:tcW w:w="9091" w:type="dxa"/>
            <w:gridSpan w:val="3"/>
          </w:tcPr>
          <w:p w:rsidR="006A05C5" w:rsidRPr="0015464A" w:rsidRDefault="006A05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5C5" w:rsidRPr="0015464A" w:rsidTr="0015464A">
        <w:trPr>
          <w:gridBefore w:val="1"/>
          <w:wBefore w:w="172" w:type="dxa"/>
          <w:trHeight w:val="691"/>
        </w:trPr>
        <w:tc>
          <w:tcPr>
            <w:tcW w:w="5355" w:type="dxa"/>
          </w:tcPr>
          <w:p w:rsidR="006A05C5" w:rsidRPr="0015464A" w:rsidRDefault="0021276C">
            <w:pPr>
              <w:pStyle w:val="TableParagraph"/>
              <w:ind w:left="467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546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546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46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546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6640" w:type="dxa"/>
            <w:gridSpan w:val="2"/>
          </w:tcPr>
          <w:p w:rsidR="006A05C5" w:rsidRPr="0015464A" w:rsidRDefault="0021276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May</w:t>
            </w:r>
            <w:r w:rsidRPr="001546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be</w:t>
            </w:r>
            <w:r w:rsidRPr="001546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>improved</w:t>
            </w:r>
          </w:p>
        </w:tc>
        <w:tc>
          <w:tcPr>
            <w:tcW w:w="9091" w:type="dxa"/>
            <w:gridSpan w:val="3"/>
          </w:tcPr>
          <w:p w:rsidR="006A05C5" w:rsidRPr="0015464A" w:rsidRDefault="006A05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5C5" w:rsidRPr="0015464A" w:rsidTr="0015464A">
        <w:trPr>
          <w:gridBefore w:val="1"/>
          <w:wBefore w:w="172" w:type="dxa"/>
          <w:trHeight w:val="5836"/>
        </w:trPr>
        <w:tc>
          <w:tcPr>
            <w:tcW w:w="5355" w:type="dxa"/>
          </w:tcPr>
          <w:p w:rsidR="006A05C5" w:rsidRPr="0015464A" w:rsidRDefault="0021276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lastRenderedPageBreak/>
              <w:t>Optional/General</w:t>
            </w:r>
            <w:r w:rsidRPr="0015464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6640" w:type="dxa"/>
            <w:gridSpan w:val="2"/>
          </w:tcPr>
          <w:p w:rsidR="006A05C5" w:rsidRPr="0015464A" w:rsidRDefault="0021276C">
            <w:pPr>
              <w:pStyle w:val="TableParagraph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The MS describes Isolation and Screening of Zinc Solubilizing Bacteria from Pulse Rhizosphere under Calcareous Soil Conditions. Although the work is interesting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and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technically</w:t>
            </w:r>
            <w:r w:rsidRPr="001546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sound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and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claims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are supported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by</w:t>
            </w:r>
            <w:r w:rsidRPr="001546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data and convincing. However, specific and technical comments on</w:t>
            </w:r>
            <w:r w:rsidRPr="001546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 xml:space="preserve">the article are as 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>follows:</w:t>
            </w:r>
          </w:p>
          <w:p w:rsidR="006A05C5" w:rsidRPr="0015464A" w:rsidRDefault="0021276C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It’s very preliminary study and solely on isolation and screening, there was no mentioned of how the isolated ZSB benefits legume crops, as no growth pouch/small cup/small pot has been carried out.</w:t>
            </w:r>
          </w:p>
          <w:p w:rsidR="006A05C5" w:rsidRPr="0015464A" w:rsidRDefault="0021276C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spacing w:line="237" w:lineRule="auto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Mention Nutrient Agar (NA) medium composition and Tris minimal agar composition under M&amp;M.</w:t>
            </w:r>
          </w:p>
          <w:p w:rsidR="006A05C5" w:rsidRPr="0015464A" w:rsidRDefault="0021276C">
            <w:pPr>
              <w:pStyle w:val="TableParagraph"/>
              <w:numPr>
                <w:ilvl w:val="1"/>
                <w:numId w:val="1"/>
              </w:numPr>
              <w:tabs>
                <w:tab w:val="left" w:pos="333"/>
              </w:tabs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 xml:space="preserve">It is surprising that authors have isolated only ten isolates form 4/5 different legumes rhizosphere, as these legumes </w:t>
            </w:r>
            <w:proofErr w:type="spellStart"/>
            <w:r w:rsidRPr="0015464A">
              <w:rPr>
                <w:rFonts w:ascii="Arial" w:hAnsi="Arial" w:cs="Arial"/>
                <w:sz w:val="20"/>
                <w:szCs w:val="20"/>
              </w:rPr>
              <w:t>harbour</w:t>
            </w:r>
            <w:proofErr w:type="spellEnd"/>
            <w:r w:rsidRPr="0015464A">
              <w:rPr>
                <w:rFonts w:ascii="Arial" w:hAnsi="Arial" w:cs="Arial"/>
                <w:sz w:val="20"/>
                <w:szCs w:val="20"/>
              </w:rPr>
              <w:t xml:space="preserve"> diverse microorganism, then how come they have isolated only few isolates? Any selective medium was used for isolation? or these were screened out form a larger culture pool/collection? need to be mentioned.</w:t>
            </w:r>
          </w:p>
          <w:p w:rsidR="006A05C5" w:rsidRPr="0015464A" w:rsidRDefault="0021276C">
            <w:pPr>
              <w:pStyle w:val="TableParagraph"/>
              <w:numPr>
                <w:ilvl w:val="1"/>
                <w:numId w:val="1"/>
              </w:numPr>
              <w:tabs>
                <w:tab w:val="left" w:pos="333"/>
              </w:tabs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Either table 3 or Figure 1 will be retained in MS as both are showing the same information/data.</w:t>
            </w:r>
          </w:p>
          <w:p w:rsidR="006A05C5" w:rsidRPr="0015464A" w:rsidRDefault="0021276C">
            <w:pPr>
              <w:pStyle w:val="TableParagraph"/>
              <w:numPr>
                <w:ilvl w:val="1"/>
                <w:numId w:val="1"/>
              </w:numPr>
              <w:tabs>
                <w:tab w:val="left" w:pos="333"/>
              </w:tabs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Whether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the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potential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10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isolates</w:t>
            </w:r>
            <w:r w:rsidRPr="001546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were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characterized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(based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on</w:t>
            </w:r>
            <w:r w:rsidRPr="001546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colony</w:t>
            </w:r>
            <w:r w:rsidRPr="001546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&amp;</w:t>
            </w:r>
            <w:r w:rsidRPr="001546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464A">
              <w:rPr>
                <w:rFonts w:ascii="Arial" w:hAnsi="Arial" w:cs="Arial"/>
                <w:sz w:val="20"/>
                <w:szCs w:val="20"/>
              </w:rPr>
              <w:t>Cell morphology, biochemical &amp; physiological parameters, and molecular level- 16SrRNA sequencing), should be included in the MS.</w:t>
            </w:r>
          </w:p>
          <w:p w:rsidR="006A05C5" w:rsidRPr="0015464A" w:rsidRDefault="0021276C">
            <w:pPr>
              <w:pStyle w:val="TableParagraph"/>
              <w:numPr>
                <w:ilvl w:val="1"/>
                <w:numId w:val="1"/>
              </w:numPr>
              <w:tabs>
                <w:tab w:val="left" w:pos="333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64A">
              <w:rPr>
                <w:rFonts w:ascii="Arial" w:hAnsi="Arial" w:cs="Arial"/>
                <w:sz w:val="20"/>
                <w:szCs w:val="20"/>
              </w:rPr>
              <w:t>Whether these isolates deposited any National/International repositories, if yes provide their accession numbers in MS.</w:t>
            </w:r>
          </w:p>
          <w:p w:rsidR="006A05C5" w:rsidRPr="0015464A" w:rsidRDefault="006A05C5">
            <w:pPr>
              <w:pStyle w:val="TableParagraph"/>
              <w:spacing w:line="230" w:lineRule="exact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1" w:type="dxa"/>
            <w:gridSpan w:val="3"/>
          </w:tcPr>
          <w:p w:rsidR="006A05C5" w:rsidRPr="0015464A" w:rsidRDefault="006A05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44" w:rsidRPr="0015464A" w:rsidTr="00154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11" w:type="dxa"/>
        </w:trPr>
        <w:tc>
          <w:tcPr>
            <w:tcW w:w="2114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64A" w:rsidRDefault="0015464A" w:rsidP="00DA3415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CC4644" w:rsidRPr="0015464A" w:rsidRDefault="00CC4644" w:rsidP="00DA34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5464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5464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C4644" w:rsidRPr="0015464A" w:rsidRDefault="00CC4644" w:rsidP="00DA34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C4644" w:rsidRPr="0015464A" w:rsidTr="00154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11" w:type="dxa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644" w:rsidRPr="0015464A" w:rsidRDefault="00CC4644" w:rsidP="00DA34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44" w:rsidRPr="0015464A" w:rsidRDefault="00CC4644" w:rsidP="00DA34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46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152" w:type="dxa"/>
            <w:shd w:val="clear" w:color="auto" w:fill="auto"/>
          </w:tcPr>
          <w:p w:rsidR="00CC4644" w:rsidRPr="0015464A" w:rsidRDefault="00CC4644" w:rsidP="00DA341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46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46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C4644" w:rsidRPr="0015464A" w:rsidRDefault="00CC4644" w:rsidP="00DA34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644" w:rsidRPr="0015464A" w:rsidTr="00154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11" w:type="dxa"/>
          <w:trHeight w:val="890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644" w:rsidRPr="0015464A" w:rsidRDefault="00CC4644" w:rsidP="00DA341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464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C4644" w:rsidRPr="0015464A" w:rsidRDefault="00CC4644" w:rsidP="00DA34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644" w:rsidRPr="0015464A" w:rsidRDefault="00CC4644" w:rsidP="00DA341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46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546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546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C4644" w:rsidRPr="0015464A" w:rsidRDefault="00CC4644" w:rsidP="00DA34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52" w:type="dxa"/>
            <w:shd w:val="clear" w:color="auto" w:fill="auto"/>
            <w:vAlign w:val="center"/>
          </w:tcPr>
          <w:p w:rsidR="00CC4644" w:rsidRPr="0015464A" w:rsidRDefault="00CC4644" w:rsidP="00DA34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C4644" w:rsidRPr="0015464A" w:rsidRDefault="00CC4644" w:rsidP="00DA34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C4644" w:rsidRPr="0015464A" w:rsidRDefault="00CC4644" w:rsidP="00DA34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C4644" w:rsidRPr="0015464A" w:rsidRDefault="00CC4644" w:rsidP="00CC4644">
      <w:pPr>
        <w:rPr>
          <w:rFonts w:ascii="Arial" w:hAnsi="Arial" w:cs="Arial"/>
          <w:sz w:val="20"/>
          <w:szCs w:val="20"/>
        </w:rPr>
      </w:pPr>
    </w:p>
    <w:p w:rsidR="0015464A" w:rsidRPr="0015464A" w:rsidRDefault="0015464A" w:rsidP="00CC4644">
      <w:pPr>
        <w:rPr>
          <w:rFonts w:ascii="Arial" w:hAnsi="Arial" w:cs="Arial"/>
          <w:b/>
          <w:sz w:val="20"/>
          <w:szCs w:val="20"/>
          <w:u w:val="single"/>
        </w:rPr>
      </w:pPr>
      <w:r w:rsidRPr="0015464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5464A" w:rsidRPr="0015464A" w:rsidRDefault="0015464A" w:rsidP="00CC4644">
      <w:pPr>
        <w:rPr>
          <w:rFonts w:ascii="Arial" w:hAnsi="Arial" w:cs="Arial"/>
          <w:sz w:val="20"/>
          <w:szCs w:val="20"/>
        </w:rPr>
      </w:pPr>
    </w:p>
    <w:p w:rsidR="0015464A" w:rsidRPr="0015464A" w:rsidRDefault="0015464A" w:rsidP="00CC4644">
      <w:pPr>
        <w:rPr>
          <w:rFonts w:ascii="Arial" w:hAnsi="Arial" w:cs="Arial"/>
          <w:b/>
          <w:sz w:val="20"/>
          <w:szCs w:val="20"/>
        </w:rPr>
      </w:pPr>
      <w:bookmarkStart w:id="2" w:name="_Hlk207108432"/>
      <w:r w:rsidRPr="0015464A">
        <w:rPr>
          <w:rFonts w:ascii="Arial" w:hAnsi="Arial" w:cs="Arial"/>
          <w:b/>
          <w:bCs/>
          <w:sz w:val="20"/>
          <w:szCs w:val="20"/>
        </w:rPr>
        <w:t>Pankaj Kumar Mishra</w:t>
      </w:r>
      <w:r w:rsidRPr="0015464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5464A">
        <w:rPr>
          <w:rFonts w:ascii="Arial" w:hAnsi="Arial" w:cs="Arial"/>
          <w:b/>
          <w:bCs/>
          <w:sz w:val="20"/>
          <w:szCs w:val="20"/>
        </w:rPr>
        <w:t>ICAR-Vivekananda Institute of Hill Agriculture</w:t>
      </w:r>
      <w:r w:rsidRPr="0015464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5464A">
        <w:rPr>
          <w:rFonts w:ascii="Arial" w:hAnsi="Arial" w:cs="Arial"/>
          <w:b/>
          <w:bCs/>
          <w:sz w:val="20"/>
          <w:szCs w:val="20"/>
        </w:rPr>
        <w:t>India</w:t>
      </w:r>
    </w:p>
    <w:bookmarkEnd w:id="2"/>
    <w:p w:rsidR="00CC4644" w:rsidRPr="0015464A" w:rsidRDefault="00CC4644" w:rsidP="00CC464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CC4644" w:rsidRPr="0015464A" w:rsidRDefault="00CC4644" w:rsidP="00CC4644">
      <w:pPr>
        <w:rPr>
          <w:rFonts w:ascii="Arial" w:hAnsi="Arial" w:cs="Arial"/>
          <w:sz w:val="20"/>
          <w:szCs w:val="20"/>
        </w:rPr>
      </w:pPr>
    </w:p>
    <w:p w:rsidR="0021276C" w:rsidRPr="0015464A" w:rsidRDefault="0021276C" w:rsidP="00CC4644">
      <w:pPr>
        <w:spacing w:before="54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21276C" w:rsidRPr="0015464A" w:rsidSect="00123C27">
      <w:headerReference w:type="default" r:id="rId8"/>
      <w:footerReference w:type="default" r:id="rId9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DBE" w:rsidRDefault="00DE6DBE">
      <w:r>
        <w:separator/>
      </w:r>
    </w:p>
  </w:endnote>
  <w:endnote w:type="continuationSeparator" w:id="0">
    <w:p w:rsidR="00DE6DBE" w:rsidRDefault="00DE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5C5" w:rsidRDefault="0021276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5C5" w:rsidRDefault="0021276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6A05C5" w:rsidRDefault="0021276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5C5" w:rsidRDefault="0021276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6A05C5" w:rsidRDefault="0021276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5C5" w:rsidRDefault="0021276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6A05C5" w:rsidRDefault="0021276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5C5" w:rsidRDefault="0021276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6A05C5" w:rsidRDefault="0021276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DBE" w:rsidRDefault="00DE6DBE">
      <w:r>
        <w:separator/>
      </w:r>
    </w:p>
  </w:footnote>
  <w:footnote w:type="continuationSeparator" w:id="0">
    <w:p w:rsidR="00DE6DBE" w:rsidRDefault="00DE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5C5" w:rsidRDefault="0021276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5C5" w:rsidRDefault="0021276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6A05C5" w:rsidRDefault="0021276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20A6D"/>
    <w:multiLevelType w:val="hybridMultilevel"/>
    <w:tmpl w:val="608C3640"/>
    <w:lvl w:ilvl="0" w:tplc="8DE89F88">
      <w:numFmt w:val="bullet"/>
      <w:lvlText w:val=""/>
      <w:lvlJc w:val="left"/>
      <w:pPr>
        <w:ind w:left="33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DC6884">
      <w:numFmt w:val="bullet"/>
      <w:lvlText w:val="•"/>
      <w:lvlJc w:val="left"/>
      <w:pPr>
        <w:ind w:left="969" w:hanging="180"/>
      </w:pPr>
      <w:rPr>
        <w:rFonts w:hint="default"/>
        <w:lang w:val="en-US" w:eastAsia="en-US" w:bidi="ar-SA"/>
      </w:rPr>
    </w:lvl>
    <w:lvl w:ilvl="2" w:tplc="EBEE9BD6">
      <w:numFmt w:val="bullet"/>
      <w:lvlText w:val="•"/>
      <w:lvlJc w:val="left"/>
      <w:pPr>
        <w:ind w:left="1598" w:hanging="180"/>
      </w:pPr>
      <w:rPr>
        <w:rFonts w:hint="default"/>
        <w:lang w:val="en-US" w:eastAsia="en-US" w:bidi="ar-SA"/>
      </w:rPr>
    </w:lvl>
    <w:lvl w:ilvl="3" w:tplc="D332D03C">
      <w:numFmt w:val="bullet"/>
      <w:lvlText w:val="•"/>
      <w:lvlJc w:val="left"/>
      <w:pPr>
        <w:ind w:left="2227" w:hanging="180"/>
      </w:pPr>
      <w:rPr>
        <w:rFonts w:hint="default"/>
        <w:lang w:val="en-US" w:eastAsia="en-US" w:bidi="ar-SA"/>
      </w:rPr>
    </w:lvl>
    <w:lvl w:ilvl="4" w:tplc="1D7C5D68">
      <w:numFmt w:val="bullet"/>
      <w:lvlText w:val="•"/>
      <w:lvlJc w:val="left"/>
      <w:pPr>
        <w:ind w:left="2856" w:hanging="180"/>
      </w:pPr>
      <w:rPr>
        <w:rFonts w:hint="default"/>
        <w:lang w:val="en-US" w:eastAsia="en-US" w:bidi="ar-SA"/>
      </w:rPr>
    </w:lvl>
    <w:lvl w:ilvl="5" w:tplc="C7FEE0AA">
      <w:numFmt w:val="bullet"/>
      <w:lvlText w:val="•"/>
      <w:lvlJc w:val="left"/>
      <w:pPr>
        <w:ind w:left="3485" w:hanging="180"/>
      </w:pPr>
      <w:rPr>
        <w:rFonts w:hint="default"/>
        <w:lang w:val="en-US" w:eastAsia="en-US" w:bidi="ar-SA"/>
      </w:rPr>
    </w:lvl>
    <w:lvl w:ilvl="6" w:tplc="78CA4D16">
      <w:numFmt w:val="bullet"/>
      <w:lvlText w:val="•"/>
      <w:lvlJc w:val="left"/>
      <w:pPr>
        <w:ind w:left="4114" w:hanging="180"/>
      </w:pPr>
      <w:rPr>
        <w:rFonts w:hint="default"/>
        <w:lang w:val="en-US" w:eastAsia="en-US" w:bidi="ar-SA"/>
      </w:rPr>
    </w:lvl>
    <w:lvl w:ilvl="7" w:tplc="D902A384">
      <w:numFmt w:val="bullet"/>
      <w:lvlText w:val="•"/>
      <w:lvlJc w:val="left"/>
      <w:pPr>
        <w:ind w:left="4743" w:hanging="180"/>
      </w:pPr>
      <w:rPr>
        <w:rFonts w:hint="default"/>
        <w:lang w:val="en-US" w:eastAsia="en-US" w:bidi="ar-SA"/>
      </w:rPr>
    </w:lvl>
    <w:lvl w:ilvl="8" w:tplc="AF724B3C">
      <w:numFmt w:val="bullet"/>
      <w:lvlText w:val="•"/>
      <w:lvlJc w:val="left"/>
      <w:pPr>
        <w:ind w:left="537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30B55837"/>
    <w:multiLevelType w:val="hybridMultilevel"/>
    <w:tmpl w:val="D846B75C"/>
    <w:lvl w:ilvl="0" w:tplc="C9FC3ECA">
      <w:numFmt w:val="bullet"/>
      <w:lvlText w:val=""/>
      <w:lvlJc w:val="left"/>
      <w:pPr>
        <w:ind w:left="333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3B0073A">
      <w:numFmt w:val="bullet"/>
      <w:lvlText w:val=""/>
      <w:lvlJc w:val="left"/>
      <w:pPr>
        <w:ind w:left="33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D5420C8">
      <w:numFmt w:val="bullet"/>
      <w:lvlText w:val="•"/>
      <w:lvlJc w:val="left"/>
      <w:pPr>
        <w:ind w:left="1598" w:hanging="180"/>
      </w:pPr>
      <w:rPr>
        <w:rFonts w:hint="default"/>
        <w:lang w:val="en-US" w:eastAsia="en-US" w:bidi="ar-SA"/>
      </w:rPr>
    </w:lvl>
    <w:lvl w:ilvl="3" w:tplc="23944244">
      <w:numFmt w:val="bullet"/>
      <w:lvlText w:val="•"/>
      <w:lvlJc w:val="left"/>
      <w:pPr>
        <w:ind w:left="2227" w:hanging="180"/>
      </w:pPr>
      <w:rPr>
        <w:rFonts w:hint="default"/>
        <w:lang w:val="en-US" w:eastAsia="en-US" w:bidi="ar-SA"/>
      </w:rPr>
    </w:lvl>
    <w:lvl w:ilvl="4" w:tplc="A1A82028">
      <w:numFmt w:val="bullet"/>
      <w:lvlText w:val="•"/>
      <w:lvlJc w:val="left"/>
      <w:pPr>
        <w:ind w:left="2856" w:hanging="180"/>
      </w:pPr>
      <w:rPr>
        <w:rFonts w:hint="default"/>
        <w:lang w:val="en-US" w:eastAsia="en-US" w:bidi="ar-SA"/>
      </w:rPr>
    </w:lvl>
    <w:lvl w:ilvl="5" w:tplc="09380796">
      <w:numFmt w:val="bullet"/>
      <w:lvlText w:val="•"/>
      <w:lvlJc w:val="left"/>
      <w:pPr>
        <w:ind w:left="3485" w:hanging="180"/>
      </w:pPr>
      <w:rPr>
        <w:rFonts w:hint="default"/>
        <w:lang w:val="en-US" w:eastAsia="en-US" w:bidi="ar-SA"/>
      </w:rPr>
    </w:lvl>
    <w:lvl w:ilvl="6" w:tplc="77D8F382">
      <w:numFmt w:val="bullet"/>
      <w:lvlText w:val="•"/>
      <w:lvlJc w:val="left"/>
      <w:pPr>
        <w:ind w:left="4114" w:hanging="180"/>
      </w:pPr>
      <w:rPr>
        <w:rFonts w:hint="default"/>
        <w:lang w:val="en-US" w:eastAsia="en-US" w:bidi="ar-SA"/>
      </w:rPr>
    </w:lvl>
    <w:lvl w:ilvl="7" w:tplc="65EA2D5C">
      <w:numFmt w:val="bullet"/>
      <w:lvlText w:val="•"/>
      <w:lvlJc w:val="left"/>
      <w:pPr>
        <w:ind w:left="4743" w:hanging="180"/>
      </w:pPr>
      <w:rPr>
        <w:rFonts w:hint="default"/>
        <w:lang w:val="en-US" w:eastAsia="en-US" w:bidi="ar-SA"/>
      </w:rPr>
    </w:lvl>
    <w:lvl w:ilvl="8" w:tplc="AF20E3C8">
      <w:numFmt w:val="bullet"/>
      <w:lvlText w:val="•"/>
      <w:lvlJc w:val="left"/>
      <w:pPr>
        <w:ind w:left="5372" w:hanging="18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5C5"/>
    <w:rsid w:val="00067348"/>
    <w:rsid w:val="0015464A"/>
    <w:rsid w:val="001845FC"/>
    <w:rsid w:val="001C322C"/>
    <w:rsid w:val="0021276C"/>
    <w:rsid w:val="006A05C5"/>
    <w:rsid w:val="00C932D4"/>
    <w:rsid w:val="00CC4644"/>
    <w:rsid w:val="00D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4117"/>
  <w15:docId w15:val="{19B440D1-5333-4E5C-8A4C-EC4E6D07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8</cp:revision>
  <dcterms:created xsi:type="dcterms:W3CDTF">2025-08-22T06:56:00Z</dcterms:created>
  <dcterms:modified xsi:type="dcterms:W3CDTF">2025-08-26T08:16:00Z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3-Heights(TM) PDF Security Shell 4.8.25.2 (http://www.pdf-tools.com)</vt:lpwstr>
  </property>
</Properties>
</file>