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5317" w14:textId="4A6C4D10" w:rsidR="00241F4C" w:rsidRPr="00371F44" w:rsidRDefault="00371F44" w:rsidP="00F501BC">
      <w:pPr>
        <w:spacing w:line="240" w:lineRule="auto"/>
        <w:rPr>
          <w:rFonts w:ascii="Arial" w:hAnsi="Arial" w:cs="Arial"/>
          <w:u w:val="single"/>
        </w:rPr>
      </w:pPr>
      <w:r w:rsidRPr="00371F44">
        <w:rPr>
          <w:rFonts w:ascii="Arial" w:hAnsi="Arial" w:cs="Arial"/>
          <w:u w:val="single"/>
        </w:rPr>
        <w:t>Short communication</w:t>
      </w:r>
    </w:p>
    <w:p w14:paraId="146D8BC6" w14:textId="77777777" w:rsidR="008E6A9D" w:rsidRPr="00666FF2" w:rsidRDefault="00241F4C" w:rsidP="00F501BC">
      <w:pPr>
        <w:spacing w:line="240" w:lineRule="auto"/>
        <w:jc w:val="center"/>
        <w:rPr>
          <w:rFonts w:ascii="Arial" w:hAnsi="Arial" w:cs="Arial"/>
          <w:b/>
          <w:bCs/>
          <w:sz w:val="36"/>
          <w:szCs w:val="24"/>
        </w:rPr>
      </w:pPr>
      <w:r w:rsidRPr="00666FF2">
        <w:rPr>
          <w:rFonts w:ascii="Arial" w:hAnsi="Arial" w:cs="Arial"/>
          <w:b/>
          <w:bCs/>
          <w:sz w:val="36"/>
          <w:szCs w:val="24"/>
        </w:rPr>
        <w:t xml:space="preserve">Impact of </w:t>
      </w:r>
      <w:proofErr w:type="gramStart"/>
      <w:r w:rsidRPr="00666FF2">
        <w:rPr>
          <w:rFonts w:ascii="Arial" w:hAnsi="Arial" w:cs="Arial"/>
          <w:b/>
          <w:bCs/>
          <w:sz w:val="36"/>
          <w:szCs w:val="24"/>
        </w:rPr>
        <w:t>Front Line</w:t>
      </w:r>
      <w:proofErr w:type="gramEnd"/>
      <w:r w:rsidRPr="00666FF2">
        <w:rPr>
          <w:rFonts w:ascii="Arial" w:hAnsi="Arial" w:cs="Arial"/>
          <w:b/>
          <w:bCs/>
          <w:sz w:val="36"/>
          <w:szCs w:val="24"/>
        </w:rPr>
        <w:t xml:space="preserve"> Demonstration</w:t>
      </w:r>
      <w:r w:rsidR="007F2672" w:rsidRPr="00666FF2">
        <w:rPr>
          <w:rFonts w:ascii="Arial" w:hAnsi="Arial" w:cs="Arial"/>
          <w:b/>
          <w:bCs/>
          <w:sz w:val="36"/>
          <w:szCs w:val="24"/>
        </w:rPr>
        <w:t>s of Azotobacter in Wheat in</w:t>
      </w:r>
      <w:r w:rsidRPr="00666FF2">
        <w:rPr>
          <w:rFonts w:ascii="Arial" w:hAnsi="Arial" w:cs="Arial"/>
          <w:b/>
          <w:bCs/>
          <w:sz w:val="36"/>
          <w:szCs w:val="24"/>
        </w:rPr>
        <w:t xml:space="preserve"> </w:t>
      </w:r>
      <w:proofErr w:type="spellStart"/>
      <w:r w:rsidRPr="00666FF2">
        <w:rPr>
          <w:rFonts w:ascii="Arial" w:hAnsi="Arial" w:cs="Arial"/>
          <w:b/>
          <w:bCs/>
          <w:sz w:val="36"/>
          <w:szCs w:val="24"/>
        </w:rPr>
        <w:t>Karji</w:t>
      </w:r>
      <w:proofErr w:type="spellEnd"/>
      <w:r w:rsidRPr="00666FF2">
        <w:rPr>
          <w:rFonts w:ascii="Arial" w:hAnsi="Arial" w:cs="Arial"/>
          <w:b/>
          <w:bCs/>
          <w:sz w:val="36"/>
          <w:szCs w:val="24"/>
        </w:rPr>
        <w:t xml:space="preserve"> </w:t>
      </w:r>
      <w:r w:rsidR="00540487" w:rsidRPr="00666FF2">
        <w:rPr>
          <w:rFonts w:ascii="Arial" w:hAnsi="Arial" w:cs="Arial"/>
          <w:b/>
          <w:bCs/>
          <w:sz w:val="36"/>
          <w:szCs w:val="24"/>
        </w:rPr>
        <w:t xml:space="preserve">village </w:t>
      </w:r>
      <w:r w:rsidRPr="00666FF2">
        <w:rPr>
          <w:rFonts w:ascii="Arial" w:hAnsi="Arial" w:cs="Arial"/>
          <w:b/>
          <w:bCs/>
          <w:sz w:val="36"/>
          <w:szCs w:val="24"/>
        </w:rPr>
        <w:t xml:space="preserve">District of </w:t>
      </w:r>
      <w:proofErr w:type="spellStart"/>
      <w:r w:rsidRPr="00666FF2">
        <w:rPr>
          <w:rFonts w:ascii="Arial" w:hAnsi="Arial" w:cs="Arial"/>
          <w:b/>
          <w:bCs/>
          <w:sz w:val="36"/>
          <w:szCs w:val="24"/>
        </w:rPr>
        <w:t>Kaimur</w:t>
      </w:r>
      <w:proofErr w:type="spellEnd"/>
    </w:p>
    <w:p w14:paraId="35764E52" w14:textId="77777777" w:rsidR="006A0B62" w:rsidRPr="00666FF2" w:rsidRDefault="006A0B62" w:rsidP="006A0B62">
      <w:pPr>
        <w:spacing w:after="0" w:line="240" w:lineRule="auto"/>
        <w:jc w:val="both"/>
        <w:rPr>
          <w:rFonts w:ascii="Arial" w:hAnsi="Arial" w:cs="Arial"/>
          <w:sz w:val="24"/>
          <w:szCs w:val="24"/>
        </w:rPr>
      </w:pPr>
    </w:p>
    <w:p w14:paraId="5A319C59" w14:textId="77777777" w:rsidR="006A0B62" w:rsidRPr="00666FF2" w:rsidRDefault="006A0B62" w:rsidP="00F501BC">
      <w:pPr>
        <w:spacing w:line="240" w:lineRule="auto"/>
        <w:jc w:val="center"/>
        <w:rPr>
          <w:rFonts w:ascii="Arial" w:hAnsi="Arial" w:cs="Arial"/>
          <w:bCs/>
          <w:sz w:val="24"/>
          <w:szCs w:val="24"/>
        </w:rPr>
      </w:pPr>
    </w:p>
    <w:p w14:paraId="424C4E16" w14:textId="77777777" w:rsidR="003B1BB8" w:rsidRPr="00666FF2" w:rsidRDefault="00000000" w:rsidP="00F501BC">
      <w:pPr>
        <w:spacing w:line="240" w:lineRule="auto"/>
        <w:jc w:val="both"/>
        <w:rPr>
          <w:rFonts w:ascii="Arial" w:hAnsi="Arial" w:cs="Arial"/>
          <w:sz w:val="24"/>
          <w:szCs w:val="24"/>
        </w:rPr>
      </w:pPr>
      <w:r>
        <w:rPr>
          <w:rFonts w:ascii="Arial" w:hAnsi="Arial" w:cs="Arial"/>
          <w:noProof/>
          <w:szCs w:val="24"/>
        </w:rPr>
        <w:pict w14:anchorId="244D6624">
          <v:rect id="_x0000_s2050" style="position:absolute;left:0;text-align:left;margin-left:-5.35pt;margin-top:25.1pt;width:479.25pt;height:189.65pt;z-index:-251658752"/>
        </w:pict>
      </w:r>
      <w:r w:rsidR="003B1BB8" w:rsidRPr="00666FF2">
        <w:rPr>
          <w:rFonts w:ascii="Arial" w:hAnsi="Arial" w:cs="Arial"/>
          <w:b/>
          <w:bCs/>
          <w:szCs w:val="24"/>
        </w:rPr>
        <w:t>ABSTRACT</w:t>
      </w:r>
      <w:r w:rsidR="003B1BB8" w:rsidRPr="00666FF2">
        <w:rPr>
          <w:rFonts w:ascii="Arial" w:hAnsi="Arial" w:cs="Arial"/>
          <w:b/>
          <w:bCs/>
          <w:sz w:val="24"/>
          <w:szCs w:val="24"/>
        </w:rPr>
        <w:t xml:space="preserve"> </w:t>
      </w:r>
      <w:r w:rsidR="00CE1E70" w:rsidRPr="00666FF2">
        <w:rPr>
          <w:rFonts w:ascii="Arial" w:hAnsi="Arial" w:cs="Arial"/>
          <w:sz w:val="24"/>
          <w:szCs w:val="24"/>
        </w:rPr>
        <w:t xml:space="preserve"> </w:t>
      </w:r>
    </w:p>
    <w:p w14:paraId="045C698D" w14:textId="5E97723A" w:rsidR="00945797" w:rsidRPr="00666FF2" w:rsidRDefault="00CE1E70" w:rsidP="00F501BC">
      <w:pPr>
        <w:spacing w:line="240" w:lineRule="auto"/>
        <w:jc w:val="both"/>
        <w:rPr>
          <w:rFonts w:ascii="Arial" w:hAnsi="Arial" w:cs="Arial"/>
          <w:szCs w:val="24"/>
        </w:rPr>
      </w:pPr>
      <w:commentRangeStart w:id="0"/>
      <w:r w:rsidRPr="00666FF2">
        <w:rPr>
          <w:rFonts w:ascii="Arial" w:hAnsi="Arial" w:cs="Arial"/>
          <w:szCs w:val="24"/>
        </w:rPr>
        <w:t xml:space="preserve">Front Line Demonstration is one of the most powerful tools for transfer of </w:t>
      </w:r>
      <w:proofErr w:type="spellStart"/>
      <w:r w:rsidRPr="00666FF2">
        <w:rPr>
          <w:rFonts w:ascii="Arial" w:hAnsi="Arial" w:cs="Arial"/>
          <w:szCs w:val="24"/>
        </w:rPr>
        <w:t>technology.</w:t>
      </w:r>
      <w:r w:rsidR="00945797" w:rsidRPr="00666FF2">
        <w:rPr>
          <w:rFonts w:ascii="Arial" w:hAnsi="Arial" w:cs="Arial"/>
          <w:szCs w:val="24"/>
        </w:rPr>
        <w:t>The</w:t>
      </w:r>
      <w:proofErr w:type="spellEnd"/>
      <w:r w:rsidR="00945797" w:rsidRPr="00666FF2">
        <w:rPr>
          <w:rFonts w:ascii="Arial" w:hAnsi="Arial" w:cs="Arial"/>
          <w:szCs w:val="24"/>
        </w:rPr>
        <w:t xml:space="preserve"> effect of </w:t>
      </w:r>
      <w:r w:rsidR="00F41622" w:rsidRPr="00666FF2">
        <w:rPr>
          <w:rFonts w:ascii="Arial" w:hAnsi="Arial" w:cs="Arial"/>
          <w:szCs w:val="24"/>
        </w:rPr>
        <w:t>foliar application</w:t>
      </w:r>
      <w:r w:rsidR="00945797" w:rsidRPr="00666FF2">
        <w:rPr>
          <w:rFonts w:ascii="Arial" w:hAnsi="Arial" w:cs="Arial"/>
          <w:szCs w:val="24"/>
        </w:rPr>
        <w:t xml:space="preserve"> by </w:t>
      </w:r>
      <w:r w:rsidR="00945797" w:rsidRPr="00666FF2">
        <w:rPr>
          <w:rFonts w:ascii="Arial" w:hAnsi="Arial" w:cs="Arial"/>
          <w:i/>
          <w:iCs/>
          <w:szCs w:val="24"/>
        </w:rPr>
        <w:t xml:space="preserve">Azotobacter </w:t>
      </w:r>
      <w:r w:rsidR="00945797" w:rsidRPr="00666FF2">
        <w:rPr>
          <w:rFonts w:ascii="Arial" w:hAnsi="Arial" w:cs="Arial"/>
          <w:szCs w:val="24"/>
        </w:rPr>
        <w:t>regarding biofertilizer on growth and yield of wheat (</w:t>
      </w:r>
      <w:r w:rsidR="00945797" w:rsidRPr="00666FF2">
        <w:rPr>
          <w:rFonts w:ascii="Arial" w:hAnsi="Arial" w:cs="Arial"/>
          <w:i/>
          <w:iCs/>
          <w:szCs w:val="24"/>
        </w:rPr>
        <w:t xml:space="preserve">Triticum aestivum) </w:t>
      </w:r>
      <w:r w:rsidR="00945797" w:rsidRPr="00666FF2">
        <w:rPr>
          <w:rFonts w:ascii="Arial" w:hAnsi="Arial" w:cs="Arial"/>
          <w:szCs w:val="24"/>
        </w:rPr>
        <w:t xml:space="preserve">was studied in </w:t>
      </w:r>
      <w:r w:rsidRPr="00666FF2">
        <w:rPr>
          <w:rFonts w:ascii="Arial" w:hAnsi="Arial" w:cs="Arial"/>
          <w:szCs w:val="24"/>
        </w:rPr>
        <w:t xml:space="preserve">Karvi village, </w:t>
      </w:r>
      <w:proofErr w:type="spellStart"/>
      <w:r w:rsidRPr="00666FF2">
        <w:rPr>
          <w:rFonts w:ascii="Arial" w:hAnsi="Arial" w:cs="Arial"/>
          <w:szCs w:val="24"/>
        </w:rPr>
        <w:t>Chainpur</w:t>
      </w:r>
      <w:proofErr w:type="spellEnd"/>
      <w:r w:rsidRPr="00666FF2">
        <w:rPr>
          <w:rFonts w:ascii="Arial" w:hAnsi="Arial" w:cs="Arial"/>
          <w:szCs w:val="24"/>
        </w:rPr>
        <w:t xml:space="preserve"> Block District </w:t>
      </w:r>
      <w:proofErr w:type="spellStart"/>
      <w:r w:rsidRPr="00666FF2">
        <w:rPr>
          <w:rFonts w:ascii="Arial" w:hAnsi="Arial" w:cs="Arial"/>
          <w:szCs w:val="24"/>
        </w:rPr>
        <w:t>Kaimur</w:t>
      </w:r>
      <w:proofErr w:type="spellEnd"/>
      <w:r w:rsidR="00945797" w:rsidRPr="00666FF2">
        <w:rPr>
          <w:rFonts w:ascii="Arial" w:hAnsi="Arial" w:cs="Arial"/>
          <w:szCs w:val="24"/>
        </w:rPr>
        <w:t xml:space="preserve"> during the rabi season of </w:t>
      </w:r>
      <w:r w:rsidRPr="00666FF2">
        <w:rPr>
          <w:rFonts w:ascii="Arial" w:hAnsi="Arial" w:cs="Arial"/>
          <w:szCs w:val="24"/>
        </w:rPr>
        <w:t>2023-24</w:t>
      </w:r>
      <w:r w:rsidR="00945797" w:rsidRPr="00666FF2">
        <w:rPr>
          <w:rFonts w:ascii="Arial" w:hAnsi="Arial" w:cs="Arial"/>
          <w:szCs w:val="24"/>
        </w:rPr>
        <w:t xml:space="preserve">. The field trial consisted </w:t>
      </w:r>
      <w:r w:rsidRPr="00666FF2">
        <w:rPr>
          <w:rFonts w:ascii="Arial" w:hAnsi="Arial" w:cs="Arial"/>
          <w:szCs w:val="24"/>
        </w:rPr>
        <w:t xml:space="preserve">foliar spray of </w:t>
      </w:r>
      <w:r w:rsidRPr="00666FF2">
        <w:rPr>
          <w:rFonts w:ascii="Arial" w:hAnsi="Arial" w:cs="Arial"/>
          <w:i/>
          <w:szCs w:val="24"/>
        </w:rPr>
        <w:t>Azotobacter</w:t>
      </w:r>
      <w:r w:rsidRPr="00666FF2">
        <w:rPr>
          <w:rFonts w:ascii="Arial" w:hAnsi="Arial" w:cs="Arial"/>
          <w:szCs w:val="24"/>
        </w:rPr>
        <w:t xml:space="preserve"> at booting stage under</w:t>
      </w:r>
      <w:r w:rsidR="00945797" w:rsidRPr="00666FF2">
        <w:rPr>
          <w:rFonts w:ascii="Arial" w:hAnsi="Arial" w:cs="Arial"/>
          <w:szCs w:val="24"/>
        </w:rPr>
        <w:t xml:space="preserve"> </w:t>
      </w:r>
      <w:r w:rsidRPr="00666FF2">
        <w:rPr>
          <w:rFonts w:ascii="Arial" w:hAnsi="Arial" w:cs="Arial"/>
          <w:szCs w:val="24"/>
        </w:rPr>
        <w:t>Front Line Demonstration</w:t>
      </w:r>
      <w:r w:rsidR="00945797" w:rsidRPr="00666FF2">
        <w:rPr>
          <w:rFonts w:ascii="Arial" w:hAnsi="Arial" w:cs="Arial"/>
          <w:szCs w:val="24"/>
        </w:rPr>
        <w:t xml:space="preserve">. Results showed that plant height, number of </w:t>
      </w:r>
      <w:proofErr w:type="gramStart"/>
      <w:r w:rsidR="00945797" w:rsidRPr="00666FF2">
        <w:rPr>
          <w:rFonts w:ascii="Arial" w:hAnsi="Arial" w:cs="Arial"/>
          <w:szCs w:val="24"/>
        </w:rPr>
        <w:t>tillers/plant</w:t>
      </w:r>
      <w:proofErr w:type="gramEnd"/>
      <w:r w:rsidR="00945797" w:rsidRPr="00666FF2">
        <w:rPr>
          <w:rFonts w:ascii="Arial" w:hAnsi="Arial" w:cs="Arial"/>
          <w:szCs w:val="24"/>
        </w:rPr>
        <w:t xml:space="preserve">, number of </w:t>
      </w:r>
      <w:proofErr w:type="gramStart"/>
      <w:r w:rsidR="00945797" w:rsidRPr="00666FF2">
        <w:rPr>
          <w:rFonts w:ascii="Arial" w:hAnsi="Arial" w:cs="Arial"/>
          <w:szCs w:val="24"/>
        </w:rPr>
        <w:t>spikes/ plant</w:t>
      </w:r>
      <w:proofErr w:type="gramEnd"/>
      <w:r w:rsidR="00945797" w:rsidRPr="00666FF2">
        <w:rPr>
          <w:rFonts w:ascii="Arial" w:hAnsi="Arial" w:cs="Arial"/>
          <w:szCs w:val="24"/>
        </w:rPr>
        <w:t xml:space="preserve">, spike length, no. of grains/spike, grain yield (kg/ha) and straw yield (kg/ha) were significantly higher in plants </w:t>
      </w:r>
      <w:r w:rsidR="00755DD7" w:rsidRPr="00666FF2">
        <w:rPr>
          <w:rFonts w:ascii="Arial" w:hAnsi="Arial" w:cs="Arial"/>
          <w:szCs w:val="24"/>
        </w:rPr>
        <w:t xml:space="preserve">RDF along with foliar application of </w:t>
      </w:r>
      <w:r w:rsidR="00755DD7" w:rsidRPr="00666FF2">
        <w:rPr>
          <w:rFonts w:ascii="Arial" w:hAnsi="Arial" w:cs="Arial"/>
          <w:i/>
          <w:szCs w:val="24"/>
        </w:rPr>
        <w:t>Azotobacter</w:t>
      </w:r>
      <w:r w:rsidR="00755DD7" w:rsidRPr="00666FF2">
        <w:rPr>
          <w:rFonts w:ascii="Arial" w:hAnsi="Arial" w:cs="Arial"/>
          <w:szCs w:val="24"/>
        </w:rPr>
        <w:t xml:space="preserve"> at booting stage</w:t>
      </w:r>
      <w:r w:rsidR="00945797" w:rsidRPr="00666FF2">
        <w:rPr>
          <w:rFonts w:ascii="Arial" w:hAnsi="Arial" w:cs="Arial"/>
          <w:szCs w:val="24"/>
        </w:rPr>
        <w:t xml:space="preserve">. Interaction effect of </w:t>
      </w:r>
      <w:r w:rsidR="00755DD7" w:rsidRPr="00666FF2">
        <w:rPr>
          <w:rFonts w:ascii="Arial" w:hAnsi="Arial" w:cs="Arial"/>
          <w:szCs w:val="24"/>
        </w:rPr>
        <w:t xml:space="preserve">foliar application of </w:t>
      </w:r>
      <w:r w:rsidR="00780695" w:rsidRPr="00666FF2">
        <w:rPr>
          <w:rFonts w:ascii="Arial" w:hAnsi="Arial" w:cs="Arial"/>
          <w:i/>
          <w:szCs w:val="24"/>
        </w:rPr>
        <w:t>A</w:t>
      </w:r>
      <w:r w:rsidR="00755DD7" w:rsidRPr="00666FF2">
        <w:rPr>
          <w:rFonts w:ascii="Arial" w:hAnsi="Arial" w:cs="Arial"/>
          <w:i/>
          <w:szCs w:val="24"/>
        </w:rPr>
        <w:t>zotobacter</w:t>
      </w:r>
      <w:r w:rsidR="00945797" w:rsidRPr="00666FF2">
        <w:rPr>
          <w:rFonts w:ascii="Arial" w:hAnsi="Arial" w:cs="Arial"/>
          <w:szCs w:val="24"/>
        </w:rPr>
        <w:t xml:space="preserve"> with </w:t>
      </w:r>
      <w:r w:rsidR="00755DD7" w:rsidRPr="00666FF2">
        <w:rPr>
          <w:rFonts w:ascii="Arial" w:hAnsi="Arial" w:cs="Arial"/>
          <w:szCs w:val="24"/>
        </w:rPr>
        <w:t>recommended dose of fertilizers</w:t>
      </w:r>
      <w:r w:rsidR="00945797" w:rsidRPr="00666FF2">
        <w:rPr>
          <w:rFonts w:ascii="Arial" w:hAnsi="Arial" w:cs="Arial"/>
          <w:szCs w:val="24"/>
        </w:rPr>
        <w:t xml:space="preserve"> was a good combination</w:t>
      </w:r>
      <w:r w:rsidR="00755DD7" w:rsidRPr="00666FF2">
        <w:rPr>
          <w:rFonts w:ascii="Arial" w:hAnsi="Arial" w:cs="Arial"/>
          <w:szCs w:val="24"/>
        </w:rPr>
        <w:t xml:space="preserve"> to enhance nitrogen content in plant</w:t>
      </w:r>
      <w:r w:rsidR="00945797" w:rsidRPr="00666FF2">
        <w:rPr>
          <w:rFonts w:ascii="Arial" w:hAnsi="Arial" w:cs="Arial"/>
          <w:szCs w:val="24"/>
        </w:rPr>
        <w:t xml:space="preserve">. However, the maximum grain yield was recorded with application of </w:t>
      </w:r>
      <w:r w:rsidR="00945797" w:rsidRPr="00666FF2">
        <w:rPr>
          <w:rFonts w:ascii="Arial" w:hAnsi="Arial" w:cs="Arial"/>
          <w:i/>
          <w:iCs/>
          <w:szCs w:val="24"/>
        </w:rPr>
        <w:t>Azotobacter</w:t>
      </w:r>
      <w:r w:rsidR="00755DD7" w:rsidRPr="00666FF2">
        <w:rPr>
          <w:rFonts w:ascii="Arial" w:hAnsi="Arial" w:cs="Arial"/>
          <w:i/>
          <w:iCs/>
          <w:szCs w:val="24"/>
        </w:rPr>
        <w:t xml:space="preserve"> </w:t>
      </w:r>
      <w:r w:rsidR="00755DD7" w:rsidRPr="00666FF2">
        <w:rPr>
          <w:rFonts w:ascii="Arial" w:hAnsi="Arial" w:cs="Arial"/>
          <w:iCs/>
          <w:szCs w:val="24"/>
        </w:rPr>
        <w:t>followed by</w:t>
      </w:r>
      <w:r w:rsidR="00755DD7" w:rsidRPr="00666FF2">
        <w:rPr>
          <w:rFonts w:ascii="Arial" w:hAnsi="Arial" w:cs="Arial"/>
          <w:i/>
          <w:iCs/>
          <w:szCs w:val="24"/>
        </w:rPr>
        <w:t xml:space="preserve"> </w:t>
      </w:r>
      <w:r w:rsidR="00755DD7" w:rsidRPr="00666FF2">
        <w:rPr>
          <w:rFonts w:ascii="Arial" w:hAnsi="Arial" w:cs="Arial"/>
          <w:iCs/>
          <w:szCs w:val="24"/>
        </w:rPr>
        <w:t>farmers practice</w:t>
      </w:r>
      <w:r w:rsidR="00945797" w:rsidRPr="00666FF2">
        <w:rPr>
          <w:rFonts w:ascii="Arial" w:hAnsi="Arial" w:cs="Arial"/>
          <w:szCs w:val="24"/>
        </w:rPr>
        <w:t xml:space="preserve">. The highest gross return (Rs. </w:t>
      </w:r>
      <w:r w:rsidR="00755DD7" w:rsidRPr="00666FF2">
        <w:rPr>
          <w:rFonts w:ascii="Arial" w:hAnsi="Arial" w:cs="Arial"/>
          <w:szCs w:val="24"/>
        </w:rPr>
        <w:t>84</w:t>
      </w:r>
      <w:r w:rsidR="00FB0E16" w:rsidRPr="00666FF2">
        <w:rPr>
          <w:rFonts w:ascii="Arial" w:hAnsi="Arial" w:cs="Arial"/>
          <w:szCs w:val="24"/>
        </w:rPr>
        <w:t>,</w:t>
      </w:r>
      <w:r w:rsidR="00755DD7" w:rsidRPr="00666FF2">
        <w:rPr>
          <w:rFonts w:ascii="Arial" w:hAnsi="Arial" w:cs="Arial"/>
          <w:szCs w:val="24"/>
        </w:rPr>
        <w:t>964</w:t>
      </w:r>
      <w:r w:rsidR="00945797" w:rsidRPr="00666FF2">
        <w:rPr>
          <w:rFonts w:ascii="Arial" w:hAnsi="Arial" w:cs="Arial"/>
          <w:szCs w:val="24"/>
        </w:rPr>
        <w:t>/ha) and net return (Rs.</w:t>
      </w:r>
      <w:r w:rsidR="00755DD7" w:rsidRPr="00666FF2">
        <w:rPr>
          <w:rFonts w:ascii="Arial" w:hAnsi="Arial" w:cs="Arial"/>
          <w:szCs w:val="24"/>
        </w:rPr>
        <w:t>43</w:t>
      </w:r>
      <w:r w:rsidR="00FB0E16" w:rsidRPr="00666FF2">
        <w:rPr>
          <w:rFonts w:ascii="Arial" w:hAnsi="Arial" w:cs="Arial"/>
          <w:szCs w:val="24"/>
        </w:rPr>
        <w:t>,</w:t>
      </w:r>
      <w:r w:rsidR="00755DD7" w:rsidRPr="00666FF2">
        <w:rPr>
          <w:rFonts w:ascii="Arial" w:hAnsi="Arial" w:cs="Arial"/>
          <w:szCs w:val="24"/>
        </w:rPr>
        <w:t>764</w:t>
      </w:r>
      <w:r w:rsidR="00945797" w:rsidRPr="00666FF2">
        <w:rPr>
          <w:rFonts w:ascii="Arial" w:hAnsi="Arial" w:cs="Arial"/>
          <w:szCs w:val="24"/>
        </w:rPr>
        <w:t xml:space="preserve">/ha) was obtained </w:t>
      </w:r>
      <w:r w:rsidR="00755DD7" w:rsidRPr="00666FF2">
        <w:rPr>
          <w:rFonts w:ascii="Arial" w:hAnsi="Arial" w:cs="Arial"/>
          <w:szCs w:val="24"/>
        </w:rPr>
        <w:t xml:space="preserve">RDF </w:t>
      </w:r>
      <w:r w:rsidR="00945797" w:rsidRPr="00666FF2">
        <w:rPr>
          <w:rFonts w:ascii="Arial" w:hAnsi="Arial" w:cs="Arial"/>
          <w:szCs w:val="24"/>
        </w:rPr>
        <w:t xml:space="preserve">with </w:t>
      </w:r>
      <w:r w:rsidR="00755DD7" w:rsidRPr="00666FF2">
        <w:rPr>
          <w:rFonts w:ascii="Arial" w:hAnsi="Arial" w:cs="Arial"/>
          <w:szCs w:val="24"/>
        </w:rPr>
        <w:t xml:space="preserve">foliar application of </w:t>
      </w:r>
      <w:r w:rsidR="00755DD7" w:rsidRPr="00666FF2">
        <w:rPr>
          <w:rFonts w:ascii="Arial" w:hAnsi="Arial" w:cs="Arial"/>
          <w:i/>
          <w:szCs w:val="24"/>
        </w:rPr>
        <w:t>Azotobacter</w:t>
      </w:r>
      <w:r w:rsidR="00945797" w:rsidRPr="00666FF2">
        <w:rPr>
          <w:rFonts w:ascii="Arial" w:hAnsi="Arial" w:cs="Arial"/>
          <w:szCs w:val="24"/>
        </w:rPr>
        <w:t xml:space="preserve">. </w:t>
      </w:r>
      <w:commentRangeEnd w:id="0"/>
      <w:r w:rsidR="00D1547C">
        <w:rPr>
          <w:rStyle w:val="CommentReference"/>
        </w:rPr>
        <w:commentReference w:id="0"/>
      </w:r>
    </w:p>
    <w:p w14:paraId="684A0B9B" w14:textId="77777777" w:rsidR="00945797" w:rsidRPr="00666FF2" w:rsidRDefault="00945797" w:rsidP="00F501BC">
      <w:pPr>
        <w:spacing w:line="240" w:lineRule="auto"/>
        <w:jc w:val="both"/>
        <w:rPr>
          <w:rFonts w:ascii="Arial" w:hAnsi="Arial" w:cs="Arial"/>
          <w:sz w:val="20"/>
          <w:szCs w:val="24"/>
        </w:rPr>
      </w:pPr>
      <w:r w:rsidRPr="00666FF2">
        <w:rPr>
          <w:rFonts w:ascii="Arial" w:hAnsi="Arial" w:cs="Arial"/>
          <w:bCs/>
          <w:sz w:val="20"/>
          <w:szCs w:val="24"/>
        </w:rPr>
        <w:t xml:space="preserve">Keywords: </w:t>
      </w:r>
      <w:r w:rsidR="00B66212" w:rsidRPr="00666FF2">
        <w:rPr>
          <w:rFonts w:ascii="Arial" w:hAnsi="Arial" w:cs="Arial"/>
          <w:sz w:val="20"/>
          <w:szCs w:val="24"/>
        </w:rPr>
        <w:t>Urea; DAP; MOP;</w:t>
      </w:r>
      <w:r w:rsidR="00755DD7" w:rsidRPr="00666FF2">
        <w:rPr>
          <w:rFonts w:ascii="Arial" w:hAnsi="Arial" w:cs="Arial"/>
          <w:sz w:val="20"/>
          <w:szCs w:val="24"/>
        </w:rPr>
        <w:t xml:space="preserve"> </w:t>
      </w:r>
      <w:r w:rsidR="00755DD7" w:rsidRPr="00666FF2">
        <w:rPr>
          <w:rFonts w:ascii="Arial" w:hAnsi="Arial" w:cs="Arial"/>
          <w:i/>
          <w:iCs/>
          <w:sz w:val="20"/>
          <w:szCs w:val="24"/>
        </w:rPr>
        <w:t>Azotobacter</w:t>
      </w:r>
      <w:r w:rsidR="00B66212" w:rsidRPr="00666FF2">
        <w:rPr>
          <w:rFonts w:ascii="Arial" w:hAnsi="Arial" w:cs="Arial"/>
          <w:i/>
          <w:iCs/>
          <w:sz w:val="20"/>
          <w:szCs w:val="24"/>
        </w:rPr>
        <w:t>;</w:t>
      </w:r>
      <w:r w:rsidR="00755DD7" w:rsidRPr="00666FF2">
        <w:rPr>
          <w:rFonts w:ascii="Arial" w:hAnsi="Arial" w:cs="Arial"/>
          <w:sz w:val="20"/>
          <w:szCs w:val="24"/>
        </w:rPr>
        <w:t xml:space="preserve"> Yield</w:t>
      </w:r>
      <w:r w:rsidR="00B66212" w:rsidRPr="00666FF2">
        <w:rPr>
          <w:rFonts w:ascii="Arial" w:hAnsi="Arial" w:cs="Arial"/>
          <w:sz w:val="20"/>
          <w:szCs w:val="24"/>
        </w:rPr>
        <w:t xml:space="preserve">; </w:t>
      </w:r>
      <w:r w:rsidRPr="00666FF2">
        <w:rPr>
          <w:rFonts w:ascii="Arial" w:hAnsi="Arial" w:cs="Arial"/>
          <w:sz w:val="20"/>
          <w:szCs w:val="24"/>
        </w:rPr>
        <w:t>Wheat</w:t>
      </w:r>
    </w:p>
    <w:p w14:paraId="2248D170" w14:textId="77777777" w:rsidR="006A0B62" w:rsidRDefault="006A0B62" w:rsidP="00F501BC">
      <w:pPr>
        <w:spacing w:line="240" w:lineRule="auto"/>
        <w:jc w:val="both"/>
        <w:rPr>
          <w:rFonts w:ascii="Arial" w:hAnsi="Arial" w:cs="Arial"/>
          <w:b/>
          <w:szCs w:val="24"/>
        </w:rPr>
      </w:pPr>
    </w:p>
    <w:p w14:paraId="3C51FF62" w14:textId="2D68A32D" w:rsidR="00B66212" w:rsidRPr="00666FF2" w:rsidRDefault="00A77E57" w:rsidP="00F501BC">
      <w:pPr>
        <w:spacing w:line="240" w:lineRule="auto"/>
        <w:jc w:val="both"/>
        <w:rPr>
          <w:rFonts w:ascii="Arial" w:hAnsi="Arial" w:cs="Arial"/>
          <w:b/>
          <w:szCs w:val="24"/>
        </w:rPr>
      </w:pPr>
      <w:r w:rsidRPr="00666FF2">
        <w:rPr>
          <w:rFonts w:ascii="Arial" w:hAnsi="Arial" w:cs="Arial"/>
          <w:b/>
          <w:szCs w:val="24"/>
        </w:rPr>
        <w:t xml:space="preserve">1. INTRODUCTION </w:t>
      </w:r>
    </w:p>
    <w:p w14:paraId="30BF2AA5" w14:textId="77777777" w:rsidR="00A77E57" w:rsidRPr="00666FF2" w:rsidRDefault="00B66212" w:rsidP="00F501BC">
      <w:pPr>
        <w:spacing w:line="240" w:lineRule="auto"/>
        <w:jc w:val="both"/>
        <w:rPr>
          <w:rFonts w:ascii="Arial" w:hAnsi="Arial" w:cs="Arial"/>
          <w:sz w:val="20"/>
          <w:szCs w:val="24"/>
        </w:rPr>
      </w:pPr>
      <w:commentRangeStart w:id="1"/>
      <w:r w:rsidRPr="00666FF2">
        <w:rPr>
          <w:rFonts w:ascii="Arial" w:hAnsi="Arial" w:cs="Arial"/>
          <w:sz w:val="20"/>
          <w:szCs w:val="24"/>
        </w:rPr>
        <w:t>Wheat (</w:t>
      </w:r>
      <w:r w:rsidRPr="00666FF2">
        <w:rPr>
          <w:rFonts w:ascii="Arial" w:hAnsi="Arial" w:cs="Arial"/>
          <w:i/>
          <w:sz w:val="20"/>
          <w:szCs w:val="24"/>
        </w:rPr>
        <w:t>Triticum aestivum L</w:t>
      </w:r>
      <w:r w:rsidRPr="00666FF2">
        <w:rPr>
          <w:rFonts w:ascii="Arial" w:hAnsi="Arial" w:cs="Arial"/>
          <w:sz w:val="20"/>
          <w:szCs w:val="24"/>
        </w:rPr>
        <w:t xml:space="preserve">.) is an important staple food crop, which grown ancient </w:t>
      </w:r>
      <w:proofErr w:type="gramStart"/>
      <w:r w:rsidRPr="00666FF2">
        <w:rPr>
          <w:rFonts w:ascii="Arial" w:hAnsi="Arial" w:cs="Arial"/>
          <w:sz w:val="20"/>
          <w:szCs w:val="24"/>
        </w:rPr>
        <w:t>time</w:t>
      </w:r>
      <w:proofErr w:type="gramEnd"/>
      <w:r w:rsidRPr="00666FF2">
        <w:rPr>
          <w:rFonts w:ascii="Arial" w:hAnsi="Arial" w:cs="Arial"/>
          <w:sz w:val="20"/>
          <w:szCs w:val="24"/>
        </w:rPr>
        <w:t xml:space="preserve"> in the world and known as ‘king of cereal’ belongs to the family ‘</w:t>
      </w:r>
      <w:proofErr w:type="spellStart"/>
      <w:r w:rsidRPr="00666FF2">
        <w:rPr>
          <w:rFonts w:ascii="Arial" w:hAnsi="Arial" w:cs="Arial"/>
          <w:sz w:val="20"/>
          <w:szCs w:val="24"/>
        </w:rPr>
        <w:t>Poaceae</w:t>
      </w:r>
      <w:proofErr w:type="spellEnd"/>
      <w:r w:rsidRPr="00666FF2">
        <w:rPr>
          <w:rFonts w:ascii="Arial" w:hAnsi="Arial" w:cs="Arial"/>
          <w:sz w:val="20"/>
          <w:szCs w:val="24"/>
        </w:rPr>
        <w:t>’. It is the first important and strategic cereal crop for majority of world’s population. It is the most staple food of about two billion people (36% of the world’s population). Wheat is world's most widely cultivated food crop after rice and it is utilized in various forms by more than billion people in the world, being a staple food for large population contributing about 20% of humans' daily diet</w:t>
      </w:r>
      <w:r w:rsidR="00F46BAA" w:rsidRPr="00666FF2">
        <w:rPr>
          <w:rFonts w:ascii="Arial" w:hAnsi="Arial" w:cs="Arial"/>
          <w:sz w:val="20"/>
          <w:szCs w:val="24"/>
        </w:rPr>
        <w:t>ary calorie and protein intake rep</w:t>
      </w:r>
      <w:r w:rsidR="004F4A82" w:rsidRPr="00666FF2">
        <w:rPr>
          <w:rFonts w:ascii="Arial" w:hAnsi="Arial" w:cs="Arial"/>
          <w:sz w:val="20"/>
          <w:szCs w:val="24"/>
        </w:rPr>
        <w:t>orted by Shiferaw et al., 2013</w:t>
      </w:r>
      <w:r w:rsidRPr="00666FF2">
        <w:rPr>
          <w:rFonts w:ascii="Arial" w:hAnsi="Arial" w:cs="Arial"/>
          <w:sz w:val="20"/>
          <w:szCs w:val="24"/>
        </w:rPr>
        <w:t xml:space="preserve">. In India, wheat cultivated on 29.6 m ha area with 93.5 m </w:t>
      </w:r>
      <w:proofErr w:type="spellStart"/>
      <w:r w:rsidRPr="00666FF2">
        <w:rPr>
          <w:rFonts w:ascii="Arial" w:hAnsi="Arial" w:cs="Arial"/>
          <w:sz w:val="20"/>
          <w:szCs w:val="24"/>
        </w:rPr>
        <w:t>tonnes</w:t>
      </w:r>
      <w:proofErr w:type="spellEnd"/>
      <w:r w:rsidRPr="00666FF2">
        <w:rPr>
          <w:rFonts w:ascii="Arial" w:hAnsi="Arial" w:cs="Arial"/>
          <w:sz w:val="20"/>
          <w:szCs w:val="24"/>
        </w:rPr>
        <w:t xml:space="preserve"> of production and 31.5 q/ha of average productivity” </w:t>
      </w:r>
      <w:r w:rsidR="004F4A82" w:rsidRPr="00666FF2">
        <w:rPr>
          <w:rFonts w:ascii="Arial" w:hAnsi="Arial" w:cs="Arial"/>
          <w:sz w:val="20"/>
          <w:szCs w:val="24"/>
        </w:rPr>
        <w:t xml:space="preserve">reported by FAO, 2013. </w:t>
      </w:r>
      <w:r w:rsidR="00D351F0" w:rsidRPr="00666FF2">
        <w:rPr>
          <w:rFonts w:ascii="Arial" w:hAnsi="Arial" w:cs="Arial"/>
          <w:sz w:val="20"/>
          <w:szCs w:val="24"/>
        </w:rPr>
        <w:t xml:space="preserve">Low and variable yields of wheat in the rice--wheat cropping systems of lower Indo-Gangetic Plains (IGP) of South Asia, covering Bihar and Eastern Uttar Pradesh (EUP) in India and the Terai region of Nepal, are a matter of significant concern for this densely populated region </w:t>
      </w:r>
      <w:r w:rsidR="00F46BAA" w:rsidRPr="00666FF2">
        <w:rPr>
          <w:rFonts w:ascii="Arial" w:hAnsi="Arial" w:cs="Arial"/>
          <w:sz w:val="20"/>
          <w:szCs w:val="24"/>
        </w:rPr>
        <w:t xml:space="preserve">is also reported </w:t>
      </w:r>
      <w:r w:rsidR="00780695" w:rsidRPr="00666FF2">
        <w:rPr>
          <w:rFonts w:ascii="Arial" w:hAnsi="Arial" w:cs="Arial"/>
          <w:sz w:val="20"/>
          <w:szCs w:val="24"/>
        </w:rPr>
        <w:t>Kisor and Singh 2021</w:t>
      </w:r>
      <w:r w:rsidR="00D351F0" w:rsidRPr="00666FF2">
        <w:rPr>
          <w:rFonts w:ascii="Arial" w:hAnsi="Arial" w:cs="Arial"/>
          <w:sz w:val="20"/>
          <w:szCs w:val="24"/>
        </w:rPr>
        <w:t>. Farmers in Bihar cultivate wheat on more than 2 m</w:t>
      </w:r>
      <w:r w:rsidR="00780695" w:rsidRPr="00666FF2">
        <w:rPr>
          <w:rFonts w:ascii="Arial" w:hAnsi="Arial" w:cs="Arial"/>
          <w:sz w:val="20"/>
          <w:szCs w:val="24"/>
        </w:rPr>
        <w:t>illion ha of land and produce 5</w:t>
      </w:r>
      <w:r w:rsidR="00D351F0" w:rsidRPr="00666FF2">
        <w:rPr>
          <w:rFonts w:ascii="Arial" w:hAnsi="Arial" w:cs="Arial"/>
          <w:sz w:val="20"/>
          <w:szCs w:val="24"/>
        </w:rPr>
        <w:t xml:space="preserve">-6 million </w:t>
      </w:r>
      <w:proofErr w:type="spellStart"/>
      <w:r w:rsidR="00D351F0" w:rsidRPr="00666FF2">
        <w:rPr>
          <w:rFonts w:ascii="Arial" w:hAnsi="Arial" w:cs="Arial"/>
          <w:sz w:val="20"/>
          <w:szCs w:val="24"/>
        </w:rPr>
        <w:t>tonnes</w:t>
      </w:r>
      <w:proofErr w:type="spellEnd"/>
      <w:r w:rsidR="00D351F0" w:rsidRPr="00666FF2">
        <w:rPr>
          <w:rFonts w:ascii="Arial" w:hAnsi="Arial" w:cs="Arial"/>
          <w:sz w:val="20"/>
          <w:szCs w:val="24"/>
        </w:rPr>
        <w:t xml:space="preserve"> of it every year. </w:t>
      </w:r>
    </w:p>
    <w:p w14:paraId="30D3BFD4" w14:textId="77777777" w:rsidR="0055511A" w:rsidRPr="00666FF2" w:rsidRDefault="00D351F0" w:rsidP="00F501BC">
      <w:pPr>
        <w:spacing w:line="240" w:lineRule="auto"/>
        <w:jc w:val="both"/>
        <w:rPr>
          <w:rFonts w:ascii="Arial" w:hAnsi="Arial" w:cs="Arial"/>
          <w:sz w:val="20"/>
          <w:szCs w:val="24"/>
        </w:rPr>
      </w:pPr>
      <w:r w:rsidRPr="00666FF2">
        <w:rPr>
          <w:rFonts w:ascii="Arial" w:hAnsi="Arial" w:cs="Arial"/>
          <w:sz w:val="20"/>
          <w:szCs w:val="24"/>
        </w:rPr>
        <w:t>Wheat occupies 28% of the gross cropped area of Bihar and 70% of the sown area in the Rabi season.</w:t>
      </w:r>
      <w:r w:rsidR="004757AF" w:rsidRPr="00666FF2">
        <w:rPr>
          <w:rFonts w:ascii="Arial" w:hAnsi="Arial" w:cs="Arial"/>
          <w:sz w:val="20"/>
          <w:szCs w:val="24"/>
        </w:rPr>
        <w:t xml:space="preserve"> </w:t>
      </w:r>
      <w:r w:rsidR="00C24F71" w:rsidRPr="00666FF2">
        <w:rPr>
          <w:rFonts w:ascii="Arial" w:hAnsi="Arial" w:cs="Arial"/>
          <w:sz w:val="20"/>
          <w:szCs w:val="24"/>
        </w:rPr>
        <w:t xml:space="preserve">The best regions for wheat cultivation in terms of soil are areas with high amount of humus, enough aeration, and sufficient nutrients </w:t>
      </w:r>
      <w:r w:rsidR="00F717A9" w:rsidRPr="00666FF2">
        <w:rPr>
          <w:rFonts w:ascii="Arial" w:hAnsi="Arial" w:cs="Arial"/>
          <w:sz w:val="20"/>
          <w:szCs w:val="24"/>
        </w:rPr>
        <w:t>K</w:t>
      </w:r>
      <w:r w:rsidR="004F4A82" w:rsidRPr="00666FF2">
        <w:rPr>
          <w:rFonts w:ascii="Arial" w:hAnsi="Arial" w:cs="Arial"/>
          <w:sz w:val="20"/>
          <w:szCs w:val="24"/>
        </w:rPr>
        <w:t>ishor and Singh 2021</w:t>
      </w:r>
      <w:r w:rsidR="00C24F71" w:rsidRPr="00666FF2">
        <w:rPr>
          <w:rFonts w:ascii="Arial" w:hAnsi="Arial" w:cs="Arial"/>
          <w:sz w:val="20"/>
          <w:szCs w:val="24"/>
        </w:rPr>
        <w:t xml:space="preserve">. </w:t>
      </w:r>
      <w:r w:rsidR="0055511A" w:rsidRPr="00666FF2">
        <w:rPr>
          <w:rFonts w:ascii="Arial" w:hAnsi="Arial" w:cs="Arial"/>
          <w:sz w:val="20"/>
          <w:szCs w:val="24"/>
        </w:rPr>
        <w:t>Deterioration in soil health due to imbalance application of chemical fertilizers necessitates us to use biological inputs like biofertilizers (</w:t>
      </w:r>
      <w:r w:rsidR="0055511A" w:rsidRPr="00666FF2">
        <w:rPr>
          <w:rFonts w:ascii="Arial" w:hAnsi="Arial" w:cs="Arial"/>
          <w:i/>
          <w:sz w:val="20"/>
          <w:szCs w:val="24"/>
        </w:rPr>
        <w:t>Azotobacter</w:t>
      </w:r>
      <w:r w:rsidR="0055511A" w:rsidRPr="00666FF2">
        <w:rPr>
          <w:rFonts w:ascii="Arial" w:hAnsi="Arial" w:cs="Arial"/>
          <w:sz w:val="20"/>
          <w:szCs w:val="24"/>
        </w:rPr>
        <w:t xml:space="preserve">, </w:t>
      </w:r>
      <w:proofErr w:type="spellStart"/>
      <w:r w:rsidR="0055511A" w:rsidRPr="00666FF2">
        <w:rPr>
          <w:rFonts w:ascii="Arial" w:hAnsi="Arial" w:cs="Arial"/>
          <w:i/>
          <w:sz w:val="20"/>
          <w:szCs w:val="24"/>
        </w:rPr>
        <w:t>Azospirillum</w:t>
      </w:r>
      <w:proofErr w:type="spellEnd"/>
      <w:r w:rsidR="0055511A" w:rsidRPr="00666FF2">
        <w:rPr>
          <w:rFonts w:ascii="Arial" w:hAnsi="Arial" w:cs="Arial"/>
          <w:i/>
          <w:sz w:val="20"/>
          <w:szCs w:val="24"/>
        </w:rPr>
        <w:t xml:space="preserve">, PSB </w:t>
      </w:r>
      <w:proofErr w:type="spellStart"/>
      <w:r w:rsidR="0055511A" w:rsidRPr="00666FF2">
        <w:rPr>
          <w:rFonts w:ascii="Arial" w:hAnsi="Arial" w:cs="Arial"/>
          <w:sz w:val="20"/>
          <w:szCs w:val="24"/>
        </w:rPr>
        <w:t>etc</w:t>
      </w:r>
      <w:proofErr w:type="spellEnd"/>
      <w:r w:rsidR="0055511A" w:rsidRPr="00666FF2">
        <w:rPr>
          <w:rFonts w:ascii="Arial" w:hAnsi="Arial" w:cs="Arial"/>
          <w:i/>
          <w:sz w:val="20"/>
          <w:szCs w:val="24"/>
        </w:rPr>
        <w:t>)</w:t>
      </w:r>
      <w:r w:rsidR="0055511A" w:rsidRPr="00666FF2">
        <w:rPr>
          <w:rFonts w:ascii="Arial" w:hAnsi="Arial" w:cs="Arial"/>
          <w:sz w:val="20"/>
          <w:szCs w:val="24"/>
        </w:rPr>
        <w:t xml:space="preserve"> and organic manures (vermicompost, sewage sludge), which have been sought as one of the best </w:t>
      </w:r>
      <w:proofErr w:type="gramStart"/>
      <w:r w:rsidR="0055511A" w:rsidRPr="00666FF2">
        <w:rPr>
          <w:rFonts w:ascii="Arial" w:hAnsi="Arial" w:cs="Arial"/>
          <w:sz w:val="20"/>
          <w:szCs w:val="24"/>
        </w:rPr>
        <w:t>option</w:t>
      </w:r>
      <w:proofErr w:type="gramEnd"/>
      <w:r w:rsidR="0055511A" w:rsidRPr="00666FF2">
        <w:rPr>
          <w:rFonts w:ascii="Arial" w:hAnsi="Arial" w:cs="Arial"/>
          <w:sz w:val="20"/>
          <w:szCs w:val="24"/>
        </w:rPr>
        <w:t xml:space="preserve"> to restore the soil health apart from solving nutrition problem of soil. </w:t>
      </w:r>
      <w:r w:rsidR="0055511A" w:rsidRPr="00666FF2">
        <w:rPr>
          <w:rFonts w:ascii="Arial" w:hAnsi="Arial" w:cs="Arial"/>
          <w:i/>
          <w:sz w:val="20"/>
          <w:szCs w:val="24"/>
        </w:rPr>
        <w:t>Azotobacter</w:t>
      </w:r>
      <w:r w:rsidR="0055511A" w:rsidRPr="00666FF2">
        <w:rPr>
          <w:rFonts w:ascii="Arial" w:hAnsi="Arial" w:cs="Arial"/>
          <w:sz w:val="20"/>
          <w:szCs w:val="24"/>
        </w:rPr>
        <w:t xml:space="preserve"> contain living cells of microorganisms, are ecofriendly with the capacity to improve the soil fertility status and promote plant growth by converting major nutrients from unavailable to available form </w:t>
      </w:r>
      <w:r w:rsidR="00F46BAA" w:rsidRPr="00666FF2">
        <w:rPr>
          <w:rFonts w:ascii="Arial" w:hAnsi="Arial" w:cs="Arial"/>
          <w:sz w:val="20"/>
          <w:szCs w:val="24"/>
        </w:rPr>
        <w:t>r</w:t>
      </w:r>
      <w:r w:rsidR="004F4A82" w:rsidRPr="00666FF2">
        <w:rPr>
          <w:rFonts w:ascii="Arial" w:hAnsi="Arial" w:cs="Arial"/>
          <w:sz w:val="20"/>
          <w:szCs w:val="24"/>
        </w:rPr>
        <w:t>eported by Prasad et al., 2016</w:t>
      </w:r>
      <w:r w:rsidR="0055511A" w:rsidRPr="00666FF2">
        <w:rPr>
          <w:rFonts w:ascii="Arial" w:hAnsi="Arial" w:cs="Arial"/>
          <w:sz w:val="20"/>
          <w:szCs w:val="24"/>
        </w:rPr>
        <w:t>.</w:t>
      </w:r>
    </w:p>
    <w:p w14:paraId="4672F138" w14:textId="77777777" w:rsidR="0046420C" w:rsidRPr="00666FF2" w:rsidRDefault="00D94D6D" w:rsidP="00F501BC">
      <w:pPr>
        <w:pStyle w:val="Default"/>
        <w:jc w:val="both"/>
        <w:rPr>
          <w:rFonts w:ascii="Arial" w:hAnsi="Arial" w:cs="Arial"/>
          <w:sz w:val="20"/>
        </w:rPr>
      </w:pPr>
      <w:r w:rsidRPr="00666FF2">
        <w:rPr>
          <w:rFonts w:ascii="Arial" w:hAnsi="Arial" w:cs="Arial"/>
          <w:sz w:val="20"/>
        </w:rPr>
        <w:t xml:space="preserve">Biofertilizers are microorganisms which are capable of mobilizing nutrients from </w:t>
      </w:r>
      <w:proofErr w:type="spellStart"/>
      <w:r w:rsidRPr="00666FF2">
        <w:rPr>
          <w:rFonts w:ascii="Arial" w:hAnsi="Arial" w:cs="Arial"/>
          <w:sz w:val="20"/>
        </w:rPr>
        <w:t>nonusable</w:t>
      </w:r>
      <w:proofErr w:type="spellEnd"/>
      <w:r w:rsidRPr="00666FF2">
        <w:rPr>
          <w:rFonts w:ascii="Arial" w:hAnsi="Arial" w:cs="Arial"/>
          <w:sz w:val="20"/>
        </w:rPr>
        <w:t xml:space="preserve"> form to usable form through biological process. They are a cost-effective and inexpensive source of plant nutrients, do </w:t>
      </w:r>
      <w:r w:rsidRPr="00666FF2">
        <w:rPr>
          <w:rFonts w:ascii="Arial" w:hAnsi="Arial" w:cs="Arial"/>
          <w:sz w:val="20"/>
        </w:rPr>
        <w:lastRenderedPageBreak/>
        <w:t>not require non-renewable source of energy during their production, improve crop growth and quality of the product by producing plant hormones and help in sustainable crop production through maintenance of soil productivity. Biofertilizer is useful as biocontrol agents, since they control many plant pathogens als</w:t>
      </w:r>
      <w:r w:rsidR="004F4A82" w:rsidRPr="00666FF2">
        <w:rPr>
          <w:rFonts w:ascii="Arial" w:hAnsi="Arial" w:cs="Arial"/>
          <w:sz w:val="20"/>
        </w:rPr>
        <w:t>o reported Pathak et al., 2017</w:t>
      </w:r>
      <w:r w:rsidRPr="00666FF2">
        <w:rPr>
          <w:rFonts w:ascii="Arial" w:hAnsi="Arial" w:cs="Arial"/>
          <w:sz w:val="20"/>
        </w:rPr>
        <w:t>.</w:t>
      </w:r>
      <w:r w:rsidRPr="00666FF2">
        <w:rPr>
          <w:rFonts w:ascii="Arial" w:hAnsi="Arial" w:cs="Arial"/>
          <w:i/>
          <w:sz w:val="20"/>
        </w:rPr>
        <w:t xml:space="preserve"> </w:t>
      </w:r>
      <w:r w:rsidR="00B26F65" w:rsidRPr="00666FF2">
        <w:rPr>
          <w:rFonts w:ascii="Arial" w:hAnsi="Arial" w:cs="Arial"/>
          <w:i/>
          <w:sz w:val="20"/>
        </w:rPr>
        <w:t>Azotobacter</w:t>
      </w:r>
      <w:r w:rsidR="00B26F65" w:rsidRPr="00666FF2">
        <w:rPr>
          <w:rFonts w:ascii="Arial" w:hAnsi="Arial" w:cs="Arial"/>
          <w:sz w:val="20"/>
        </w:rPr>
        <w:t xml:space="preserve"> contains microscopic microorganisms which are used as fertilizers for the growth of plants due to its renewable, cheap and ecofriendly nature has gained increasing popularity in the past one decade in the field of agriculture and food production. </w:t>
      </w:r>
      <w:r w:rsidR="0046420C" w:rsidRPr="00666FF2">
        <w:rPr>
          <w:rFonts w:ascii="Arial" w:hAnsi="Arial" w:cs="Arial"/>
          <w:sz w:val="20"/>
        </w:rPr>
        <w:t>Application of Azotobacter alone or in combination with yeast resulted in a positive response on growth and yield of wheat</w:t>
      </w:r>
      <w:r w:rsidR="00754050" w:rsidRPr="00666FF2">
        <w:rPr>
          <w:rFonts w:ascii="Arial" w:hAnsi="Arial" w:cs="Arial"/>
          <w:sz w:val="20"/>
        </w:rPr>
        <w:t xml:space="preserve"> </w:t>
      </w:r>
      <w:r w:rsidR="009359F8" w:rsidRPr="00666FF2">
        <w:rPr>
          <w:rFonts w:ascii="Arial" w:hAnsi="Arial" w:cs="Arial"/>
          <w:sz w:val="20"/>
        </w:rPr>
        <w:t>(</w:t>
      </w:r>
      <w:proofErr w:type="spellStart"/>
      <w:r w:rsidR="00754050" w:rsidRPr="00666FF2">
        <w:rPr>
          <w:rFonts w:ascii="Arial" w:hAnsi="Arial" w:cs="Arial"/>
          <w:sz w:val="20"/>
        </w:rPr>
        <w:t>Sreethu</w:t>
      </w:r>
      <w:proofErr w:type="spellEnd"/>
      <w:r w:rsidR="00754050" w:rsidRPr="00666FF2">
        <w:rPr>
          <w:rFonts w:ascii="Arial" w:hAnsi="Arial" w:cs="Arial"/>
          <w:sz w:val="20"/>
        </w:rPr>
        <w:t xml:space="preserve"> S</w:t>
      </w:r>
      <w:r w:rsidR="004F4A82" w:rsidRPr="00666FF2">
        <w:rPr>
          <w:rFonts w:ascii="Arial" w:hAnsi="Arial" w:cs="Arial"/>
          <w:sz w:val="20"/>
        </w:rPr>
        <w:t>.</w:t>
      </w:r>
      <w:r w:rsidR="00754050" w:rsidRPr="00666FF2">
        <w:rPr>
          <w:rFonts w:ascii="Arial" w:hAnsi="Arial" w:cs="Arial"/>
          <w:sz w:val="20"/>
        </w:rPr>
        <w:t xml:space="preserve"> et al</w:t>
      </w:r>
      <w:r w:rsidR="004F4A82" w:rsidRPr="00666FF2">
        <w:rPr>
          <w:rFonts w:ascii="Arial" w:hAnsi="Arial" w:cs="Arial"/>
          <w:sz w:val="20"/>
        </w:rPr>
        <w:t>.,</w:t>
      </w:r>
      <w:r w:rsidR="00754050" w:rsidRPr="00666FF2">
        <w:rPr>
          <w:rFonts w:ascii="Arial" w:hAnsi="Arial" w:cs="Arial"/>
          <w:sz w:val="20"/>
        </w:rPr>
        <w:t xml:space="preserve"> </w:t>
      </w:r>
      <w:r w:rsidR="004F4A82" w:rsidRPr="00666FF2">
        <w:rPr>
          <w:rFonts w:ascii="Arial" w:hAnsi="Arial" w:cs="Arial"/>
          <w:sz w:val="20"/>
        </w:rPr>
        <w:t>2023</w:t>
      </w:r>
      <w:r w:rsidR="009359F8" w:rsidRPr="00666FF2">
        <w:rPr>
          <w:rFonts w:ascii="Arial" w:hAnsi="Arial" w:cs="Arial"/>
          <w:sz w:val="20"/>
        </w:rPr>
        <w:t>)</w:t>
      </w:r>
      <w:r w:rsidR="00E86B78" w:rsidRPr="00666FF2">
        <w:rPr>
          <w:rFonts w:ascii="Arial" w:hAnsi="Arial" w:cs="Arial"/>
          <w:sz w:val="20"/>
        </w:rPr>
        <w:t>.</w:t>
      </w:r>
      <w:r w:rsidR="0046420C" w:rsidRPr="00666FF2">
        <w:rPr>
          <w:rFonts w:ascii="Arial" w:hAnsi="Arial" w:cs="Arial"/>
          <w:sz w:val="20"/>
        </w:rPr>
        <w:t xml:space="preserve"> </w:t>
      </w:r>
      <w:r w:rsidR="00B26F65" w:rsidRPr="00666FF2">
        <w:rPr>
          <w:rFonts w:ascii="Arial" w:hAnsi="Arial" w:cs="Arial"/>
          <w:sz w:val="20"/>
        </w:rPr>
        <w:t xml:space="preserve">Nitrogen is one the most important mineral nutrients for </w:t>
      </w:r>
      <w:proofErr w:type="spellStart"/>
      <w:r w:rsidR="00B26F65" w:rsidRPr="00666FF2">
        <w:rPr>
          <w:rFonts w:ascii="Arial" w:hAnsi="Arial" w:cs="Arial"/>
          <w:sz w:val="20"/>
        </w:rPr>
        <w:t>poaceae</w:t>
      </w:r>
      <w:proofErr w:type="spellEnd"/>
      <w:r w:rsidR="00B26F65" w:rsidRPr="00666FF2">
        <w:rPr>
          <w:rFonts w:ascii="Arial" w:hAnsi="Arial" w:cs="Arial"/>
          <w:sz w:val="20"/>
        </w:rPr>
        <w:t xml:space="preserve"> plants influencing growth, development, yield, and protein content of grains. Wheat yields in the semiarid regions are not only limited by inadequate water supply, but also by nitrogen shortage late in the cropping season.</w:t>
      </w:r>
      <w:r w:rsidR="0063468C" w:rsidRPr="00666FF2">
        <w:rPr>
          <w:rFonts w:ascii="Arial" w:hAnsi="Arial" w:cs="Arial"/>
          <w:sz w:val="20"/>
        </w:rPr>
        <w:t xml:space="preserve"> </w:t>
      </w:r>
      <w:r w:rsidR="00B66212" w:rsidRPr="00666FF2">
        <w:rPr>
          <w:rFonts w:ascii="Arial" w:hAnsi="Arial" w:cs="Arial"/>
          <w:sz w:val="20"/>
        </w:rPr>
        <w:t>Nitrogen comprises 7% of total dry matter of plants and is a constituent of many fundamental cell components such as nucleic acids, amino acids, enzymes, and photosynthetic pigments. Generally, nitrogen (N) fertilization at sowing increases wheat grain yield, and late fertilization enhances grain</w:t>
      </w:r>
      <w:r w:rsidR="00B26F65" w:rsidRPr="00666FF2">
        <w:rPr>
          <w:rFonts w:ascii="Arial" w:hAnsi="Arial" w:cs="Arial"/>
          <w:sz w:val="20"/>
        </w:rPr>
        <w:t xml:space="preserve">. </w:t>
      </w:r>
      <w:r w:rsidR="00B66212" w:rsidRPr="00666FF2">
        <w:rPr>
          <w:rFonts w:ascii="Arial" w:hAnsi="Arial" w:cs="Arial"/>
          <w:sz w:val="20"/>
        </w:rPr>
        <w:t xml:space="preserve"> </w:t>
      </w:r>
      <w:r w:rsidR="0063468C" w:rsidRPr="00666FF2">
        <w:rPr>
          <w:rFonts w:ascii="Arial" w:hAnsi="Arial" w:cs="Arial"/>
          <w:sz w:val="20"/>
        </w:rPr>
        <w:t xml:space="preserve">Nitrogen is one the most important mineral nutrients for </w:t>
      </w:r>
      <w:proofErr w:type="spellStart"/>
      <w:r w:rsidR="0063468C" w:rsidRPr="00666FF2">
        <w:rPr>
          <w:rFonts w:ascii="Arial" w:hAnsi="Arial" w:cs="Arial"/>
          <w:sz w:val="20"/>
        </w:rPr>
        <w:t>poaceae</w:t>
      </w:r>
      <w:proofErr w:type="spellEnd"/>
      <w:r w:rsidR="0063468C" w:rsidRPr="00666FF2">
        <w:rPr>
          <w:rFonts w:ascii="Arial" w:hAnsi="Arial" w:cs="Arial"/>
          <w:sz w:val="20"/>
        </w:rPr>
        <w:t xml:space="preserve"> plants influencing growth, development, yield, and protein content of grains. Wheat yields in the semiarid regions are not only limited by inadequate water supply, but also by nitrogen shortage late in the cropping season</w:t>
      </w:r>
      <w:r w:rsidR="004F4A82" w:rsidRPr="00666FF2">
        <w:rPr>
          <w:rFonts w:ascii="Arial" w:hAnsi="Arial" w:cs="Arial"/>
          <w:sz w:val="20"/>
        </w:rPr>
        <w:t xml:space="preserve"> (</w:t>
      </w:r>
      <w:r w:rsidR="00F41722" w:rsidRPr="00666FF2">
        <w:rPr>
          <w:rFonts w:ascii="Arial" w:hAnsi="Arial" w:cs="Arial"/>
          <w:sz w:val="20"/>
        </w:rPr>
        <w:t>Achari et al.</w:t>
      </w:r>
      <w:r w:rsidR="004F4A82" w:rsidRPr="00666FF2">
        <w:rPr>
          <w:rFonts w:ascii="Arial" w:hAnsi="Arial" w:cs="Arial"/>
          <w:sz w:val="20"/>
        </w:rPr>
        <w:t>, 2021)</w:t>
      </w:r>
      <w:r w:rsidR="0063468C" w:rsidRPr="00666FF2">
        <w:rPr>
          <w:rFonts w:ascii="Arial" w:hAnsi="Arial" w:cs="Arial"/>
          <w:sz w:val="20"/>
        </w:rPr>
        <w:t>. Nitrogen plays a vital role in all living tissues of the plant. No other element has such an effect on promoting vigorous plant growth.</w:t>
      </w:r>
      <w:r w:rsidR="0046420C" w:rsidRPr="00666FF2">
        <w:rPr>
          <w:rFonts w:ascii="Arial" w:hAnsi="Arial" w:cs="Arial"/>
          <w:sz w:val="20"/>
        </w:rPr>
        <w:t xml:space="preserve"> </w:t>
      </w:r>
      <w:commentRangeEnd w:id="1"/>
      <w:r w:rsidR="00A93DE4">
        <w:rPr>
          <w:rStyle w:val="CommentReference"/>
          <w:rFonts w:asciiTheme="minorHAnsi" w:hAnsiTheme="minorHAnsi" w:cstheme="minorBidi"/>
          <w:color w:val="auto"/>
        </w:rPr>
        <w:commentReference w:id="1"/>
      </w:r>
    </w:p>
    <w:p w14:paraId="429CDCF1" w14:textId="77777777" w:rsidR="004757AF" w:rsidRPr="00666FF2" w:rsidRDefault="004757AF" w:rsidP="00F501BC">
      <w:pPr>
        <w:pStyle w:val="Default"/>
        <w:jc w:val="both"/>
        <w:rPr>
          <w:rFonts w:ascii="Arial" w:hAnsi="Arial" w:cs="Arial"/>
        </w:rPr>
      </w:pPr>
    </w:p>
    <w:p w14:paraId="16D4DD19" w14:textId="77777777" w:rsidR="00A77E57" w:rsidRPr="00666FF2" w:rsidRDefault="00A77E57" w:rsidP="00F501BC">
      <w:pPr>
        <w:spacing w:line="240" w:lineRule="auto"/>
        <w:jc w:val="both"/>
        <w:rPr>
          <w:rFonts w:ascii="Arial" w:hAnsi="Arial" w:cs="Arial"/>
          <w:b/>
          <w:szCs w:val="24"/>
        </w:rPr>
      </w:pPr>
      <w:r w:rsidRPr="00666FF2">
        <w:rPr>
          <w:rFonts w:ascii="Arial" w:hAnsi="Arial" w:cs="Arial"/>
          <w:b/>
          <w:szCs w:val="24"/>
        </w:rPr>
        <w:t>2. MATERIALS AND METHODS</w:t>
      </w:r>
    </w:p>
    <w:p w14:paraId="7F32CFDC" w14:textId="77777777" w:rsidR="00A77E57" w:rsidRPr="00666FF2" w:rsidRDefault="00A77E57" w:rsidP="00F501BC">
      <w:pPr>
        <w:spacing w:line="240" w:lineRule="auto"/>
        <w:jc w:val="both"/>
        <w:rPr>
          <w:rFonts w:ascii="Arial" w:hAnsi="Arial" w:cs="Arial"/>
          <w:sz w:val="20"/>
          <w:szCs w:val="24"/>
        </w:rPr>
      </w:pPr>
      <w:commentRangeStart w:id="2"/>
      <w:r w:rsidRPr="00666FF2">
        <w:rPr>
          <w:rFonts w:ascii="Arial" w:hAnsi="Arial" w:cs="Arial"/>
          <w:sz w:val="20"/>
          <w:szCs w:val="24"/>
        </w:rPr>
        <w:t xml:space="preserve">The present study was carried out by Krishi Vigyan Kendra, </w:t>
      </w:r>
      <w:proofErr w:type="spellStart"/>
      <w:r w:rsidRPr="00666FF2">
        <w:rPr>
          <w:rFonts w:ascii="Arial" w:hAnsi="Arial" w:cs="Arial"/>
          <w:sz w:val="20"/>
          <w:szCs w:val="24"/>
        </w:rPr>
        <w:t>Kaimur</w:t>
      </w:r>
      <w:proofErr w:type="spellEnd"/>
      <w:r w:rsidRPr="00666FF2">
        <w:rPr>
          <w:rFonts w:ascii="Arial" w:hAnsi="Arial" w:cs="Arial"/>
          <w:sz w:val="20"/>
          <w:szCs w:val="24"/>
        </w:rPr>
        <w:t xml:space="preserve"> for 2023-24 to evaluate the Farmers Practice and RDF along with foliar spray of </w:t>
      </w:r>
      <w:r w:rsidRPr="00666FF2">
        <w:rPr>
          <w:rFonts w:ascii="Arial" w:hAnsi="Arial" w:cs="Arial"/>
          <w:i/>
          <w:sz w:val="20"/>
          <w:szCs w:val="24"/>
        </w:rPr>
        <w:t>Azotobacter</w:t>
      </w:r>
      <w:r w:rsidRPr="00666FF2">
        <w:rPr>
          <w:rFonts w:ascii="Arial" w:hAnsi="Arial" w:cs="Arial"/>
          <w:sz w:val="20"/>
          <w:szCs w:val="24"/>
        </w:rPr>
        <w:t xml:space="preserve"> on yiel</w:t>
      </w:r>
      <w:r w:rsidR="00F501BC" w:rsidRPr="00666FF2">
        <w:rPr>
          <w:rFonts w:ascii="Arial" w:hAnsi="Arial" w:cs="Arial"/>
          <w:sz w:val="20"/>
          <w:szCs w:val="24"/>
        </w:rPr>
        <w:t xml:space="preserve">d and economics of wheat” [9]. </w:t>
      </w:r>
      <w:r w:rsidRPr="00666FF2">
        <w:rPr>
          <w:rFonts w:ascii="Arial" w:hAnsi="Arial" w:cs="Arial"/>
          <w:sz w:val="20"/>
          <w:szCs w:val="24"/>
        </w:rPr>
        <w:t xml:space="preserve">Total 10 </w:t>
      </w:r>
      <w:r w:rsidR="008358F6" w:rsidRPr="00666FF2">
        <w:rPr>
          <w:rFonts w:ascii="Arial" w:hAnsi="Arial" w:cs="Arial"/>
          <w:sz w:val="20"/>
          <w:szCs w:val="24"/>
        </w:rPr>
        <w:t xml:space="preserve">front line demonstration </w:t>
      </w:r>
      <w:r w:rsidRPr="00666FF2">
        <w:rPr>
          <w:rFonts w:ascii="Arial" w:hAnsi="Arial" w:cs="Arial"/>
          <w:sz w:val="20"/>
          <w:szCs w:val="24"/>
        </w:rPr>
        <w:t xml:space="preserve">demonstrations were conducted </w:t>
      </w:r>
      <w:proofErr w:type="spellStart"/>
      <w:r w:rsidRPr="00666FF2">
        <w:rPr>
          <w:rFonts w:ascii="Arial" w:hAnsi="Arial" w:cs="Arial"/>
          <w:sz w:val="20"/>
          <w:szCs w:val="24"/>
        </w:rPr>
        <w:t>Karji</w:t>
      </w:r>
      <w:proofErr w:type="spellEnd"/>
      <w:r w:rsidRPr="00666FF2">
        <w:rPr>
          <w:rFonts w:ascii="Arial" w:hAnsi="Arial" w:cs="Arial"/>
          <w:sz w:val="20"/>
          <w:szCs w:val="24"/>
        </w:rPr>
        <w:t xml:space="preserve"> village </w:t>
      </w:r>
      <w:proofErr w:type="spellStart"/>
      <w:r w:rsidRPr="00666FF2">
        <w:rPr>
          <w:rFonts w:ascii="Arial" w:hAnsi="Arial" w:cs="Arial"/>
          <w:sz w:val="20"/>
          <w:szCs w:val="24"/>
        </w:rPr>
        <w:t>Chainpur</w:t>
      </w:r>
      <w:proofErr w:type="spellEnd"/>
      <w:r w:rsidRPr="00666FF2">
        <w:rPr>
          <w:rFonts w:ascii="Arial" w:hAnsi="Arial" w:cs="Arial"/>
          <w:sz w:val="20"/>
          <w:szCs w:val="24"/>
        </w:rPr>
        <w:t xml:space="preserve"> block, district </w:t>
      </w:r>
      <w:proofErr w:type="spellStart"/>
      <w:r w:rsidRPr="00666FF2">
        <w:rPr>
          <w:rFonts w:ascii="Arial" w:hAnsi="Arial" w:cs="Arial"/>
          <w:sz w:val="20"/>
          <w:szCs w:val="24"/>
        </w:rPr>
        <w:t>Kaimur</w:t>
      </w:r>
      <w:proofErr w:type="spellEnd"/>
      <w:r w:rsidRPr="00666FF2">
        <w:rPr>
          <w:rFonts w:ascii="Arial" w:hAnsi="Arial" w:cs="Arial"/>
          <w:sz w:val="20"/>
          <w:szCs w:val="24"/>
        </w:rPr>
        <w:t xml:space="preserve"> </w:t>
      </w:r>
      <w:r w:rsidR="008358F6" w:rsidRPr="00666FF2">
        <w:rPr>
          <w:rFonts w:ascii="Arial" w:hAnsi="Arial" w:cs="Arial"/>
          <w:sz w:val="20"/>
          <w:szCs w:val="24"/>
        </w:rPr>
        <w:t>10</w:t>
      </w:r>
      <w:r w:rsidRPr="00666FF2">
        <w:rPr>
          <w:rFonts w:ascii="Arial" w:hAnsi="Arial" w:cs="Arial"/>
          <w:sz w:val="20"/>
          <w:szCs w:val="24"/>
        </w:rPr>
        <w:t xml:space="preserve"> </w:t>
      </w:r>
      <w:proofErr w:type="gramStart"/>
      <w:r w:rsidRPr="00666FF2">
        <w:rPr>
          <w:rFonts w:ascii="Arial" w:hAnsi="Arial" w:cs="Arial"/>
          <w:sz w:val="20"/>
          <w:szCs w:val="24"/>
        </w:rPr>
        <w:t>farmer’s</w:t>
      </w:r>
      <w:proofErr w:type="gramEnd"/>
      <w:r w:rsidRPr="00666FF2">
        <w:rPr>
          <w:rFonts w:ascii="Arial" w:hAnsi="Arial" w:cs="Arial"/>
          <w:sz w:val="20"/>
          <w:szCs w:val="24"/>
        </w:rPr>
        <w:t xml:space="preserve"> on </w:t>
      </w:r>
      <w:r w:rsidR="008358F6" w:rsidRPr="00666FF2">
        <w:rPr>
          <w:rFonts w:ascii="Arial" w:hAnsi="Arial" w:cs="Arial"/>
          <w:sz w:val="20"/>
          <w:szCs w:val="24"/>
        </w:rPr>
        <w:t>4</w:t>
      </w:r>
      <w:r w:rsidRPr="00666FF2">
        <w:rPr>
          <w:rFonts w:ascii="Arial" w:hAnsi="Arial" w:cs="Arial"/>
          <w:sz w:val="20"/>
          <w:szCs w:val="24"/>
        </w:rPr>
        <w:t>.0 ha lands. Each frontline demonstration was laid out on 0.</w:t>
      </w:r>
      <w:r w:rsidR="008358F6" w:rsidRPr="00666FF2">
        <w:rPr>
          <w:rFonts w:ascii="Arial" w:hAnsi="Arial" w:cs="Arial"/>
          <w:sz w:val="20"/>
          <w:szCs w:val="24"/>
        </w:rPr>
        <w:t>4</w:t>
      </w:r>
      <w:r w:rsidRPr="00666FF2">
        <w:rPr>
          <w:rFonts w:ascii="Arial" w:hAnsi="Arial" w:cs="Arial"/>
          <w:sz w:val="20"/>
          <w:szCs w:val="24"/>
        </w:rPr>
        <w:t xml:space="preserve"> ha area while adjacent 0.</w:t>
      </w:r>
      <w:r w:rsidR="008358F6" w:rsidRPr="00666FF2">
        <w:rPr>
          <w:rFonts w:ascii="Arial" w:hAnsi="Arial" w:cs="Arial"/>
          <w:sz w:val="20"/>
          <w:szCs w:val="24"/>
        </w:rPr>
        <w:t>4</w:t>
      </w:r>
      <w:r w:rsidRPr="00666FF2">
        <w:rPr>
          <w:rFonts w:ascii="Arial" w:hAnsi="Arial" w:cs="Arial"/>
          <w:sz w:val="20"/>
          <w:szCs w:val="24"/>
        </w:rPr>
        <w:t xml:space="preserve"> ha was considered as control for comparison (farmer’s practice). The selection of farmers was done on basis of survey by KVK and special training was organized for selected farmers on rice cultivati</w:t>
      </w:r>
      <w:r w:rsidR="00945C73" w:rsidRPr="00666FF2">
        <w:rPr>
          <w:rFonts w:ascii="Arial" w:hAnsi="Arial" w:cs="Arial"/>
          <w:sz w:val="20"/>
          <w:szCs w:val="24"/>
        </w:rPr>
        <w:t>on of wheat</w:t>
      </w:r>
      <w:r w:rsidRPr="00666FF2">
        <w:rPr>
          <w:rFonts w:ascii="Arial" w:hAnsi="Arial" w:cs="Arial"/>
          <w:sz w:val="20"/>
          <w:szCs w:val="24"/>
        </w:rPr>
        <w:t>.</w:t>
      </w:r>
      <w:r w:rsidR="008358F6" w:rsidRPr="00666FF2">
        <w:rPr>
          <w:rFonts w:ascii="Arial" w:hAnsi="Arial" w:cs="Arial"/>
          <w:sz w:val="20"/>
          <w:szCs w:val="24"/>
        </w:rPr>
        <w:t xml:space="preserve"> </w:t>
      </w:r>
      <w:r w:rsidR="00945C73" w:rsidRPr="00666FF2">
        <w:rPr>
          <w:rFonts w:ascii="Arial" w:hAnsi="Arial" w:cs="Arial"/>
          <w:sz w:val="20"/>
          <w:szCs w:val="24"/>
        </w:rPr>
        <w:t xml:space="preserve">N through RDF along with foliar spray of </w:t>
      </w:r>
      <w:r w:rsidR="00945C73" w:rsidRPr="00666FF2">
        <w:rPr>
          <w:rFonts w:ascii="Arial" w:hAnsi="Arial" w:cs="Arial"/>
          <w:i/>
          <w:sz w:val="20"/>
          <w:szCs w:val="24"/>
        </w:rPr>
        <w:t>Azotobacter</w:t>
      </w:r>
      <w:r w:rsidR="008358F6" w:rsidRPr="00666FF2">
        <w:rPr>
          <w:rFonts w:ascii="Arial" w:hAnsi="Arial" w:cs="Arial"/>
          <w:sz w:val="20"/>
          <w:szCs w:val="24"/>
        </w:rPr>
        <w:t>. The experiment consists of one farmer one replications. Physio-chemical characteristics of soil of the experimental field of Organic Carbon (0.39%), available N (196.8 kg/ha), available P (17.8 kg/ha), available K (119.3 kg/ha) and available S (8.59 mg/kg)</w:t>
      </w:r>
      <w:r w:rsidR="007042D5" w:rsidRPr="00666FF2">
        <w:rPr>
          <w:rFonts w:ascii="Arial" w:hAnsi="Arial" w:cs="Arial"/>
          <w:sz w:val="20"/>
          <w:szCs w:val="24"/>
        </w:rPr>
        <w:t xml:space="preserve">. </w:t>
      </w:r>
      <w:r w:rsidR="008358F6" w:rsidRPr="00666FF2">
        <w:rPr>
          <w:rFonts w:ascii="Arial" w:hAnsi="Arial" w:cs="Arial"/>
          <w:sz w:val="20"/>
          <w:szCs w:val="24"/>
        </w:rPr>
        <w:t xml:space="preserve">The soil sample was taken before sowing and analyzed with the standard procedures. </w:t>
      </w:r>
      <w:r w:rsidR="007042D5" w:rsidRPr="00666FF2">
        <w:rPr>
          <w:rFonts w:ascii="Arial" w:hAnsi="Arial" w:cs="Arial"/>
          <w:sz w:val="20"/>
          <w:szCs w:val="24"/>
        </w:rPr>
        <w:t>Soil pH was determined in soil water suspension of 1:2.</w:t>
      </w:r>
      <w:proofErr w:type="gramStart"/>
      <w:r w:rsidR="007042D5" w:rsidRPr="00666FF2">
        <w:rPr>
          <w:rFonts w:ascii="Arial" w:hAnsi="Arial" w:cs="Arial"/>
          <w:sz w:val="20"/>
          <w:szCs w:val="24"/>
        </w:rPr>
        <w:t>5::</w:t>
      </w:r>
      <w:proofErr w:type="gramEnd"/>
      <w:r w:rsidR="007042D5" w:rsidRPr="00666FF2">
        <w:rPr>
          <w:rFonts w:ascii="Arial" w:hAnsi="Arial" w:cs="Arial"/>
          <w:sz w:val="20"/>
          <w:szCs w:val="24"/>
        </w:rPr>
        <w:t xml:space="preserve"> Soil: Water, after stirring for 30 min using </w:t>
      </w:r>
      <w:proofErr w:type="spellStart"/>
      <w:r w:rsidR="007042D5" w:rsidRPr="00666FF2">
        <w:rPr>
          <w:rFonts w:ascii="Arial" w:hAnsi="Arial" w:cs="Arial"/>
          <w:sz w:val="20"/>
          <w:szCs w:val="24"/>
        </w:rPr>
        <w:t>Systronic</w:t>
      </w:r>
      <w:proofErr w:type="spellEnd"/>
      <w:r w:rsidR="007042D5" w:rsidRPr="00666FF2">
        <w:rPr>
          <w:rFonts w:ascii="Arial" w:hAnsi="Arial" w:cs="Arial"/>
          <w:sz w:val="20"/>
          <w:szCs w:val="24"/>
        </w:rPr>
        <w:t xml:space="preserve"> pH meter as described by J</w:t>
      </w:r>
      <w:r w:rsidR="00945C73" w:rsidRPr="00666FF2">
        <w:rPr>
          <w:rFonts w:ascii="Arial" w:hAnsi="Arial" w:cs="Arial"/>
          <w:sz w:val="20"/>
          <w:szCs w:val="24"/>
        </w:rPr>
        <w:t>ackson, (1973). organic ca</w:t>
      </w:r>
      <w:r w:rsidR="009359F8" w:rsidRPr="00666FF2">
        <w:rPr>
          <w:rFonts w:ascii="Arial" w:hAnsi="Arial" w:cs="Arial"/>
          <w:sz w:val="20"/>
          <w:szCs w:val="24"/>
        </w:rPr>
        <w:t>rbon (Walkley and Black 1934)</w:t>
      </w:r>
      <w:r w:rsidR="007042D5" w:rsidRPr="00666FF2">
        <w:rPr>
          <w:rFonts w:ascii="Arial" w:hAnsi="Arial" w:cs="Arial"/>
          <w:sz w:val="20"/>
          <w:szCs w:val="24"/>
        </w:rPr>
        <w:t>; avai</w:t>
      </w:r>
      <w:r w:rsidR="009359F8" w:rsidRPr="00666FF2">
        <w:rPr>
          <w:rFonts w:ascii="Arial" w:hAnsi="Arial" w:cs="Arial"/>
          <w:sz w:val="20"/>
          <w:szCs w:val="24"/>
        </w:rPr>
        <w:t>lable N (Subbiah and Asija 1956)</w:t>
      </w:r>
      <w:r w:rsidR="007042D5" w:rsidRPr="00666FF2">
        <w:rPr>
          <w:rFonts w:ascii="Arial" w:hAnsi="Arial" w:cs="Arial"/>
          <w:sz w:val="20"/>
          <w:szCs w:val="24"/>
        </w:rPr>
        <w:t>; NaHCO3 extractable-P (Olsen et al, 1954), ammonium acetate extractable K (Hanway and Heidel 1952)</w:t>
      </w:r>
      <w:r w:rsidR="009359F8" w:rsidRPr="00666FF2">
        <w:rPr>
          <w:rFonts w:ascii="Arial" w:hAnsi="Arial" w:cs="Arial"/>
          <w:sz w:val="20"/>
          <w:szCs w:val="24"/>
        </w:rPr>
        <w:t xml:space="preserve"> </w:t>
      </w:r>
      <w:r w:rsidR="007042D5" w:rsidRPr="00666FF2">
        <w:rPr>
          <w:rFonts w:ascii="Arial" w:hAnsi="Arial" w:cs="Arial"/>
          <w:sz w:val="20"/>
          <w:szCs w:val="24"/>
        </w:rPr>
        <w:t>and 0.15% CaCl</w:t>
      </w:r>
      <w:r w:rsidR="007042D5" w:rsidRPr="00666FF2">
        <w:rPr>
          <w:rFonts w:ascii="Arial" w:hAnsi="Arial" w:cs="Arial"/>
          <w:sz w:val="20"/>
          <w:szCs w:val="24"/>
          <w:vertAlign w:val="subscript"/>
        </w:rPr>
        <w:t>2</w:t>
      </w:r>
      <w:r w:rsidR="007042D5" w:rsidRPr="00666FF2">
        <w:rPr>
          <w:rFonts w:ascii="Arial" w:hAnsi="Arial" w:cs="Arial"/>
          <w:sz w:val="20"/>
          <w:szCs w:val="24"/>
        </w:rPr>
        <w:t xml:space="preserve"> extractable S by developing turbidity using BaSO</w:t>
      </w:r>
      <w:r w:rsidR="007042D5" w:rsidRPr="00666FF2">
        <w:rPr>
          <w:rFonts w:ascii="Arial" w:hAnsi="Arial" w:cs="Arial"/>
          <w:sz w:val="20"/>
          <w:szCs w:val="24"/>
          <w:vertAlign w:val="subscript"/>
        </w:rPr>
        <w:t>4</w:t>
      </w:r>
      <w:r w:rsidR="007042D5" w:rsidRPr="00666FF2">
        <w:rPr>
          <w:rFonts w:ascii="Arial" w:hAnsi="Arial" w:cs="Arial"/>
          <w:sz w:val="20"/>
          <w:szCs w:val="24"/>
        </w:rPr>
        <w:t xml:space="preserve"> (</w:t>
      </w:r>
      <w:proofErr w:type="spellStart"/>
      <w:r w:rsidR="007042D5" w:rsidRPr="00666FF2">
        <w:rPr>
          <w:rFonts w:ascii="Arial" w:hAnsi="Arial" w:cs="Arial"/>
          <w:sz w:val="20"/>
          <w:szCs w:val="24"/>
        </w:rPr>
        <w:t>Chesnin</w:t>
      </w:r>
      <w:proofErr w:type="spellEnd"/>
      <w:r w:rsidR="007042D5" w:rsidRPr="00666FF2">
        <w:rPr>
          <w:rFonts w:ascii="Arial" w:hAnsi="Arial" w:cs="Arial"/>
          <w:sz w:val="20"/>
          <w:szCs w:val="24"/>
        </w:rPr>
        <w:t xml:space="preserve"> and Yien 1951). </w:t>
      </w:r>
      <w:commentRangeEnd w:id="2"/>
      <w:r w:rsidR="00A93DE4">
        <w:rPr>
          <w:rStyle w:val="CommentReference"/>
        </w:rPr>
        <w:commentReference w:id="2"/>
      </w:r>
    </w:p>
    <w:p w14:paraId="5B5D2B93" w14:textId="77777777" w:rsidR="005E44C2" w:rsidRPr="00666FF2" w:rsidRDefault="005E44C2" w:rsidP="00F501BC">
      <w:pPr>
        <w:spacing w:line="240" w:lineRule="auto"/>
        <w:jc w:val="both"/>
        <w:rPr>
          <w:rFonts w:ascii="Arial" w:hAnsi="Arial" w:cs="Arial"/>
          <w:b/>
          <w:szCs w:val="24"/>
        </w:rPr>
      </w:pPr>
      <w:r w:rsidRPr="00666FF2">
        <w:rPr>
          <w:rFonts w:ascii="Arial" w:hAnsi="Arial" w:cs="Arial"/>
          <w:b/>
          <w:szCs w:val="24"/>
        </w:rPr>
        <w:t>3. RESULTS AND DISCUSSION</w:t>
      </w:r>
    </w:p>
    <w:p w14:paraId="205D7B99" w14:textId="77777777" w:rsidR="00AC6381" w:rsidRPr="00666FF2" w:rsidRDefault="005061DD" w:rsidP="00F501BC">
      <w:pPr>
        <w:spacing w:line="240" w:lineRule="auto"/>
        <w:jc w:val="both"/>
        <w:rPr>
          <w:rFonts w:ascii="Arial" w:hAnsi="Arial" w:cs="Arial"/>
          <w:sz w:val="20"/>
          <w:szCs w:val="24"/>
        </w:rPr>
      </w:pPr>
      <w:commentRangeStart w:id="3"/>
      <w:r w:rsidRPr="00666FF2">
        <w:rPr>
          <w:rFonts w:ascii="Arial" w:hAnsi="Arial" w:cs="Arial"/>
          <w:sz w:val="20"/>
          <w:szCs w:val="24"/>
        </w:rPr>
        <w:t xml:space="preserve">The wheat crop at </w:t>
      </w:r>
      <w:proofErr w:type="spellStart"/>
      <w:r w:rsidRPr="00666FF2">
        <w:rPr>
          <w:rFonts w:ascii="Arial" w:hAnsi="Arial" w:cs="Arial"/>
          <w:sz w:val="20"/>
          <w:szCs w:val="24"/>
        </w:rPr>
        <w:t>karji</w:t>
      </w:r>
      <w:proofErr w:type="spellEnd"/>
      <w:r w:rsidRPr="00666FF2">
        <w:rPr>
          <w:rFonts w:ascii="Arial" w:hAnsi="Arial" w:cs="Arial"/>
          <w:sz w:val="20"/>
          <w:szCs w:val="24"/>
        </w:rPr>
        <w:t xml:space="preserve"> village </w:t>
      </w:r>
      <w:proofErr w:type="spellStart"/>
      <w:r w:rsidRPr="00666FF2">
        <w:rPr>
          <w:rFonts w:ascii="Arial" w:hAnsi="Arial" w:cs="Arial"/>
          <w:sz w:val="20"/>
          <w:szCs w:val="24"/>
        </w:rPr>
        <w:t>Kaimur</w:t>
      </w:r>
      <w:proofErr w:type="spellEnd"/>
      <w:r w:rsidRPr="00666FF2">
        <w:rPr>
          <w:rFonts w:ascii="Arial" w:hAnsi="Arial" w:cs="Arial"/>
          <w:sz w:val="20"/>
          <w:szCs w:val="24"/>
        </w:rPr>
        <w:t xml:space="preserve"> district Bihar production was recorded varied from 14.10 to 16.48 q/ha and productivity was also varied from 35.25 to 41.20 q/ha (Table 1). </w:t>
      </w:r>
      <w:r w:rsidR="00791B0A" w:rsidRPr="00666FF2">
        <w:rPr>
          <w:rFonts w:ascii="Arial" w:hAnsi="Arial" w:cs="Arial"/>
          <w:sz w:val="20"/>
          <w:szCs w:val="24"/>
        </w:rPr>
        <w:t xml:space="preserve">The plant height maximum (101.3 cm) was observed in demonstrated plot (RDF along with foliar application of </w:t>
      </w:r>
      <w:r w:rsidR="00791B0A" w:rsidRPr="00666FF2">
        <w:rPr>
          <w:rFonts w:ascii="Arial" w:hAnsi="Arial" w:cs="Arial"/>
          <w:i/>
          <w:sz w:val="20"/>
          <w:szCs w:val="24"/>
        </w:rPr>
        <w:t xml:space="preserve">Azotobacter </w:t>
      </w:r>
      <w:r w:rsidR="00791B0A" w:rsidRPr="00666FF2">
        <w:rPr>
          <w:rFonts w:ascii="Arial" w:hAnsi="Arial" w:cs="Arial"/>
          <w:sz w:val="20"/>
          <w:szCs w:val="24"/>
        </w:rPr>
        <w:t xml:space="preserve">at booting stage) compared to Farmers practice (98.7 cm). The increase in number of tillers per plant in response to application of RDF along with foliar application of </w:t>
      </w:r>
      <w:r w:rsidR="00791B0A" w:rsidRPr="00666FF2">
        <w:rPr>
          <w:rFonts w:ascii="Arial" w:hAnsi="Arial" w:cs="Arial"/>
          <w:i/>
          <w:sz w:val="20"/>
          <w:szCs w:val="24"/>
        </w:rPr>
        <w:t>Azotobacter</w:t>
      </w:r>
      <w:r w:rsidR="00791B0A" w:rsidRPr="00666FF2">
        <w:rPr>
          <w:rFonts w:ascii="Arial" w:hAnsi="Arial" w:cs="Arial"/>
          <w:sz w:val="20"/>
          <w:szCs w:val="24"/>
        </w:rPr>
        <w:t xml:space="preserve"> is probably due to enhanced availability of nitrogen. Number of </w:t>
      </w:r>
      <w:proofErr w:type="gramStart"/>
      <w:r w:rsidR="00791B0A" w:rsidRPr="00666FF2">
        <w:rPr>
          <w:rFonts w:ascii="Arial" w:hAnsi="Arial" w:cs="Arial"/>
          <w:sz w:val="20"/>
          <w:szCs w:val="24"/>
        </w:rPr>
        <w:t>spike</w:t>
      </w:r>
      <w:proofErr w:type="gramEnd"/>
      <w:r w:rsidR="00791B0A" w:rsidRPr="00666FF2">
        <w:rPr>
          <w:rFonts w:ascii="Arial" w:hAnsi="Arial" w:cs="Arial"/>
          <w:sz w:val="20"/>
          <w:szCs w:val="24"/>
        </w:rPr>
        <w:t xml:space="preserve"> per plant higher (14) was observed in treatment </w:t>
      </w:r>
      <w:r w:rsidR="00236120" w:rsidRPr="00666FF2">
        <w:rPr>
          <w:rFonts w:ascii="Arial" w:hAnsi="Arial" w:cs="Arial"/>
          <w:sz w:val="20"/>
          <w:szCs w:val="24"/>
        </w:rPr>
        <w:t xml:space="preserve">RDF with </w:t>
      </w:r>
      <w:r w:rsidR="00791B0A" w:rsidRPr="00666FF2">
        <w:rPr>
          <w:rFonts w:ascii="Arial" w:hAnsi="Arial" w:cs="Arial"/>
          <w:i/>
          <w:sz w:val="20"/>
          <w:szCs w:val="24"/>
        </w:rPr>
        <w:t>Azotobacter</w:t>
      </w:r>
      <w:r w:rsidR="00236120" w:rsidRPr="00666FF2">
        <w:rPr>
          <w:rFonts w:ascii="Arial" w:hAnsi="Arial" w:cs="Arial"/>
          <w:sz w:val="20"/>
          <w:szCs w:val="24"/>
        </w:rPr>
        <w:t xml:space="preserve"> compared with minimum (11) in farmers practice (Local check)</w:t>
      </w:r>
      <w:r w:rsidR="00791B0A" w:rsidRPr="00666FF2">
        <w:rPr>
          <w:rFonts w:ascii="Arial" w:hAnsi="Arial" w:cs="Arial"/>
          <w:sz w:val="20"/>
          <w:szCs w:val="24"/>
        </w:rPr>
        <w:t xml:space="preserve">. However, treatment </w:t>
      </w:r>
      <w:r w:rsidR="00236120" w:rsidRPr="00666FF2">
        <w:rPr>
          <w:rFonts w:ascii="Arial" w:hAnsi="Arial" w:cs="Arial"/>
          <w:sz w:val="20"/>
          <w:szCs w:val="24"/>
        </w:rPr>
        <w:t>RDF</w:t>
      </w:r>
      <w:r w:rsidR="00791B0A" w:rsidRPr="00666FF2">
        <w:rPr>
          <w:rFonts w:ascii="Arial" w:hAnsi="Arial" w:cs="Arial"/>
          <w:sz w:val="20"/>
          <w:szCs w:val="24"/>
        </w:rPr>
        <w:t xml:space="preserve"> with</w:t>
      </w:r>
      <w:r w:rsidR="00236120" w:rsidRPr="00666FF2">
        <w:rPr>
          <w:rFonts w:ascii="Arial" w:hAnsi="Arial" w:cs="Arial"/>
          <w:sz w:val="20"/>
          <w:szCs w:val="24"/>
        </w:rPr>
        <w:t xml:space="preserve"> </w:t>
      </w:r>
      <w:r w:rsidR="00236120" w:rsidRPr="00666FF2">
        <w:rPr>
          <w:rFonts w:ascii="Arial" w:hAnsi="Arial" w:cs="Arial"/>
          <w:i/>
          <w:sz w:val="20"/>
          <w:szCs w:val="24"/>
        </w:rPr>
        <w:t xml:space="preserve">Azotobacter </w:t>
      </w:r>
      <w:r w:rsidR="00236120" w:rsidRPr="00666FF2">
        <w:rPr>
          <w:rFonts w:ascii="Arial" w:hAnsi="Arial" w:cs="Arial"/>
          <w:sz w:val="20"/>
          <w:szCs w:val="24"/>
        </w:rPr>
        <w:t>maximum (45) number of grain and minimum (43) in Local check plot (Farmer Practice) which was 5% increased over local check</w:t>
      </w:r>
      <w:r w:rsidR="00545480" w:rsidRPr="00666FF2">
        <w:rPr>
          <w:rFonts w:ascii="Arial" w:hAnsi="Arial" w:cs="Arial"/>
          <w:sz w:val="20"/>
          <w:szCs w:val="24"/>
        </w:rPr>
        <w:t xml:space="preserve"> (Table 2)</w:t>
      </w:r>
      <w:r w:rsidR="00791B0A" w:rsidRPr="00666FF2">
        <w:rPr>
          <w:rFonts w:ascii="Arial" w:hAnsi="Arial" w:cs="Arial"/>
          <w:sz w:val="20"/>
          <w:szCs w:val="24"/>
        </w:rPr>
        <w:t xml:space="preserve">. </w:t>
      </w:r>
      <w:r w:rsidR="00236120" w:rsidRPr="00666FF2">
        <w:rPr>
          <w:rFonts w:ascii="Arial" w:hAnsi="Arial" w:cs="Arial"/>
          <w:sz w:val="20"/>
          <w:szCs w:val="24"/>
        </w:rPr>
        <w:t xml:space="preserve">The maturity was recorded in wheat crop mature 138 days after sowing in demonstrated plot and 140 days after sowing wheat crop matured in farmers practice. Application of RDF with foliar application of </w:t>
      </w:r>
      <w:r w:rsidR="00236120" w:rsidRPr="00666FF2">
        <w:rPr>
          <w:rFonts w:ascii="Arial" w:hAnsi="Arial" w:cs="Arial"/>
          <w:i/>
          <w:sz w:val="20"/>
          <w:szCs w:val="24"/>
        </w:rPr>
        <w:t>Azotobacter</w:t>
      </w:r>
      <w:r w:rsidR="00236120" w:rsidRPr="00666FF2">
        <w:rPr>
          <w:rFonts w:ascii="Arial" w:hAnsi="Arial" w:cs="Arial"/>
          <w:sz w:val="20"/>
          <w:szCs w:val="24"/>
        </w:rPr>
        <w:t xml:space="preserve"> biofertilizer demo plot was recorded maximum (38.62 q/ha) average yield and minimum (34.10 q/ha) in local check (FP) which was13% increased grain yield over local check plot</w:t>
      </w:r>
      <w:r w:rsidR="00312E18" w:rsidRPr="00666FF2">
        <w:rPr>
          <w:rFonts w:ascii="Arial" w:hAnsi="Arial" w:cs="Arial"/>
          <w:sz w:val="20"/>
          <w:szCs w:val="24"/>
        </w:rPr>
        <w:t xml:space="preserve"> (Fig. 1)</w:t>
      </w:r>
      <w:r w:rsidR="00236120" w:rsidRPr="00666FF2">
        <w:rPr>
          <w:rFonts w:ascii="Arial" w:hAnsi="Arial" w:cs="Arial"/>
          <w:sz w:val="20"/>
          <w:szCs w:val="24"/>
        </w:rPr>
        <w:t xml:space="preserve">. Similar trend was recorded in straw yield. </w:t>
      </w:r>
      <w:r w:rsidR="00791B0A" w:rsidRPr="00666FF2">
        <w:rPr>
          <w:rFonts w:ascii="Arial" w:hAnsi="Arial" w:cs="Arial"/>
          <w:sz w:val="20"/>
          <w:szCs w:val="24"/>
        </w:rPr>
        <w:t>The adequate supply of Nitrogen allowed the plant tissue to grow large and increase the chlorophyll formation and stimulated rapid rate of photosynthetic activity, consequently recorded more dry matter accumulation in comparison to its lower level as sta</w:t>
      </w:r>
      <w:r w:rsidR="009359F8" w:rsidRPr="00666FF2">
        <w:rPr>
          <w:rFonts w:ascii="Arial" w:hAnsi="Arial" w:cs="Arial"/>
          <w:sz w:val="20"/>
          <w:szCs w:val="24"/>
        </w:rPr>
        <w:t xml:space="preserve">ted by </w:t>
      </w:r>
      <w:r w:rsidR="00466327" w:rsidRPr="00666FF2">
        <w:rPr>
          <w:rFonts w:ascii="Arial" w:hAnsi="Arial" w:cs="Arial"/>
          <w:sz w:val="20"/>
          <w:szCs w:val="24"/>
        </w:rPr>
        <w:t>Raghuvanshi et al., 2018</w:t>
      </w:r>
      <w:r w:rsidR="00791B0A" w:rsidRPr="00666FF2">
        <w:rPr>
          <w:rFonts w:ascii="Arial" w:hAnsi="Arial" w:cs="Arial"/>
          <w:sz w:val="20"/>
          <w:szCs w:val="24"/>
        </w:rPr>
        <w:t xml:space="preserve">. Inoculation of biofertilizers </w:t>
      </w:r>
      <w:r w:rsidR="00791B0A" w:rsidRPr="00666FF2">
        <w:rPr>
          <w:rFonts w:ascii="Arial" w:hAnsi="Arial" w:cs="Arial"/>
          <w:sz w:val="20"/>
          <w:szCs w:val="24"/>
        </w:rPr>
        <w:lastRenderedPageBreak/>
        <w:t>stimulates activation of hormones which helps in shoot and root elongation and high dry matter production, similar results were observ</w:t>
      </w:r>
      <w:r w:rsidR="009359F8" w:rsidRPr="00666FF2">
        <w:rPr>
          <w:rFonts w:ascii="Arial" w:hAnsi="Arial" w:cs="Arial"/>
          <w:sz w:val="20"/>
          <w:szCs w:val="24"/>
        </w:rPr>
        <w:t xml:space="preserve">ed by </w:t>
      </w:r>
      <w:proofErr w:type="spellStart"/>
      <w:r w:rsidR="009359F8" w:rsidRPr="00666FF2">
        <w:rPr>
          <w:rFonts w:ascii="Arial" w:hAnsi="Arial" w:cs="Arial"/>
          <w:sz w:val="20"/>
          <w:szCs w:val="24"/>
        </w:rPr>
        <w:t>Akhthar</w:t>
      </w:r>
      <w:proofErr w:type="spellEnd"/>
      <w:r w:rsidR="009359F8" w:rsidRPr="00666FF2">
        <w:rPr>
          <w:rFonts w:ascii="Arial" w:hAnsi="Arial" w:cs="Arial"/>
          <w:sz w:val="20"/>
          <w:szCs w:val="24"/>
        </w:rPr>
        <w:t xml:space="preserve"> et al., 2018</w:t>
      </w:r>
      <w:r w:rsidR="00791B0A" w:rsidRPr="00666FF2">
        <w:rPr>
          <w:rFonts w:ascii="Arial" w:hAnsi="Arial" w:cs="Arial"/>
          <w:sz w:val="20"/>
          <w:szCs w:val="24"/>
        </w:rPr>
        <w:t xml:space="preserve">. </w:t>
      </w:r>
    </w:p>
    <w:p w14:paraId="3D5B6437" w14:textId="77777777" w:rsidR="00AA4236" w:rsidRPr="00666FF2" w:rsidRDefault="00AA4236" w:rsidP="00F501BC">
      <w:pPr>
        <w:spacing w:line="240" w:lineRule="auto"/>
        <w:jc w:val="both"/>
        <w:rPr>
          <w:rFonts w:ascii="Arial" w:hAnsi="Arial" w:cs="Arial"/>
          <w:sz w:val="20"/>
          <w:szCs w:val="24"/>
        </w:rPr>
      </w:pPr>
      <w:r w:rsidRPr="00666FF2">
        <w:rPr>
          <w:rFonts w:ascii="Arial" w:hAnsi="Arial" w:cs="Arial"/>
          <w:sz w:val="20"/>
          <w:szCs w:val="24"/>
        </w:rPr>
        <w:t xml:space="preserve">The soil pH was recorded in initial soil sample and post harvest wheat demo and local check 7.86, 7.85, 7.34 and electrical conductivity was also recorded 0.126, 0.132, 0.129 </w:t>
      </w:r>
      <w:proofErr w:type="spellStart"/>
      <w:r w:rsidRPr="00666FF2">
        <w:rPr>
          <w:rFonts w:ascii="Arial" w:hAnsi="Arial" w:cs="Arial"/>
          <w:sz w:val="20"/>
          <w:szCs w:val="24"/>
        </w:rPr>
        <w:t>dS</w:t>
      </w:r>
      <w:proofErr w:type="spellEnd"/>
      <w:r w:rsidRPr="00666FF2">
        <w:rPr>
          <w:rFonts w:ascii="Arial" w:hAnsi="Arial" w:cs="Arial"/>
          <w:sz w:val="20"/>
          <w:szCs w:val="24"/>
          <w:vertAlign w:val="superscript"/>
        </w:rPr>
        <w:t>-m</w:t>
      </w:r>
      <w:r w:rsidRPr="00666FF2">
        <w:rPr>
          <w:rFonts w:ascii="Arial" w:hAnsi="Arial" w:cs="Arial"/>
          <w:sz w:val="20"/>
          <w:szCs w:val="24"/>
        </w:rPr>
        <w:t xml:space="preserve">. The soil fertility status organic carbon was recorded in initial soil 0.39% after post harvest wheat demo plot was 0.42% and local check plot 0.40% maximum organic carbon recorded in post harvest demo plot which was 7% and 5% increased over initial soil and local check after post harvest wheat. </w:t>
      </w:r>
      <w:r w:rsidR="00F162B5" w:rsidRPr="00666FF2">
        <w:rPr>
          <w:rFonts w:ascii="Arial" w:hAnsi="Arial" w:cs="Arial"/>
          <w:sz w:val="20"/>
          <w:szCs w:val="24"/>
        </w:rPr>
        <w:t>Biofertilizers with radical hyphae and bacterial population in inoculated plot attributes to the increased organic carb</w:t>
      </w:r>
      <w:r w:rsidR="009359F8" w:rsidRPr="00666FF2">
        <w:rPr>
          <w:rFonts w:ascii="Arial" w:hAnsi="Arial" w:cs="Arial"/>
          <w:sz w:val="20"/>
          <w:szCs w:val="24"/>
        </w:rPr>
        <w:t>on in soil Prasad et al., 2016</w:t>
      </w:r>
      <w:r w:rsidR="00F162B5" w:rsidRPr="00666FF2">
        <w:rPr>
          <w:rFonts w:ascii="Arial" w:hAnsi="Arial" w:cs="Arial"/>
          <w:sz w:val="20"/>
          <w:szCs w:val="24"/>
        </w:rPr>
        <w:t>.</w:t>
      </w:r>
      <w:r w:rsidR="00FB59A6" w:rsidRPr="00666FF2">
        <w:rPr>
          <w:rFonts w:ascii="Arial" w:hAnsi="Arial" w:cs="Arial"/>
          <w:sz w:val="20"/>
          <w:szCs w:val="24"/>
        </w:rPr>
        <w:t>Available Phosphorus was recorded maximum (18.2 Kg/ha)</w:t>
      </w:r>
      <w:r w:rsidRPr="00666FF2">
        <w:rPr>
          <w:rFonts w:ascii="Arial" w:hAnsi="Arial" w:cs="Arial"/>
          <w:sz w:val="20"/>
          <w:szCs w:val="24"/>
        </w:rPr>
        <w:t xml:space="preserve"> </w:t>
      </w:r>
      <w:r w:rsidR="00FB59A6" w:rsidRPr="00666FF2">
        <w:rPr>
          <w:rFonts w:ascii="Arial" w:hAnsi="Arial" w:cs="Arial"/>
          <w:sz w:val="20"/>
          <w:szCs w:val="24"/>
        </w:rPr>
        <w:t>in post harvest soil of wheat in demo plot followed by (17.4 Kg/ha) in local check plot after post harvest wheat and (17.2 Kg/ha)</w:t>
      </w:r>
      <w:r w:rsidRPr="00666FF2">
        <w:rPr>
          <w:rFonts w:ascii="Arial" w:hAnsi="Arial" w:cs="Arial"/>
          <w:sz w:val="20"/>
          <w:szCs w:val="24"/>
        </w:rPr>
        <w:t xml:space="preserve"> </w:t>
      </w:r>
      <w:r w:rsidR="00FB59A6" w:rsidRPr="00666FF2">
        <w:rPr>
          <w:rFonts w:ascii="Arial" w:hAnsi="Arial" w:cs="Arial"/>
          <w:sz w:val="20"/>
          <w:szCs w:val="24"/>
        </w:rPr>
        <w:t>in initial soil sample</w:t>
      </w:r>
      <w:r w:rsidR="002D7FA8" w:rsidRPr="00666FF2">
        <w:rPr>
          <w:rFonts w:ascii="Arial" w:hAnsi="Arial" w:cs="Arial"/>
          <w:sz w:val="20"/>
          <w:szCs w:val="24"/>
        </w:rPr>
        <w:t xml:space="preserve"> which was 5 and 6% increased over local check plot and initial soil samples. </w:t>
      </w:r>
      <w:r w:rsidR="007A7A39" w:rsidRPr="00666FF2">
        <w:rPr>
          <w:rFonts w:ascii="Arial" w:hAnsi="Arial" w:cs="Arial"/>
          <w:sz w:val="20"/>
          <w:szCs w:val="24"/>
        </w:rPr>
        <w:t xml:space="preserve">Maximum potassium (123.4 Kg/ha) was recorded in RDF with foliar application of </w:t>
      </w:r>
      <w:r w:rsidR="007A7A39" w:rsidRPr="00666FF2">
        <w:rPr>
          <w:rFonts w:ascii="Arial" w:hAnsi="Arial" w:cs="Arial"/>
          <w:i/>
          <w:sz w:val="20"/>
          <w:szCs w:val="24"/>
        </w:rPr>
        <w:t>Azotobacter</w:t>
      </w:r>
      <w:r w:rsidR="007A7A39" w:rsidRPr="00666FF2">
        <w:rPr>
          <w:rFonts w:ascii="Arial" w:hAnsi="Arial" w:cs="Arial"/>
          <w:sz w:val="20"/>
          <w:szCs w:val="24"/>
        </w:rPr>
        <w:t xml:space="preserve"> demo plot followed by local check plot (119.6 Kg/ha) and 119.3 Kg/ha in initial soil sample. </w:t>
      </w:r>
      <w:r w:rsidR="00725082" w:rsidRPr="00666FF2">
        <w:rPr>
          <w:rFonts w:ascii="Arial" w:hAnsi="Arial" w:cs="Arial"/>
          <w:sz w:val="20"/>
          <w:szCs w:val="24"/>
        </w:rPr>
        <w:t>Increased availability of macro nutrients might be due to soil community which is able to influence soil fertility through processes, viz. decomposition, mineralization, and release of nutrients and combined application of biofertilizers is found to have beneficial effect on enhancing N, P and K nutrients (Prasad et al.</w:t>
      </w:r>
      <w:r w:rsidR="009359F8" w:rsidRPr="00666FF2">
        <w:rPr>
          <w:rFonts w:ascii="Arial" w:hAnsi="Arial" w:cs="Arial"/>
          <w:sz w:val="20"/>
          <w:szCs w:val="24"/>
        </w:rPr>
        <w:t>,</w:t>
      </w:r>
      <w:r w:rsidR="00725082" w:rsidRPr="00666FF2">
        <w:rPr>
          <w:rFonts w:ascii="Arial" w:hAnsi="Arial" w:cs="Arial"/>
          <w:sz w:val="20"/>
          <w:szCs w:val="24"/>
        </w:rPr>
        <w:t xml:space="preserve"> 2016). </w:t>
      </w:r>
      <w:r w:rsidR="00F61C92" w:rsidRPr="00666FF2">
        <w:rPr>
          <w:rFonts w:ascii="Arial" w:hAnsi="Arial" w:cs="Arial"/>
          <w:sz w:val="20"/>
          <w:szCs w:val="24"/>
        </w:rPr>
        <w:t xml:space="preserve">The </w:t>
      </w:r>
      <w:proofErr w:type="spellStart"/>
      <w:r w:rsidR="00F61C92" w:rsidRPr="00666FF2">
        <w:rPr>
          <w:rFonts w:ascii="Arial" w:hAnsi="Arial" w:cs="Arial"/>
          <w:sz w:val="20"/>
          <w:szCs w:val="24"/>
        </w:rPr>
        <w:t>sulphur</w:t>
      </w:r>
      <w:proofErr w:type="spellEnd"/>
      <w:r w:rsidR="00F61C92" w:rsidRPr="00666FF2">
        <w:rPr>
          <w:rFonts w:ascii="Arial" w:hAnsi="Arial" w:cs="Arial"/>
          <w:sz w:val="20"/>
          <w:szCs w:val="24"/>
        </w:rPr>
        <w:t xml:space="preserve"> content in soil sample was recorded maximum (8.59 mg/kg) in initial soil sample followed by 7.54 and 7.24 mg/kg which was 14 and 19% decreased over initial soil sample. </w:t>
      </w:r>
    </w:p>
    <w:p w14:paraId="76205E54" w14:textId="77777777" w:rsidR="00466C00" w:rsidRDefault="00466C00" w:rsidP="00F501BC">
      <w:pPr>
        <w:spacing w:line="240" w:lineRule="auto"/>
        <w:jc w:val="both"/>
        <w:rPr>
          <w:rFonts w:ascii="Arial" w:hAnsi="Arial" w:cs="Arial"/>
          <w:sz w:val="20"/>
          <w:szCs w:val="24"/>
        </w:rPr>
      </w:pPr>
      <w:r w:rsidRPr="00666FF2">
        <w:rPr>
          <w:rFonts w:ascii="Arial" w:hAnsi="Arial" w:cs="Arial"/>
          <w:sz w:val="20"/>
          <w:szCs w:val="24"/>
        </w:rPr>
        <w:t>The cost of cultivation of wheat was observed Rs. 41</w:t>
      </w:r>
      <w:r w:rsidR="00FB0E16" w:rsidRPr="00666FF2">
        <w:rPr>
          <w:rFonts w:ascii="Arial" w:hAnsi="Arial" w:cs="Arial"/>
          <w:sz w:val="20"/>
          <w:szCs w:val="24"/>
        </w:rPr>
        <w:t>,</w:t>
      </w:r>
      <w:r w:rsidRPr="00666FF2">
        <w:rPr>
          <w:rFonts w:ascii="Arial" w:hAnsi="Arial" w:cs="Arial"/>
          <w:sz w:val="20"/>
          <w:szCs w:val="24"/>
        </w:rPr>
        <w:t>200/ha in demo plot and Rs. 39</w:t>
      </w:r>
      <w:r w:rsidR="00FB0E16" w:rsidRPr="00666FF2">
        <w:rPr>
          <w:rFonts w:ascii="Arial" w:hAnsi="Arial" w:cs="Arial"/>
          <w:sz w:val="20"/>
          <w:szCs w:val="24"/>
        </w:rPr>
        <w:t>,</w:t>
      </w:r>
      <w:r w:rsidRPr="00666FF2">
        <w:rPr>
          <w:rFonts w:ascii="Arial" w:hAnsi="Arial" w:cs="Arial"/>
          <w:sz w:val="20"/>
          <w:szCs w:val="24"/>
        </w:rPr>
        <w:t xml:space="preserve">100/ha in local check plot.  In general, the gross returns, net returns and B: C </w:t>
      </w:r>
      <w:r w:rsidR="00545480" w:rsidRPr="00666FF2">
        <w:rPr>
          <w:rFonts w:ascii="Arial" w:hAnsi="Arial" w:cs="Arial"/>
          <w:sz w:val="20"/>
          <w:szCs w:val="24"/>
        </w:rPr>
        <w:t>was</w:t>
      </w:r>
      <w:r w:rsidRPr="00666FF2">
        <w:rPr>
          <w:rFonts w:ascii="Arial" w:hAnsi="Arial" w:cs="Arial"/>
          <w:sz w:val="20"/>
          <w:szCs w:val="24"/>
        </w:rPr>
        <w:t xml:space="preserve"> higher in wheat crop when RDF along with foliar application of </w:t>
      </w:r>
      <w:r w:rsidRPr="00666FF2">
        <w:rPr>
          <w:rFonts w:ascii="Arial" w:hAnsi="Arial" w:cs="Arial"/>
          <w:i/>
          <w:sz w:val="20"/>
          <w:szCs w:val="24"/>
        </w:rPr>
        <w:t>Azotobacter</w:t>
      </w:r>
      <w:r w:rsidRPr="00666FF2">
        <w:rPr>
          <w:rFonts w:ascii="Arial" w:hAnsi="Arial" w:cs="Arial"/>
          <w:sz w:val="20"/>
          <w:szCs w:val="24"/>
        </w:rPr>
        <w:t xml:space="preserve"> as compared to Local check (FP). Increase in gross returns with application of </w:t>
      </w:r>
      <w:r w:rsidRPr="00666FF2">
        <w:rPr>
          <w:rFonts w:ascii="Arial" w:hAnsi="Arial" w:cs="Arial"/>
          <w:i/>
          <w:sz w:val="20"/>
          <w:szCs w:val="24"/>
        </w:rPr>
        <w:t>Azotobacter</w:t>
      </w:r>
      <w:r w:rsidRPr="00666FF2">
        <w:rPr>
          <w:rFonts w:ascii="Arial" w:hAnsi="Arial" w:cs="Arial"/>
          <w:sz w:val="20"/>
          <w:szCs w:val="24"/>
        </w:rPr>
        <w:t xml:space="preserve"> might be due to higher yield in demonstration plot. In wheat demo plot maximum gross returns (Rs. 84,964/ha) was recorded in application of RDF with </w:t>
      </w:r>
      <w:r w:rsidRPr="00666FF2">
        <w:rPr>
          <w:rFonts w:ascii="Arial" w:hAnsi="Arial" w:cs="Arial"/>
          <w:i/>
          <w:sz w:val="20"/>
          <w:szCs w:val="24"/>
        </w:rPr>
        <w:t>Azotobacter</w:t>
      </w:r>
      <w:r w:rsidRPr="00666FF2">
        <w:rPr>
          <w:rFonts w:ascii="Arial" w:hAnsi="Arial" w:cs="Arial"/>
          <w:sz w:val="20"/>
          <w:szCs w:val="24"/>
        </w:rPr>
        <w:t xml:space="preserve"> and minimum gross returns (Rs. 75</w:t>
      </w:r>
      <w:r w:rsidR="002E0181" w:rsidRPr="00666FF2">
        <w:rPr>
          <w:rFonts w:ascii="Arial" w:hAnsi="Arial" w:cs="Arial"/>
          <w:sz w:val="20"/>
          <w:szCs w:val="24"/>
        </w:rPr>
        <w:t>,</w:t>
      </w:r>
      <w:r w:rsidRPr="00666FF2">
        <w:rPr>
          <w:rFonts w:ascii="Arial" w:hAnsi="Arial" w:cs="Arial"/>
          <w:sz w:val="20"/>
          <w:szCs w:val="24"/>
        </w:rPr>
        <w:t xml:space="preserve">020/ha) was recorded in the local check plot. In demo plot, maximum net returns (Rs. </w:t>
      </w:r>
      <w:r w:rsidR="002E0181" w:rsidRPr="00666FF2">
        <w:rPr>
          <w:rFonts w:ascii="Arial" w:hAnsi="Arial" w:cs="Arial"/>
          <w:sz w:val="20"/>
          <w:szCs w:val="24"/>
        </w:rPr>
        <w:t>43</w:t>
      </w:r>
      <w:r w:rsidRPr="00666FF2">
        <w:rPr>
          <w:rFonts w:ascii="Arial" w:hAnsi="Arial" w:cs="Arial"/>
          <w:sz w:val="20"/>
          <w:szCs w:val="24"/>
        </w:rPr>
        <w:t>,</w:t>
      </w:r>
      <w:r w:rsidR="002E0181" w:rsidRPr="00666FF2">
        <w:rPr>
          <w:rFonts w:ascii="Arial" w:hAnsi="Arial" w:cs="Arial"/>
          <w:sz w:val="20"/>
          <w:szCs w:val="24"/>
        </w:rPr>
        <w:t>764/ha</w:t>
      </w:r>
      <w:r w:rsidRPr="00666FF2">
        <w:rPr>
          <w:rFonts w:ascii="Arial" w:hAnsi="Arial" w:cs="Arial"/>
          <w:sz w:val="20"/>
          <w:szCs w:val="24"/>
        </w:rPr>
        <w:t xml:space="preserve">) </w:t>
      </w:r>
      <w:r w:rsidR="002E0181" w:rsidRPr="00666FF2">
        <w:rPr>
          <w:rFonts w:ascii="Arial" w:hAnsi="Arial" w:cs="Arial"/>
          <w:sz w:val="20"/>
          <w:szCs w:val="24"/>
        </w:rPr>
        <w:t xml:space="preserve">was recorded with application of </w:t>
      </w:r>
      <w:r w:rsidR="002E0181" w:rsidRPr="00666FF2">
        <w:rPr>
          <w:rFonts w:ascii="Arial" w:hAnsi="Arial" w:cs="Arial"/>
          <w:i/>
          <w:sz w:val="20"/>
          <w:szCs w:val="24"/>
        </w:rPr>
        <w:t>Azotobacter</w:t>
      </w:r>
      <w:r w:rsidR="002E0181" w:rsidRPr="00666FF2">
        <w:rPr>
          <w:rFonts w:ascii="Arial" w:hAnsi="Arial" w:cs="Arial"/>
          <w:sz w:val="20"/>
          <w:szCs w:val="24"/>
        </w:rPr>
        <w:t xml:space="preserve"> </w:t>
      </w:r>
      <w:r w:rsidRPr="00666FF2">
        <w:rPr>
          <w:rFonts w:ascii="Arial" w:hAnsi="Arial" w:cs="Arial"/>
          <w:sz w:val="20"/>
          <w:szCs w:val="24"/>
        </w:rPr>
        <w:t>and</w:t>
      </w:r>
      <w:r w:rsidR="002E0181" w:rsidRPr="00666FF2">
        <w:rPr>
          <w:rFonts w:ascii="Arial" w:hAnsi="Arial" w:cs="Arial"/>
          <w:sz w:val="20"/>
          <w:szCs w:val="24"/>
        </w:rPr>
        <w:t xml:space="preserve"> minimum net returns (Rs. 35,920</w:t>
      </w:r>
      <w:r w:rsidRPr="00666FF2">
        <w:rPr>
          <w:rFonts w:ascii="Arial" w:hAnsi="Arial" w:cs="Arial"/>
          <w:sz w:val="20"/>
          <w:szCs w:val="24"/>
        </w:rPr>
        <w:t xml:space="preserve">/ha) </w:t>
      </w:r>
      <w:r w:rsidR="002E0181" w:rsidRPr="00666FF2">
        <w:rPr>
          <w:rFonts w:ascii="Arial" w:hAnsi="Arial" w:cs="Arial"/>
          <w:sz w:val="20"/>
          <w:szCs w:val="24"/>
        </w:rPr>
        <w:t>was</w:t>
      </w:r>
      <w:r w:rsidRPr="00666FF2">
        <w:rPr>
          <w:rFonts w:ascii="Arial" w:hAnsi="Arial" w:cs="Arial"/>
          <w:sz w:val="20"/>
          <w:szCs w:val="24"/>
        </w:rPr>
        <w:t xml:space="preserve"> recorded in </w:t>
      </w:r>
      <w:r w:rsidR="002E0181" w:rsidRPr="00666FF2">
        <w:rPr>
          <w:rFonts w:ascii="Arial" w:hAnsi="Arial" w:cs="Arial"/>
          <w:sz w:val="20"/>
          <w:szCs w:val="24"/>
        </w:rPr>
        <w:t>local check plot</w:t>
      </w:r>
      <w:r w:rsidRPr="00666FF2">
        <w:rPr>
          <w:rFonts w:ascii="Arial" w:hAnsi="Arial" w:cs="Arial"/>
          <w:sz w:val="20"/>
          <w:szCs w:val="24"/>
        </w:rPr>
        <w:t xml:space="preserve">. In </w:t>
      </w:r>
      <w:r w:rsidR="002E0181" w:rsidRPr="00666FF2">
        <w:rPr>
          <w:rFonts w:ascii="Arial" w:hAnsi="Arial" w:cs="Arial"/>
          <w:sz w:val="20"/>
          <w:szCs w:val="24"/>
        </w:rPr>
        <w:t>demo plot</w:t>
      </w:r>
      <w:r w:rsidRPr="00666FF2">
        <w:rPr>
          <w:rFonts w:ascii="Arial" w:hAnsi="Arial" w:cs="Arial"/>
          <w:sz w:val="20"/>
          <w:szCs w:val="24"/>
        </w:rPr>
        <w:t xml:space="preserve">, </w:t>
      </w:r>
      <w:r w:rsidR="002E0181" w:rsidRPr="00666FF2">
        <w:rPr>
          <w:rFonts w:ascii="Arial" w:hAnsi="Arial" w:cs="Arial"/>
          <w:sz w:val="20"/>
          <w:szCs w:val="24"/>
        </w:rPr>
        <w:t>maximum benefit cost ratio (2.06</w:t>
      </w:r>
      <w:r w:rsidRPr="00666FF2">
        <w:rPr>
          <w:rFonts w:ascii="Arial" w:hAnsi="Arial" w:cs="Arial"/>
          <w:sz w:val="20"/>
          <w:szCs w:val="24"/>
        </w:rPr>
        <w:t xml:space="preserve">) </w:t>
      </w:r>
      <w:r w:rsidR="002E0181" w:rsidRPr="00666FF2">
        <w:rPr>
          <w:rFonts w:ascii="Arial" w:hAnsi="Arial" w:cs="Arial"/>
          <w:sz w:val="20"/>
          <w:szCs w:val="24"/>
        </w:rPr>
        <w:t>and minimum (1.92) in demo and local check plot (Fig</w:t>
      </w:r>
      <w:r w:rsidRPr="00666FF2">
        <w:rPr>
          <w:rFonts w:ascii="Arial" w:hAnsi="Arial" w:cs="Arial"/>
          <w:sz w:val="20"/>
          <w:szCs w:val="24"/>
        </w:rPr>
        <w:t xml:space="preserve"> </w:t>
      </w:r>
      <w:r w:rsidR="002E0181" w:rsidRPr="00666FF2">
        <w:rPr>
          <w:rFonts w:ascii="Arial" w:hAnsi="Arial" w:cs="Arial"/>
          <w:sz w:val="20"/>
          <w:szCs w:val="24"/>
        </w:rPr>
        <w:t>2</w:t>
      </w:r>
      <w:r w:rsidRPr="00666FF2">
        <w:rPr>
          <w:rFonts w:ascii="Arial" w:hAnsi="Arial" w:cs="Arial"/>
          <w:sz w:val="20"/>
          <w:szCs w:val="24"/>
        </w:rPr>
        <w:t>)</w:t>
      </w:r>
      <w:r w:rsidR="00270B57" w:rsidRPr="00666FF2">
        <w:rPr>
          <w:rFonts w:ascii="Arial" w:hAnsi="Arial" w:cs="Arial"/>
          <w:sz w:val="20"/>
          <w:szCs w:val="24"/>
        </w:rPr>
        <w:t xml:space="preserve">. </w:t>
      </w:r>
      <w:r w:rsidR="004F4A82" w:rsidRPr="00666FF2">
        <w:rPr>
          <w:rFonts w:ascii="Arial" w:hAnsi="Arial" w:cs="Arial"/>
          <w:sz w:val="20"/>
          <w:szCs w:val="24"/>
        </w:rPr>
        <w:t>Higher net return and benefit</w:t>
      </w:r>
      <w:r w:rsidR="00725082" w:rsidRPr="00666FF2">
        <w:rPr>
          <w:rFonts w:ascii="Arial" w:hAnsi="Arial" w:cs="Arial"/>
          <w:sz w:val="20"/>
          <w:szCs w:val="24"/>
        </w:rPr>
        <w:t xml:space="preserve">: cost ratio in wheat cultivation </w:t>
      </w:r>
      <w:r w:rsidR="004F4A82" w:rsidRPr="00666FF2">
        <w:rPr>
          <w:rFonts w:ascii="Arial" w:hAnsi="Arial" w:cs="Arial"/>
          <w:sz w:val="20"/>
          <w:szCs w:val="24"/>
        </w:rPr>
        <w:t xml:space="preserve">were achieved from the use </w:t>
      </w:r>
      <w:r w:rsidR="00725082" w:rsidRPr="00666FF2">
        <w:rPr>
          <w:rFonts w:ascii="Arial" w:hAnsi="Arial" w:cs="Arial"/>
          <w:sz w:val="20"/>
          <w:szCs w:val="24"/>
        </w:rPr>
        <w:t xml:space="preserve">of recommended N dose with foliar application of </w:t>
      </w:r>
      <w:r w:rsidR="00725082" w:rsidRPr="00666FF2">
        <w:rPr>
          <w:rFonts w:ascii="Arial" w:hAnsi="Arial" w:cs="Arial"/>
          <w:i/>
          <w:sz w:val="20"/>
          <w:szCs w:val="24"/>
        </w:rPr>
        <w:t xml:space="preserve">Azotobacter </w:t>
      </w:r>
      <w:r w:rsidR="00725082" w:rsidRPr="00666FF2">
        <w:rPr>
          <w:rFonts w:ascii="Arial" w:hAnsi="Arial" w:cs="Arial"/>
          <w:sz w:val="20"/>
          <w:szCs w:val="24"/>
        </w:rPr>
        <w:t>when compared with local check plot.</w:t>
      </w:r>
      <w:commentRangeEnd w:id="3"/>
      <w:r w:rsidR="00A93DE4">
        <w:rPr>
          <w:rStyle w:val="CommentReference"/>
        </w:rPr>
        <w:commentReference w:id="3"/>
      </w:r>
    </w:p>
    <w:p w14:paraId="52CFC03D" w14:textId="77777777" w:rsidR="00666FF2" w:rsidRPr="00666FF2" w:rsidRDefault="00666FF2" w:rsidP="00666FF2">
      <w:pPr>
        <w:rPr>
          <w:rFonts w:ascii="Arial" w:hAnsi="Arial" w:cs="Arial"/>
          <w:b/>
          <w:sz w:val="20"/>
        </w:rPr>
      </w:pPr>
      <w:commentRangeStart w:id="4"/>
      <w:r>
        <w:rPr>
          <w:rFonts w:ascii="Arial" w:hAnsi="Arial" w:cs="Arial"/>
          <w:b/>
          <w:sz w:val="20"/>
        </w:rPr>
        <w:t xml:space="preserve">Table 1. </w:t>
      </w:r>
      <w:r w:rsidRPr="00666FF2">
        <w:rPr>
          <w:rFonts w:ascii="Arial" w:hAnsi="Arial" w:cs="Arial"/>
          <w:b/>
          <w:sz w:val="20"/>
        </w:rPr>
        <w:t xml:space="preserve">Effect of Azotobacter foliar spray on production and productivity in wheat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2617"/>
        <w:gridCol w:w="2864"/>
      </w:tblGrid>
      <w:tr w:rsidR="00666FF2" w:rsidRPr="00666FF2" w14:paraId="41FB93AA" w14:textId="77777777" w:rsidTr="0085345F">
        <w:trPr>
          <w:trHeight w:val="338"/>
        </w:trPr>
        <w:tc>
          <w:tcPr>
            <w:tcW w:w="1364" w:type="dxa"/>
            <w:tcBorders>
              <w:top w:val="single" w:sz="4" w:space="0" w:color="auto"/>
              <w:bottom w:val="single" w:sz="4" w:space="0" w:color="auto"/>
            </w:tcBorders>
          </w:tcPr>
          <w:p w14:paraId="070ECA97" w14:textId="77777777" w:rsidR="00666FF2" w:rsidRPr="00666FF2" w:rsidRDefault="00666FF2" w:rsidP="0085345F">
            <w:pPr>
              <w:rPr>
                <w:rFonts w:ascii="Arial" w:hAnsi="Arial" w:cs="Arial"/>
                <w:sz w:val="20"/>
                <w:szCs w:val="20"/>
              </w:rPr>
            </w:pPr>
            <w:r w:rsidRPr="00666FF2">
              <w:rPr>
                <w:rFonts w:ascii="Arial" w:hAnsi="Arial" w:cs="Arial"/>
                <w:sz w:val="20"/>
                <w:szCs w:val="20"/>
              </w:rPr>
              <w:t>Sl. No.</w:t>
            </w:r>
          </w:p>
        </w:tc>
        <w:tc>
          <w:tcPr>
            <w:tcW w:w="2617" w:type="dxa"/>
            <w:tcBorders>
              <w:top w:val="single" w:sz="4" w:space="0" w:color="auto"/>
              <w:bottom w:val="single" w:sz="4" w:space="0" w:color="auto"/>
            </w:tcBorders>
          </w:tcPr>
          <w:p w14:paraId="5D7EC1F2"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Production (q/ha)</w:t>
            </w:r>
          </w:p>
        </w:tc>
        <w:tc>
          <w:tcPr>
            <w:tcW w:w="2864" w:type="dxa"/>
            <w:tcBorders>
              <w:top w:val="single" w:sz="4" w:space="0" w:color="auto"/>
              <w:bottom w:val="single" w:sz="4" w:space="0" w:color="auto"/>
            </w:tcBorders>
          </w:tcPr>
          <w:p w14:paraId="62E33881"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Productivity (q/ha)</w:t>
            </w:r>
          </w:p>
        </w:tc>
      </w:tr>
      <w:tr w:rsidR="00666FF2" w:rsidRPr="00666FF2" w14:paraId="3D16FE3B" w14:textId="77777777" w:rsidTr="0085345F">
        <w:trPr>
          <w:trHeight w:val="323"/>
        </w:trPr>
        <w:tc>
          <w:tcPr>
            <w:tcW w:w="1364" w:type="dxa"/>
            <w:tcBorders>
              <w:top w:val="single" w:sz="4" w:space="0" w:color="auto"/>
            </w:tcBorders>
          </w:tcPr>
          <w:p w14:paraId="6B5CC2B0" w14:textId="77777777" w:rsidR="00666FF2" w:rsidRPr="00666FF2" w:rsidRDefault="00666FF2" w:rsidP="00666FF2">
            <w:pPr>
              <w:pStyle w:val="ListParagraph"/>
              <w:numPr>
                <w:ilvl w:val="0"/>
                <w:numId w:val="1"/>
              </w:numPr>
              <w:rPr>
                <w:rFonts w:ascii="Arial" w:hAnsi="Arial" w:cs="Arial"/>
                <w:sz w:val="20"/>
                <w:szCs w:val="20"/>
              </w:rPr>
            </w:pPr>
          </w:p>
        </w:tc>
        <w:tc>
          <w:tcPr>
            <w:tcW w:w="2617" w:type="dxa"/>
            <w:tcBorders>
              <w:top w:val="single" w:sz="4" w:space="0" w:color="auto"/>
            </w:tcBorders>
            <w:vAlign w:val="bottom"/>
          </w:tcPr>
          <w:p w14:paraId="60A5C34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15.40</w:t>
            </w:r>
          </w:p>
        </w:tc>
        <w:tc>
          <w:tcPr>
            <w:tcW w:w="2864" w:type="dxa"/>
            <w:tcBorders>
              <w:top w:val="single" w:sz="4" w:space="0" w:color="auto"/>
            </w:tcBorders>
            <w:vAlign w:val="bottom"/>
          </w:tcPr>
          <w:p w14:paraId="5241B058"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38.50</w:t>
            </w:r>
          </w:p>
        </w:tc>
      </w:tr>
      <w:tr w:rsidR="00666FF2" w:rsidRPr="00666FF2" w14:paraId="4F0A2C77" w14:textId="77777777" w:rsidTr="0085345F">
        <w:trPr>
          <w:trHeight w:val="323"/>
        </w:trPr>
        <w:tc>
          <w:tcPr>
            <w:tcW w:w="1364" w:type="dxa"/>
          </w:tcPr>
          <w:p w14:paraId="3623E43E"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19F7EAF4"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14.88</w:t>
            </w:r>
          </w:p>
        </w:tc>
        <w:tc>
          <w:tcPr>
            <w:tcW w:w="2864" w:type="dxa"/>
            <w:vAlign w:val="bottom"/>
          </w:tcPr>
          <w:p w14:paraId="56FD509B"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37.20</w:t>
            </w:r>
          </w:p>
        </w:tc>
      </w:tr>
      <w:tr w:rsidR="00666FF2" w:rsidRPr="00666FF2" w14:paraId="43A47DAE" w14:textId="77777777" w:rsidTr="0085345F">
        <w:trPr>
          <w:trHeight w:val="323"/>
        </w:trPr>
        <w:tc>
          <w:tcPr>
            <w:tcW w:w="1364" w:type="dxa"/>
          </w:tcPr>
          <w:p w14:paraId="5458A91F"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685CE692"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16.40</w:t>
            </w:r>
          </w:p>
        </w:tc>
        <w:tc>
          <w:tcPr>
            <w:tcW w:w="2864" w:type="dxa"/>
            <w:vAlign w:val="bottom"/>
          </w:tcPr>
          <w:p w14:paraId="4F0666D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41.00</w:t>
            </w:r>
          </w:p>
        </w:tc>
      </w:tr>
      <w:tr w:rsidR="00666FF2" w:rsidRPr="00666FF2" w14:paraId="6D6933E1" w14:textId="77777777" w:rsidTr="0085345F">
        <w:trPr>
          <w:trHeight w:val="323"/>
        </w:trPr>
        <w:tc>
          <w:tcPr>
            <w:tcW w:w="1364" w:type="dxa"/>
          </w:tcPr>
          <w:p w14:paraId="187656CD"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0EECC11B"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16.20</w:t>
            </w:r>
          </w:p>
        </w:tc>
        <w:tc>
          <w:tcPr>
            <w:tcW w:w="2864" w:type="dxa"/>
            <w:vAlign w:val="bottom"/>
          </w:tcPr>
          <w:p w14:paraId="2BB8D8FD"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40.50</w:t>
            </w:r>
          </w:p>
        </w:tc>
      </w:tr>
      <w:tr w:rsidR="00666FF2" w:rsidRPr="00666FF2" w14:paraId="58994A77" w14:textId="77777777" w:rsidTr="0085345F">
        <w:trPr>
          <w:trHeight w:val="323"/>
        </w:trPr>
        <w:tc>
          <w:tcPr>
            <w:tcW w:w="1364" w:type="dxa"/>
          </w:tcPr>
          <w:p w14:paraId="77F833FF"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07EFC82F"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16.48</w:t>
            </w:r>
          </w:p>
        </w:tc>
        <w:tc>
          <w:tcPr>
            <w:tcW w:w="2864" w:type="dxa"/>
            <w:vAlign w:val="bottom"/>
          </w:tcPr>
          <w:p w14:paraId="14DF6102"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41.20</w:t>
            </w:r>
          </w:p>
        </w:tc>
      </w:tr>
      <w:tr w:rsidR="00666FF2" w:rsidRPr="00666FF2" w14:paraId="52C41A8A" w14:textId="77777777" w:rsidTr="0085345F">
        <w:trPr>
          <w:trHeight w:val="323"/>
        </w:trPr>
        <w:tc>
          <w:tcPr>
            <w:tcW w:w="1364" w:type="dxa"/>
          </w:tcPr>
          <w:p w14:paraId="0BCA8EAD"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74D0355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16.35</w:t>
            </w:r>
          </w:p>
        </w:tc>
        <w:tc>
          <w:tcPr>
            <w:tcW w:w="2864" w:type="dxa"/>
            <w:vAlign w:val="bottom"/>
          </w:tcPr>
          <w:p w14:paraId="729B8181"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40.88</w:t>
            </w:r>
          </w:p>
        </w:tc>
      </w:tr>
      <w:tr w:rsidR="00666FF2" w:rsidRPr="00666FF2" w14:paraId="674A2BEA" w14:textId="77777777" w:rsidTr="0085345F">
        <w:trPr>
          <w:trHeight w:val="323"/>
        </w:trPr>
        <w:tc>
          <w:tcPr>
            <w:tcW w:w="1364" w:type="dxa"/>
          </w:tcPr>
          <w:p w14:paraId="483AF088"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182A676D"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15.64</w:t>
            </w:r>
          </w:p>
        </w:tc>
        <w:tc>
          <w:tcPr>
            <w:tcW w:w="2864" w:type="dxa"/>
            <w:vAlign w:val="bottom"/>
          </w:tcPr>
          <w:p w14:paraId="2DCE8828"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39.10</w:t>
            </w:r>
          </w:p>
        </w:tc>
      </w:tr>
      <w:tr w:rsidR="00666FF2" w:rsidRPr="00666FF2" w14:paraId="65B36985" w14:textId="77777777" w:rsidTr="0085345F">
        <w:trPr>
          <w:trHeight w:val="323"/>
        </w:trPr>
        <w:tc>
          <w:tcPr>
            <w:tcW w:w="1364" w:type="dxa"/>
          </w:tcPr>
          <w:p w14:paraId="2383917E"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09714E51"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14.15</w:t>
            </w:r>
          </w:p>
        </w:tc>
        <w:tc>
          <w:tcPr>
            <w:tcW w:w="2864" w:type="dxa"/>
            <w:vAlign w:val="bottom"/>
          </w:tcPr>
          <w:p w14:paraId="5AD62E1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35.38</w:t>
            </w:r>
          </w:p>
        </w:tc>
      </w:tr>
      <w:tr w:rsidR="00666FF2" w:rsidRPr="00666FF2" w14:paraId="7103596F" w14:textId="77777777" w:rsidTr="0085345F">
        <w:trPr>
          <w:trHeight w:val="323"/>
        </w:trPr>
        <w:tc>
          <w:tcPr>
            <w:tcW w:w="1364" w:type="dxa"/>
          </w:tcPr>
          <w:p w14:paraId="2EE3F77F"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7A9A975A"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14.88</w:t>
            </w:r>
          </w:p>
        </w:tc>
        <w:tc>
          <w:tcPr>
            <w:tcW w:w="2864" w:type="dxa"/>
            <w:vAlign w:val="bottom"/>
          </w:tcPr>
          <w:p w14:paraId="17AD5E32"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37.20</w:t>
            </w:r>
          </w:p>
        </w:tc>
      </w:tr>
      <w:tr w:rsidR="00666FF2" w:rsidRPr="00666FF2" w14:paraId="5E72DC60" w14:textId="77777777" w:rsidTr="0085345F">
        <w:trPr>
          <w:trHeight w:val="53"/>
        </w:trPr>
        <w:tc>
          <w:tcPr>
            <w:tcW w:w="1364" w:type="dxa"/>
            <w:tcBorders>
              <w:bottom w:val="single" w:sz="4" w:space="0" w:color="auto"/>
            </w:tcBorders>
          </w:tcPr>
          <w:p w14:paraId="288AFD26" w14:textId="77777777" w:rsidR="00666FF2" w:rsidRPr="00666FF2" w:rsidRDefault="00666FF2" w:rsidP="00666FF2">
            <w:pPr>
              <w:pStyle w:val="ListParagraph"/>
              <w:numPr>
                <w:ilvl w:val="0"/>
                <w:numId w:val="1"/>
              </w:numPr>
              <w:rPr>
                <w:rFonts w:ascii="Arial" w:hAnsi="Arial" w:cs="Arial"/>
                <w:sz w:val="20"/>
                <w:szCs w:val="20"/>
              </w:rPr>
            </w:pPr>
          </w:p>
        </w:tc>
        <w:tc>
          <w:tcPr>
            <w:tcW w:w="2617" w:type="dxa"/>
            <w:tcBorders>
              <w:bottom w:val="single" w:sz="4" w:space="0" w:color="auto"/>
            </w:tcBorders>
            <w:vAlign w:val="bottom"/>
          </w:tcPr>
          <w:p w14:paraId="771E5E2A"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14.10</w:t>
            </w:r>
          </w:p>
        </w:tc>
        <w:tc>
          <w:tcPr>
            <w:tcW w:w="2864" w:type="dxa"/>
            <w:tcBorders>
              <w:bottom w:val="single" w:sz="4" w:space="0" w:color="auto"/>
            </w:tcBorders>
            <w:vAlign w:val="bottom"/>
          </w:tcPr>
          <w:p w14:paraId="630F566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35.25</w:t>
            </w:r>
          </w:p>
        </w:tc>
      </w:tr>
    </w:tbl>
    <w:p w14:paraId="777D2DBB" w14:textId="5760DA14" w:rsidR="00666FF2" w:rsidRDefault="00666FF2" w:rsidP="00666FF2"/>
    <w:p w14:paraId="399B26C1" w14:textId="102A8CC3" w:rsidR="009B6438" w:rsidRDefault="009B6438" w:rsidP="00666FF2"/>
    <w:p w14:paraId="4B66D5BA" w14:textId="432225F3" w:rsidR="009B6438" w:rsidRDefault="009B6438" w:rsidP="00666FF2"/>
    <w:p w14:paraId="1016ABE7" w14:textId="77777777" w:rsidR="009B6438" w:rsidRDefault="009B6438" w:rsidP="00666FF2"/>
    <w:p w14:paraId="18505D7D" w14:textId="77777777" w:rsidR="00666FF2" w:rsidRPr="00666FF2" w:rsidRDefault="00666FF2" w:rsidP="00666FF2">
      <w:pPr>
        <w:rPr>
          <w:rFonts w:ascii="Arial" w:hAnsi="Arial" w:cs="Arial"/>
          <w:b/>
          <w:sz w:val="20"/>
        </w:rPr>
      </w:pPr>
      <w:r>
        <w:rPr>
          <w:rFonts w:ascii="Arial" w:hAnsi="Arial" w:cs="Arial"/>
          <w:b/>
          <w:sz w:val="20"/>
        </w:rPr>
        <w:t>Table 2.</w:t>
      </w:r>
      <w:r w:rsidRPr="00666FF2">
        <w:rPr>
          <w:rFonts w:ascii="Arial" w:hAnsi="Arial" w:cs="Arial"/>
          <w:b/>
          <w:sz w:val="20"/>
        </w:rPr>
        <w:t xml:space="preserve">  Effect of Azotobacter on yield and yield attribute character and post harvest soil in wheat</w:t>
      </w:r>
    </w:p>
    <w:tbl>
      <w:tblPr>
        <w:tblStyle w:val="TableGrid"/>
        <w:tblW w:w="10740" w:type="dxa"/>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816"/>
        <w:gridCol w:w="1402"/>
        <w:gridCol w:w="1372"/>
        <w:gridCol w:w="870"/>
        <w:gridCol w:w="1387"/>
        <w:gridCol w:w="1280"/>
        <w:gridCol w:w="1234"/>
        <w:gridCol w:w="1280"/>
      </w:tblGrid>
      <w:tr w:rsidR="00666FF2" w:rsidRPr="00666FF2" w14:paraId="6F791E6C" w14:textId="77777777" w:rsidTr="0085345F">
        <w:tc>
          <w:tcPr>
            <w:tcW w:w="1100" w:type="dxa"/>
            <w:tcBorders>
              <w:top w:val="single" w:sz="4" w:space="0" w:color="auto"/>
              <w:bottom w:val="single" w:sz="4" w:space="0" w:color="auto"/>
            </w:tcBorders>
          </w:tcPr>
          <w:p w14:paraId="5E1F564E" w14:textId="77777777" w:rsidR="00666FF2" w:rsidRPr="00666FF2" w:rsidRDefault="00666FF2" w:rsidP="0085345F">
            <w:pPr>
              <w:rPr>
                <w:rFonts w:ascii="Arial" w:hAnsi="Arial" w:cs="Arial"/>
                <w:sz w:val="20"/>
                <w:szCs w:val="20"/>
              </w:rPr>
            </w:pPr>
            <w:r w:rsidRPr="00666FF2">
              <w:rPr>
                <w:rFonts w:ascii="Arial" w:hAnsi="Arial" w:cs="Arial"/>
                <w:sz w:val="20"/>
                <w:szCs w:val="20"/>
              </w:rPr>
              <w:t xml:space="preserve"> </w:t>
            </w:r>
          </w:p>
        </w:tc>
        <w:tc>
          <w:tcPr>
            <w:tcW w:w="816" w:type="dxa"/>
            <w:tcBorders>
              <w:top w:val="single" w:sz="4" w:space="0" w:color="auto"/>
              <w:bottom w:val="single" w:sz="4" w:space="0" w:color="auto"/>
            </w:tcBorders>
            <w:vAlign w:val="bottom"/>
          </w:tcPr>
          <w:p w14:paraId="733EDCA1"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Plant height (cm)</w:t>
            </w:r>
          </w:p>
        </w:tc>
        <w:tc>
          <w:tcPr>
            <w:tcW w:w="1403" w:type="dxa"/>
            <w:tcBorders>
              <w:top w:val="single" w:sz="4" w:space="0" w:color="auto"/>
              <w:bottom w:val="single" w:sz="4" w:space="0" w:color="auto"/>
            </w:tcBorders>
            <w:vAlign w:val="bottom"/>
          </w:tcPr>
          <w:p w14:paraId="4DA2F4B7"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 xml:space="preserve"> No. of Tillers/Plant </w:t>
            </w:r>
          </w:p>
        </w:tc>
        <w:tc>
          <w:tcPr>
            <w:tcW w:w="1363" w:type="dxa"/>
            <w:tcBorders>
              <w:top w:val="single" w:sz="4" w:space="0" w:color="auto"/>
              <w:bottom w:val="single" w:sz="4" w:space="0" w:color="auto"/>
            </w:tcBorders>
            <w:vAlign w:val="bottom"/>
          </w:tcPr>
          <w:p w14:paraId="7F92DD6E"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No. of spikes/plant ( 80-90 days)</w:t>
            </w:r>
          </w:p>
        </w:tc>
        <w:tc>
          <w:tcPr>
            <w:tcW w:w="871" w:type="dxa"/>
            <w:tcBorders>
              <w:top w:val="single" w:sz="4" w:space="0" w:color="auto"/>
              <w:bottom w:val="single" w:sz="4" w:space="0" w:color="auto"/>
            </w:tcBorders>
            <w:vAlign w:val="bottom"/>
          </w:tcPr>
          <w:p w14:paraId="4045B3B5"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Spike length (cm)</w:t>
            </w:r>
          </w:p>
        </w:tc>
        <w:tc>
          <w:tcPr>
            <w:tcW w:w="1387" w:type="dxa"/>
            <w:tcBorders>
              <w:top w:val="single" w:sz="4" w:space="0" w:color="auto"/>
              <w:bottom w:val="single" w:sz="4" w:space="0" w:color="auto"/>
            </w:tcBorders>
            <w:vAlign w:val="bottom"/>
          </w:tcPr>
          <w:p w14:paraId="4D0BEC36"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 xml:space="preserve">No. of grains/spike </w:t>
            </w:r>
          </w:p>
        </w:tc>
        <w:tc>
          <w:tcPr>
            <w:tcW w:w="1282" w:type="dxa"/>
            <w:tcBorders>
              <w:top w:val="single" w:sz="4" w:space="0" w:color="auto"/>
              <w:bottom w:val="single" w:sz="4" w:space="0" w:color="auto"/>
            </w:tcBorders>
            <w:vAlign w:val="bottom"/>
          </w:tcPr>
          <w:p w14:paraId="5D71BC11"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Maturity (Days)</w:t>
            </w:r>
          </w:p>
        </w:tc>
        <w:tc>
          <w:tcPr>
            <w:tcW w:w="1236" w:type="dxa"/>
            <w:tcBorders>
              <w:top w:val="single" w:sz="4" w:space="0" w:color="auto"/>
              <w:bottom w:val="single" w:sz="4" w:space="0" w:color="auto"/>
            </w:tcBorders>
          </w:tcPr>
          <w:p w14:paraId="6F48B9F4"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Average Grain Yield (q/ha)</w:t>
            </w:r>
          </w:p>
        </w:tc>
        <w:tc>
          <w:tcPr>
            <w:tcW w:w="1282" w:type="dxa"/>
            <w:tcBorders>
              <w:top w:val="single" w:sz="4" w:space="0" w:color="auto"/>
              <w:bottom w:val="single" w:sz="4" w:space="0" w:color="auto"/>
            </w:tcBorders>
          </w:tcPr>
          <w:p w14:paraId="5412C76A"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Average Straw Yield (q/ha)</w:t>
            </w:r>
          </w:p>
        </w:tc>
      </w:tr>
      <w:tr w:rsidR="00666FF2" w:rsidRPr="00666FF2" w14:paraId="4D99AAD4" w14:textId="77777777" w:rsidTr="0085345F">
        <w:tc>
          <w:tcPr>
            <w:tcW w:w="1100" w:type="dxa"/>
            <w:tcBorders>
              <w:top w:val="single" w:sz="4" w:space="0" w:color="auto"/>
            </w:tcBorders>
            <w:vAlign w:val="bottom"/>
          </w:tcPr>
          <w:p w14:paraId="14910B2D"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 xml:space="preserve">Demo </w:t>
            </w:r>
          </w:p>
        </w:tc>
        <w:tc>
          <w:tcPr>
            <w:tcW w:w="816" w:type="dxa"/>
            <w:tcBorders>
              <w:top w:val="single" w:sz="4" w:space="0" w:color="auto"/>
            </w:tcBorders>
            <w:vAlign w:val="bottom"/>
          </w:tcPr>
          <w:p w14:paraId="1B666D3B"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101.3</w:t>
            </w:r>
          </w:p>
        </w:tc>
        <w:tc>
          <w:tcPr>
            <w:tcW w:w="1403" w:type="dxa"/>
            <w:tcBorders>
              <w:top w:val="single" w:sz="4" w:space="0" w:color="auto"/>
            </w:tcBorders>
            <w:vAlign w:val="bottom"/>
          </w:tcPr>
          <w:p w14:paraId="4379268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16</w:t>
            </w:r>
          </w:p>
        </w:tc>
        <w:tc>
          <w:tcPr>
            <w:tcW w:w="1363" w:type="dxa"/>
            <w:tcBorders>
              <w:top w:val="single" w:sz="4" w:space="0" w:color="auto"/>
            </w:tcBorders>
            <w:vAlign w:val="bottom"/>
          </w:tcPr>
          <w:p w14:paraId="19C80ECB"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14</w:t>
            </w:r>
          </w:p>
        </w:tc>
        <w:tc>
          <w:tcPr>
            <w:tcW w:w="871" w:type="dxa"/>
            <w:tcBorders>
              <w:top w:val="single" w:sz="4" w:space="0" w:color="auto"/>
            </w:tcBorders>
            <w:vAlign w:val="bottom"/>
          </w:tcPr>
          <w:p w14:paraId="2AEC3DFD"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12.6</w:t>
            </w:r>
          </w:p>
        </w:tc>
        <w:tc>
          <w:tcPr>
            <w:tcW w:w="1387" w:type="dxa"/>
            <w:tcBorders>
              <w:top w:val="single" w:sz="4" w:space="0" w:color="auto"/>
            </w:tcBorders>
            <w:vAlign w:val="bottom"/>
          </w:tcPr>
          <w:p w14:paraId="4412EE3F"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45</w:t>
            </w:r>
          </w:p>
        </w:tc>
        <w:tc>
          <w:tcPr>
            <w:tcW w:w="1282" w:type="dxa"/>
            <w:tcBorders>
              <w:top w:val="single" w:sz="4" w:space="0" w:color="auto"/>
            </w:tcBorders>
            <w:vAlign w:val="bottom"/>
          </w:tcPr>
          <w:p w14:paraId="254AD0D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138</w:t>
            </w:r>
          </w:p>
        </w:tc>
        <w:tc>
          <w:tcPr>
            <w:tcW w:w="1236" w:type="dxa"/>
            <w:tcBorders>
              <w:top w:val="single" w:sz="4" w:space="0" w:color="auto"/>
            </w:tcBorders>
          </w:tcPr>
          <w:p w14:paraId="423A7570"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38.62</w:t>
            </w:r>
          </w:p>
        </w:tc>
        <w:tc>
          <w:tcPr>
            <w:tcW w:w="1282" w:type="dxa"/>
            <w:tcBorders>
              <w:top w:val="single" w:sz="4" w:space="0" w:color="auto"/>
            </w:tcBorders>
          </w:tcPr>
          <w:p w14:paraId="57B81F6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52.4</w:t>
            </w:r>
          </w:p>
        </w:tc>
      </w:tr>
      <w:tr w:rsidR="00666FF2" w:rsidRPr="00666FF2" w14:paraId="6312A29D" w14:textId="77777777" w:rsidTr="0085345F">
        <w:tc>
          <w:tcPr>
            <w:tcW w:w="1100" w:type="dxa"/>
            <w:vAlign w:val="bottom"/>
          </w:tcPr>
          <w:p w14:paraId="1B3B5CE3"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Local</w:t>
            </w:r>
          </w:p>
        </w:tc>
        <w:tc>
          <w:tcPr>
            <w:tcW w:w="816" w:type="dxa"/>
            <w:vAlign w:val="bottom"/>
          </w:tcPr>
          <w:p w14:paraId="4F672A1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98.7</w:t>
            </w:r>
          </w:p>
        </w:tc>
        <w:tc>
          <w:tcPr>
            <w:tcW w:w="1403" w:type="dxa"/>
            <w:vAlign w:val="bottom"/>
          </w:tcPr>
          <w:p w14:paraId="43C65B9E"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14</w:t>
            </w:r>
          </w:p>
        </w:tc>
        <w:tc>
          <w:tcPr>
            <w:tcW w:w="1363" w:type="dxa"/>
            <w:vAlign w:val="bottom"/>
          </w:tcPr>
          <w:p w14:paraId="2BB59D22"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11</w:t>
            </w:r>
          </w:p>
        </w:tc>
        <w:tc>
          <w:tcPr>
            <w:tcW w:w="871" w:type="dxa"/>
            <w:vAlign w:val="bottom"/>
          </w:tcPr>
          <w:p w14:paraId="7159E7EE"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11.8</w:t>
            </w:r>
          </w:p>
        </w:tc>
        <w:tc>
          <w:tcPr>
            <w:tcW w:w="1387" w:type="dxa"/>
            <w:vAlign w:val="bottom"/>
          </w:tcPr>
          <w:p w14:paraId="212399B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43</w:t>
            </w:r>
          </w:p>
        </w:tc>
        <w:tc>
          <w:tcPr>
            <w:tcW w:w="1282" w:type="dxa"/>
            <w:vAlign w:val="bottom"/>
          </w:tcPr>
          <w:p w14:paraId="6DCCA585"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140</w:t>
            </w:r>
          </w:p>
        </w:tc>
        <w:tc>
          <w:tcPr>
            <w:tcW w:w="1236" w:type="dxa"/>
          </w:tcPr>
          <w:p w14:paraId="5EF6C751"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34.10</w:t>
            </w:r>
          </w:p>
        </w:tc>
        <w:tc>
          <w:tcPr>
            <w:tcW w:w="1282" w:type="dxa"/>
          </w:tcPr>
          <w:p w14:paraId="3C494CC3"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51.7</w:t>
            </w:r>
          </w:p>
        </w:tc>
      </w:tr>
      <w:tr w:rsidR="00666FF2" w:rsidRPr="00666FF2" w14:paraId="3DEDA608" w14:textId="77777777" w:rsidTr="0085345F">
        <w:tc>
          <w:tcPr>
            <w:tcW w:w="1916" w:type="dxa"/>
            <w:gridSpan w:val="2"/>
          </w:tcPr>
          <w:p w14:paraId="5CF54FB4" w14:textId="77777777" w:rsidR="00666FF2" w:rsidRPr="00666FF2" w:rsidRDefault="00666FF2" w:rsidP="0085345F">
            <w:pPr>
              <w:jc w:val="center"/>
              <w:rPr>
                <w:rFonts w:ascii="Arial" w:hAnsi="Arial" w:cs="Arial"/>
                <w:sz w:val="20"/>
                <w:szCs w:val="20"/>
              </w:rPr>
            </w:pPr>
          </w:p>
        </w:tc>
        <w:tc>
          <w:tcPr>
            <w:tcW w:w="1403" w:type="dxa"/>
          </w:tcPr>
          <w:p w14:paraId="49FF9118"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pH</w:t>
            </w:r>
          </w:p>
        </w:tc>
        <w:tc>
          <w:tcPr>
            <w:tcW w:w="1363" w:type="dxa"/>
          </w:tcPr>
          <w:p w14:paraId="6C6E245A"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EC</w:t>
            </w:r>
          </w:p>
          <w:p w14:paraId="58757A58"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w:t>
            </w:r>
            <w:proofErr w:type="spellStart"/>
            <w:r w:rsidRPr="00666FF2">
              <w:rPr>
                <w:rFonts w:ascii="Arial" w:hAnsi="Arial" w:cs="Arial"/>
                <w:b/>
                <w:sz w:val="20"/>
                <w:szCs w:val="20"/>
              </w:rPr>
              <w:t>dS</w:t>
            </w:r>
            <w:proofErr w:type="spellEnd"/>
            <w:r w:rsidRPr="00666FF2">
              <w:rPr>
                <w:rFonts w:ascii="Arial" w:hAnsi="Arial" w:cs="Arial"/>
                <w:b/>
                <w:sz w:val="20"/>
                <w:szCs w:val="20"/>
                <w:vertAlign w:val="superscript"/>
              </w:rPr>
              <w:t>-m</w:t>
            </w:r>
            <w:r w:rsidRPr="00666FF2">
              <w:rPr>
                <w:rFonts w:ascii="Arial" w:hAnsi="Arial" w:cs="Arial"/>
                <w:b/>
                <w:sz w:val="20"/>
                <w:szCs w:val="20"/>
              </w:rPr>
              <w:t>)</w:t>
            </w:r>
          </w:p>
        </w:tc>
        <w:tc>
          <w:tcPr>
            <w:tcW w:w="871" w:type="dxa"/>
          </w:tcPr>
          <w:p w14:paraId="2DE3604E"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OC (%)</w:t>
            </w:r>
          </w:p>
        </w:tc>
        <w:tc>
          <w:tcPr>
            <w:tcW w:w="1387" w:type="dxa"/>
          </w:tcPr>
          <w:p w14:paraId="06F25E1E"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Available N (Kg/ha)</w:t>
            </w:r>
          </w:p>
        </w:tc>
        <w:tc>
          <w:tcPr>
            <w:tcW w:w="1282" w:type="dxa"/>
          </w:tcPr>
          <w:p w14:paraId="1B1146D8"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Available P (Kg/ha)</w:t>
            </w:r>
          </w:p>
        </w:tc>
        <w:tc>
          <w:tcPr>
            <w:tcW w:w="1236" w:type="dxa"/>
          </w:tcPr>
          <w:p w14:paraId="00D78AD0"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Available K (Kg/ha)</w:t>
            </w:r>
          </w:p>
        </w:tc>
        <w:tc>
          <w:tcPr>
            <w:tcW w:w="1282" w:type="dxa"/>
          </w:tcPr>
          <w:p w14:paraId="67F505D5"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Available S (mg/kg)</w:t>
            </w:r>
          </w:p>
        </w:tc>
      </w:tr>
      <w:tr w:rsidR="00666FF2" w:rsidRPr="00666FF2" w14:paraId="3F9CA0D7" w14:textId="77777777" w:rsidTr="0085345F">
        <w:tc>
          <w:tcPr>
            <w:tcW w:w="1100" w:type="dxa"/>
          </w:tcPr>
          <w:p w14:paraId="61074431" w14:textId="77777777" w:rsidR="00666FF2" w:rsidRPr="00666FF2" w:rsidRDefault="00666FF2" w:rsidP="0085345F">
            <w:pPr>
              <w:rPr>
                <w:rFonts w:ascii="Arial" w:hAnsi="Arial" w:cs="Arial"/>
                <w:sz w:val="20"/>
                <w:szCs w:val="20"/>
              </w:rPr>
            </w:pPr>
            <w:r w:rsidRPr="00666FF2">
              <w:rPr>
                <w:rFonts w:ascii="Arial" w:hAnsi="Arial" w:cs="Arial"/>
                <w:sz w:val="20"/>
                <w:szCs w:val="20"/>
              </w:rPr>
              <w:t>Initial Soil</w:t>
            </w:r>
          </w:p>
        </w:tc>
        <w:tc>
          <w:tcPr>
            <w:tcW w:w="816" w:type="dxa"/>
          </w:tcPr>
          <w:p w14:paraId="6ECFE9FC" w14:textId="77777777" w:rsidR="00666FF2" w:rsidRPr="00666FF2" w:rsidRDefault="00666FF2" w:rsidP="0085345F">
            <w:pPr>
              <w:jc w:val="center"/>
              <w:rPr>
                <w:rFonts w:ascii="Arial" w:hAnsi="Arial" w:cs="Arial"/>
                <w:sz w:val="20"/>
                <w:szCs w:val="20"/>
              </w:rPr>
            </w:pPr>
          </w:p>
        </w:tc>
        <w:tc>
          <w:tcPr>
            <w:tcW w:w="1403" w:type="dxa"/>
          </w:tcPr>
          <w:p w14:paraId="39504EC0"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7.86</w:t>
            </w:r>
          </w:p>
        </w:tc>
        <w:tc>
          <w:tcPr>
            <w:tcW w:w="1363" w:type="dxa"/>
          </w:tcPr>
          <w:p w14:paraId="58E9EC4C"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0.126</w:t>
            </w:r>
          </w:p>
        </w:tc>
        <w:tc>
          <w:tcPr>
            <w:tcW w:w="871" w:type="dxa"/>
          </w:tcPr>
          <w:p w14:paraId="211B0391"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0.39</w:t>
            </w:r>
          </w:p>
        </w:tc>
        <w:tc>
          <w:tcPr>
            <w:tcW w:w="1387" w:type="dxa"/>
          </w:tcPr>
          <w:p w14:paraId="246490FE"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196.8</w:t>
            </w:r>
          </w:p>
        </w:tc>
        <w:tc>
          <w:tcPr>
            <w:tcW w:w="1282" w:type="dxa"/>
          </w:tcPr>
          <w:p w14:paraId="411B266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17.8</w:t>
            </w:r>
          </w:p>
        </w:tc>
        <w:tc>
          <w:tcPr>
            <w:tcW w:w="1236" w:type="dxa"/>
          </w:tcPr>
          <w:p w14:paraId="499D3E3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119.3</w:t>
            </w:r>
          </w:p>
        </w:tc>
        <w:tc>
          <w:tcPr>
            <w:tcW w:w="1282" w:type="dxa"/>
          </w:tcPr>
          <w:p w14:paraId="3068CD6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8.59</w:t>
            </w:r>
          </w:p>
        </w:tc>
      </w:tr>
      <w:tr w:rsidR="00666FF2" w:rsidRPr="00666FF2" w14:paraId="00358556" w14:textId="77777777" w:rsidTr="0085345F">
        <w:trPr>
          <w:trHeight w:val="405"/>
        </w:trPr>
        <w:tc>
          <w:tcPr>
            <w:tcW w:w="1100" w:type="dxa"/>
            <w:vMerge w:val="restart"/>
          </w:tcPr>
          <w:p w14:paraId="76D32953" w14:textId="77777777" w:rsidR="00666FF2" w:rsidRPr="00666FF2" w:rsidRDefault="00666FF2" w:rsidP="0085345F">
            <w:pPr>
              <w:rPr>
                <w:rFonts w:ascii="Arial" w:hAnsi="Arial" w:cs="Arial"/>
                <w:sz w:val="20"/>
                <w:szCs w:val="20"/>
              </w:rPr>
            </w:pPr>
            <w:r w:rsidRPr="00666FF2">
              <w:rPr>
                <w:rFonts w:ascii="Arial" w:hAnsi="Arial" w:cs="Arial"/>
                <w:sz w:val="20"/>
                <w:szCs w:val="20"/>
              </w:rPr>
              <w:t xml:space="preserve">Post Harvest Wheat </w:t>
            </w:r>
          </w:p>
        </w:tc>
        <w:tc>
          <w:tcPr>
            <w:tcW w:w="816" w:type="dxa"/>
          </w:tcPr>
          <w:p w14:paraId="1DE5517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Demo</w:t>
            </w:r>
          </w:p>
        </w:tc>
        <w:tc>
          <w:tcPr>
            <w:tcW w:w="1403" w:type="dxa"/>
          </w:tcPr>
          <w:p w14:paraId="0172DC89"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7.85</w:t>
            </w:r>
          </w:p>
        </w:tc>
        <w:tc>
          <w:tcPr>
            <w:tcW w:w="1363" w:type="dxa"/>
          </w:tcPr>
          <w:p w14:paraId="2E831DE1"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0.132</w:t>
            </w:r>
          </w:p>
        </w:tc>
        <w:tc>
          <w:tcPr>
            <w:tcW w:w="871" w:type="dxa"/>
          </w:tcPr>
          <w:p w14:paraId="771E1DB9"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0.42</w:t>
            </w:r>
          </w:p>
        </w:tc>
        <w:tc>
          <w:tcPr>
            <w:tcW w:w="1387" w:type="dxa"/>
          </w:tcPr>
          <w:p w14:paraId="59673782"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198.7</w:t>
            </w:r>
          </w:p>
        </w:tc>
        <w:tc>
          <w:tcPr>
            <w:tcW w:w="1282" w:type="dxa"/>
          </w:tcPr>
          <w:p w14:paraId="67C94AAB"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18.2</w:t>
            </w:r>
          </w:p>
        </w:tc>
        <w:tc>
          <w:tcPr>
            <w:tcW w:w="1236" w:type="dxa"/>
          </w:tcPr>
          <w:p w14:paraId="30427729"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123.4</w:t>
            </w:r>
          </w:p>
        </w:tc>
        <w:tc>
          <w:tcPr>
            <w:tcW w:w="1282" w:type="dxa"/>
          </w:tcPr>
          <w:p w14:paraId="00E22F19"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7.54</w:t>
            </w:r>
          </w:p>
        </w:tc>
      </w:tr>
      <w:tr w:rsidR="00666FF2" w:rsidRPr="00666FF2" w14:paraId="726EB095" w14:textId="77777777" w:rsidTr="0085345F">
        <w:trPr>
          <w:trHeight w:val="405"/>
        </w:trPr>
        <w:tc>
          <w:tcPr>
            <w:tcW w:w="1100" w:type="dxa"/>
            <w:vMerge/>
          </w:tcPr>
          <w:p w14:paraId="2048F103" w14:textId="77777777" w:rsidR="00666FF2" w:rsidRPr="00666FF2" w:rsidRDefault="00666FF2" w:rsidP="0085345F">
            <w:pPr>
              <w:rPr>
                <w:rFonts w:ascii="Arial" w:hAnsi="Arial" w:cs="Arial"/>
                <w:sz w:val="20"/>
                <w:szCs w:val="20"/>
              </w:rPr>
            </w:pPr>
          </w:p>
        </w:tc>
        <w:tc>
          <w:tcPr>
            <w:tcW w:w="816" w:type="dxa"/>
            <w:tcBorders>
              <w:bottom w:val="single" w:sz="4" w:space="0" w:color="auto"/>
            </w:tcBorders>
          </w:tcPr>
          <w:p w14:paraId="2952CAFB"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Local</w:t>
            </w:r>
          </w:p>
        </w:tc>
        <w:tc>
          <w:tcPr>
            <w:tcW w:w="1403" w:type="dxa"/>
            <w:tcBorders>
              <w:bottom w:val="single" w:sz="4" w:space="0" w:color="auto"/>
            </w:tcBorders>
          </w:tcPr>
          <w:p w14:paraId="6841C6D0"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7.34</w:t>
            </w:r>
          </w:p>
        </w:tc>
        <w:tc>
          <w:tcPr>
            <w:tcW w:w="1363" w:type="dxa"/>
            <w:tcBorders>
              <w:bottom w:val="single" w:sz="4" w:space="0" w:color="auto"/>
            </w:tcBorders>
          </w:tcPr>
          <w:p w14:paraId="3E750C47"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0.129</w:t>
            </w:r>
          </w:p>
        </w:tc>
        <w:tc>
          <w:tcPr>
            <w:tcW w:w="871" w:type="dxa"/>
            <w:tcBorders>
              <w:bottom w:val="single" w:sz="4" w:space="0" w:color="auto"/>
            </w:tcBorders>
          </w:tcPr>
          <w:p w14:paraId="2B64DD2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0.40</w:t>
            </w:r>
          </w:p>
        </w:tc>
        <w:tc>
          <w:tcPr>
            <w:tcW w:w="1387" w:type="dxa"/>
            <w:tcBorders>
              <w:bottom w:val="single" w:sz="4" w:space="0" w:color="auto"/>
            </w:tcBorders>
          </w:tcPr>
          <w:p w14:paraId="57850772"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195.4</w:t>
            </w:r>
          </w:p>
        </w:tc>
        <w:tc>
          <w:tcPr>
            <w:tcW w:w="1282" w:type="dxa"/>
            <w:tcBorders>
              <w:bottom w:val="single" w:sz="4" w:space="0" w:color="auto"/>
            </w:tcBorders>
          </w:tcPr>
          <w:p w14:paraId="257B77EF"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17.4</w:t>
            </w:r>
          </w:p>
        </w:tc>
        <w:tc>
          <w:tcPr>
            <w:tcW w:w="1236" w:type="dxa"/>
            <w:tcBorders>
              <w:bottom w:val="single" w:sz="4" w:space="0" w:color="auto"/>
            </w:tcBorders>
          </w:tcPr>
          <w:p w14:paraId="0CB4C54C"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119.6</w:t>
            </w:r>
          </w:p>
        </w:tc>
        <w:tc>
          <w:tcPr>
            <w:tcW w:w="1282" w:type="dxa"/>
            <w:tcBorders>
              <w:bottom w:val="single" w:sz="4" w:space="0" w:color="auto"/>
            </w:tcBorders>
          </w:tcPr>
          <w:p w14:paraId="0E01B44D"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7.24</w:t>
            </w:r>
          </w:p>
        </w:tc>
      </w:tr>
    </w:tbl>
    <w:p w14:paraId="1B793054" w14:textId="77777777" w:rsidR="00666FF2" w:rsidRDefault="00666FF2" w:rsidP="00666FF2"/>
    <w:p w14:paraId="133FC515" w14:textId="77777777" w:rsidR="00666FF2" w:rsidRDefault="00666FF2" w:rsidP="00666FF2">
      <w:r w:rsidRPr="00752732">
        <w:rPr>
          <w:noProof/>
        </w:rPr>
        <w:drawing>
          <wp:inline distT="0" distB="0" distL="0" distR="0" wp14:anchorId="48543E88" wp14:editId="62EFBDDF">
            <wp:extent cx="4771314" cy="2681785"/>
            <wp:effectExtent l="19050" t="0" r="10236" b="426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7883CF" w14:textId="77777777" w:rsidR="00666FF2" w:rsidRPr="00666FF2" w:rsidRDefault="00666FF2" w:rsidP="00666FF2">
      <w:pPr>
        <w:rPr>
          <w:rFonts w:ascii="Arial" w:hAnsi="Arial" w:cs="Arial"/>
          <w:b/>
          <w:sz w:val="20"/>
        </w:rPr>
      </w:pPr>
      <w:r w:rsidRPr="00666FF2">
        <w:rPr>
          <w:rFonts w:ascii="Arial" w:hAnsi="Arial" w:cs="Arial"/>
          <w:b/>
          <w:sz w:val="20"/>
        </w:rPr>
        <w:t>Fig. 1. Maximum, minimum and per cent increase yield over local check in wheat</w:t>
      </w:r>
    </w:p>
    <w:p w14:paraId="7A65531E" w14:textId="77777777" w:rsidR="00666FF2" w:rsidRDefault="00666FF2" w:rsidP="00666FF2">
      <w:r w:rsidRPr="00EF35B8">
        <w:rPr>
          <w:noProof/>
        </w:rPr>
        <w:drawing>
          <wp:inline distT="0" distB="0" distL="0" distR="0" wp14:anchorId="22540561" wp14:editId="0C5F2D43">
            <wp:extent cx="4385045" cy="2265528"/>
            <wp:effectExtent l="19050" t="0" r="15505" b="1422"/>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32AB93" w14:textId="77777777" w:rsidR="00666FF2" w:rsidRPr="00666FF2" w:rsidRDefault="00666FF2" w:rsidP="00666FF2">
      <w:pPr>
        <w:rPr>
          <w:rFonts w:ascii="Arial" w:hAnsi="Arial" w:cs="Arial"/>
          <w:b/>
          <w:sz w:val="20"/>
        </w:rPr>
      </w:pPr>
      <w:r w:rsidRPr="00666FF2">
        <w:rPr>
          <w:rFonts w:ascii="Arial" w:hAnsi="Arial" w:cs="Arial"/>
          <w:b/>
          <w:sz w:val="20"/>
        </w:rPr>
        <w:lastRenderedPageBreak/>
        <w:t xml:space="preserve">Fig. 2. Economics of Wheat </w:t>
      </w:r>
      <w:commentRangeEnd w:id="4"/>
      <w:r w:rsidR="00A93DE4">
        <w:rPr>
          <w:rStyle w:val="CommentReference"/>
        </w:rPr>
        <w:commentReference w:id="4"/>
      </w:r>
    </w:p>
    <w:p w14:paraId="5EECDBAD" w14:textId="77777777" w:rsidR="00FB0E16" w:rsidRPr="00666FF2" w:rsidRDefault="00FB0E16" w:rsidP="00F501BC">
      <w:pPr>
        <w:spacing w:line="240" w:lineRule="auto"/>
        <w:jc w:val="both"/>
        <w:rPr>
          <w:rFonts w:ascii="Arial" w:hAnsi="Arial" w:cs="Arial"/>
          <w:szCs w:val="24"/>
        </w:rPr>
      </w:pPr>
      <w:r w:rsidRPr="00666FF2">
        <w:rPr>
          <w:rFonts w:ascii="Arial" w:hAnsi="Arial" w:cs="Arial"/>
          <w:b/>
          <w:szCs w:val="24"/>
        </w:rPr>
        <w:t>4.</w:t>
      </w:r>
      <w:r w:rsidRPr="00666FF2">
        <w:rPr>
          <w:rFonts w:ascii="Arial" w:hAnsi="Arial" w:cs="Arial"/>
          <w:szCs w:val="24"/>
        </w:rPr>
        <w:t xml:space="preserve"> </w:t>
      </w:r>
      <w:r w:rsidRPr="00666FF2">
        <w:rPr>
          <w:rFonts w:ascii="Arial" w:hAnsi="Arial" w:cs="Arial"/>
          <w:b/>
          <w:szCs w:val="24"/>
        </w:rPr>
        <w:t>CONCLUSIONS</w:t>
      </w:r>
    </w:p>
    <w:p w14:paraId="3FB45B4F" w14:textId="77777777" w:rsidR="007212E9" w:rsidRPr="00666FF2" w:rsidRDefault="006B6D0F" w:rsidP="00F501BC">
      <w:pPr>
        <w:spacing w:line="240" w:lineRule="auto"/>
        <w:jc w:val="both"/>
        <w:rPr>
          <w:rFonts w:ascii="Arial" w:hAnsi="Arial" w:cs="Arial"/>
          <w:sz w:val="20"/>
          <w:szCs w:val="24"/>
        </w:rPr>
      </w:pPr>
      <w:commentRangeStart w:id="5"/>
      <w:r w:rsidRPr="00666FF2">
        <w:rPr>
          <w:rFonts w:ascii="Arial" w:hAnsi="Arial" w:cs="Arial"/>
          <w:sz w:val="20"/>
          <w:szCs w:val="24"/>
        </w:rPr>
        <w:t>It can be concluded that m</w:t>
      </w:r>
      <w:r w:rsidR="003F395A" w:rsidRPr="00666FF2">
        <w:rPr>
          <w:rFonts w:ascii="Arial" w:hAnsi="Arial" w:cs="Arial"/>
          <w:sz w:val="20"/>
          <w:szCs w:val="24"/>
        </w:rPr>
        <w:t xml:space="preserve">illions of farmers in developing countries require adequate resources to boost crop productivity and soil </w:t>
      </w:r>
      <w:r w:rsidR="00F21658" w:rsidRPr="00666FF2">
        <w:rPr>
          <w:rFonts w:ascii="Arial" w:hAnsi="Arial" w:cs="Arial"/>
          <w:sz w:val="20"/>
          <w:szCs w:val="24"/>
        </w:rPr>
        <w:t>fertility</w:t>
      </w:r>
      <w:r w:rsidR="003F395A" w:rsidRPr="00666FF2">
        <w:rPr>
          <w:rFonts w:ascii="Arial" w:hAnsi="Arial" w:cs="Arial"/>
          <w:sz w:val="20"/>
          <w:szCs w:val="24"/>
        </w:rPr>
        <w:t xml:space="preserve">. To keep soil fertility and productivity at a sustainable for a long period of time, the concept of </w:t>
      </w:r>
      <w:proofErr w:type="gramStart"/>
      <w:r w:rsidR="00074C21" w:rsidRPr="00666FF2">
        <w:rPr>
          <w:rFonts w:ascii="Arial" w:hAnsi="Arial" w:cs="Arial"/>
          <w:sz w:val="20"/>
          <w:szCs w:val="24"/>
        </w:rPr>
        <w:t>reduce</w:t>
      </w:r>
      <w:proofErr w:type="gramEnd"/>
      <w:r w:rsidR="00074C21" w:rsidRPr="00666FF2">
        <w:rPr>
          <w:rFonts w:ascii="Arial" w:hAnsi="Arial" w:cs="Arial"/>
          <w:sz w:val="20"/>
          <w:szCs w:val="24"/>
        </w:rPr>
        <w:t xml:space="preserve"> chemical fertilizer and seed treatment, inoculation and foliar application of </w:t>
      </w:r>
      <w:proofErr w:type="spellStart"/>
      <w:r w:rsidR="00074C21" w:rsidRPr="00666FF2">
        <w:rPr>
          <w:rFonts w:ascii="Arial" w:hAnsi="Arial" w:cs="Arial"/>
          <w:sz w:val="20"/>
          <w:szCs w:val="24"/>
        </w:rPr>
        <w:t>biofertizers</w:t>
      </w:r>
      <w:proofErr w:type="spellEnd"/>
      <w:r w:rsidR="00074C21" w:rsidRPr="00666FF2">
        <w:rPr>
          <w:rFonts w:ascii="Arial" w:hAnsi="Arial" w:cs="Arial"/>
          <w:sz w:val="20"/>
          <w:szCs w:val="24"/>
        </w:rPr>
        <w:t xml:space="preserve"> (</w:t>
      </w:r>
      <w:r w:rsidR="00074C21" w:rsidRPr="00666FF2">
        <w:rPr>
          <w:rFonts w:ascii="Arial" w:hAnsi="Arial" w:cs="Arial"/>
          <w:i/>
          <w:sz w:val="20"/>
          <w:szCs w:val="24"/>
        </w:rPr>
        <w:t xml:space="preserve">Azotobacter, </w:t>
      </w:r>
      <w:proofErr w:type="spellStart"/>
      <w:r w:rsidR="00074C21" w:rsidRPr="00666FF2">
        <w:rPr>
          <w:rFonts w:ascii="Arial" w:hAnsi="Arial" w:cs="Arial"/>
          <w:i/>
          <w:sz w:val="20"/>
          <w:szCs w:val="24"/>
        </w:rPr>
        <w:t>Azospirillum</w:t>
      </w:r>
      <w:proofErr w:type="spellEnd"/>
      <w:r w:rsidR="00074C21" w:rsidRPr="00666FF2">
        <w:rPr>
          <w:rFonts w:ascii="Arial" w:hAnsi="Arial" w:cs="Arial"/>
          <w:i/>
          <w:sz w:val="20"/>
          <w:szCs w:val="24"/>
        </w:rPr>
        <w:t>, PSB</w:t>
      </w:r>
      <w:r w:rsidR="00074C21" w:rsidRPr="00666FF2">
        <w:rPr>
          <w:rFonts w:ascii="Arial" w:hAnsi="Arial" w:cs="Arial"/>
          <w:sz w:val="20"/>
          <w:szCs w:val="24"/>
        </w:rPr>
        <w:t xml:space="preserve"> etc.)</w:t>
      </w:r>
      <w:r w:rsidR="003F395A" w:rsidRPr="00666FF2">
        <w:rPr>
          <w:rFonts w:ascii="Arial" w:hAnsi="Arial" w:cs="Arial"/>
          <w:sz w:val="20"/>
          <w:szCs w:val="24"/>
        </w:rPr>
        <w:t xml:space="preserve"> must be implemented.</w:t>
      </w:r>
      <w:commentRangeEnd w:id="5"/>
      <w:r w:rsidR="00A93DE4">
        <w:rPr>
          <w:rStyle w:val="CommentReference"/>
        </w:rPr>
        <w:commentReference w:id="5"/>
      </w:r>
    </w:p>
    <w:p w14:paraId="28C5FFC7" w14:textId="77777777" w:rsidR="006916CD" w:rsidRDefault="006916CD" w:rsidP="00F501BC">
      <w:pPr>
        <w:spacing w:line="240" w:lineRule="auto"/>
        <w:jc w:val="both"/>
        <w:rPr>
          <w:rFonts w:ascii="Arial" w:hAnsi="Arial" w:cs="Arial"/>
          <w:sz w:val="20"/>
          <w:szCs w:val="24"/>
        </w:rPr>
      </w:pPr>
    </w:p>
    <w:p w14:paraId="1AB61858" w14:textId="77777777" w:rsidR="006916CD" w:rsidRPr="006916CD" w:rsidRDefault="006916CD" w:rsidP="006916CD">
      <w:pPr>
        <w:spacing w:line="240" w:lineRule="auto"/>
        <w:jc w:val="both"/>
        <w:rPr>
          <w:rFonts w:ascii="Arial" w:hAnsi="Arial" w:cs="Arial"/>
          <w:sz w:val="20"/>
          <w:szCs w:val="24"/>
        </w:rPr>
      </w:pPr>
      <w:r w:rsidRPr="006916CD">
        <w:rPr>
          <w:rFonts w:ascii="Arial" w:hAnsi="Arial" w:cs="Arial"/>
          <w:sz w:val="20"/>
          <w:szCs w:val="24"/>
        </w:rPr>
        <w:t>COMPETING INTERESTS DISCLAIMER:</w:t>
      </w:r>
    </w:p>
    <w:p w14:paraId="3C2F726F" w14:textId="56D09B25" w:rsidR="006916CD" w:rsidRPr="00666FF2" w:rsidRDefault="006916CD" w:rsidP="006916CD">
      <w:pPr>
        <w:spacing w:line="240" w:lineRule="auto"/>
        <w:jc w:val="both"/>
        <w:rPr>
          <w:rFonts w:ascii="Arial" w:hAnsi="Arial" w:cs="Arial"/>
          <w:sz w:val="20"/>
          <w:szCs w:val="24"/>
        </w:rPr>
      </w:pPr>
      <w:r w:rsidRPr="006916CD">
        <w:rPr>
          <w:rFonts w:ascii="Arial" w:hAnsi="Arial" w:cs="Arial"/>
          <w:sz w:val="20"/>
          <w:szCs w:val="24"/>
        </w:rPr>
        <w:t>Authors have declared that they have no known competing financial interests OR non-financial interests OR personal relationships that could have appeared to influence the work reported in this paper.</w:t>
      </w:r>
    </w:p>
    <w:p w14:paraId="4F0FE73F" w14:textId="77777777" w:rsidR="00FB0E16" w:rsidRPr="00666FF2" w:rsidRDefault="00721032" w:rsidP="00F501BC">
      <w:pPr>
        <w:spacing w:line="240" w:lineRule="auto"/>
        <w:jc w:val="both"/>
        <w:rPr>
          <w:rFonts w:ascii="Arial" w:hAnsi="Arial" w:cs="Arial"/>
          <w:sz w:val="24"/>
          <w:szCs w:val="24"/>
        </w:rPr>
      </w:pPr>
      <w:r w:rsidRPr="00666FF2">
        <w:rPr>
          <w:rFonts w:ascii="Arial" w:hAnsi="Arial" w:cs="Arial"/>
          <w:szCs w:val="24"/>
        </w:rPr>
        <w:t>REFERENCES</w:t>
      </w:r>
      <w:r w:rsidRPr="00666FF2">
        <w:rPr>
          <w:rFonts w:ascii="Arial" w:hAnsi="Arial" w:cs="Arial"/>
          <w:sz w:val="24"/>
          <w:szCs w:val="24"/>
        </w:rPr>
        <w:t xml:space="preserve"> </w:t>
      </w:r>
    </w:p>
    <w:p w14:paraId="30272C10" w14:textId="77777777" w:rsidR="00F501BC" w:rsidRPr="00666FF2" w:rsidRDefault="00F501BC" w:rsidP="00F501BC">
      <w:pPr>
        <w:spacing w:after="0" w:line="240" w:lineRule="auto"/>
        <w:ind w:left="720" w:hanging="720"/>
        <w:jc w:val="both"/>
        <w:rPr>
          <w:rFonts w:ascii="Arial" w:hAnsi="Arial" w:cs="Arial"/>
          <w:sz w:val="20"/>
          <w:szCs w:val="20"/>
        </w:rPr>
      </w:pPr>
      <w:commentRangeStart w:id="6"/>
      <w:r w:rsidRPr="00666FF2">
        <w:rPr>
          <w:rFonts w:ascii="Arial" w:hAnsi="Arial" w:cs="Arial"/>
          <w:sz w:val="20"/>
          <w:szCs w:val="20"/>
        </w:rPr>
        <w:t>Achari, K.S.A.,  Singh, S.,  Khan, S.A. (2021). Effect of bio-fertilizers and nitrogen levels on growth and yield of wheat (Triticum aestivum L.). The Pharma Innovation Journal 10(10): 1979-1982.</w:t>
      </w:r>
    </w:p>
    <w:p w14:paraId="69D222EC"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Akhtar, N., Ramani, V.B., Yunus, M., Vala, Femi. (2018). Effect of Different Nutrient Management Treatments on Growth, Yield Attributes, Yield and Quality of Wheat (Triticum aestivum L.). International Journal of Current Microbiology and Applied Sciences 7:3473-3479.</w:t>
      </w:r>
    </w:p>
    <w:p w14:paraId="3D92B205"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FAO (2015). Agricultural Production Statistics, 2013. http://faostat3.fao.org/ as accessed on 17.</w:t>
      </w:r>
    </w:p>
    <w:p w14:paraId="3FC42E14"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Hanway, J. J., Heidel, H. (1952). Soil analysis methods as used in Iowa State College Soil Testing Laboratory. Iowa Agriculture 57: 1–13.</w:t>
      </w:r>
    </w:p>
    <w:p w14:paraId="64287AF2"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Jackson, M.L. (1967). Soil Chemical Analysis. Prentice Hall of India (P) Ltd, New Delhi, India. 183-192. </w:t>
      </w:r>
    </w:p>
    <w:p w14:paraId="00019346" w14:textId="77777777" w:rsidR="00F501BC" w:rsidRPr="00666FF2" w:rsidRDefault="00F501BC" w:rsidP="00F501BC">
      <w:pPr>
        <w:spacing w:after="0" w:line="240" w:lineRule="auto"/>
        <w:ind w:left="720" w:hanging="720"/>
        <w:jc w:val="both"/>
        <w:rPr>
          <w:rFonts w:ascii="Arial" w:hAnsi="Arial" w:cs="Arial"/>
          <w:bCs/>
          <w:sz w:val="20"/>
          <w:szCs w:val="20"/>
        </w:rPr>
      </w:pPr>
      <w:r w:rsidRPr="00666FF2">
        <w:rPr>
          <w:rFonts w:ascii="Arial" w:hAnsi="Arial" w:cs="Arial"/>
          <w:bCs/>
          <w:sz w:val="20"/>
          <w:szCs w:val="20"/>
        </w:rPr>
        <w:t>Kishor, A., Singh, V. (2021). Seeds, Water, and Markets to Increase Wheat Productivity in Bihar, India. CSISA Research Note 19, 1-7.</w:t>
      </w:r>
    </w:p>
    <w:p w14:paraId="577B937C"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Olsen, S.R. (1954). Estimation of available phosphorus in soils by extraction with sodium bicarbonate (No. 939). U S Department of Agriculture. </w:t>
      </w:r>
    </w:p>
    <w:p w14:paraId="3AD5D896"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 Pathak, D.V.,  Kumar, M.,  Rani, K. (2017). Biofertilizer Application in Horticultural Crops. © Springer Nature Singapore Pte Ltd. Microorganisms for Green Revolution, Microorganisms for Sustainability 6, 215-227. </w:t>
      </w:r>
    </w:p>
    <w:p w14:paraId="38E2C058"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Prasad, S., Syed, I.,  Anuradha, P. (2016). Effect of zinc solubilizing microorganisms in enhancing enzyme activity and nutrient availability  in  groundnut  grown  on  </w:t>
      </w:r>
      <w:proofErr w:type="spellStart"/>
      <w:r w:rsidRPr="00666FF2">
        <w:rPr>
          <w:rFonts w:ascii="Arial" w:hAnsi="Arial" w:cs="Arial"/>
          <w:sz w:val="20"/>
          <w:szCs w:val="20"/>
        </w:rPr>
        <w:t>Vertisol</w:t>
      </w:r>
      <w:proofErr w:type="spellEnd"/>
      <w:r w:rsidRPr="00666FF2">
        <w:rPr>
          <w:rFonts w:ascii="Arial" w:hAnsi="Arial" w:cs="Arial"/>
          <w:sz w:val="20"/>
          <w:szCs w:val="20"/>
        </w:rPr>
        <w:t>. International Journal of Agriculture Sciences 8(49): 2099–2102.</w:t>
      </w:r>
    </w:p>
    <w:p w14:paraId="6DF9BF3E"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Raghuvanshi, N., Kumar, V., Dev, J. (2018). Effect of Nitrogen Levels on Mustard (Brassica juncea (L.) </w:t>
      </w:r>
      <w:proofErr w:type="spellStart"/>
      <w:r w:rsidRPr="00666FF2">
        <w:rPr>
          <w:rFonts w:ascii="Arial" w:hAnsi="Arial" w:cs="Arial"/>
          <w:sz w:val="20"/>
          <w:szCs w:val="20"/>
        </w:rPr>
        <w:t>Cuzern</w:t>
      </w:r>
      <w:proofErr w:type="spellEnd"/>
      <w:r w:rsidRPr="00666FF2">
        <w:rPr>
          <w:rFonts w:ascii="Arial" w:hAnsi="Arial" w:cs="Arial"/>
          <w:sz w:val="20"/>
          <w:szCs w:val="20"/>
        </w:rPr>
        <w:t xml:space="preserve"> and Coss.) Varieties under Late Sown Condition. Current Journal of Applied Science and Technology 30(2):1-8.</w:t>
      </w:r>
    </w:p>
    <w:p w14:paraId="212A8E1C"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Shiferaw, B., Smale, M., Braun, H.S., </w:t>
      </w:r>
      <w:proofErr w:type="spellStart"/>
      <w:r w:rsidRPr="00666FF2">
        <w:rPr>
          <w:rFonts w:ascii="Arial" w:hAnsi="Arial" w:cs="Arial"/>
          <w:sz w:val="20"/>
          <w:szCs w:val="20"/>
        </w:rPr>
        <w:t>Duveiller</w:t>
      </w:r>
      <w:proofErr w:type="spellEnd"/>
      <w:r w:rsidRPr="00666FF2">
        <w:rPr>
          <w:rFonts w:ascii="Arial" w:hAnsi="Arial" w:cs="Arial"/>
          <w:sz w:val="20"/>
          <w:szCs w:val="20"/>
        </w:rPr>
        <w:t xml:space="preserve">, E., Reynolds, M., </w:t>
      </w:r>
      <w:proofErr w:type="spellStart"/>
      <w:r w:rsidRPr="00666FF2">
        <w:rPr>
          <w:rFonts w:ascii="Arial" w:hAnsi="Arial" w:cs="Arial"/>
          <w:sz w:val="20"/>
          <w:szCs w:val="20"/>
        </w:rPr>
        <w:t>Muricho</w:t>
      </w:r>
      <w:proofErr w:type="spellEnd"/>
      <w:r w:rsidRPr="00666FF2">
        <w:rPr>
          <w:rFonts w:ascii="Arial" w:hAnsi="Arial" w:cs="Arial"/>
          <w:sz w:val="20"/>
          <w:szCs w:val="20"/>
        </w:rPr>
        <w:t xml:space="preserve">, G. (2013). Crops that feed the world 10. Past successes and future challenges to the role played by wheat in global food security. Food Science 5, 291–317. </w:t>
      </w:r>
    </w:p>
    <w:p w14:paraId="789A80E4" w14:textId="77777777" w:rsidR="00F501BC" w:rsidRPr="00666FF2" w:rsidRDefault="00F501BC" w:rsidP="00F501BC">
      <w:pPr>
        <w:spacing w:after="0" w:line="240" w:lineRule="auto"/>
        <w:ind w:left="720" w:hanging="720"/>
        <w:jc w:val="both"/>
        <w:rPr>
          <w:rFonts w:ascii="Arial" w:hAnsi="Arial" w:cs="Arial"/>
          <w:bCs/>
          <w:sz w:val="20"/>
          <w:szCs w:val="20"/>
        </w:rPr>
      </w:pPr>
      <w:proofErr w:type="spellStart"/>
      <w:r w:rsidRPr="00666FF2">
        <w:rPr>
          <w:rFonts w:ascii="Arial" w:hAnsi="Arial" w:cs="Arial"/>
          <w:sz w:val="20"/>
          <w:szCs w:val="20"/>
        </w:rPr>
        <w:t>Sreethu</w:t>
      </w:r>
      <w:proofErr w:type="spellEnd"/>
      <w:r w:rsidRPr="00666FF2">
        <w:rPr>
          <w:rFonts w:ascii="Arial" w:hAnsi="Arial" w:cs="Arial"/>
          <w:sz w:val="20"/>
          <w:szCs w:val="20"/>
        </w:rPr>
        <w:t xml:space="preserve">, S.,  Chhabra, V.,  Kaur, G.,   Ali,  (2023). </w:t>
      </w:r>
      <w:r w:rsidRPr="00666FF2">
        <w:rPr>
          <w:rFonts w:ascii="Arial" w:hAnsi="Arial" w:cs="Arial"/>
          <w:bCs/>
          <w:sz w:val="20"/>
          <w:szCs w:val="20"/>
        </w:rPr>
        <w:t xml:space="preserve">Biofertilizers as a Greener Alternative for Increasing Soil Fertility and Improving Food Security under Climate Change Condition. Communications in Soil Science and Plant Analysis   </w:t>
      </w:r>
      <w:hyperlink r:id="rId14" w:history="1">
        <w:r w:rsidRPr="00666FF2">
          <w:rPr>
            <w:rStyle w:val="Hyperlink"/>
            <w:rFonts w:ascii="Arial" w:hAnsi="Arial" w:cs="Arial"/>
            <w:bCs/>
            <w:sz w:val="20"/>
            <w:szCs w:val="20"/>
          </w:rPr>
          <w:t>https://doi.org/10.1080/00103624. 2265945</w:t>
        </w:r>
      </w:hyperlink>
      <w:r w:rsidRPr="00666FF2">
        <w:rPr>
          <w:rFonts w:ascii="Arial" w:hAnsi="Arial" w:cs="Arial"/>
          <w:bCs/>
          <w:sz w:val="20"/>
          <w:szCs w:val="20"/>
        </w:rPr>
        <w:t>.</w:t>
      </w:r>
    </w:p>
    <w:p w14:paraId="5A4F97EC"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Subbiah, Asija, G.S. (1956). A rapid procedure for the estimation of available nitrogen in soil. Current Science 25:259-260. </w:t>
      </w:r>
    </w:p>
    <w:p w14:paraId="3A84248F"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Subbiah, B. V., Asija, G. L. (1956). A rapid procedure for the estimation of available nitrogen in soils. Current Science 25: 254–60.</w:t>
      </w:r>
    </w:p>
    <w:p w14:paraId="7A7B4408"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Subbiah, B.V., Asija, G.L., A. (1956). Rapid procedure for the estimation of available nitrogen in soils. Current Science 25(8):259-260. </w:t>
      </w:r>
    </w:p>
    <w:p w14:paraId="65EDEF0D" w14:textId="77777777" w:rsidR="00F501BC" w:rsidRPr="00666FF2" w:rsidRDefault="00F501BC" w:rsidP="00F501BC">
      <w:pPr>
        <w:spacing w:after="0" w:line="240" w:lineRule="auto"/>
        <w:ind w:left="720" w:hanging="720"/>
        <w:jc w:val="both"/>
        <w:rPr>
          <w:rFonts w:ascii="Arial" w:hAnsi="Arial" w:cs="Arial"/>
          <w:sz w:val="24"/>
          <w:szCs w:val="24"/>
        </w:rPr>
      </w:pPr>
      <w:r w:rsidRPr="00666FF2">
        <w:rPr>
          <w:rFonts w:ascii="Arial" w:hAnsi="Arial" w:cs="Arial"/>
          <w:sz w:val="20"/>
          <w:szCs w:val="20"/>
        </w:rPr>
        <w:t xml:space="preserve">Walkley, A., Black, T.A. (1934). An examination of the </w:t>
      </w:r>
      <w:proofErr w:type="spellStart"/>
      <w:r w:rsidRPr="00666FF2">
        <w:rPr>
          <w:rFonts w:ascii="Arial" w:hAnsi="Arial" w:cs="Arial"/>
          <w:sz w:val="20"/>
          <w:szCs w:val="20"/>
        </w:rPr>
        <w:t>Degtjareff</w:t>
      </w:r>
      <w:proofErr w:type="spellEnd"/>
      <w:r w:rsidRPr="00666FF2">
        <w:rPr>
          <w:rFonts w:ascii="Arial" w:hAnsi="Arial" w:cs="Arial"/>
          <w:sz w:val="20"/>
          <w:szCs w:val="20"/>
        </w:rPr>
        <w:t xml:space="preserve"> method for determining soil organic matter, and a proposed modification of the chromic acid titration method. Soil Science 37:29-38. </w:t>
      </w:r>
      <w:commentRangeEnd w:id="6"/>
      <w:r w:rsidR="00A93DE4">
        <w:rPr>
          <w:rStyle w:val="CommentReference"/>
        </w:rPr>
        <w:commentReference w:id="6"/>
      </w:r>
    </w:p>
    <w:p w14:paraId="73F8A135" w14:textId="77777777" w:rsidR="00F41722" w:rsidRPr="00666FF2" w:rsidRDefault="00F41722" w:rsidP="00F501BC">
      <w:pPr>
        <w:spacing w:line="240" w:lineRule="auto"/>
        <w:ind w:left="720" w:hanging="720"/>
        <w:jc w:val="both"/>
        <w:rPr>
          <w:rFonts w:ascii="Arial" w:hAnsi="Arial" w:cs="Arial"/>
          <w:sz w:val="24"/>
          <w:szCs w:val="24"/>
        </w:rPr>
      </w:pPr>
    </w:p>
    <w:sectPr w:rsidR="00F41722" w:rsidRPr="00666FF2" w:rsidSect="008E6A9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 Alabi (22384321)" w:date="2025-08-23T14:50:00Z" w:initials="OA">
    <w:p w14:paraId="28D19593" w14:textId="77777777" w:rsidR="00D1547C" w:rsidRDefault="00D1547C" w:rsidP="00D1547C">
      <w:pPr>
        <w:pStyle w:val="CommentText"/>
      </w:pPr>
      <w:r>
        <w:rPr>
          <w:rStyle w:val="CommentReference"/>
        </w:rPr>
        <w:annotationRef/>
      </w:r>
      <w:r>
        <w:t>Abstract: 'Karvi village' underlined – inconsistent with title 'Karji village'. One of them is incorrect, needs consistency.</w:t>
      </w:r>
    </w:p>
    <w:p w14:paraId="41D7D81D" w14:textId="77777777" w:rsidR="00D1547C" w:rsidRDefault="00D1547C" w:rsidP="00D1547C">
      <w:pPr>
        <w:pStyle w:val="CommentText"/>
      </w:pPr>
      <w:r>
        <w:t>- Abstract: 'maximum grain yield was recorded with application of Azotobacter followed by farmers practice' – misleading, because RDF + Azotobacter gave max yield, not Azotobacter alone.</w:t>
      </w:r>
    </w:p>
  </w:comment>
  <w:comment w:id="1" w:author="O Alabi (22384321)" w:date="2025-08-23T14:53:00Z" w:initials="OA">
    <w:p w14:paraId="698C4BFE" w14:textId="77777777" w:rsidR="00A93DE4" w:rsidRDefault="00A93DE4" w:rsidP="00A93DE4">
      <w:pPr>
        <w:pStyle w:val="CommentText"/>
      </w:pPr>
      <w:r>
        <w:rPr>
          <w:rStyle w:val="CommentReference"/>
        </w:rPr>
        <w:annotationRef/>
      </w:r>
      <w:r>
        <w:t xml:space="preserve"> 'first important and strategic cereal crop' – incorrect, rice is globally more strategic. Should be 'second important'.</w:t>
      </w:r>
    </w:p>
    <w:p w14:paraId="464C327A" w14:textId="77777777" w:rsidR="00A93DE4" w:rsidRDefault="00A93DE4" w:rsidP="00A93DE4">
      <w:pPr>
        <w:pStyle w:val="CommentText"/>
      </w:pPr>
      <w:r>
        <w:t xml:space="preserve"> 'Azotobacter contain living cells of microorganisms' – incorrect phrasing. Azotobacter itself is a microorganism, not containing others.</w:t>
      </w:r>
    </w:p>
    <w:p w14:paraId="74395F0A" w14:textId="77777777" w:rsidR="00A93DE4" w:rsidRDefault="00A93DE4" w:rsidP="00A93DE4">
      <w:pPr>
        <w:pStyle w:val="CommentText"/>
      </w:pPr>
      <w:r>
        <w:t xml:space="preserve"> 'microscopic microorganisms' – redundant wording, all microorganisms are microscopic.</w:t>
      </w:r>
    </w:p>
    <w:p w14:paraId="57FFF1FA" w14:textId="77777777" w:rsidR="00A93DE4" w:rsidRDefault="00A93DE4" w:rsidP="00A93DE4">
      <w:pPr>
        <w:pStyle w:val="CommentText"/>
      </w:pPr>
      <w:r>
        <w:t>Duplicate sentence 'Nitrogen is one the most important mineral nutrients ...' repeated twice – should appear once.</w:t>
      </w:r>
    </w:p>
    <w:p w14:paraId="19F96D99" w14:textId="77777777" w:rsidR="00A93DE4" w:rsidRDefault="00A93DE4" w:rsidP="00A93DE4">
      <w:pPr>
        <w:pStyle w:val="CommentText"/>
      </w:pPr>
      <w:r>
        <w:t>'FAO, 2013' cited, but reference list gives FAO (2015). Year inconsistency.</w:t>
      </w:r>
    </w:p>
  </w:comment>
  <w:comment w:id="2" w:author="O Alabi (22384321)" w:date="2025-08-23T14:53:00Z" w:initials="OA">
    <w:p w14:paraId="2B6D82B1" w14:textId="77777777" w:rsidR="00A93DE4" w:rsidRDefault="00A93DE4" w:rsidP="00A93DE4">
      <w:pPr>
        <w:pStyle w:val="CommentText"/>
      </w:pPr>
      <w:r>
        <w:rPr>
          <w:rStyle w:val="CommentReference"/>
        </w:rPr>
        <w:annotationRef/>
      </w:r>
      <w:r>
        <w:t>Materials &amp; Methods: 'N through RDF along with foliar spray of Azotobacter.' – incomplete sentence, unclear meaning.</w:t>
      </w:r>
    </w:p>
    <w:p w14:paraId="233B8BE8" w14:textId="77777777" w:rsidR="00A93DE4" w:rsidRDefault="00A93DE4" w:rsidP="00A93DE4">
      <w:pPr>
        <w:pStyle w:val="CommentText"/>
      </w:pPr>
      <w:r>
        <w:t>- Materials &amp; Methods: 'special training ... on rice cultivation of wheat' – incorrect phrasing, should be 'wheat cultivation' only.</w:t>
      </w:r>
    </w:p>
    <w:p w14:paraId="3E730153" w14:textId="77777777" w:rsidR="00A93DE4" w:rsidRDefault="00A93DE4" w:rsidP="00A93DE4">
      <w:pPr>
        <w:pStyle w:val="CommentText"/>
      </w:pPr>
      <w:r>
        <w:t>- Materials &amp; Methods: 'one farmer one replications' – grammar issue, should be 'one replication per farmer'.</w:t>
      </w:r>
    </w:p>
    <w:p w14:paraId="5D068FE9" w14:textId="77777777" w:rsidR="00A93DE4" w:rsidRDefault="00A93DE4" w:rsidP="00A93DE4">
      <w:pPr>
        <w:pStyle w:val="CommentText"/>
      </w:pPr>
      <w:r>
        <w:t>- Materials &amp; Methods: Reference to Jackson (1973) soil methods, but reference list cites Jackson (1967). Wrong year.</w:t>
      </w:r>
    </w:p>
    <w:p w14:paraId="6540CFF0" w14:textId="77777777" w:rsidR="00A93DE4" w:rsidRDefault="00A93DE4" w:rsidP="00A93DE4">
      <w:pPr>
        <w:pStyle w:val="CommentText"/>
      </w:pPr>
      <w:r>
        <w:t xml:space="preserve">- </w:t>
      </w:r>
    </w:p>
  </w:comment>
  <w:comment w:id="3" w:author="O Alabi (22384321)" w:date="2025-08-23T14:55:00Z" w:initials="OA">
    <w:p w14:paraId="760E6F64" w14:textId="77777777" w:rsidR="00A93DE4" w:rsidRDefault="00A93DE4" w:rsidP="00A93DE4">
      <w:pPr>
        <w:pStyle w:val="CommentText"/>
      </w:pPr>
      <w:r>
        <w:rPr>
          <w:rStyle w:val="CommentReference"/>
        </w:rPr>
        <w:annotationRef/>
      </w:r>
      <w:r>
        <w:t>Results: Grain yield statement inconsistent – Abstract says max yield with Azotobacter alone,  show RDF + Azotobacter. Needs alignment.</w:t>
      </w:r>
    </w:p>
    <w:p w14:paraId="22D43874" w14:textId="77777777" w:rsidR="00A93DE4" w:rsidRDefault="00A93DE4" w:rsidP="00A93DE4">
      <w:pPr>
        <w:pStyle w:val="CommentText"/>
      </w:pPr>
      <w:r>
        <w:t>'biofertilizers with radical hyphae' – incorrect, Azotobacter are bacteria and do not form hyphae. Misleading term.</w:t>
      </w:r>
    </w:p>
    <w:p w14:paraId="6D4E701B" w14:textId="77777777" w:rsidR="00A93DE4" w:rsidRDefault="00A93DE4" w:rsidP="00A93DE4">
      <w:pPr>
        <w:pStyle w:val="CommentText"/>
      </w:pPr>
      <w:r>
        <w:t xml:space="preserve">- </w:t>
      </w:r>
    </w:p>
  </w:comment>
  <w:comment w:id="4" w:author="O Alabi (22384321)" w:date="2025-08-23T14:58:00Z" w:initials="OA">
    <w:p w14:paraId="4602F4B2" w14:textId="77777777" w:rsidR="00A93DE4" w:rsidRDefault="00A93DE4" w:rsidP="00A93DE4">
      <w:pPr>
        <w:pStyle w:val="CommentText"/>
      </w:pPr>
      <w:r>
        <w:rPr>
          <w:rStyle w:val="CommentReference"/>
        </w:rPr>
        <w:annotationRef/>
      </w:r>
      <w:r>
        <w:t xml:space="preserve">Results are presented as averages, but no statistical tests (ANOVA, LSD, etc.) were reported. Without significance testing, it is difficult to know if differences are reliable. </w:t>
      </w:r>
    </w:p>
  </w:comment>
  <w:comment w:id="5" w:author="O Alabi (22384321)" w:date="2025-08-23T14:59:00Z" w:initials="OA">
    <w:p w14:paraId="634932D2" w14:textId="77777777" w:rsidR="00A93DE4" w:rsidRDefault="00A93DE4" w:rsidP="00A93DE4">
      <w:pPr>
        <w:pStyle w:val="CommentText"/>
      </w:pPr>
      <w:r>
        <w:rPr>
          <w:rStyle w:val="CommentReference"/>
        </w:rPr>
        <w:annotationRef/>
      </w:r>
      <w:r>
        <w:t>reduce chemical fertilizer and seed treatment, inoculation and foliar application of biofertizers ... must be implemented' – awkward phrasing, should clarify meaning. Overgeneralized statement.</w:t>
      </w:r>
    </w:p>
  </w:comment>
  <w:comment w:id="6" w:author="O Alabi (22384321)" w:date="2025-08-23T15:01:00Z" w:initials="OA">
    <w:p w14:paraId="2495707C" w14:textId="77777777" w:rsidR="00A93DE4" w:rsidRDefault="00A93DE4" w:rsidP="00A93DE4">
      <w:pPr>
        <w:pStyle w:val="CommentText"/>
      </w:pPr>
      <w:r>
        <w:rPr>
          <w:rStyle w:val="CommentReference"/>
        </w:rPr>
        <w:annotationRef/>
      </w:r>
      <w:r>
        <w:t>Duplicate entries for Subbiah &amp; Asija (1956) – needs correction, only one entry should remain.</w:t>
      </w:r>
    </w:p>
    <w:p w14:paraId="14090F27" w14:textId="77777777" w:rsidR="00A93DE4" w:rsidRDefault="00A93DE4" w:rsidP="00A93DE4">
      <w:pPr>
        <w:pStyle w:val="CommentText"/>
      </w:pPr>
      <w:r>
        <w:t xml:space="preserve"> FAO (2013) cited in introduction but reference list shows FAO (2015). Year mismatch.</w:t>
      </w:r>
    </w:p>
    <w:p w14:paraId="3A97174C" w14:textId="77777777" w:rsidR="00A93DE4" w:rsidRDefault="00A93DE4" w:rsidP="00A93DE4">
      <w:pPr>
        <w:pStyle w:val="CommentText"/>
      </w:pPr>
      <w:r>
        <w:t>Jackson reference listed as (1967), but text cites Jackson (1973). Inconsistency.</w:t>
      </w:r>
    </w:p>
    <w:p w14:paraId="2E28966B" w14:textId="77777777" w:rsidR="00A93DE4" w:rsidRDefault="00A93DE4" w:rsidP="00A93DE4">
      <w:pPr>
        <w:pStyle w:val="CommentText"/>
      </w:pPr>
      <w:r>
        <w:t xml:space="preserve"> Several citation styles inconsistent (missing authors initials in some, missing issue/pages in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D7D81D" w15:done="0"/>
  <w15:commentEx w15:paraId="19F96D99" w15:done="0"/>
  <w15:commentEx w15:paraId="6540CFF0" w15:done="0"/>
  <w15:commentEx w15:paraId="6D4E701B" w15:done="0"/>
  <w15:commentEx w15:paraId="4602F4B2" w15:done="0"/>
  <w15:commentEx w15:paraId="634932D2" w15:done="0"/>
  <w15:commentEx w15:paraId="2E2896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47BE55" w16cex:dateUtc="2025-08-23T12:50:00Z"/>
  <w16cex:commentExtensible w16cex:durableId="0C344BA5" w16cex:dateUtc="2025-08-23T12:53:00Z"/>
  <w16cex:commentExtensible w16cex:durableId="38EC84AF" w16cex:dateUtc="2025-08-23T12:53:00Z"/>
  <w16cex:commentExtensible w16cex:durableId="0EB1D3AA" w16cex:dateUtc="2025-08-23T12:55:00Z"/>
  <w16cex:commentExtensible w16cex:durableId="3F9BD6CF" w16cex:dateUtc="2025-08-23T12:58:00Z"/>
  <w16cex:commentExtensible w16cex:durableId="31017398" w16cex:dateUtc="2025-08-23T12:59:00Z"/>
  <w16cex:commentExtensible w16cex:durableId="2DDD70FB" w16cex:dateUtc="2025-08-23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D7D81D" w16cid:durableId="6247BE55"/>
  <w16cid:commentId w16cid:paraId="19F96D99" w16cid:durableId="0C344BA5"/>
  <w16cid:commentId w16cid:paraId="6540CFF0" w16cid:durableId="38EC84AF"/>
  <w16cid:commentId w16cid:paraId="6D4E701B" w16cid:durableId="0EB1D3AA"/>
  <w16cid:commentId w16cid:paraId="4602F4B2" w16cid:durableId="3F9BD6CF"/>
  <w16cid:commentId w16cid:paraId="634932D2" w16cid:durableId="31017398"/>
  <w16cid:commentId w16cid:paraId="2E28966B" w16cid:durableId="2DDD70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37D2" w14:textId="77777777" w:rsidR="00CC2F81" w:rsidRDefault="00CC2F81" w:rsidP="009B6438">
      <w:pPr>
        <w:spacing w:after="0" w:line="240" w:lineRule="auto"/>
      </w:pPr>
      <w:r>
        <w:separator/>
      </w:r>
    </w:p>
  </w:endnote>
  <w:endnote w:type="continuationSeparator" w:id="0">
    <w:p w14:paraId="6C7B7528" w14:textId="77777777" w:rsidR="00CC2F81" w:rsidRDefault="00CC2F81" w:rsidP="009B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E90B" w14:textId="77777777" w:rsidR="009B6438" w:rsidRDefault="009B6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9D2D" w14:textId="77777777" w:rsidR="009B6438" w:rsidRDefault="009B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E671" w14:textId="77777777" w:rsidR="009B6438" w:rsidRDefault="009B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80F8" w14:textId="77777777" w:rsidR="00CC2F81" w:rsidRDefault="00CC2F81" w:rsidP="009B6438">
      <w:pPr>
        <w:spacing w:after="0" w:line="240" w:lineRule="auto"/>
      </w:pPr>
      <w:r>
        <w:separator/>
      </w:r>
    </w:p>
  </w:footnote>
  <w:footnote w:type="continuationSeparator" w:id="0">
    <w:p w14:paraId="3AAA97C2" w14:textId="77777777" w:rsidR="00CC2F81" w:rsidRDefault="00CC2F81" w:rsidP="009B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AFB7" w14:textId="304B9BA9" w:rsidR="009B6438" w:rsidRDefault="00000000">
    <w:pPr>
      <w:pStyle w:val="Header"/>
    </w:pPr>
    <w:r>
      <w:rPr>
        <w:noProof/>
      </w:rPr>
      <w:pict w14:anchorId="52DAD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74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F297" w14:textId="3EFDEE06" w:rsidR="009B6438" w:rsidRDefault="00000000">
    <w:pPr>
      <w:pStyle w:val="Header"/>
    </w:pPr>
    <w:r>
      <w:rPr>
        <w:noProof/>
      </w:rPr>
      <w:pict w14:anchorId="1EFF3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74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A893" w14:textId="0463FF09" w:rsidR="009B6438" w:rsidRDefault="00000000">
    <w:pPr>
      <w:pStyle w:val="Header"/>
    </w:pPr>
    <w:r>
      <w:rPr>
        <w:noProof/>
      </w:rPr>
      <w:pict w14:anchorId="78843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74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24E0"/>
    <w:multiLevelType w:val="hybridMultilevel"/>
    <w:tmpl w:val="9C8C4F96"/>
    <w:lvl w:ilvl="0" w:tplc="251AB95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6036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 Alabi (22384321)">
    <w15:presenceInfo w15:providerId="AD" w15:userId="S::22384321@dut4life.ac.za::15fd6f5e-01df-4c1d-902d-de942f4ad5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1F4C"/>
    <w:rsid w:val="000720F5"/>
    <w:rsid w:val="00074C21"/>
    <w:rsid w:val="00126B46"/>
    <w:rsid w:val="00187CCD"/>
    <w:rsid w:val="002068ED"/>
    <w:rsid w:val="00236120"/>
    <w:rsid w:val="00241F4C"/>
    <w:rsid w:val="00270B57"/>
    <w:rsid w:val="00277C00"/>
    <w:rsid w:val="002A022F"/>
    <w:rsid w:val="002D7FA8"/>
    <w:rsid w:val="002E0181"/>
    <w:rsid w:val="002E06C3"/>
    <w:rsid w:val="0030180A"/>
    <w:rsid w:val="00312E18"/>
    <w:rsid w:val="00371F44"/>
    <w:rsid w:val="0039078F"/>
    <w:rsid w:val="003A1DAC"/>
    <w:rsid w:val="003B1BB8"/>
    <w:rsid w:val="003F395A"/>
    <w:rsid w:val="0043229D"/>
    <w:rsid w:val="0046420C"/>
    <w:rsid w:val="00466327"/>
    <w:rsid w:val="00466C00"/>
    <w:rsid w:val="004757AF"/>
    <w:rsid w:val="004F4A82"/>
    <w:rsid w:val="004F7346"/>
    <w:rsid w:val="005061DD"/>
    <w:rsid w:val="00540487"/>
    <w:rsid w:val="00545480"/>
    <w:rsid w:val="0055511A"/>
    <w:rsid w:val="005E44C2"/>
    <w:rsid w:val="006344D6"/>
    <w:rsid w:val="0063468C"/>
    <w:rsid w:val="00655A14"/>
    <w:rsid w:val="00666FF2"/>
    <w:rsid w:val="006916CD"/>
    <w:rsid w:val="006A0B62"/>
    <w:rsid w:val="006B6D0F"/>
    <w:rsid w:val="007042D5"/>
    <w:rsid w:val="00721032"/>
    <w:rsid w:val="007212E9"/>
    <w:rsid w:val="00725082"/>
    <w:rsid w:val="00742721"/>
    <w:rsid w:val="00744D5D"/>
    <w:rsid w:val="00754050"/>
    <w:rsid w:val="00755DD7"/>
    <w:rsid w:val="00780695"/>
    <w:rsid w:val="0078233A"/>
    <w:rsid w:val="00791B0A"/>
    <w:rsid w:val="007A7A39"/>
    <w:rsid w:val="007F2672"/>
    <w:rsid w:val="008358F6"/>
    <w:rsid w:val="0084573C"/>
    <w:rsid w:val="008B3683"/>
    <w:rsid w:val="008E6A9D"/>
    <w:rsid w:val="008F6844"/>
    <w:rsid w:val="009359F8"/>
    <w:rsid w:val="00945797"/>
    <w:rsid w:val="00945C73"/>
    <w:rsid w:val="00964528"/>
    <w:rsid w:val="009A2DD9"/>
    <w:rsid w:val="009B6438"/>
    <w:rsid w:val="009E6232"/>
    <w:rsid w:val="00A00A40"/>
    <w:rsid w:val="00A77E57"/>
    <w:rsid w:val="00A87AE8"/>
    <w:rsid w:val="00A93DE4"/>
    <w:rsid w:val="00AA4236"/>
    <w:rsid w:val="00AC6381"/>
    <w:rsid w:val="00AD47E9"/>
    <w:rsid w:val="00AD4D1F"/>
    <w:rsid w:val="00B01C0D"/>
    <w:rsid w:val="00B26F65"/>
    <w:rsid w:val="00B635AF"/>
    <w:rsid w:val="00B66212"/>
    <w:rsid w:val="00B71616"/>
    <w:rsid w:val="00C042E9"/>
    <w:rsid w:val="00C24F71"/>
    <w:rsid w:val="00CC2F81"/>
    <w:rsid w:val="00CE1E70"/>
    <w:rsid w:val="00D1547C"/>
    <w:rsid w:val="00D351F0"/>
    <w:rsid w:val="00D42B6E"/>
    <w:rsid w:val="00D442D7"/>
    <w:rsid w:val="00D84626"/>
    <w:rsid w:val="00D94D6D"/>
    <w:rsid w:val="00DB2F25"/>
    <w:rsid w:val="00DB4381"/>
    <w:rsid w:val="00E322DC"/>
    <w:rsid w:val="00E86B78"/>
    <w:rsid w:val="00EC1138"/>
    <w:rsid w:val="00EC6F66"/>
    <w:rsid w:val="00F162B5"/>
    <w:rsid w:val="00F21658"/>
    <w:rsid w:val="00F41622"/>
    <w:rsid w:val="00F41722"/>
    <w:rsid w:val="00F46BAA"/>
    <w:rsid w:val="00F501BC"/>
    <w:rsid w:val="00F61C92"/>
    <w:rsid w:val="00F717A9"/>
    <w:rsid w:val="00FB0E16"/>
    <w:rsid w:val="00FB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CA0044"/>
  <w15:docId w15:val="{524396C4-B53B-4568-A184-567FB506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381"/>
    <w:rPr>
      <w:color w:val="0000FF" w:themeColor="hyperlink"/>
      <w:u w:val="single"/>
    </w:rPr>
  </w:style>
  <w:style w:type="paragraph" w:customStyle="1" w:styleId="Default">
    <w:name w:val="Default"/>
    <w:rsid w:val="0046420C"/>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666F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66FF2"/>
    <w:pPr>
      <w:ind w:left="720"/>
      <w:contextualSpacing/>
    </w:pPr>
  </w:style>
  <w:style w:type="paragraph" w:styleId="BalloonText">
    <w:name w:val="Balloon Text"/>
    <w:basedOn w:val="Normal"/>
    <w:link w:val="BalloonTextChar"/>
    <w:uiPriority w:val="99"/>
    <w:semiHidden/>
    <w:unhideWhenUsed/>
    <w:rsid w:val="00666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FF2"/>
    <w:rPr>
      <w:rFonts w:ascii="Tahoma" w:hAnsi="Tahoma" w:cs="Tahoma"/>
      <w:sz w:val="16"/>
      <w:szCs w:val="16"/>
    </w:rPr>
  </w:style>
  <w:style w:type="character" w:styleId="UnresolvedMention">
    <w:name w:val="Unresolved Mention"/>
    <w:basedOn w:val="DefaultParagraphFont"/>
    <w:uiPriority w:val="99"/>
    <w:semiHidden/>
    <w:unhideWhenUsed/>
    <w:rsid w:val="000720F5"/>
    <w:rPr>
      <w:color w:val="605E5C"/>
      <w:shd w:val="clear" w:color="auto" w:fill="E1DFDD"/>
    </w:rPr>
  </w:style>
  <w:style w:type="paragraph" w:styleId="Header">
    <w:name w:val="header"/>
    <w:basedOn w:val="Normal"/>
    <w:link w:val="HeaderChar"/>
    <w:uiPriority w:val="99"/>
    <w:unhideWhenUsed/>
    <w:rsid w:val="009B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438"/>
  </w:style>
  <w:style w:type="paragraph" w:styleId="Footer">
    <w:name w:val="footer"/>
    <w:basedOn w:val="Normal"/>
    <w:link w:val="FooterChar"/>
    <w:uiPriority w:val="99"/>
    <w:unhideWhenUsed/>
    <w:rsid w:val="009B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438"/>
  </w:style>
  <w:style w:type="character" w:styleId="CommentReference">
    <w:name w:val="annotation reference"/>
    <w:basedOn w:val="DefaultParagraphFont"/>
    <w:uiPriority w:val="99"/>
    <w:semiHidden/>
    <w:unhideWhenUsed/>
    <w:rsid w:val="00D1547C"/>
    <w:rPr>
      <w:sz w:val="16"/>
      <w:szCs w:val="16"/>
    </w:rPr>
  </w:style>
  <w:style w:type="paragraph" w:styleId="CommentText">
    <w:name w:val="annotation text"/>
    <w:basedOn w:val="Normal"/>
    <w:link w:val="CommentTextChar"/>
    <w:uiPriority w:val="99"/>
    <w:unhideWhenUsed/>
    <w:rsid w:val="00D1547C"/>
    <w:pPr>
      <w:spacing w:line="240" w:lineRule="auto"/>
    </w:pPr>
    <w:rPr>
      <w:sz w:val="20"/>
      <w:szCs w:val="20"/>
    </w:rPr>
  </w:style>
  <w:style w:type="character" w:customStyle="1" w:styleId="CommentTextChar">
    <w:name w:val="Comment Text Char"/>
    <w:basedOn w:val="DefaultParagraphFont"/>
    <w:link w:val="CommentText"/>
    <w:uiPriority w:val="99"/>
    <w:rsid w:val="00D1547C"/>
    <w:rPr>
      <w:sz w:val="20"/>
      <w:szCs w:val="20"/>
    </w:rPr>
  </w:style>
  <w:style w:type="paragraph" w:styleId="CommentSubject">
    <w:name w:val="annotation subject"/>
    <w:basedOn w:val="CommentText"/>
    <w:next w:val="CommentText"/>
    <w:link w:val="CommentSubjectChar"/>
    <w:uiPriority w:val="99"/>
    <w:semiHidden/>
    <w:unhideWhenUsed/>
    <w:rsid w:val="00D1547C"/>
    <w:rPr>
      <w:b/>
      <w:bCs/>
    </w:rPr>
  </w:style>
  <w:style w:type="character" w:customStyle="1" w:styleId="CommentSubjectChar">
    <w:name w:val="Comment Subject Char"/>
    <w:basedOn w:val="CommentTextChar"/>
    <w:link w:val="CommentSubject"/>
    <w:uiPriority w:val="99"/>
    <w:semiHidden/>
    <w:rsid w:val="00D154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35321">
      <w:bodyDiv w:val="1"/>
      <w:marLeft w:val="0"/>
      <w:marRight w:val="0"/>
      <w:marTop w:val="0"/>
      <w:marBottom w:val="0"/>
      <w:divBdr>
        <w:top w:val="none" w:sz="0" w:space="0" w:color="auto"/>
        <w:left w:val="none" w:sz="0" w:space="0" w:color="auto"/>
        <w:bottom w:val="none" w:sz="0" w:space="0" w:color="auto"/>
        <w:right w:val="none" w:sz="0" w:space="0" w:color="auto"/>
      </w:divBdr>
      <w:divsChild>
        <w:div w:id="1960717483">
          <w:marLeft w:val="0"/>
          <w:marRight w:val="0"/>
          <w:marTop w:val="0"/>
          <w:marBottom w:val="0"/>
          <w:divBdr>
            <w:top w:val="none" w:sz="0" w:space="0" w:color="auto"/>
            <w:left w:val="none" w:sz="0" w:space="0" w:color="auto"/>
            <w:bottom w:val="none" w:sz="0" w:space="0" w:color="auto"/>
            <w:right w:val="none" w:sz="0" w:space="0" w:color="auto"/>
          </w:divBdr>
          <w:divsChild>
            <w:div w:id="1082796229">
              <w:marLeft w:val="0"/>
              <w:marRight w:val="0"/>
              <w:marTop w:val="0"/>
              <w:marBottom w:val="0"/>
              <w:divBdr>
                <w:top w:val="none" w:sz="0" w:space="0" w:color="auto"/>
                <w:left w:val="none" w:sz="0" w:space="0" w:color="auto"/>
                <w:bottom w:val="none" w:sz="0" w:space="0" w:color="auto"/>
                <w:right w:val="none" w:sz="0" w:space="0" w:color="auto"/>
              </w:divBdr>
            </w:div>
            <w:div w:id="6929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3300">
      <w:bodyDiv w:val="1"/>
      <w:marLeft w:val="0"/>
      <w:marRight w:val="0"/>
      <w:marTop w:val="0"/>
      <w:marBottom w:val="0"/>
      <w:divBdr>
        <w:top w:val="none" w:sz="0" w:space="0" w:color="auto"/>
        <w:left w:val="none" w:sz="0" w:space="0" w:color="auto"/>
        <w:bottom w:val="none" w:sz="0" w:space="0" w:color="auto"/>
        <w:right w:val="none" w:sz="0" w:space="0" w:color="auto"/>
      </w:divBdr>
      <w:divsChild>
        <w:div w:id="1822695506">
          <w:marLeft w:val="0"/>
          <w:marRight w:val="0"/>
          <w:marTop w:val="0"/>
          <w:marBottom w:val="0"/>
          <w:divBdr>
            <w:top w:val="none" w:sz="0" w:space="0" w:color="auto"/>
            <w:left w:val="none" w:sz="0" w:space="0" w:color="auto"/>
            <w:bottom w:val="none" w:sz="0" w:space="0" w:color="auto"/>
            <w:right w:val="none" w:sz="0" w:space="0" w:color="auto"/>
          </w:divBdr>
          <w:divsChild>
            <w:div w:id="356077932">
              <w:marLeft w:val="0"/>
              <w:marRight w:val="0"/>
              <w:marTop w:val="0"/>
              <w:marBottom w:val="0"/>
              <w:divBdr>
                <w:top w:val="none" w:sz="0" w:space="0" w:color="auto"/>
                <w:left w:val="none" w:sz="0" w:space="0" w:color="auto"/>
                <w:bottom w:val="none" w:sz="0" w:space="0" w:color="auto"/>
                <w:right w:val="none" w:sz="0" w:space="0" w:color="auto"/>
              </w:divBdr>
            </w:div>
            <w:div w:id="8597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0/00103624.%202265945"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D:\CRA%20PROJECT\E\CRA%20Folder%20Dec%202024\CRA%20Project%202025-26\Research%20Paper\FLD\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CRA%20PROJECT\E\CRA%20Folder%20Dec%202024\CRA%20Project%202025-26\Research%20Paper\FLD\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050">
                <a:latin typeface="Arial" pitchFamily="34" charset="0"/>
                <a:cs typeface="Arial" pitchFamily="34" charset="0"/>
              </a:defRPr>
            </a:pPr>
            <a:r>
              <a:rPr lang="en-US" sz="1050">
                <a:latin typeface="Arial" pitchFamily="34" charset="0"/>
                <a:cs typeface="Arial" pitchFamily="34" charset="0"/>
              </a:rPr>
              <a:t>Application of Azotobacter in Wheat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4"/>
              <c:layout>
                <c:manualLayout>
                  <c:x val="1.5970233776272113E-2"/>
                  <c:y val="-4.73568910259399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6B-4A84-8A42-84B5A1078DE1}"/>
                </c:ext>
              </c:extLst>
            </c:dLbl>
            <c:spPr>
              <a:noFill/>
              <a:ln>
                <a:noFill/>
              </a:ln>
              <a:effectLst/>
            </c:spPr>
            <c:txPr>
              <a:bodyPr/>
              <a:lstStyle/>
              <a:p>
                <a:pPr>
                  <a:defRPr b="1">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Sheet1!$N$4:$R$4</c:f>
              <c:strCache>
                <c:ptCount val="5"/>
                <c:pt idx="0">
                  <c:v>Maximum Yield (q/ha) </c:v>
                </c:pt>
                <c:pt idx="1">
                  <c:v>Minimum Yield (q/ha)</c:v>
                </c:pt>
                <c:pt idx="2">
                  <c:v>Average Demon Yield (q/ha)</c:v>
                </c:pt>
                <c:pt idx="3">
                  <c:v>Average Local Yield (q/ha)</c:v>
                </c:pt>
                <c:pt idx="4">
                  <c:v>Per cent over local check</c:v>
                </c:pt>
              </c:strCache>
            </c:strRef>
          </c:cat>
          <c:val>
            <c:numRef>
              <c:f>Sheet1!$N$5:$R$5</c:f>
              <c:numCache>
                <c:formatCode>General</c:formatCode>
                <c:ptCount val="5"/>
                <c:pt idx="0">
                  <c:v>41.2</c:v>
                </c:pt>
                <c:pt idx="1">
                  <c:v>35.25</c:v>
                </c:pt>
                <c:pt idx="2">
                  <c:v>38.620000000000012</c:v>
                </c:pt>
                <c:pt idx="3">
                  <c:v>34.1</c:v>
                </c:pt>
                <c:pt idx="4">
                  <c:v>13.25</c:v>
                </c:pt>
              </c:numCache>
            </c:numRef>
          </c:val>
          <c:extLst>
            <c:ext xmlns:c16="http://schemas.microsoft.com/office/drawing/2014/chart" uri="{C3380CC4-5D6E-409C-BE32-E72D297353CC}">
              <c16:uniqueId val="{00000001-E56B-4A84-8A42-84B5A1078DE1}"/>
            </c:ext>
          </c:extLst>
        </c:ser>
        <c:dLbls>
          <c:showLegendKey val="0"/>
          <c:showVal val="0"/>
          <c:showCatName val="0"/>
          <c:showSerName val="0"/>
          <c:showPercent val="0"/>
          <c:showBubbleSize val="0"/>
        </c:dLbls>
        <c:gapWidth val="150"/>
        <c:shape val="cylinder"/>
        <c:axId val="80177024"/>
        <c:axId val="83645568"/>
        <c:axId val="0"/>
      </c:bar3DChart>
      <c:catAx>
        <c:axId val="80177024"/>
        <c:scaling>
          <c:orientation val="minMax"/>
        </c:scaling>
        <c:delete val="0"/>
        <c:axPos val="b"/>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83645568"/>
        <c:crosses val="autoZero"/>
        <c:auto val="1"/>
        <c:lblAlgn val="ctr"/>
        <c:lblOffset val="100"/>
        <c:noMultiLvlLbl val="0"/>
      </c:catAx>
      <c:valAx>
        <c:axId val="83645568"/>
        <c:scaling>
          <c:orientation val="minMax"/>
        </c:scaling>
        <c:delete val="0"/>
        <c:axPos val="l"/>
        <c:title>
          <c:tx>
            <c:rich>
              <a:bodyPr/>
              <a:lstStyle/>
              <a:p>
                <a:pPr>
                  <a:defRPr>
                    <a:latin typeface="Arial" pitchFamily="34" charset="0"/>
                    <a:cs typeface="Arial" pitchFamily="34" charset="0"/>
                  </a:defRPr>
                </a:pPr>
                <a:r>
                  <a:rPr lang="en-US">
                    <a:latin typeface="Arial" pitchFamily="34" charset="0"/>
                    <a:cs typeface="Arial" pitchFamily="34" charset="0"/>
                  </a:rPr>
                  <a:t>Yield</a:t>
                </a:r>
                <a:r>
                  <a:rPr lang="en-US" baseline="0">
                    <a:latin typeface="Arial" pitchFamily="34" charset="0"/>
                    <a:cs typeface="Arial" pitchFamily="34" charset="0"/>
                  </a:rPr>
                  <a:t> (q/ha)</a:t>
                </a:r>
                <a:endParaRPr lang="en-US">
                  <a:latin typeface="Arial" pitchFamily="34" charset="0"/>
                  <a:cs typeface="Arial" pitchFamily="34" charset="0"/>
                </a:endParaRPr>
              </a:p>
            </c:rich>
          </c:tx>
          <c:overlay val="0"/>
        </c:title>
        <c:numFmt formatCode="General" sourceLinked="1"/>
        <c:majorTickMark val="none"/>
        <c:minorTickMark val="none"/>
        <c:tickLblPos val="nextTo"/>
        <c:crossAx val="801770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Arial" pitchFamily="34" charset="0"/>
                <a:cs typeface="Arial" pitchFamily="34" charset="0"/>
              </a:defRPr>
            </a:pPr>
            <a:r>
              <a:rPr lang="en-US" sz="1100">
                <a:latin typeface="Arial" pitchFamily="34" charset="0"/>
                <a:cs typeface="Arial" pitchFamily="34" charset="0"/>
              </a:rPr>
              <a:t>Economics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Sheet1!$G$35</c:f>
              <c:strCache>
                <c:ptCount val="1"/>
                <c:pt idx="0">
                  <c:v>Demo</c:v>
                </c:pt>
              </c:strCache>
            </c:strRef>
          </c:tx>
          <c:invertIfNegative val="0"/>
          <c:dLbls>
            <c:spPr>
              <a:noFill/>
              <a:ln>
                <a:noFill/>
              </a:ln>
              <a:effectLst/>
            </c:spPr>
            <c:txPr>
              <a:bodyPr/>
              <a:lstStyle/>
              <a:p>
                <a:pPr>
                  <a:defRPr sz="1000" b="1">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Sheet1!$H$34:$K$34</c:f>
              <c:strCache>
                <c:ptCount val="4"/>
                <c:pt idx="0">
                  <c:v>Gross Cost (Rs./ha)</c:v>
                </c:pt>
                <c:pt idx="1">
                  <c:v>Gross Return (Rs/ha)</c:v>
                </c:pt>
                <c:pt idx="2">
                  <c:v>Net Return (Rs./ha)</c:v>
                </c:pt>
                <c:pt idx="3">
                  <c:v>B:C Ratio </c:v>
                </c:pt>
              </c:strCache>
            </c:strRef>
          </c:cat>
          <c:val>
            <c:numRef>
              <c:f>Sheet1!$H$35:$K$35</c:f>
              <c:numCache>
                <c:formatCode>General</c:formatCode>
                <c:ptCount val="4"/>
                <c:pt idx="0">
                  <c:v>41200</c:v>
                </c:pt>
                <c:pt idx="1">
                  <c:v>84964</c:v>
                </c:pt>
                <c:pt idx="2">
                  <c:v>43764</c:v>
                </c:pt>
                <c:pt idx="3" formatCode="0.00">
                  <c:v>2.0622330097087378</c:v>
                </c:pt>
              </c:numCache>
            </c:numRef>
          </c:val>
          <c:extLst>
            <c:ext xmlns:c16="http://schemas.microsoft.com/office/drawing/2014/chart" uri="{C3380CC4-5D6E-409C-BE32-E72D297353CC}">
              <c16:uniqueId val="{00000000-56FD-43C7-A0B3-B84E2527F415}"/>
            </c:ext>
          </c:extLst>
        </c:ser>
        <c:ser>
          <c:idx val="1"/>
          <c:order val="1"/>
          <c:tx>
            <c:strRef>
              <c:f>Sheet1!$G$36</c:f>
              <c:strCache>
                <c:ptCount val="1"/>
                <c:pt idx="0">
                  <c:v>Local </c:v>
                </c:pt>
              </c:strCache>
            </c:strRef>
          </c:tx>
          <c:invertIfNegative val="0"/>
          <c:dLbls>
            <c:dLbl>
              <c:idx val="0"/>
              <c:layout>
                <c:manualLayout>
                  <c:x val="2.777777777777789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FD-43C7-A0B3-B84E2527F415}"/>
                </c:ext>
              </c:extLst>
            </c:dLbl>
            <c:dLbl>
              <c:idx val="1"/>
              <c:layout>
                <c:manualLayout>
                  <c:x val="2.22222222222222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FD-43C7-A0B3-B84E2527F415}"/>
                </c:ext>
              </c:extLst>
            </c:dLbl>
            <c:dLbl>
              <c:idx val="2"/>
              <c:layout>
                <c:manualLayout>
                  <c:x val="2.7777777777777891E-2"/>
                  <c:y val="-9.25925925925930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FD-43C7-A0B3-B84E2527F415}"/>
                </c:ext>
              </c:extLst>
            </c:dLbl>
            <c:spPr>
              <a:noFill/>
              <a:ln>
                <a:noFill/>
              </a:ln>
              <a:effectLst/>
            </c:spPr>
            <c:txPr>
              <a:bodyPr/>
              <a:lstStyle/>
              <a:p>
                <a:pPr>
                  <a:defRPr sz="1000" b="1">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Sheet1!$H$34:$K$34</c:f>
              <c:strCache>
                <c:ptCount val="4"/>
                <c:pt idx="0">
                  <c:v>Gross Cost (Rs./ha)</c:v>
                </c:pt>
                <c:pt idx="1">
                  <c:v>Gross Return (Rs/ha)</c:v>
                </c:pt>
                <c:pt idx="2">
                  <c:v>Net Return (Rs./ha)</c:v>
                </c:pt>
                <c:pt idx="3">
                  <c:v>B:C Ratio </c:v>
                </c:pt>
              </c:strCache>
            </c:strRef>
          </c:cat>
          <c:val>
            <c:numRef>
              <c:f>Sheet1!$H$36:$K$36</c:f>
              <c:numCache>
                <c:formatCode>General</c:formatCode>
                <c:ptCount val="4"/>
                <c:pt idx="0">
                  <c:v>39100</c:v>
                </c:pt>
                <c:pt idx="1">
                  <c:v>75020</c:v>
                </c:pt>
                <c:pt idx="2">
                  <c:v>35920</c:v>
                </c:pt>
                <c:pt idx="3" formatCode="0.00">
                  <c:v>1.9186700767263447</c:v>
                </c:pt>
              </c:numCache>
            </c:numRef>
          </c:val>
          <c:extLst>
            <c:ext xmlns:c16="http://schemas.microsoft.com/office/drawing/2014/chart" uri="{C3380CC4-5D6E-409C-BE32-E72D297353CC}">
              <c16:uniqueId val="{00000004-56FD-43C7-A0B3-B84E2527F415}"/>
            </c:ext>
          </c:extLst>
        </c:ser>
        <c:dLbls>
          <c:showLegendKey val="0"/>
          <c:showVal val="0"/>
          <c:showCatName val="0"/>
          <c:showSerName val="0"/>
          <c:showPercent val="0"/>
          <c:showBubbleSize val="0"/>
        </c:dLbls>
        <c:gapWidth val="150"/>
        <c:shape val="cylinder"/>
        <c:axId val="115811840"/>
        <c:axId val="115813760"/>
        <c:axId val="0"/>
      </c:bar3DChart>
      <c:catAx>
        <c:axId val="115811840"/>
        <c:scaling>
          <c:orientation val="minMax"/>
        </c:scaling>
        <c:delete val="0"/>
        <c:axPos val="b"/>
        <c:numFmt formatCode="General" sourceLinked="0"/>
        <c:majorTickMark val="none"/>
        <c:minorTickMark val="none"/>
        <c:tickLblPos val="nextTo"/>
        <c:txPr>
          <a:bodyPr/>
          <a:lstStyle/>
          <a:p>
            <a:pPr>
              <a:defRPr sz="1000">
                <a:latin typeface="Arial" pitchFamily="34" charset="0"/>
                <a:cs typeface="Arial" pitchFamily="34" charset="0"/>
              </a:defRPr>
            </a:pPr>
            <a:endParaRPr lang="en-US"/>
          </a:p>
        </c:txPr>
        <c:crossAx val="115813760"/>
        <c:crosses val="autoZero"/>
        <c:auto val="1"/>
        <c:lblAlgn val="ctr"/>
        <c:lblOffset val="100"/>
        <c:noMultiLvlLbl val="0"/>
      </c:catAx>
      <c:valAx>
        <c:axId val="115813760"/>
        <c:scaling>
          <c:orientation val="minMax"/>
        </c:scaling>
        <c:delete val="1"/>
        <c:axPos val="l"/>
        <c:numFmt formatCode="General" sourceLinked="1"/>
        <c:majorTickMark val="out"/>
        <c:minorTickMark val="none"/>
        <c:tickLblPos val="nextTo"/>
        <c:crossAx val="115811840"/>
        <c:crosses val="autoZero"/>
        <c:crossBetween val="between"/>
      </c:valAx>
    </c:plotArea>
    <c:legend>
      <c:legendPos val="r"/>
      <c:layout>
        <c:manualLayout>
          <c:xMode val="edge"/>
          <c:yMode val="edge"/>
          <c:x val="0.84618197725284361"/>
          <c:y val="0.3537248468941383"/>
          <c:w val="0.11492913385826771"/>
          <c:h val="0.16743438320210025"/>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BF477-09F4-4C5D-880F-E7C3FDB0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5</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 Alabi (22384321)</cp:lastModifiedBy>
  <cp:revision>101</cp:revision>
  <dcterms:created xsi:type="dcterms:W3CDTF">2025-08-18T11:33:00Z</dcterms:created>
  <dcterms:modified xsi:type="dcterms:W3CDTF">2025-08-23T13:01:00Z</dcterms:modified>
</cp:coreProperties>
</file>