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EA12AE">
      <w:pPr>
        <w:pStyle w:val="Title"/>
        <w:tabs>
          <w:tab w:val="left" w:pos="1276"/>
        </w:tabs>
        <w:spacing w:after="0"/>
        <w:jc w:val="both"/>
        <w:rPr>
          <w:rFonts w:ascii="Arial" w:hAnsi="Arial" w:cs="Arial"/>
        </w:rPr>
      </w:pPr>
    </w:p>
    <w:p w:rsidR="003936A9" w:rsidRPr="003936A9" w:rsidRDefault="003936A9" w:rsidP="00EA12AE">
      <w:pPr>
        <w:pStyle w:val="Author"/>
        <w:tabs>
          <w:tab w:val="left" w:pos="1276"/>
        </w:tabs>
        <w:spacing w:line="240" w:lineRule="auto"/>
        <w:rPr>
          <w:rFonts w:ascii="Arial" w:hAnsi="Arial" w:cs="Arial"/>
          <w:bCs/>
          <w:iCs/>
          <w:kern w:val="28"/>
          <w:sz w:val="36"/>
          <w:lang w:val="en-IN"/>
        </w:rPr>
      </w:pPr>
      <w:bookmarkStart w:id="0" w:name="_Toc205932327"/>
      <w:bookmarkStart w:id="1" w:name="_Toc205932553"/>
      <w:r w:rsidRPr="003936A9">
        <w:rPr>
          <w:rFonts w:ascii="Arial" w:hAnsi="Arial" w:cs="Arial"/>
          <w:bCs/>
          <w:iCs/>
          <w:kern w:val="28"/>
          <w:sz w:val="36"/>
          <w:lang w:val="en-IN"/>
        </w:rPr>
        <w:t>Rainfall Variability in Gujarat (1990-2022): A Climatological Analysis of Trends, Extreme Events, and Sectoral Implications</w:t>
      </w:r>
      <w:bookmarkEnd w:id="0"/>
      <w:bookmarkEnd w:id="1"/>
    </w:p>
    <w:p w:rsidR="00CD2DB2" w:rsidRDefault="00CD2DB2" w:rsidP="00EA12AE">
      <w:pPr>
        <w:pStyle w:val="Author"/>
        <w:tabs>
          <w:tab w:val="left" w:pos="1276"/>
        </w:tabs>
        <w:spacing w:line="240" w:lineRule="auto"/>
        <w:rPr>
          <w:rFonts w:ascii="Arial" w:hAnsi="Arial" w:cs="Arial"/>
        </w:rPr>
      </w:pPr>
    </w:p>
    <w:p w:rsidR="00790ADA" w:rsidRDefault="00790ADA" w:rsidP="00EA12AE">
      <w:pPr>
        <w:pStyle w:val="Affiliation"/>
        <w:tabs>
          <w:tab w:val="left" w:pos="1276"/>
        </w:tabs>
        <w:spacing w:after="0" w:line="240" w:lineRule="auto"/>
        <w:jc w:val="both"/>
        <w:rPr>
          <w:rFonts w:ascii="Arial" w:hAnsi="Arial" w:cs="Arial"/>
        </w:rPr>
      </w:pPr>
    </w:p>
    <w:p w:rsidR="002C57D2" w:rsidRPr="00FB3A86" w:rsidRDefault="002C57D2" w:rsidP="00EA12AE">
      <w:pPr>
        <w:pStyle w:val="Affiliation"/>
        <w:tabs>
          <w:tab w:val="left" w:pos="1276"/>
        </w:tabs>
        <w:spacing w:after="0" w:line="240" w:lineRule="auto"/>
        <w:jc w:val="both"/>
        <w:rPr>
          <w:rFonts w:ascii="Arial" w:hAnsi="Arial" w:cs="Arial"/>
        </w:rPr>
      </w:pPr>
    </w:p>
    <w:p w:rsidR="00B01FCD" w:rsidRPr="00FB3A86" w:rsidRDefault="00D85774" w:rsidP="00EA12AE">
      <w:pPr>
        <w:pStyle w:val="Copyright"/>
        <w:tabs>
          <w:tab w:val="left" w:pos="1276"/>
        </w:tabs>
        <w:spacing w:after="0" w:line="240" w:lineRule="auto"/>
        <w:jc w:val="both"/>
        <w:rPr>
          <w:rFonts w:ascii="Arial" w:hAnsi="Arial" w:cs="Arial"/>
        </w:rPr>
        <w:sectPr w:rsidR="00B01FCD" w:rsidRPr="00FB3A86" w:rsidSect="008716C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FB3A86">
        <w:rPr>
          <w:rFonts w:ascii="Arial" w:hAnsi="Arial" w:cs="Arial"/>
        </w:rPr>
        <w:t>.</w:t>
      </w:r>
    </w:p>
    <w:p w:rsidR="00B01FCD" w:rsidRDefault="00B01FCD" w:rsidP="00EA12AE">
      <w:pPr>
        <w:pStyle w:val="AbstHead"/>
        <w:tabs>
          <w:tab w:val="left" w:pos="1276"/>
        </w:tabs>
        <w:spacing w:after="0"/>
        <w:jc w:val="both"/>
        <w:rPr>
          <w:rFonts w:ascii="Arial" w:hAnsi="Arial" w:cs="Arial"/>
        </w:rPr>
      </w:pPr>
      <w:r w:rsidRPr="00FB3A86">
        <w:rPr>
          <w:rFonts w:ascii="Arial" w:hAnsi="Arial" w:cs="Arial"/>
        </w:rPr>
        <w:lastRenderedPageBreak/>
        <w:t>ABSTRACT</w:t>
      </w:r>
    </w:p>
    <w:p w:rsidR="00790ADA" w:rsidRPr="00FB3A86" w:rsidRDefault="00790ADA" w:rsidP="00EA12AE">
      <w:pPr>
        <w:pStyle w:val="AbstHead"/>
        <w:tabs>
          <w:tab w:val="left" w:pos="1276"/>
        </w:tabs>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861D12" w:rsidRDefault="00BA1B01" w:rsidP="00EA12AE">
            <w:pPr>
              <w:pStyle w:val="Body"/>
              <w:tabs>
                <w:tab w:val="left" w:pos="1276"/>
              </w:tabs>
              <w:spacing w:after="0"/>
              <w:rPr>
                <w:rFonts w:ascii="Arial" w:eastAsia="Calibri" w:hAnsi="Arial" w:cs="Arial"/>
                <w:szCs w:val="22"/>
              </w:rPr>
            </w:pPr>
            <w:r w:rsidRPr="00BA1B01">
              <w:rPr>
                <w:rFonts w:ascii="Arial" w:eastAsia="Calibri" w:hAnsi="Arial" w:cs="Arial"/>
                <w:b/>
                <w:szCs w:val="22"/>
              </w:rPr>
              <w:t xml:space="preserve">Aims: </w:t>
            </w:r>
            <w:r w:rsidR="00861D12" w:rsidRPr="00861D12">
              <w:rPr>
                <w:rFonts w:ascii="Arial" w:eastAsia="Calibri" w:hAnsi="Arial" w:cs="Arial"/>
                <w:szCs w:val="22"/>
              </w:rPr>
              <w:t>This study analyzed rainfall variability in Gujarat during 1990-2022 to evaluate long-term climatological change, extreme precipitation, and their socio-economic consequences. Objectives were the establishment of spatio-temporal patterns, analysis of the alterations in the distribution of monsoon rainfall, and establishment of sectoral effects on water resources, agriculture, urban systems, and disaster management.</w:t>
            </w:r>
          </w:p>
          <w:p w:rsidR="00BA1B01" w:rsidRPr="00BA1B01" w:rsidRDefault="00BA1B01" w:rsidP="00EA12AE">
            <w:pPr>
              <w:pStyle w:val="Body"/>
              <w:tabs>
                <w:tab w:val="left" w:pos="1276"/>
              </w:tabs>
              <w:spacing w:after="0"/>
              <w:rPr>
                <w:rFonts w:ascii="Arial" w:eastAsia="Calibri" w:hAnsi="Arial" w:cs="Arial"/>
                <w:szCs w:val="22"/>
              </w:rPr>
            </w:pPr>
            <w:r w:rsidRPr="00BA1B01">
              <w:rPr>
                <w:rFonts w:ascii="Arial" w:eastAsia="Calibri" w:hAnsi="Arial" w:cs="Arial"/>
                <w:b/>
                <w:szCs w:val="22"/>
              </w:rPr>
              <w:t>Study design:</w:t>
            </w:r>
            <w:r w:rsidR="00861D12" w:rsidRPr="00861D12">
              <w:rPr>
                <w:rFonts w:ascii="Arial" w:eastAsia="Calibri" w:hAnsi="Arial" w:cs="Arial"/>
                <w:szCs w:val="22"/>
              </w:rPr>
              <w:t>The research utilized climatological analysis of large, long-duration precipitation regime data. Statistical trend analysis methods, such as the Mann-Kendall test and Sen's slope estimator, were used to determine magnitude and significance of change. Regional and zonal scales disaggregation, and case studies of extreme events, were used to indicate variability and concomitant risk.</w:t>
            </w:r>
          </w:p>
          <w:p w:rsidR="00BA1B01" w:rsidRPr="00BA1B01" w:rsidRDefault="00BA1B01" w:rsidP="00EA12AE">
            <w:pPr>
              <w:pStyle w:val="Body"/>
              <w:tabs>
                <w:tab w:val="left" w:pos="1276"/>
              </w:tabs>
              <w:spacing w:after="0"/>
              <w:rPr>
                <w:rFonts w:ascii="Arial" w:eastAsia="Calibri" w:hAnsi="Arial" w:cs="Arial"/>
                <w:szCs w:val="22"/>
              </w:rPr>
            </w:pPr>
            <w:r w:rsidRPr="00BA1B01">
              <w:rPr>
                <w:rFonts w:ascii="Arial" w:eastAsia="Calibri" w:hAnsi="Arial" w:cs="Arial"/>
                <w:b/>
                <w:bCs/>
                <w:szCs w:val="22"/>
              </w:rPr>
              <w:t>Methodology:</w:t>
            </w:r>
            <w:r w:rsidR="00861D12" w:rsidRPr="00861D12">
              <w:rPr>
                <w:rFonts w:ascii="Arial" w:eastAsia="Calibri" w:hAnsi="Arial" w:cs="Arial"/>
                <w:szCs w:val="22"/>
              </w:rPr>
              <w:t xml:space="preserve">Data for observations were acquired from the Indian Meteorological Department (IMD), Indian Institute of Tropical Meteorology (IITM), and 1990-2022 gridded rainfall data. Variability was examined at annual, seasonal, and monthly timescales with a focus on those of the extreme rainfall and drought. Localized </w:t>
            </w:r>
            <w:commentRangeStart w:id="3"/>
            <w:r w:rsidR="00861D12" w:rsidRPr="00861D12">
              <w:rPr>
                <w:rFonts w:ascii="Arial" w:eastAsia="Calibri" w:hAnsi="Arial" w:cs="Arial"/>
                <w:szCs w:val="22"/>
              </w:rPr>
              <w:t xml:space="preserve">rainfall variability </w:t>
            </w:r>
            <w:commentRangeEnd w:id="3"/>
            <w:r w:rsidR="00F12653">
              <w:rPr>
                <w:rStyle w:val="CommentReference"/>
                <w:rFonts w:ascii="Times New Roman" w:hAnsi="Times New Roman"/>
                <w:lang w:val="nb-NO" w:eastAsia="nb-NO"/>
              </w:rPr>
              <w:commentReference w:id="3"/>
            </w:r>
            <w:r w:rsidR="00861D12" w:rsidRPr="00861D12">
              <w:rPr>
                <w:rFonts w:ascii="Arial" w:eastAsia="Calibri" w:hAnsi="Arial" w:cs="Arial"/>
                <w:szCs w:val="22"/>
              </w:rPr>
              <w:t>was demonstrated in case studies in the Saurashtra and Kutch districts.</w:t>
            </w:r>
          </w:p>
          <w:p w:rsidR="00861D12" w:rsidRDefault="00BA1B01" w:rsidP="00EA12AE">
            <w:pPr>
              <w:pStyle w:val="Body"/>
              <w:tabs>
                <w:tab w:val="left" w:pos="1276"/>
              </w:tabs>
              <w:spacing w:after="0"/>
              <w:rPr>
                <w:rFonts w:ascii="Arial" w:eastAsia="Calibri" w:hAnsi="Arial" w:cs="Arial"/>
                <w:szCs w:val="22"/>
              </w:rPr>
            </w:pPr>
            <w:r w:rsidRPr="00BA1B01">
              <w:rPr>
                <w:rFonts w:ascii="Arial" w:eastAsia="Calibri" w:hAnsi="Arial" w:cs="Arial"/>
                <w:b/>
                <w:bCs/>
                <w:szCs w:val="22"/>
              </w:rPr>
              <w:t>Results:</w:t>
            </w:r>
            <w:r w:rsidR="00861D12" w:rsidRPr="00861D12">
              <w:rPr>
                <w:rFonts w:ascii="Arial" w:eastAsia="Calibri" w:hAnsi="Arial" w:cs="Arial"/>
                <w:szCs w:val="22"/>
              </w:rPr>
              <w:t>Observations showed an increase in the average yearly rainfall, particularly in the arid and semi-arid regions like Saurashtra and Kutch, whereas many of the more humid regions in South Gujarat showed a decrease. Though the rainfall figures have been high, the rain days have decreased, with the rain coming in fewer but more intense events. The frequency of both floods and droughts has increased, with an increase in the frequency of "green drought" events. Major floods (e.g., Surat 2006, Banaskantha 2017, Vadodara 2019, and statewide floods of 2022) and prolonged drought events (1999–2000, 2012–2013) show the increasing climate-related risks.</w:t>
            </w:r>
          </w:p>
          <w:p w:rsidR="00505F06" w:rsidRPr="00BA1B01" w:rsidRDefault="00BA1B01" w:rsidP="00EA12AE">
            <w:pPr>
              <w:pStyle w:val="Body"/>
              <w:tabs>
                <w:tab w:val="left" w:pos="1276"/>
              </w:tabs>
              <w:spacing w:after="0"/>
              <w:rPr>
                <w:rFonts w:ascii="Arial" w:eastAsia="Calibri" w:hAnsi="Arial" w:cs="Arial"/>
                <w:szCs w:val="22"/>
              </w:rPr>
            </w:pPr>
            <w:r w:rsidRPr="00BA1B01">
              <w:rPr>
                <w:rFonts w:ascii="Arial" w:eastAsia="Calibri" w:hAnsi="Arial" w:cs="Arial"/>
                <w:b/>
                <w:bCs/>
                <w:szCs w:val="22"/>
              </w:rPr>
              <w:t>Conclusion:</w:t>
            </w:r>
            <w:r w:rsidR="00861D12" w:rsidRPr="00861D12">
              <w:rPr>
                <w:rFonts w:ascii="Arial" w:eastAsia="Calibri" w:hAnsi="Arial" w:cs="Arial"/>
                <w:szCs w:val="22"/>
              </w:rPr>
              <w:t xml:space="preserve">The study determines that the </w:t>
            </w:r>
            <w:commentRangeStart w:id="4"/>
            <w:r w:rsidR="00861D12" w:rsidRPr="00861D12">
              <w:rPr>
                <w:rFonts w:ascii="Arial" w:eastAsia="Calibri" w:hAnsi="Arial" w:cs="Arial"/>
                <w:szCs w:val="22"/>
              </w:rPr>
              <w:t>rainfall</w:t>
            </w:r>
            <w:commentRangeEnd w:id="4"/>
            <w:r w:rsidR="00EC4413">
              <w:rPr>
                <w:rStyle w:val="CommentReference"/>
                <w:rFonts w:ascii="Times New Roman" w:hAnsi="Times New Roman"/>
                <w:lang w:val="nb-NO" w:eastAsia="nb-NO"/>
              </w:rPr>
              <w:commentReference w:id="4"/>
            </w:r>
            <w:r w:rsidR="00861D12" w:rsidRPr="00861D12">
              <w:rPr>
                <w:rFonts w:ascii="Arial" w:eastAsia="Calibri" w:hAnsi="Arial" w:cs="Arial"/>
                <w:szCs w:val="22"/>
              </w:rPr>
              <w:t xml:space="preserve"> patterns in Gujarat have shifted towards increased occurrences of high-intensity and unpredictable </w:t>
            </w:r>
            <w:commentRangeStart w:id="5"/>
            <w:r w:rsidR="00861D12" w:rsidRPr="00861D12">
              <w:rPr>
                <w:rFonts w:ascii="Arial" w:eastAsia="Calibri" w:hAnsi="Arial" w:cs="Arial"/>
                <w:szCs w:val="22"/>
              </w:rPr>
              <w:t>precipitation</w:t>
            </w:r>
            <w:commentRangeEnd w:id="5"/>
            <w:r w:rsidR="00EC4413">
              <w:rPr>
                <w:rStyle w:val="CommentReference"/>
                <w:rFonts w:ascii="Times New Roman" w:hAnsi="Times New Roman"/>
                <w:lang w:val="nb-NO" w:eastAsia="nb-NO"/>
              </w:rPr>
              <w:commentReference w:id="5"/>
            </w:r>
            <w:r w:rsidR="00861D12" w:rsidRPr="00861D12">
              <w:rPr>
                <w:rFonts w:ascii="Arial" w:eastAsia="Calibri" w:hAnsi="Arial" w:cs="Arial"/>
                <w:szCs w:val="22"/>
              </w:rPr>
              <w:t>, thereby presenting significant challenges for water management, agriculture, and urban infrastructure. Adaptation strategies must emphasize the development of more sophisticated water storage and drainage systems, the implementation of climate-resilient agricultural practices, and the establishment of early warning systems to mitigate disaster risk and enhance resilience amid a rapidly changing hydro-climatic environment.</w:t>
            </w:r>
          </w:p>
        </w:tc>
      </w:tr>
    </w:tbl>
    <w:p w:rsidR="00636EB2" w:rsidRDefault="00636EB2" w:rsidP="00EA12AE">
      <w:pPr>
        <w:pStyle w:val="Body"/>
        <w:tabs>
          <w:tab w:val="left" w:pos="1276"/>
        </w:tabs>
        <w:spacing w:after="0"/>
        <w:rPr>
          <w:rFonts w:ascii="Arial" w:hAnsi="Arial" w:cs="Arial"/>
          <w:i/>
        </w:rPr>
      </w:pPr>
    </w:p>
    <w:p w:rsidR="0024282C" w:rsidRPr="00E77B5C" w:rsidRDefault="00A24E7E" w:rsidP="00EA12AE">
      <w:pPr>
        <w:pStyle w:val="Body"/>
        <w:tabs>
          <w:tab w:val="left" w:pos="1276"/>
        </w:tabs>
        <w:spacing w:after="0"/>
        <w:rPr>
          <w:rFonts w:ascii="Arial" w:hAnsi="Arial" w:cs="Arial"/>
          <w:i/>
        </w:rPr>
      </w:pPr>
      <w:r w:rsidRPr="00AA5563">
        <w:rPr>
          <w:rFonts w:ascii="Arial" w:hAnsi="Arial" w:cs="Arial"/>
          <w:b/>
          <w:bCs/>
          <w:i/>
        </w:rPr>
        <w:t>Keywords</w:t>
      </w:r>
      <w:r>
        <w:rPr>
          <w:rFonts w:ascii="Arial" w:hAnsi="Arial" w:cs="Arial"/>
          <w:i/>
        </w:rPr>
        <w:t xml:space="preserve">: </w:t>
      </w:r>
      <w:r w:rsidR="00FC49D0" w:rsidRPr="00FC49D0">
        <w:rPr>
          <w:rFonts w:ascii="Arial" w:hAnsi="Arial" w:cs="Arial"/>
          <w:i/>
        </w:rPr>
        <w:t>Rainfall variability;Gujarat;</w:t>
      </w:r>
      <w:r w:rsidR="00FC49D0">
        <w:rPr>
          <w:rFonts w:ascii="Arial" w:hAnsi="Arial" w:cs="Arial"/>
          <w:i/>
        </w:rPr>
        <w:t xml:space="preserve"> </w:t>
      </w:r>
      <w:commentRangeStart w:id="6"/>
      <w:r w:rsidR="00FC49D0">
        <w:rPr>
          <w:rFonts w:ascii="Arial" w:hAnsi="Arial" w:cs="Arial"/>
          <w:i/>
        </w:rPr>
        <w:t>M</w:t>
      </w:r>
      <w:r w:rsidR="00FC49D0" w:rsidRPr="00FC49D0">
        <w:rPr>
          <w:rFonts w:ascii="Arial" w:hAnsi="Arial" w:cs="Arial"/>
          <w:i/>
        </w:rPr>
        <w:t>onsoon</w:t>
      </w:r>
      <w:commentRangeEnd w:id="6"/>
      <w:r w:rsidR="00AB73B5">
        <w:rPr>
          <w:rStyle w:val="CommentReference"/>
          <w:rFonts w:ascii="Times New Roman" w:hAnsi="Times New Roman"/>
          <w:lang w:val="nb-NO" w:eastAsia="nb-NO"/>
        </w:rPr>
        <w:commentReference w:id="6"/>
      </w:r>
      <w:r w:rsidR="00FC49D0">
        <w:rPr>
          <w:rFonts w:ascii="Arial" w:hAnsi="Arial" w:cs="Arial"/>
          <w:i/>
        </w:rPr>
        <w:t xml:space="preserve">; </w:t>
      </w:r>
      <w:r w:rsidR="00FC49D0" w:rsidRPr="00FC49D0">
        <w:rPr>
          <w:rFonts w:ascii="Arial" w:hAnsi="Arial" w:cs="Arial"/>
          <w:i/>
        </w:rPr>
        <w:t xml:space="preserve">Extreme </w:t>
      </w:r>
      <w:commentRangeStart w:id="7"/>
      <w:r w:rsidR="00FC49D0" w:rsidRPr="00FC49D0">
        <w:rPr>
          <w:rFonts w:ascii="Arial" w:hAnsi="Arial" w:cs="Arial"/>
          <w:i/>
        </w:rPr>
        <w:t>precipitation</w:t>
      </w:r>
      <w:commentRangeEnd w:id="7"/>
      <w:r w:rsidR="00EC4413">
        <w:rPr>
          <w:rStyle w:val="CommentReference"/>
          <w:rFonts w:ascii="Times New Roman" w:hAnsi="Times New Roman"/>
          <w:lang w:val="nb-NO" w:eastAsia="nb-NO"/>
        </w:rPr>
        <w:commentReference w:id="7"/>
      </w:r>
      <w:r w:rsidR="00FC49D0">
        <w:rPr>
          <w:rFonts w:ascii="Arial" w:hAnsi="Arial" w:cs="Arial"/>
          <w:i/>
        </w:rPr>
        <w:t>;</w:t>
      </w:r>
      <w:r w:rsidR="00FC49D0" w:rsidRPr="00FC49D0">
        <w:rPr>
          <w:rFonts w:ascii="Arial" w:hAnsi="Arial" w:cs="Arial"/>
          <w:i/>
        </w:rPr>
        <w:t xml:space="preserve"> </w:t>
      </w:r>
      <w:commentRangeStart w:id="8"/>
      <w:r w:rsidR="00FC49D0" w:rsidRPr="00FC49D0">
        <w:rPr>
          <w:rFonts w:ascii="Arial" w:hAnsi="Arial" w:cs="Arial"/>
          <w:i/>
        </w:rPr>
        <w:t>Floods</w:t>
      </w:r>
      <w:r w:rsidR="00FC49D0">
        <w:rPr>
          <w:rFonts w:ascii="Arial" w:hAnsi="Arial" w:cs="Arial"/>
          <w:i/>
        </w:rPr>
        <w:t xml:space="preserve">; </w:t>
      </w:r>
      <w:r w:rsidR="00FC49D0" w:rsidRPr="00FC49D0">
        <w:rPr>
          <w:rFonts w:ascii="Arial" w:hAnsi="Arial" w:cs="Arial"/>
          <w:i/>
        </w:rPr>
        <w:t>droughts</w:t>
      </w:r>
      <w:commentRangeEnd w:id="8"/>
      <w:r w:rsidR="00AB73B5">
        <w:rPr>
          <w:rStyle w:val="CommentReference"/>
          <w:rFonts w:ascii="Times New Roman" w:hAnsi="Times New Roman"/>
          <w:lang w:val="nb-NO" w:eastAsia="nb-NO"/>
        </w:rPr>
        <w:commentReference w:id="8"/>
      </w:r>
    </w:p>
    <w:p w:rsidR="00505F06" w:rsidRPr="00A24E7E" w:rsidRDefault="00505F06" w:rsidP="00EA12AE">
      <w:pPr>
        <w:pStyle w:val="Body"/>
        <w:tabs>
          <w:tab w:val="left" w:pos="1276"/>
        </w:tabs>
        <w:spacing w:after="0"/>
        <w:rPr>
          <w:rFonts w:ascii="Arial" w:hAnsi="Arial" w:cs="Arial"/>
          <w:i/>
        </w:rPr>
      </w:pPr>
    </w:p>
    <w:p w:rsidR="00E77B5C" w:rsidRDefault="00E77B5C" w:rsidP="00EA12AE">
      <w:pPr>
        <w:pStyle w:val="AbstHead"/>
        <w:tabs>
          <w:tab w:val="left" w:pos="1276"/>
        </w:tabs>
        <w:spacing w:after="0"/>
        <w:jc w:val="both"/>
        <w:rPr>
          <w:rFonts w:ascii="Arial" w:hAnsi="Arial" w:cs="Arial"/>
        </w:rPr>
        <w:sectPr w:rsidR="00E77B5C" w:rsidSect="008716C1">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rsidR="007F7B32" w:rsidRDefault="00902823" w:rsidP="00EA12AE">
      <w:pPr>
        <w:pStyle w:val="AbstHead"/>
        <w:tabs>
          <w:tab w:val="left" w:pos="1276"/>
        </w:tabs>
        <w:spacing w:after="0"/>
        <w:jc w:val="both"/>
        <w:rPr>
          <w:rFonts w:ascii="Arial" w:hAnsi="Arial" w:cs="Arial"/>
        </w:rPr>
      </w:pPr>
      <w:commentRangeStart w:id="9"/>
      <w:r>
        <w:rPr>
          <w:rFonts w:ascii="Arial" w:hAnsi="Arial" w:cs="Arial"/>
        </w:rPr>
        <w:lastRenderedPageBreak/>
        <w:t xml:space="preserve">1. </w:t>
      </w:r>
      <w:r w:rsidR="00B01FCD" w:rsidRPr="00FB3A86">
        <w:rPr>
          <w:rFonts w:ascii="Arial" w:hAnsi="Arial" w:cs="Arial"/>
        </w:rPr>
        <w:t>INTRODUCTION</w:t>
      </w:r>
      <w:commentRangeEnd w:id="9"/>
      <w:r w:rsidR="00EC4413">
        <w:rPr>
          <w:rStyle w:val="CommentReference"/>
          <w:rFonts w:ascii="Times New Roman" w:hAnsi="Times New Roman"/>
          <w:b w:val="0"/>
          <w:caps w:val="0"/>
          <w:lang w:val="nb-NO" w:eastAsia="nb-NO"/>
        </w:rPr>
        <w:commentReference w:id="9"/>
      </w:r>
    </w:p>
    <w:p w:rsidR="00790ADA" w:rsidRPr="00FB3A86" w:rsidRDefault="00790ADA" w:rsidP="00EA12AE">
      <w:pPr>
        <w:pStyle w:val="AbstHead"/>
        <w:tabs>
          <w:tab w:val="left" w:pos="1276"/>
        </w:tabs>
        <w:spacing w:after="0"/>
        <w:jc w:val="both"/>
        <w:rPr>
          <w:rFonts w:ascii="Arial" w:hAnsi="Arial" w:cs="Arial"/>
        </w:rPr>
      </w:pPr>
    </w:p>
    <w:p w:rsidR="00A865DB" w:rsidRPr="00A865DB" w:rsidRDefault="00A865DB" w:rsidP="00EA12AE">
      <w:pPr>
        <w:pStyle w:val="Body"/>
        <w:tabs>
          <w:tab w:val="left" w:pos="1276"/>
        </w:tabs>
        <w:rPr>
          <w:rFonts w:ascii="Arial" w:hAnsi="Arial" w:cs="Arial"/>
        </w:rPr>
      </w:pPr>
      <w:r w:rsidRPr="00A865DB">
        <w:rPr>
          <w:rFonts w:ascii="Arial" w:hAnsi="Arial" w:cs="Arial"/>
        </w:rPr>
        <w:t xml:space="preserve">Rainfall is probably the most significant climatic parameter influencing the economy, ecology, and society of Gujarat. Geographical diversity of the state, ranging from arid Rann of Kutch and </w:t>
      </w:r>
      <w:r w:rsidRPr="00A865DB">
        <w:rPr>
          <w:rFonts w:ascii="Arial" w:hAnsi="Arial" w:cs="Arial"/>
        </w:rPr>
        <w:lastRenderedPageBreak/>
        <w:t xml:space="preserve">semi-arid Saurashtra to humid coastal and hill tracts of South Gujarat, generates a compounded and highly variable monsoon system. Since Gujarat is dependent to a large extent on monsoon rainfall for agriculture, water resources, and urban robustness, even small </w:t>
      </w:r>
      <w:r w:rsidRPr="00A865DB">
        <w:rPr>
          <w:rFonts w:ascii="Arial" w:hAnsi="Arial" w:cs="Arial"/>
        </w:rPr>
        <w:lastRenderedPageBreak/>
        <w:t>variations in rainfall timing or intensity can have far-reaching effects.</w:t>
      </w:r>
    </w:p>
    <w:p w:rsidR="00A865DB" w:rsidRPr="00A865DB" w:rsidRDefault="00A865DB" w:rsidP="00EA12AE">
      <w:pPr>
        <w:pStyle w:val="Body"/>
        <w:tabs>
          <w:tab w:val="left" w:pos="1276"/>
        </w:tabs>
        <w:rPr>
          <w:rFonts w:ascii="Arial" w:hAnsi="Arial" w:cs="Arial"/>
        </w:rPr>
      </w:pPr>
      <w:commentRangeStart w:id="10"/>
      <w:r w:rsidRPr="00A865DB">
        <w:rPr>
          <w:rFonts w:ascii="Arial" w:hAnsi="Arial" w:cs="Arial"/>
        </w:rPr>
        <w:t xml:space="preserve">Climate variability and extreme rainfall </w:t>
      </w:r>
      <w:commentRangeEnd w:id="10"/>
      <w:r w:rsidR="00DF5D47">
        <w:rPr>
          <w:rStyle w:val="CommentReference"/>
          <w:rFonts w:ascii="Times New Roman" w:hAnsi="Times New Roman"/>
          <w:lang w:val="nb-NO" w:eastAsia="nb-NO"/>
        </w:rPr>
        <w:commentReference w:id="10"/>
      </w:r>
      <w:r w:rsidRPr="00A865DB">
        <w:rPr>
          <w:rFonts w:ascii="Arial" w:hAnsi="Arial" w:cs="Arial"/>
        </w:rPr>
        <w:t>have, over the last few decades, emerged as world-level challenges with increasing evidence of modifications in the magnitude and frequency of regional rain patterns. Gujarat, lying in a semi-arid climatic belt and subject to both Arabian Sea and continental climatic regimes, is extremely vulnerable to such modifications. Although variability of western Indian monsoons has been subject to various studies, there is limited such state-wide, comprehensive estimations focusing on spatio-temporal variability and extreme rain events.</w:t>
      </w:r>
    </w:p>
    <w:p w:rsidR="00A865DB" w:rsidRPr="00A865DB" w:rsidRDefault="00A865DB" w:rsidP="00EA12AE">
      <w:pPr>
        <w:pStyle w:val="Body"/>
        <w:tabs>
          <w:tab w:val="left" w:pos="1276"/>
        </w:tabs>
        <w:rPr>
          <w:rFonts w:ascii="Arial" w:hAnsi="Arial" w:cs="Arial"/>
        </w:rPr>
      </w:pPr>
      <w:r w:rsidRPr="00A865DB">
        <w:rPr>
          <w:rFonts w:ascii="Arial" w:hAnsi="Arial" w:cs="Arial"/>
        </w:rPr>
        <w:t>The current research bridges this gap by examining rainfall fluctuation in Gujarat during 1990-2022. Utilizing the observation and gridded data from authentic meteorological datasets, the research assesses long-term climatic trends, seasonal and regional variations, and the frequency of extreme rainfall and drought. It also attempts to determine the socio-economic implications of these fluctuations, especially for water management, agriculture, urban planning, and disaster mitigation.</w:t>
      </w:r>
    </w:p>
    <w:p w:rsidR="00E77B5C" w:rsidRDefault="00A865DB" w:rsidP="00EA12AE">
      <w:pPr>
        <w:pStyle w:val="Body"/>
        <w:tabs>
          <w:tab w:val="left" w:pos="1276"/>
        </w:tabs>
        <w:spacing w:after="0"/>
        <w:rPr>
          <w:rFonts w:ascii="Arial" w:hAnsi="Arial" w:cs="Arial"/>
        </w:rPr>
      </w:pPr>
      <w:r w:rsidRPr="00A865DB">
        <w:rPr>
          <w:rFonts w:ascii="Arial" w:hAnsi="Arial" w:cs="Arial"/>
        </w:rPr>
        <w:t>By offering a detailed climatological analysis of the rain regime of Gujarat, this study aims to enrich academic deliberation as well as policy-making in the wake of an intensifying hydro-climatic setting.</w:t>
      </w:r>
    </w:p>
    <w:p w:rsidR="001C4198" w:rsidRPr="00E77B5C" w:rsidRDefault="001C4198" w:rsidP="00EA12AE">
      <w:pPr>
        <w:pStyle w:val="Body"/>
        <w:tabs>
          <w:tab w:val="left" w:pos="1276"/>
        </w:tabs>
        <w:spacing w:after="0"/>
        <w:rPr>
          <w:rFonts w:ascii="Arial" w:hAnsi="Arial" w:cs="Arial"/>
        </w:rPr>
      </w:pPr>
    </w:p>
    <w:p w:rsidR="007F7B32" w:rsidRDefault="00902823" w:rsidP="00EA12AE">
      <w:pPr>
        <w:pStyle w:val="AbstHead"/>
        <w:tabs>
          <w:tab w:val="left" w:pos="1276"/>
        </w:tabs>
        <w:spacing w:after="0"/>
        <w:jc w:val="both"/>
        <w:rPr>
          <w:rFonts w:ascii="Arial" w:hAnsi="Arial" w:cs="Arial"/>
        </w:rPr>
      </w:pPr>
      <w:r>
        <w:rPr>
          <w:rFonts w:ascii="Arial" w:hAnsi="Arial" w:cs="Arial"/>
        </w:rPr>
        <w:t xml:space="preserve">2. </w:t>
      </w:r>
      <w:commentRangeStart w:id="11"/>
      <w:r w:rsidR="00E77B5C">
        <w:rPr>
          <w:rFonts w:ascii="Arial" w:hAnsi="Arial" w:cs="Arial"/>
        </w:rPr>
        <w:t>Literature Review</w:t>
      </w:r>
      <w:commentRangeEnd w:id="11"/>
      <w:r w:rsidR="00AB73B5">
        <w:rPr>
          <w:rStyle w:val="CommentReference"/>
          <w:rFonts w:ascii="Times New Roman" w:hAnsi="Times New Roman"/>
          <w:b w:val="0"/>
          <w:caps w:val="0"/>
          <w:lang w:val="nb-NO" w:eastAsia="nb-NO"/>
        </w:rPr>
        <w:commentReference w:id="11"/>
      </w:r>
    </w:p>
    <w:p w:rsidR="00790ADA" w:rsidRPr="00FB3A86" w:rsidRDefault="00790ADA" w:rsidP="00EA12AE">
      <w:pPr>
        <w:pStyle w:val="AbstHead"/>
        <w:tabs>
          <w:tab w:val="left" w:pos="1276"/>
        </w:tabs>
        <w:spacing w:after="0"/>
        <w:jc w:val="both"/>
        <w:rPr>
          <w:rFonts w:ascii="Arial" w:hAnsi="Arial" w:cs="Arial"/>
        </w:rPr>
      </w:pPr>
    </w:p>
    <w:p w:rsidR="00790ADA" w:rsidRDefault="00A865DB" w:rsidP="00EA12AE">
      <w:pPr>
        <w:pStyle w:val="Body"/>
        <w:tabs>
          <w:tab w:val="left" w:pos="1276"/>
        </w:tabs>
        <w:spacing w:after="0"/>
        <w:rPr>
          <w:rFonts w:ascii="Arial" w:hAnsi="Arial" w:cs="Arial"/>
          <w:lang w:val="en-IN"/>
        </w:rPr>
      </w:pPr>
      <w:r w:rsidRPr="00A865DB">
        <w:rPr>
          <w:rFonts w:ascii="Arial" w:hAnsi="Arial" w:cs="Arial"/>
          <w:lang w:val="en-IN"/>
        </w:rPr>
        <w:t xml:space="preserve">Gujarat’s rainfall is highly uneven, with the wetter Gujarat Region in the east and south </w:t>
      </w:r>
      <w:commentRangeStart w:id="12"/>
      <w:r w:rsidRPr="00A865DB">
        <w:rPr>
          <w:rFonts w:ascii="Arial" w:hAnsi="Arial" w:cs="Arial"/>
          <w:lang w:val="en-IN"/>
        </w:rPr>
        <w:t>receiving about 863–880 mm annually, while the drier Saurashtra and Kutch areas get only 428–456 mm. Analysis of rainfall from 1990 to 2022 shows large year-to-year variation, with drought years like the early 2000s and 2012, and very wet years such as 1994, 2007, 2019, and 2020</w:t>
      </w:r>
      <w:commentRangeEnd w:id="12"/>
      <w:r w:rsidR="00AB73B5">
        <w:rPr>
          <w:rStyle w:val="CommentReference"/>
          <w:rFonts w:ascii="Times New Roman" w:hAnsi="Times New Roman"/>
          <w:lang w:val="nb-NO" w:eastAsia="nb-NO"/>
        </w:rPr>
        <w:commentReference w:id="12"/>
      </w:r>
      <w:r w:rsidRPr="00A865DB">
        <w:rPr>
          <w:rFonts w:ascii="Arial" w:hAnsi="Arial" w:cs="Arial"/>
          <w:lang w:val="en-IN"/>
        </w:rPr>
        <w:t xml:space="preserve">. This sharp contrast and variability are key factors </w:t>
      </w:r>
      <w:r w:rsidRPr="00A865DB">
        <w:rPr>
          <w:rFonts w:ascii="Arial" w:hAnsi="Arial" w:cs="Arial"/>
          <w:lang w:val="en-IN"/>
        </w:rPr>
        <w:lastRenderedPageBreak/>
        <w:t>shaping the state’s agriculture, ecosystems, and water management challenges.</w:t>
      </w:r>
    </w:p>
    <w:p w:rsidR="00A865DB" w:rsidRDefault="00A865DB" w:rsidP="00EA12AE">
      <w:pPr>
        <w:pStyle w:val="Body"/>
        <w:tabs>
          <w:tab w:val="left" w:pos="1276"/>
        </w:tabs>
        <w:spacing w:after="0"/>
        <w:rPr>
          <w:rFonts w:ascii="Arial" w:hAnsi="Arial" w:cs="Arial"/>
        </w:rPr>
      </w:pPr>
    </w:p>
    <w:p w:rsidR="00A865DB" w:rsidRDefault="00A865DB" w:rsidP="00EA12AE">
      <w:pPr>
        <w:pStyle w:val="Body"/>
        <w:tabs>
          <w:tab w:val="left" w:pos="1276"/>
        </w:tabs>
        <w:spacing w:after="0"/>
        <w:rPr>
          <w:rFonts w:ascii="Times New Roman" w:hAnsi="Times New Roman"/>
        </w:rPr>
      </w:pPr>
      <w:commentRangeStart w:id="13"/>
      <w:r w:rsidRPr="004F0073">
        <w:rPr>
          <w:rFonts w:ascii="Times New Roman" w:hAnsi="Times New Roman"/>
        </w:rPr>
        <w:t xml:space="preserve">A detailed study </w:t>
      </w:r>
      <w:commentRangeEnd w:id="13"/>
      <w:r w:rsidR="00EC4413">
        <w:rPr>
          <w:rStyle w:val="CommentReference"/>
          <w:rFonts w:ascii="Times New Roman" w:hAnsi="Times New Roman"/>
          <w:lang w:val="nb-NO" w:eastAsia="nb-NO"/>
        </w:rPr>
        <w:commentReference w:id="13"/>
      </w:r>
      <w:r w:rsidRPr="004F0073">
        <w:rPr>
          <w:rFonts w:ascii="Times New Roman" w:hAnsi="Times New Roman"/>
        </w:rPr>
        <w:t xml:space="preserve">of rainfall in Gujarat from 1990–2022 reveals a strong and statistically significant increase in mean annual rainfall, confirming findings from earlier independent studies. Research by Rathore and Jasraj (2013) showed that Gujarat’s average annual rainfall rose by nearly 40 cm between 1957–2007, with the largest increases in Saurashtra, Kutch, and South Gujarat. More recent reports, including those from the State Emergency Operation Centre, also point to a rise of more than 10% in average rainfall over recent decades. Crucially, the Indian Institute of Tropical Meteorology (IITM) has identified Saurashtra and Kutch as key regions driving this upward trend, suggesting that the wetter state average is mainly due to sharp increases in traditionally dry areas. </w:t>
      </w:r>
    </w:p>
    <w:p w:rsidR="00A865DB" w:rsidRDefault="00A865DB" w:rsidP="00EA12AE">
      <w:pPr>
        <w:pStyle w:val="Body"/>
        <w:tabs>
          <w:tab w:val="left" w:pos="1276"/>
        </w:tabs>
        <w:spacing w:after="0"/>
        <w:rPr>
          <w:rFonts w:ascii="Times New Roman" w:hAnsi="Times New Roman"/>
        </w:rPr>
      </w:pPr>
    </w:p>
    <w:p w:rsidR="002E0D56" w:rsidRDefault="00A865DB" w:rsidP="00EA12AE">
      <w:pPr>
        <w:pStyle w:val="Body"/>
        <w:tabs>
          <w:tab w:val="left" w:pos="1276"/>
        </w:tabs>
        <w:spacing w:after="0"/>
        <w:rPr>
          <w:rFonts w:ascii="Arial" w:hAnsi="Arial" w:cs="Arial"/>
        </w:rPr>
      </w:pPr>
      <w:r w:rsidRPr="004F0073">
        <w:rPr>
          <w:rFonts w:ascii="Times New Roman" w:hAnsi="Times New Roman"/>
        </w:rPr>
        <w:t>This uneven rise has serious implications, as semi-arid zones not equipped for heavy rainfall are now exposed to floods, crop losses, and ecological stress. The variability can also be seen through the IMD’s Long Period Average (LPA) classification system, which records years like 2018 as “Deficient” and years like 2020 and 2022 as “Excess,” reflecting both drought and flooding extremes. These findings highlight that Gujarat’s changing climate is marked not only by overall increases in rainfall but also by shifting regional balances and rising extremes, creating new challenges for water management, agriculture,anddisasterpreparedness.</w:t>
      </w:r>
      <w:r w:rsidRPr="00B0090B">
        <w:rPr>
          <w:rFonts w:ascii="Times New Roman" w:hAnsi="Times New Roman"/>
        </w:rPr>
        <w:br/>
      </w:r>
    </w:p>
    <w:p w:rsidR="00EB4C10" w:rsidRDefault="00A865DB" w:rsidP="00EA12AE">
      <w:pPr>
        <w:pStyle w:val="Body"/>
        <w:tabs>
          <w:tab w:val="left" w:pos="1276"/>
        </w:tabs>
        <w:spacing w:after="0"/>
        <w:rPr>
          <w:rFonts w:ascii="Times New Roman" w:hAnsi="Times New Roman"/>
        </w:rPr>
      </w:pPr>
      <w:r w:rsidRPr="004F0073">
        <w:rPr>
          <w:rFonts w:ascii="Times New Roman" w:hAnsi="Times New Roman"/>
        </w:rPr>
        <w:t xml:space="preserve">The reliability of this report’s conclusions depends on the quality of meteorological data used. The analysis is based on long-term observations collected by India’s national meteorological agencies, mainly the India Meteorological Department (IMD) and the Indian Institute of Tropical Meteorology (IITM). These datasets originate from a steadily expanding rain gauge network, which has grown from about 50 stations in the mid-19th century to more than 5,000 by 1990, ensuring wide coverage and accuracy. To strengthen spatial analysis, the IMD has also </w:t>
      </w:r>
      <w:r w:rsidRPr="004F0073">
        <w:rPr>
          <w:rFonts w:ascii="Times New Roman" w:hAnsi="Times New Roman"/>
        </w:rPr>
        <w:lastRenderedPageBreak/>
        <w:t xml:space="preserve">developed high-resolution daily gridded rainfall datasets (0.5° x 0.5°, ~27 km x 27 km), covering the continuous period from 1901 to 2022. </w:t>
      </w:r>
    </w:p>
    <w:p w:rsidR="00EB4C10" w:rsidRDefault="00EB4C10" w:rsidP="00EA12AE">
      <w:pPr>
        <w:pStyle w:val="Body"/>
        <w:tabs>
          <w:tab w:val="left" w:pos="1276"/>
        </w:tabs>
        <w:spacing w:after="0"/>
        <w:rPr>
          <w:rFonts w:ascii="Times New Roman" w:hAnsi="Times New Roman"/>
        </w:rPr>
      </w:pPr>
    </w:p>
    <w:p w:rsidR="00790ADA" w:rsidRPr="00FB3A86" w:rsidRDefault="00A865DB" w:rsidP="00EA12AE">
      <w:pPr>
        <w:pStyle w:val="Body"/>
        <w:tabs>
          <w:tab w:val="left" w:pos="1276"/>
        </w:tabs>
        <w:spacing w:after="0"/>
        <w:rPr>
          <w:rFonts w:ascii="Arial" w:hAnsi="Arial" w:cs="Arial"/>
        </w:rPr>
      </w:pPr>
      <w:r w:rsidRPr="004F0073">
        <w:rPr>
          <w:rFonts w:ascii="Times New Roman" w:hAnsi="Times New Roman"/>
        </w:rPr>
        <w:t>These datasets, created through interpolation of dense ground observations and validated in studies such as Pai et al. (2014), allow a more accurate assessment of rainfall variability across regions. The report also applies well-established statistical techniques, particularly the Mann-Kendall test for detecting monotonic trends and Sen’s slope estimator for measuring their magnitude. These methods ensure that the results reflect genuine long-term changes rather than random fluctuations. By combining a dense observational network, advanced gridded datasets, and robust statistical approaches, the analysis provides high confidence in the reported trends and patterns of rainfall in Gujarat.</w:t>
      </w:r>
      <w:r>
        <w:rPr>
          <w:rFonts w:ascii="Times New Roman" w:hAnsi="Times New Roman"/>
        </w:rPr>
        <w:br/>
      </w:r>
    </w:p>
    <w:p w:rsidR="00AA74E0" w:rsidRDefault="00EB4C10" w:rsidP="00EA12AE">
      <w:pPr>
        <w:pStyle w:val="Body"/>
        <w:tabs>
          <w:tab w:val="left" w:pos="1276"/>
        </w:tabs>
        <w:spacing w:after="0"/>
        <w:rPr>
          <w:rFonts w:ascii="Arial" w:hAnsi="Arial" w:cs="Arial"/>
        </w:rPr>
      </w:pPr>
      <w:r>
        <w:rPr>
          <w:rFonts w:ascii="Arial" w:hAnsi="Arial" w:cs="Arial"/>
          <w:b/>
          <w:caps/>
          <w:sz w:val="22"/>
        </w:rPr>
        <w:t xml:space="preserve">3. </w:t>
      </w:r>
      <w:commentRangeStart w:id="14"/>
      <w:r w:rsidRPr="00EB4C10">
        <w:rPr>
          <w:rFonts w:ascii="Arial" w:hAnsi="Arial" w:cs="Arial"/>
          <w:b/>
          <w:caps/>
          <w:sz w:val="22"/>
          <w:lang w:val="en-IN"/>
        </w:rPr>
        <w:t xml:space="preserve">Spatio-Temporal </w:t>
      </w:r>
      <w:commentRangeEnd w:id="14"/>
      <w:r w:rsidR="00DF5D47">
        <w:rPr>
          <w:rStyle w:val="CommentReference"/>
          <w:rFonts w:ascii="Times New Roman" w:hAnsi="Times New Roman"/>
          <w:lang w:val="nb-NO" w:eastAsia="nb-NO"/>
        </w:rPr>
        <w:commentReference w:id="14"/>
      </w:r>
      <w:r w:rsidRPr="00EB4C10">
        <w:rPr>
          <w:rFonts w:ascii="Arial" w:hAnsi="Arial" w:cs="Arial"/>
          <w:b/>
          <w:caps/>
          <w:sz w:val="22"/>
          <w:lang w:val="en-IN"/>
        </w:rPr>
        <w:t>Dynamics of Rainfall Variability</w:t>
      </w:r>
    </w:p>
    <w:p w:rsidR="00505F06" w:rsidRDefault="00505F06" w:rsidP="00EA12AE">
      <w:pPr>
        <w:pStyle w:val="Body"/>
        <w:tabs>
          <w:tab w:val="left" w:pos="1276"/>
        </w:tabs>
        <w:spacing w:after="0"/>
        <w:rPr>
          <w:rFonts w:ascii="Arial" w:hAnsi="Arial" w:cs="Arial"/>
        </w:rPr>
      </w:pPr>
    </w:p>
    <w:p w:rsidR="00EB4C10" w:rsidRPr="00EB4C10" w:rsidRDefault="00EB4C10" w:rsidP="00EA12AE">
      <w:pPr>
        <w:pStyle w:val="Body"/>
        <w:tabs>
          <w:tab w:val="left" w:pos="1276"/>
        </w:tabs>
        <w:spacing w:after="0"/>
        <w:rPr>
          <w:rFonts w:ascii="Arial" w:hAnsi="Arial" w:cs="Arial"/>
          <w:lang w:val="en-IN"/>
        </w:rPr>
      </w:pPr>
      <w:r w:rsidRPr="00EB4C10">
        <w:rPr>
          <w:rFonts w:ascii="Arial" w:hAnsi="Arial" w:cs="Arial"/>
          <w:lang w:val="en-IN"/>
        </w:rPr>
        <w:t>State-level averages and long-term trends give only a broad picture of Gujarat’s changing climate, but they hide the strong variations that exist across regions and within the yearly cycle. This section highlights how rainfall in Gujarat is highly variable—both spatially and temporally—and shows that variability, rather than averages, defines the state’s hydro-climatology. By examining regional and seasonal differences, the analysis uncovers a major reorganization of rainfall risk, where traditional patterns of water availability and hazards are shifting. These changes have important implications for future planning and management of water resources.</w:t>
      </w:r>
    </w:p>
    <w:p w:rsidR="00EB4C10" w:rsidRDefault="00EB4C10" w:rsidP="00EA12AE">
      <w:pPr>
        <w:pStyle w:val="Body"/>
        <w:tabs>
          <w:tab w:val="left" w:pos="1276"/>
        </w:tabs>
        <w:spacing w:after="0"/>
        <w:rPr>
          <w:rFonts w:ascii="Arial" w:hAnsi="Arial" w:cs="Arial"/>
        </w:rPr>
      </w:pPr>
    </w:p>
    <w:p w:rsidR="00EB4C10" w:rsidRDefault="00AA74E0" w:rsidP="00EA12AE">
      <w:pPr>
        <w:pStyle w:val="Body"/>
        <w:tabs>
          <w:tab w:val="left" w:pos="1276"/>
        </w:tabs>
        <w:spacing w:after="0"/>
        <w:rPr>
          <w:rFonts w:ascii="Arial" w:hAnsi="Arial" w:cs="Arial"/>
          <w:b/>
          <w:lang w:val="en-IN"/>
        </w:rPr>
      </w:pPr>
      <w:r w:rsidRPr="00EB4C10">
        <w:rPr>
          <w:rFonts w:ascii="Arial" w:hAnsi="Arial" w:cs="Arial"/>
          <w:b/>
        </w:rPr>
        <w:t xml:space="preserve">2.1 </w:t>
      </w:r>
      <w:r w:rsidR="00EB4C10" w:rsidRPr="00EB4C10">
        <w:rPr>
          <w:rFonts w:ascii="Arial" w:hAnsi="Arial" w:cs="Arial"/>
          <w:b/>
          <w:lang w:val="en-IN"/>
        </w:rPr>
        <w:t>Regional Disparities: Comparative Analysis of Gujarat's Meteorological Sub-divisions</w:t>
      </w:r>
      <w:r w:rsidR="00EB4C10">
        <w:rPr>
          <w:rFonts w:ascii="Arial" w:hAnsi="Arial" w:cs="Arial"/>
          <w:b/>
          <w:lang w:val="en-IN"/>
        </w:rPr>
        <w:t>.</w:t>
      </w:r>
    </w:p>
    <w:p w:rsidR="00EB4C10" w:rsidRPr="00EB4C10" w:rsidRDefault="00EB4C10" w:rsidP="00EA12AE">
      <w:pPr>
        <w:pStyle w:val="Body"/>
        <w:tabs>
          <w:tab w:val="left" w:pos="1276"/>
        </w:tabs>
        <w:spacing w:after="0"/>
        <w:rPr>
          <w:rFonts w:ascii="Arial" w:hAnsi="Arial" w:cs="Arial"/>
        </w:rPr>
      </w:pPr>
    </w:p>
    <w:p w:rsidR="00EB4C10" w:rsidRPr="00EB4C10" w:rsidRDefault="00EB4C10" w:rsidP="00EA12AE">
      <w:pPr>
        <w:pStyle w:val="Body"/>
        <w:tabs>
          <w:tab w:val="left" w:pos="1276"/>
        </w:tabs>
        <w:spacing w:after="0"/>
        <w:rPr>
          <w:rFonts w:ascii="Arial" w:hAnsi="Arial" w:cs="Arial"/>
          <w:lang w:val="en-IN"/>
        </w:rPr>
      </w:pPr>
      <w:r w:rsidRPr="00EB4C10">
        <w:rPr>
          <w:rFonts w:ascii="Arial" w:hAnsi="Arial" w:cs="Arial"/>
          <w:lang w:val="en-IN"/>
        </w:rPr>
        <w:t xml:space="preserve">Gujarat’s rainfall climatology is shaped by its two main meteorological sub-divisions: the </w:t>
      </w:r>
      <w:commentRangeStart w:id="15"/>
      <w:r w:rsidRPr="00EB4C10">
        <w:rPr>
          <w:rFonts w:ascii="Arial" w:hAnsi="Arial" w:cs="Arial"/>
          <w:lang w:val="en-IN"/>
        </w:rPr>
        <w:t>Gujarat</w:t>
      </w:r>
      <w:commentRangeEnd w:id="15"/>
      <w:r w:rsidR="00DF5D47">
        <w:rPr>
          <w:rStyle w:val="CommentReference"/>
          <w:rFonts w:ascii="Times New Roman" w:hAnsi="Times New Roman"/>
          <w:lang w:val="nb-NO" w:eastAsia="nb-NO"/>
        </w:rPr>
        <w:commentReference w:id="15"/>
      </w:r>
      <w:r w:rsidRPr="00EB4C10">
        <w:rPr>
          <w:rFonts w:ascii="Arial" w:hAnsi="Arial" w:cs="Arial"/>
          <w:lang w:val="en-IN"/>
        </w:rPr>
        <w:t xml:space="preserve"> Region and the Saurashtra &amp; Kutch region. From 1990–2022, these areas show two distinct rainfall regimes. The Gujarat Region, covering the eastern </w:t>
      </w:r>
      <w:r w:rsidRPr="00EB4C10">
        <w:rPr>
          <w:rFonts w:ascii="Arial" w:hAnsi="Arial" w:cs="Arial"/>
          <w:lang w:val="en-IN"/>
        </w:rPr>
        <w:lastRenderedPageBreak/>
        <w:t>mainland, receives a higher and relatively stable average rainfall of about 863 mm, with a coefficient of variation (CV) of 32%, indicating greater predictability. In contrast, Saurashtra and Kutch record much lower rainfall, averaging about 428 mm, but with a very high CV of 44%, showing extreme variability and higher vulnerability to droughts and floods. Long-term trends suggest that rainfall in Saurashtra and Kutch is rising significantly—from 456.5 mm during 1901–2009 to about 691.7 mm in 2010–2017—while the Gujarat Region shows smaller increases, and in some cases, even a slight decline. This points to a narrowing gap in rainfall volumes between the two regions, but also to rising risk in Saurashtra and Kutch, where high volatility and growing rainfall extremes continue to challenge agriculture and water management systems.</w:t>
      </w:r>
    </w:p>
    <w:p w:rsidR="00505F06" w:rsidRDefault="00505F06" w:rsidP="00EA12AE">
      <w:pPr>
        <w:pStyle w:val="Body"/>
        <w:tabs>
          <w:tab w:val="left" w:pos="1276"/>
        </w:tabs>
        <w:spacing w:after="0"/>
        <w:rPr>
          <w:rFonts w:ascii="Arial" w:hAnsi="Arial" w:cs="Arial"/>
        </w:rPr>
      </w:pPr>
    </w:p>
    <w:p w:rsidR="00790ADA" w:rsidRDefault="00EB4C10" w:rsidP="00EA12AE">
      <w:pPr>
        <w:pStyle w:val="Body"/>
        <w:tabs>
          <w:tab w:val="left" w:pos="1276"/>
        </w:tabs>
        <w:spacing w:after="0"/>
        <w:rPr>
          <w:rFonts w:ascii="Arial" w:hAnsi="Arial" w:cs="Arial"/>
        </w:rPr>
      </w:pPr>
      <w:r w:rsidRPr="00EB4C10">
        <w:rPr>
          <w:rFonts w:ascii="Arial" w:hAnsi="Arial" w:cs="Arial"/>
          <w:b/>
        </w:rPr>
        <w:t>2.</w:t>
      </w:r>
      <w:r>
        <w:rPr>
          <w:rFonts w:ascii="Arial" w:hAnsi="Arial" w:cs="Arial"/>
          <w:b/>
        </w:rPr>
        <w:t xml:space="preserve">2 </w:t>
      </w:r>
      <w:r w:rsidRPr="00EB4C10">
        <w:rPr>
          <w:rFonts w:ascii="Arial" w:hAnsi="Arial" w:cs="Arial"/>
          <w:b/>
          <w:lang w:val="en-IN"/>
        </w:rPr>
        <w:t>Zonal Deconstruction: Rainfall Characteristics across Kutch, North, East-Central, and South Gujarat</w:t>
      </w:r>
    </w:p>
    <w:p w:rsidR="00EB4C10" w:rsidRDefault="00EB4C10" w:rsidP="00EA12AE">
      <w:pPr>
        <w:pStyle w:val="Body"/>
        <w:tabs>
          <w:tab w:val="left" w:pos="1276"/>
        </w:tabs>
        <w:spacing w:after="0"/>
        <w:rPr>
          <w:rFonts w:ascii="Arial" w:hAnsi="Arial" w:cs="Arial"/>
        </w:rPr>
      </w:pPr>
    </w:p>
    <w:p w:rsidR="00EB4C10" w:rsidRDefault="00EB4C10" w:rsidP="00EA12AE">
      <w:pPr>
        <w:pStyle w:val="Body"/>
        <w:tabs>
          <w:tab w:val="left" w:pos="1276"/>
        </w:tabs>
        <w:spacing w:after="0"/>
        <w:rPr>
          <w:rFonts w:ascii="Arial" w:hAnsi="Arial" w:cs="Arial"/>
          <w:b/>
          <w:lang w:val="en-IN"/>
        </w:rPr>
      </w:pPr>
      <w:r w:rsidRPr="00EB4C10">
        <w:rPr>
          <w:rFonts w:ascii="Arial" w:hAnsi="Arial" w:cs="Arial"/>
          <w:lang w:val="en-IN"/>
        </w:rPr>
        <w:t>A more detailed breakdown of Gujarat into five zones—Kutch, North Gujarat, East Central Gujarat, Saurashtra, and South Gujarat—shows an even sharper climatic gradient across the state. Rainfall decreases steadily from the humid south-east to the arid north-west. South Gujarat is the wettest region, averaging about 1,476 mm of rainfall between 1992 and 2021, with districts like Valsad receiving over 2,400 mm annually in recent years due to its favorable location along the Arabian Sea monsoon branch. Moving north-westward, rainfall reduces significantly, with East Central Gujarat averaging 806 mm, Saurashtra 717 mm, and North Gujarat 720 mm. Kutch is the driest zone, with only 456 mm on average. The combination of low rainfall and high variability makes Kutch and North Gujarat especially drought-prone, with the State Disaster Management Plan noting that these regions often face famine every three years due to rainfall deficits of up to 60%</w:t>
      </w:r>
    </w:p>
    <w:p w:rsidR="00FF018F" w:rsidRDefault="00FF018F" w:rsidP="00EA12AE">
      <w:pPr>
        <w:pStyle w:val="Body"/>
        <w:tabs>
          <w:tab w:val="left" w:pos="1276"/>
        </w:tabs>
        <w:spacing w:after="0"/>
        <w:rPr>
          <w:rFonts w:ascii="Arial" w:hAnsi="Arial" w:cs="Arial"/>
        </w:rPr>
        <w:sectPr w:rsidR="00FF018F" w:rsidSect="008716C1">
          <w:type w:val="continuous"/>
          <w:pgSz w:w="12240" w:h="15840"/>
          <w:pgMar w:top="1440" w:right="2016" w:bottom="2016" w:left="2016" w:header="720" w:footer="1123" w:gutter="0"/>
          <w:cols w:num="2" w:space="720"/>
          <w:docGrid w:linePitch="272"/>
        </w:sectPr>
      </w:pPr>
    </w:p>
    <w:p w:rsidR="00EB4C10" w:rsidRDefault="00EB4C10" w:rsidP="00EA12AE">
      <w:pPr>
        <w:pStyle w:val="Body"/>
        <w:tabs>
          <w:tab w:val="left" w:pos="1276"/>
        </w:tabs>
        <w:spacing w:after="0"/>
        <w:rPr>
          <w:rFonts w:ascii="Arial" w:hAnsi="Arial" w:cs="Arial"/>
        </w:rPr>
      </w:pPr>
    </w:p>
    <w:p w:rsidR="002769D3" w:rsidRDefault="002769D3" w:rsidP="00EA12AE">
      <w:pPr>
        <w:pStyle w:val="Caption"/>
        <w:tabs>
          <w:tab w:val="left" w:pos="1276"/>
        </w:tabs>
        <w:jc w:val="center"/>
        <w:rPr>
          <w:rFonts w:ascii="Arial" w:hAnsi="Arial" w:cs="Arial"/>
          <w:b/>
          <w:bCs/>
          <w:i w:val="0"/>
          <w:iCs w:val="0"/>
          <w:color w:val="000000" w:themeColor="text1"/>
          <w:sz w:val="20"/>
          <w:szCs w:val="20"/>
        </w:rPr>
      </w:pPr>
    </w:p>
    <w:p w:rsidR="00860CAE" w:rsidRPr="00860CAE" w:rsidRDefault="00860CAE" w:rsidP="00EA12AE">
      <w:pPr>
        <w:pStyle w:val="Caption"/>
        <w:tabs>
          <w:tab w:val="left" w:pos="1276"/>
        </w:tabs>
        <w:jc w:val="center"/>
        <w:rPr>
          <w:rFonts w:ascii="Arial" w:hAnsi="Arial" w:cs="Arial"/>
          <w:b/>
          <w:bCs/>
          <w:i w:val="0"/>
          <w:iCs w:val="0"/>
          <w:color w:val="000000" w:themeColor="text1"/>
          <w:sz w:val="20"/>
          <w:szCs w:val="20"/>
        </w:rPr>
      </w:pPr>
      <w:commentRangeStart w:id="16"/>
      <w:r w:rsidRPr="00860CAE">
        <w:rPr>
          <w:rFonts w:ascii="Arial" w:hAnsi="Arial" w:cs="Arial"/>
          <w:b/>
          <w:bCs/>
          <w:i w:val="0"/>
          <w:iCs w:val="0"/>
          <w:color w:val="000000" w:themeColor="text1"/>
          <w:sz w:val="20"/>
          <w:szCs w:val="20"/>
        </w:rPr>
        <w:t xml:space="preserve">Table </w:t>
      </w:r>
      <w:r w:rsidR="00D85774" w:rsidRPr="00860CAE">
        <w:rPr>
          <w:rFonts w:ascii="Arial" w:hAnsi="Arial" w:cs="Arial"/>
          <w:b/>
          <w:bCs/>
          <w:i w:val="0"/>
          <w:iCs w:val="0"/>
          <w:color w:val="000000" w:themeColor="text1"/>
          <w:sz w:val="20"/>
          <w:szCs w:val="20"/>
        </w:rPr>
        <w:fldChar w:fldCharType="begin"/>
      </w:r>
      <w:r w:rsidRPr="00860CAE">
        <w:rPr>
          <w:rFonts w:ascii="Arial" w:hAnsi="Arial" w:cs="Arial"/>
          <w:b/>
          <w:bCs/>
          <w:i w:val="0"/>
          <w:iCs w:val="0"/>
          <w:color w:val="000000" w:themeColor="text1"/>
          <w:sz w:val="20"/>
          <w:szCs w:val="20"/>
        </w:rPr>
        <w:instrText xml:space="preserve"> SEQ Table \* ARABIC </w:instrText>
      </w:r>
      <w:r w:rsidR="00D85774" w:rsidRPr="00860CAE">
        <w:rPr>
          <w:rFonts w:ascii="Arial" w:hAnsi="Arial" w:cs="Arial"/>
          <w:b/>
          <w:bCs/>
          <w:i w:val="0"/>
          <w:iCs w:val="0"/>
          <w:color w:val="000000" w:themeColor="text1"/>
          <w:sz w:val="20"/>
          <w:szCs w:val="20"/>
        </w:rPr>
        <w:fldChar w:fldCharType="separate"/>
      </w:r>
      <w:r w:rsidR="001E1E1D">
        <w:rPr>
          <w:rFonts w:ascii="Arial" w:hAnsi="Arial" w:cs="Arial"/>
          <w:b/>
          <w:bCs/>
          <w:i w:val="0"/>
          <w:iCs w:val="0"/>
          <w:noProof/>
          <w:color w:val="000000" w:themeColor="text1"/>
          <w:sz w:val="20"/>
          <w:szCs w:val="20"/>
        </w:rPr>
        <w:t>1</w:t>
      </w:r>
      <w:r w:rsidR="00D85774" w:rsidRPr="00860CAE">
        <w:rPr>
          <w:rFonts w:ascii="Arial" w:hAnsi="Arial" w:cs="Arial"/>
          <w:b/>
          <w:bCs/>
          <w:i w:val="0"/>
          <w:iCs w:val="0"/>
          <w:color w:val="000000" w:themeColor="text1"/>
          <w:sz w:val="20"/>
          <w:szCs w:val="20"/>
        </w:rPr>
        <w:fldChar w:fldCharType="end"/>
      </w:r>
      <w:r w:rsidRPr="00860CAE">
        <w:rPr>
          <w:rFonts w:ascii="Arial" w:hAnsi="Arial" w:cs="Arial"/>
          <w:b/>
          <w:bCs/>
          <w:i w:val="0"/>
          <w:iCs w:val="0"/>
          <w:color w:val="000000" w:themeColor="text1"/>
          <w:sz w:val="20"/>
          <w:szCs w:val="20"/>
        </w:rPr>
        <w:t>.Zonal Rainfall Characteristics of Gujarat (1992-2021)</w:t>
      </w:r>
      <w:commentRangeEnd w:id="16"/>
      <w:r w:rsidR="00DF5D47">
        <w:rPr>
          <w:rStyle w:val="CommentReference"/>
          <w:rFonts w:ascii="Times New Roman" w:hAnsi="Times New Roman"/>
          <w:i w:val="0"/>
          <w:iCs w:val="0"/>
          <w:color w:val="auto"/>
          <w:lang w:val="nb-NO" w:eastAsia="nb-NO"/>
        </w:rPr>
        <w:commentReference w:id="16"/>
      </w:r>
    </w:p>
    <w:tbl>
      <w:tblPr>
        <w:tblW w:w="9827" w:type="dxa"/>
        <w:jc w:val="center"/>
        <w:tblLayout w:type="fixed"/>
        <w:tblLook w:val="0600"/>
      </w:tblPr>
      <w:tblGrid>
        <w:gridCol w:w="1886"/>
        <w:gridCol w:w="2225"/>
        <w:gridCol w:w="3000"/>
        <w:gridCol w:w="2716"/>
      </w:tblGrid>
      <w:tr w:rsidR="00FF018F" w:rsidRPr="00FF018F" w:rsidTr="00FF018F">
        <w:trPr>
          <w:trHeight w:val="39"/>
          <w:jc w:val="center"/>
        </w:trPr>
        <w:tc>
          <w:tcPr>
            <w:tcW w:w="1886" w:type="dxa"/>
            <w:tcBorders>
              <w:top w:val="single" w:sz="4" w:space="0" w:color="auto"/>
              <w:bottom w:val="single" w:sz="4" w:space="0" w:color="auto"/>
            </w:tcBorders>
            <w:tcMar>
              <w:top w:w="120" w:type="dxa"/>
              <w:left w:w="180" w:type="dxa"/>
              <w:bottom w:w="120" w:type="dxa"/>
              <w:right w:w="180" w:type="dxa"/>
            </w:tcMar>
          </w:tcPr>
          <w:p w:rsidR="00EB4C10" w:rsidRPr="00FF018F" w:rsidRDefault="00EB4C10" w:rsidP="00EA12AE">
            <w:pPr>
              <w:pStyle w:val="Body"/>
              <w:tabs>
                <w:tab w:val="left" w:pos="1276"/>
              </w:tabs>
              <w:spacing w:after="0" w:line="180" w:lineRule="exact"/>
              <w:jc w:val="center"/>
              <w:rPr>
                <w:rFonts w:ascii="Arial" w:hAnsi="Arial" w:cs="Arial"/>
                <w:b/>
                <w:bCs/>
                <w:lang w:val="en-IN"/>
              </w:rPr>
            </w:pPr>
            <w:r w:rsidRPr="00FF018F">
              <w:rPr>
                <w:rFonts w:ascii="Arial" w:hAnsi="Arial" w:cs="Arial"/>
                <w:b/>
                <w:bCs/>
                <w:lang w:val="en-IN"/>
              </w:rPr>
              <w:t>Zone</w:t>
            </w:r>
          </w:p>
        </w:tc>
        <w:tc>
          <w:tcPr>
            <w:tcW w:w="2225" w:type="dxa"/>
            <w:tcBorders>
              <w:top w:val="single" w:sz="4" w:space="0" w:color="auto"/>
              <w:bottom w:val="single" w:sz="4" w:space="0" w:color="auto"/>
            </w:tcBorders>
            <w:tcMar>
              <w:top w:w="120" w:type="dxa"/>
              <w:left w:w="180" w:type="dxa"/>
              <w:bottom w:w="120" w:type="dxa"/>
              <w:right w:w="180" w:type="dxa"/>
            </w:tcMar>
          </w:tcPr>
          <w:p w:rsidR="00EB4C10" w:rsidRPr="00FF018F" w:rsidRDefault="00EB4C10" w:rsidP="00EA12AE">
            <w:pPr>
              <w:pStyle w:val="Body"/>
              <w:tabs>
                <w:tab w:val="left" w:pos="1276"/>
              </w:tabs>
              <w:spacing w:after="0" w:line="180" w:lineRule="exact"/>
              <w:jc w:val="center"/>
              <w:rPr>
                <w:rFonts w:ascii="Arial" w:hAnsi="Arial" w:cs="Arial"/>
                <w:b/>
                <w:bCs/>
                <w:lang w:val="en-IN"/>
              </w:rPr>
            </w:pPr>
            <w:r w:rsidRPr="00FF018F">
              <w:rPr>
                <w:rFonts w:ascii="Arial" w:hAnsi="Arial" w:cs="Arial"/>
                <w:b/>
                <w:bCs/>
                <w:lang w:val="en-IN"/>
              </w:rPr>
              <w:t>Average Annual Rainfall (mm)</w:t>
            </w:r>
          </w:p>
        </w:tc>
        <w:tc>
          <w:tcPr>
            <w:tcW w:w="3000" w:type="dxa"/>
            <w:tcBorders>
              <w:top w:val="single" w:sz="4" w:space="0" w:color="auto"/>
              <w:bottom w:val="single" w:sz="4" w:space="0" w:color="auto"/>
            </w:tcBorders>
            <w:tcMar>
              <w:top w:w="120" w:type="dxa"/>
              <w:left w:w="180" w:type="dxa"/>
              <w:bottom w:w="120" w:type="dxa"/>
              <w:right w:w="180" w:type="dxa"/>
            </w:tcMar>
          </w:tcPr>
          <w:p w:rsidR="00EB4C10" w:rsidRPr="00FF018F" w:rsidRDefault="00EB4C10" w:rsidP="00EA12AE">
            <w:pPr>
              <w:pStyle w:val="Body"/>
              <w:tabs>
                <w:tab w:val="left" w:pos="1276"/>
              </w:tabs>
              <w:spacing w:after="0" w:line="180" w:lineRule="exact"/>
              <w:jc w:val="center"/>
              <w:rPr>
                <w:rFonts w:ascii="Arial" w:hAnsi="Arial" w:cs="Arial"/>
                <w:b/>
                <w:bCs/>
                <w:lang w:val="en-IN"/>
              </w:rPr>
            </w:pPr>
            <w:r w:rsidRPr="00FF018F">
              <w:rPr>
                <w:rFonts w:ascii="Arial" w:hAnsi="Arial" w:cs="Arial"/>
                <w:b/>
                <w:bCs/>
                <w:lang w:val="en-IN"/>
              </w:rPr>
              <w:t>Typical Number of Rainy Days</w:t>
            </w:r>
          </w:p>
        </w:tc>
        <w:tc>
          <w:tcPr>
            <w:tcW w:w="2716" w:type="dxa"/>
            <w:tcBorders>
              <w:top w:val="single" w:sz="4" w:space="0" w:color="auto"/>
              <w:bottom w:val="single" w:sz="4" w:space="0" w:color="auto"/>
            </w:tcBorders>
            <w:tcMar>
              <w:top w:w="120" w:type="dxa"/>
              <w:left w:w="180" w:type="dxa"/>
              <w:bottom w:w="120" w:type="dxa"/>
              <w:right w:w="180" w:type="dxa"/>
            </w:tcMar>
          </w:tcPr>
          <w:p w:rsidR="00EB4C10" w:rsidRPr="00FF018F" w:rsidRDefault="00EB4C10" w:rsidP="00EA12AE">
            <w:pPr>
              <w:pStyle w:val="Body"/>
              <w:tabs>
                <w:tab w:val="left" w:pos="1276"/>
              </w:tabs>
              <w:spacing w:after="0" w:line="180" w:lineRule="exact"/>
              <w:jc w:val="center"/>
              <w:rPr>
                <w:rFonts w:ascii="Arial" w:hAnsi="Arial" w:cs="Arial"/>
                <w:b/>
                <w:bCs/>
                <w:lang w:val="en-IN"/>
              </w:rPr>
            </w:pPr>
            <w:r w:rsidRPr="00FF018F">
              <w:rPr>
                <w:rFonts w:ascii="Arial" w:hAnsi="Arial" w:cs="Arial"/>
                <w:b/>
                <w:bCs/>
                <w:lang w:val="en-IN"/>
              </w:rPr>
              <w:t>Predominant Hydrological Hazard</w:t>
            </w:r>
          </w:p>
        </w:tc>
      </w:tr>
      <w:tr w:rsidR="00FF018F" w:rsidRPr="00EB4C10" w:rsidTr="00FF018F">
        <w:trPr>
          <w:trHeight w:val="162"/>
          <w:jc w:val="center"/>
        </w:trPr>
        <w:tc>
          <w:tcPr>
            <w:tcW w:w="1886" w:type="dxa"/>
            <w:tcBorders>
              <w:top w:val="single" w:sz="4" w:space="0" w:color="auto"/>
            </w:tcBorders>
            <w:tcMar>
              <w:top w:w="120" w:type="dxa"/>
              <w:left w:w="180" w:type="dxa"/>
              <w:bottom w:w="120" w:type="dxa"/>
              <w:right w:w="180" w:type="dxa"/>
            </w:tcMar>
          </w:tcPr>
          <w:p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Kutch</w:t>
            </w:r>
          </w:p>
        </w:tc>
        <w:tc>
          <w:tcPr>
            <w:tcW w:w="2225" w:type="dxa"/>
            <w:tcBorders>
              <w:top w:val="single" w:sz="4" w:space="0" w:color="auto"/>
            </w:tcBorders>
            <w:tcMar>
              <w:top w:w="120" w:type="dxa"/>
              <w:left w:w="180" w:type="dxa"/>
              <w:bottom w:w="120" w:type="dxa"/>
              <w:right w:w="180" w:type="dxa"/>
            </w:tcMar>
          </w:tcPr>
          <w:p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456</w:t>
            </w:r>
          </w:p>
        </w:tc>
        <w:tc>
          <w:tcPr>
            <w:tcW w:w="3000" w:type="dxa"/>
            <w:tcBorders>
              <w:top w:val="single" w:sz="4" w:space="0" w:color="auto"/>
            </w:tcBorders>
            <w:tcMar>
              <w:top w:w="120" w:type="dxa"/>
              <w:left w:w="180" w:type="dxa"/>
              <w:bottom w:w="120" w:type="dxa"/>
              <w:right w:w="180" w:type="dxa"/>
            </w:tcMar>
          </w:tcPr>
          <w:p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Low (approx. 20)</w:t>
            </w:r>
          </w:p>
        </w:tc>
        <w:tc>
          <w:tcPr>
            <w:tcW w:w="2716" w:type="dxa"/>
            <w:tcBorders>
              <w:top w:val="single" w:sz="4" w:space="0" w:color="auto"/>
            </w:tcBorders>
            <w:tcMar>
              <w:top w:w="120" w:type="dxa"/>
              <w:left w:w="180" w:type="dxa"/>
              <w:bottom w:w="120" w:type="dxa"/>
              <w:right w:w="180" w:type="dxa"/>
            </w:tcMar>
          </w:tcPr>
          <w:p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Severe Drought, Flash Floods</w:t>
            </w:r>
          </w:p>
        </w:tc>
      </w:tr>
      <w:tr w:rsidR="00FF018F" w:rsidRPr="00EB4C10" w:rsidTr="00FF018F">
        <w:trPr>
          <w:trHeight w:val="139"/>
          <w:jc w:val="center"/>
        </w:trPr>
        <w:tc>
          <w:tcPr>
            <w:tcW w:w="1886" w:type="dxa"/>
            <w:tcMar>
              <w:top w:w="120" w:type="dxa"/>
              <w:left w:w="180" w:type="dxa"/>
              <w:bottom w:w="120" w:type="dxa"/>
              <w:right w:w="180" w:type="dxa"/>
            </w:tcMar>
          </w:tcPr>
          <w:p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North Gujarat</w:t>
            </w:r>
          </w:p>
        </w:tc>
        <w:tc>
          <w:tcPr>
            <w:tcW w:w="2225" w:type="dxa"/>
            <w:tcMar>
              <w:top w:w="120" w:type="dxa"/>
              <w:left w:w="180" w:type="dxa"/>
              <w:bottom w:w="120" w:type="dxa"/>
              <w:right w:w="180" w:type="dxa"/>
            </w:tcMar>
          </w:tcPr>
          <w:p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720</w:t>
            </w:r>
          </w:p>
        </w:tc>
        <w:tc>
          <w:tcPr>
            <w:tcW w:w="3000" w:type="dxa"/>
            <w:tcMar>
              <w:top w:w="120" w:type="dxa"/>
              <w:left w:w="180" w:type="dxa"/>
              <w:bottom w:w="120" w:type="dxa"/>
              <w:right w:w="180" w:type="dxa"/>
            </w:tcMar>
          </w:tcPr>
          <w:p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Low to Moderate (25-40)</w:t>
            </w:r>
          </w:p>
        </w:tc>
        <w:tc>
          <w:tcPr>
            <w:tcW w:w="2716" w:type="dxa"/>
            <w:tcMar>
              <w:top w:w="120" w:type="dxa"/>
              <w:left w:w="180" w:type="dxa"/>
              <w:bottom w:w="120" w:type="dxa"/>
              <w:right w:w="180" w:type="dxa"/>
            </w:tcMar>
          </w:tcPr>
          <w:p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Drought</w:t>
            </w:r>
          </w:p>
        </w:tc>
      </w:tr>
      <w:tr w:rsidR="00FF018F" w:rsidRPr="00EB4C10" w:rsidTr="00FF018F">
        <w:trPr>
          <w:trHeight w:val="287"/>
          <w:jc w:val="center"/>
        </w:trPr>
        <w:tc>
          <w:tcPr>
            <w:tcW w:w="1886" w:type="dxa"/>
            <w:tcMar>
              <w:top w:w="120" w:type="dxa"/>
              <w:left w:w="180" w:type="dxa"/>
              <w:bottom w:w="120" w:type="dxa"/>
              <w:right w:w="180" w:type="dxa"/>
            </w:tcMar>
          </w:tcPr>
          <w:p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EastCentral Gujarat</w:t>
            </w:r>
          </w:p>
        </w:tc>
        <w:tc>
          <w:tcPr>
            <w:tcW w:w="2225" w:type="dxa"/>
            <w:tcMar>
              <w:top w:w="120" w:type="dxa"/>
              <w:left w:w="180" w:type="dxa"/>
              <w:bottom w:w="120" w:type="dxa"/>
              <w:right w:w="180" w:type="dxa"/>
            </w:tcMar>
          </w:tcPr>
          <w:p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806</w:t>
            </w:r>
          </w:p>
        </w:tc>
        <w:tc>
          <w:tcPr>
            <w:tcW w:w="3000" w:type="dxa"/>
            <w:tcMar>
              <w:top w:w="120" w:type="dxa"/>
              <w:left w:w="180" w:type="dxa"/>
              <w:bottom w:w="120" w:type="dxa"/>
              <w:right w:w="180" w:type="dxa"/>
            </w:tcMar>
          </w:tcPr>
          <w:p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Moderate (35-47)</w:t>
            </w:r>
          </w:p>
        </w:tc>
        <w:tc>
          <w:tcPr>
            <w:tcW w:w="2716" w:type="dxa"/>
            <w:tcMar>
              <w:top w:w="120" w:type="dxa"/>
              <w:left w:w="180" w:type="dxa"/>
              <w:bottom w:w="120" w:type="dxa"/>
              <w:right w:w="180" w:type="dxa"/>
            </w:tcMar>
          </w:tcPr>
          <w:p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Floods and Droughts</w:t>
            </w:r>
          </w:p>
        </w:tc>
      </w:tr>
      <w:tr w:rsidR="00FF018F" w:rsidRPr="00EB4C10" w:rsidTr="001E1E1D">
        <w:trPr>
          <w:trHeight w:val="20"/>
          <w:jc w:val="center"/>
        </w:trPr>
        <w:tc>
          <w:tcPr>
            <w:tcW w:w="1886" w:type="dxa"/>
            <w:tcMar>
              <w:top w:w="120" w:type="dxa"/>
              <w:left w:w="180" w:type="dxa"/>
              <w:bottom w:w="120" w:type="dxa"/>
              <w:right w:w="180" w:type="dxa"/>
            </w:tcMar>
          </w:tcPr>
          <w:p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Saurashtra</w:t>
            </w:r>
          </w:p>
        </w:tc>
        <w:tc>
          <w:tcPr>
            <w:tcW w:w="2225" w:type="dxa"/>
            <w:tcMar>
              <w:top w:w="120" w:type="dxa"/>
              <w:left w:w="180" w:type="dxa"/>
              <w:bottom w:w="120" w:type="dxa"/>
              <w:right w:w="180" w:type="dxa"/>
            </w:tcMar>
          </w:tcPr>
          <w:p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717</w:t>
            </w:r>
          </w:p>
        </w:tc>
        <w:tc>
          <w:tcPr>
            <w:tcW w:w="3000" w:type="dxa"/>
            <w:tcMar>
              <w:top w:w="120" w:type="dxa"/>
              <w:left w:w="180" w:type="dxa"/>
              <w:bottom w:w="120" w:type="dxa"/>
              <w:right w:w="180" w:type="dxa"/>
            </w:tcMar>
          </w:tcPr>
          <w:p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Moderate (30-45)</w:t>
            </w:r>
          </w:p>
        </w:tc>
        <w:tc>
          <w:tcPr>
            <w:tcW w:w="2716" w:type="dxa"/>
            <w:tcMar>
              <w:top w:w="120" w:type="dxa"/>
              <w:left w:w="180" w:type="dxa"/>
              <w:bottom w:w="120" w:type="dxa"/>
              <w:right w:w="180" w:type="dxa"/>
            </w:tcMar>
          </w:tcPr>
          <w:p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Drought, Flash Floods</w:t>
            </w:r>
          </w:p>
        </w:tc>
      </w:tr>
      <w:tr w:rsidR="00FF018F" w:rsidRPr="00EB4C10" w:rsidTr="001E1E1D">
        <w:trPr>
          <w:trHeight w:val="586"/>
          <w:jc w:val="center"/>
        </w:trPr>
        <w:tc>
          <w:tcPr>
            <w:tcW w:w="1886" w:type="dxa"/>
            <w:tcBorders>
              <w:bottom w:val="single" w:sz="4" w:space="0" w:color="auto"/>
            </w:tcBorders>
            <w:tcMar>
              <w:top w:w="120" w:type="dxa"/>
              <w:left w:w="180" w:type="dxa"/>
              <w:bottom w:w="120" w:type="dxa"/>
              <w:right w:w="180" w:type="dxa"/>
            </w:tcMar>
          </w:tcPr>
          <w:p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South Gujarat</w:t>
            </w:r>
          </w:p>
        </w:tc>
        <w:tc>
          <w:tcPr>
            <w:tcW w:w="2225" w:type="dxa"/>
            <w:tcBorders>
              <w:bottom w:val="single" w:sz="4" w:space="0" w:color="auto"/>
            </w:tcBorders>
            <w:tcMar>
              <w:top w:w="120" w:type="dxa"/>
              <w:left w:w="180" w:type="dxa"/>
              <w:bottom w:w="120" w:type="dxa"/>
              <w:right w:w="180" w:type="dxa"/>
            </w:tcMar>
          </w:tcPr>
          <w:p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1476</w:t>
            </w:r>
          </w:p>
        </w:tc>
        <w:tc>
          <w:tcPr>
            <w:tcW w:w="3000" w:type="dxa"/>
            <w:tcBorders>
              <w:bottom w:val="single" w:sz="4" w:space="0" w:color="auto"/>
            </w:tcBorders>
            <w:tcMar>
              <w:top w:w="120" w:type="dxa"/>
              <w:left w:w="180" w:type="dxa"/>
              <w:bottom w:w="120" w:type="dxa"/>
              <w:right w:w="180" w:type="dxa"/>
            </w:tcMar>
          </w:tcPr>
          <w:p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High (approx. 70)</w:t>
            </w:r>
          </w:p>
        </w:tc>
        <w:tc>
          <w:tcPr>
            <w:tcW w:w="2716" w:type="dxa"/>
            <w:tcBorders>
              <w:bottom w:val="single" w:sz="4" w:space="0" w:color="auto"/>
            </w:tcBorders>
            <w:tcMar>
              <w:top w:w="120" w:type="dxa"/>
              <w:left w:w="180" w:type="dxa"/>
              <w:bottom w:w="120" w:type="dxa"/>
              <w:right w:w="180" w:type="dxa"/>
            </w:tcMar>
          </w:tcPr>
          <w:p w:rsidR="00EB4C10" w:rsidRPr="00EB4C10" w:rsidRDefault="00EB4C10" w:rsidP="00EA12AE">
            <w:pPr>
              <w:pStyle w:val="Body"/>
              <w:keepNext/>
              <w:tabs>
                <w:tab w:val="left" w:pos="1276"/>
              </w:tabs>
              <w:spacing w:after="0" w:line="180" w:lineRule="exact"/>
              <w:jc w:val="center"/>
              <w:rPr>
                <w:rFonts w:ascii="Arial" w:hAnsi="Arial" w:cs="Arial"/>
                <w:lang w:val="en-IN"/>
              </w:rPr>
            </w:pPr>
            <w:r w:rsidRPr="00EB4C10">
              <w:rPr>
                <w:rFonts w:ascii="Arial" w:hAnsi="Arial" w:cs="Arial"/>
                <w:lang w:val="en-IN"/>
              </w:rPr>
              <w:t>Riverine and Flash Floods</w:t>
            </w:r>
          </w:p>
        </w:tc>
      </w:tr>
    </w:tbl>
    <w:p w:rsidR="00FF018F" w:rsidRDefault="00FF018F" w:rsidP="00EA12AE">
      <w:pPr>
        <w:pStyle w:val="Head1"/>
        <w:tabs>
          <w:tab w:val="left" w:pos="1276"/>
        </w:tabs>
        <w:spacing w:after="0"/>
        <w:jc w:val="both"/>
        <w:rPr>
          <w:rFonts w:ascii="Arial" w:hAnsi="Arial" w:cs="Arial"/>
        </w:rPr>
      </w:pPr>
    </w:p>
    <w:p w:rsidR="002769D3" w:rsidRDefault="002769D3" w:rsidP="00EA12AE">
      <w:pPr>
        <w:tabs>
          <w:tab w:val="left" w:pos="1276"/>
        </w:tabs>
        <w:rPr>
          <w:rFonts w:ascii="Arial" w:hAnsi="Arial" w:cs="Arial"/>
          <w:lang w:val="en-IN"/>
        </w:rPr>
        <w:sectPr w:rsidR="002769D3" w:rsidSect="008716C1">
          <w:type w:val="continuous"/>
          <w:pgSz w:w="12240" w:h="15840"/>
          <w:pgMar w:top="1440" w:right="2016" w:bottom="2016" w:left="2016" w:header="720" w:footer="1123" w:gutter="0"/>
          <w:cols w:space="720"/>
          <w:docGrid w:linePitch="272"/>
        </w:sectPr>
      </w:pPr>
    </w:p>
    <w:p w:rsidR="002769D3" w:rsidRDefault="00FF018F" w:rsidP="00EA12AE">
      <w:pPr>
        <w:tabs>
          <w:tab w:val="left" w:pos="1276"/>
        </w:tabs>
        <w:jc w:val="both"/>
        <w:rPr>
          <w:rFonts w:ascii="Arial" w:hAnsi="Arial" w:cs="Arial"/>
          <w:lang w:val="en-IN"/>
        </w:rPr>
      </w:pPr>
      <w:r w:rsidRPr="00FF018F">
        <w:rPr>
          <w:rFonts w:ascii="Arial" w:hAnsi="Arial" w:cs="Arial"/>
          <w:lang w:val="en-IN"/>
        </w:rPr>
        <w:lastRenderedPageBreak/>
        <w:t>Breaking rainfall data into different zones helps us better understand an important shift in Gujarat’s climate. In the past, South Gujarat always received the most rainfall, while Saurashtra and Kutch stayed dry. But studies covering 1989–2018 show that this pattern is changing. Districts in the dry Saurashtra and Kutch regions such as Kutch, Devbhoomi Dwarka, Porbandar, and Jamnagar  are now recording more frequent heavy rainfall days. At the same time, areas in South and East Gujarat that were once the wettest like Navsari, Dang, Vadodara, and Kheda are seeing a decline in heavy rainfall events</w:t>
      </w:r>
      <w:r>
        <w:rPr>
          <w:rFonts w:ascii="Arial" w:hAnsi="Arial" w:cs="Arial"/>
          <w:lang w:val="en-IN"/>
        </w:rPr>
        <w:t>.</w:t>
      </w:r>
    </w:p>
    <w:p w:rsidR="002769D3" w:rsidRDefault="002769D3" w:rsidP="00EA12AE">
      <w:pPr>
        <w:tabs>
          <w:tab w:val="left" w:pos="1276"/>
        </w:tabs>
        <w:jc w:val="both"/>
        <w:rPr>
          <w:rFonts w:ascii="Arial" w:hAnsi="Arial" w:cs="Arial"/>
          <w:lang w:val="en-IN"/>
        </w:rPr>
      </w:pPr>
    </w:p>
    <w:p w:rsidR="00FF018F" w:rsidRDefault="00FF018F" w:rsidP="00EA12AE">
      <w:pPr>
        <w:tabs>
          <w:tab w:val="left" w:pos="1276"/>
        </w:tabs>
        <w:jc w:val="both"/>
        <w:rPr>
          <w:rFonts w:ascii="Arial" w:hAnsi="Arial" w:cs="Arial"/>
          <w:b/>
          <w:caps/>
          <w:lang w:val="en-IN"/>
        </w:rPr>
      </w:pPr>
      <w:r w:rsidRPr="002769D3">
        <w:rPr>
          <w:rFonts w:ascii="Arial" w:hAnsi="Arial" w:cs="Arial"/>
          <w:lang w:val="en-IN"/>
        </w:rPr>
        <w:t xml:space="preserve">This shift means that the risk of floods is moving toward places that are not well prepared for such rain. The dry western districts, with weaker drainage systems, fragile soils, and crops suited to low rainfall, are now facing the biggest rise in intense rain events. As a result, Gujarat’s </w:t>
      </w:r>
      <w:r w:rsidRPr="002769D3">
        <w:rPr>
          <w:rFonts w:ascii="Arial" w:hAnsi="Arial" w:cs="Arial"/>
          <w:lang w:val="en-IN"/>
        </w:rPr>
        <w:lastRenderedPageBreak/>
        <w:t>disaster risk profile is changing, and flood management will need more focus in these traditionally dry zones</w:t>
      </w:r>
      <w:r w:rsidR="002769D3">
        <w:rPr>
          <w:rFonts w:ascii="Arial" w:hAnsi="Arial" w:cs="Arial"/>
          <w:b/>
          <w:caps/>
          <w:lang w:val="en-IN"/>
        </w:rPr>
        <w:t>.</w:t>
      </w:r>
    </w:p>
    <w:p w:rsidR="002F28B4" w:rsidRDefault="002F28B4" w:rsidP="00EA12AE">
      <w:pPr>
        <w:tabs>
          <w:tab w:val="left" w:pos="1276"/>
        </w:tabs>
        <w:jc w:val="both"/>
        <w:rPr>
          <w:rFonts w:ascii="Arial" w:hAnsi="Arial" w:cs="Arial"/>
          <w:b/>
          <w:caps/>
          <w:lang w:val="en-IN"/>
        </w:rPr>
      </w:pPr>
    </w:p>
    <w:p w:rsidR="00EA1E9C" w:rsidRDefault="00EA1E9C" w:rsidP="00EA12AE">
      <w:pPr>
        <w:tabs>
          <w:tab w:val="left" w:pos="1276"/>
        </w:tabs>
        <w:jc w:val="both"/>
        <w:rPr>
          <w:rFonts w:ascii="Arial" w:hAnsi="Arial" w:cs="Arial"/>
          <w:b/>
          <w:caps/>
          <w:lang w:val="en-IN"/>
        </w:rPr>
      </w:pPr>
    </w:p>
    <w:p w:rsidR="002769D3" w:rsidRPr="002769D3" w:rsidRDefault="002769D3" w:rsidP="00EA12AE">
      <w:pPr>
        <w:tabs>
          <w:tab w:val="left" w:pos="1276"/>
        </w:tabs>
        <w:jc w:val="both"/>
        <w:rPr>
          <w:rFonts w:ascii="Arial" w:hAnsi="Arial" w:cs="Arial"/>
          <w:lang w:val="en-IN"/>
        </w:rPr>
      </w:pPr>
      <w:r w:rsidRPr="002769D3">
        <w:rPr>
          <w:rFonts w:ascii="Arial" w:hAnsi="Arial" w:cs="Arial"/>
          <w:b/>
          <w:caps/>
          <w:lang w:val="en-IN"/>
        </w:rPr>
        <w:t xml:space="preserve">2.2.1 </w:t>
      </w:r>
      <w:r w:rsidRPr="002769D3">
        <w:rPr>
          <w:rFonts w:ascii="Arial" w:eastAsia="Arial" w:hAnsi="Arial" w:cs="Arial"/>
          <w:b/>
          <w:lang w:eastAsia="en-IN"/>
        </w:rPr>
        <w:t>Case Study: Recent Rainfall Volatility in Saurashtra Districts (2018-2022)</w:t>
      </w:r>
    </w:p>
    <w:p w:rsidR="002769D3" w:rsidRDefault="002769D3" w:rsidP="00EA12AE">
      <w:pPr>
        <w:pStyle w:val="Head1"/>
        <w:tabs>
          <w:tab w:val="left" w:pos="1276"/>
        </w:tabs>
        <w:spacing w:after="0"/>
        <w:jc w:val="both"/>
        <w:rPr>
          <w:rFonts w:ascii="Arial" w:hAnsi="Arial" w:cs="Arial"/>
          <w:b w:val="0"/>
          <w:bCs/>
          <w:sz w:val="20"/>
          <w:szCs w:val="18"/>
        </w:rPr>
      </w:pPr>
    </w:p>
    <w:p w:rsidR="002769D3" w:rsidRDefault="002769D3" w:rsidP="00EA12AE">
      <w:pPr>
        <w:tabs>
          <w:tab w:val="left" w:pos="1276"/>
        </w:tabs>
        <w:jc w:val="both"/>
        <w:rPr>
          <w:rFonts w:ascii="Arial" w:hAnsi="Arial" w:cs="Arial"/>
          <w:lang w:val="en-IN"/>
        </w:rPr>
      </w:pPr>
      <w:r w:rsidRPr="002769D3">
        <w:rPr>
          <w:rFonts w:ascii="Arial" w:hAnsi="Arial" w:cs="Arial"/>
          <w:lang w:val="en-IN"/>
        </w:rPr>
        <w:t>Recent district-level data (2018–2022) from Saurashtra districts like Amreli, Porbandar, Gir Somnath, Jamnagar, and Junagadh show sharp year-to-year rainfall swings. For instance, 2018 saw severe deficits, while 2019–2020 recorded heavy surpluses well above the long-term average. This “boom-or-bust” pattern highlights growing uncertainty in the monsoon and confirms that Saurashtra is facing both higher rainfall and greater variability.</w:t>
      </w:r>
    </w:p>
    <w:p w:rsidR="002769D3" w:rsidRDefault="002769D3" w:rsidP="00EA12AE">
      <w:pPr>
        <w:pStyle w:val="Head1"/>
        <w:tabs>
          <w:tab w:val="left" w:pos="1276"/>
        </w:tabs>
        <w:spacing w:after="0"/>
        <w:jc w:val="both"/>
        <w:rPr>
          <w:rFonts w:ascii="Arial" w:hAnsi="Arial" w:cs="Arial"/>
        </w:rPr>
      </w:pPr>
    </w:p>
    <w:p w:rsidR="002769D3" w:rsidRDefault="002769D3" w:rsidP="00EA12AE">
      <w:pPr>
        <w:pStyle w:val="Head1"/>
        <w:tabs>
          <w:tab w:val="left" w:pos="1276"/>
        </w:tabs>
        <w:spacing w:after="0"/>
        <w:jc w:val="both"/>
        <w:rPr>
          <w:rFonts w:ascii="Arial" w:hAnsi="Arial" w:cs="Arial"/>
        </w:rPr>
      </w:pPr>
    </w:p>
    <w:p w:rsidR="002769D3" w:rsidRDefault="002769D3" w:rsidP="00EA12AE">
      <w:pPr>
        <w:pStyle w:val="Head1"/>
        <w:tabs>
          <w:tab w:val="left" w:pos="1276"/>
        </w:tabs>
        <w:spacing w:after="0"/>
        <w:jc w:val="both"/>
        <w:rPr>
          <w:rFonts w:ascii="Arial" w:hAnsi="Arial" w:cs="Arial"/>
        </w:rPr>
        <w:sectPr w:rsidR="002769D3" w:rsidSect="008716C1">
          <w:type w:val="continuous"/>
          <w:pgSz w:w="12240" w:h="15840"/>
          <w:pgMar w:top="1440" w:right="2016" w:bottom="2016" w:left="2016" w:header="720" w:footer="1123" w:gutter="0"/>
          <w:cols w:num="2" w:space="720"/>
          <w:docGrid w:linePitch="272"/>
        </w:sectPr>
      </w:pPr>
    </w:p>
    <w:p w:rsidR="002769D3" w:rsidRDefault="002769D3" w:rsidP="00EA12AE">
      <w:pPr>
        <w:pStyle w:val="Head1"/>
        <w:tabs>
          <w:tab w:val="left" w:pos="1276"/>
        </w:tabs>
        <w:spacing w:after="0"/>
        <w:jc w:val="both"/>
        <w:rPr>
          <w:rFonts w:ascii="Arial" w:hAnsi="Arial" w:cs="Arial"/>
        </w:rPr>
      </w:pPr>
    </w:p>
    <w:p w:rsidR="00880959" w:rsidRPr="00880959" w:rsidRDefault="00880959" w:rsidP="00EA12AE">
      <w:pPr>
        <w:pStyle w:val="Caption"/>
        <w:tabs>
          <w:tab w:val="left" w:pos="1276"/>
        </w:tabs>
        <w:jc w:val="center"/>
        <w:rPr>
          <w:rFonts w:ascii="Arial" w:hAnsi="Arial" w:cs="Arial"/>
          <w:b/>
          <w:bCs/>
          <w:i w:val="0"/>
          <w:iCs w:val="0"/>
          <w:color w:val="000000" w:themeColor="text1"/>
          <w:sz w:val="20"/>
          <w:szCs w:val="20"/>
        </w:rPr>
      </w:pPr>
      <w:r w:rsidRPr="00880959">
        <w:rPr>
          <w:rFonts w:ascii="Arial" w:hAnsi="Arial" w:cs="Arial"/>
          <w:b/>
          <w:bCs/>
          <w:i w:val="0"/>
          <w:iCs w:val="0"/>
          <w:color w:val="000000" w:themeColor="text1"/>
          <w:sz w:val="20"/>
          <w:szCs w:val="20"/>
        </w:rPr>
        <w:t xml:space="preserve">Table </w:t>
      </w:r>
      <w:r w:rsidR="00D85774" w:rsidRPr="00880959">
        <w:rPr>
          <w:rFonts w:ascii="Arial" w:hAnsi="Arial" w:cs="Arial"/>
          <w:b/>
          <w:bCs/>
          <w:i w:val="0"/>
          <w:iCs w:val="0"/>
          <w:color w:val="000000" w:themeColor="text1"/>
          <w:sz w:val="20"/>
          <w:szCs w:val="20"/>
        </w:rPr>
        <w:fldChar w:fldCharType="begin"/>
      </w:r>
      <w:r w:rsidRPr="00880959">
        <w:rPr>
          <w:rFonts w:ascii="Arial" w:hAnsi="Arial" w:cs="Arial"/>
          <w:b/>
          <w:bCs/>
          <w:i w:val="0"/>
          <w:iCs w:val="0"/>
          <w:color w:val="000000" w:themeColor="text1"/>
          <w:sz w:val="20"/>
          <w:szCs w:val="20"/>
        </w:rPr>
        <w:instrText xml:space="preserve"> SEQ Table \* ARABIC </w:instrText>
      </w:r>
      <w:r w:rsidR="00D85774" w:rsidRPr="00880959">
        <w:rPr>
          <w:rFonts w:ascii="Arial" w:hAnsi="Arial" w:cs="Arial"/>
          <w:b/>
          <w:bCs/>
          <w:i w:val="0"/>
          <w:iCs w:val="0"/>
          <w:color w:val="000000" w:themeColor="text1"/>
          <w:sz w:val="20"/>
          <w:szCs w:val="20"/>
        </w:rPr>
        <w:fldChar w:fldCharType="separate"/>
      </w:r>
      <w:r w:rsidR="001E1E1D">
        <w:rPr>
          <w:rFonts w:ascii="Arial" w:hAnsi="Arial" w:cs="Arial"/>
          <w:b/>
          <w:bCs/>
          <w:i w:val="0"/>
          <w:iCs w:val="0"/>
          <w:noProof/>
          <w:color w:val="000000" w:themeColor="text1"/>
          <w:sz w:val="20"/>
          <w:szCs w:val="20"/>
        </w:rPr>
        <w:t>2</w:t>
      </w:r>
      <w:r w:rsidR="00D85774" w:rsidRPr="00880959">
        <w:rPr>
          <w:rFonts w:ascii="Arial" w:hAnsi="Arial" w:cs="Arial"/>
          <w:b/>
          <w:bCs/>
          <w:i w:val="0"/>
          <w:iCs w:val="0"/>
          <w:color w:val="000000" w:themeColor="text1"/>
          <w:sz w:val="20"/>
          <w:szCs w:val="20"/>
        </w:rPr>
        <w:fldChar w:fldCharType="end"/>
      </w:r>
      <w:r w:rsidRPr="00880959">
        <w:rPr>
          <w:rFonts w:ascii="Arial" w:hAnsi="Arial" w:cs="Arial"/>
          <w:b/>
          <w:bCs/>
          <w:i w:val="0"/>
          <w:iCs w:val="0"/>
          <w:color w:val="000000" w:themeColor="text1"/>
          <w:sz w:val="20"/>
          <w:szCs w:val="20"/>
        </w:rPr>
        <w:t>.  Annual Rainfall in Saurashtra Districts (June, July, August, September &amp; October (2018-2022)</w:t>
      </w:r>
    </w:p>
    <w:tbl>
      <w:tblPr>
        <w:tblW w:w="9500" w:type="dxa"/>
        <w:tblInd w:w="-423" w:type="dxa"/>
        <w:tblLayout w:type="fixed"/>
        <w:tblLook w:val="0600"/>
      </w:tblPr>
      <w:tblGrid>
        <w:gridCol w:w="1393"/>
        <w:gridCol w:w="1718"/>
        <w:gridCol w:w="1417"/>
        <w:gridCol w:w="1560"/>
        <w:gridCol w:w="1417"/>
        <w:gridCol w:w="1995"/>
      </w:tblGrid>
      <w:tr w:rsidR="002769D3" w:rsidRPr="002769D3" w:rsidTr="00880959">
        <w:trPr>
          <w:trHeight w:val="25"/>
        </w:trPr>
        <w:tc>
          <w:tcPr>
            <w:tcW w:w="1393" w:type="dxa"/>
            <w:tcBorders>
              <w:top w:val="single" w:sz="4" w:space="0" w:color="auto"/>
              <w:bottom w:val="single" w:sz="4" w:space="0" w:color="auto"/>
            </w:tcBorders>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b/>
                <w:bCs/>
                <w:color w:val="1B1C1D"/>
              </w:rPr>
            </w:pPr>
            <w:r w:rsidRPr="002769D3">
              <w:rPr>
                <w:rFonts w:ascii="Arial" w:eastAsia="Google Sans Text" w:hAnsi="Arial" w:cs="Arial"/>
                <w:b/>
                <w:bCs/>
                <w:color w:val="1B1C1D"/>
              </w:rPr>
              <w:t>District</w:t>
            </w:r>
          </w:p>
        </w:tc>
        <w:tc>
          <w:tcPr>
            <w:tcW w:w="1718" w:type="dxa"/>
            <w:tcBorders>
              <w:top w:val="single" w:sz="4" w:space="0" w:color="auto"/>
              <w:bottom w:val="single" w:sz="4" w:space="0" w:color="auto"/>
            </w:tcBorders>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b/>
                <w:bCs/>
                <w:color w:val="1B1C1D"/>
              </w:rPr>
            </w:pPr>
            <w:r w:rsidRPr="002769D3">
              <w:rPr>
                <w:rFonts w:ascii="Arial" w:eastAsia="Google Sans Text" w:hAnsi="Arial" w:cs="Arial"/>
                <w:b/>
                <w:bCs/>
                <w:color w:val="1B1C1D"/>
              </w:rPr>
              <w:t>2018 (mm)</w:t>
            </w:r>
          </w:p>
        </w:tc>
        <w:tc>
          <w:tcPr>
            <w:tcW w:w="1417" w:type="dxa"/>
            <w:tcBorders>
              <w:top w:val="single" w:sz="4" w:space="0" w:color="auto"/>
              <w:bottom w:val="single" w:sz="4" w:space="0" w:color="auto"/>
            </w:tcBorders>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b/>
                <w:bCs/>
                <w:color w:val="1B1C1D"/>
              </w:rPr>
            </w:pPr>
            <w:r w:rsidRPr="002769D3">
              <w:rPr>
                <w:rFonts w:ascii="Arial" w:eastAsia="Google Sans Text" w:hAnsi="Arial" w:cs="Arial"/>
                <w:b/>
                <w:bCs/>
                <w:color w:val="1B1C1D"/>
              </w:rPr>
              <w:t>2019 (mm)</w:t>
            </w:r>
          </w:p>
        </w:tc>
        <w:tc>
          <w:tcPr>
            <w:tcW w:w="1560" w:type="dxa"/>
            <w:tcBorders>
              <w:top w:val="single" w:sz="4" w:space="0" w:color="auto"/>
              <w:bottom w:val="single" w:sz="4" w:space="0" w:color="auto"/>
            </w:tcBorders>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b/>
                <w:bCs/>
                <w:color w:val="1B1C1D"/>
              </w:rPr>
            </w:pPr>
            <w:r w:rsidRPr="002769D3">
              <w:rPr>
                <w:rFonts w:ascii="Arial" w:eastAsia="Google Sans Text" w:hAnsi="Arial" w:cs="Arial"/>
                <w:b/>
                <w:bCs/>
                <w:color w:val="1B1C1D"/>
              </w:rPr>
              <w:t>2020 (mm)</w:t>
            </w:r>
          </w:p>
        </w:tc>
        <w:tc>
          <w:tcPr>
            <w:tcW w:w="1417" w:type="dxa"/>
            <w:tcBorders>
              <w:top w:val="single" w:sz="4" w:space="0" w:color="auto"/>
              <w:bottom w:val="single" w:sz="4" w:space="0" w:color="auto"/>
            </w:tcBorders>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b/>
                <w:bCs/>
                <w:color w:val="1B1C1D"/>
              </w:rPr>
            </w:pPr>
            <w:r w:rsidRPr="002769D3">
              <w:rPr>
                <w:rFonts w:ascii="Arial" w:eastAsia="Google Sans Text" w:hAnsi="Arial" w:cs="Arial"/>
                <w:b/>
                <w:bCs/>
                <w:color w:val="1B1C1D"/>
              </w:rPr>
              <w:t>2021 (mm)</w:t>
            </w:r>
          </w:p>
        </w:tc>
        <w:tc>
          <w:tcPr>
            <w:tcW w:w="1995" w:type="dxa"/>
            <w:tcBorders>
              <w:top w:val="single" w:sz="4" w:space="0" w:color="auto"/>
              <w:bottom w:val="single" w:sz="4" w:space="0" w:color="auto"/>
            </w:tcBorders>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b/>
                <w:bCs/>
                <w:color w:val="1B1C1D"/>
              </w:rPr>
            </w:pPr>
            <w:r w:rsidRPr="002769D3">
              <w:rPr>
                <w:rFonts w:ascii="Arial" w:eastAsia="Google Sans Text" w:hAnsi="Arial" w:cs="Arial"/>
                <w:b/>
                <w:bCs/>
                <w:color w:val="1B1C1D"/>
              </w:rPr>
              <w:t>2022 (mm)</w:t>
            </w:r>
          </w:p>
        </w:tc>
      </w:tr>
      <w:tr w:rsidR="002769D3" w:rsidRPr="002769D3" w:rsidTr="00880959">
        <w:trPr>
          <w:trHeight w:val="313"/>
        </w:trPr>
        <w:tc>
          <w:tcPr>
            <w:tcW w:w="1393" w:type="dxa"/>
            <w:tcBorders>
              <w:top w:val="single" w:sz="4" w:space="0" w:color="auto"/>
            </w:tcBorders>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rPr>
            </w:pPr>
            <w:r w:rsidRPr="002769D3">
              <w:rPr>
                <w:rFonts w:ascii="Arial" w:eastAsia="Google Sans Text" w:hAnsi="Arial" w:cs="Arial"/>
                <w:color w:val="1B1C1D"/>
              </w:rPr>
              <w:lastRenderedPageBreak/>
              <w:t>Amreli</w:t>
            </w:r>
          </w:p>
        </w:tc>
        <w:tc>
          <w:tcPr>
            <w:tcW w:w="1718" w:type="dxa"/>
            <w:tcBorders>
              <w:top w:val="single" w:sz="4" w:space="0" w:color="auto"/>
            </w:tcBorders>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503.0 </w:t>
            </w:r>
            <w:r w:rsidRPr="002769D3">
              <w:rPr>
                <w:rFonts w:ascii="Arial" w:eastAsia="Google Sans Text" w:hAnsi="Arial" w:cs="Arial"/>
                <w:color w:val="575B5F"/>
                <w:vertAlign w:val="superscript"/>
              </w:rPr>
              <w:t>24</w:t>
            </w:r>
          </w:p>
        </w:tc>
        <w:tc>
          <w:tcPr>
            <w:tcW w:w="1417" w:type="dxa"/>
            <w:tcBorders>
              <w:top w:val="single" w:sz="4" w:space="0" w:color="auto"/>
            </w:tcBorders>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870.4 </w:t>
            </w:r>
            <w:r w:rsidRPr="002769D3">
              <w:rPr>
                <w:rFonts w:ascii="Arial" w:eastAsia="Google Sans Text" w:hAnsi="Arial" w:cs="Arial"/>
                <w:color w:val="575B5F"/>
                <w:vertAlign w:val="superscript"/>
              </w:rPr>
              <w:t>24</w:t>
            </w:r>
          </w:p>
        </w:tc>
        <w:tc>
          <w:tcPr>
            <w:tcW w:w="1560" w:type="dxa"/>
            <w:tcBorders>
              <w:top w:val="single" w:sz="4" w:space="0" w:color="auto"/>
            </w:tcBorders>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1161.7 </w:t>
            </w:r>
            <w:r w:rsidRPr="002769D3">
              <w:rPr>
                <w:rFonts w:ascii="Arial" w:eastAsia="Google Sans Text" w:hAnsi="Arial" w:cs="Arial"/>
                <w:color w:val="575B5F"/>
                <w:vertAlign w:val="superscript"/>
              </w:rPr>
              <w:t>24</w:t>
            </w:r>
          </w:p>
        </w:tc>
        <w:tc>
          <w:tcPr>
            <w:tcW w:w="1417" w:type="dxa"/>
            <w:tcBorders>
              <w:top w:val="single" w:sz="4" w:space="0" w:color="auto"/>
            </w:tcBorders>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883.3 </w:t>
            </w:r>
            <w:r w:rsidRPr="002769D3">
              <w:rPr>
                <w:rFonts w:ascii="Arial" w:eastAsia="Google Sans Text" w:hAnsi="Arial" w:cs="Arial"/>
                <w:color w:val="575B5F"/>
                <w:vertAlign w:val="superscript"/>
              </w:rPr>
              <w:t>24</w:t>
            </w:r>
          </w:p>
        </w:tc>
        <w:tc>
          <w:tcPr>
            <w:tcW w:w="1995" w:type="dxa"/>
            <w:tcBorders>
              <w:top w:val="single" w:sz="4" w:space="0" w:color="auto"/>
            </w:tcBorders>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694.9 </w:t>
            </w:r>
            <w:r w:rsidRPr="002769D3">
              <w:rPr>
                <w:rFonts w:ascii="Arial" w:eastAsia="Google Sans Text" w:hAnsi="Arial" w:cs="Arial"/>
                <w:color w:val="575B5F"/>
                <w:vertAlign w:val="superscript"/>
              </w:rPr>
              <w:t>24</w:t>
            </w:r>
          </w:p>
        </w:tc>
      </w:tr>
      <w:tr w:rsidR="002769D3" w:rsidRPr="002769D3" w:rsidTr="00880959">
        <w:trPr>
          <w:trHeight w:val="419"/>
        </w:trPr>
        <w:tc>
          <w:tcPr>
            <w:tcW w:w="1393" w:type="dxa"/>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rPr>
            </w:pPr>
            <w:r w:rsidRPr="002769D3">
              <w:rPr>
                <w:rFonts w:ascii="Arial" w:eastAsia="Google Sans Text" w:hAnsi="Arial" w:cs="Arial"/>
                <w:color w:val="1B1C1D"/>
              </w:rPr>
              <w:t>Porbandar</w:t>
            </w:r>
          </w:p>
        </w:tc>
        <w:tc>
          <w:tcPr>
            <w:tcW w:w="1718" w:type="dxa"/>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417.7 </w:t>
            </w:r>
            <w:r w:rsidRPr="002769D3">
              <w:rPr>
                <w:rFonts w:ascii="Arial" w:eastAsia="Google Sans Text" w:hAnsi="Arial" w:cs="Arial"/>
                <w:color w:val="575B5F"/>
                <w:vertAlign w:val="superscript"/>
              </w:rPr>
              <w:t>1</w:t>
            </w:r>
          </w:p>
        </w:tc>
        <w:tc>
          <w:tcPr>
            <w:tcW w:w="1417" w:type="dxa"/>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1004.5 </w:t>
            </w:r>
            <w:r w:rsidRPr="002769D3">
              <w:rPr>
                <w:rFonts w:ascii="Arial" w:eastAsia="Google Sans Text" w:hAnsi="Arial" w:cs="Arial"/>
                <w:color w:val="575B5F"/>
                <w:vertAlign w:val="superscript"/>
              </w:rPr>
              <w:t>1</w:t>
            </w:r>
          </w:p>
        </w:tc>
        <w:tc>
          <w:tcPr>
            <w:tcW w:w="1560" w:type="dxa"/>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1616.0 </w:t>
            </w:r>
            <w:r w:rsidRPr="002769D3">
              <w:rPr>
                <w:rFonts w:ascii="Arial" w:eastAsia="Google Sans Text" w:hAnsi="Arial" w:cs="Arial"/>
                <w:color w:val="575B5F"/>
                <w:vertAlign w:val="superscript"/>
              </w:rPr>
              <w:t>1</w:t>
            </w:r>
          </w:p>
        </w:tc>
        <w:tc>
          <w:tcPr>
            <w:tcW w:w="1417" w:type="dxa"/>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963.1 </w:t>
            </w:r>
            <w:r w:rsidRPr="002769D3">
              <w:rPr>
                <w:rFonts w:ascii="Arial" w:eastAsia="Google Sans Text" w:hAnsi="Arial" w:cs="Arial"/>
                <w:color w:val="575B5F"/>
                <w:vertAlign w:val="superscript"/>
              </w:rPr>
              <w:t>1</w:t>
            </w:r>
          </w:p>
        </w:tc>
        <w:tc>
          <w:tcPr>
            <w:tcW w:w="1995" w:type="dxa"/>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1147.4 </w:t>
            </w:r>
            <w:r w:rsidRPr="002769D3">
              <w:rPr>
                <w:rFonts w:ascii="Arial" w:eastAsia="Google Sans Text" w:hAnsi="Arial" w:cs="Arial"/>
                <w:color w:val="575B5F"/>
                <w:vertAlign w:val="superscript"/>
              </w:rPr>
              <w:t>1</w:t>
            </w:r>
          </w:p>
        </w:tc>
      </w:tr>
      <w:tr w:rsidR="002769D3" w:rsidRPr="002769D3" w:rsidTr="00880959">
        <w:trPr>
          <w:trHeight w:val="670"/>
        </w:trPr>
        <w:tc>
          <w:tcPr>
            <w:tcW w:w="1393" w:type="dxa"/>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rPr>
            </w:pPr>
            <w:r w:rsidRPr="002769D3">
              <w:rPr>
                <w:rFonts w:ascii="Arial" w:eastAsia="Google Sans Text" w:hAnsi="Arial" w:cs="Arial"/>
                <w:color w:val="1B1C1D"/>
              </w:rPr>
              <w:t>Gir Somnath</w:t>
            </w:r>
          </w:p>
        </w:tc>
        <w:tc>
          <w:tcPr>
            <w:tcW w:w="1718" w:type="dxa"/>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1253.6 </w:t>
            </w:r>
            <w:r w:rsidRPr="002769D3">
              <w:rPr>
                <w:rFonts w:ascii="Arial" w:eastAsia="Google Sans Text" w:hAnsi="Arial" w:cs="Arial"/>
                <w:color w:val="575B5F"/>
                <w:vertAlign w:val="superscript"/>
              </w:rPr>
              <w:t>25</w:t>
            </w:r>
          </w:p>
        </w:tc>
        <w:tc>
          <w:tcPr>
            <w:tcW w:w="1417" w:type="dxa"/>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1162.9 </w:t>
            </w:r>
            <w:r w:rsidRPr="002769D3">
              <w:rPr>
                <w:rFonts w:ascii="Arial" w:eastAsia="Google Sans Text" w:hAnsi="Arial" w:cs="Arial"/>
                <w:color w:val="575B5F"/>
                <w:vertAlign w:val="superscript"/>
              </w:rPr>
              <w:t>25</w:t>
            </w:r>
          </w:p>
        </w:tc>
        <w:tc>
          <w:tcPr>
            <w:tcW w:w="1560" w:type="dxa"/>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1538.3 </w:t>
            </w:r>
            <w:r w:rsidRPr="002769D3">
              <w:rPr>
                <w:rFonts w:ascii="Arial" w:eastAsia="Google Sans Text" w:hAnsi="Arial" w:cs="Arial"/>
                <w:color w:val="575B5F"/>
                <w:vertAlign w:val="superscript"/>
              </w:rPr>
              <w:t>25</w:t>
            </w:r>
          </w:p>
        </w:tc>
        <w:tc>
          <w:tcPr>
            <w:tcW w:w="1417" w:type="dxa"/>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1065.8 </w:t>
            </w:r>
            <w:r w:rsidRPr="002769D3">
              <w:rPr>
                <w:rFonts w:ascii="Arial" w:eastAsia="Google Sans Text" w:hAnsi="Arial" w:cs="Arial"/>
                <w:color w:val="575B5F"/>
                <w:vertAlign w:val="superscript"/>
              </w:rPr>
              <w:t>25</w:t>
            </w:r>
          </w:p>
        </w:tc>
        <w:tc>
          <w:tcPr>
            <w:tcW w:w="1995" w:type="dxa"/>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1335.0 </w:t>
            </w:r>
            <w:r w:rsidRPr="002769D3">
              <w:rPr>
                <w:rFonts w:ascii="Arial" w:eastAsia="Google Sans Text" w:hAnsi="Arial" w:cs="Arial"/>
                <w:color w:val="575B5F"/>
                <w:vertAlign w:val="superscript"/>
              </w:rPr>
              <w:t>25</w:t>
            </w:r>
          </w:p>
        </w:tc>
      </w:tr>
      <w:tr w:rsidR="002769D3" w:rsidRPr="002769D3" w:rsidTr="001E1E1D">
        <w:trPr>
          <w:trHeight w:val="373"/>
        </w:trPr>
        <w:tc>
          <w:tcPr>
            <w:tcW w:w="1393" w:type="dxa"/>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rPr>
            </w:pPr>
            <w:r w:rsidRPr="002769D3">
              <w:rPr>
                <w:rFonts w:ascii="Arial" w:eastAsia="Google Sans Text" w:hAnsi="Arial" w:cs="Arial"/>
                <w:color w:val="1B1C1D"/>
              </w:rPr>
              <w:t>Jamnagar</w:t>
            </w:r>
          </w:p>
        </w:tc>
        <w:tc>
          <w:tcPr>
            <w:tcW w:w="1718" w:type="dxa"/>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341.6 </w:t>
            </w:r>
            <w:r w:rsidRPr="002769D3">
              <w:rPr>
                <w:rFonts w:ascii="Arial" w:eastAsia="Google Sans Text" w:hAnsi="Arial" w:cs="Arial"/>
                <w:color w:val="575B5F"/>
                <w:vertAlign w:val="superscript"/>
              </w:rPr>
              <w:t>26</w:t>
            </w:r>
          </w:p>
        </w:tc>
        <w:tc>
          <w:tcPr>
            <w:tcW w:w="1417" w:type="dxa"/>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1153.4 </w:t>
            </w:r>
            <w:r w:rsidRPr="002769D3">
              <w:rPr>
                <w:rFonts w:ascii="Arial" w:eastAsia="Google Sans Text" w:hAnsi="Arial" w:cs="Arial"/>
                <w:color w:val="575B5F"/>
                <w:vertAlign w:val="superscript"/>
              </w:rPr>
              <w:t>26</w:t>
            </w:r>
          </w:p>
        </w:tc>
        <w:tc>
          <w:tcPr>
            <w:tcW w:w="1560" w:type="dxa"/>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1444.4 </w:t>
            </w:r>
            <w:r w:rsidRPr="002769D3">
              <w:rPr>
                <w:rFonts w:ascii="Arial" w:eastAsia="Google Sans Text" w:hAnsi="Arial" w:cs="Arial"/>
                <w:color w:val="575B5F"/>
                <w:vertAlign w:val="superscript"/>
              </w:rPr>
              <w:t>26</w:t>
            </w:r>
          </w:p>
        </w:tc>
        <w:tc>
          <w:tcPr>
            <w:tcW w:w="1417" w:type="dxa"/>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928. </w:t>
            </w:r>
            <w:r w:rsidRPr="002769D3">
              <w:rPr>
                <w:rFonts w:ascii="Arial" w:eastAsia="Google Sans Text" w:hAnsi="Arial" w:cs="Arial"/>
                <w:color w:val="575B5F"/>
                <w:vertAlign w:val="superscript"/>
              </w:rPr>
              <w:t>26</w:t>
            </w:r>
          </w:p>
        </w:tc>
        <w:tc>
          <w:tcPr>
            <w:tcW w:w="1995" w:type="dxa"/>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708.3 </w:t>
            </w:r>
            <w:r w:rsidRPr="002769D3">
              <w:rPr>
                <w:rFonts w:ascii="Arial" w:eastAsia="Google Sans Text" w:hAnsi="Arial" w:cs="Arial"/>
                <w:color w:val="575B5F"/>
                <w:vertAlign w:val="superscript"/>
              </w:rPr>
              <w:t>26</w:t>
            </w:r>
          </w:p>
        </w:tc>
      </w:tr>
      <w:tr w:rsidR="002769D3" w:rsidRPr="002769D3" w:rsidTr="001E1E1D">
        <w:trPr>
          <w:trHeight w:val="341"/>
        </w:trPr>
        <w:tc>
          <w:tcPr>
            <w:tcW w:w="1393" w:type="dxa"/>
            <w:tcBorders>
              <w:bottom w:val="single" w:sz="4" w:space="0" w:color="auto"/>
            </w:tcBorders>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rPr>
            </w:pPr>
            <w:r w:rsidRPr="002769D3">
              <w:rPr>
                <w:rFonts w:ascii="Arial" w:eastAsia="Google Sans Text" w:hAnsi="Arial" w:cs="Arial"/>
                <w:color w:val="1B1C1D"/>
              </w:rPr>
              <w:t>Junagadh</w:t>
            </w:r>
          </w:p>
        </w:tc>
        <w:tc>
          <w:tcPr>
            <w:tcW w:w="1718" w:type="dxa"/>
            <w:tcBorders>
              <w:bottom w:val="single" w:sz="4" w:space="0" w:color="auto"/>
            </w:tcBorders>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829.0 </w:t>
            </w:r>
            <w:r w:rsidRPr="002769D3">
              <w:rPr>
                <w:rFonts w:ascii="Arial" w:eastAsia="Google Sans Text" w:hAnsi="Arial" w:cs="Arial"/>
                <w:color w:val="575B5F"/>
                <w:vertAlign w:val="superscript"/>
              </w:rPr>
              <w:t>27</w:t>
            </w:r>
          </w:p>
        </w:tc>
        <w:tc>
          <w:tcPr>
            <w:tcW w:w="1417" w:type="dxa"/>
            <w:tcBorders>
              <w:bottom w:val="single" w:sz="4" w:space="0" w:color="auto"/>
            </w:tcBorders>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1404.3 </w:t>
            </w:r>
            <w:r w:rsidRPr="002769D3">
              <w:rPr>
                <w:rFonts w:ascii="Arial" w:eastAsia="Google Sans Text" w:hAnsi="Arial" w:cs="Arial"/>
                <w:color w:val="575B5F"/>
                <w:vertAlign w:val="superscript"/>
              </w:rPr>
              <w:t>27</w:t>
            </w:r>
          </w:p>
        </w:tc>
        <w:tc>
          <w:tcPr>
            <w:tcW w:w="1560" w:type="dxa"/>
            <w:tcBorders>
              <w:bottom w:val="single" w:sz="4" w:space="0" w:color="auto"/>
            </w:tcBorders>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1665.1 </w:t>
            </w:r>
            <w:r w:rsidRPr="002769D3">
              <w:rPr>
                <w:rFonts w:ascii="Arial" w:eastAsia="Google Sans Text" w:hAnsi="Arial" w:cs="Arial"/>
                <w:color w:val="575B5F"/>
                <w:vertAlign w:val="superscript"/>
              </w:rPr>
              <w:t>27</w:t>
            </w:r>
          </w:p>
        </w:tc>
        <w:tc>
          <w:tcPr>
            <w:tcW w:w="1417" w:type="dxa"/>
            <w:tcBorders>
              <w:bottom w:val="single" w:sz="4" w:space="0" w:color="auto"/>
            </w:tcBorders>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1049.3 </w:t>
            </w:r>
            <w:r w:rsidRPr="002769D3">
              <w:rPr>
                <w:rFonts w:ascii="Arial" w:eastAsia="Google Sans Text" w:hAnsi="Arial" w:cs="Arial"/>
                <w:color w:val="575B5F"/>
                <w:vertAlign w:val="superscript"/>
              </w:rPr>
              <w:t>27</w:t>
            </w:r>
          </w:p>
        </w:tc>
        <w:tc>
          <w:tcPr>
            <w:tcW w:w="1995" w:type="dxa"/>
            <w:tcBorders>
              <w:bottom w:val="single" w:sz="4" w:space="0" w:color="auto"/>
            </w:tcBorders>
            <w:tcMar>
              <w:top w:w="120" w:type="dxa"/>
              <w:left w:w="180" w:type="dxa"/>
              <w:bottom w:w="120" w:type="dxa"/>
              <w:right w:w="180" w:type="dxa"/>
            </w:tcMar>
          </w:tcPr>
          <w:p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1168. </w:t>
            </w:r>
            <w:r w:rsidRPr="002769D3">
              <w:rPr>
                <w:rFonts w:ascii="Arial" w:eastAsia="Google Sans Text" w:hAnsi="Arial" w:cs="Arial"/>
                <w:color w:val="575B5F"/>
                <w:vertAlign w:val="superscript"/>
              </w:rPr>
              <w:t>27</w:t>
            </w:r>
          </w:p>
        </w:tc>
      </w:tr>
    </w:tbl>
    <w:p w:rsidR="002769D3" w:rsidRDefault="002769D3" w:rsidP="00EA12AE">
      <w:pPr>
        <w:pStyle w:val="Head1"/>
        <w:tabs>
          <w:tab w:val="left" w:pos="1276"/>
        </w:tabs>
        <w:spacing w:after="0"/>
        <w:jc w:val="both"/>
        <w:rPr>
          <w:rFonts w:ascii="Arial" w:hAnsi="Arial" w:cs="Arial"/>
        </w:rPr>
      </w:pPr>
    </w:p>
    <w:p w:rsidR="00880959" w:rsidRPr="00880959" w:rsidRDefault="00880959" w:rsidP="00EA12AE">
      <w:pPr>
        <w:pBdr>
          <w:top w:val="nil"/>
          <w:left w:val="nil"/>
          <w:bottom w:val="nil"/>
          <w:right w:val="nil"/>
          <w:between w:val="nil"/>
        </w:pBdr>
        <w:tabs>
          <w:tab w:val="left" w:pos="1276"/>
        </w:tabs>
        <w:spacing w:after="240" w:line="275" w:lineRule="auto"/>
        <w:jc w:val="both"/>
        <w:rPr>
          <w:rFonts w:ascii="Arial" w:hAnsi="Arial" w:cs="Arial"/>
          <w:b/>
          <w:caps/>
          <w:szCs w:val="18"/>
          <w:u w:val="single"/>
        </w:rPr>
      </w:pPr>
      <w:r w:rsidRPr="00880959">
        <w:rPr>
          <w:rFonts w:ascii="Arial" w:hAnsi="Arial" w:cs="Arial"/>
          <w:b/>
          <w:caps/>
          <w:szCs w:val="18"/>
          <w:u w:val="single"/>
        </w:rPr>
        <w:t>Rainfall variability data of Saurashtra region of Gujarat (Data collected from IMD Gujarat website:</w:t>
      </w:r>
    </w:p>
    <w:p w:rsidR="008716C1" w:rsidRDefault="008716C1" w:rsidP="00EA12AE">
      <w:pPr>
        <w:pStyle w:val="Caption"/>
        <w:tabs>
          <w:tab w:val="left" w:pos="1276"/>
        </w:tabs>
        <w:jc w:val="center"/>
        <w:rPr>
          <w:rFonts w:ascii="Arial" w:hAnsi="Arial" w:cs="Arial"/>
          <w:b/>
          <w:bCs/>
          <w:i w:val="0"/>
          <w:iCs w:val="0"/>
          <w:color w:val="000000" w:themeColor="text1"/>
          <w:sz w:val="20"/>
          <w:szCs w:val="20"/>
        </w:rPr>
      </w:pPr>
    </w:p>
    <w:p w:rsidR="008716C1" w:rsidRPr="008716C1" w:rsidRDefault="008716C1" w:rsidP="00EA12AE">
      <w:pPr>
        <w:pStyle w:val="Caption"/>
        <w:tabs>
          <w:tab w:val="left" w:pos="1276"/>
        </w:tabs>
        <w:jc w:val="center"/>
        <w:rPr>
          <w:rFonts w:ascii="Arial" w:hAnsi="Arial" w:cs="Arial"/>
          <w:b/>
          <w:bCs/>
          <w:i w:val="0"/>
          <w:iCs w:val="0"/>
          <w:color w:val="000000" w:themeColor="text1"/>
          <w:sz w:val="20"/>
          <w:szCs w:val="20"/>
        </w:rPr>
      </w:pPr>
      <w:r w:rsidRPr="008716C1">
        <w:rPr>
          <w:rFonts w:ascii="Arial" w:hAnsi="Arial" w:cs="Arial"/>
          <w:b/>
          <w:bCs/>
          <w:i w:val="0"/>
          <w:iCs w:val="0"/>
          <w:color w:val="000000" w:themeColor="text1"/>
          <w:sz w:val="20"/>
          <w:szCs w:val="20"/>
        </w:rPr>
        <w:t xml:space="preserve">Table </w:t>
      </w:r>
      <w:r w:rsidR="00D85774" w:rsidRPr="008716C1">
        <w:rPr>
          <w:rFonts w:ascii="Arial" w:hAnsi="Arial" w:cs="Arial"/>
          <w:b/>
          <w:bCs/>
          <w:i w:val="0"/>
          <w:iCs w:val="0"/>
          <w:color w:val="000000" w:themeColor="text1"/>
          <w:sz w:val="20"/>
          <w:szCs w:val="20"/>
        </w:rPr>
        <w:fldChar w:fldCharType="begin"/>
      </w:r>
      <w:r w:rsidRPr="008716C1">
        <w:rPr>
          <w:rFonts w:ascii="Arial" w:hAnsi="Arial" w:cs="Arial"/>
          <w:b/>
          <w:bCs/>
          <w:i w:val="0"/>
          <w:iCs w:val="0"/>
          <w:color w:val="000000" w:themeColor="text1"/>
          <w:sz w:val="20"/>
          <w:szCs w:val="20"/>
        </w:rPr>
        <w:instrText xml:space="preserve"> SEQ Table \* ARABIC </w:instrText>
      </w:r>
      <w:r w:rsidR="00D85774" w:rsidRPr="008716C1">
        <w:rPr>
          <w:rFonts w:ascii="Arial" w:hAnsi="Arial" w:cs="Arial"/>
          <w:b/>
          <w:bCs/>
          <w:i w:val="0"/>
          <w:iCs w:val="0"/>
          <w:color w:val="000000" w:themeColor="text1"/>
          <w:sz w:val="20"/>
          <w:szCs w:val="20"/>
        </w:rPr>
        <w:fldChar w:fldCharType="separate"/>
      </w:r>
      <w:r w:rsidR="001E1E1D">
        <w:rPr>
          <w:rFonts w:ascii="Arial" w:hAnsi="Arial" w:cs="Arial"/>
          <w:b/>
          <w:bCs/>
          <w:i w:val="0"/>
          <w:iCs w:val="0"/>
          <w:noProof/>
          <w:color w:val="000000" w:themeColor="text1"/>
          <w:sz w:val="20"/>
          <w:szCs w:val="20"/>
        </w:rPr>
        <w:t>3</w:t>
      </w:r>
      <w:r w:rsidR="00D85774" w:rsidRPr="008716C1">
        <w:rPr>
          <w:rFonts w:ascii="Arial" w:hAnsi="Arial" w:cs="Arial"/>
          <w:b/>
          <w:bCs/>
          <w:i w:val="0"/>
          <w:iCs w:val="0"/>
          <w:color w:val="000000" w:themeColor="text1"/>
          <w:sz w:val="20"/>
          <w:szCs w:val="20"/>
        </w:rPr>
        <w:fldChar w:fldCharType="end"/>
      </w:r>
      <w:r w:rsidRPr="008716C1">
        <w:rPr>
          <w:rFonts w:ascii="Arial" w:hAnsi="Arial" w:cs="Arial"/>
          <w:b/>
          <w:bCs/>
          <w:i w:val="0"/>
          <w:iCs w:val="0"/>
          <w:color w:val="000000" w:themeColor="text1"/>
          <w:sz w:val="20"/>
          <w:szCs w:val="20"/>
        </w:rPr>
        <w:t>. Junagadh Rainfall variability data of Saurashtra region of Gujarat:</w:t>
      </w:r>
    </w:p>
    <w:tbl>
      <w:tblPr>
        <w:tblStyle w:val="TableGrid"/>
        <w:tblW w:w="96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7"/>
        <w:gridCol w:w="860"/>
        <w:gridCol w:w="873"/>
        <w:gridCol w:w="13"/>
        <w:gridCol w:w="919"/>
        <w:gridCol w:w="873"/>
        <w:gridCol w:w="13"/>
        <w:gridCol w:w="1006"/>
        <w:gridCol w:w="869"/>
        <w:gridCol w:w="767"/>
        <w:gridCol w:w="1047"/>
        <w:gridCol w:w="712"/>
        <w:gridCol w:w="994"/>
        <w:gridCol w:w="11"/>
      </w:tblGrid>
      <w:tr w:rsidR="008716C1" w:rsidRPr="00880959" w:rsidTr="008716C1">
        <w:trPr>
          <w:trHeight w:val="259"/>
          <w:jc w:val="center"/>
        </w:trPr>
        <w:tc>
          <w:tcPr>
            <w:tcW w:w="707" w:type="dxa"/>
            <w:tcBorders>
              <w:top w:val="single" w:sz="4" w:space="0" w:color="auto"/>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Year</w:t>
            </w:r>
          </w:p>
        </w:tc>
        <w:tc>
          <w:tcPr>
            <w:tcW w:w="1746" w:type="dxa"/>
            <w:gridSpan w:val="3"/>
            <w:tcBorders>
              <w:top w:val="single" w:sz="4" w:space="0" w:color="auto"/>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June</w:t>
            </w:r>
          </w:p>
        </w:tc>
        <w:tc>
          <w:tcPr>
            <w:tcW w:w="1805" w:type="dxa"/>
            <w:gridSpan w:val="3"/>
            <w:tcBorders>
              <w:top w:val="single" w:sz="4" w:space="0" w:color="auto"/>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July</w:t>
            </w:r>
          </w:p>
        </w:tc>
        <w:tc>
          <w:tcPr>
            <w:tcW w:w="1875" w:type="dxa"/>
            <w:gridSpan w:val="2"/>
            <w:tcBorders>
              <w:top w:val="single" w:sz="4" w:space="0" w:color="auto"/>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Aug</w:t>
            </w:r>
          </w:p>
        </w:tc>
        <w:tc>
          <w:tcPr>
            <w:tcW w:w="1814" w:type="dxa"/>
            <w:gridSpan w:val="2"/>
            <w:tcBorders>
              <w:top w:val="single" w:sz="4" w:space="0" w:color="auto"/>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Sept</w:t>
            </w:r>
          </w:p>
        </w:tc>
        <w:tc>
          <w:tcPr>
            <w:tcW w:w="1717" w:type="dxa"/>
            <w:gridSpan w:val="3"/>
            <w:tcBorders>
              <w:top w:val="single" w:sz="4" w:space="0" w:color="auto"/>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Oct</w:t>
            </w:r>
          </w:p>
        </w:tc>
      </w:tr>
      <w:tr w:rsidR="008716C1" w:rsidRPr="00880959" w:rsidTr="008716C1">
        <w:trPr>
          <w:gridAfter w:val="1"/>
          <w:wAfter w:w="11" w:type="dxa"/>
          <w:trHeight w:val="285"/>
          <w:jc w:val="center"/>
        </w:trPr>
        <w:tc>
          <w:tcPr>
            <w:tcW w:w="707" w:type="dxa"/>
            <w:tcBorders>
              <w:top w:val="single" w:sz="4" w:space="0" w:color="auto"/>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
                <w:color w:val="1B1C1D"/>
              </w:rPr>
            </w:pPr>
          </w:p>
        </w:tc>
        <w:tc>
          <w:tcPr>
            <w:tcW w:w="860" w:type="dxa"/>
            <w:tcBorders>
              <w:top w:val="single" w:sz="4" w:space="0" w:color="auto"/>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873" w:type="dxa"/>
            <w:tcBorders>
              <w:top w:val="single" w:sz="4" w:space="0" w:color="auto"/>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932" w:type="dxa"/>
            <w:gridSpan w:val="2"/>
            <w:tcBorders>
              <w:top w:val="single" w:sz="4" w:space="0" w:color="auto"/>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873" w:type="dxa"/>
            <w:tcBorders>
              <w:top w:val="single" w:sz="4" w:space="0" w:color="auto"/>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1019" w:type="dxa"/>
            <w:gridSpan w:val="2"/>
            <w:tcBorders>
              <w:top w:val="single" w:sz="4" w:space="0" w:color="auto"/>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869" w:type="dxa"/>
            <w:tcBorders>
              <w:top w:val="single" w:sz="4" w:space="0" w:color="auto"/>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767" w:type="dxa"/>
            <w:tcBorders>
              <w:top w:val="single" w:sz="4" w:space="0" w:color="auto"/>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1047" w:type="dxa"/>
            <w:tcBorders>
              <w:top w:val="single" w:sz="4" w:space="0" w:color="auto"/>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712" w:type="dxa"/>
            <w:tcBorders>
              <w:top w:val="single" w:sz="4" w:space="0" w:color="auto"/>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994" w:type="dxa"/>
            <w:tcBorders>
              <w:top w:val="single" w:sz="4" w:space="0" w:color="auto"/>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r>
      <w:tr w:rsidR="008716C1" w:rsidRPr="00880959" w:rsidTr="008716C1">
        <w:trPr>
          <w:gridAfter w:val="1"/>
          <w:wAfter w:w="11" w:type="dxa"/>
          <w:trHeight w:val="285"/>
          <w:jc w:val="center"/>
        </w:trPr>
        <w:tc>
          <w:tcPr>
            <w:tcW w:w="707" w:type="dxa"/>
            <w:tcBorders>
              <w:top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2018</w:t>
            </w:r>
          </w:p>
        </w:tc>
        <w:tc>
          <w:tcPr>
            <w:tcW w:w="860" w:type="dxa"/>
            <w:tcBorders>
              <w:top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4.7</w:t>
            </w:r>
          </w:p>
        </w:tc>
        <w:tc>
          <w:tcPr>
            <w:tcW w:w="873" w:type="dxa"/>
            <w:tcBorders>
              <w:top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-97</w:t>
            </w:r>
          </w:p>
        </w:tc>
        <w:tc>
          <w:tcPr>
            <w:tcW w:w="932" w:type="dxa"/>
            <w:gridSpan w:val="2"/>
            <w:tcBorders>
              <w:top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721.7</w:t>
            </w:r>
          </w:p>
        </w:tc>
        <w:tc>
          <w:tcPr>
            <w:tcW w:w="873" w:type="dxa"/>
            <w:tcBorders>
              <w:top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110</w:t>
            </w:r>
          </w:p>
        </w:tc>
        <w:tc>
          <w:tcPr>
            <w:tcW w:w="1019" w:type="dxa"/>
            <w:gridSpan w:val="2"/>
            <w:tcBorders>
              <w:top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63.8</w:t>
            </w:r>
          </w:p>
        </w:tc>
        <w:tc>
          <w:tcPr>
            <w:tcW w:w="869" w:type="dxa"/>
            <w:tcBorders>
              <w:top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-61</w:t>
            </w:r>
          </w:p>
        </w:tc>
        <w:tc>
          <w:tcPr>
            <w:tcW w:w="767" w:type="dxa"/>
            <w:tcBorders>
              <w:top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39.9</w:t>
            </w:r>
          </w:p>
        </w:tc>
        <w:tc>
          <w:tcPr>
            <w:tcW w:w="1047" w:type="dxa"/>
            <w:tcBorders>
              <w:top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-60</w:t>
            </w:r>
          </w:p>
        </w:tc>
        <w:tc>
          <w:tcPr>
            <w:tcW w:w="712" w:type="dxa"/>
            <w:tcBorders>
              <w:top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0.0</w:t>
            </w:r>
          </w:p>
        </w:tc>
        <w:tc>
          <w:tcPr>
            <w:tcW w:w="994" w:type="dxa"/>
            <w:tcBorders>
              <w:top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-100</w:t>
            </w:r>
          </w:p>
        </w:tc>
      </w:tr>
      <w:tr w:rsidR="008716C1" w:rsidRPr="00880959" w:rsidTr="008716C1">
        <w:trPr>
          <w:gridAfter w:val="1"/>
          <w:wAfter w:w="11" w:type="dxa"/>
          <w:jc w:val="center"/>
        </w:trPr>
        <w:tc>
          <w:tcPr>
            <w:tcW w:w="707"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2019</w:t>
            </w:r>
          </w:p>
        </w:tc>
        <w:tc>
          <w:tcPr>
            <w:tcW w:w="860"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175.7</w:t>
            </w:r>
          </w:p>
        </w:tc>
        <w:tc>
          <w:tcPr>
            <w:tcW w:w="873"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-7</w:t>
            </w:r>
          </w:p>
        </w:tc>
        <w:tc>
          <w:tcPr>
            <w:tcW w:w="932" w:type="dxa"/>
            <w:gridSpan w:val="2"/>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185.5</w:t>
            </w:r>
          </w:p>
        </w:tc>
        <w:tc>
          <w:tcPr>
            <w:tcW w:w="873"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-46</w:t>
            </w:r>
          </w:p>
        </w:tc>
        <w:tc>
          <w:tcPr>
            <w:tcW w:w="1019" w:type="dxa"/>
            <w:gridSpan w:val="2"/>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339.8</w:t>
            </w:r>
          </w:p>
        </w:tc>
        <w:tc>
          <w:tcPr>
            <w:tcW w:w="869"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72</w:t>
            </w:r>
          </w:p>
        </w:tc>
        <w:tc>
          <w:tcPr>
            <w:tcW w:w="767"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639.9</w:t>
            </w:r>
          </w:p>
        </w:tc>
        <w:tc>
          <w:tcPr>
            <w:tcW w:w="1047"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487</w:t>
            </w:r>
          </w:p>
        </w:tc>
        <w:tc>
          <w:tcPr>
            <w:tcW w:w="712"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46.9</w:t>
            </w:r>
          </w:p>
        </w:tc>
        <w:tc>
          <w:tcPr>
            <w:tcW w:w="994"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81</w:t>
            </w:r>
          </w:p>
        </w:tc>
      </w:tr>
      <w:tr w:rsidR="008716C1" w:rsidRPr="00880959" w:rsidTr="008716C1">
        <w:trPr>
          <w:gridAfter w:val="1"/>
          <w:wAfter w:w="11" w:type="dxa"/>
          <w:jc w:val="center"/>
        </w:trPr>
        <w:tc>
          <w:tcPr>
            <w:tcW w:w="707"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2020</w:t>
            </w:r>
          </w:p>
        </w:tc>
        <w:tc>
          <w:tcPr>
            <w:tcW w:w="860"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193.2</w:t>
            </w:r>
          </w:p>
        </w:tc>
        <w:tc>
          <w:tcPr>
            <w:tcW w:w="873"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2</w:t>
            </w:r>
          </w:p>
        </w:tc>
        <w:tc>
          <w:tcPr>
            <w:tcW w:w="932" w:type="dxa"/>
            <w:gridSpan w:val="2"/>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439.1</w:t>
            </w:r>
          </w:p>
        </w:tc>
        <w:tc>
          <w:tcPr>
            <w:tcW w:w="873"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28</w:t>
            </w:r>
          </w:p>
        </w:tc>
        <w:tc>
          <w:tcPr>
            <w:tcW w:w="1019" w:type="dxa"/>
            <w:gridSpan w:val="2"/>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825.9</w:t>
            </w:r>
          </w:p>
        </w:tc>
        <w:tc>
          <w:tcPr>
            <w:tcW w:w="869"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318</w:t>
            </w:r>
          </w:p>
        </w:tc>
        <w:tc>
          <w:tcPr>
            <w:tcW w:w="767"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146.5</w:t>
            </w:r>
          </w:p>
        </w:tc>
        <w:tc>
          <w:tcPr>
            <w:tcW w:w="1047"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34</w:t>
            </w:r>
          </w:p>
        </w:tc>
        <w:tc>
          <w:tcPr>
            <w:tcW w:w="712"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59.1</w:t>
            </w:r>
          </w:p>
        </w:tc>
        <w:tc>
          <w:tcPr>
            <w:tcW w:w="994"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128</w:t>
            </w:r>
          </w:p>
        </w:tc>
      </w:tr>
      <w:tr w:rsidR="008716C1" w:rsidRPr="00880959" w:rsidTr="001E1E1D">
        <w:trPr>
          <w:gridAfter w:val="1"/>
          <w:wAfter w:w="11" w:type="dxa"/>
          <w:jc w:val="center"/>
        </w:trPr>
        <w:tc>
          <w:tcPr>
            <w:tcW w:w="707"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2021</w:t>
            </w:r>
          </w:p>
        </w:tc>
        <w:tc>
          <w:tcPr>
            <w:tcW w:w="860"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63.2</w:t>
            </w:r>
          </w:p>
        </w:tc>
        <w:tc>
          <w:tcPr>
            <w:tcW w:w="873"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-67</w:t>
            </w:r>
          </w:p>
        </w:tc>
        <w:tc>
          <w:tcPr>
            <w:tcW w:w="932" w:type="dxa"/>
            <w:gridSpan w:val="2"/>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246.1</w:t>
            </w:r>
          </w:p>
        </w:tc>
        <w:tc>
          <w:tcPr>
            <w:tcW w:w="873"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-28</w:t>
            </w:r>
          </w:p>
        </w:tc>
        <w:tc>
          <w:tcPr>
            <w:tcW w:w="1019" w:type="dxa"/>
            <w:gridSpan w:val="2"/>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34.8</w:t>
            </w:r>
          </w:p>
        </w:tc>
        <w:tc>
          <w:tcPr>
            <w:tcW w:w="869"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-82</w:t>
            </w:r>
          </w:p>
        </w:tc>
        <w:tc>
          <w:tcPr>
            <w:tcW w:w="767"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808.9</w:t>
            </w:r>
          </w:p>
        </w:tc>
        <w:tc>
          <w:tcPr>
            <w:tcW w:w="1047"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641</w:t>
            </w:r>
          </w:p>
        </w:tc>
        <w:tc>
          <w:tcPr>
            <w:tcW w:w="712"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45.9</w:t>
            </w:r>
          </w:p>
        </w:tc>
        <w:tc>
          <w:tcPr>
            <w:tcW w:w="994" w:type="dxa"/>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77</w:t>
            </w:r>
          </w:p>
        </w:tc>
      </w:tr>
      <w:tr w:rsidR="008716C1" w:rsidRPr="00880959" w:rsidTr="001E1E1D">
        <w:trPr>
          <w:gridAfter w:val="1"/>
          <w:wAfter w:w="11" w:type="dxa"/>
          <w:jc w:val="center"/>
        </w:trPr>
        <w:tc>
          <w:tcPr>
            <w:tcW w:w="707" w:type="dxa"/>
            <w:tcBorders>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2022</w:t>
            </w:r>
          </w:p>
        </w:tc>
        <w:tc>
          <w:tcPr>
            <w:tcW w:w="860" w:type="dxa"/>
            <w:tcBorders>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109.3</w:t>
            </w:r>
          </w:p>
        </w:tc>
        <w:tc>
          <w:tcPr>
            <w:tcW w:w="873" w:type="dxa"/>
            <w:tcBorders>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-42%</w:t>
            </w:r>
          </w:p>
        </w:tc>
        <w:tc>
          <w:tcPr>
            <w:tcW w:w="932" w:type="dxa"/>
            <w:gridSpan w:val="2"/>
            <w:tcBorders>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588.8</w:t>
            </w:r>
          </w:p>
        </w:tc>
        <w:tc>
          <w:tcPr>
            <w:tcW w:w="873" w:type="dxa"/>
            <w:tcBorders>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76</w:t>
            </w:r>
          </w:p>
        </w:tc>
        <w:tc>
          <w:tcPr>
            <w:tcW w:w="1019" w:type="dxa"/>
            <w:gridSpan w:val="2"/>
            <w:tcBorders>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316.7</w:t>
            </w:r>
          </w:p>
        </w:tc>
        <w:tc>
          <w:tcPr>
            <w:tcW w:w="869" w:type="dxa"/>
            <w:tcBorders>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46</w:t>
            </w:r>
          </w:p>
        </w:tc>
        <w:tc>
          <w:tcPr>
            <w:tcW w:w="767" w:type="dxa"/>
            <w:tcBorders>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146.5</w:t>
            </w:r>
          </w:p>
        </w:tc>
        <w:tc>
          <w:tcPr>
            <w:tcW w:w="1047" w:type="dxa"/>
            <w:tcBorders>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2</w:t>
            </w:r>
          </w:p>
        </w:tc>
        <w:tc>
          <w:tcPr>
            <w:tcW w:w="712" w:type="dxa"/>
            <w:tcBorders>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8.7</w:t>
            </w:r>
          </w:p>
        </w:tc>
        <w:tc>
          <w:tcPr>
            <w:tcW w:w="994" w:type="dxa"/>
            <w:tcBorders>
              <w:bottom w:val="single" w:sz="4" w:space="0" w:color="auto"/>
            </w:tcBorders>
          </w:tcPr>
          <w:p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-72</w:t>
            </w:r>
          </w:p>
        </w:tc>
      </w:tr>
    </w:tbl>
    <w:p w:rsidR="008716C1" w:rsidRDefault="008716C1" w:rsidP="00EA12AE">
      <w:pPr>
        <w:pStyle w:val="Head1"/>
        <w:tabs>
          <w:tab w:val="left" w:pos="1276"/>
        </w:tabs>
        <w:spacing w:after="0"/>
        <w:jc w:val="both"/>
        <w:rPr>
          <w:rFonts w:ascii="Arial" w:hAnsi="Arial" w:cs="Arial"/>
        </w:rPr>
      </w:pPr>
    </w:p>
    <w:p w:rsidR="008716C1" w:rsidRDefault="008716C1" w:rsidP="00EA12AE">
      <w:pPr>
        <w:pStyle w:val="Caption"/>
        <w:tabs>
          <w:tab w:val="left" w:pos="1276"/>
        </w:tabs>
        <w:jc w:val="center"/>
        <w:rPr>
          <w:rFonts w:ascii="Arial" w:hAnsi="Arial" w:cs="Arial"/>
          <w:b/>
          <w:bCs/>
          <w:i w:val="0"/>
          <w:iCs w:val="0"/>
          <w:color w:val="000000" w:themeColor="text1"/>
          <w:sz w:val="20"/>
          <w:szCs w:val="20"/>
        </w:rPr>
      </w:pPr>
    </w:p>
    <w:p w:rsidR="008716C1" w:rsidRPr="008716C1" w:rsidRDefault="008716C1" w:rsidP="00EA12AE">
      <w:pPr>
        <w:pStyle w:val="Caption"/>
        <w:tabs>
          <w:tab w:val="left" w:pos="1276"/>
        </w:tabs>
        <w:jc w:val="center"/>
        <w:rPr>
          <w:rFonts w:ascii="Arial" w:hAnsi="Arial" w:cs="Arial"/>
          <w:b/>
          <w:bCs/>
          <w:i w:val="0"/>
          <w:iCs w:val="0"/>
          <w:color w:val="000000" w:themeColor="text1"/>
          <w:sz w:val="20"/>
          <w:szCs w:val="20"/>
        </w:rPr>
      </w:pPr>
      <w:r w:rsidRPr="008716C1">
        <w:rPr>
          <w:rFonts w:ascii="Arial" w:hAnsi="Arial" w:cs="Arial"/>
          <w:b/>
          <w:bCs/>
          <w:i w:val="0"/>
          <w:iCs w:val="0"/>
          <w:color w:val="000000" w:themeColor="text1"/>
          <w:sz w:val="20"/>
          <w:szCs w:val="20"/>
        </w:rPr>
        <w:t xml:space="preserve">Table </w:t>
      </w:r>
      <w:r w:rsidR="00D85774" w:rsidRPr="008716C1">
        <w:rPr>
          <w:rFonts w:ascii="Arial" w:hAnsi="Arial" w:cs="Arial"/>
          <w:b/>
          <w:bCs/>
          <w:i w:val="0"/>
          <w:iCs w:val="0"/>
          <w:color w:val="000000" w:themeColor="text1"/>
          <w:sz w:val="20"/>
          <w:szCs w:val="20"/>
        </w:rPr>
        <w:fldChar w:fldCharType="begin"/>
      </w:r>
      <w:r w:rsidRPr="008716C1">
        <w:rPr>
          <w:rFonts w:ascii="Arial" w:hAnsi="Arial" w:cs="Arial"/>
          <w:b/>
          <w:bCs/>
          <w:i w:val="0"/>
          <w:iCs w:val="0"/>
          <w:color w:val="000000" w:themeColor="text1"/>
          <w:sz w:val="20"/>
          <w:szCs w:val="20"/>
        </w:rPr>
        <w:instrText xml:space="preserve"> SEQ Table \* ARABIC </w:instrText>
      </w:r>
      <w:r w:rsidR="00D85774" w:rsidRPr="008716C1">
        <w:rPr>
          <w:rFonts w:ascii="Arial" w:hAnsi="Arial" w:cs="Arial"/>
          <w:b/>
          <w:bCs/>
          <w:i w:val="0"/>
          <w:iCs w:val="0"/>
          <w:color w:val="000000" w:themeColor="text1"/>
          <w:sz w:val="20"/>
          <w:szCs w:val="20"/>
        </w:rPr>
        <w:fldChar w:fldCharType="separate"/>
      </w:r>
      <w:r w:rsidR="001E1E1D">
        <w:rPr>
          <w:rFonts w:ascii="Arial" w:hAnsi="Arial" w:cs="Arial"/>
          <w:b/>
          <w:bCs/>
          <w:i w:val="0"/>
          <w:iCs w:val="0"/>
          <w:noProof/>
          <w:color w:val="000000" w:themeColor="text1"/>
          <w:sz w:val="20"/>
          <w:szCs w:val="20"/>
        </w:rPr>
        <w:t>4</w:t>
      </w:r>
      <w:r w:rsidR="00D85774" w:rsidRPr="008716C1">
        <w:rPr>
          <w:rFonts w:ascii="Arial" w:hAnsi="Arial" w:cs="Arial"/>
          <w:b/>
          <w:bCs/>
          <w:i w:val="0"/>
          <w:iCs w:val="0"/>
          <w:color w:val="000000" w:themeColor="text1"/>
          <w:sz w:val="20"/>
          <w:szCs w:val="20"/>
        </w:rPr>
        <w:fldChar w:fldCharType="end"/>
      </w:r>
      <w:r w:rsidRPr="008716C1">
        <w:rPr>
          <w:rFonts w:ascii="Arial" w:hAnsi="Arial" w:cs="Arial"/>
          <w:b/>
          <w:bCs/>
          <w:i w:val="0"/>
          <w:iCs w:val="0"/>
          <w:color w:val="000000" w:themeColor="text1"/>
          <w:sz w:val="20"/>
          <w:szCs w:val="20"/>
        </w:rPr>
        <w:t>. Porbandar Rainfall variability data of Saurashtra region of Gujarat:</w:t>
      </w:r>
    </w:p>
    <w:tbl>
      <w:tblPr>
        <w:tblStyle w:val="TableGrid"/>
        <w:tblW w:w="9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0"/>
        <w:gridCol w:w="848"/>
        <w:gridCol w:w="908"/>
        <w:gridCol w:w="13"/>
        <w:gridCol w:w="905"/>
        <w:gridCol w:w="917"/>
        <w:gridCol w:w="13"/>
        <w:gridCol w:w="1015"/>
        <w:gridCol w:w="876"/>
        <w:gridCol w:w="781"/>
        <w:gridCol w:w="1027"/>
        <w:gridCol w:w="714"/>
        <w:gridCol w:w="909"/>
        <w:gridCol w:w="7"/>
      </w:tblGrid>
      <w:tr w:rsidR="008716C1" w:rsidRPr="00880959" w:rsidTr="008716C1">
        <w:trPr>
          <w:trHeight w:val="259"/>
          <w:jc w:val="center"/>
        </w:trPr>
        <w:tc>
          <w:tcPr>
            <w:tcW w:w="760" w:type="dxa"/>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Year</w:t>
            </w:r>
          </w:p>
        </w:tc>
        <w:tc>
          <w:tcPr>
            <w:tcW w:w="1769" w:type="dxa"/>
            <w:gridSpan w:val="3"/>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June</w:t>
            </w:r>
          </w:p>
        </w:tc>
        <w:tc>
          <w:tcPr>
            <w:tcW w:w="1835" w:type="dxa"/>
            <w:gridSpan w:val="3"/>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July</w:t>
            </w:r>
          </w:p>
        </w:tc>
        <w:tc>
          <w:tcPr>
            <w:tcW w:w="1891" w:type="dxa"/>
            <w:gridSpan w:val="2"/>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Aug</w:t>
            </w:r>
          </w:p>
        </w:tc>
        <w:tc>
          <w:tcPr>
            <w:tcW w:w="1808" w:type="dxa"/>
            <w:gridSpan w:val="2"/>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Sept</w:t>
            </w:r>
          </w:p>
        </w:tc>
        <w:tc>
          <w:tcPr>
            <w:tcW w:w="1630" w:type="dxa"/>
            <w:gridSpan w:val="3"/>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Oct</w:t>
            </w:r>
          </w:p>
        </w:tc>
      </w:tr>
      <w:tr w:rsidR="008716C1" w:rsidRPr="00880959" w:rsidTr="008716C1">
        <w:trPr>
          <w:gridAfter w:val="1"/>
          <w:wAfter w:w="7" w:type="dxa"/>
          <w:trHeight w:val="285"/>
          <w:jc w:val="center"/>
        </w:trPr>
        <w:tc>
          <w:tcPr>
            <w:tcW w:w="760" w:type="dxa"/>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p>
        </w:tc>
        <w:tc>
          <w:tcPr>
            <w:tcW w:w="848" w:type="dxa"/>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908" w:type="dxa"/>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918" w:type="dxa"/>
            <w:gridSpan w:val="2"/>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917" w:type="dxa"/>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1028" w:type="dxa"/>
            <w:gridSpan w:val="2"/>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876" w:type="dxa"/>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781" w:type="dxa"/>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1027" w:type="dxa"/>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714" w:type="dxa"/>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909" w:type="dxa"/>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r>
      <w:tr w:rsidR="008716C1" w:rsidRPr="00880959" w:rsidTr="008716C1">
        <w:trPr>
          <w:gridAfter w:val="1"/>
          <w:wAfter w:w="7" w:type="dxa"/>
          <w:trHeight w:val="285"/>
          <w:jc w:val="center"/>
        </w:trPr>
        <w:tc>
          <w:tcPr>
            <w:tcW w:w="760" w:type="dxa"/>
            <w:tcBorders>
              <w:top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2018</w:t>
            </w:r>
          </w:p>
        </w:tc>
        <w:tc>
          <w:tcPr>
            <w:tcW w:w="848" w:type="dxa"/>
            <w:tcBorders>
              <w:top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0.5</w:t>
            </w:r>
          </w:p>
        </w:tc>
        <w:tc>
          <w:tcPr>
            <w:tcW w:w="908" w:type="dxa"/>
            <w:tcBorders>
              <w:top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-99</w:t>
            </w:r>
          </w:p>
        </w:tc>
        <w:tc>
          <w:tcPr>
            <w:tcW w:w="918" w:type="dxa"/>
            <w:gridSpan w:val="2"/>
            <w:tcBorders>
              <w:top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332.3</w:t>
            </w:r>
          </w:p>
        </w:tc>
        <w:tc>
          <w:tcPr>
            <w:tcW w:w="917" w:type="dxa"/>
            <w:tcBorders>
              <w:top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38</w:t>
            </w:r>
          </w:p>
        </w:tc>
        <w:tc>
          <w:tcPr>
            <w:tcW w:w="1028" w:type="dxa"/>
            <w:gridSpan w:val="2"/>
            <w:tcBorders>
              <w:top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38.3</w:t>
            </w:r>
          </w:p>
        </w:tc>
        <w:tc>
          <w:tcPr>
            <w:tcW w:w="876" w:type="dxa"/>
            <w:tcBorders>
              <w:top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-72</w:t>
            </w:r>
          </w:p>
        </w:tc>
        <w:tc>
          <w:tcPr>
            <w:tcW w:w="781" w:type="dxa"/>
            <w:tcBorders>
              <w:top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46.6</w:t>
            </w:r>
          </w:p>
        </w:tc>
        <w:tc>
          <w:tcPr>
            <w:tcW w:w="1027" w:type="dxa"/>
            <w:tcBorders>
              <w:top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-37</w:t>
            </w:r>
          </w:p>
        </w:tc>
        <w:tc>
          <w:tcPr>
            <w:tcW w:w="714" w:type="dxa"/>
            <w:tcBorders>
              <w:top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0.0</w:t>
            </w:r>
          </w:p>
        </w:tc>
        <w:tc>
          <w:tcPr>
            <w:tcW w:w="909" w:type="dxa"/>
            <w:tcBorders>
              <w:top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-100</w:t>
            </w:r>
          </w:p>
        </w:tc>
      </w:tr>
      <w:tr w:rsidR="008716C1" w:rsidRPr="00880959" w:rsidTr="008716C1">
        <w:trPr>
          <w:gridAfter w:val="1"/>
          <w:wAfter w:w="7" w:type="dxa"/>
          <w:jc w:val="center"/>
        </w:trPr>
        <w:tc>
          <w:tcPr>
            <w:tcW w:w="760"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lastRenderedPageBreak/>
              <w:t>2019</w:t>
            </w:r>
          </w:p>
        </w:tc>
        <w:tc>
          <w:tcPr>
            <w:tcW w:w="848"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100.0</w:t>
            </w:r>
          </w:p>
        </w:tc>
        <w:tc>
          <w:tcPr>
            <w:tcW w:w="908"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-39</w:t>
            </w:r>
          </w:p>
        </w:tc>
        <w:tc>
          <w:tcPr>
            <w:tcW w:w="918" w:type="dxa"/>
            <w:gridSpan w:val="2"/>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98.2</w:t>
            </w:r>
          </w:p>
        </w:tc>
        <w:tc>
          <w:tcPr>
            <w:tcW w:w="917"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-61</w:t>
            </w:r>
          </w:p>
        </w:tc>
        <w:tc>
          <w:tcPr>
            <w:tcW w:w="1028" w:type="dxa"/>
            <w:gridSpan w:val="2"/>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18.3</w:t>
            </w:r>
          </w:p>
        </w:tc>
        <w:tc>
          <w:tcPr>
            <w:tcW w:w="876"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17</w:t>
            </w:r>
          </w:p>
        </w:tc>
        <w:tc>
          <w:tcPr>
            <w:tcW w:w="781"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584.8</w:t>
            </w:r>
          </w:p>
        </w:tc>
        <w:tc>
          <w:tcPr>
            <w:tcW w:w="1027"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588</w:t>
            </w:r>
          </w:p>
        </w:tc>
        <w:tc>
          <w:tcPr>
            <w:tcW w:w="714"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16.7</w:t>
            </w:r>
          </w:p>
        </w:tc>
        <w:tc>
          <w:tcPr>
            <w:tcW w:w="909"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-8</w:t>
            </w:r>
          </w:p>
        </w:tc>
      </w:tr>
      <w:tr w:rsidR="008716C1" w:rsidRPr="00880959" w:rsidTr="008716C1">
        <w:trPr>
          <w:gridAfter w:val="1"/>
          <w:wAfter w:w="7" w:type="dxa"/>
          <w:jc w:val="center"/>
        </w:trPr>
        <w:tc>
          <w:tcPr>
            <w:tcW w:w="760"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2020</w:t>
            </w:r>
          </w:p>
        </w:tc>
        <w:tc>
          <w:tcPr>
            <w:tcW w:w="848"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228.8</w:t>
            </w:r>
          </w:p>
        </w:tc>
        <w:tc>
          <w:tcPr>
            <w:tcW w:w="908"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40</w:t>
            </w:r>
          </w:p>
        </w:tc>
        <w:tc>
          <w:tcPr>
            <w:tcW w:w="918" w:type="dxa"/>
            <w:gridSpan w:val="2"/>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598.1</w:t>
            </w:r>
          </w:p>
        </w:tc>
        <w:tc>
          <w:tcPr>
            <w:tcW w:w="917"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139</w:t>
            </w:r>
          </w:p>
        </w:tc>
        <w:tc>
          <w:tcPr>
            <w:tcW w:w="1028" w:type="dxa"/>
            <w:gridSpan w:val="2"/>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643.5</w:t>
            </w:r>
          </w:p>
        </w:tc>
        <w:tc>
          <w:tcPr>
            <w:tcW w:w="876"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310</w:t>
            </w:r>
          </w:p>
        </w:tc>
        <w:tc>
          <w:tcPr>
            <w:tcW w:w="781"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120.6</w:t>
            </w:r>
          </w:p>
        </w:tc>
        <w:tc>
          <w:tcPr>
            <w:tcW w:w="1027"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42</w:t>
            </w:r>
          </w:p>
        </w:tc>
        <w:tc>
          <w:tcPr>
            <w:tcW w:w="714"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27.1</w:t>
            </w:r>
          </w:p>
        </w:tc>
        <w:tc>
          <w:tcPr>
            <w:tcW w:w="909"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49</w:t>
            </w:r>
          </w:p>
        </w:tc>
      </w:tr>
      <w:tr w:rsidR="008716C1" w:rsidRPr="00880959" w:rsidTr="001E1E1D">
        <w:trPr>
          <w:gridAfter w:val="1"/>
          <w:wAfter w:w="7" w:type="dxa"/>
          <w:jc w:val="center"/>
        </w:trPr>
        <w:tc>
          <w:tcPr>
            <w:tcW w:w="760"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2021</w:t>
            </w:r>
          </w:p>
        </w:tc>
        <w:tc>
          <w:tcPr>
            <w:tcW w:w="848"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30.2</w:t>
            </w:r>
          </w:p>
        </w:tc>
        <w:tc>
          <w:tcPr>
            <w:tcW w:w="908"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-82</w:t>
            </w:r>
          </w:p>
        </w:tc>
        <w:tc>
          <w:tcPr>
            <w:tcW w:w="918" w:type="dxa"/>
            <w:gridSpan w:val="2"/>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229.2</w:t>
            </w:r>
          </w:p>
        </w:tc>
        <w:tc>
          <w:tcPr>
            <w:tcW w:w="917"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-9</w:t>
            </w:r>
          </w:p>
        </w:tc>
        <w:tc>
          <w:tcPr>
            <w:tcW w:w="1028" w:type="dxa"/>
            <w:gridSpan w:val="2"/>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11.1</w:t>
            </w:r>
          </w:p>
        </w:tc>
        <w:tc>
          <w:tcPr>
            <w:tcW w:w="876"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-93</w:t>
            </w:r>
          </w:p>
        </w:tc>
        <w:tc>
          <w:tcPr>
            <w:tcW w:w="781"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674.6</w:t>
            </w:r>
          </w:p>
        </w:tc>
        <w:tc>
          <w:tcPr>
            <w:tcW w:w="1027"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694</w:t>
            </w:r>
          </w:p>
        </w:tc>
        <w:tc>
          <w:tcPr>
            <w:tcW w:w="714"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17.5</w:t>
            </w:r>
          </w:p>
        </w:tc>
        <w:tc>
          <w:tcPr>
            <w:tcW w:w="909"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-4</w:t>
            </w:r>
          </w:p>
        </w:tc>
      </w:tr>
      <w:tr w:rsidR="008716C1" w:rsidRPr="00880959" w:rsidTr="001E1E1D">
        <w:trPr>
          <w:gridAfter w:val="1"/>
          <w:wAfter w:w="7" w:type="dxa"/>
          <w:trHeight w:val="343"/>
          <w:jc w:val="center"/>
        </w:trPr>
        <w:tc>
          <w:tcPr>
            <w:tcW w:w="760" w:type="dxa"/>
            <w:tcBorders>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2022</w:t>
            </w:r>
          </w:p>
        </w:tc>
        <w:tc>
          <w:tcPr>
            <w:tcW w:w="848" w:type="dxa"/>
            <w:tcBorders>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85.7</w:t>
            </w:r>
          </w:p>
        </w:tc>
        <w:tc>
          <w:tcPr>
            <w:tcW w:w="908" w:type="dxa"/>
            <w:tcBorders>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-47</w:t>
            </w:r>
          </w:p>
        </w:tc>
        <w:tc>
          <w:tcPr>
            <w:tcW w:w="918" w:type="dxa"/>
            <w:gridSpan w:val="2"/>
            <w:tcBorders>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567.8</w:t>
            </w:r>
          </w:p>
        </w:tc>
        <w:tc>
          <w:tcPr>
            <w:tcW w:w="917" w:type="dxa"/>
            <w:tcBorders>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135</w:t>
            </w:r>
          </w:p>
        </w:tc>
        <w:tc>
          <w:tcPr>
            <w:tcW w:w="1028" w:type="dxa"/>
            <w:gridSpan w:val="2"/>
            <w:tcBorders>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326.4</w:t>
            </w:r>
          </w:p>
        </w:tc>
        <w:tc>
          <w:tcPr>
            <w:tcW w:w="876" w:type="dxa"/>
            <w:tcBorders>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91</w:t>
            </w:r>
          </w:p>
        </w:tc>
        <w:tc>
          <w:tcPr>
            <w:tcW w:w="781" w:type="dxa"/>
            <w:tcBorders>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143.2</w:t>
            </w:r>
          </w:p>
        </w:tc>
        <w:tc>
          <w:tcPr>
            <w:tcW w:w="1027" w:type="dxa"/>
            <w:tcBorders>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25</w:t>
            </w:r>
          </w:p>
        </w:tc>
        <w:tc>
          <w:tcPr>
            <w:tcW w:w="714" w:type="dxa"/>
            <w:tcBorders>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7.0</w:t>
            </w:r>
          </w:p>
        </w:tc>
        <w:tc>
          <w:tcPr>
            <w:tcW w:w="909" w:type="dxa"/>
            <w:tcBorders>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-674</w:t>
            </w:r>
          </w:p>
        </w:tc>
      </w:tr>
    </w:tbl>
    <w:p w:rsidR="008716C1" w:rsidRDefault="008716C1" w:rsidP="00EA12AE">
      <w:pPr>
        <w:pStyle w:val="Head1"/>
        <w:tabs>
          <w:tab w:val="left" w:pos="1276"/>
        </w:tabs>
        <w:spacing w:after="0"/>
        <w:jc w:val="both"/>
        <w:rPr>
          <w:rFonts w:ascii="Arial" w:hAnsi="Arial" w:cs="Arial"/>
          <w:b w:val="0"/>
          <w:caps w:val="0"/>
          <w:sz w:val="20"/>
          <w:lang w:val="en-IN"/>
        </w:rPr>
        <w:sectPr w:rsidR="008716C1" w:rsidSect="008716C1">
          <w:type w:val="continuous"/>
          <w:pgSz w:w="12240" w:h="15840"/>
          <w:pgMar w:top="1440" w:right="2016" w:bottom="2016" w:left="2016" w:header="720" w:footer="1123" w:gutter="0"/>
          <w:cols w:space="720"/>
          <w:docGrid w:linePitch="272"/>
        </w:sectPr>
      </w:pPr>
    </w:p>
    <w:p w:rsidR="001E1E1D" w:rsidRDefault="001E1E1D" w:rsidP="00EA12AE">
      <w:pPr>
        <w:pStyle w:val="Head1"/>
        <w:tabs>
          <w:tab w:val="left" w:pos="1276"/>
        </w:tabs>
        <w:spacing w:after="0"/>
        <w:jc w:val="both"/>
        <w:rPr>
          <w:rFonts w:ascii="Arial" w:hAnsi="Arial" w:cs="Arial"/>
          <w:b w:val="0"/>
          <w:caps w:val="0"/>
          <w:sz w:val="20"/>
          <w:lang w:val="en-IN"/>
        </w:rPr>
      </w:pPr>
    </w:p>
    <w:p w:rsidR="001E1E1D" w:rsidRDefault="001E1E1D" w:rsidP="00EA12AE">
      <w:pPr>
        <w:pStyle w:val="Head1"/>
        <w:tabs>
          <w:tab w:val="left" w:pos="1276"/>
        </w:tabs>
        <w:spacing w:after="0"/>
        <w:jc w:val="both"/>
        <w:rPr>
          <w:rFonts w:ascii="Arial" w:hAnsi="Arial" w:cs="Arial"/>
          <w:b w:val="0"/>
          <w:caps w:val="0"/>
          <w:sz w:val="20"/>
          <w:lang w:val="en-IN"/>
        </w:rPr>
        <w:sectPr w:rsidR="001E1E1D" w:rsidSect="001E1E1D">
          <w:type w:val="continuous"/>
          <w:pgSz w:w="12240" w:h="15840"/>
          <w:pgMar w:top="1440" w:right="2016" w:bottom="2016" w:left="2016" w:header="720" w:footer="1123" w:gutter="0"/>
          <w:cols w:space="720"/>
          <w:docGrid w:linePitch="272"/>
        </w:sectPr>
      </w:pPr>
    </w:p>
    <w:p w:rsidR="00880959" w:rsidRPr="008716C1" w:rsidRDefault="008716C1" w:rsidP="00EA12AE">
      <w:pPr>
        <w:pStyle w:val="Head1"/>
        <w:tabs>
          <w:tab w:val="left" w:pos="1276"/>
        </w:tabs>
        <w:spacing w:after="0"/>
        <w:jc w:val="both"/>
        <w:rPr>
          <w:rFonts w:ascii="Arial" w:hAnsi="Arial" w:cs="Arial"/>
          <w:b w:val="0"/>
          <w:caps w:val="0"/>
          <w:sz w:val="20"/>
          <w:lang w:val="en-IN"/>
        </w:rPr>
      </w:pPr>
      <w:r w:rsidRPr="008716C1">
        <w:rPr>
          <w:rFonts w:ascii="Arial" w:hAnsi="Arial" w:cs="Arial"/>
          <w:b w:val="0"/>
          <w:caps w:val="0"/>
          <w:sz w:val="20"/>
          <w:lang w:val="en-IN"/>
        </w:rPr>
        <w:lastRenderedPageBreak/>
        <w:t xml:space="preserve">The rainfall data for 2018–2022  Table 3 and 4 clearly shows large year-to-year and month-to-month variability in Gujarat’s monsoon. June rainfall is consistently below normal, indicating a delayed or weak monsoon onset in most years. July generally shows recovery, with extreme surplus in 2018 and 2022 but significant deficit in 2019 and 2021. August emerges as the most volatile </w:t>
      </w:r>
      <w:r w:rsidRPr="008716C1">
        <w:rPr>
          <w:rFonts w:ascii="Arial" w:hAnsi="Arial" w:cs="Arial"/>
          <w:b w:val="0"/>
          <w:caps w:val="0"/>
          <w:sz w:val="20"/>
          <w:lang w:val="en-IN"/>
        </w:rPr>
        <w:lastRenderedPageBreak/>
        <w:t>month, ranging from a severe deficit in 2021 (–82%) to an exceptional surplus in 2020 (+318%). September rainfall is highly unpredictable, with extraordinary excesses in 2019 and 2021, often several times the normal, while 2018 and 2022 remain close to or below average. October rainfall is typically low but shows erratic patterns, from complete absence in 2018 to surpluses above 100% in 2020.</w:t>
      </w:r>
    </w:p>
    <w:p w:rsidR="008716C1" w:rsidRDefault="008716C1" w:rsidP="00EA12AE">
      <w:pPr>
        <w:pStyle w:val="Head1"/>
        <w:tabs>
          <w:tab w:val="left" w:pos="1276"/>
        </w:tabs>
        <w:spacing w:after="0"/>
        <w:jc w:val="both"/>
        <w:rPr>
          <w:rFonts w:ascii="Arial" w:hAnsi="Arial" w:cs="Arial"/>
        </w:rPr>
        <w:sectPr w:rsidR="008716C1" w:rsidSect="001E1E1D">
          <w:type w:val="continuous"/>
          <w:pgSz w:w="12240" w:h="15840"/>
          <w:pgMar w:top="1440" w:right="2016" w:bottom="2016" w:left="2016" w:header="720" w:footer="1123" w:gutter="0"/>
          <w:cols w:num="2" w:space="720"/>
          <w:docGrid w:linePitch="272"/>
        </w:sectPr>
      </w:pPr>
    </w:p>
    <w:p w:rsidR="008716C1" w:rsidRDefault="008716C1" w:rsidP="00EA12AE">
      <w:pPr>
        <w:pStyle w:val="Head1"/>
        <w:tabs>
          <w:tab w:val="left" w:pos="1276"/>
        </w:tabs>
        <w:spacing w:after="0"/>
        <w:jc w:val="both"/>
        <w:rPr>
          <w:rFonts w:ascii="Arial" w:hAnsi="Arial" w:cs="Arial"/>
        </w:rPr>
      </w:pPr>
    </w:p>
    <w:p w:rsidR="008716C1" w:rsidRPr="008716C1" w:rsidRDefault="008716C1" w:rsidP="00EA12AE">
      <w:pPr>
        <w:pStyle w:val="Caption"/>
        <w:tabs>
          <w:tab w:val="left" w:pos="1276"/>
        </w:tabs>
        <w:jc w:val="center"/>
        <w:rPr>
          <w:rFonts w:ascii="Arial" w:hAnsi="Arial" w:cs="Arial"/>
          <w:b/>
          <w:bCs/>
          <w:i w:val="0"/>
          <w:iCs w:val="0"/>
          <w:color w:val="000000" w:themeColor="text1"/>
          <w:sz w:val="20"/>
          <w:szCs w:val="20"/>
        </w:rPr>
      </w:pPr>
      <w:r w:rsidRPr="008716C1">
        <w:rPr>
          <w:rFonts w:ascii="Arial" w:hAnsi="Arial" w:cs="Arial"/>
          <w:b/>
          <w:bCs/>
          <w:i w:val="0"/>
          <w:iCs w:val="0"/>
          <w:color w:val="000000" w:themeColor="text1"/>
          <w:sz w:val="20"/>
          <w:szCs w:val="20"/>
        </w:rPr>
        <w:t xml:space="preserve">Table </w:t>
      </w:r>
      <w:r w:rsidR="00D85774" w:rsidRPr="008716C1">
        <w:rPr>
          <w:rFonts w:ascii="Arial" w:hAnsi="Arial" w:cs="Arial"/>
          <w:b/>
          <w:bCs/>
          <w:i w:val="0"/>
          <w:iCs w:val="0"/>
          <w:color w:val="000000" w:themeColor="text1"/>
          <w:sz w:val="20"/>
          <w:szCs w:val="20"/>
        </w:rPr>
        <w:fldChar w:fldCharType="begin"/>
      </w:r>
      <w:r w:rsidRPr="008716C1">
        <w:rPr>
          <w:rFonts w:ascii="Arial" w:hAnsi="Arial" w:cs="Arial"/>
          <w:b/>
          <w:bCs/>
          <w:i w:val="0"/>
          <w:iCs w:val="0"/>
          <w:color w:val="000000" w:themeColor="text1"/>
          <w:sz w:val="20"/>
          <w:szCs w:val="20"/>
        </w:rPr>
        <w:instrText xml:space="preserve"> SEQ Table \* ARABIC </w:instrText>
      </w:r>
      <w:r w:rsidR="00D85774" w:rsidRPr="008716C1">
        <w:rPr>
          <w:rFonts w:ascii="Arial" w:hAnsi="Arial" w:cs="Arial"/>
          <w:b/>
          <w:bCs/>
          <w:i w:val="0"/>
          <w:iCs w:val="0"/>
          <w:color w:val="000000" w:themeColor="text1"/>
          <w:sz w:val="20"/>
          <w:szCs w:val="20"/>
        </w:rPr>
        <w:fldChar w:fldCharType="separate"/>
      </w:r>
      <w:r w:rsidR="001E1E1D">
        <w:rPr>
          <w:rFonts w:ascii="Arial" w:hAnsi="Arial" w:cs="Arial"/>
          <w:b/>
          <w:bCs/>
          <w:i w:val="0"/>
          <w:iCs w:val="0"/>
          <w:noProof/>
          <w:color w:val="000000" w:themeColor="text1"/>
          <w:sz w:val="20"/>
          <w:szCs w:val="20"/>
        </w:rPr>
        <w:t>5</w:t>
      </w:r>
      <w:r w:rsidR="00D85774" w:rsidRPr="008716C1">
        <w:rPr>
          <w:rFonts w:ascii="Arial" w:hAnsi="Arial" w:cs="Arial"/>
          <w:b/>
          <w:bCs/>
          <w:i w:val="0"/>
          <w:iCs w:val="0"/>
          <w:color w:val="000000" w:themeColor="text1"/>
          <w:sz w:val="20"/>
          <w:szCs w:val="20"/>
        </w:rPr>
        <w:fldChar w:fldCharType="end"/>
      </w:r>
      <w:r w:rsidRPr="008716C1">
        <w:rPr>
          <w:rFonts w:ascii="Arial" w:hAnsi="Arial" w:cs="Arial"/>
          <w:b/>
          <w:bCs/>
          <w:i w:val="0"/>
          <w:iCs w:val="0"/>
          <w:color w:val="000000" w:themeColor="text1"/>
          <w:sz w:val="20"/>
          <w:szCs w:val="20"/>
        </w:rPr>
        <w:t>. Jamnagar Rainfall variability data of Saurashtra region of Gujarat:</w:t>
      </w:r>
    </w:p>
    <w:tbl>
      <w:tblPr>
        <w:tblStyle w:val="TableGrid"/>
        <w:tblW w:w="9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0"/>
        <w:gridCol w:w="848"/>
        <w:gridCol w:w="908"/>
        <w:gridCol w:w="13"/>
        <w:gridCol w:w="905"/>
        <w:gridCol w:w="917"/>
        <w:gridCol w:w="13"/>
        <w:gridCol w:w="1015"/>
        <w:gridCol w:w="876"/>
        <w:gridCol w:w="781"/>
        <w:gridCol w:w="1027"/>
        <w:gridCol w:w="714"/>
        <w:gridCol w:w="909"/>
        <w:gridCol w:w="7"/>
      </w:tblGrid>
      <w:tr w:rsidR="008716C1" w:rsidRPr="002F28B4" w:rsidTr="00D46CDB">
        <w:trPr>
          <w:trHeight w:val="259"/>
          <w:jc w:val="center"/>
        </w:trPr>
        <w:tc>
          <w:tcPr>
            <w:tcW w:w="760" w:type="dxa"/>
            <w:tcBorders>
              <w:top w:val="single" w:sz="4" w:space="0" w:color="auto"/>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Year</w:t>
            </w:r>
          </w:p>
        </w:tc>
        <w:tc>
          <w:tcPr>
            <w:tcW w:w="1769" w:type="dxa"/>
            <w:gridSpan w:val="3"/>
            <w:tcBorders>
              <w:top w:val="single" w:sz="4" w:space="0" w:color="auto"/>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June</w:t>
            </w:r>
          </w:p>
        </w:tc>
        <w:tc>
          <w:tcPr>
            <w:tcW w:w="1835" w:type="dxa"/>
            <w:gridSpan w:val="3"/>
            <w:tcBorders>
              <w:top w:val="single" w:sz="4" w:space="0" w:color="auto"/>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July</w:t>
            </w:r>
          </w:p>
        </w:tc>
        <w:tc>
          <w:tcPr>
            <w:tcW w:w="1891" w:type="dxa"/>
            <w:gridSpan w:val="2"/>
            <w:tcBorders>
              <w:top w:val="single" w:sz="4" w:space="0" w:color="auto"/>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Aug</w:t>
            </w:r>
          </w:p>
        </w:tc>
        <w:tc>
          <w:tcPr>
            <w:tcW w:w="1808" w:type="dxa"/>
            <w:gridSpan w:val="2"/>
            <w:tcBorders>
              <w:top w:val="single" w:sz="4" w:space="0" w:color="auto"/>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Sept</w:t>
            </w:r>
          </w:p>
        </w:tc>
        <w:tc>
          <w:tcPr>
            <w:tcW w:w="1630" w:type="dxa"/>
            <w:gridSpan w:val="3"/>
            <w:tcBorders>
              <w:top w:val="single" w:sz="4" w:space="0" w:color="auto"/>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Oct</w:t>
            </w:r>
          </w:p>
        </w:tc>
      </w:tr>
      <w:tr w:rsidR="008716C1" w:rsidRPr="002F28B4" w:rsidTr="002F28B4">
        <w:trPr>
          <w:gridAfter w:val="1"/>
          <w:wAfter w:w="7" w:type="dxa"/>
          <w:trHeight w:val="374"/>
          <w:jc w:val="center"/>
        </w:trPr>
        <w:tc>
          <w:tcPr>
            <w:tcW w:w="760" w:type="dxa"/>
            <w:tcBorders>
              <w:top w:val="single" w:sz="4" w:space="0" w:color="auto"/>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p>
        </w:tc>
        <w:tc>
          <w:tcPr>
            <w:tcW w:w="848" w:type="dxa"/>
            <w:tcBorders>
              <w:top w:val="single" w:sz="4" w:space="0" w:color="auto"/>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R/P</w:t>
            </w:r>
          </w:p>
        </w:tc>
        <w:tc>
          <w:tcPr>
            <w:tcW w:w="908" w:type="dxa"/>
            <w:tcBorders>
              <w:top w:val="single" w:sz="4" w:space="0" w:color="auto"/>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%DEP</w:t>
            </w:r>
          </w:p>
        </w:tc>
        <w:tc>
          <w:tcPr>
            <w:tcW w:w="918" w:type="dxa"/>
            <w:gridSpan w:val="2"/>
            <w:tcBorders>
              <w:top w:val="single" w:sz="4" w:space="0" w:color="auto"/>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R/P</w:t>
            </w:r>
          </w:p>
        </w:tc>
        <w:tc>
          <w:tcPr>
            <w:tcW w:w="917" w:type="dxa"/>
            <w:tcBorders>
              <w:top w:val="single" w:sz="4" w:space="0" w:color="auto"/>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%DEP</w:t>
            </w:r>
          </w:p>
        </w:tc>
        <w:tc>
          <w:tcPr>
            <w:tcW w:w="1028" w:type="dxa"/>
            <w:gridSpan w:val="2"/>
            <w:tcBorders>
              <w:top w:val="single" w:sz="4" w:space="0" w:color="auto"/>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R/P</w:t>
            </w:r>
          </w:p>
        </w:tc>
        <w:tc>
          <w:tcPr>
            <w:tcW w:w="876" w:type="dxa"/>
            <w:tcBorders>
              <w:top w:val="single" w:sz="4" w:space="0" w:color="auto"/>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%DEP</w:t>
            </w:r>
          </w:p>
        </w:tc>
        <w:tc>
          <w:tcPr>
            <w:tcW w:w="781" w:type="dxa"/>
            <w:tcBorders>
              <w:top w:val="single" w:sz="4" w:space="0" w:color="auto"/>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R/P</w:t>
            </w:r>
          </w:p>
        </w:tc>
        <w:tc>
          <w:tcPr>
            <w:tcW w:w="1027" w:type="dxa"/>
            <w:tcBorders>
              <w:top w:val="single" w:sz="4" w:space="0" w:color="auto"/>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%DEP</w:t>
            </w:r>
          </w:p>
        </w:tc>
        <w:tc>
          <w:tcPr>
            <w:tcW w:w="714" w:type="dxa"/>
            <w:tcBorders>
              <w:top w:val="single" w:sz="4" w:space="0" w:color="auto"/>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R/P</w:t>
            </w:r>
          </w:p>
        </w:tc>
        <w:tc>
          <w:tcPr>
            <w:tcW w:w="909" w:type="dxa"/>
            <w:tcBorders>
              <w:top w:val="single" w:sz="4" w:space="0" w:color="auto"/>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%DEP</w:t>
            </w:r>
          </w:p>
        </w:tc>
      </w:tr>
      <w:tr w:rsidR="008716C1" w:rsidRPr="002F28B4" w:rsidTr="00D46CDB">
        <w:trPr>
          <w:gridAfter w:val="1"/>
          <w:wAfter w:w="7" w:type="dxa"/>
          <w:trHeight w:val="285"/>
          <w:jc w:val="center"/>
        </w:trPr>
        <w:tc>
          <w:tcPr>
            <w:tcW w:w="760" w:type="dxa"/>
            <w:tcBorders>
              <w:top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2018</w:t>
            </w:r>
          </w:p>
        </w:tc>
        <w:tc>
          <w:tcPr>
            <w:tcW w:w="848" w:type="dxa"/>
            <w:tcBorders>
              <w:top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7.0</w:t>
            </w:r>
          </w:p>
        </w:tc>
        <w:tc>
          <w:tcPr>
            <w:tcW w:w="908" w:type="dxa"/>
            <w:tcBorders>
              <w:top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-92</w:t>
            </w:r>
          </w:p>
        </w:tc>
        <w:tc>
          <w:tcPr>
            <w:tcW w:w="918" w:type="dxa"/>
            <w:gridSpan w:val="2"/>
            <w:tcBorders>
              <w:top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255.8</w:t>
            </w:r>
          </w:p>
        </w:tc>
        <w:tc>
          <w:tcPr>
            <w:tcW w:w="917" w:type="dxa"/>
            <w:tcBorders>
              <w:top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26</w:t>
            </w:r>
          </w:p>
        </w:tc>
        <w:tc>
          <w:tcPr>
            <w:tcW w:w="1028" w:type="dxa"/>
            <w:gridSpan w:val="2"/>
            <w:tcBorders>
              <w:top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56.8</w:t>
            </w:r>
          </w:p>
        </w:tc>
        <w:tc>
          <w:tcPr>
            <w:tcW w:w="876" w:type="dxa"/>
            <w:tcBorders>
              <w:top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-59</w:t>
            </w:r>
          </w:p>
        </w:tc>
        <w:tc>
          <w:tcPr>
            <w:tcW w:w="781" w:type="dxa"/>
            <w:tcBorders>
              <w:top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20.3</w:t>
            </w:r>
          </w:p>
        </w:tc>
        <w:tc>
          <w:tcPr>
            <w:tcW w:w="1027" w:type="dxa"/>
            <w:tcBorders>
              <w:top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-73</w:t>
            </w:r>
          </w:p>
        </w:tc>
        <w:tc>
          <w:tcPr>
            <w:tcW w:w="714" w:type="dxa"/>
            <w:tcBorders>
              <w:top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1.7</w:t>
            </w:r>
          </w:p>
        </w:tc>
        <w:tc>
          <w:tcPr>
            <w:tcW w:w="909" w:type="dxa"/>
            <w:tcBorders>
              <w:top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-91</w:t>
            </w:r>
          </w:p>
        </w:tc>
      </w:tr>
      <w:tr w:rsidR="008716C1" w:rsidRPr="002F28B4" w:rsidTr="00D46CDB">
        <w:trPr>
          <w:gridAfter w:val="1"/>
          <w:wAfter w:w="7" w:type="dxa"/>
          <w:jc w:val="center"/>
        </w:trPr>
        <w:tc>
          <w:tcPr>
            <w:tcW w:w="760"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2019</w:t>
            </w:r>
          </w:p>
        </w:tc>
        <w:tc>
          <w:tcPr>
            <w:tcW w:w="848"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69.7</w:t>
            </w:r>
          </w:p>
        </w:tc>
        <w:tc>
          <w:tcPr>
            <w:tcW w:w="908"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-31</w:t>
            </w:r>
          </w:p>
        </w:tc>
        <w:tc>
          <w:tcPr>
            <w:tcW w:w="918" w:type="dxa"/>
            <w:gridSpan w:val="2"/>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184.8</w:t>
            </w:r>
          </w:p>
        </w:tc>
        <w:tc>
          <w:tcPr>
            <w:tcW w:w="917"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-16</w:t>
            </w:r>
          </w:p>
        </w:tc>
        <w:tc>
          <w:tcPr>
            <w:tcW w:w="1028" w:type="dxa"/>
            <w:gridSpan w:val="2"/>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318.0</w:t>
            </w:r>
          </w:p>
        </w:tc>
        <w:tc>
          <w:tcPr>
            <w:tcW w:w="876"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94</w:t>
            </w:r>
          </w:p>
        </w:tc>
        <w:tc>
          <w:tcPr>
            <w:tcW w:w="781"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540.3</w:t>
            </w:r>
          </w:p>
        </w:tc>
        <w:tc>
          <w:tcPr>
            <w:tcW w:w="1027"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603</w:t>
            </w:r>
          </w:p>
        </w:tc>
        <w:tc>
          <w:tcPr>
            <w:tcW w:w="714"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22.3</w:t>
            </w:r>
          </w:p>
        </w:tc>
        <w:tc>
          <w:tcPr>
            <w:tcW w:w="909"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12</w:t>
            </w:r>
          </w:p>
        </w:tc>
      </w:tr>
      <w:tr w:rsidR="008716C1" w:rsidRPr="002F28B4" w:rsidTr="00D46CDB">
        <w:trPr>
          <w:gridAfter w:val="1"/>
          <w:wAfter w:w="7" w:type="dxa"/>
          <w:jc w:val="center"/>
        </w:trPr>
        <w:tc>
          <w:tcPr>
            <w:tcW w:w="760"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2020</w:t>
            </w:r>
          </w:p>
        </w:tc>
        <w:tc>
          <w:tcPr>
            <w:tcW w:w="848"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96.8</w:t>
            </w:r>
          </w:p>
        </w:tc>
        <w:tc>
          <w:tcPr>
            <w:tcW w:w="908"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-4</w:t>
            </w:r>
          </w:p>
        </w:tc>
        <w:tc>
          <w:tcPr>
            <w:tcW w:w="918" w:type="dxa"/>
            <w:gridSpan w:val="2"/>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575.8</w:t>
            </w:r>
          </w:p>
        </w:tc>
        <w:tc>
          <w:tcPr>
            <w:tcW w:w="917"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162</w:t>
            </w:r>
          </w:p>
        </w:tc>
        <w:tc>
          <w:tcPr>
            <w:tcW w:w="1028" w:type="dxa"/>
            <w:gridSpan w:val="2"/>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628.3</w:t>
            </w:r>
          </w:p>
        </w:tc>
        <w:tc>
          <w:tcPr>
            <w:tcW w:w="876"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284</w:t>
            </w:r>
          </w:p>
        </w:tc>
        <w:tc>
          <w:tcPr>
            <w:tcW w:w="781"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113.2</w:t>
            </w:r>
          </w:p>
        </w:tc>
        <w:tc>
          <w:tcPr>
            <w:tcW w:w="1027"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47</w:t>
            </w:r>
          </w:p>
        </w:tc>
        <w:tc>
          <w:tcPr>
            <w:tcW w:w="714"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30.5</w:t>
            </w:r>
          </w:p>
        </w:tc>
        <w:tc>
          <w:tcPr>
            <w:tcW w:w="909"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53</w:t>
            </w:r>
          </w:p>
        </w:tc>
      </w:tr>
      <w:tr w:rsidR="008716C1" w:rsidRPr="002F28B4" w:rsidTr="001E1E1D">
        <w:trPr>
          <w:gridAfter w:val="1"/>
          <w:wAfter w:w="7" w:type="dxa"/>
          <w:jc w:val="center"/>
        </w:trPr>
        <w:tc>
          <w:tcPr>
            <w:tcW w:w="760"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2021</w:t>
            </w:r>
          </w:p>
        </w:tc>
        <w:tc>
          <w:tcPr>
            <w:tcW w:w="848"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59.5</w:t>
            </w:r>
          </w:p>
        </w:tc>
        <w:tc>
          <w:tcPr>
            <w:tcW w:w="908"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41</w:t>
            </w:r>
          </w:p>
        </w:tc>
        <w:tc>
          <w:tcPr>
            <w:tcW w:w="918" w:type="dxa"/>
            <w:gridSpan w:val="2"/>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162.8</w:t>
            </w:r>
          </w:p>
        </w:tc>
        <w:tc>
          <w:tcPr>
            <w:tcW w:w="917"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-26</w:t>
            </w:r>
          </w:p>
        </w:tc>
        <w:tc>
          <w:tcPr>
            <w:tcW w:w="1028" w:type="dxa"/>
            <w:gridSpan w:val="2"/>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7.4</w:t>
            </w:r>
          </w:p>
        </w:tc>
        <w:tc>
          <w:tcPr>
            <w:tcW w:w="876"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-95</w:t>
            </w:r>
          </w:p>
        </w:tc>
        <w:tc>
          <w:tcPr>
            <w:tcW w:w="781"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654.0</w:t>
            </w:r>
          </w:p>
        </w:tc>
        <w:tc>
          <w:tcPr>
            <w:tcW w:w="1027"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750</w:t>
            </w:r>
          </w:p>
        </w:tc>
        <w:tc>
          <w:tcPr>
            <w:tcW w:w="714"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26.4</w:t>
            </w:r>
          </w:p>
        </w:tc>
        <w:tc>
          <w:tcPr>
            <w:tcW w:w="909" w:type="dxa"/>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32</w:t>
            </w:r>
          </w:p>
        </w:tc>
      </w:tr>
      <w:tr w:rsidR="008716C1" w:rsidRPr="002F28B4" w:rsidTr="001E1E1D">
        <w:trPr>
          <w:gridAfter w:val="1"/>
          <w:wAfter w:w="7" w:type="dxa"/>
          <w:jc w:val="center"/>
        </w:trPr>
        <w:tc>
          <w:tcPr>
            <w:tcW w:w="760" w:type="dxa"/>
            <w:tcBorders>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2022</w:t>
            </w:r>
          </w:p>
        </w:tc>
        <w:tc>
          <w:tcPr>
            <w:tcW w:w="848" w:type="dxa"/>
            <w:tcBorders>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49.2</w:t>
            </w:r>
          </w:p>
        </w:tc>
        <w:tc>
          <w:tcPr>
            <w:tcW w:w="908" w:type="dxa"/>
            <w:tcBorders>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-53</w:t>
            </w:r>
          </w:p>
        </w:tc>
        <w:tc>
          <w:tcPr>
            <w:tcW w:w="918" w:type="dxa"/>
            <w:gridSpan w:val="2"/>
            <w:tcBorders>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364.6</w:t>
            </w:r>
          </w:p>
        </w:tc>
        <w:tc>
          <w:tcPr>
            <w:tcW w:w="917" w:type="dxa"/>
            <w:tcBorders>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53</w:t>
            </w:r>
          </w:p>
        </w:tc>
        <w:tc>
          <w:tcPr>
            <w:tcW w:w="1028" w:type="dxa"/>
            <w:gridSpan w:val="2"/>
            <w:tcBorders>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165.5</w:t>
            </w:r>
          </w:p>
        </w:tc>
        <w:tc>
          <w:tcPr>
            <w:tcW w:w="876" w:type="dxa"/>
            <w:tcBorders>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13</w:t>
            </w:r>
          </w:p>
        </w:tc>
        <w:tc>
          <w:tcPr>
            <w:tcW w:w="781" w:type="dxa"/>
            <w:tcBorders>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119.9</w:t>
            </w:r>
          </w:p>
        </w:tc>
        <w:tc>
          <w:tcPr>
            <w:tcW w:w="1027" w:type="dxa"/>
            <w:tcBorders>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17</w:t>
            </w:r>
          </w:p>
        </w:tc>
        <w:tc>
          <w:tcPr>
            <w:tcW w:w="714" w:type="dxa"/>
            <w:tcBorders>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4.1</w:t>
            </w:r>
          </w:p>
        </w:tc>
        <w:tc>
          <w:tcPr>
            <w:tcW w:w="909" w:type="dxa"/>
            <w:tcBorders>
              <w:bottom w:val="single" w:sz="4" w:space="0" w:color="auto"/>
            </w:tcBorders>
          </w:tcPr>
          <w:p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-80</w:t>
            </w:r>
          </w:p>
        </w:tc>
      </w:tr>
    </w:tbl>
    <w:p w:rsidR="008716C1" w:rsidRDefault="008716C1" w:rsidP="00EA12AE">
      <w:pPr>
        <w:pStyle w:val="Head1"/>
        <w:tabs>
          <w:tab w:val="left" w:pos="1276"/>
        </w:tabs>
        <w:spacing w:after="0"/>
        <w:jc w:val="both"/>
        <w:rPr>
          <w:rFonts w:ascii="Arial" w:hAnsi="Arial" w:cs="Arial"/>
          <w:b w:val="0"/>
          <w:caps w:val="0"/>
          <w:sz w:val="20"/>
          <w:lang w:val="en-IN"/>
        </w:rPr>
        <w:sectPr w:rsidR="008716C1" w:rsidSect="008716C1">
          <w:type w:val="continuous"/>
          <w:pgSz w:w="12240" w:h="15840"/>
          <w:pgMar w:top="1440" w:right="2016" w:bottom="2016" w:left="2016" w:header="720" w:footer="1123" w:gutter="0"/>
          <w:cols w:space="720"/>
          <w:docGrid w:linePitch="272"/>
        </w:sectPr>
      </w:pPr>
    </w:p>
    <w:p w:rsidR="001E1E1D" w:rsidRDefault="001E1E1D" w:rsidP="00EA12AE">
      <w:pPr>
        <w:pStyle w:val="Head1"/>
        <w:tabs>
          <w:tab w:val="left" w:pos="1276"/>
        </w:tabs>
        <w:spacing w:after="0"/>
        <w:jc w:val="both"/>
        <w:rPr>
          <w:rFonts w:ascii="Arial" w:hAnsi="Arial" w:cs="Arial"/>
          <w:b w:val="0"/>
          <w:caps w:val="0"/>
          <w:sz w:val="20"/>
          <w:lang w:val="en-IN"/>
        </w:rPr>
      </w:pPr>
    </w:p>
    <w:p w:rsidR="001E1E1D" w:rsidRDefault="001E1E1D" w:rsidP="00EA12AE">
      <w:pPr>
        <w:pStyle w:val="Head1"/>
        <w:tabs>
          <w:tab w:val="left" w:pos="1276"/>
        </w:tabs>
        <w:spacing w:after="0"/>
        <w:jc w:val="both"/>
        <w:rPr>
          <w:rFonts w:ascii="Arial" w:hAnsi="Arial" w:cs="Arial"/>
          <w:b w:val="0"/>
          <w:caps w:val="0"/>
          <w:sz w:val="20"/>
          <w:lang w:val="en-IN"/>
        </w:rPr>
        <w:sectPr w:rsidR="001E1E1D" w:rsidSect="001E1E1D">
          <w:type w:val="continuous"/>
          <w:pgSz w:w="12240" w:h="15840"/>
          <w:pgMar w:top="1440" w:right="2016" w:bottom="2016" w:left="2016" w:header="720" w:footer="1123" w:gutter="0"/>
          <w:cols w:space="720"/>
          <w:docGrid w:linePitch="272"/>
        </w:sectPr>
      </w:pPr>
    </w:p>
    <w:p w:rsidR="008716C1" w:rsidRPr="008716C1" w:rsidRDefault="008716C1" w:rsidP="00EA12AE">
      <w:pPr>
        <w:pStyle w:val="Head1"/>
        <w:tabs>
          <w:tab w:val="left" w:pos="1276"/>
        </w:tabs>
        <w:spacing w:after="0"/>
        <w:jc w:val="both"/>
        <w:rPr>
          <w:rFonts w:ascii="Arial" w:hAnsi="Arial" w:cs="Arial"/>
          <w:b w:val="0"/>
          <w:caps w:val="0"/>
          <w:sz w:val="20"/>
          <w:lang w:val="en-IN"/>
        </w:rPr>
      </w:pPr>
      <w:r w:rsidRPr="008716C1">
        <w:rPr>
          <w:rFonts w:ascii="Arial" w:hAnsi="Arial" w:cs="Arial"/>
          <w:b w:val="0"/>
          <w:caps w:val="0"/>
          <w:sz w:val="20"/>
          <w:lang w:val="en-IN"/>
        </w:rPr>
        <w:lastRenderedPageBreak/>
        <w:t xml:space="preserve">Jamnagar’s rainfall regime reflects delayed and erratic monsoons, extreme monthly fluctuations, and increasing reliance on September rains. This shifting </w:t>
      </w:r>
      <w:r w:rsidRPr="008716C1">
        <w:rPr>
          <w:rFonts w:ascii="Arial" w:hAnsi="Arial" w:cs="Arial"/>
          <w:b w:val="0"/>
          <w:caps w:val="0"/>
          <w:sz w:val="20"/>
          <w:lang w:val="en-IN"/>
        </w:rPr>
        <w:lastRenderedPageBreak/>
        <w:t>trend complicates agriculture planning, water management, and flood preparedness, as excessive late-season rains often coincide with earlier dry spells.</w:t>
      </w:r>
    </w:p>
    <w:p w:rsidR="008716C1" w:rsidRDefault="008716C1" w:rsidP="00EA12AE">
      <w:pPr>
        <w:pStyle w:val="Head1"/>
        <w:tabs>
          <w:tab w:val="left" w:pos="1276"/>
        </w:tabs>
        <w:spacing w:after="0"/>
        <w:jc w:val="both"/>
        <w:rPr>
          <w:rFonts w:ascii="Arial" w:hAnsi="Arial" w:cs="Arial"/>
        </w:rPr>
        <w:sectPr w:rsidR="008716C1" w:rsidSect="001E1E1D">
          <w:type w:val="continuous"/>
          <w:pgSz w:w="12240" w:h="15840"/>
          <w:pgMar w:top="1440" w:right="2016" w:bottom="2016" w:left="2016" w:header="720" w:footer="1123" w:gutter="0"/>
          <w:cols w:num="2" w:space="720"/>
          <w:docGrid w:linePitch="272"/>
        </w:sectPr>
      </w:pPr>
    </w:p>
    <w:p w:rsidR="001E1E1D" w:rsidRDefault="001E1E1D" w:rsidP="00EA12AE">
      <w:pPr>
        <w:pStyle w:val="Caption"/>
        <w:tabs>
          <w:tab w:val="left" w:pos="1276"/>
        </w:tabs>
        <w:jc w:val="center"/>
        <w:rPr>
          <w:rFonts w:ascii="Arial" w:hAnsi="Arial" w:cs="Arial"/>
          <w:b/>
          <w:bCs/>
          <w:i w:val="0"/>
          <w:iCs w:val="0"/>
          <w:color w:val="000000" w:themeColor="text1"/>
          <w:sz w:val="20"/>
          <w:szCs w:val="20"/>
        </w:rPr>
        <w:sectPr w:rsidR="001E1E1D" w:rsidSect="008716C1">
          <w:type w:val="continuous"/>
          <w:pgSz w:w="12240" w:h="15840"/>
          <w:pgMar w:top="1440" w:right="2016" w:bottom="2016" w:left="2016" w:header="720" w:footer="1123" w:gutter="0"/>
          <w:cols w:space="720"/>
          <w:docGrid w:linePitch="272"/>
        </w:sectPr>
      </w:pPr>
    </w:p>
    <w:p w:rsidR="002F28B4" w:rsidRDefault="002F28B4" w:rsidP="00EA12AE">
      <w:pPr>
        <w:pStyle w:val="Caption"/>
        <w:tabs>
          <w:tab w:val="left" w:pos="1276"/>
        </w:tabs>
        <w:jc w:val="center"/>
        <w:rPr>
          <w:rFonts w:ascii="Arial" w:hAnsi="Arial" w:cs="Arial"/>
          <w:b/>
          <w:bCs/>
          <w:i w:val="0"/>
          <w:iCs w:val="0"/>
          <w:color w:val="000000" w:themeColor="text1"/>
          <w:sz w:val="20"/>
          <w:szCs w:val="20"/>
        </w:rPr>
      </w:pPr>
    </w:p>
    <w:p w:rsidR="008716C1" w:rsidRPr="008716C1" w:rsidRDefault="008716C1" w:rsidP="00EA12AE">
      <w:pPr>
        <w:pStyle w:val="Caption"/>
        <w:tabs>
          <w:tab w:val="left" w:pos="1276"/>
        </w:tabs>
        <w:jc w:val="center"/>
        <w:rPr>
          <w:rFonts w:ascii="Arial" w:hAnsi="Arial" w:cs="Arial"/>
          <w:b/>
          <w:bCs/>
          <w:i w:val="0"/>
          <w:iCs w:val="0"/>
          <w:color w:val="000000" w:themeColor="text1"/>
          <w:sz w:val="20"/>
          <w:szCs w:val="20"/>
        </w:rPr>
      </w:pPr>
      <w:r w:rsidRPr="008716C1">
        <w:rPr>
          <w:rFonts w:ascii="Arial" w:hAnsi="Arial" w:cs="Arial"/>
          <w:b/>
          <w:bCs/>
          <w:i w:val="0"/>
          <w:iCs w:val="0"/>
          <w:color w:val="000000" w:themeColor="text1"/>
          <w:sz w:val="20"/>
          <w:szCs w:val="20"/>
        </w:rPr>
        <w:t xml:space="preserve">Table </w:t>
      </w:r>
      <w:r w:rsidR="00D85774" w:rsidRPr="008716C1">
        <w:rPr>
          <w:rFonts w:ascii="Arial" w:hAnsi="Arial" w:cs="Arial"/>
          <w:b/>
          <w:bCs/>
          <w:i w:val="0"/>
          <w:iCs w:val="0"/>
          <w:color w:val="000000" w:themeColor="text1"/>
          <w:sz w:val="20"/>
          <w:szCs w:val="20"/>
        </w:rPr>
        <w:fldChar w:fldCharType="begin"/>
      </w:r>
      <w:r w:rsidRPr="008716C1">
        <w:rPr>
          <w:rFonts w:ascii="Arial" w:hAnsi="Arial" w:cs="Arial"/>
          <w:b/>
          <w:bCs/>
          <w:i w:val="0"/>
          <w:iCs w:val="0"/>
          <w:color w:val="000000" w:themeColor="text1"/>
          <w:sz w:val="20"/>
          <w:szCs w:val="20"/>
        </w:rPr>
        <w:instrText xml:space="preserve"> SEQ Table \* ARABIC </w:instrText>
      </w:r>
      <w:r w:rsidR="00D85774" w:rsidRPr="008716C1">
        <w:rPr>
          <w:rFonts w:ascii="Arial" w:hAnsi="Arial" w:cs="Arial"/>
          <w:b/>
          <w:bCs/>
          <w:i w:val="0"/>
          <w:iCs w:val="0"/>
          <w:color w:val="000000" w:themeColor="text1"/>
          <w:sz w:val="20"/>
          <w:szCs w:val="20"/>
        </w:rPr>
        <w:fldChar w:fldCharType="separate"/>
      </w:r>
      <w:r w:rsidR="001E1E1D">
        <w:rPr>
          <w:rFonts w:ascii="Arial" w:hAnsi="Arial" w:cs="Arial"/>
          <w:b/>
          <w:bCs/>
          <w:i w:val="0"/>
          <w:iCs w:val="0"/>
          <w:noProof/>
          <w:color w:val="000000" w:themeColor="text1"/>
          <w:sz w:val="20"/>
          <w:szCs w:val="20"/>
        </w:rPr>
        <w:t>6</w:t>
      </w:r>
      <w:r w:rsidR="00D85774" w:rsidRPr="008716C1">
        <w:rPr>
          <w:rFonts w:ascii="Arial" w:hAnsi="Arial" w:cs="Arial"/>
          <w:b/>
          <w:bCs/>
          <w:i w:val="0"/>
          <w:iCs w:val="0"/>
          <w:color w:val="000000" w:themeColor="text1"/>
          <w:sz w:val="20"/>
          <w:szCs w:val="20"/>
        </w:rPr>
        <w:fldChar w:fldCharType="end"/>
      </w:r>
      <w:r w:rsidRPr="008716C1">
        <w:rPr>
          <w:rFonts w:ascii="Arial" w:hAnsi="Arial" w:cs="Arial"/>
          <w:b/>
          <w:bCs/>
          <w:i w:val="0"/>
          <w:iCs w:val="0"/>
          <w:color w:val="000000" w:themeColor="text1"/>
          <w:sz w:val="20"/>
          <w:szCs w:val="20"/>
        </w:rPr>
        <w:t>. Amreli Rainfall variability data of Saurashtra region of Gujarat:</w:t>
      </w:r>
    </w:p>
    <w:tbl>
      <w:tblPr>
        <w:tblStyle w:val="TableGrid"/>
        <w:tblW w:w="9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0"/>
        <w:gridCol w:w="848"/>
        <w:gridCol w:w="908"/>
        <w:gridCol w:w="13"/>
        <w:gridCol w:w="905"/>
        <w:gridCol w:w="917"/>
        <w:gridCol w:w="13"/>
        <w:gridCol w:w="1015"/>
        <w:gridCol w:w="876"/>
        <w:gridCol w:w="781"/>
        <w:gridCol w:w="1027"/>
        <w:gridCol w:w="714"/>
        <w:gridCol w:w="909"/>
        <w:gridCol w:w="7"/>
      </w:tblGrid>
      <w:tr w:rsidR="008716C1" w:rsidRPr="00880959" w:rsidTr="00D46CDB">
        <w:trPr>
          <w:trHeight w:val="259"/>
          <w:jc w:val="center"/>
        </w:trPr>
        <w:tc>
          <w:tcPr>
            <w:tcW w:w="760" w:type="dxa"/>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Year</w:t>
            </w:r>
          </w:p>
        </w:tc>
        <w:tc>
          <w:tcPr>
            <w:tcW w:w="1769" w:type="dxa"/>
            <w:gridSpan w:val="3"/>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June</w:t>
            </w:r>
          </w:p>
        </w:tc>
        <w:tc>
          <w:tcPr>
            <w:tcW w:w="1835" w:type="dxa"/>
            <w:gridSpan w:val="3"/>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July</w:t>
            </w:r>
          </w:p>
        </w:tc>
        <w:tc>
          <w:tcPr>
            <w:tcW w:w="1891" w:type="dxa"/>
            <w:gridSpan w:val="2"/>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Aug</w:t>
            </w:r>
          </w:p>
        </w:tc>
        <w:tc>
          <w:tcPr>
            <w:tcW w:w="1808" w:type="dxa"/>
            <w:gridSpan w:val="2"/>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Sept</w:t>
            </w:r>
          </w:p>
        </w:tc>
        <w:tc>
          <w:tcPr>
            <w:tcW w:w="1630" w:type="dxa"/>
            <w:gridSpan w:val="3"/>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Oct</w:t>
            </w:r>
          </w:p>
        </w:tc>
      </w:tr>
      <w:tr w:rsidR="008716C1" w:rsidRPr="00880959" w:rsidTr="00D46CDB">
        <w:trPr>
          <w:gridAfter w:val="1"/>
          <w:wAfter w:w="7" w:type="dxa"/>
          <w:trHeight w:val="285"/>
          <w:jc w:val="center"/>
        </w:trPr>
        <w:tc>
          <w:tcPr>
            <w:tcW w:w="760" w:type="dxa"/>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p>
        </w:tc>
        <w:tc>
          <w:tcPr>
            <w:tcW w:w="848" w:type="dxa"/>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908" w:type="dxa"/>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918" w:type="dxa"/>
            <w:gridSpan w:val="2"/>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917" w:type="dxa"/>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1028" w:type="dxa"/>
            <w:gridSpan w:val="2"/>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876" w:type="dxa"/>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781" w:type="dxa"/>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1027" w:type="dxa"/>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714" w:type="dxa"/>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909" w:type="dxa"/>
            <w:tcBorders>
              <w:top w:val="single" w:sz="4" w:space="0" w:color="auto"/>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r>
      <w:tr w:rsidR="008716C1" w:rsidRPr="00880959" w:rsidTr="00D46CDB">
        <w:trPr>
          <w:gridAfter w:val="1"/>
          <w:wAfter w:w="7" w:type="dxa"/>
          <w:trHeight w:val="285"/>
          <w:jc w:val="center"/>
        </w:trPr>
        <w:tc>
          <w:tcPr>
            <w:tcW w:w="760" w:type="dxa"/>
            <w:tcBorders>
              <w:top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2018</w:t>
            </w:r>
          </w:p>
        </w:tc>
        <w:tc>
          <w:tcPr>
            <w:tcW w:w="848" w:type="dxa"/>
            <w:tcBorders>
              <w:top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33.5</w:t>
            </w:r>
          </w:p>
        </w:tc>
        <w:tc>
          <w:tcPr>
            <w:tcW w:w="908" w:type="dxa"/>
            <w:tcBorders>
              <w:top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-68</w:t>
            </w:r>
          </w:p>
        </w:tc>
        <w:tc>
          <w:tcPr>
            <w:tcW w:w="918" w:type="dxa"/>
            <w:gridSpan w:val="2"/>
            <w:tcBorders>
              <w:top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407.1</w:t>
            </w:r>
          </w:p>
        </w:tc>
        <w:tc>
          <w:tcPr>
            <w:tcW w:w="917" w:type="dxa"/>
            <w:tcBorders>
              <w:top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113</w:t>
            </w:r>
          </w:p>
        </w:tc>
        <w:tc>
          <w:tcPr>
            <w:tcW w:w="1028" w:type="dxa"/>
            <w:gridSpan w:val="2"/>
            <w:tcBorders>
              <w:top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39.0</w:t>
            </w:r>
          </w:p>
        </w:tc>
        <w:tc>
          <w:tcPr>
            <w:tcW w:w="876" w:type="dxa"/>
            <w:tcBorders>
              <w:top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-70</w:t>
            </w:r>
          </w:p>
        </w:tc>
        <w:tc>
          <w:tcPr>
            <w:tcW w:w="781" w:type="dxa"/>
            <w:tcBorders>
              <w:top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18.7</w:t>
            </w:r>
          </w:p>
        </w:tc>
        <w:tc>
          <w:tcPr>
            <w:tcW w:w="1027" w:type="dxa"/>
            <w:tcBorders>
              <w:top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-81</w:t>
            </w:r>
          </w:p>
        </w:tc>
        <w:tc>
          <w:tcPr>
            <w:tcW w:w="714" w:type="dxa"/>
            <w:tcBorders>
              <w:top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4.7</w:t>
            </w:r>
          </w:p>
        </w:tc>
        <w:tc>
          <w:tcPr>
            <w:tcW w:w="909" w:type="dxa"/>
            <w:tcBorders>
              <w:top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-80</w:t>
            </w:r>
          </w:p>
        </w:tc>
      </w:tr>
      <w:tr w:rsidR="008716C1" w:rsidRPr="00880959" w:rsidTr="00D46CDB">
        <w:trPr>
          <w:gridAfter w:val="1"/>
          <w:wAfter w:w="7" w:type="dxa"/>
          <w:jc w:val="center"/>
        </w:trPr>
        <w:tc>
          <w:tcPr>
            <w:tcW w:w="760"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2019</w:t>
            </w:r>
          </w:p>
        </w:tc>
        <w:tc>
          <w:tcPr>
            <w:tcW w:w="848"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115.5</w:t>
            </w:r>
          </w:p>
        </w:tc>
        <w:tc>
          <w:tcPr>
            <w:tcW w:w="908"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-3</w:t>
            </w:r>
          </w:p>
        </w:tc>
        <w:tc>
          <w:tcPr>
            <w:tcW w:w="918" w:type="dxa"/>
            <w:gridSpan w:val="2"/>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126.2</w:t>
            </w:r>
          </w:p>
        </w:tc>
        <w:tc>
          <w:tcPr>
            <w:tcW w:w="917"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-36</w:t>
            </w:r>
          </w:p>
        </w:tc>
        <w:tc>
          <w:tcPr>
            <w:tcW w:w="1028" w:type="dxa"/>
            <w:gridSpan w:val="2"/>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246.4</w:t>
            </w:r>
          </w:p>
        </w:tc>
        <w:tc>
          <w:tcPr>
            <w:tcW w:w="876"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85</w:t>
            </w:r>
          </w:p>
        </w:tc>
        <w:tc>
          <w:tcPr>
            <w:tcW w:w="781"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315.1</w:t>
            </w:r>
          </w:p>
        </w:tc>
        <w:tc>
          <w:tcPr>
            <w:tcW w:w="1027"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188</w:t>
            </w:r>
          </w:p>
        </w:tc>
        <w:tc>
          <w:tcPr>
            <w:tcW w:w="714"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67.2</w:t>
            </w:r>
          </w:p>
        </w:tc>
        <w:tc>
          <w:tcPr>
            <w:tcW w:w="909"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235</w:t>
            </w:r>
          </w:p>
        </w:tc>
      </w:tr>
      <w:tr w:rsidR="008716C1" w:rsidRPr="00880959" w:rsidTr="00D46CDB">
        <w:trPr>
          <w:gridAfter w:val="1"/>
          <w:wAfter w:w="7" w:type="dxa"/>
          <w:jc w:val="center"/>
        </w:trPr>
        <w:tc>
          <w:tcPr>
            <w:tcW w:w="760"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2020</w:t>
            </w:r>
          </w:p>
        </w:tc>
        <w:tc>
          <w:tcPr>
            <w:tcW w:w="848"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177.7</w:t>
            </w:r>
          </w:p>
        </w:tc>
        <w:tc>
          <w:tcPr>
            <w:tcW w:w="908"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49</w:t>
            </w:r>
          </w:p>
        </w:tc>
        <w:tc>
          <w:tcPr>
            <w:tcW w:w="918" w:type="dxa"/>
            <w:gridSpan w:val="2"/>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263.5</w:t>
            </w:r>
          </w:p>
        </w:tc>
        <w:tc>
          <w:tcPr>
            <w:tcW w:w="917"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33</w:t>
            </w:r>
          </w:p>
        </w:tc>
        <w:tc>
          <w:tcPr>
            <w:tcW w:w="1028" w:type="dxa"/>
            <w:gridSpan w:val="2"/>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525.8</w:t>
            </w:r>
          </w:p>
        </w:tc>
        <w:tc>
          <w:tcPr>
            <w:tcW w:w="876"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294</w:t>
            </w:r>
          </w:p>
        </w:tc>
        <w:tc>
          <w:tcPr>
            <w:tcW w:w="781"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149.3</w:t>
            </w:r>
          </w:p>
        </w:tc>
        <w:tc>
          <w:tcPr>
            <w:tcW w:w="1027"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36</w:t>
            </w:r>
          </w:p>
        </w:tc>
        <w:tc>
          <w:tcPr>
            <w:tcW w:w="714"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37.0</w:t>
            </w:r>
          </w:p>
        </w:tc>
        <w:tc>
          <w:tcPr>
            <w:tcW w:w="909"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84</w:t>
            </w:r>
          </w:p>
        </w:tc>
      </w:tr>
      <w:tr w:rsidR="008716C1" w:rsidRPr="00880959" w:rsidTr="001E1E1D">
        <w:trPr>
          <w:gridAfter w:val="1"/>
          <w:wAfter w:w="7" w:type="dxa"/>
          <w:jc w:val="center"/>
        </w:trPr>
        <w:tc>
          <w:tcPr>
            <w:tcW w:w="760"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2021</w:t>
            </w:r>
          </w:p>
        </w:tc>
        <w:tc>
          <w:tcPr>
            <w:tcW w:w="848"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94.6</w:t>
            </w:r>
          </w:p>
        </w:tc>
        <w:tc>
          <w:tcPr>
            <w:tcW w:w="908"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-21</w:t>
            </w:r>
          </w:p>
        </w:tc>
        <w:tc>
          <w:tcPr>
            <w:tcW w:w="918" w:type="dxa"/>
            <w:gridSpan w:val="2"/>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134.4</w:t>
            </w:r>
          </w:p>
        </w:tc>
        <w:tc>
          <w:tcPr>
            <w:tcW w:w="917"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-32</w:t>
            </w:r>
          </w:p>
        </w:tc>
        <w:tc>
          <w:tcPr>
            <w:tcW w:w="1028" w:type="dxa"/>
            <w:gridSpan w:val="2"/>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89.9</w:t>
            </w:r>
          </w:p>
        </w:tc>
        <w:tc>
          <w:tcPr>
            <w:tcW w:w="876"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-33</w:t>
            </w:r>
          </w:p>
        </w:tc>
        <w:tc>
          <w:tcPr>
            <w:tcW w:w="781"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410.2</w:t>
            </w:r>
          </w:p>
        </w:tc>
        <w:tc>
          <w:tcPr>
            <w:tcW w:w="1027"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275</w:t>
            </w:r>
          </w:p>
        </w:tc>
        <w:tc>
          <w:tcPr>
            <w:tcW w:w="714"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14.7</w:t>
            </w:r>
          </w:p>
        </w:tc>
        <w:tc>
          <w:tcPr>
            <w:tcW w:w="909" w:type="dxa"/>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-27</w:t>
            </w:r>
          </w:p>
        </w:tc>
      </w:tr>
      <w:tr w:rsidR="008716C1" w:rsidRPr="00880959" w:rsidTr="001E1E1D">
        <w:trPr>
          <w:gridAfter w:val="1"/>
          <w:wAfter w:w="7" w:type="dxa"/>
          <w:jc w:val="center"/>
        </w:trPr>
        <w:tc>
          <w:tcPr>
            <w:tcW w:w="760" w:type="dxa"/>
            <w:tcBorders>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2022</w:t>
            </w:r>
          </w:p>
        </w:tc>
        <w:tc>
          <w:tcPr>
            <w:tcW w:w="848" w:type="dxa"/>
            <w:tcBorders>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77.6</w:t>
            </w:r>
          </w:p>
        </w:tc>
        <w:tc>
          <w:tcPr>
            <w:tcW w:w="908" w:type="dxa"/>
            <w:tcBorders>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-38</w:t>
            </w:r>
          </w:p>
        </w:tc>
        <w:tc>
          <w:tcPr>
            <w:tcW w:w="918" w:type="dxa"/>
            <w:gridSpan w:val="2"/>
            <w:tcBorders>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289.5</w:t>
            </w:r>
          </w:p>
        </w:tc>
        <w:tc>
          <w:tcPr>
            <w:tcW w:w="917" w:type="dxa"/>
            <w:tcBorders>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42</w:t>
            </w:r>
          </w:p>
        </w:tc>
        <w:tc>
          <w:tcPr>
            <w:tcW w:w="1028" w:type="dxa"/>
            <w:gridSpan w:val="2"/>
            <w:tcBorders>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156.1</w:t>
            </w:r>
          </w:p>
        </w:tc>
        <w:tc>
          <w:tcPr>
            <w:tcW w:w="876" w:type="dxa"/>
            <w:tcBorders>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14</w:t>
            </w:r>
          </w:p>
        </w:tc>
        <w:tc>
          <w:tcPr>
            <w:tcW w:w="781" w:type="dxa"/>
            <w:tcBorders>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151.3</w:t>
            </w:r>
          </w:p>
        </w:tc>
        <w:tc>
          <w:tcPr>
            <w:tcW w:w="1027" w:type="dxa"/>
            <w:tcBorders>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24</w:t>
            </w:r>
          </w:p>
        </w:tc>
        <w:tc>
          <w:tcPr>
            <w:tcW w:w="714" w:type="dxa"/>
            <w:tcBorders>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18.9</w:t>
            </w:r>
          </w:p>
        </w:tc>
        <w:tc>
          <w:tcPr>
            <w:tcW w:w="909" w:type="dxa"/>
            <w:tcBorders>
              <w:bottom w:val="single" w:sz="4" w:space="0" w:color="auto"/>
            </w:tcBorders>
          </w:tcPr>
          <w:p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-29</w:t>
            </w:r>
          </w:p>
        </w:tc>
      </w:tr>
    </w:tbl>
    <w:p w:rsidR="002F28B4" w:rsidRDefault="002F28B4" w:rsidP="00EA12AE">
      <w:pPr>
        <w:pBdr>
          <w:top w:val="nil"/>
          <w:left w:val="nil"/>
          <w:bottom w:val="nil"/>
          <w:right w:val="nil"/>
          <w:between w:val="nil"/>
        </w:pBdr>
        <w:tabs>
          <w:tab w:val="left" w:pos="1276"/>
        </w:tabs>
        <w:spacing w:after="240" w:line="275" w:lineRule="auto"/>
        <w:rPr>
          <w:rFonts w:ascii="Arial" w:hAnsi="Arial" w:cs="Arial"/>
        </w:rPr>
        <w:sectPr w:rsidR="002F28B4" w:rsidSect="008716C1">
          <w:type w:val="continuous"/>
          <w:pgSz w:w="12240" w:h="15840"/>
          <w:pgMar w:top="1440" w:right="2016" w:bottom="2016" w:left="2016" w:header="720" w:footer="1123" w:gutter="0"/>
          <w:cols w:space="720"/>
          <w:docGrid w:linePitch="272"/>
        </w:sectPr>
      </w:pPr>
    </w:p>
    <w:p w:rsidR="001E1E1D" w:rsidRDefault="001E1E1D" w:rsidP="00EA12AE">
      <w:pPr>
        <w:pBdr>
          <w:top w:val="nil"/>
          <w:left w:val="nil"/>
          <w:bottom w:val="nil"/>
          <w:right w:val="nil"/>
          <w:between w:val="nil"/>
        </w:pBdr>
        <w:tabs>
          <w:tab w:val="left" w:pos="1276"/>
        </w:tabs>
        <w:spacing w:after="240" w:line="275" w:lineRule="auto"/>
        <w:jc w:val="both"/>
        <w:rPr>
          <w:rFonts w:ascii="Arial" w:hAnsi="Arial" w:cs="Arial"/>
        </w:rPr>
      </w:pPr>
    </w:p>
    <w:p w:rsidR="001E1E1D" w:rsidRDefault="001E1E1D" w:rsidP="00EA12AE">
      <w:pPr>
        <w:pBdr>
          <w:top w:val="nil"/>
          <w:left w:val="nil"/>
          <w:bottom w:val="nil"/>
          <w:right w:val="nil"/>
          <w:between w:val="nil"/>
        </w:pBdr>
        <w:tabs>
          <w:tab w:val="left" w:pos="1276"/>
        </w:tabs>
        <w:spacing w:after="240" w:line="275" w:lineRule="auto"/>
        <w:jc w:val="both"/>
        <w:rPr>
          <w:rFonts w:ascii="Arial" w:hAnsi="Arial" w:cs="Arial"/>
        </w:rPr>
        <w:sectPr w:rsidR="001E1E1D" w:rsidSect="001E1E1D">
          <w:type w:val="continuous"/>
          <w:pgSz w:w="12240" w:h="15840"/>
          <w:pgMar w:top="1440" w:right="2016" w:bottom="2016" w:left="2016" w:header="720" w:footer="1123" w:gutter="0"/>
          <w:cols w:space="720"/>
          <w:docGrid w:linePitch="272"/>
        </w:sectPr>
      </w:pPr>
    </w:p>
    <w:p w:rsidR="002F28B4" w:rsidRPr="002F28B4" w:rsidRDefault="002F28B4" w:rsidP="00EA12AE">
      <w:pPr>
        <w:pBdr>
          <w:top w:val="nil"/>
          <w:left w:val="nil"/>
          <w:bottom w:val="nil"/>
          <w:right w:val="nil"/>
          <w:between w:val="nil"/>
        </w:pBdr>
        <w:tabs>
          <w:tab w:val="left" w:pos="1276"/>
        </w:tabs>
        <w:spacing w:after="240" w:line="275" w:lineRule="auto"/>
        <w:jc w:val="both"/>
        <w:rPr>
          <w:rFonts w:ascii="Arial" w:hAnsi="Arial" w:cs="Arial"/>
        </w:rPr>
      </w:pPr>
      <w:r w:rsidRPr="002F28B4">
        <w:rPr>
          <w:rFonts w:ascii="Arial" w:hAnsi="Arial" w:cs="Arial"/>
        </w:rPr>
        <w:lastRenderedPageBreak/>
        <w:t xml:space="preserve">The rainfall trend in Amreli (2018–2022) shows a shifting monsoon pattern marked by delayed onset, uneven monthly distribution, and an increasing contribution of September rains to the total seasonal rainfall. This irregularity </w:t>
      </w:r>
      <w:r w:rsidRPr="002F28B4">
        <w:rPr>
          <w:rFonts w:ascii="Arial" w:hAnsi="Arial" w:cs="Arial"/>
        </w:rPr>
        <w:lastRenderedPageBreak/>
        <w:t>poses significant challenges for water resource planning, agriculture, and flood/drought management, highlighting the need for adaptive strategies in line with changing climatic conditions.</w:t>
      </w:r>
    </w:p>
    <w:p w:rsidR="002F28B4" w:rsidRDefault="002F28B4" w:rsidP="00EA12AE">
      <w:pPr>
        <w:pStyle w:val="Head1"/>
        <w:tabs>
          <w:tab w:val="left" w:pos="1276"/>
        </w:tabs>
        <w:spacing w:after="0"/>
        <w:jc w:val="both"/>
        <w:rPr>
          <w:rFonts w:ascii="Arial" w:hAnsi="Arial" w:cs="Arial"/>
        </w:rPr>
        <w:sectPr w:rsidR="002F28B4" w:rsidSect="001E1E1D">
          <w:type w:val="continuous"/>
          <w:pgSz w:w="12240" w:h="15840"/>
          <w:pgMar w:top="1440" w:right="2016" w:bottom="2016" w:left="2016" w:header="720" w:footer="1123" w:gutter="0"/>
          <w:cols w:num="2" w:space="720"/>
          <w:docGrid w:linePitch="272"/>
        </w:sectPr>
      </w:pPr>
    </w:p>
    <w:p w:rsidR="001E1E1D" w:rsidRDefault="001E1E1D" w:rsidP="00EA12AE">
      <w:pPr>
        <w:pStyle w:val="Head1"/>
        <w:tabs>
          <w:tab w:val="left" w:pos="1276"/>
        </w:tabs>
        <w:spacing w:after="0"/>
        <w:jc w:val="both"/>
        <w:rPr>
          <w:rFonts w:ascii="Arial" w:hAnsi="Arial" w:cs="Arial"/>
        </w:rPr>
        <w:sectPr w:rsidR="001E1E1D" w:rsidSect="008716C1">
          <w:type w:val="continuous"/>
          <w:pgSz w:w="12240" w:h="15840"/>
          <w:pgMar w:top="1440" w:right="2016" w:bottom="2016" w:left="2016" w:header="720" w:footer="1123" w:gutter="0"/>
          <w:cols w:space="720"/>
          <w:docGrid w:linePitch="272"/>
        </w:sectPr>
      </w:pPr>
    </w:p>
    <w:p w:rsidR="008716C1" w:rsidRDefault="008716C1" w:rsidP="00EA12AE">
      <w:pPr>
        <w:pStyle w:val="Head1"/>
        <w:tabs>
          <w:tab w:val="left" w:pos="1276"/>
        </w:tabs>
        <w:spacing w:after="0"/>
        <w:jc w:val="both"/>
        <w:rPr>
          <w:rFonts w:ascii="Arial" w:hAnsi="Arial" w:cs="Arial"/>
        </w:rPr>
      </w:pPr>
    </w:p>
    <w:p w:rsidR="002F28B4" w:rsidRDefault="002F28B4" w:rsidP="00EA12AE">
      <w:pPr>
        <w:pStyle w:val="Head1"/>
        <w:tabs>
          <w:tab w:val="left" w:pos="1276"/>
        </w:tabs>
        <w:spacing w:after="0"/>
        <w:jc w:val="both"/>
        <w:rPr>
          <w:rFonts w:ascii="Arial" w:hAnsi="Arial" w:cs="Arial"/>
        </w:rPr>
      </w:pPr>
    </w:p>
    <w:p w:rsidR="002F28B4" w:rsidRPr="002F28B4" w:rsidRDefault="002F28B4" w:rsidP="00EA12AE">
      <w:pPr>
        <w:pStyle w:val="Caption"/>
        <w:tabs>
          <w:tab w:val="left" w:pos="1276"/>
        </w:tabs>
        <w:jc w:val="center"/>
        <w:rPr>
          <w:rFonts w:ascii="Arial" w:hAnsi="Arial" w:cs="Arial"/>
          <w:b/>
          <w:bCs/>
          <w:i w:val="0"/>
          <w:iCs w:val="0"/>
          <w:color w:val="000000" w:themeColor="text1"/>
          <w:sz w:val="20"/>
          <w:szCs w:val="20"/>
        </w:rPr>
      </w:pPr>
      <w:r w:rsidRPr="002F28B4">
        <w:rPr>
          <w:rFonts w:ascii="Arial" w:hAnsi="Arial" w:cs="Arial"/>
          <w:b/>
          <w:bCs/>
          <w:i w:val="0"/>
          <w:iCs w:val="0"/>
          <w:color w:val="000000" w:themeColor="text1"/>
          <w:sz w:val="20"/>
          <w:szCs w:val="20"/>
        </w:rPr>
        <w:t xml:space="preserve">Table </w:t>
      </w:r>
      <w:r w:rsidR="00D85774" w:rsidRPr="002F28B4">
        <w:rPr>
          <w:rFonts w:ascii="Arial" w:hAnsi="Arial" w:cs="Arial"/>
          <w:b/>
          <w:bCs/>
          <w:i w:val="0"/>
          <w:iCs w:val="0"/>
          <w:color w:val="000000" w:themeColor="text1"/>
          <w:sz w:val="20"/>
          <w:szCs w:val="20"/>
        </w:rPr>
        <w:fldChar w:fldCharType="begin"/>
      </w:r>
      <w:r w:rsidRPr="002F28B4">
        <w:rPr>
          <w:rFonts w:ascii="Arial" w:hAnsi="Arial" w:cs="Arial"/>
          <w:b/>
          <w:bCs/>
          <w:i w:val="0"/>
          <w:iCs w:val="0"/>
          <w:color w:val="000000" w:themeColor="text1"/>
          <w:sz w:val="20"/>
          <w:szCs w:val="20"/>
        </w:rPr>
        <w:instrText xml:space="preserve"> SEQ Table \* ARABIC </w:instrText>
      </w:r>
      <w:r w:rsidR="00D85774" w:rsidRPr="002F28B4">
        <w:rPr>
          <w:rFonts w:ascii="Arial" w:hAnsi="Arial" w:cs="Arial"/>
          <w:b/>
          <w:bCs/>
          <w:i w:val="0"/>
          <w:iCs w:val="0"/>
          <w:color w:val="000000" w:themeColor="text1"/>
          <w:sz w:val="20"/>
          <w:szCs w:val="20"/>
        </w:rPr>
        <w:fldChar w:fldCharType="separate"/>
      </w:r>
      <w:r w:rsidR="001E1E1D">
        <w:rPr>
          <w:rFonts w:ascii="Arial" w:hAnsi="Arial" w:cs="Arial"/>
          <w:b/>
          <w:bCs/>
          <w:i w:val="0"/>
          <w:iCs w:val="0"/>
          <w:noProof/>
          <w:color w:val="000000" w:themeColor="text1"/>
          <w:sz w:val="20"/>
          <w:szCs w:val="20"/>
        </w:rPr>
        <w:t>7</w:t>
      </w:r>
      <w:r w:rsidR="00D85774" w:rsidRPr="002F28B4">
        <w:rPr>
          <w:rFonts w:ascii="Arial" w:hAnsi="Arial" w:cs="Arial"/>
          <w:b/>
          <w:bCs/>
          <w:i w:val="0"/>
          <w:iCs w:val="0"/>
          <w:color w:val="000000" w:themeColor="text1"/>
          <w:sz w:val="20"/>
          <w:szCs w:val="20"/>
        </w:rPr>
        <w:fldChar w:fldCharType="end"/>
      </w:r>
      <w:r w:rsidRPr="002F28B4">
        <w:rPr>
          <w:rFonts w:ascii="Arial" w:hAnsi="Arial" w:cs="Arial"/>
          <w:b/>
          <w:bCs/>
          <w:i w:val="0"/>
          <w:iCs w:val="0"/>
          <w:color w:val="000000" w:themeColor="text1"/>
          <w:sz w:val="20"/>
          <w:szCs w:val="20"/>
        </w:rPr>
        <w:t>. : Somnath Rainfall variability data of Saurashtra region of Gujarat:</w:t>
      </w:r>
    </w:p>
    <w:tbl>
      <w:tblPr>
        <w:tblStyle w:val="TableGrid"/>
        <w:tblW w:w="9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0"/>
        <w:gridCol w:w="848"/>
        <w:gridCol w:w="908"/>
        <w:gridCol w:w="13"/>
        <w:gridCol w:w="905"/>
        <w:gridCol w:w="917"/>
        <w:gridCol w:w="13"/>
        <w:gridCol w:w="1015"/>
        <w:gridCol w:w="876"/>
        <w:gridCol w:w="781"/>
        <w:gridCol w:w="1027"/>
        <w:gridCol w:w="714"/>
        <w:gridCol w:w="909"/>
        <w:gridCol w:w="7"/>
      </w:tblGrid>
      <w:tr w:rsidR="002F28B4" w:rsidRPr="00880959" w:rsidTr="00D46CDB">
        <w:trPr>
          <w:trHeight w:val="259"/>
          <w:jc w:val="center"/>
        </w:trPr>
        <w:tc>
          <w:tcPr>
            <w:tcW w:w="760" w:type="dxa"/>
            <w:tcBorders>
              <w:top w:val="single" w:sz="4" w:space="0" w:color="auto"/>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Year</w:t>
            </w:r>
          </w:p>
        </w:tc>
        <w:tc>
          <w:tcPr>
            <w:tcW w:w="1769" w:type="dxa"/>
            <w:gridSpan w:val="3"/>
            <w:tcBorders>
              <w:top w:val="single" w:sz="4" w:space="0" w:color="auto"/>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June</w:t>
            </w:r>
          </w:p>
        </w:tc>
        <w:tc>
          <w:tcPr>
            <w:tcW w:w="1835" w:type="dxa"/>
            <w:gridSpan w:val="3"/>
            <w:tcBorders>
              <w:top w:val="single" w:sz="4" w:space="0" w:color="auto"/>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July</w:t>
            </w:r>
          </w:p>
        </w:tc>
        <w:tc>
          <w:tcPr>
            <w:tcW w:w="1891" w:type="dxa"/>
            <w:gridSpan w:val="2"/>
            <w:tcBorders>
              <w:top w:val="single" w:sz="4" w:space="0" w:color="auto"/>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Aug</w:t>
            </w:r>
          </w:p>
        </w:tc>
        <w:tc>
          <w:tcPr>
            <w:tcW w:w="1808" w:type="dxa"/>
            <w:gridSpan w:val="2"/>
            <w:tcBorders>
              <w:top w:val="single" w:sz="4" w:space="0" w:color="auto"/>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Sept</w:t>
            </w:r>
          </w:p>
        </w:tc>
        <w:tc>
          <w:tcPr>
            <w:tcW w:w="1630" w:type="dxa"/>
            <w:gridSpan w:val="3"/>
            <w:tcBorders>
              <w:top w:val="single" w:sz="4" w:space="0" w:color="auto"/>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Oct</w:t>
            </w:r>
          </w:p>
        </w:tc>
      </w:tr>
      <w:tr w:rsidR="002F28B4" w:rsidRPr="00880959" w:rsidTr="00D46CDB">
        <w:trPr>
          <w:gridAfter w:val="1"/>
          <w:wAfter w:w="7" w:type="dxa"/>
          <w:trHeight w:val="285"/>
          <w:jc w:val="center"/>
        </w:trPr>
        <w:tc>
          <w:tcPr>
            <w:tcW w:w="760" w:type="dxa"/>
            <w:tcBorders>
              <w:top w:val="single" w:sz="4" w:space="0" w:color="auto"/>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
                <w:color w:val="1B1C1D"/>
              </w:rPr>
            </w:pPr>
          </w:p>
        </w:tc>
        <w:tc>
          <w:tcPr>
            <w:tcW w:w="848" w:type="dxa"/>
            <w:tcBorders>
              <w:top w:val="single" w:sz="4" w:space="0" w:color="auto"/>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908" w:type="dxa"/>
            <w:tcBorders>
              <w:top w:val="single" w:sz="4" w:space="0" w:color="auto"/>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918" w:type="dxa"/>
            <w:gridSpan w:val="2"/>
            <w:tcBorders>
              <w:top w:val="single" w:sz="4" w:space="0" w:color="auto"/>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917" w:type="dxa"/>
            <w:tcBorders>
              <w:top w:val="single" w:sz="4" w:space="0" w:color="auto"/>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1028" w:type="dxa"/>
            <w:gridSpan w:val="2"/>
            <w:tcBorders>
              <w:top w:val="single" w:sz="4" w:space="0" w:color="auto"/>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876" w:type="dxa"/>
            <w:tcBorders>
              <w:top w:val="single" w:sz="4" w:space="0" w:color="auto"/>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781" w:type="dxa"/>
            <w:tcBorders>
              <w:top w:val="single" w:sz="4" w:space="0" w:color="auto"/>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1027" w:type="dxa"/>
            <w:tcBorders>
              <w:top w:val="single" w:sz="4" w:space="0" w:color="auto"/>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714" w:type="dxa"/>
            <w:tcBorders>
              <w:top w:val="single" w:sz="4" w:space="0" w:color="auto"/>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909" w:type="dxa"/>
            <w:tcBorders>
              <w:top w:val="single" w:sz="4" w:space="0" w:color="auto"/>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r>
      <w:tr w:rsidR="002F28B4" w:rsidRPr="00880959" w:rsidTr="00D46CDB">
        <w:trPr>
          <w:gridAfter w:val="1"/>
          <w:wAfter w:w="7" w:type="dxa"/>
          <w:trHeight w:val="285"/>
          <w:jc w:val="center"/>
        </w:trPr>
        <w:tc>
          <w:tcPr>
            <w:tcW w:w="760" w:type="dxa"/>
            <w:tcBorders>
              <w:top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2018</w:t>
            </w:r>
          </w:p>
        </w:tc>
        <w:tc>
          <w:tcPr>
            <w:tcW w:w="848" w:type="dxa"/>
            <w:tcBorders>
              <w:top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9.4</w:t>
            </w:r>
          </w:p>
        </w:tc>
        <w:tc>
          <w:tcPr>
            <w:tcW w:w="908" w:type="dxa"/>
            <w:tcBorders>
              <w:top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-95</w:t>
            </w:r>
          </w:p>
        </w:tc>
        <w:tc>
          <w:tcPr>
            <w:tcW w:w="918" w:type="dxa"/>
            <w:gridSpan w:val="2"/>
            <w:tcBorders>
              <w:top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1153.7</w:t>
            </w:r>
          </w:p>
        </w:tc>
        <w:tc>
          <w:tcPr>
            <w:tcW w:w="917" w:type="dxa"/>
            <w:tcBorders>
              <w:top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265</w:t>
            </w:r>
          </w:p>
        </w:tc>
        <w:tc>
          <w:tcPr>
            <w:tcW w:w="1028" w:type="dxa"/>
            <w:gridSpan w:val="2"/>
            <w:tcBorders>
              <w:top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61.6</w:t>
            </w:r>
          </w:p>
        </w:tc>
        <w:tc>
          <w:tcPr>
            <w:tcW w:w="876" w:type="dxa"/>
            <w:tcBorders>
              <w:top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-64</w:t>
            </w:r>
          </w:p>
        </w:tc>
        <w:tc>
          <w:tcPr>
            <w:tcW w:w="781" w:type="dxa"/>
            <w:tcBorders>
              <w:top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26.1</w:t>
            </w:r>
          </w:p>
        </w:tc>
        <w:tc>
          <w:tcPr>
            <w:tcW w:w="1027" w:type="dxa"/>
            <w:tcBorders>
              <w:top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-73</w:t>
            </w:r>
          </w:p>
        </w:tc>
        <w:tc>
          <w:tcPr>
            <w:tcW w:w="714" w:type="dxa"/>
            <w:tcBorders>
              <w:top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2.8</w:t>
            </w:r>
          </w:p>
        </w:tc>
        <w:tc>
          <w:tcPr>
            <w:tcW w:w="909" w:type="dxa"/>
            <w:tcBorders>
              <w:top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-90</w:t>
            </w:r>
          </w:p>
        </w:tc>
      </w:tr>
      <w:tr w:rsidR="002F28B4" w:rsidRPr="00880959" w:rsidTr="00D46CDB">
        <w:trPr>
          <w:gridAfter w:val="1"/>
          <w:wAfter w:w="7" w:type="dxa"/>
          <w:jc w:val="center"/>
        </w:trPr>
        <w:tc>
          <w:tcPr>
            <w:tcW w:w="760"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2019</w:t>
            </w:r>
          </w:p>
        </w:tc>
        <w:tc>
          <w:tcPr>
            <w:tcW w:w="848"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260.0</w:t>
            </w:r>
          </w:p>
        </w:tc>
        <w:tc>
          <w:tcPr>
            <w:tcW w:w="908"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30</w:t>
            </w:r>
          </w:p>
        </w:tc>
        <w:tc>
          <w:tcPr>
            <w:tcW w:w="918" w:type="dxa"/>
            <w:gridSpan w:val="2"/>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158.5</w:t>
            </w:r>
          </w:p>
        </w:tc>
        <w:tc>
          <w:tcPr>
            <w:tcW w:w="917"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-53</w:t>
            </w:r>
          </w:p>
        </w:tc>
        <w:tc>
          <w:tcPr>
            <w:tcW w:w="1028" w:type="dxa"/>
            <w:gridSpan w:val="2"/>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233.8</w:t>
            </w:r>
          </w:p>
        </w:tc>
        <w:tc>
          <w:tcPr>
            <w:tcW w:w="876"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17</w:t>
            </w:r>
          </w:p>
        </w:tc>
        <w:tc>
          <w:tcPr>
            <w:tcW w:w="781"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463.1</w:t>
            </w:r>
          </w:p>
        </w:tc>
        <w:tc>
          <w:tcPr>
            <w:tcW w:w="1027"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332</w:t>
            </w:r>
          </w:p>
        </w:tc>
        <w:tc>
          <w:tcPr>
            <w:tcW w:w="714"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20.1</w:t>
            </w:r>
          </w:p>
        </w:tc>
        <w:tc>
          <w:tcPr>
            <w:tcW w:w="909"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-18</w:t>
            </w:r>
          </w:p>
        </w:tc>
      </w:tr>
      <w:tr w:rsidR="002F28B4" w:rsidRPr="00880959" w:rsidTr="00D46CDB">
        <w:trPr>
          <w:gridAfter w:val="1"/>
          <w:wAfter w:w="7" w:type="dxa"/>
          <w:jc w:val="center"/>
        </w:trPr>
        <w:tc>
          <w:tcPr>
            <w:tcW w:w="760"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2020</w:t>
            </w:r>
          </w:p>
        </w:tc>
        <w:tc>
          <w:tcPr>
            <w:tcW w:w="848"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151.6</w:t>
            </w:r>
          </w:p>
        </w:tc>
        <w:tc>
          <w:tcPr>
            <w:tcW w:w="908"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-24</w:t>
            </w:r>
          </w:p>
        </w:tc>
        <w:tc>
          <w:tcPr>
            <w:tcW w:w="918" w:type="dxa"/>
            <w:gridSpan w:val="2"/>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433.8</w:t>
            </w:r>
          </w:p>
        </w:tc>
        <w:tc>
          <w:tcPr>
            <w:tcW w:w="917"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29</w:t>
            </w:r>
          </w:p>
        </w:tc>
        <w:tc>
          <w:tcPr>
            <w:tcW w:w="1028" w:type="dxa"/>
            <w:gridSpan w:val="2"/>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815.8</w:t>
            </w:r>
          </w:p>
        </w:tc>
        <w:tc>
          <w:tcPr>
            <w:tcW w:w="876"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307</w:t>
            </w:r>
          </w:p>
        </w:tc>
        <w:tc>
          <w:tcPr>
            <w:tcW w:w="781"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100.4</w:t>
            </w:r>
          </w:p>
        </w:tc>
        <w:tc>
          <w:tcPr>
            <w:tcW w:w="1027"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-6</w:t>
            </w:r>
          </w:p>
        </w:tc>
        <w:tc>
          <w:tcPr>
            <w:tcW w:w="714"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25.3</w:t>
            </w:r>
          </w:p>
        </w:tc>
        <w:tc>
          <w:tcPr>
            <w:tcW w:w="909"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3</w:t>
            </w:r>
          </w:p>
        </w:tc>
      </w:tr>
      <w:tr w:rsidR="002F28B4" w:rsidRPr="00880959" w:rsidTr="001E1E1D">
        <w:trPr>
          <w:gridAfter w:val="1"/>
          <w:wAfter w:w="7" w:type="dxa"/>
          <w:jc w:val="center"/>
        </w:trPr>
        <w:tc>
          <w:tcPr>
            <w:tcW w:w="760"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2021</w:t>
            </w:r>
          </w:p>
        </w:tc>
        <w:tc>
          <w:tcPr>
            <w:tcW w:w="848"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48.1</w:t>
            </w:r>
          </w:p>
        </w:tc>
        <w:tc>
          <w:tcPr>
            <w:tcW w:w="908"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-76</w:t>
            </w:r>
          </w:p>
        </w:tc>
        <w:tc>
          <w:tcPr>
            <w:tcW w:w="918" w:type="dxa"/>
            <w:gridSpan w:val="2"/>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232.6</w:t>
            </w:r>
          </w:p>
        </w:tc>
        <w:tc>
          <w:tcPr>
            <w:tcW w:w="917"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-31</w:t>
            </w:r>
          </w:p>
        </w:tc>
        <w:tc>
          <w:tcPr>
            <w:tcW w:w="1028" w:type="dxa"/>
            <w:gridSpan w:val="2"/>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40.1</w:t>
            </w:r>
          </w:p>
        </w:tc>
        <w:tc>
          <w:tcPr>
            <w:tcW w:w="876"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-80</w:t>
            </w:r>
          </w:p>
        </w:tc>
        <w:tc>
          <w:tcPr>
            <w:tcW w:w="781"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561.7</w:t>
            </w:r>
          </w:p>
        </w:tc>
        <w:tc>
          <w:tcPr>
            <w:tcW w:w="1027"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424</w:t>
            </w:r>
          </w:p>
        </w:tc>
        <w:tc>
          <w:tcPr>
            <w:tcW w:w="714"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30.6</w:t>
            </w:r>
          </w:p>
        </w:tc>
        <w:tc>
          <w:tcPr>
            <w:tcW w:w="909" w:type="dxa"/>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25</w:t>
            </w:r>
          </w:p>
        </w:tc>
      </w:tr>
      <w:tr w:rsidR="002F28B4" w:rsidRPr="00880959" w:rsidTr="001E1E1D">
        <w:trPr>
          <w:gridAfter w:val="1"/>
          <w:wAfter w:w="7" w:type="dxa"/>
          <w:jc w:val="center"/>
        </w:trPr>
        <w:tc>
          <w:tcPr>
            <w:tcW w:w="760" w:type="dxa"/>
            <w:tcBorders>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2022</w:t>
            </w:r>
          </w:p>
        </w:tc>
        <w:tc>
          <w:tcPr>
            <w:tcW w:w="848" w:type="dxa"/>
            <w:tcBorders>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91.6</w:t>
            </w:r>
          </w:p>
        </w:tc>
        <w:tc>
          <w:tcPr>
            <w:tcW w:w="908" w:type="dxa"/>
            <w:tcBorders>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-54</w:t>
            </w:r>
          </w:p>
        </w:tc>
        <w:tc>
          <w:tcPr>
            <w:tcW w:w="918" w:type="dxa"/>
            <w:gridSpan w:val="2"/>
            <w:tcBorders>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698.6</w:t>
            </w:r>
          </w:p>
        </w:tc>
        <w:tc>
          <w:tcPr>
            <w:tcW w:w="917" w:type="dxa"/>
            <w:tcBorders>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104</w:t>
            </w:r>
          </w:p>
        </w:tc>
        <w:tc>
          <w:tcPr>
            <w:tcW w:w="1028" w:type="dxa"/>
            <w:gridSpan w:val="2"/>
            <w:tcBorders>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319.0</w:t>
            </w:r>
          </w:p>
        </w:tc>
        <w:tc>
          <w:tcPr>
            <w:tcW w:w="876" w:type="dxa"/>
            <w:tcBorders>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50</w:t>
            </w:r>
          </w:p>
        </w:tc>
        <w:tc>
          <w:tcPr>
            <w:tcW w:w="781" w:type="dxa"/>
            <w:tcBorders>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196.6</w:t>
            </w:r>
          </w:p>
        </w:tc>
        <w:tc>
          <w:tcPr>
            <w:tcW w:w="1027" w:type="dxa"/>
            <w:tcBorders>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56</w:t>
            </w:r>
          </w:p>
        </w:tc>
        <w:tc>
          <w:tcPr>
            <w:tcW w:w="714" w:type="dxa"/>
            <w:tcBorders>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25.4</w:t>
            </w:r>
          </w:p>
        </w:tc>
        <w:tc>
          <w:tcPr>
            <w:tcW w:w="909" w:type="dxa"/>
            <w:tcBorders>
              <w:bottom w:val="single" w:sz="4" w:space="0" w:color="auto"/>
            </w:tcBorders>
          </w:tcPr>
          <w:p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-3</w:t>
            </w:r>
          </w:p>
        </w:tc>
      </w:tr>
    </w:tbl>
    <w:p w:rsidR="00880959" w:rsidRDefault="00880959" w:rsidP="00EA12AE">
      <w:pPr>
        <w:pStyle w:val="Head1"/>
        <w:tabs>
          <w:tab w:val="left" w:pos="1276"/>
        </w:tabs>
        <w:spacing w:after="0"/>
        <w:jc w:val="both"/>
        <w:rPr>
          <w:rFonts w:ascii="Arial" w:hAnsi="Arial" w:cs="Arial"/>
        </w:rPr>
      </w:pPr>
    </w:p>
    <w:p w:rsidR="002F28B4" w:rsidRDefault="002F28B4" w:rsidP="00EA12AE">
      <w:pPr>
        <w:pStyle w:val="Body"/>
        <w:tabs>
          <w:tab w:val="left" w:pos="1276"/>
        </w:tabs>
        <w:spacing w:after="0"/>
        <w:rPr>
          <w:rFonts w:ascii="Arial" w:hAnsi="Arial" w:cs="Arial"/>
          <w:b/>
        </w:rPr>
      </w:pPr>
      <w:bookmarkStart w:id="17" w:name="_Toc205932562"/>
    </w:p>
    <w:p w:rsidR="001E1E1D" w:rsidRDefault="001E1E1D" w:rsidP="00EA12AE">
      <w:pPr>
        <w:pStyle w:val="Body"/>
        <w:tabs>
          <w:tab w:val="left" w:pos="1276"/>
        </w:tabs>
        <w:spacing w:after="0"/>
        <w:rPr>
          <w:rFonts w:ascii="Arial" w:hAnsi="Arial" w:cs="Arial"/>
          <w:b/>
        </w:rPr>
      </w:pPr>
    </w:p>
    <w:p w:rsidR="001E1E1D" w:rsidRDefault="001E1E1D" w:rsidP="00EA12AE">
      <w:pPr>
        <w:pStyle w:val="Body"/>
        <w:tabs>
          <w:tab w:val="left" w:pos="1276"/>
        </w:tabs>
        <w:spacing w:after="0"/>
        <w:rPr>
          <w:rFonts w:ascii="Arial" w:hAnsi="Arial" w:cs="Arial"/>
          <w:b/>
        </w:rPr>
        <w:sectPr w:rsidR="001E1E1D" w:rsidSect="008716C1">
          <w:type w:val="continuous"/>
          <w:pgSz w:w="12240" w:h="15840"/>
          <w:pgMar w:top="1440" w:right="2016" w:bottom="2016" w:left="2016" w:header="720" w:footer="1123" w:gutter="0"/>
          <w:cols w:space="720"/>
          <w:docGrid w:linePitch="272"/>
        </w:sectPr>
      </w:pPr>
    </w:p>
    <w:p w:rsidR="002F28B4" w:rsidRPr="002F28B4" w:rsidRDefault="002F28B4" w:rsidP="00EA12AE">
      <w:pPr>
        <w:pStyle w:val="Body"/>
        <w:tabs>
          <w:tab w:val="left" w:pos="1276"/>
        </w:tabs>
        <w:spacing w:after="0"/>
        <w:rPr>
          <w:rFonts w:ascii="Arial" w:hAnsi="Arial" w:cs="Arial"/>
          <w:b/>
        </w:rPr>
      </w:pPr>
      <w:r w:rsidRPr="002F28B4">
        <w:rPr>
          <w:rFonts w:ascii="Arial" w:hAnsi="Arial" w:cs="Arial"/>
          <w:b/>
        </w:rPr>
        <w:lastRenderedPageBreak/>
        <w:t>2.3. Intra-Annual Fluctuations: Seasonal and Monthly Rainfall Distribution Patterns</w:t>
      </w:r>
      <w:bookmarkEnd w:id="17"/>
    </w:p>
    <w:p w:rsidR="002F28B4" w:rsidRDefault="002F28B4" w:rsidP="00EA12AE">
      <w:pPr>
        <w:pStyle w:val="Head1"/>
        <w:tabs>
          <w:tab w:val="left" w:pos="1276"/>
        </w:tabs>
        <w:spacing w:after="0"/>
        <w:jc w:val="both"/>
        <w:rPr>
          <w:rFonts w:ascii="Arial" w:hAnsi="Arial" w:cs="Arial"/>
        </w:rPr>
      </w:pPr>
    </w:p>
    <w:p w:rsidR="002F28B4" w:rsidRPr="002F28B4" w:rsidRDefault="002F28B4" w:rsidP="00EA12AE">
      <w:pPr>
        <w:tabs>
          <w:tab w:val="left" w:pos="1276"/>
        </w:tabs>
        <w:jc w:val="both"/>
        <w:rPr>
          <w:rFonts w:ascii="Arial" w:hAnsi="Arial" w:cs="Arial"/>
        </w:rPr>
      </w:pPr>
      <w:r w:rsidRPr="002F28B4">
        <w:rPr>
          <w:rFonts w:ascii="Arial" w:hAnsi="Arial" w:cs="Arial"/>
        </w:rPr>
        <w:t xml:space="preserve">Rainfall in Gujarat is mainly controlled by the monsoon. More than 75% of the </w:t>
      </w:r>
      <w:r w:rsidRPr="002F28B4">
        <w:rPr>
          <w:rFonts w:ascii="Arial" w:hAnsi="Arial" w:cs="Arial"/>
        </w:rPr>
        <w:lastRenderedPageBreak/>
        <w:t>yearly rain falls between June and September. The rest of the year, especially winter (Jan–Feb), pre-monsoon (Mar–May), and post-monsoon (Oct–Dec), remains mostly dry.</w:t>
      </w:r>
    </w:p>
    <w:p w:rsidR="002F28B4" w:rsidRPr="002F28B4" w:rsidRDefault="002F28B4" w:rsidP="00EA12AE">
      <w:pPr>
        <w:tabs>
          <w:tab w:val="left" w:pos="1276"/>
        </w:tabs>
        <w:jc w:val="both"/>
        <w:rPr>
          <w:rFonts w:ascii="Arial" w:hAnsi="Arial" w:cs="Arial"/>
        </w:rPr>
      </w:pPr>
      <w:r w:rsidRPr="002F28B4">
        <w:rPr>
          <w:rFonts w:ascii="Arial" w:hAnsi="Arial" w:cs="Arial"/>
        </w:rPr>
        <w:lastRenderedPageBreak/>
        <w:t>During the monsoon, rainfall is not even. July and August usually get the most rain, while June is less reliable. Data for Ahmedabad (2010–2019) show that July and August together contribute over 70% of seasonal rain. High variation in June often delays sowing of Kharif crops, even if later months bring normal rainfall.</w:t>
      </w:r>
    </w:p>
    <w:p w:rsidR="002F28B4" w:rsidRDefault="002F28B4" w:rsidP="00EA12AE">
      <w:pPr>
        <w:pStyle w:val="Head1"/>
        <w:tabs>
          <w:tab w:val="left" w:pos="1276"/>
        </w:tabs>
        <w:spacing w:after="0"/>
        <w:jc w:val="both"/>
        <w:rPr>
          <w:rFonts w:ascii="Arial" w:hAnsi="Arial" w:cs="Arial"/>
          <w:b w:val="0"/>
          <w:caps w:val="0"/>
          <w:sz w:val="20"/>
        </w:rPr>
      </w:pPr>
      <w:r w:rsidRPr="002F28B4">
        <w:rPr>
          <w:rFonts w:ascii="Arial" w:hAnsi="Arial" w:cs="Arial"/>
          <w:b w:val="0"/>
          <w:caps w:val="0"/>
          <w:sz w:val="20"/>
        </w:rPr>
        <w:t>Long-term studies show a shift in peak rainfall from July to August after 1987. This change affects crop calendars, as late heavy rains may stress plants in their early growth stages. Hence, it is important to study not just the total rainfall, but also its timing and spread.</w:t>
      </w:r>
    </w:p>
    <w:p w:rsidR="002F28B4" w:rsidRDefault="002F28B4" w:rsidP="00EA12AE">
      <w:pPr>
        <w:pStyle w:val="Head1"/>
        <w:tabs>
          <w:tab w:val="left" w:pos="1276"/>
        </w:tabs>
        <w:spacing w:after="0"/>
        <w:jc w:val="both"/>
        <w:rPr>
          <w:rFonts w:ascii="Arial" w:hAnsi="Arial" w:cs="Arial"/>
          <w:b w:val="0"/>
          <w:caps w:val="0"/>
          <w:sz w:val="20"/>
        </w:rPr>
      </w:pPr>
    </w:p>
    <w:p w:rsidR="002F28B4" w:rsidRPr="002F28B4" w:rsidRDefault="002F28B4" w:rsidP="00EA12AE">
      <w:pPr>
        <w:pStyle w:val="Head1"/>
        <w:tabs>
          <w:tab w:val="left" w:pos="1276"/>
        </w:tabs>
        <w:spacing w:after="0"/>
        <w:jc w:val="both"/>
        <w:rPr>
          <w:rFonts w:ascii="Arial" w:hAnsi="Arial" w:cs="Arial"/>
        </w:rPr>
      </w:pPr>
      <w:r w:rsidRPr="002F28B4">
        <w:rPr>
          <w:rFonts w:ascii="Arial" w:hAnsi="Arial" w:cs="Arial"/>
        </w:rPr>
        <w:t>3</w:t>
      </w:r>
      <w:r>
        <w:rPr>
          <w:rFonts w:ascii="Arial" w:hAnsi="Arial" w:cs="Arial"/>
        </w:rPr>
        <w:t>.</w:t>
      </w:r>
      <w:r w:rsidRPr="002F28B4">
        <w:rPr>
          <w:rFonts w:ascii="Arial" w:hAnsi="Arial" w:cs="Arial"/>
        </w:rPr>
        <w:t xml:space="preserve"> Analysis of Extreme Precipitation Events and Hydrological Hazards</w:t>
      </w:r>
    </w:p>
    <w:p w:rsidR="002F28B4" w:rsidRDefault="002F28B4" w:rsidP="00EA12AE">
      <w:pPr>
        <w:pStyle w:val="Head1"/>
        <w:tabs>
          <w:tab w:val="left" w:pos="1276"/>
        </w:tabs>
        <w:spacing w:after="0"/>
        <w:jc w:val="both"/>
        <w:rPr>
          <w:rFonts w:ascii="Arial" w:hAnsi="Arial" w:cs="Arial"/>
          <w:b w:val="0"/>
          <w:caps w:val="0"/>
          <w:sz w:val="20"/>
        </w:rPr>
      </w:pPr>
    </w:p>
    <w:p w:rsidR="002F28B4" w:rsidRDefault="002F28B4" w:rsidP="00EA12AE">
      <w:pPr>
        <w:tabs>
          <w:tab w:val="left" w:pos="1276"/>
        </w:tabs>
        <w:jc w:val="both"/>
        <w:rPr>
          <w:rFonts w:ascii="Arial" w:hAnsi="Arial" w:cs="Arial"/>
        </w:rPr>
      </w:pPr>
      <w:r w:rsidRPr="002F28B4">
        <w:rPr>
          <w:rFonts w:ascii="Arial" w:hAnsi="Arial" w:cs="Arial"/>
        </w:rPr>
        <w:t xml:space="preserve">Average rainfall trends show long-term climate change, but extreme events have the most serious social and economic effects. This report now shifts from overall trends to specific high-impact rainfall events in Gujarat between 1990 and 2022. Evidence shows that both the frequency and intensity of extreme rainfall are rising. </w:t>
      </w:r>
      <w:commentRangeStart w:id="18"/>
      <w:r w:rsidRPr="002F28B4">
        <w:rPr>
          <w:rFonts w:ascii="Arial" w:hAnsi="Arial" w:cs="Arial"/>
        </w:rPr>
        <w:t>As a result</w:t>
      </w:r>
      <w:commentRangeEnd w:id="18"/>
      <w:r w:rsidR="00D508A1">
        <w:rPr>
          <w:rStyle w:val="CommentReference"/>
          <w:rFonts w:ascii="Times New Roman" w:hAnsi="Times New Roman"/>
          <w:lang w:val="nb-NO" w:eastAsia="nb-NO"/>
        </w:rPr>
        <w:commentReference w:id="18"/>
      </w:r>
      <w:r w:rsidRPr="002F28B4">
        <w:rPr>
          <w:rFonts w:ascii="Arial" w:hAnsi="Arial" w:cs="Arial"/>
        </w:rPr>
        <w:t>, Gujarat faces a dual risk of floods and droughts, sometimes occurring close together, which makes disaster management more challenging.</w:t>
      </w:r>
    </w:p>
    <w:p w:rsidR="002F28B4" w:rsidRDefault="002F28B4" w:rsidP="00EA12AE">
      <w:pPr>
        <w:tabs>
          <w:tab w:val="left" w:pos="1276"/>
        </w:tabs>
        <w:jc w:val="both"/>
        <w:rPr>
          <w:rFonts w:ascii="Arial" w:hAnsi="Arial" w:cs="Arial"/>
        </w:rPr>
      </w:pPr>
    </w:p>
    <w:p w:rsidR="002F28B4" w:rsidRPr="002F28B4" w:rsidRDefault="002F28B4" w:rsidP="00EA12AE">
      <w:pPr>
        <w:tabs>
          <w:tab w:val="left" w:pos="1276"/>
        </w:tabs>
        <w:rPr>
          <w:rFonts w:ascii="Arial" w:eastAsia="Google Sans" w:hAnsi="Arial" w:cs="Arial"/>
          <w:b/>
          <w:bCs/>
          <w:lang w:eastAsia="en-IN"/>
        </w:rPr>
      </w:pPr>
      <w:bookmarkStart w:id="19" w:name="_Toc205932564"/>
      <w:r w:rsidRPr="002F28B4">
        <w:rPr>
          <w:rFonts w:ascii="Arial" w:eastAsia="Google Sans" w:hAnsi="Arial" w:cs="Arial"/>
          <w:b/>
          <w:bCs/>
          <w:lang w:eastAsia="en-IN"/>
        </w:rPr>
        <w:t>3.1. Characterizing Intense Rainfall: Frequency and Magnitude of Heavy Rainfall Days</w:t>
      </w:r>
      <w:bookmarkEnd w:id="19"/>
    </w:p>
    <w:p w:rsidR="002F28B4" w:rsidRPr="002F28B4" w:rsidRDefault="002F28B4" w:rsidP="00EA12AE">
      <w:pPr>
        <w:tabs>
          <w:tab w:val="left" w:pos="1276"/>
        </w:tabs>
        <w:jc w:val="both"/>
        <w:rPr>
          <w:rFonts w:ascii="Arial" w:hAnsi="Arial" w:cs="Arial"/>
        </w:rPr>
      </w:pPr>
    </w:p>
    <w:p w:rsidR="002F28B4" w:rsidRPr="002F28B4" w:rsidRDefault="002F28B4" w:rsidP="00EA12AE">
      <w:pPr>
        <w:pStyle w:val="Head1"/>
        <w:tabs>
          <w:tab w:val="left" w:pos="1276"/>
        </w:tabs>
        <w:spacing w:after="0"/>
        <w:jc w:val="both"/>
        <w:rPr>
          <w:rFonts w:ascii="Arial" w:hAnsi="Arial" w:cs="Arial"/>
          <w:b w:val="0"/>
          <w:caps w:val="0"/>
          <w:sz w:val="20"/>
        </w:rPr>
      </w:pPr>
      <w:r w:rsidRPr="002F28B4">
        <w:rPr>
          <w:rFonts w:ascii="Arial" w:hAnsi="Arial" w:cs="Arial"/>
          <w:b w:val="0"/>
          <w:caps w:val="0"/>
          <w:sz w:val="20"/>
        </w:rPr>
        <w:t xml:space="preserve">Gujarat’s rainfall pattern shows a clear shift: total rain is now concentrated in fewer days, often through intense downpours. IMD defines such events as heavy rainfall (64.5–124.4 mm/day) and very heavy rainfall (124.5–204.4 mm/day). Studies, including Dave and James (2017b), confirm that while the number of rainy days is declining, heavy and extreme rainfall events are rising, </w:t>
      </w:r>
      <w:r w:rsidRPr="002F28B4">
        <w:rPr>
          <w:rFonts w:ascii="Arial" w:hAnsi="Arial" w:cs="Arial"/>
          <w:b w:val="0"/>
          <w:caps w:val="0"/>
          <w:sz w:val="20"/>
        </w:rPr>
        <w:lastRenderedPageBreak/>
        <w:t>especially in Saurashtra and Kutch. These dry regions, with rocky soils and poor drainage, face high risks of flash floods from short, intense storms. Between 2010–2017, several stations even recorded extreme single-day events above 400–500 mm, showing how localized but destructive such rain can be. This intensification of short-duration, high-intensity rainfall is a major driver of Gujarat’s growing flood risk.</w:t>
      </w:r>
    </w:p>
    <w:p w:rsidR="002F28B4" w:rsidRDefault="002F28B4" w:rsidP="00EA12AE">
      <w:pPr>
        <w:pStyle w:val="Head1"/>
        <w:tabs>
          <w:tab w:val="left" w:pos="1276"/>
        </w:tabs>
        <w:spacing w:after="0"/>
        <w:jc w:val="both"/>
        <w:rPr>
          <w:rFonts w:ascii="Arial" w:hAnsi="Arial" w:cs="Arial"/>
        </w:rPr>
      </w:pPr>
    </w:p>
    <w:p w:rsidR="001E1E1D" w:rsidRDefault="002F28B4" w:rsidP="00EA12AE">
      <w:pPr>
        <w:tabs>
          <w:tab w:val="left" w:pos="1276"/>
        </w:tabs>
        <w:rPr>
          <w:rFonts w:ascii="Arial" w:eastAsia="Google Sans" w:hAnsi="Arial" w:cs="Arial"/>
          <w:b/>
          <w:bCs/>
          <w:lang w:eastAsia="en-IN"/>
        </w:rPr>
      </w:pPr>
      <w:bookmarkStart w:id="20" w:name="_Toc205932565"/>
      <w:r w:rsidRPr="00183FCB">
        <w:rPr>
          <w:rFonts w:ascii="Arial" w:eastAsia="Google Sans" w:hAnsi="Arial" w:cs="Arial"/>
          <w:b/>
          <w:bCs/>
          <w:lang w:eastAsia="en-IN"/>
        </w:rPr>
        <w:t>3.2. A History of Inundation: Major Flood Events and Severe Rainstorms (1990-2022)</w:t>
      </w:r>
      <w:bookmarkEnd w:id="20"/>
    </w:p>
    <w:p w:rsidR="001E1E1D" w:rsidRDefault="00183FCB" w:rsidP="00EA12AE">
      <w:pPr>
        <w:tabs>
          <w:tab w:val="left" w:pos="1276"/>
        </w:tabs>
        <w:rPr>
          <w:rFonts w:ascii="Arial" w:hAnsi="Arial" w:cs="Arial"/>
        </w:rPr>
      </w:pPr>
      <w:r w:rsidRPr="001E1E1D">
        <w:rPr>
          <w:rFonts w:ascii="Arial" w:hAnsi="Arial" w:cs="Arial"/>
        </w:rPr>
        <w:t>From 1990–2022, the rising trend of heavy rainfall has led to several devastating floods in Gujarat, causing major loss of life, damage to property and agriculture, and large economic setbacks. These extreme rain events are often linked to major synoptic systems such as low-pressure areas and depressions over central India, cyclonic storms in the Arabian Sea, or intense mid-tropospheric circulations over Gujarat. The table below highlights the most severe floods during this period, showing both the localized nature and destructive scale of the hazard.</w:t>
      </w:r>
      <w:r>
        <w:rPr>
          <w:rFonts w:ascii="Arial" w:hAnsi="Arial" w:cs="Arial"/>
          <w:b/>
          <w:caps/>
        </w:rPr>
        <w:br/>
      </w:r>
    </w:p>
    <w:p w:rsidR="00183FCB" w:rsidRDefault="00183FCB" w:rsidP="00EA12AE">
      <w:pPr>
        <w:tabs>
          <w:tab w:val="left" w:pos="1276"/>
        </w:tabs>
        <w:rPr>
          <w:rFonts w:ascii="Arial" w:hAnsi="Arial" w:cs="Arial"/>
          <w:b/>
          <w:caps/>
        </w:rPr>
      </w:pPr>
      <w:commentRangeStart w:id="21"/>
      <w:r w:rsidRPr="00183FCB">
        <w:rPr>
          <w:rFonts w:ascii="Arial" w:hAnsi="Arial" w:cs="Arial"/>
        </w:rPr>
        <w:t xml:space="preserve">Past flood events highlight </w:t>
      </w:r>
      <w:commentRangeEnd w:id="21"/>
      <w:r w:rsidR="001A2CFB">
        <w:rPr>
          <w:rStyle w:val="CommentReference"/>
          <w:rFonts w:ascii="Times New Roman" w:hAnsi="Times New Roman"/>
          <w:lang w:val="nb-NO" w:eastAsia="nb-NO"/>
        </w:rPr>
        <w:commentReference w:id="21"/>
      </w:r>
      <w:r w:rsidRPr="00183FCB">
        <w:rPr>
          <w:rFonts w:ascii="Arial" w:hAnsi="Arial" w:cs="Arial"/>
        </w:rPr>
        <w:t>Gujarat’s vulnerability. The 2006 Surat flood marked a turning point, exposing the massive economic risks of river flooding in major cities and industrial hubs. The 2017 floods in North Gujarat showed how extreme rains can devastate regions with little prior flood experience. More recent events, such as the 2019 Vadodara urban flood and the 2022 floods, underline the difficulty of managing intense, short bursts of rainfall that overwhelm both city drainage systems and rural river basins.</w:t>
      </w:r>
    </w:p>
    <w:p w:rsidR="00183FCB" w:rsidRDefault="00183FCB" w:rsidP="00EA12AE">
      <w:pPr>
        <w:pStyle w:val="Head1"/>
        <w:tabs>
          <w:tab w:val="left" w:pos="1276"/>
        </w:tabs>
        <w:spacing w:after="0"/>
        <w:jc w:val="both"/>
        <w:rPr>
          <w:rFonts w:ascii="Arial" w:hAnsi="Arial" w:cs="Arial"/>
          <w:b w:val="0"/>
          <w:caps w:val="0"/>
          <w:sz w:val="20"/>
        </w:rPr>
      </w:pPr>
    </w:p>
    <w:p w:rsidR="00183FCB" w:rsidRDefault="00183FCB" w:rsidP="00EA12AE">
      <w:pPr>
        <w:pStyle w:val="Head1"/>
        <w:tabs>
          <w:tab w:val="left" w:pos="1276"/>
        </w:tabs>
        <w:spacing w:after="0"/>
        <w:jc w:val="both"/>
        <w:rPr>
          <w:rFonts w:ascii="Arial" w:hAnsi="Arial" w:cs="Arial"/>
          <w:b w:val="0"/>
          <w:bCs/>
          <w:sz w:val="20"/>
          <w:szCs w:val="18"/>
        </w:rPr>
      </w:pPr>
    </w:p>
    <w:p w:rsidR="00183FCB" w:rsidRPr="00183FCB" w:rsidRDefault="00183FCB" w:rsidP="00EA12AE">
      <w:pPr>
        <w:pStyle w:val="Head1"/>
        <w:tabs>
          <w:tab w:val="left" w:pos="1276"/>
        </w:tabs>
        <w:spacing w:after="0"/>
        <w:jc w:val="both"/>
        <w:rPr>
          <w:rFonts w:ascii="Arial" w:hAnsi="Arial" w:cs="Arial"/>
          <w:b w:val="0"/>
          <w:bCs/>
          <w:sz w:val="20"/>
          <w:szCs w:val="18"/>
        </w:rPr>
      </w:pPr>
    </w:p>
    <w:p w:rsidR="00183FCB" w:rsidRDefault="00183FCB" w:rsidP="00EA12AE">
      <w:pPr>
        <w:pStyle w:val="Head1"/>
        <w:tabs>
          <w:tab w:val="left" w:pos="1276"/>
        </w:tabs>
        <w:spacing w:after="0"/>
        <w:jc w:val="both"/>
        <w:rPr>
          <w:rFonts w:ascii="Arial" w:hAnsi="Arial" w:cs="Arial"/>
        </w:rPr>
        <w:sectPr w:rsidR="00183FCB" w:rsidSect="002F28B4">
          <w:type w:val="continuous"/>
          <w:pgSz w:w="12240" w:h="15840"/>
          <w:pgMar w:top="1440" w:right="2016" w:bottom="2016" w:left="2016" w:header="720" w:footer="1123" w:gutter="0"/>
          <w:cols w:num="2" w:space="720"/>
          <w:docGrid w:linePitch="272"/>
        </w:sectPr>
      </w:pPr>
    </w:p>
    <w:p w:rsidR="00183FCB" w:rsidRPr="00183FCB" w:rsidRDefault="00183FCB" w:rsidP="00EA12AE">
      <w:pPr>
        <w:pStyle w:val="Caption"/>
        <w:tabs>
          <w:tab w:val="left" w:pos="1276"/>
        </w:tabs>
        <w:jc w:val="center"/>
        <w:rPr>
          <w:rFonts w:ascii="Arial" w:hAnsi="Arial" w:cs="Arial"/>
          <w:b/>
          <w:bCs/>
          <w:i w:val="0"/>
          <w:iCs w:val="0"/>
          <w:color w:val="000000" w:themeColor="text1"/>
          <w:sz w:val="20"/>
          <w:szCs w:val="20"/>
        </w:rPr>
      </w:pPr>
      <w:r w:rsidRPr="00183FCB">
        <w:rPr>
          <w:rFonts w:ascii="Arial" w:hAnsi="Arial" w:cs="Arial"/>
          <w:b/>
          <w:bCs/>
          <w:i w:val="0"/>
          <w:iCs w:val="0"/>
          <w:color w:val="000000" w:themeColor="text1"/>
          <w:sz w:val="20"/>
          <w:szCs w:val="20"/>
        </w:rPr>
        <w:lastRenderedPageBreak/>
        <w:t xml:space="preserve">Table </w:t>
      </w:r>
      <w:r w:rsidR="00D85774" w:rsidRPr="00183FCB">
        <w:rPr>
          <w:rFonts w:ascii="Arial" w:hAnsi="Arial" w:cs="Arial"/>
          <w:b/>
          <w:bCs/>
          <w:i w:val="0"/>
          <w:iCs w:val="0"/>
          <w:color w:val="000000" w:themeColor="text1"/>
          <w:sz w:val="20"/>
          <w:szCs w:val="20"/>
        </w:rPr>
        <w:fldChar w:fldCharType="begin"/>
      </w:r>
      <w:r w:rsidRPr="00183FCB">
        <w:rPr>
          <w:rFonts w:ascii="Arial" w:hAnsi="Arial" w:cs="Arial"/>
          <w:b/>
          <w:bCs/>
          <w:i w:val="0"/>
          <w:iCs w:val="0"/>
          <w:color w:val="000000" w:themeColor="text1"/>
          <w:sz w:val="20"/>
          <w:szCs w:val="20"/>
        </w:rPr>
        <w:instrText xml:space="preserve"> SEQ Table \* ARABIC </w:instrText>
      </w:r>
      <w:r w:rsidR="00D85774" w:rsidRPr="00183FCB">
        <w:rPr>
          <w:rFonts w:ascii="Arial" w:hAnsi="Arial" w:cs="Arial"/>
          <w:b/>
          <w:bCs/>
          <w:i w:val="0"/>
          <w:iCs w:val="0"/>
          <w:color w:val="000000" w:themeColor="text1"/>
          <w:sz w:val="20"/>
          <w:szCs w:val="20"/>
        </w:rPr>
        <w:fldChar w:fldCharType="separate"/>
      </w:r>
      <w:r w:rsidR="001E1E1D">
        <w:rPr>
          <w:rFonts w:ascii="Arial" w:hAnsi="Arial" w:cs="Arial"/>
          <w:b/>
          <w:bCs/>
          <w:i w:val="0"/>
          <w:iCs w:val="0"/>
          <w:noProof/>
          <w:color w:val="000000" w:themeColor="text1"/>
          <w:sz w:val="20"/>
          <w:szCs w:val="20"/>
        </w:rPr>
        <w:t>8</w:t>
      </w:r>
      <w:r w:rsidR="00D85774" w:rsidRPr="00183FCB">
        <w:rPr>
          <w:rFonts w:ascii="Arial" w:hAnsi="Arial" w:cs="Arial"/>
          <w:b/>
          <w:bCs/>
          <w:i w:val="0"/>
          <w:iCs w:val="0"/>
          <w:color w:val="000000" w:themeColor="text1"/>
          <w:sz w:val="20"/>
          <w:szCs w:val="20"/>
        </w:rPr>
        <w:fldChar w:fldCharType="end"/>
      </w:r>
      <w:r w:rsidRPr="00183FCB">
        <w:rPr>
          <w:rFonts w:ascii="Arial" w:hAnsi="Arial" w:cs="Arial"/>
          <w:b/>
          <w:bCs/>
          <w:i w:val="0"/>
          <w:iCs w:val="0"/>
          <w:color w:val="000000" w:themeColor="text1"/>
          <w:sz w:val="20"/>
          <w:szCs w:val="20"/>
        </w:rPr>
        <w:t>. Chronology and Impact of Major Flood Events in Gujarat (1990-2022)</w:t>
      </w:r>
    </w:p>
    <w:tbl>
      <w:tblPr>
        <w:tblW w:w="9661" w:type="dxa"/>
        <w:jc w:val="center"/>
        <w:tblLayout w:type="fixed"/>
        <w:tblLook w:val="0600"/>
      </w:tblPr>
      <w:tblGrid>
        <w:gridCol w:w="2340"/>
        <w:gridCol w:w="2340"/>
        <w:gridCol w:w="2340"/>
        <w:gridCol w:w="2641"/>
      </w:tblGrid>
      <w:tr w:rsidR="00EA12AE" w:rsidRPr="003C4FB2" w:rsidTr="003C4FB2">
        <w:trPr>
          <w:trHeight w:val="352"/>
          <w:jc w:val="center"/>
        </w:trPr>
        <w:tc>
          <w:tcPr>
            <w:tcW w:w="2340" w:type="dxa"/>
            <w:tcBorders>
              <w:top w:val="single" w:sz="4" w:space="0" w:color="auto"/>
              <w:bottom w:val="single" w:sz="4" w:space="0" w:color="auto"/>
            </w:tcBorders>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b/>
                <w:bCs/>
                <w:color w:val="1B1C1D"/>
                <w:sz w:val="18"/>
                <w:szCs w:val="18"/>
              </w:rPr>
            </w:pPr>
            <w:r w:rsidRPr="003C4FB2">
              <w:rPr>
                <w:rFonts w:ascii="Arial" w:eastAsia="Google Sans Text" w:hAnsi="Arial" w:cs="Arial"/>
                <w:b/>
                <w:bCs/>
                <w:color w:val="1B1C1D"/>
                <w:sz w:val="18"/>
                <w:szCs w:val="18"/>
              </w:rPr>
              <w:t>Year/Date</w:t>
            </w:r>
          </w:p>
        </w:tc>
        <w:tc>
          <w:tcPr>
            <w:tcW w:w="2340" w:type="dxa"/>
            <w:tcBorders>
              <w:top w:val="single" w:sz="4" w:space="0" w:color="auto"/>
              <w:bottom w:val="single" w:sz="4" w:space="0" w:color="auto"/>
            </w:tcBorders>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b/>
                <w:bCs/>
                <w:color w:val="1B1C1D"/>
                <w:sz w:val="18"/>
                <w:szCs w:val="18"/>
              </w:rPr>
            </w:pPr>
            <w:r w:rsidRPr="003C4FB2">
              <w:rPr>
                <w:rFonts w:ascii="Arial" w:eastAsia="Google Sans Text" w:hAnsi="Arial" w:cs="Arial"/>
                <w:b/>
                <w:bCs/>
                <w:color w:val="1B1C1D"/>
                <w:sz w:val="18"/>
                <w:szCs w:val="18"/>
              </w:rPr>
              <w:t xml:space="preserve">Affected </w:t>
            </w:r>
            <w:r w:rsidRPr="003C4FB2">
              <w:rPr>
                <w:rFonts w:ascii="Arial" w:eastAsia="Google Sans Text" w:hAnsi="Arial" w:cs="Arial"/>
                <w:b/>
                <w:bCs/>
                <w:color w:val="1B1C1D"/>
                <w:sz w:val="18"/>
                <w:szCs w:val="18"/>
              </w:rPr>
              <w:lastRenderedPageBreak/>
              <w:t>Regions/Districts</w:t>
            </w:r>
          </w:p>
        </w:tc>
        <w:tc>
          <w:tcPr>
            <w:tcW w:w="2340" w:type="dxa"/>
            <w:tcBorders>
              <w:top w:val="single" w:sz="4" w:space="0" w:color="auto"/>
              <w:bottom w:val="single" w:sz="4" w:space="0" w:color="auto"/>
            </w:tcBorders>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b/>
                <w:bCs/>
                <w:color w:val="1B1C1D"/>
                <w:sz w:val="18"/>
                <w:szCs w:val="18"/>
              </w:rPr>
            </w:pPr>
            <w:r w:rsidRPr="003C4FB2">
              <w:rPr>
                <w:rFonts w:ascii="Arial" w:eastAsia="Google Sans Text" w:hAnsi="Arial" w:cs="Arial"/>
                <w:b/>
                <w:bCs/>
                <w:color w:val="1B1C1D"/>
                <w:sz w:val="18"/>
                <w:szCs w:val="18"/>
              </w:rPr>
              <w:lastRenderedPageBreak/>
              <w:t xml:space="preserve">Key Meteorological </w:t>
            </w:r>
            <w:r w:rsidRPr="003C4FB2">
              <w:rPr>
                <w:rFonts w:ascii="Arial" w:eastAsia="Google Sans Text" w:hAnsi="Arial" w:cs="Arial"/>
                <w:b/>
                <w:bCs/>
                <w:color w:val="1B1C1D"/>
                <w:sz w:val="18"/>
                <w:szCs w:val="18"/>
              </w:rPr>
              <w:lastRenderedPageBreak/>
              <w:t>Features</w:t>
            </w:r>
          </w:p>
        </w:tc>
        <w:tc>
          <w:tcPr>
            <w:tcW w:w="2641" w:type="dxa"/>
            <w:tcBorders>
              <w:top w:val="single" w:sz="4" w:space="0" w:color="auto"/>
              <w:bottom w:val="single" w:sz="4" w:space="0" w:color="auto"/>
            </w:tcBorders>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b/>
                <w:bCs/>
                <w:color w:val="1B1C1D"/>
                <w:sz w:val="18"/>
                <w:szCs w:val="18"/>
              </w:rPr>
            </w:pPr>
            <w:r w:rsidRPr="003C4FB2">
              <w:rPr>
                <w:rFonts w:ascii="Arial" w:eastAsia="Google Sans Text" w:hAnsi="Arial" w:cs="Arial"/>
                <w:b/>
                <w:bCs/>
                <w:color w:val="1B1C1D"/>
                <w:sz w:val="18"/>
                <w:szCs w:val="18"/>
              </w:rPr>
              <w:lastRenderedPageBreak/>
              <w:t>Documented Impact</w:t>
            </w:r>
          </w:p>
        </w:tc>
      </w:tr>
      <w:tr w:rsidR="00183FCB" w:rsidRPr="003C4FB2" w:rsidTr="003C4FB2">
        <w:trPr>
          <w:trHeight w:val="451"/>
          <w:jc w:val="center"/>
        </w:trPr>
        <w:tc>
          <w:tcPr>
            <w:tcW w:w="2340" w:type="dxa"/>
            <w:tcBorders>
              <w:top w:val="single" w:sz="4" w:space="0" w:color="auto"/>
            </w:tcBorders>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lastRenderedPageBreak/>
              <w:t>1993-1998</w:t>
            </w:r>
          </w:p>
        </w:tc>
        <w:tc>
          <w:tcPr>
            <w:tcW w:w="2340" w:type="dxa"/>
            <w:tcBorders>
              <w:top w:val="single" w:sz="4" w:space="0" w:color="auto"/>
            </w:tcBorders>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Various regions</w:t>
            </w:r>
          </w:p>
        </w:tc>
        <w:tc>
          <w:tcPr>
            <w:tcW w:w="2340" w:type="dxa"/>
            <w:tcBorders>
              <w:top w:val="single" w:sz="4" w:space="0" w:color="auto"/>
            </w:tcBorders>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Recurrent heavy monsoon rainstorms</w:t>
            </w:r>
          </w:p>
        </w:tc>
        <w:tc>
          <w:tcPr>
            <w:tcW w:w="2641" w:type="dxa"/>
            <w:tcBorders>
              <w:top w:val="single" w:sz="4" w:space="0" w:color="auto"/>
            </w:tcBorders>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sz w:val="18"/>
                <w:szCs w:val="18"/>
                <w:vertAlign w:val="superscript"/>
              </w:rPr>
            </w:pPr>
            <w:r w:rsidRPr="003C4FB2">
              <w:rPr>
                <w:rFonts w:ascii="Arial" w:eastAsia="Google Sans Text" w:hAnsi="Arial" w:cs="Arial"/>
                <w:color w:val="1B1C1D"/>
                <w:sz w:val="18"/>
                <w:szCs w:val="18"/>
              </w:rPr>
              <w:t>Multiple flood events recorded across the state.</w:t>
            </w:r>
            <w:r w:rsidRPr="003C4FB2">
              <w:rPr>
                <w:rFonts w:ascii="Arial" w:eastAsia="Google Sans Text" w:hAnsi="Arial" w:cs="Arial"/>
                <w:color w:val="575B5F"/>
                <w:sz w:val="18"/>
                <w:szCs w:val="18"/>
                <w:vertAlign w:val="superscript"/>
              </w:rPr>
              <w:t>6</w:t>
            </w:r>
          </w:p>
        </w:tc>
      </w:tr>
      <w:tr w:rsidR="00183FCB" w:rsidRPr="003C4FB2" w:rsidTr="003C4FB2">
        <w:trPr>
          <w:trHeight w:val="16"/>
          <w:jc w:val="center"/>
        </w:trPr>
        <w:tc>
          <w:tcPr>
            <w:tcW w:w="2340" w:type="dxa"/>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July 2005</w:t>
            </w:r>
          </w:p>
        </w:tc>
        <w:tc>
          <w:tcPr>
            <w:tcW w:w="2340" w:type="dxa"/>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State-wide</w:t>
            </w:r>
          </w:p>
        </w:tc>
        <w:tc>
          <w:tcPr>
            <w:tcW w:w="2340" w:type="dxa"/>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Severe monsoon rainstorm</w:t>
            </w:r>
          </w:p>
        </w:tc>
        <w:tc>
          <w:tcPr>
            <w:tcW w:w="2641" w:type="dxa"/>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sz w:val="18"/>
                <w:szCs w:val="18"/>
                <w:vertAlign w:val="superscript"/>
              </w:rPr>
            </w:pPr>
            <w:r w:rsidRPr="003C4FB2">
              <w:rPr>
                <w:rFonts w:ascii="Arial" w:eastAsia="Google Sans Text" w:hAnsi="Arial" w:cs="Arial"/>
                <w:color w:val="1B1C1D"/>
                <w:sz w:val="18"/>
                <w:szCs w:val="18"/>
              </w:rPr>
              <w:t>Approximately 125 fatalities reported.</w:t>
            </w:r>
            <w:r w:rsidRPr="003C4FB2">
              <w:rPr>
                <w:rFonts w:ascii="Arial" w:eastAsia="Google Sans Text" w:hAnsi="Arial" w:cs="Arial"/>
                <w:color w:val="575B5F"/>
                <w:sz w:val="18"/>
                <w:szCs w:val="18"/>
                <w:vertAlign w:val="superscript"/>
              </w:rPr>
              <w:t>6</w:t>
            </w:r>
          </w:p>
        </w:tc>
      </w:tr>
      <w:tr w:rsidR="00183FCB" w:rsidRPr="003C4FB2" w:rsidTr="003C4FB2">
        <w:trPr>
          <w:trHeight w:val="1109"/>
          <w:jc w:val="center"/>
        </w:trPr>
        <w:tc>
          <w:tcPr>
            <w:tcW w:w="2340" w:type="dxa"/>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July-Aug 2006</w:t>
            </w:r>
          </w:p>
        </w:tc>
        <w:tc>
          <w:tcPr>
            <w:tcW w:w="2340" w:type="dxa"/>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Surat city, South &amp; Central Gujarat</w:t>
            </w:r>
          </w:p>
        </w:tc>
        <w:tc>
          <w:tcPr>
            <w:tcW w:w="2340" w:type="dxa"/>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Extreme rainstorm leading to Tapi river flood</w:t>
            </w:r>
          </w:p>
        </w:tc>
        <w:tc>
          <w:tcPr>
            <w:tcW w:w="2641" w:type="dxa"/>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sz w:val="18"/>
                <w:szCs w:val="18"/>
                <w:vertAlign w:val="superscript"/>
              </w:rPr>
            </w:pPr>
            <w:r w:rsidRPr="003C4FB2">
              <w:rPr>
                <w:rFonts w:ascii="Arial" w:eastAsia="Google Sans Text" w:hAnsi="Arial" w:cs="Arial"/>
                <w:color w:val="1B1C1D"/>
                <w:sz w:val="18"/>
                <w:szCs w:val="18"/>
              </w:rPr>
              <w:t>Nearly 150 deaths during the flood; over 100 post-flood deaths from leptospirosis. Estimated economic loss of Rs 16,000 crore.</w:t>
            </w:r>
            <w:r w:rsidRPr="003C4FB2">
              <w:rPr>
                <w:rFonts w:ascii="Arial" w:eastAsia="Google Sans Text" w:hAnsi="Arial" w:cs="Arial"/>
                <w:color w:val="575B5F"/>
                <w:sz w:val="18"/>
                <w:szCs w:val="18"/>
                <w:vertAlign w:val="superscript"/>
              </w:rPr>
              <w:t>6</w:t>
            </w:r>
          </w:p>
        </w:tc>
      </w:tr>
      <w:tr w:rsidR="00183FCB" w:rsidRPr="003C4FB2" w:rsidTr="003C4FB2">
        <w:trPr>
          <w:trHeight w:val="735"/>
          <w:jc w:val="center"/>
        </w:trPr>
        <w:tc>
          <w:tcPr>
            <w:tcW w:w="2340" w:type="dxa"/>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2013-2014</w:t>
            </w:r>
          </w:p>
        </w:tc>
        <w:tc>
          <w:tcPr>
            <w:tcW w:w="2340" w:type="dxa"/>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Ahmedabad, Bhavnagar, Amreli, Surendranagar</w:t>
            </w:r>
          </w:p>
        </w:tc>
        <w:tc>
          <w:tcPr>
            <w:tcW w:w="2340" w:type="dxa"/>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Heavy rainfall in August</w:t>
            </w:r>
          </w:p>
        </w:tc>
        <w:tc>
          <w:tcPr>
            <w:tcW w:w="2641" w:type="dxa"/>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sz w:val="18"/>
                <w:szCs w:val="18"/>
                <w:vertAlign w:val="superscript"/>
              </w:rPr>
            </w:pPr>
            <w:r w:rsidRPr="003C4FB2">
              <w:rPr>
                <w:rFonts w:ascii="Arial" w:eastAsia="Google Sans Text" w:hAnsi="Arial" w:cs="Arial"/>
                <w:color w:val="1B1C1D"/>
                <w:sz w:val="18"/>
                <w:szCs w:val="18"/>
              </w:rPr>
              <w:t>Widespread flooding in affected districts.</w:t>
            </w:r>
            <w:r w:rsidRPr="003C4FB2">
              <w:rPr>
                <w:rFonts w:ascii="Arial" w:eastAsia="Google Sans Text" w:hAnsi="Arial" w:cs="Arial"/>
                <w:color w:val="575B5F"/>
                <w:sz w:val="18"/>
                <w:szCs w:val="18"/>
                <w:vertAlign w:val="superscript"/>
              </w:rPr>
              <w:t>6</w:t>
            </w:r>
          </w:p>
        </w:tc>
      </w:tr>
      <w:tr w:rsidR="00183FCB" w:rsidRPr="003C4FB2" w:rsidTr="003C4FB2">
        <w:trPr>
          <w:trHeight w:val="810"/>
          <w:jc w:val="center"/>
        </w:trPr>
        <w:tc>
          <w:tcPr>
            <w:tcW w:w="2340" w:type="dxa"/>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July 2017</w:t>
            </w:r>
          </w:p>
        </w:tc>
        <w:tc>
          <w:tcPr>
            <w:tcW w:w="2340" w:type="dxa"/>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Banaskantha, Patan</w:t>
            </w:r>
          </w:p>
        </w:tc>
        <w:tc>
          <w:tcPr>
            <w:tcW w:w="2340" w:type="dxa"/>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Exceptionally heavy rainfall; heaviest in 112 years</w:t>
            </w:r>
          </w:p>
        </w:tc>
        <w:tc>
          <w:tcPr>
            <w:tcW w:w="2641" w:type="dxa"/>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sz w:val="18"/>
                <w:szCs w:val="18"/>
                <w:vertAlign w:val="superscript"/>
              </w:rPr>
            </w:pPr>
            <w:r w:rsidRPr="003C4FB2">
              <w:rPr>
                <w:rFonts w:ascii="Arial" w:eastAsia="Google Sans Text" w:hAnsi="Arial" w:cs="Arial"/>
                <w:color w:val="1B1C1D"/>
                <w:sz w:val="18"/>
                <w:szCs w:val="18"/>
              </w:rPr>
              <w:t>Devastating floods affecting 6.44 lakh farmers across 17 districts. Severe damage to crops and infrastructure.</w:t>
            </w:r>
            <w:r w:rsidRPr="003C4FB2">
              <w:rPr>
                <w:rFonts w:ascii="Arial" w:eastAsia="Google Sans Text" w:hAnsi="Arial" w:cs="Arial"/>
                <w:color w:val="575B5F"/>
                <w:sz w:val="18"/>
                <w:szCs w:val="18"/>
                <w:vertAlign w:val="superscript"/>
              </w:rPr>
              <w:t>6</w:t>
            </w:r>
          </w:p>
        </w:tc>
      </w:tr>
      <w:tr w:rsidR="00183FCB" w:rsidRPr="003C4FB2" w:rsidTr="003C4FB2">
        <w:trPr>
          <w:trHeight w:val="1040"/>
          <w:jc w:val="center"/>
        </w:trPr>
        <w:tc>
          <w:tcPr>
            <w:tcW w:w="2340" w:type="dxa"/>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July 2019</w:t>
            </w:r>
          </w:p>
        </w:tc>
        <w:tc>
          <w:tcPr>
            <w:tcW w:w="2340" w:type="dxa"/>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Vadodara City</w:t>
            </w:r>
          </w:p>
        </w:tc>
        <w:tc>
          <w:tcPr>
            <w:tcW w:w="2340" w:type="dxa"/>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Torrential, concentrated downpour</w:t>
            </w:r>
          </w:p>
        </w:tc>
        <w:tc>
          <w:tcPr>
            <w:tcW w:w="2641" w:type="dxa"/>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sz w:val="18"/>
                <w:szCs w:val="18"/>
                <w:vertAlign w:val="superscript"/>
              </w:rPr>
            </w:pPr>
            <w:r w:rsidRPr="003C4FB2">
              <w:rPr>
                <w:rFonts w:ascii="Arial" w:eastAsia="Google Sans Text" w:hAnsi="Arial" w:cs="Arial"/>
                <w:color w:val="1B1C1D"/>
                <w:sz w:val="18"/>
                <w:szCs w:val="18"/>
              </w:rPr>
              <w:t>Severe urban flooding, loss of life and infrastructure. Low-lying areas inundated for nearly a week.</w:t>
            </w:r>
            <w:r w:rsidRPr="003C4FB2">
              <w:rPr>
                <w:rFonts w:ascii="Arial" w:eastAsia="Google Sans Text" w:hAnsi="Arial" w:cs="Arial"/>
                <w:color w:val="575B5F"/>
                <w:sz w:val="18"/>
                <w:szCs w:val="18"/>
                <w:vertAlign w:val="superscript"/>
              </w:rPr>
              <w:t>6</w:t>
            </w:r>
          </w:p>
        </w:tc>
      </w:tr>
      <w:tr w:rsidR="00183FCB" w:rsidRPr="003C4FB2" w:rsidTr="001E1E1D">
        <w:trPr>
          <w:trHeight w:val="1043"/>
          <w:jc w:val="center"/>
        </w:trPr>
        <w:tc>
          <w:tcPr>
            <w:tcW w:w="2340" w:type="dxa"/>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August 2020</w:t>
            </w:r>
          </w:p>
        </w:tc>
        <w:tc>
          <w:tcPr>
            <w:tcW w:w="2340" w:type="dxa"/>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State-wide, esp. Saurashtra-Kutch</w:t>
            </w:r>
          </w:p>
        </w:tc>
        <w:tc>
          <w:tcPr>
            <w:tcW w:w="2340" w:type="dxa"/>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Vigorous monsoon activity</w:t>
            </w:r>
          </w:p>
        </w:tc>
        <w:tc>
          <w:tcPr>
            <w:tcW w:w="2641" w:type="dxa"/>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sz w:val="18"/>
                <w:szCs w:val="18"/>
                <w:vertAlign w:val="superscript"/>
              </w:rPr>
            </w:pPr>
            <w:r w:rsidRPr="003C4FB2">
              <w:rPr>
                <w:rFonts w:ascii="Arial" w:eastAsia="Google Sans Text" w:hAnsi="Arial" w:cs="Arial"/>
                <w:color w:val="1B1C1D"/>
                <w:sz w:val="18"/>
                <w:szCs w:val="18"/>
              </w:rPr>
              <w:t>State received 90% of annual average rainfall by late August. 66 dams reached full capacity. Widespread road closures.</w:t>
            </w:r>
            <w:r w:rsidRPr="003C4FB2">
              <w:rPr>
                <w:rFonts w:ascii="Arial" w:eastAsia="Google Sans Text" w:hAnsi="Arial" w:cs="Arial"/>
                <w:color w:val="575B5F"/>
                <w:sz w:val="18"/>
                <w:szCs w:val="18"/>
                <w:vertAlign w:val="superscript"/>
              </w:rPr>
              <w:t>20</w:t>
            </w:r>
          </w:p>
        </w:tc>
      </w:tr>
      <w:tr w:rsidR="00183FCB" w:rsidRPr="003C4FB2" w:rsidTr="001E1E1D">
        <w:trPr>
          <w:trHeight w:val="1464"/>
          <w:jc w:val="center"/>
        </w:trPr>
        <w:tc>
          <w:tcPr>
            <w:tcW w:w="2340" w:type="dxa"/>
            <w:tcBorders>
              <w:bottom w:val="single" w:sz="4" w:space="0" w:color="auto"/>
            </w:tcBorders>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July-Aug 2022</w:t>
            </w:r>
          </w:p>
        </w:tc>
        <w:tc>
          <w:tcPr>
            <w:tcW w:w="2340" w:type="dxa"/>
            <w:tcBorders>
              <w:bottom w:val="single" w:sz="4" w:space="0" w:color="auto"/>
            </w:tcBorders>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26 districts, including Chhota Udaipur, Navsari, Valsad</w:t>
            </w:r>
          </w:p>
        </w:tc>
        <w:tc>
          <w:tcPr>
            <w:tcW w:w="2340" w:type="dxa"/>
            <w:tcBorders>
              <w:bottom w:val="single" w:sz="4" w:space="0" w:color="auto"/>
            </w:tcBorders>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Late but intense monsoon surge</w:t>
            </w:r>
          </w:p>
        </w:tc>
        <w:tc>
          <w:tcPr>
            <w:tcW w:w="2641" w:type="dxa"/>
            <w:tcBorders>
              <w:bottom w:val="single" w:sz="4" w:space="0" w:color="auto"/>
            </w:tcBorders>
            <w:tcMar>
              <w:top w:w="120" w:type="dxa"/>
              <w:left w:w="180" w:type="dxa"/>
              <w:bottom w:w="120" w:type="dxa"/>
              <w:right w:w="180" w:type="dxa"/>
            </w:tcMar>
          </w:tcPr>
          <w:p w:rsidR="00183FCB" w:rsidRPr="003C4FB2" w:rsidRDefault="00183FCB"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sz w:val="18"/>
                <w:szCs w:val="18"/>
                <w:vertAlign w:val="superscript"/>
              </w:rPr>
            </w:pPr>
            <w:r w:rsidRPr="003C4FB2">
              <w:rPr>
                <w:rFonts w:ascii="Arial" w:eastAsia="Google Sans Text" w:hAnsi="Arial" w:cs="Arial"/>
                <w:color w:val="1B1C1D"/>
                <w:sz w:val="18"/>
                <w:szCs w:val="18"/>
              </w:rPr>
              <w:t>State-wide rainfall surplus of 61% by end of August. Widespread flood-like situations, damage to life and infrastructure.</w:t>
            </w:r>
            <w:r w:rsidRPr="003C4FB2">
              <w:rPr>
                <w:rFonts w:ascii="Arial" w:eastAsia="Google Sans Text" w:hAnsi="Arial" w:cs="Arial"/>
                <w:color w:val="575B5F"/>
                <w:sz w:val="18"/>
                <w:szCs w:val="18"/>
                <w:vertAlign w:val="superscript"/>
              </w:rPr>
              <w:t>1</w:t>
            </w:r>
          </w:p>
        </w:tc>
      </w:tr>
    </w:tbl>
    <w:p w:rsidR="003C4FB2" w:rsidRDefault="003C4FB2" w:rsidP="00EA12AE">
      <w:pPr>
        <w:pStyle w:val="Head1"/>
        <w:tabs>
          <w:tab w:val="left" w:pos="1276"/>
        </w:tabs>
        <w:spacing w:after="0"/>
        <w:jc w:val="both"/>
        <w:rPr>
          <w:rFonts w:ascii="Arial" w:hAnsi="Arial" w:cs="Arial"/>
          <w:sz w:val="20"/>
          <w:szCs w:val="18"/>
        </w:rPr>
        <w:sectPr w:rsidR="003C4FB2" w:rsidSect="003C4FB2">
          <w:type w:val="continuous"/>
          <w:pgSz w:w="12240" w:h="15840"/>
          <w:pgMar w:top="1560" w:right="2016" w:bottom="2410" w:left="2016" w:header="720" w:footer="1123" w:gutter="0"/>
          <w:cols w:space="720"/>
          <w:docGrid w:linePitch="272"/>
        </w:sectPr>
      </w:pPr>
    </w:p>
    <w:p w:rsidR="003C4FB2" w:rsidRDefault="003C4FB2" w:rsidP="00EA12AE">
      <w:pPr>
        <w:pStyle w:val="Head1"/>
        <w:tabs>
          <w:tab w:val="left" w:pos="1276"/>
        </w:tabs>
        <w:spacing w:after="0"/>
        <w:jc w:val="both"/>
        <w:rPr>
          <w:rFonts w:ascii="Arial" w:hAnsi="Arial" w:cs="Arial"/>
          <w:sz w:val="20"/>
          <w:szCs w:val="18"/>
        </w:rPr>
      </w:pPr>
      <w:r w:rsidRPr="003C4FB2">
        <w:rPr>
          <w:rFonts w:ascii="Arial" w:hAnsi="Arial" w:cs="Arial"/>
          <w:sz w:val="20"/>
          <w:szCs w:val="18"/>
        </w:rPr>
        <w:lastRenderedPageBreak/>
        <w:t xml:space="preserve">3.3. The Paradox of Scarcity: Documented Drought Periods </w:t>
      </w:r>
      <w:r w:rsidRPr="003C4FB2">
        <w:rPr>
          <w:rFonts w:ascii="Arial" w:hAnsi="Arial" w:cs="Arial"/>
          <w:sz w:val="20"/>
          <w:szCs w:val="18"/>
        </w:rPr>
        <w:lastRenderedPageBreak/>
        <w:t>and their Meteorological Drivers</w:t>
      </w:r>
    </w:p>
    <w:p w:rsidR="003C4FB2" w:rsidRPr="003C4FB2" w:rsidRDefault="003C4FB2" w:rsidP="00EA12AE">
      <w:pPr>
        <w:pStyle w:val="Head1"/>
        <w:tabs>
          <w:tab w:val="left" w:pos="1276"/>
        </w:tabs>
        <w:spacing w:after="0"/>
        <w:jc w:val="both"/>
        <w:rPr>
          <w:rFonts w:ascii="Arial" w:hAnsi="Arial" w:cs="Arial"/>
          <w:b w:val="0"/>
          <w:caps w:val="0"/>
          <w:sz w:val="20"/>
        </w:rPr>
      </w:pPr>
    </w:p>
    <w:p w:rsidR="003C4FB2" w:rsidRDefault="003C4FB2" w:rsidP="00EA12AE">
      <w:pPr>
        <w:pStyle w:val="Head1"/>
        <w:tabs>
          <w:tab w:val="left" w:pos="1276"/>
        </w:tabs>
        <w:spacing w:after="0"/>
        <w:jc w:val="both"/>
        <w:rPr>
          <w:rFonts w:ascii="Arial" w:hAnsi="Arial" w:cs="Arial"/>
          <w:b w:val="0"/>
          <w:caps w:val="0"/>
          <w:sz w:val="20"/>
        </w:rPr>
      </w:pPr>
      <w:r w:rsidRPr="003C4FB2">
        <w:rPr>
          <w:rFonts w:ascii="Arial" w:hAnsi="Arial" w:cs="Arial"/>
          <w:b w:val="0"/>
          <w:caps w:val="0"/>
          <w:sz w:val="20"/>
        </w:rPr>
        <w:t xml:space="preserve">Gujarat faces a dual hazard of both floods and droughts, as the same climatic system responsible for extreme rainfall can also fail to deliver adequate precipitation. </w:t>
      </w:r>
      <w:commentRangeStart w:id="22"/>
      <w:r w:rsidRPr="003C4FB2">
        <w:rPr>
          <w:rFonts w:ascii="Arial" w:hAnsi="Arial" w:cs="Arial"/>
          <w:b w:val="0"/>
          <w:caps w:val="0"/>
          <w:sz w:val="20"/>
        </w:rPr>
        <w:t xml:space="preserve">Droughts in the state are strongly tied to the weakening or failure of the Southwest Monsoon, causing large </w:t>
      </w:r>
      <w:r w:rsidRPr="003C4FB2">
        <w:rPr>
          <w:rFonts w:ascii="Arial" w:hAnsi="Arial" w:cs="Arial"/>
          <w:b w:val="0"/>
          <w:caps w:val="0"/>
          <w:sz w:val="20"/>
        </w:rPr>
        <w:lastRenderedPageBreak/>
        <w:t xml:space="preserve">deficits from the Long Period Average (LPA). </w:t>
      </w:r>
      <w:commentRangeEnd w:id="22"/>
      <w:r w:rsidR="00DF5D47">
        <w:rPr>
          <w:rStyle w:val="CommentReference"/>
          <w:rFonts w:ascii="Times New Roman" w:hAnsi="Times New Roman"/>
          <w:b w:val="0"/>
          <w:caps w:val="0"/>
          <w:lang w:val="nb-NO" w:eastAsia="nb-NO"/>
        </w:rPr>
        <w:commentReference w:id="22"/>
      </w:r>
      <w:r w:rsidRPr="003C4FB2">
        <w:rPr>
          <w:rFonts w:ascii="Arial" w:hAnsi="Arial" w:cs="Arial"/>
          <w:b w:val="0"/>
          <w:caps w:val="0"/>
          <w:sz w:val="20"/>
        </w:rPr>
        <w:t>With limited perennial rivers, growing dependence on groundwater, and heavy reliance on monsoon rains, Gujarat is particularly vulnerable to these precipitation shortfalls. Historical records show that northern Gujarat, along with Saurashtra and Kutch, has been especially drought-prone, at times even facing famine-like conditions</w:t>
      </w:r>
    </w:p>
    <w:p w:rsidR="003C4FB2" w:rsidRDefault="003C4FB2" w:rsidP="00EA12AE">
      <w:pPr>
        <w:pStyle w:val="Head1"/>
        <w:tabs>
          <w:tab w:val="left" w:pos="1276"/>
        </w:tabs>
        <w:spacing w:after="0"/>
        <w:jc w:val="both"/>
        <w:rPr>
          <w:rFonts w:ascii="Arial" w:hAnsi="Arial" w:cs="Arial"/>
          <w:b w:val="0"/>
          <w:caps w:val="0"/>
          <w:sz w:val="20"/>
        </w:rPr>
        <w:sectPr w:rsidR="003C4FB2" w:rsidSect="003C4FB2">
          <w:type w:val="continuous"/>
          <w:pgSz w:w="12240" w:h="15840"/>
          <w:pgMar w:top="1560" w:right="2016" w:bottom="2410" w:left="2016" w:header="720" w:footer="1123" w:gutter="0"/>
          <w:cols w:num="2" w:space="720"/>
          <w:docGrid w:linePitch="272"/>
        </w:sectPr>
      </w:pPr>
    </w:p>
    <w:p w:rsidR="003C4FB2" w:rsidRDefault="003C4FB2" w:rsidP="00EA12AE">
      <w:pPr>
        <w:pStyle w:val="Head1"/>
        <w:tabs>
          <w:tab w:val="left" w:pos="1276"/>
        </w:tabs>
        <w:spacing w:after="0"/>
        <w:jc w:val="both"/>
        <w:rPr>
          <w:rFonts w:ascii="Arial" w:hAnsi="Arial" w:cs="Arial"/>
          <w:b w:val="0"/>
          <w:caps w:val="0"/>
          <w:sz w:val="20"/>
        </w:rPr>
      </w:pPr>
    </w:p>
    <w:p w:rsidR="001E1E1D" w:rsidRPr="001E1E1D" w:rsidRDefault="001E1E1D" w:rsidP="00EA12AE">
      <w:pPr>
        <w:pStyle w:val="Caption"/>
        <w:tabs>
          <w:tab w:val="left" w:pos="1276"/>
        </w:tabs>
        <w:jc w:val="center"/>
        <w:rPr>
          <w:rFonts w:ascii="Arial" w:hAnsi="Arial" w:cs="Arial"/>
          <w:b/>
          <w:bCs/>
          <w:i w:val="0"/>
          <w:iCs w:val="0"/>
          <w:color w:val="000000" w:themeColor="text1"/>
          <w:sz w:val="20"/>
          <w:szCs w:val="20"/>
        </w:rPr>
      </w:pPr>
      <w:r w:rsidRPr="001E1E1D">
        <w:rPr>
          <w:rFonts w:ascii="Arial" w:hAnsi="Arial" w:cs="Arial"/>
          <w:b/>
          <w:bCs/>
          <w:i w:val="0"/>
          <w:iCs w:val="0"/>
          <w:color w:val="000000" w:themeColor="text1"/>
          <w:sz w:val="20"/>
          <w:szCs w:val="20"/>
        </w:rPr>
        <w:t xml:space="preserve">Table </w:t>
      </w:r>
      <w:r w:rsidR="00D85774" w:rsidRPr="001E1E1D">
        <w:rPr>
          <w:rFonts w:ascii="Arial" w:hAnsi="Arial" w:cs="Arial"/>
          <w:b/>
          <w:bCs/>
          <w:i w:val="0"/>
          <w:iCs w:val="0"/>
          <w:color w:val="000000" w:themeColor="text1"/>
          <w:sz w:val="20"/>
          <w:szCs w:val="20"/>
        </w:rPr>
        <w:fldChar w:fldCharType="begin"/>
      </w:r>
      <w:r w:rsidRPr="001E1E1D">
        <w:rPr>
          <w:rFonts w:ascii="Arial" w:hAnsi="Arial" w:cs="Arial"/>
          <w:b/>
          <w:bCs/>
          <w:i w:val="0"/>
          <w:iCs w:val="0"/>
          <w:color w:val="000000" w:themeColor="text1"/>
          <w:sz w:val="20"/>
          <w:szCs w:val="20"/>
        </w:rPr>
        <w:instrText xml:space="preserve"> SEQ Table \* ARABIC </w:instrText>
      </w:r>
      <w:r w:rsidR="00D85774" w:rsidRPr="001E1E1D">
        <w:rPr>
          <w:rFonts w:ascii="Arial" w:hAnsi="Arial" w:cs="Arial"/>
          <w:b/>
          <w:bCs/>
          <w:i w:val="0"/>
          <w:iCs w:val="0"/>
          <w:color w:val="000000" w:themeColor="text1"/>
          <w:sz w:val="20"/>
          <w:szCs w:val="20"/>
        </w:rPr>
        <w:fldChar w:fldCharType="separate"/>
      </w:r>
      <w:r w:rsidRPr="001E1E1D">
        <w:rPr>
          <w:rFonts w:ascii="Arial" w:hAnsi="Arial" w:cs="Arial"/>
          <w:b/>
          <w:bCs/>
          <w:i w:val="0"/>
          <w:iCs w:val="0"/>
          <w:color w:val="000000" w:themeColor="text1"/>
          <w:sz w:val="20"/>
          <w:szCs w:val="20"/>
        </w:rPr>
        <w:t>9</w:t>
      </w:r>
      <w:r w:rsidR="00D85774" w:rsidRPr="001E1E1D">
        <w:rPr>
          <w:rFonts w:ascii="Arial" w:hAnsi="Arial" w:cs="Arial"/>
          <w:b/>
          <w:bCs/>
          <w:i w:val="0"/>
          <w:iCs w:val="0"/>
          <w:color w:val="000000" w:themeColor="text1"/>
          <w:sz w:val="20"/>
          <w:szCs w:val="20"/>
        </w:rPr>
        <w:fldChar w:fldCharType="end"/>
      </w:r>
      <w:r w:rsidRPr="001E1E1D">
        <w:rPr>
          <w:rFonts w:ascii="Arial" w:hAnsi="Arial" w:cs="Arial"/>
          <w:b/>
          <w:bCs/>
          <w:i w:val="0"/>
          <w:iCs w:val="0"/>
          <w:color w:val="000000" w:themeColor="text1"/>
          <w:sz w:val="20"/>
          <w:szCs w:val="20"/>
        </w:rPr>
        <w:t>. Year wise impact</w:t>
      </w:r>
    </w:p>
    <w:tbl>
      <w:tblPr>
        <w:tblStyle w:val="TableGrid"/>
        <w:tblW w:w="97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1"/>
        <w:gridCol w:w="2632"/>
        <w:gridCol w:w="5529"/>
      </w:tblGrid>
      <w:tr w:rsidR="003C4FB2" w:rsidRPr="003C4FB2" w:rsidTr="001E1E1D">
        <w:trPr>
          <w:trHeight w:val="283"/>
          <w:jc w:val="center"/>
        </w:trPr>
        <w:tc>
          <w:tcPr>
            <w:tcW w:w="1621" w:type="dxa"/>
            <w:tcBorders>
              <w:top w:val="single" w:sz="4" w:space="0" w:color="auto"/>
              <w:bottom w:val="single" w:sz="4" w:space="0" w:color="auto"/>
            </w:tcBorders>
            <w:vAlign w:val="center"/>
          </w:tcPr>
          <w:p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b/>
                <w:bCs/>
                <w:sz w:val="20"/>
                <w:szCs w:val="20"/>
                <w:lang w:eastAsia="en-IN" w:bidi="gu-IN"/>
              </w:rPr>
              <w:t>Year(s)</w:t>
            </w:r>
          </w:p>
        </w:tc>
        <w:tc>
          <w:tcPr>
            <w:tcW w:w="2632" w:type="dxa"/>
            <w:tcBorders>
              <w:top w:val="single" w:sz="4" w:space="0" w:color="auto"/>
              <w:bottom w:val="single" w:sz="4" w:space="0" w:color="auto"/>
            </w:tcBorders>
            <w:vAlign w:val="center"/>
          </w:tcPr>
          <w:p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b/>
                <w:bCs/>
                <w:sz w:val="20"/>
                <w:szCs w:val="20"/>
                <w:lang w:eastAsia="en-IN" w:bidi="gu-IN"/>
              </w:rPr>
              <w:t>Affected Areas / Scale</w:t>
            </w:r>
          </w:p>
        </w:tc>
        <w:tc>
          <w:tcPr>
            <w:tcW w:w="5529" w:type="dxa"/>
            <w:tcBorders>
              <w:top w:val="single" w:sz="4" w:space="0" w:color="auto"/>
              <w:bottom w:val="single" w:sz="4" w:space="0" w:color="auto"/>
            </w:tcBorders>
            <w:vAlign w:val="center"/>
          </w:tcPr>
          <w:p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b/>
                <w:bCs/>
                <w:sz w:val="20"/>
                <w:szCs w:val="20"/>
                <w:lang w:eastAsia="en-IN" w:bidi="gu-IN"/>
              </w:rPr>
              <w:t>Key Impacts</w:t>
            </w:r>
          </w:p>
        </w:tc>
      </w:tr>
      <w:tr w:rsidR="003C4FB2" w:rsidRPr="003C4FB2" w:rsidTr="001E1E1D">
        <w:trPr>
          <w:trHeight w:val="762"/>
          <w:jc w:val="center"/>
        </w:trPr>
        <w:tc>
          <w:tcPr>
            <w:tcW w:w="1621" w:type="dxa"/>
            <w:tcBorders>
              <w:top w:val="single" w:sz="4" w:space="0" w:color="auto"/>
            </w:tcBorders>
            <w:vAlign w:val="center"/>
          </w:tcPr>
          <w:p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b/>
                <w:bCs/>
                <w:sz w:val="20"/>
                <w:szCs w:val="20"/>
                <w:lang w:eastAsia="en-IN" w:bidi="gu-IN"/>
              </w:rPr>
              <w:t>1999–2000</w:t>
            </w:r>
          </w:p>
        </w:tc>
        <w:tc>
          <w:tcPr>
            <w:tcW w:w="2632" w:type="dxa"/>
            <w:tcBorders>
              <w:top w:val="single" w:sz="4" w:space="0" w:color="auto"/>
            </w:tcBorders>
            <w:vAlign w:val="center"/>
          </w:tcPr>
          <w:p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sz w:val="20"/>
                <w:szCs w:val="20"/>
                <w:lang w:eastAsia="en-IN" w:bidi="gu-IN"/>
              </w:rPr>
              <w:t>9,449 villages in 17 districts</w:t>
            </w:r>
          </w:p>
        </w:tc>
        <w:tc>
          <w:tcPr>
            <w:tcW w:w="5529" w:type="dxa"/>
            <w:tcBorders>
              <w:top w:val="single" w:sz="4" w:space="0" w:color="auto"/>
            </w:tcBorders>
            <w:vAlign w:val="center"/>
          </w:tcPr>
          <w:p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sz w:val="20"/>
                <w:szCs w:val="20"/>
                <w:lang w:eastAsia="en-IN" w:bidi="gu-IN"/>
              </w:rPr>
              <w:t>Food grain production ↓ 29.45%, oilseed production ↓ 49.23%; 25 million people and 7.1 million livestock affected</w:t>
            </w:r>
          </w:p>
        </w:tc>
      </w:tr>
      <w:tr w:rsidR="003C4FB2" w:rsidRPr="003C4FB2" w:rsidTr="001E1E1D">
        <w:trPr>
          <w:trHeight w:val="700"/>
          <w:jc w:val="center"/>
        </w:trPr>
        <w:tc>
          <w:tcPr>
            <w:tcW w:w="1621" w:type="dxa"/>
            <w:vAlign w:val="center"/>
          </w:tcPr>
          <w:p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b/>
                <w:bCs/>
                <w:sz w:val="20"/>
                <w:szCs w:val="20"/>
                <w:lang w:eastAsia="en-IN" w:bidi="gu-IN"/>
              </w:rPr>
              <w:t>2001–2002</w:t>
            </w:r>
          </w:p>
        </w:tc>
        <w:tc>
          <w:tcPr>
            <w:tcW w:w="2632" w:type="dxa"/>
            <w:vAlign w:val="center"/>
          </w:tcPr>
          <w:p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sz w:val="20"/>
                <w:szCs w:val="20"/>
                <w:lang w:eastAsia="en-IN" w:bidi="gu-IN"/>
              </w:rPr>
              <w:t>Statewide</w:t>
            </w:r>
          </w:p>
        </w:tc>
        <w:tc>
          <w:tcPr>
            <w:tcW w:w="5529" w:type="dxa"/>
            <w:vAlign w:val="center"/>
          </w:tcPr>
          <w:p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sz w:val="20"/>
                <w:szCs w:val="20"/>
                <w:lang w:eastAsia="en-IN" w:bidi="gu-IN"/>
              </w:rPr>
              <w:t>Delayed &amp; poor monsoon; misleading initial rains → ~40% crop loss</w:t>
            </w:r>
          </w:p>
        </w:tc>
      </w:tr>
      <w:tr w:rsidR="003C4FB2" w:rsidRPr="003C4FB2" w:rsidTr="001E1E1D">
        <w:trPr>
          <w:trHeight w:val="722"/>
          <w:jc w:val="center"/>
        </w:trPr>
        <w:tc>
          <w:tcPr>
            <w:tcW w:w="1621" w:type="dxa"/>
            <w:vAlign w:val="center"/>
          </w:tcPr>
          <w:p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b/>
                <w:bCs/>
                <w:sz w:val="20"/>
                <w:szCs w:val="20"/>
                <w:lang w:eastAsia="en-IN" w:bidi="gu-IN"/>
              </w:rPr>
              <w:t>2012–2013</w:t>
            </w:r>
          </w:p>
        </w:tc>
        <w:tc>
          <w:tcPr>
            <w:tcW w:w="2632" w:type="dxa"/>
            <w:vAlign w:val="center"/>
          </w:tcPr>
          <w:p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sz w:val="20"/>
                <w:szCs w:val="20"/>
                <w:lang w:eastAsia="en-IN" w:bidi="gu-IN"/>
              </w:rPr>
              <w:t>Statewide; severe in Saurashtra &amp; Kutch</w:t>
            </w:r>
          </w:p>
        </w:tc>
        <w:tc>
          <w:tcPr>
            <w:tcW w:w="5529" w:type="dxa"/>
            <w:vAlign w:val="center"/>
          </w:tcPr>
          <w:p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sz w:val="20"/>
                <w:szCs w:val="20"/>
                <w:lang w:eastAsia="en-IN" w:bidi="gu-IN"/>
              </w:rPr>
              <w:t>-79% LPA in Saurashtra &amp; Kutch, -55% LPA in Gujarat overall; drought declared in 132 talukas across 17 districts</w:t>
            </w:r>
          </w:p>
        </w:tc>
      </w:tr>
      <w:tr w:rsidR="003C4FB2" w:rsidRPr="003C4FB2" w:rsidTr="001E1E1D">
        <w:trPr>
          <w:trHeight w:val="562"/>
          <w:jc w:val="center"/>
        </w:trPr>
        <w:tc>
          <w:tcPr>
            <w:tcW w:w="1621" w:type="dxa"/>
            <w:vAlign w:val="center"/>
          </w:tcPr>
          <w:p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b/>
                <w:bCs/>
                <w:sz w:val="20"/>
                <w:szCs w:val="20"/>
                <w:lang w:eastAsia="en-IN" w:bidi="gu-IN"/>
              </w:rPr>
              <w:t>2015–2016</w:t>
            </w:r>
          </w:p>
        </w:tc>
        <w:tc>
          <w:tcPr>
            <w:tcW w:w="2632" w:type="dxa"/>
            <w:vAlign w:val="center"/>
          </w:tcPr>
          <w:p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sz w:val="20"/>
                <w:szCs w:val="20"/>
                <w:lang w:eastAsia="en-IN" w:bidi="gu-IN"/>
              </w:rPr>
              <w:t>1,000 villages in 10 districts</w:t>
            </w:r>
          </w:p>
        </w:tc>
        <w:tc>
          <w:tcPr>
            <w:tcW w:w="5529" w:type="dxa"/>
            <w:vAlign w:val="center"/>
          </w:tcPr>
          <w:p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sz w:val="20"/>
                <w:szCs w:val="20"/>
                <w:lang w:eastAsia="en-IN" w:bidi="gu-IN"/>
              </w:rPr>
              <w:t>Significant rainfall deficiency, mainly in Saurashtra &amp; Kutch</w:t>
            </w:r>
          </w:p>
        </w:tc>
      </w:tr>
      <w:tr w:rsidR="003C4FB2" w:rsidRPr="003C4FB2" w:rsidTr="001E1E1D">
        <w:trPr>
          <w:trHeight w:val="239"/>
          <w:jc w:val="center"/>
        </w:trPr>
        <w:tc>
          <w:tcPr>
            <w:tcW w:w="1621" w:type="dxa"/>
            <w:tcBorders>
              <w:bottom w:val="single" w:sz="4" w:space="0" w:color="auto"/>
            </w:tcBorders>
            <w:vAlign w:val="center"/>
          </w:tcPr>
          <w:p w:rsidR="003C4FB2" w:rsidRPr="003C4FB2" w:rsidRDefault="003C4FB2" w:rsidP="00EA12AE">
            <w:pPr>
              <w:tabs>
                <w:tab w:val="left" w:pos="1276"/>
              </w:tabs>
              <w:jc w:val="center"/>
              <w:rPr>
                <w:rFonts w:ascii="Arial" w:eastAsia="Times New Roman" w:hAnsi="Arial" w:cs="Arial"/>
                <w:b/>
                <w:bCs/>
                <w:sz w:val="20"/>
                <w:szCs w:val="20"/>
                <w:lang w:eastAsia="en-IN" w:bidi="gu-IN"/>
              </w:rPr>
            </w:pPr>
            <w:r w:rsidRPr="003C4FB2">
              <w:rPr>
                <w:rFonts w:ascii="Arial" w:eastAsia="Times New Roman" w:hAnsi="Arial" w:cs="Arial"/>
                <w:b/>
                <w:bCs/>
                <w:sz w:val="20"/>
                <w:szCs w:val="20"/>
                <w:lang w:eastAsia="en-IN" w:bidi="gu-IN"/>
              </w:rPr>
              <w:t>2016–2017</w:t>
            </w:r>
          </w:p>
        </w:tc>
        <w:tc>
          <w:tcPr>
            <w:tcW w:w="2632" w:type="dxa"/>
            <w:tcBorders>
              <w:bottom w:val="single" w:sz="4" w:space="0" w:color="auto"/>
            </w:tcBorders>
            <w:vAlign w:val="center"/>
          </w:tcPr>
          <w:p w:rsidR="003C4FB2" w:rsidRPr="003C4FB2" w:rsidRDefault="003C4FB2" w:rsidP="00EA12AE">
            <w:pPr>
              <w:tabs>
                <w:tab w:val="left" w:pos="1276"/>
              </w:tabs>
              <w:jc w:val="center"/>
              <w:rPr>
                <w:rFonts w:ascii="Arial" w:eastAsia="Times New Roman" w:hAnsi="Arial" w:cs="Arial"/>
                <w:sz w:val="20"/>
                <w:szCs w:val="20"/>
                <w:lang w:eastAsia="en-IN" w:bidi="gu-IN"/>
              </w:rPr>
            </w:pPr>
            <w:r w:rsidRPr="003C4FB2">
              <w:rPr>
                <w:rFonts w:ascii="Arial" w:eastAsia="Times New Roman" w:hAnsi="Arial" w:cs="Arial"/>
                <w:sz w:val="20"/>
                <w:szCs w:val="20"/>
                <w:lang w:eastAsia="en-IN" w:bidi="gu-IN"/>
              </w:rPr>
              <w:t>500 villages in 6 districts</w:t>
            </w:r>
          </w:p>
        </w:tc>
        <w:tc>
          <w:tcPr>
            <w:tcW w:w="5529" w:type="dxa"/>
            <w:tcBorders>
              <w:bottom w:val="single" w:sz="4" w:space="0" w:color="auto"/>
            </w:tcBorders>
            <w:vAlign w:val="center"/>
          </w:tcPr>
          <w:p w:rsidR="003C4FB2" w:rsidRPr="003C4FB2" w:rsidRDefault="003C4FB2" w:rsidP="00EA12AE">
            <w:pPr>
              <w:tabs>
                <w:tab w:val="left" w:pos="1276"/>
              </w:tabs>
              <w:jc w:val="center"/>
              <w:rPr>
                <w:rFonts w:ascii="Arial" w:eastAsia="Times New Roman" w:hAnsi="Arial" w:cs="Arial"/>
                <w:sz w:val="20"/>
                <w:szCs w:val="20"/>
                <w:lang w:eastAsia="en-IN" w:bidi="gu-IN"/>
              </w:rPr>
            </w:pPr>
            <w:r w:rsidRPr="003C4FB2">
              <w:rPr>
                <w:rFonts w:ascii="Arial" w:eastAsia="Times New Roman" w:hAnsi="Arial" w:cs="Arial"/>
                <w:sz w:val="20"/>
                <w:szCs w:val="20"/>
                <w:lang w:eastAsia="en-IN" w:bidi="gu-IN"/>
              </w:rPr>
              <w:t>Rainfall shortfalls led to extended drought conditions</w:t>
            </w:r>
          </w:p>
        </w:tc>
      </w:tr>
    </w:tbl>
    <w:p w:rsidR="003C4FB2" w:rsidRPr="003C4FB2" w:rsidRDefault="003C4FB2" w:rsidP="00EA12AE">
      <w:pPr>
        <w:pStyle w:val="Head1"/>
        <w:tabs>
          <w:tab w:val="left" w:pos="1276"/>
        </w:tabs>
        <w:spacing w:after="0"/>
        <w:jc w:val="both"/>
        <w:rPr>
          <w:rFonts w:ascii="Arial" w:hAnsi="Arial" w:cs="Arial"/>
          <w:b w:val="0"/>
          <w:caps w:val="0"/>
          <w:sz w:val="20"/>
        </w:rPr>
      </w:pPr>
    </w:p>
    <w:p w:rsidR="003C4FB2" w:rsidRDefault="003C4FB2" w:rsidP="00EA12AE">
      <w:pPr>
        <w:pStyle w:val="Head1"/>
        <w:tabs>
          <w:tab w:val="left" w:pos="1276"/>
        </w:tabs>
        <w:spacing w:after="0"/>
        <w:jc w:val="both"/>
        <w:rPr>
          <w:rFonts w:ascii="Arial" w:hAnsi="Arial" w:cs="Arial"/>
        </w:rPr>
      </w:pPr>
    </w:p>
    <w:p w:rsidR="00A923B1" w:rsidRDefault="00A923B1" w:rsidP="00EA12AE">
      <w:pPr>
        <w:widowControl w:val="0"/>
        <w:pBdr>
          <w:top w:val="nil"/>
          <w:left w:val="nil"/>
          <w:bottom w:val="nil"/>
          <w:right w:val="nil"/>
          <w:between w:val="nil"/>
        </w:pBdr>
        <w:tabs>
          <w:tab w:val="left" w:pos="1276"/>
        </w:tabs>
        <w:spacing w:after="120" w:line="275" w:lineRule="auto"/>
        <w:outlineLvl w:val="2"/>
        <w:rPr>
          <w:rFonts w:ascii="Arial" w:hAnsi="Arial" w:cs="Arial"/>
          <w:b/>
          <w:caps/>
          <w:szCs w:val="18"/>
        </w:rPr>
        <w:sectPr w:rsidR="00A923B1" w:rsidSect="003C4FB2">
          <w:type w:val="continuous"/>
          <w:pgSz w:w="12240" w:h="15840"/>
          <w:pgMar w:top="1560" w:right="2016" w:bottom="2410" w:left="2016" w:header="720" w:footer="1123" w:gutter="0"/>
          <w:cols w:space="720"/>
          <w:docGrid w:linePitch="272"/>
        </w:sectPr>
      </w:pPr>
      <w:bookmarkStart w:id="23" w:name="_Toc205932567"/>
    </w:p>
    <w:p w:rsidR="001E1E1D" w:rsidRDefault="001E1E1D" w:rsidP="00EA12AE">
      <w:pPr>
        <w:widowControl w:val="0"/>
        <w:pBdr>
          <w:top w:val="nil"/>
          <w:left w:val="nil"/>
          <w:bottom w:val="nil"/>
          <w:right w:val="nil"/>
          <w:between w:val="nil"/>
        </w:pBdr>
        <w:tabs>
          <w:tab w:val="left" w:pos="1276"/>
        </w:tabs>
        <w:spacing w:after="120" w:line="275" w:lineRule="auto"/>
        <w:outlineLvl w:val="2"/>
        <w:rPr>
          <w:rFonts w:ascii="Arial" w:hAnsi="Arial" w:cs="Arial"/>
          <w:b/>
          <w:caps/>
          <w:szCs w:val="18"/>
        </w:rPr>
      </w:pPr>
      <w:r w:rsidRPr="001E1E1D">
        <w:rPr>
          <w:rFonts w:ascii="Arial" w:hAnsi="Arial" w:cs="Arial"/>
          <w:b/>
          <w:caps/>
          <w:szCs w:val="18"/>
        </w:rPr>
        <w:lastRenderedPageBreak/>
        <w:t xml:space="preserve">3.4. The Co-location of Hazards: Investigating the </w:t>
      </w:r>
      <w:commentRangeStart w:id="24"/>
      <w:r w:rsidRPr="001E1E1D">
        <w:rPr>
          <w:rFonts w:ascii="Arial" w:hAnsi="Arial" w:cs="Arial"/>
          <w:b/>
          <w:caps/>
          <w:szCs w:val="18"/>
        </w:rPr>
        <w:t xml:space="preserve">"Green Drought" </w:t>
      </w:r>
      <w:commentRangeEnd w:id="24"/>
      <w:r w:rsidR="00DF5D47">
        <w:rPr>
          <w:rStyle w:val="CommentReference"/>
          <w:rFonts w:ascii="Times New Roman" w:hAnsi="Times New Roman"/>
          <w:lang w:val="nb-NO" w:eastAsia="nb-NO"/>
        </w:rPr>
        <w:commentReference w:id="24"/>
      </w:r>
      <w:r w:rsidRPr="001E1E1D">
        <w:rPr>
          <w:rFonts w:ascii="Arial" w:hAnsi="Arial" w:cs="Arial"/>
          <w:b/>
          <w:caps/>
          <w:szCs w:val="18"/>
        </w:rPr>
        <w:t>Phenomenon</w:t>
      </w:r>
      <w:bookmarkEnd w:id="23"/>
    </w:p>
    <w:p w:rsidR="001E1E1D" w:rsidRPr="00EA1E9C" w:rsidRDefault="001E1E1D" w:rsidP="00EA12AE">
      <w:pPr>
        <w:tabs>
          <w:tab w:val="left" w:pos="1276"/>
        </w:tabs>
        <w:jc w:val="both"/>
        <w:rPr>
          <w:rFonts w:ascii="Arial" w:hAnsi="Arial" w:cs="Arial"/>
        </w:rPr>
      </w:pPr>
      <w:r w:rsidRPr="00EA1E9C">
        <w:rPr>
          <w:rFonts w:ascii="Arial" w:hAnsi="Arial" w:cs="Arial"/>
        </w:rPr>
        <w:t>The growing unpredictability of Gujarat’s monsoon is producing hazards that cannot be neatly categorized as either “flood” or “drought.” One such phenomenon is the “green drought” (locally called leelodukaal), observed notably in Banaskantha district, North Gujarat</w:t>
      </w:r>
    </w:p>
    <w:p w:rsidR="001E1E1D" w:rsidRPr="00EA1E9C" w:rsidRDefault="001E1E1D" w:rsidP="00EA12AE">
      <w:pPr>
        <w:tabs>
          <w:tab w:val="left" w:pos="1276"/>
        </w:tabs>
        <w:jc w:val="both"/>
        <w:rPr>
          <w:rFonts w:ascii="Arial" w:hAnsi="Arial" w:cs="Arial"/>
        </w:rPr>
      </w:pPr>
      <w:r w:rsidRPr="00EA1E9C">
        <w:rPr>
          <w:rFonts w:ascii="Arial" w:hAnsi="Arial" w:cs="Arial"/>
        </w:rPr>
        <w:t>A green drought follows a paradoxical cycle:</w:t>
      </w:r>
    </w:p>
    <w:p w:rsidR="001E1E1D" w:rsidRPr="00EA1E9C" w:rsidRDefault="001E1E1D" w:rsidP="00EA12AE">
      <w:pPr>
        <w:numPr>
          <w:ilvl w:val="0"/>
          <w:numId w:val="31"/>
        </w:numPr>
        <w:tabs>
          <w:tab w:val="left" w:pos="1276"/>
        </w:tabs>
        <w:spacing w:after="160" w:line="278" w:lineRule="auto"/>
        <w:jc w:val="both"/>
        <w:rPr>
          <w:rFonts w:ascii="Arial" w:hAnsi="Arial" w:cs="Arial"/>
        </w:rPr>
      </w:pPr>
      <w:r w:rsidRPr="00EA1E9C">
        <w:rPr>
          <w:rFonts w:ascii="Arial" w:hAnsi="Arial" w:cs="Arial"/>
        </w:rPr>
        <w:t>Initial Dry Spell – Prolonged heat and weak rainfall delay sowing and stress the soil.</w:t>
      </w:r>
    </w:p>
    <w:p w:rsidR="001E1E1D" w:rsidRPr="00EA1E9C" w:rsidRDefault="001E1E1D" w:rsidP="00EA12AE">
      <w:pPr>
        <w:numPr>
          <w:ilvl w:val="0"/>
          <w:numId w:val="31"/>
        </w:numPr>
        <w:tabs>
          <w:tab w:val="left" w:pos="1276"/>
        </w:tabs>
        <w:spacing w:after="160" w:line="278" w:lineRule="auto"/>
        <w:jc w:val="both"/>
        <w:rPr>
          <w:rFonts w:ascii="Arial" w:hAnsi="Arial" w:cs="Arial"/>
        </w:rPr>
      </w:pPr>
      <w:r w:rsidRPr="00EA1E9C">
        <w:rPr>
          <w:rFonts w:ascii="Arial" w:hAnsi="Arial" w:cs="Arial"/>
        </w:rPr>
        <w:t>Sudden Torrential Rains – When monsoon showers finally arrive, they come as short bursts of intense rainfall instead of gradual, soaking rains.</w:t>
      </w:r>
    </w:p>
    <w:p w:rsidR="001E1E1D" w:rsidRPr="00EA1E9C" w:rsidRDefault="001E1E1D" w:rsidP="00EA12AE">
      <w:pPr>
        <w:numPr>
          <w:ilvl w:val="0"/>
          <w:numId w:val="31"/>
        </w:numPr>
        <w:tabs>
          <w:tab w:val="left" w:pos="1276"/>
        </w:tabs>
        <w:spacing w:after="160" w:line="278" w:lineRule="auto"/>
        <w:jc w:val="both"/>
        <w:rPr>
          <w:rFonts w:ascii="Arial" w:hAnsi="Arial" w:cs="Arial"/>
        </w:rPr>
      </w:pPr>
      <w:r w:rsidRPr="00EA1E9C">
        <w:rPr>
          <w:rFonts w:ascii="Arial" w:hAnsi="Arial" w:cs="Arial"/>
        </w:rPr>
        <w:lastRenderedPageBreak/>
        <w:t>Soil Waterlogging – The compacted, dry soil quickly saturates, leading to long spells of waterlogging.</w:t>
      </w:r>
    </w:p>
    <w:p w:rsidR="001E1E1D" w:rsidRPr="00EA1E9C" w:rsidRDefault="001E1E1D" w:rsidP="00EA12AE">
      <w:pPr>
        <w:numPr>
          <w:ilvl w:val="0"/>
          <w:numId w:val="31"/>
        </w:numPr>
        <w:tabs>
          <w:tab w:val="left" w:pos="1276"/>
        </w:tabs>
        <w:spacing w:after="160" w:line="278" w:lineRule="auto"/>
        <w:jc w:val="both"/>
        <w:rPr>
          <w:rFonts w:ascii="Arial" w:hAnsi="Arial" w:cs="Arial"/>
        </w:rPr>
      </w:pPr>
      <w:r w:rsidRPr="00EA1E9C">
        <w:rPr>
          <w:rFonts w:ascii="Arial" w:hAnsi="Arial" w:cs="Arial"/>
        </w:rPr>
        <w:t>Agricultural Loss – Despite a lush green appearance from weeds and wild grasses, main crops like cotton, castor, and pearl millet suffer stunted growth or complete failure due to root oxygen deprivation.</w:t>
      </w:r>
    </w:p>
    <w:p w:rsidR="001E1E1D" w:rsidRPr="00EA1E9C" w:rsidRDefault="001E1E1D" w:rsidP="00EA12AE">
      <w:pPr>
        <w:numPr>
          <w:ilvl w:val="0"/>
          <w:numId w:val="31"/>
        </w:numPr>
        <w:tabs>
          <w:tab w:val="left" w:pos="1276"/>
        </w:tabs>
        <w:spacing w:after="160" w:line="278" w:lineRule="auto"/>
        <w:jc w:val="both"/>
        <w:rPr>
          <w:rFonts w:ascii="Arial" w:hAnsi="Arial" w:cs="Arial"/>
        </w:rPr>
      </w:pPr>
      <w:r w:rsidRPr="00EA1E9C">
        <w:rPr>
          <w:rFonts w:ascii="Arial" w:hAnsi="Arial" w:cs="Arial"/>
        </w:rPr>
        <w:t>Economic Drought – Farmers face severe crop losses, even though fields appear “green” from excess rain.</w:t>
      </w:r>
    </w:p>
    <w:p w:rsidR="001E1E1D" w:rsidRPr="00EA1E9C" w:rsidRDefault="001E1E1D" w:rsidP="00EA12AE">
      <w:pPr>
        <w:tabs>
          <w:tab w:val="left" w:pos="1276"/>
        </w:tabs>
        <w:jc w:val="both"/>
        <w:rPr>
          <w:rFonts w:ascii="Arial" w:hAnsi="Arial" w:cs="Arial"/>
        </w:rPr>
      </w:pPr>
      <w:r w:rsidRPr="00EA1E9C">
        <w:rPr>
          <w:rFonts w:ascii="Arial" w:hAnsi="Arial" w:cs="Arial"/>
        </w:rPr>
        <w:t>This phenomenon highlights how volatile rainfall patterns—marked by extended dry phases punctuated by extreme downpours—are reshaping Gujarat’s risk landscape.</w:t>
      </w:r>
    </w:p>
    <w:p w:rsidR="00A923B1" w:rsidRPr="00EA1E9C" w:rsidRDefault="00A923B1" w:rsidP="00EA12AE">
      <w:pPr>
        <w:tabs>
          <w:tab w:val="left" w:pos="1276"/>
        </w:tabs>
        <w:jc w:val="both"/>
        <w:rPr>
          <w:rFonts w:ascii="Arial" w:hAnsi="Arial" w:cs="Arial"/>
        </w:rPr>
      </w:pPr>
    </w:p>
    <w:p w:rsidR="001E1E1D" w:rsidRPr="00EA1E9C" w:rsidRDefault="001E1E1D" w:rsidP="00EA12AE">
      <w:pPr>
        <w:tabs>
          <w:tab w:val="left" w:pos="1276"/>
        </w:tabs>
        <w:jc w:val="both"/>
        <w:rPr>
          <w:rFonts w:ascii="Arial" w:hAnsi="Arial" w:cs="Arial"/>
        </w:rPr>
      </w:pPr>
      <w:r w:rsidRPr="00EA1E9C">
        <w:rPr>
          <w:rFonts w:ascii="Arial" w:hAnsi="Arial" w:cs="Arial"/>
        </w:rPr>
        <w:lastRenderedPageBreak/>
        <w:t>The 2022 monsoon exemplifies this pattern statewide. The season began with near-drought conditions and a 47% rainfall deficit in June. By early July, rainfall spiked dramatically, with some talukas recording up to 2970% of their average daily rainfall. The state shifted within weeks from drought-like stress to severe flooding.</w:t>
      </w:r>
    </w:p>
    <w:p w:rsidR="00A923B1" w:rsidRPr="00EA1E9C" w:rsidRDefault="00A923B1" w:rsidP="00EA12AE">
      <w:pPr>
        <w:tabs>
          <w:tab w:val="left" w:pos="1276"/>
        </w:tabs>
        <w:jc w:val="both"/>
        <w:rPr>
          <w:rFonts w:ascii="Arial" w:hAnsi="Arial" w:cs="Arial"/>
        </w:rPr>
      </w:pPr>
    </w:p>
    <w:p w:rsidR="00A923B1" w:rsidRDefault="00A923B1" w:rsidP="00EA12AE">
      <w:pPr>
        <w:tabs>
          <w:tab w:val="left" w:pos="1276"/>
        </w:tabs>
        <w:jc w:val="both"/>
        <w:rPr>
          <w:rFonts w:ascii="Arial" w:hAnsi="Arial" w:cs="Arial"/>
          <w:b/>
          <w:caps/>
          <w:sz w:val="22"/>
        </w:rPr>
      </w:pPr>
      <w:r w:rsidRPr="00A923B1">
        <w:rPr>
          <w:rFonts w:ascii="Arial" w:hAnsi="Arial" w:cs="Arial"/>
          <w:b/>
          <w:caps/>
          <w:sz w:val="22"/>
        </w:rPr>
        <w:t>4</w:t>
      </w:r>
      <w:r>
        <w:rPr>
          <w:rFonts w:ascii="Arial" w:hAnsi="Arial" w:cs="Arial"/>
          <w:b/>
          <w:caps/>
          <w:sz w:val="22"/>
        </w:rPr>
        <w:t>.</w:t>
      </w:r>
      <w:r w:rsidRPr="00A923B1">
        <w:rPr>
          <w:rFonts w:ascii="Arial" w:hAnsi="Arial" w:cs="Arial"/>
          <w:b/>
          <w:caps/>
          <w:sz w:val="22"/>
        </w:rPr>
        <w:t xml:space="preserve"> Synthesis and Implications for State-Level Planning</w:t>
      </w:r>
    </w:p>
    <w:p w:rsidR="00A923B1" w:rsidRDefault="00A923B1" w:rsidP="00EA12AE">
      <w:pPr>
        <w:tabs>
          <w:tab w:val="left" w:pos="1276"/>
        </w:tabs>
        <w:jc w:val="both"/>
        <w:rPr>
          <w:rFonts w:ascii="Arial" w:hAnsi="Arial" w:cs="Arial"/>
          <w:b/>
          <w:caps/>
          <w:sz w:val="22"/>
        </w:rPr>
      </w:pPr>
    </w:p>
    <w:p w:rsidR="00A923B1" w:rsidRPr="00A923B1" w:rsidRDefault="00A923B1" w:rsidP="00EA12AE">
      <w:pPr>
        <w:tabs>
          <w:tab w:val="left" w:pos="1276"/>
        </w:tabs>
        <w:jc w:val="both"/>
        <w:rPr>
          <w:rFonts w:ascii="Arial" w:hAnsi="Arial" w:cs="Arial"/>
          <w:lang w:val="en-GB" w:eastAsia="en-GB"/>
        </w:rPr>
      </w:pPr>
      <w:r w:rsidRPr="00A923B1">
        <w:rPr>
          <w:rFonts w:ascii="Arial" w:hAnsi="Arial" w:cs="Arial"/>
          <w:lang w:val="en-GB" w:eastAsia="en-GB"/>
        </w:rPr>
        <w:t>The analysis of rainfall patterns from 1990–2022 shows that Gujarat’s climate is undergoing a major shift. It is not just the total rainfall that is changing, but also when and where it falls. This section brings together the key findings of the study, highlighting how these changes affect the state’s economy and society. It also outlines recommendations to build resilience and adapt to a future marked by unpredictable rainfall and extreme weather events..</w:t>
      </w:r>
    </w:p>
    <w:p w:rsidR="00A923B1" w:rsidRDefault="00A923B1" w:rsidP="00EA12AE">
      <w:pPr>
        <w:tabs>
          <w:tab w:val="left" w:pos="1276"/>
        </w:tabs>
        <w:jc w:val="both"/>
        <w:rPr>
          <w:rFonts w:ascii="Arial" w:hAnsi="Arial" w:cs="Arial"/>
          <w:bCs/>
          <w:caps/>
          <w:szCs w:val="18"/>
        </w:rPr>
      </w:pPr>
    </w:p>
    <w:p w:rsidR="00A923B1" w:rsidRPr="00A923B1" w:rsidRDefault="00A923B1" w:rsidP="00EA12AE">
      <w:pPr>
        <w:widowControl w:val="0"/>
        <w:pBdr>
          <w:top w:val="nil"/>
          <w:left w:val="nil"/>
          <w:bottom w:val="nil"/>
          <w:right w:val="nil"/>
          <w:between w:val="nil"/>
        </w:pBdr>
        <w:tabs>
          <w:tab w:val="left" w:pos="1276"/>
        </w:tabs>
        <w:spacing w:after="120" w:line="275" w:lineRule="auto"/>
        <w:outlineLvl w:val="2"/>
        <w:rPr>
          <w:rFonts w:ascii="Arial" w:eastAsia="Google Sans" w:hAnsi="Arial" w:cs="Arial"/>
          <w:b/>
          <w:color w:val="1B1C1D"/>
          <w:lang w:eastAsia="en-IN"/>
        </w:rPr>
      </w:pPr>
      <w:bookmarkStart w:id="25" w:name="_Toc205932569"/>
      <w:r w:rsidRPr="00A923B1">
        <w:rPr>
          <w:rFonts w:ascii="Arial" w:eastAsia="Google Sans" w:hAnsi="Arial" w:cs="Arial"/>
          <w:b/>
          <w:color w:val="1B1C1D"/>
          <w:lang w:eastAsia="en-IN"/>
        </w:rPr>
        <w:t>4.1. Emerging Trends: The Shift Towards Erratic, High-Intensity Rainfall Events</w:t>
      </w:r>
      <w:bookmarkEnd w:id="25"/>
    </w:p>
    <w:p w:rsidR="00A923B1" w:rsidRPr="00EA1E9C" w:rsidRDefault="00A923B1" w:rsidP="00EA12AE">
      <w:pPr>
        <w:tabs>
          <w:tab w:val="left" w:pos="1276"/>
        </w:tabs>
        <w:jc w:val="both"/>
        <w:rPr>
          <w:rFonts w:ascii="Arial" w:hAnsi="Arial" w:cs="Arial"/>
        </w:rPr>
      </w:pPr>
      <w:r w:rsidRPr="00EA1E9C">
        <w:rPr>
          <w:rFonts w:ascii="Arial" w:hAnsi="Arial" w:cs="Arial"/>
        </w:rPr>
        <w:t>The study of three decades of rainfall data shows that Gujarat’s climate has become more irregular and concentrated. The evidence is clear:</w:t>
      </w:r>
    </w:p>
    <w:p w:rsidR="00A923B1" w:rsidRPr="00EA1E9C" w:rsidRDefault="00A923B1" w:rsidP="00EA12AE">
      <w:pPr>
        <w:numPr>
          <w:ilvl w:val="0"/>
          <w:numId w:val="32"/>
        </w:numPr>
        <w:tabs>
          <w:tab w:val="left" w:pos="1276"/>
        </w:tabs>
        <w:spacing w:after="160" w:line="278" w:lineRule="auto"/>
        <w:jc w:val="both"/>
        <w:rPr>
          <w:rFonts w:ascii="Arial" w:hAnsi="Arial" w:cs="Arial"/>
        </w:rPr>
      </w:pPr>
      <w:r w:rsidRPr="00EA1E9C">
        <w:rPr>
          <w:rFonts w:ascii="Arial" w:hAnsi="Arial" w:cs="Arial"/>
        </w:rPr>
        <w:t>More Rainfall Overall – Average annual rainfall has risen from about 797 mm (1985–2014) to 882 mm (1995–2024).</w:t>
      </w:r>
    </w:p>
    <w:p w:rsidR="00A923B1" w:rsidRPr="00EA1E9C" w:rsidRDefault="00A923B1" w:rsidP="00EA12AE">
      <w:pPr>
        <w:numPr>
          <w:ilvl w:val="0"/>
          <w:numId w:val="32"/>
        </w:numPr>
        <w:tabs>
          <w:tab w:val="left" w:pos="1276"/>
        </w:tabs>
        <w:spacing w:after="160" w:line="278" w:lineRule="auto"/>
        <w:jc w:val="both"/>
        <w:rPr>
          <w:rFonts w:ascii="Arial" w:hAnsi="Arial" w:cs="Arial"/>
        </w:rPr>
      </w:pPr>
      <w:r w:rsidRPr="00EA1E9C">
        <w:rPr>
          <w:rFonts w:ascii="Arial" w:hAnsi="Arial" w:cs="Arial"/>
        </w:rPr>
        <w:t>Fewer Rainy Days – Despite higher totals, rain now falls in fewer days, making events more intense.</w:t>
      </w:r>
    </w:p>
    <w:p w:rsidR="00A923B1" w:rsidRPr="00EA1E9C" w:rsidRDefault="00A923B1" w:rsidP="00EA12AE">
      <w:pPr>
        <w:numPr>
          <w:ilvl w:val="0"/>
          <w:numId w:val="32"/>
        </w:numPr>
        <w:tabs>
          <w:tab w:val="left" w:pos="1276"/>
        </w:tabs>
        <w:spacing w:after="160" w:line="278" w:lineRule="auto"/>
        <w:jc w:val="both"/>
        <w:rPr>
          <w:rFonts w:ascii="Arial" w:hAnsi="Arial" w:cs="Arial"/>
        </w:rPr>
      </w:pPr>
      <w:r w:rsidRPr="00EA1E9C">
        <w:rPr>
          <w:rFonts w:ascii="Arial" w:hAnsi="Arial" w:cs="Arial"/>
        </w:rPr>
        <w:t>Rise in Extreme Events – Heavy and very heavy rain days are increasing, causing frequent floods.</w:t>
      </w:r>
    </w:p>
    <w:p w:rsidR="00A923B1" w:rsidRPr="00EA1E9C" w:rsidRDefault="00A923B1" w:rsidP="00EA12AE">
      <w:pPr>
        <w:numPr>
          <w:ilvl w:val="0"/>
          <w:numId w:val="32"/>
        </w:numPr>
        <w:tabs>
          <w:tab w:val="left" w:pos="1276"/>
        </w:tabs>
        <w:spacing w:after="160" w:line="278" w:lineRule="auto"/>
        <w:jc w:val="both"/>
        <w:rPr>
          <w:rFonts w:ascii="Arial" w:hAnsi="Arial" w:cs="Arial"/>
        </w:rPr>
      </w:pPr>
      <w:r w:rsidRPr="00EA1E9C">
        <w:rPr>
          <w:rFonts w:ascii="Arial" w:hAnsi="Arial" w:cs="Arial"/>
        </w:rPr>
        <w:t>Shift in Risk Areas – Extreme rainfall is now more common in traditionally dry regions like Saurashtra and Kutch, not just in South Gujarat.</w:t>
      </w:r>
    </w:p>
    <w:p w:rsidR="00A923B1" w:rsidRDefault="00A923B1" w:rsidP="00EA12AE">
      <w:pPr>
        <w:tabs>
          <w:tab w:val="left" w:pos="1276"/>
        </w:tabs>
        <w:jc w:val="both"/>
        <w:rPr>
          <w:rFonts w:ascii="Arial" w:hAnsi="Arial" w:cs="Arial"/>
        </w:rPr>
      </w:pPr>
      <w:r w:rsidRPr="00EA1E9C">
        <w:rPr>
          <w:rFonts w:ascii="Arial" w:hAnsi="Arial" w:cs="Arial"/>
        </w:rPr>
        <w:t xml:space="preserve">In short, Gujarat faces not just </w:t>
      </w:r>
      <w:r w:rsidRPr="00EA1E9C">
        <w:rPr>
          <w:rFonts w:ascii="Arial" w:hAnsi="Arial" w:cs="Arial"/>
          <w:i/>
          <w:iCs/>
        </w:rPr>
        <w:t>how much rain falls</w:t>
      </w:r>
      <w:r w:rsidRPr="00EA1E9C">
        <w:rPr>
          <w:rFonts w:ascii="Arial" w:hAnsi="Arial" w:cs="Arial"/>
        </w:rPr>
        <w:t xml:space="preserve">, but </w:t>
      </w:r>
      <w:r w:rsidRPr="00EA1E9C">
        <w:rPr>
          <w:rFonts w:ascii="Arial" w:hAnsi="Arial" w:cs="Arial"/>
          <w:i/>
          <w:iCs/>
        </w:rPr>
        <w:t>how it falls</w:t>
      </w:r>
      <w:r w:rsidRPr="00EA1E9C">
        <w:rPr>
          <w:rFonts w:ascii="Arial" w:hAnsi="Arial" w:cs="Arial"/>
        </w:rPr>
        <w:t xml:space="preserve">: sudden cloudbursts, flash </w:t>
      </w:r>
      <w:r w:rsidRPr="00EA1E9C">
        <w:rPr>
          <w:rFonts w:ascii="Arial" w:hAnsi="Arial" w:cs="Arial"/>
        </w:rPr>
        <w:lastRenderedPageBreak/>
        <w:t>floods, and long dry spells between events. This growing variability is now the defining feature of the state’s monsoon</w:t>
      </w:r>
      <w:r w:rsidRPr="00A923B1">
        <w:rPr>
          <w:rFonts w:ascii="Arial" w:hAnsi="Arial" w:cs="Arial"/>
        </w:rPr>
        <w:t>.</w:t>
      </w:r>
    </w:p>
    <w:p w:rsidR="00A923B1" w:rsidRPr="00A923B1" w:rsidRDefault="00A923B1" w:rsidP="00EA12AE">
      <w:pPr>
        <w:tabs>
          <w:tab w:val="left" w:pos="1276"/>
        </w:tabs>
        <w:jc w:val="both"/>
        <w:rPr>
          <w:rFonts w:ascii="Arial" w:hAnsi="Arial" w:cs="Arial"/>
        </w:rPr>
      </w:pPr>
    </w:p>
    <w:p w:rsidR="00A923B1" w:rsidRDefault="00A923B1" w:rsidP="00EA12AE">
      <w:pPr>
        <w:widowControl w:val="0"/>
        <w:pBdr>
          <w:top w:val="nil"/>
          <w:left w:val="nil"/>
          <w:bottom w:val="nil"/>
          <w:right w:val="nil"/>
          <w:between w:val="nil"/>
        </w:pBdr>
        <w:tabs>
          <w:tab w:val="left" w:pos="1276"/>
        </w:tabs>
        <w:spacing w:after="120" w:line="275" w:lineRule="auto"/>
        <w:jc w:val="both"/>
        <w:outlineLvl w:val="2"/>
        <w:rPr>
          <w:rFonts w:ascii="Arial" w:eastAsia="Google Sans" w:hAnsi="Arial" w:cs="Arial"/>
          <w:b/>
          <w:color w:val="1B1C1D"/>
          <w:lang w:eastAsia="en-IN"/>
        </w:rPr>
      </w:pPr>
      <w:bookmarkStart w:id="26" w:name="_Toc205932570"/>
      <w:r w:rsidRPr="00A923B1">
        <w:rPr>
          <w:rFonts w:ascii="Arial" w:eastAsia="Google Sans" w:hAnsi="Arial" w:cs="Arial"/>
          <w:b/>
          <w:color w:val="1B1C1D"/>
          <w:lang w:eastAsia="en-IN"/>
        </w:rPr>
        <w:t>4.2. Sectoral Impacts: Consequences for Water Resource Management, Agriculture, and Infrastructure</w:t>
      </w:r>
      <w:bookmarkEnd w:id="26"/>
    </w:p>
    <w:p w:rsidR="00A923B1" w:rsidRDefault="00A923B1" w:rsidP="00EA12AE">
      <w:pPr>
        <w:tabs>
          <w:tab w:val="left" w:pos="1276"/>
        </w:tabs>
        <w:jc w:val="both"/>
        <w:rPr>
          <w:rFonts w:ascii="Arial" w:hAnsi="Arial" w:cs="Arial"/>
          <w:b/>
          <w:bCs/>
        </w:rPr>
      </w:pPr>
    </w:p>
    <w:p w:rsidR="00A923B1" w:rsidRPr="00EA1E9C" w:rsidRDefault="00A923B1" w:rsidP="00EA12AE">
      <w:pPr>
        <w:tabs>
          <w:tab w:val="left" w:pos="1276"/>
        </w:tabs>
        <w:jc w:val="both"/>
        <w:rPr>
          <w:rFonts w:ascii="Arial" w:hAnsi="Arial" w:cs="Arial"/>
        </w:rPr>
      </w:pPr>
      <w:r w:rsidRPr="00EA1E9C">
        <w:rPr>
          <w:rFonts w:ascii="Arial" w:hAnsi="Arial" w:cs="Arial"/>
        </w:rPr>
        <w:t>1. Water Resource Management: Gujarat’s dams and reservoirs face a tough challenge. Short, heavy downpours create sudden runoff, forcing dam releases that often trigger downstream floods, especially in Saurashtra. Long dry spells that follow reduce reservoir storage and increase evaporation, worsening water stress. Over-dependence on groundwater in drought-prone regions like North Gujarat and Saurashtra is further depleting water tables and creating long-term scarcity.</w:t>
      </w:r>
    </w:p>
    <w:p w:rsidR="00A923B1" w:rsidRPr="00EA1E9C" w:rsidRDefault="00A923B1" w:rsidP="00EA12AE">
      <w:pPr>
        <w:tabs>
          <w:tab w:val="left" w:pos="1276"/>
        </w:tabs>
        <w:jc w:val="both"/>
        <w:rPr>
          <w:rFonts w:ascii="Arial" w:hAnsi="Arial" w:cs="Arial"/>
        </w:rPr>
      </w:pPr>
    </w:p>
    <w:p w:rsidR="00A923B1" w:rsidRPr="00EA1E9C" w:rsidRDefault="00A923B1" w:rsidP="00EA12AE">
      <w:pPr>
        <w:tabs>
          <w:tab w:val="left" w:pos="1276"/>
        </w:tabs>
        <w:jc w:val="both"/>
        <w:rPr>
          <w:rFonts w:ascii="Arial" w:hAnsi="Arial" w:cs="Arial"/>
        </w:rPr>
      </w:pPr>
      <w:r w:rsidRPr="00EA1E9C">
        <w:rPr>
          <w:rFonts w:ascii="Arial" w:hAnsi="Arial" w:cs="Arial"/>
        </w:rPr>
        <w:t>2. Agriculture: Farmers face growing uncertainty due to late or erratic monsoons. Delayed rains disturb sowing schedules, while heavy showers cause soil erosion, waterlogging, and crop loss. The “green drought” highlights how excess rain can still ruin harvests by damaging roots and stunting growth. To cope, farming practices, crop choices, and sowing calendars must adapt to this changing climate.</w:t>
      </w:r>
    </w:p>
    <w:p w:rsidR="00A923B1" w:rsidRPr="00EA1E9C" w:rsidRDefault="00A923B1" w:rsidP="00EA12AE">
      <w:pPr>
        <w:tabs>
          <w:tab w:val="left" w:pos="1276"/>
        </w:tabs>
        <w:jc w:val="both"/>
        <w:rPr>
          <w:rFonts w:ascii="Arial" w:hAnsi="Arial" w:cs="Arial"/>
        </w:rPr>
      </w:pPr>
    </w:p>
    <w:p w:rsidR="00A923B1" w:rsidRPr="00EA1E9C" w:rsidRDefault="00A923B1" w:rsidP="00EA12AE">
      <w:pPr>
        <w:tabs>
          <w:tab w:val="left" w:pos="1276"/>
        </w:tabs>
        <w:jc w:val="both"/>
        <w:rPr>
          <w:rFonts w:ascii="Arial" w:hAnsi="Arial" w:cs="Arial"/>
        </w:rPr>
      </w:pPr>
      <w:r w:rsidRPr="00EA1E9C">
        <w:rPr>
          <w:rFonts w:ascii="Arial" w:hAnsi="Arial" w:cs="Arial"/>
        </w:rPr>
        <w:t>3. Infrastructure: Urban areas are increasingly hit by floods, as seen in Surat (2006), Vadodara (2019), and Ahmedabad (2022). Poor drainage systems cannot handle sudden heavy rains, leading to waterlogging, property loss, and economic disruption. Roads, bridges, and power networks are also more vulnerable to flood damage, affecting transport, connectivity, and disaster response.</w:t>
      </w:r>
    </w:p>
    <w:p w:rsidR="00A923B1" w:rsidRPr="00A923B1" w:rsidRDefault="00A923B1" w:rsidP="00EA12AE">
      <w:pPr>
        <w:tabs>
          <w:tab w:val="left" w:pos="1276"/>
        </w:tabs>
        <w:jc w:val="both"/>
        <w:rPr>
          <w:rFonts w:ascii="Arial" w:hAnsi="Arial" w:cs="Arial"/>
        </w:rPr>
      </w:pPr>
    </w:p>
    <w:p w:rsidR="00A923B1" w:rsidRPr="00A923B1" w:rsidRDefault="00A923B1" w:rsidP="00EA12AE">
      <w:pPr>
        <w:widowControl w:val="0"/>
        <w:pBdr>
          <w:top w:val="nil"/>
          <w:left w:val="nil"/>
          <w:bottom w:val="nil"/>
          <w:right w:val="nil"/>
          <w:between w:val="nil"/>
        </w:pBdr>
        <w:tabs>
          <w:tab w:val="left" w:pos="1276"/>
        </w:tabs>
        <w:spacing w:after="120" w:line="275" w:lineRule="auto"/>
        <w:jc w:val="both"/>
        <w:outlineLvl w:val="2"/>
        <w:rPr>
          <w:rFonts w:ascii="Arial" w:eastAsia="Google Sans" w:hAnsi="Arial" w:cs="Arial"/>
          <w:b/>
          <w:color w:val="1B1C1D"/>
          <w:lang w:eastAsia="en-IN"/>
        </w:rPr>
      </w:pPr>
      <w:bookmarkStart w:id="27" w:name="_Toc205932571"/>
      <w:r w:rsidRPr="00A923B1">
        <w:rPr>
          <w:rFonts w:ascii="Arial" w:eastAsia="Google Sans" w:hAnsi="Arial" w:cs="Arial"/>
          <w:b/>
          <w:color w:val="1B1C1D"/>
          <w:lang w:eastAsia="en-IN"/>
        </w:rPr>
        <w:t>4.3. Strategic Recommendations for Climate Adaptation and Disaster Risk Reduction</w:t>
      </w:r>
      <w:bookmarkEnd w:id="27"/>
    </w:p>
    <w:p w:rsidR="00A923B1" w:rsidRPr="00EA1E9C" w:rsidRDefault="00A923B1" w:rsidP="00EA12AE">
      <w:pPr>
        <w:pBdr>
          <w:top w:val="nil"/>
          <w:left w:val="nil"/>
          <w:bottom w:val="nil"/>
          <w:right w:val="nil"/>
          <w:between w:val="nil"/>
        </w:pBdr>
        <w:tabs>
          <w:tab w:val="left" w:pos="1276"/>
        </w:tabs>
        <w:spacing w:before="240" w:after="120" w:line="275" w:lineRule="auto"/>
        <w:jc w:val="both"/>
        <w:rPr>
          <w:rFonts w:ascii="Arial" w:hAnsi="Arial" w:cs="Arial"/>
        </w:rPr>
      </w:pPr>
      <w:r w:rsidRPr="00EA1E9C">
        <w:rPr>
          <w:rFonts w:ascii="Arial" w:hAnsi="Arial" w:cs="Arial"/>
        </w:rPr>
        <w:t>1. Smarter Water Management</w:t>
      </w:r>
    </w:p>
    <w:p w:rsidR="00A923B1" w:rsidRPr="00EA1E9C" w:rsidRDefault="00A923B1" w:rsidP="00EA12AE">
      <w:pPr>
        <w:pBdr>
          <w:top w:val="nil"/>
          <w:left w:val="nil"/>
          <w:bottom w:val="nil"/>
          <w:right w:val="nil"/>
          <w:between w:val="nil"/>
        </w:pBdr>
        <w:tabs>
          <w:tab w:val="left" w:pos="1276"/>
        </w:tabs>
        <w:spacing w:before="240" w:after="120" w:line="275" w:lineRule="auto"/>
        <w:jc w:val="both"/>
        <w:rPr>
          <w:rFonts w:ascii="Arial" w:hAnsi="Arial" w:cs="Arial"/>
        </w:rPr>
      </w:pPr>
      <w:r w:rsidRPr="00EA1E9C">
        <w:rPr>
          <w:rFonts w:ascii="Arial" w:hAnsi="Arial" w:cs="Arial"/>
        </w:rPr>
        <w:t xml:space="preserve">Forecast-based dam operations: Use rainfall forecasts for controlled pre-releases to prevent </w:t>
      </w:r>
      <w:r w:rsidRPr="00EA1E9C">
        <w:rPr>
          <w:rFonts w:ascii="Arial" w:hAnsi="Arial" w:cs="Arial"/>
        </w:rPr>
        <w:lastRenderedPageBreak/>
        <w:t xml:space="preserve">sudden </w:t>
      </w:r>
      <w:r w:rsidR="00EA1E9C" w:rsidRPr="00EA1E9C">
        <w:rPr>
          <w:rFonts w:ascii="Arial" w:hAnsi="Arial" w:cs="Arial"/>
        </w:rPr>
        <w:t>floods Water</w:t>
      </w:r>
      <w:r w:rsidRPr="00EA1E9C">
        <w:rPr>
          <w:rFonts w:ascii="Arial" w:hAnsi="Arial" w:cs="Arial"/>
        </w:rPr>
        <w:t xml:space="preserve"> harvesting &amp; recharge: Expand rainwater harvesting and groundwater recharge, especially in Saurashtra, Kutch, and North </w:t>
      </w:r>
      <w:r w:rsidR="00EA1E9C" w:rsidRPr="00EA1E9C">
        <w:rPr>
          <w:rFonts w:ascii="Arial" w:hAnsi="Arial" w:cs="Arial"/>
        </w:rPr>
        <w:t>Gujarat.Urban</w:t>
      </w:r>
      <w:r w:rsidRPr="00EA1E9C">
        <w:rPr>
          <w:rFonts w:ascii="Arial" w:hAnsi="Arial" w:cs="Arial"/>
        </w:rPr>
        <w:t xml:space="preserve"> drainage upgrade: Redesign storm-water systems using new rainfall data to handle intense downpours.</w:t>
      </w:r>
    </w:p>
    <w:p w:rsidR="00A923B1" w:rsidRPr="00EA1E9C" w:rsidRDefault="00A923B1" w:rsidP="00EA12AE">
      <w:pPr>
        <w:pBdr>
          <w:top w:val="nil"/>
          <w:left w:val="nil"/>
          <w:bottom w:val="nil"/>
          <w:right w:val="nil"/>
          <w:between w:val="nil"/>
        </w:pBdr>
        <w:tabs>
          <w:tab w:val="left" w:pos="1276"/>
        </w:tabs>
        <w:spacing w:before="240" w:after="120" w:line="275" w:lineRule="auto"/>
        <w:jc w:val="both"/>
        <w:rPr>
          <w:rFonts w:ascii="Arial" w:hAnsi="Arial" w:cs="Arial"/>
        </w:rPr>
      </w:pPr>
      <w:r w:rsidRPr="00EA1E9C">
        <w:rPr>
          <w:rFonts w:ascii="Arial" w:hAnsi="Arial" w:cs="Arial"/>
        </w:rPr>
        <w:t>2. Climate-Resilient Agriculture</w:t>
      </w:r>
    </w:p>
    <w:p w:rsidR="00A923B1" w:rsidRPr="00EA1E9C" w:rsidRDefault="00A923B1" w:rsidP="00EA12AE">
      <w:pPr>
        <w:pBdr>
          <w:top w:val="nil"/>
          <w:left w:val="nil"/>
          <w:bottom w:val="nil"/>
          <w:right w:val="nil"/>
          <w:between w:val="nil"/>
        </w:pBdr>
        <w:tabs>
          <w:tab w:val="left" w:pos="1276"/>
        </w:tabs>
        <w:spacing w:before="240" w:after="120" w:line="275" w:lineRule="auto"/>
        <w:jc w:val="both"/>
        <w:rPr>
          <w:rFonts w:ascii="Arial" w:hAnsi="Arial" w:cs="Arial"/>
        </w:rPr>
      </w:pPr>
      <w:r w:rsidRPr="00EA1E9C">
        <w:rPr>
          <w:rFonts w:ascii="Arial" w:hAnsi="Arial" w:cs="Arial"/>
        </w:rPr>
        <w:t xml:space="preserve">Crop diversification: Promote crops that can withstand both waterlogging and </w:t>
      </w:r>
      <w:r w:rsidR="00EA1E9C" w:rsidRPr="00EA1E9C">
        <w:rPr>
          <w:rFonts w:ascii="Arial" w:hAnsi="Arial" w:cs="Arial"/>
        </w:rPr>
        <w:t>drought</w:t>
      </w:r>
      <w:r w:rsidR="00EA1E9C">
        <w:rPr>
          <w:rFonts w:ascii="Arial" w:hAnsi="Arial" w:cs="Arial"/>
        </w:rPr>
        <w:t>. Efficient</w:t>
      </w:r>
      <w:r w:rsidRPr="00EA1E9C">
        <w:rPr>
          <w:rFonts w:ascii="Arial" w:hAnsi="Arial" w:cs="Arial"/>
        </w:rPr>
        <w:t xml:space="preserve"> irrigation: Shift to micro-irrigation and water-saving techniques to reduce </w:t>
      </w:r>
      <w:r w:rsidR="00EA1E9C" w:rsidRPr="00EA1E9C">
        <w:rPr>
          <w:rFonts w:ascii="Arial" w:hAnsi="Arial" w:cs="Arial"/>
        </w:rPr>
        <w:t>wastage. On</w:t>
      </w:r>
      <w:r w:rsidRPr="00EA1E9C">
        <w:rPr>
          <w:rFonts w:ascii="Arial" w:hAnsi="Arial" w:cs="Arial"/>
        </w:rPr>
        <w:t>-farm water storage: Encourage farm ponds and surface drains to store excess rain for later use.</w:t>
      </w:r>
    </w:p>
    <w:p w:rsidR="00A923B1" w:rsidRPr="00EA1E9C" w:rsidRDefault="00A923B1" w:rsidP="00EA12AE">
      <w:pPr>
        <w:pBdr>
          <w:top w:val="nil"/>
          <w:left w:val="nil"/>
          <w:bottom w:val="nil"/>
          <w:right w:val="nil"/>
          <w:between w:val="nil"/>
        </w:pBdr>
        <w:tabs>
          <w:tab w:val="left" w:pos="1276"/>
        </w:tabs>
        <w:spacing w:before="240" w:after="120" w:line="275" w:lineRule="auto"/>
        <w:jc w:val="both"/>
        <w:rPr>
          <w:rFonts w:ascii="Arial" w:hAnsi="Arial" w:cs="Arial"/>
        </w:rPr>
      </w:pPr>
      <w:r w:rsidRPr="00EA1E9C">
        <w:rPr>
          <w:rFonts w:ascii="Arial" w:hAnsi="Arial" w:cs="Arial"/>
        </w:rPr>
        <w:t>3. Early Warning &amp; Preparedness</w:t>
      </w:r>
    </w:p>
    <w:p w:rsidR="00A923B1" w:rsidRPr="00EA1E9C" w:rsidRDefault="00A923B1" w:rsidP="00EA12AE">
      <w:pPr>
        <w:pBdr>
          <w:top w:val="nil"/>
          <w:left w:val="nil"/>
          <w:bottom w:val="nil"/>
          <w:right w:val="nil"/>
          <w:between w:val="nil"/>
        </w:pBdr>
        <w:tabs>
          <w:tab w:val="left" w:pos="1276"/>
        </w:tabs>
        <w:spacing w:before="240" w:after="120" w:line="275" w:lineRule="auto"/>
        <w:jc w:val="both"/>
        <w:rPr>
          <w:rFonts w:ascii="Arial" w:hAnsi="Arial" w:cs="Arial"/>
        </w:rPr>
      </w:pPr>
      <w:r w:rsidRPr="00EA1E9C">
        <w:rPr>
          <w:rFonts w:ascii="Arial" w:hAnsi="Arial" w:cs="Arial"/>
        </w:rPr>
        <w:t>Better forecasts: Improve local-level (taluka-scale) rainfall forecasts for timely warnings.Risk-informed planning: Integrate climate data into long-term planning for cities, farming, water, and infrastructure.Community preparedness: Train vulnerable communities (esp. in Saurashtra &amp; Kutch) for flash floods, warning systems, and adaptive farming.</w:t>
      </w:r>
    </w:p>
    <w:p w:rsidR="00D044B3" w:rsidRPr="00D044B3" w:rsidRDefault="00D044B3" w:rsidP="00EA12AE">
      <w:pPr>
        <w:tabs>
          <w:tab w:val="left" w:pos="1276"/>
        </w:tabs>
        <w:jc w:val="both"/>
        <w:rPr>
          <w:rFonts w:ascii="Arial" w:hAnsi="Arial" w:cs="Arial"/>
          <w:b/>
          <w:caps/>
          <w:sz w:val="22"/>
        </w:rPr>
      </w:pPr>
      <w:r w:rsidRPr="00D044B3">
        <w:rPr>
          <w:rFonts w:ascii="Arial" w:hAnsi="Arial" w:cs="Arial"/>
          <w:b/>
          <w:caps/>
          <w:sz w:val="22"/>
        </w:rPr>
        <w:t>5. CONCLUSION</w:t>
      </w:r>
    </w:p>
    <w:p w:rsidR="00D044B3" w:rsidRPr="00D044B3" w:rsidRDefault="00D044B3" w:rsidP="00EA12AE">
      <w:pPr>
        <w:tabs>
          <w:tab w:val="left" w:pos="1276"/>
        </w:tabs>
        <w:jc w:val="both"/>
        <w:rPr>
          <w:rFonts w:ascii="Arial" w:hAnsi="Arial" w:cs="Arial"/>
          <w:bCs/>
          <w:caps/>
          <w:szCs w:val="18"/>
        </w:rPr>
      </w:pPr>
    </w:p>
    <w:p w:rsidR="00D044B3" w:rsidRPr="00D044B3" w:rsidRDefault="00D044B3" w:rsidP="00EA12AE">
      <w:pPr>
        <w:tabs>
          <w:tab w:val="left" w:pos="1276"/>
        </w:tabs>
        <w:jc w:val="both"/>
        <w:rPr>
          <w:rFonts w:ascii="Arial" w:hAnsi="Arial" w:cs="Arial"/>
          <w:lang w:val="en-GB" w:eastAsia="en-GB"/>
        </w:rPr>
      </w:pPr>
      <w:r w:rsidRPr="00D044B3">
        <w:rPr>
          <w:rFonts w:ascii="Arial" w:hAnsi="Arial" w:cs="Arial"/>
          <w:lang w:val="en-GB" w:eastAsia="en-GB"/>
        </w:rPr>
        <w:t>The spatio-temporal variability of rainfall over Gujarat for the time period 1990-2022 reflects the sweeping change in the hydro-climatic processes of the state. The annual rainfall has been increasing, but it is now coming in fewer, more intense events, leading to both flooding and drought-like conditions. Pre-monsoon arid zones such as Saurashtra and Kutch are witnessing sharp increases in heavy rainfall days, while South and East Gujarat, previously considered dependable monsoon belts, are witnessing declining or erratic trends. This change has reorganized the spatial rainfall hazard pattern of the state.</w:t>
      </w:r>
    </w:p>
    <w:p w:rsidR="00D044B3" w:rsidRPr="00D044B3" w:rsidRDefault="00D044B3" w:rsidP="00EA12AE">
      <w:pPr>
        <w:tabs>
          <w:tab w:val="left" w:pos="1276"/>
        </w:tabs>
        <w:jc w:val="both"/>
        <w:rPr>
          <w:rFonts w:ascii="Arial" w:hAnsi="Arial" w:cs="Arial"/>
          <w:lang w:val="en-GB" w:eastAsia="en-GB"/>
        </w:rPr>
      </w:pPr>
    </w:p>
    <w:p w:rsidR="00D044B3" w:rsidRPr="00D044B3" w:rsidRDefault="00D044B3" w:rsidP="00EA12AE">
      <w:pPr>
        <w:tabs>
          <w:tab w:val="left" w:pos="1276"/>
        </w:tabs>
        <w:jc w:val="both"/>
        <w:rPr>
          <w:rFonts w:ascii="Arial" w:hAnsi="Arial" w:cs="Arial"/>
          <w:lang w:val="en-GB" w:eastAsia="en-GB"/>
        </w:rPr>
      </w:pPr>
      <w:r w:rsidRPr="00D044B3">
        <w:rPr>
          <w:rFonts w:ascii="Arial" w:hAnsi="Arial" w:cs="Arial"/>
          <w:lang w:val="en-GB" w:eastAsia="en-GB"/>
        </w:rPr>
        <w:t xml:space="preserve">The research highlights that the major issue is not the amount of rain but the erratic timing, intensity, and distribution of rainfall. Frequent occurrence of intense floods, extended </w:t>
      </w:r>
      <w:r w:rsidRPr="00D044B3">
        <w:rPr>
          <w:rFonts w:ascii="Arial" w:hAnsi="Arial" w:cs="Arial"/>
          <w:lang w:val="en-GB" w:eastAsia="en-GB"/>
        </w:rPr>
        <w:lastRenderedPageBreak/>
        <w:t>droughts, and the new phenomenon of "green drought" impacts are reshaping the socio-economic vulnerabilities of Gujarat. Agriculture, water resources, and urban infrastructure are now highly sensitive to these changes with ramifications cascading into livelihoods, ecosystems, and long-term sustainability.</w:t>
      </w:r>
    </w:p>
    <w:p w:rsidR="00D044B3" w:rsidRPr="00D044B3" w:rsidRDefault="00D044B3" w:rsidP="00EA12AE">
      <w:pPr>
        <w:tabs>
          <w:tab w:val="left" w:pos="1276"/>
        </w:tabs>
        <w:jc w:val="both"/>
        <w:rPr>
          <w:rFonts w:ascii="Arial" w:hAnsi="Arial" w:cs="Arial"/>
          <w:lang w:val="en-GB" w:eastAsia="en-GB"/>
        </w:rPr>
      </w:pPr>
    </w:p>
    <w:p w:rsidR="00D044B3" w:rsidRPr="00D044B3" w:rsidRDefault="00D044B3" w:rsidP="00EA12AE">
      <w:pPr>
        <w:tabs>
          <w:tab w:val="left" w:pos="1276"/>
        </w:tabs>
        <w:jc w:val="both"/>
        <w:rPr>
          <w:rFonts w:ascii="Arial" w:hAnsi="Arial" w:cs="Arial"/>
          <w:lang w:val="en-GB" w:eastAsia="en-GB"/>
        </w:rPr>
      </w:pPr>
      <w:r w:rsidRPr="00D044B3">
        <w:rPr>
          <w:rFonts w:ascii="Arial" w:hAnsi="Arial" w:cs="Arial"/>
          <w:lang w:val="en-GB" w:eastAsia="en-GB"/>
        </w:rPr>
        <w:t>The findings call for adjustment measures that go beyond business-as-usual water management and farming practice. Investment in climate-resilient infrastructure, effective dam and drainage management, crop diversification, and community-level preparedness are called for. Incorporation of high-resolution climate information into state-level planning and disaster risk reduction systems is also a priority.</w:t>
      </w:r>
    </w:p>
    <w:p w:rsidR="00D044B3" w:rsidRPr="00D044B3" w:rsidRDefault="00D044B3" w:rsidP="00EA12AE">
      <w:pPr>
        <w:tabs>
          <w:tab w:val="left" w:pos="1276"/>
        </w:tabs>
        <w:jc w:val="both"/>
        <w:rPr>
          <w:rFonts w:ascii="Arial" w:hAnsi="Arial" w:cs="Arial"/>
          <w:lang w:val="en-GB" w:eastAsia="en-GB"/>
        </w:rPr>
      </w:pPr>
    </w:p>
    <w:p w:rsidR="00A923B1" w:rsidRPr="00D044B3" w:rsidRDefault="00D044B3" w:rsidP="00EA12AE">
      <w:pPr>
        <w:tabs>
          <w:tab w:val="left" w:pos="1276"/>
        </w:tabs>
        <w:jc w:val="both"/>
        <w:rPr>
          <w:rFonts w:ascii="Arial" w:hAnsi="Arial" w:cs="Arial"/>
          <w:lang w:val="en-GB" w:eastAsia="en-GB"/>
        </w:rPr>
      </w:pPr>
      <w:r w:rsidRPr="00D044B3">
        <w:rPr>
          <w:rFonts w:ascii="Arial" w:hAnsi="Arial" w:cs="Arial"/>
          <w:lang w:val="en-GB" w:eastAsia="en-GB"/>
        </w:rPr>
        <w:t>In short, the precipitation regime of Gujarat has transformed into an era of heightened uncertainty. Resilience will depend on the ability of the state to sufficiently anticipate, learn, and innovate amidst growing variability of its monsoon season. Embracing anticipatory measures that combine scientific knowledge, technological innovation, and local knowledge will be the solution to safeguarding the economy, society, and environment against the growing impacts of climate change.</w:t>
      </w:r>
    </w:p>
    <w:p w:rsidR="00A923B1" w:rsidRDefault="00A923B1" w:rsidP="00EA12AE">
      <w:pPr>
        <w:tabs>
          <w:tab w:val="left" w:pos="1276"/>
        </w:tabs>
        <w:jc w:val="both"/>
        <w:rPr>
          <w:rFonts w:ascii="Arial" w:hAnsi="Arial" w:cs="Arial"/>
          <w:bCs/>
          <w:caps/>
          <w:szCs w:val="18"/>
        </w:rPr>
      </w:pPr>
    </w:p>
    <w:p w:rsidR="00EA12AE" w:rsidRDefault="00EA12AE" w:rsidP="00EA12AE">
      <w:pPr>
        <w:pStyle w:val="ReferHead"/>
        <w:tabs>
          <w:tab w:val="left" w:pos="1276"/>
        </w:tabs>
        <w:spacing w:after="0"/>
        <w:jc w:val="both"/>
        <w:rPr>
          <w:rFonts w:ascii="Arial" w:hAnsi="Arial" w:cs="Arial"/>
          <w:bCs/>
        </w:rPr>
      </w:pPr>
    </w:p>
    <w:p w:rsidR="00EA12AE" w:rsidRDefault="00EA12AE" w:rsidP="00EA12AE">
      <w:pPr>
        <w:pStyle w:val="ReferHead"/>
        <w:tabs>
          <w:tab w:val="left" w:pos="1276"/>
        </w:tabs>
        <w:spacing w:after="0"/>
        <w:jc w:val="both"/>
        <w:rPr>
          <w:rFonts w:ascii="Arial" w:hAnsi="Arial" w:cs="Arial"/>
          <w:bCs/>
        </w:rPr>
      </w:pPr>
      <w:r w:rsidRPr="00EA12AE">
        <w:rPr>
          <w:rFonts w:ascii="Arial" w:hAnsi="Arial" w:cs="Arial"/>
          <w:bCs/>
        </w:rPr>
        <w:t>DISCLAIMER (ARTIFICIAL INTELLIGENCE)</w:t>
      </w:r>
    </w:p>
    <w:p w:rsidR="00EA12AE" w:rsidRDefault="00EA12AE" w:rsidP="00EA12AE">
      <w:pPr>
        <w:pStyle w:val="ReferHead"/>
        <w:tabs>
          <w:tab w:val="left" w:pos="1276"/>
        </w:tabs>
        <w:spacing w:after="0"/>
        <w:jc w:val="both"/>
        <w:rPr>
          <w:rFonts w:ascii="Arial" w:hAnsi="Arial" w:cs="Arial"/>
          <w:bCs/>
        </w:rPr>
      </w:pPr>
      <w:r w:rsidRPr="00EA12AE">
        <w:rPr>
          <w:rFonts w:ascii="Arial" w:hAnsi="Arial" w:cs="Arial"/>
          <w:bCs/>
        </w:rPr>
        <w:br/>
      </w:r>
      <w:r w:rsidRPr="00EA12AE">
        <w:rPr>
          <w:rFonts w:ascii="Arial" w:hAnsi="Arial" w:cs="Arial"/>
          <w:b w:val="0"/>
          <w:caps w:val="0"/>
          <w:sz w:val="20"/>
        </w:rPr>
        <w:t>The authors hereby declare that generative AI technology (</w:t>
      </w:r>
      <w:r w:rsidR="00DD1580">
        <w:rPr>
          <w:rFonts w:ascii="Arial" w:hAnsi="Arial" w:cs="Arial"/>
          <w:b w:val="0"/>
          <w:caps w:val="0"/>
          <w:sz w:val="20"/>
        </w:rPr>
        <w:t xml:space="preserve">Gemini AI, Google LLC and </w:t>
      </w:r>
      <w:r w:rsidRPr="00EA12AE">
        <w:rPr>
          <w:rFonts w:ascii="Arial" w:hAnsi="Arial" w:cs="Arial"/>
          <w:b w:val="0"/>
          <w:caps w:val="0"/>
          <w:sz w:val="20"/>
        </w:rPr>
        <w:t>ChatGPT, OpenAI GPT-5) was used only for the purpose of finding relevant research articles during the preparation of this manuscript.</w:t>
      </w:r>
      <w:r>
        <w:rPr>
          <w:rFonts w:ascii="Arial" w:hAnsi="Arial" w:cs="Arial"/>
          <w:bCs/>
        </w:rPr>
        <w:br/>
      </w:r>
      <w:r>
        <w:rPr>
          <w:rFonts w:ascii="Arial" w:hAnsi="Arial" w:cs="Arial"/>
          <w:bCs/>
        </w:rPr>
        <w:br/>
      </w:r>
    </w:p>
    <w:p w:rsidR="00EA12AE" w:rsidRPr="00786D36" w:rsidRDefault="00EA12AE" w:rsidP="00EA12AE">
      <w:pPr>
        <w:pStyle w:val="ReferHead"/>
        <w:tabs>
          <w:tab w:val="left" w:pos="1276"/>
        </w:tabs>
        <w:spacing w:after="0"/>
        <w:jc w:val="both"/>
        <w:rPr>
          <w:rFonts w:ascii="Arial" w:hAnsi="Arial" w:cs="Arial"/>
          <w:bCs/>
        </w:rPr>
      </w:pPr>
      <w:r w:rsidRPr="00786D36">
        <w:rPr>
          <w:rFonts w:ascii="Arial" w:hAnsi="Arial" w:cs="Arial"/>
          <w:bCs/>
        </w:rPr>
        <w:t>Competing interests</w:t>
      </w:r>
    </w:p>
    <w:p w:rsidR="00EA12AE" w:rsidRDefault="00EA12AE" w:rsidP="00EA12AE">
      <w:pPr>
        <w:pStyle w:val="ReferHead"/>
        <w:tabs>
          <w:tab w:val="left" w:pos="1276"/>
        </w:tabs>
        <w:spacing w:after="0"/>
        <w:jc w:val="both"/>
        <w:rPr>
          <w:rFonts w:ascii="Arial" w:hAnsi="Arial" w:cs="Arial"/>
          <w:b w:val="0"/>
          <w:caps w:val="0"/>
          <w:sz w:val="20"/>
        </w:rPr>
      </w:pPr>
      <w:r w:rsidRPr="00EA12AE">
        <w:rPr>
          <w:rFonts w:ascii="Arial" w:hAnsi="Arial" w:cs="Arial"/>
          <w:b w:val="0"/>
          <w:caps w:val="0"/>
          <w:sz w:val="20"/>
        </w:rPr>
        <w:br/>
        <w:t>The authors declare that they have no competing interests.</w:t>
      </w:r>
    </w:p>
    <w:p w:rsidR="001C4198" w:rsidRDefault="001C4198" w:rsidP="00EA12AE">
      <w:pPr>
        <w:pStyle w:val="ReferHead"/>
        <w:tabs>
          <w:tab w:val="left" w:pos="1276"/>
        </w:tabs>
        <w:spacing w:after="0"/>
        <w:jc w:val="both"/>
        <w:rPr>
          <w:rFonts w:ascii="Arial" w:hAnsi="Arial" w:cs="Arial"/>
          <w:b w:val="0"/>
          <w:caps w:val="0"/>
          <w:sz w:val="20"/>
        </w:rPr>
      </w:pPr>
    </w:p>
    <w:p w:rsidR="001C4198" w:rsidRDefault="001C4198" w:rsidP="00EA12AE">
      <w:pPr>
        <w:pStyle w:val="ReferHead"/>
        <w:tabs>
          <w:tab w:val="left" w:pos="1276"/>
        </w:tabs>
        <w:spacing w:after="0"/>
        <w:jc w:val="both"/>
        <w:rPr>
          <w:rFonts w:ascii="Arial" w:hAnsi="Arial" w:cs="Arial"/>
          <w:b w:val="0"/>
          <w:caps w:val="0"/>
          <w:sz w:val="20"/>
        </w:rPr>
      </w:pPr>
    </w:p>
    <w:p w:rsidR="002E11AF" w:rsidRPr="002E11AF" w:rsidRDefault="002E11AF" w:rsidP="002E11AF">
      <w:pPr>
        <w:spacing w:after="200" w:line="276" w:lineRule="auto"/>
        <w:jc w:val="both"/>
        <w:outlineLvl w:val="0"/>
        <w:rPr>
          <w:rFonts w:ascii="Arial" w:eastAsiaTheme="minorEastAsia" w:hAnsi="Arial" w:cs="Arial"/>
          <w:sz w:val="22"/>
          <w:szCs w:val="22"/>
          <w:lang w:val="en-GB" w:eastAsia="en-GB"/>
        </w:rPr>
      </w:pPr>
      <w:r w:rsidRPr="002E11AF">
        <w:rPr>
          <w:rFonts w:ascii="Arial" w:eastAsiaTheme="minorEastAsia" w:hAnsi="Arial" w:cs="Arial"/>
          <w:b/>
          <w:bCs/>
          <w:sz w:val="22"/>
          <w:szCs w:val="22"/>
          <w:lang w:val="en-GB" w:eastAsia="en-GB"/>
        </w:rPr>
        <w:t>COMPETING INTERESTS DISCLAIMER:</w:t>
      </w:r>
    </w:p>
    <w:p w:rsidR="002E11AF" w:rsidRPr="002E11AF" w:rsidRDefault="002E11AF" w:rsidP="002E11AF">
      <w:pPr>
        <w:spacing w:after="200" w:line="276" w:lineRule="auto"/>
        <w:rPr>
          <w:rFonts w:asciiTheme="minorHAnsi" w:eastAsiaTheme="minorEastAsia" w:hAnsiTheme="minorHAnsi" w:cstheme="minorBidi"/>
          <w:sz w:val="22"/>
          <w:szCs w:val="22"/>
          <w:lang w:val="en-GB" w:eastAsia="en-GB"/>
        </w:rPr>
      </w:pPr>
      <w:commentRangeStart w:id="28"/>
      <w:r w:rsidRPr="002E11AF">
        <w:rPr>
          <w:rFonts w:asciiTheme="minorHAnsi" w:eastAsiaTheme="minorEastAsia" w:hAnsiTheme="minorHAnsi" w:cstheme="minorBidi"/>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commentRangeEnd w:id="28"/>
      <w:r w:rsidR="00DF5D47">
        <w:rPr>
          <w:rStyle w:val="CommentReference"/>
          <w:rFonts w:ascii="Times New Roman" w:hAnsi="Times New Roman"/>
          <w:lang w:val="nb-NO" w:eastAsia="nb-NO"/>
        </w:rPr>
        <w:commentReference w:id="28"/>
      </w:r>
    </w:p>
    <w:p w:rsidR="00EA12AE" w:rsidRDefault="00EA12AE" w:rsidP="00EA12AE">
      <w:pPr>
        <w:widowControl w:val="0"/>
        <w:pBdr>
          <w:top w:val="nil"/>
          <w:left w:val="nil"/>
          <w:bottom w:val="nil"/>
          <w:right w:val="nil"/>
          <w:between w:val="nil"/>
        </w:pBdr>
        <w:tabs>
          <w:tab w:val="left" w:pos="1276"/>
        </w:tabs>
        <w:spacing w:after="120" w:line="275" w:lineRule="auto"/>
        <w:outlineLvl w:val="2"/>
        <w:rPr>
          <w:rFonts w:ascii="Arial" w:hAnsi="Arial" w:cs="Arial"/>
          <w:b/>
          <w:caps/>
          <w:sz w:val="22"/>
        </w:rPr>
      </w:pPr>
    </w:p>
    <w:p w:rsidR="00EA12AE" w:rsidRDefault="00EA12AE" w:rsidP="00EA12AE">
      <w:pPr>
        <w:widowControl w:val="0"/>
        <w:pBdr>
          <w:top w:val="nil"/>
          <w:left w:val="nil"/>
          <w:bottom w:val="nil"/>
          <w:right w:val="nil"/>
          <w:between w:val="nil"/>
        </w:pBdr>
        <w:tabs>
          <w:tab w:val="left" w:pos="1276"/>
        </w:tabs>
        <w:spacing w:after="120" w:line="275" w:lineRule="auto"/>
        <w:outlineLvl w:val="2"/>
        <w:rPr>
          <w:rFonts w:ascii="Arial" w:hAnsi="Arial" w:cs="Arial"/>
          <w:b/>
          <w:caps/>
          <w:sz w:val="22"/>
        </w:rPr>
      </w:pPr>
    </w:p>
    <w:p w:rsidR="001E1E1D" w:rsidRDefault="00D044B3" w:rsidP="00EA12AE">
      <w:pPr>
        <w:widowControl w:val="0"/>
        <w:pBdr>
          <w:top w:val="nil"/>
          <w:left w:val="nil"/>
          <w:bottom w:val="nil"/>
          <w:right w:val="nil"/>
          <w:between w:val="nil"/>
        </w:pBdr>
        <w:tabs>
          <w:tab w:val="left" w:pos="1276"/>
        </w:tabs>
        <w:spacing w:after="120" w:line="275" w:lineRule="auto"/>
        <w:outlineLvl w:val="2"/>
        <w:rPr>
          <w:rFonts w:ascii="Arial" w:hAnsi="Arial" w:cs="Arial"/>
          <w:b/>
          <w:caps/>
          <w:sz w:val="22"/>
        </w:rPr>
      </w:pPr>
      <w:r w:rsidRPr="00D044B3">
        <w:rPr>
          <w:rFonts w:ascii="Arial" w:hAnsi="Arial" w:cs="Arial"/>
          <w:b/>
          <w:caps/>
          <w:sz w:val="22"/>
        </w:rPr>
        <w:t>Reference</w:t>
      </w:r>
    </w:p>
    <w:p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Gujarat Institute of Disaster Management. (2022). </w:t>
      </w:r>
      <w:r w:rsidRPr="007D3AF2">
        <w:rPr>
          <w:rFonts w:ascii="Arial" w:hAnsi="Arial" w:cs="Arial"/>
          <w:i/>
          <w:iCs/>
          <w:color w:val="000000" w:themeColor="text1"/>
          <w:lang w:val="en-IN" w:eastAsia="en-IN" w:bidi="gu-IN"/>
        </w:rPr>
        <w:t>Rainfall variability over Gujarat state 2022</w:t>
      </w:r>
      <w:r w:rsidRPr="007D3AF2">
        <w:rPr>
          <w:rFonts w:ascii="Arial" w:hAnsi="Arial" w:cs="Arial"/>
          <w:color w:val="000000" w:themeColor="text1"/>
          <w:lang w:val="en-IN" w:eastAsia="en-IN" w:bidi="gu-IN"/>
        </w:rPr>
        <w:t xml:space="preserve">. GIDM. </w:t>
      </w:r>
      <w:hyperlink r:id="rId19" w:tgtFrame="_new" w:history="1">
        <w:r w:rsidRPr="00DD1580">
          <w:rPr>
            <w:rFonts w:ascii="Arial" w:hAnsi="Arial" w:cs="Arial"/>
            <w:color w:val="0000FF"/>
            <w:u w:val="single"/>
            <w:lang w:val="en-IN" w:eastAsia="en-IN" w:bidi="gu-IN"/>
          </w:rPr>
          <w:t>https://gidm.gujarat.gov.in/sites/default/files/Rainfall-variability-over-Gujarat-in-2022.pdf</w:t>
        </w:r>
      </w:hyperlink>
    </w:p>
    <w:p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Nandargi, S. S., Kumar, A., &amp;Warwade, P. (2019). Analysis of rainfall and rainstorms over the Gujarat State, India during 2010–2017. </w:t>
      </w:r>
      <w:r w:rsidRPr="007D3AF2">
        <w:rPr>
          <w:rFonts w:ascii="Arial" w:hAnsi="Arial" w:cs="Arial"/>
          <w:i/>
          <w:iCs/>
          <w:color w:val="000000" w:themeColor="text1"/>
          <w:lang w:val="en-IN" w:eastAsia="en-IN" w:bidi="gu-IN"/>
        </w:rPr>
        <w:t>International Journal of Meteorology</w:t>
      </w:r>
      <w:r w:rsidRPr="007D3AF2">
        <w:rPr>
          <w:rFonts w:ascii="Arial" w:hAnsi="Arial" w:cs="Arial"/>
          <w:color w:val="000000" w:themeColor="text1"/>
          <w:lang w:val="en-IN" w:eastAsia="en-IN" w:bidi="gu-IN"/>
        </w:rPr>
        <w:t xml:space="preserve">. </w:t>
      </w:r>
    </w:p>
    <w:p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Nandargi, S. S., Kumar, A., &amp;Warwade, P. (2020). </w:t>
      </w:r>
      <w:r w:rsidRPr="007D3AF2">
        <w:rPr>
          <w:rFonts w:ascii="Arial" w:hAnsi="Arial" w:cs="Arial"/>
          <w:i/>
          <w:iCs/>
          <w:color w:val="000000" w:themeColor="text1"/>
          <w:lang w:val="en-IN" w:eastAsia="en-IN" w:bidi="gu-IN"/>
        </w:rPr>
        <w:t>Analysis of rainfall and rainstorms over the Gujarat State, India</w:t>
      </w:r>
      <w:r w:rsidRPr="007D3AF2">
        <w:rPr>
          <w:rFonts w:ascii="Arial" w:hAnsi="Arial" w:cs="Arial"/>
          <w:color w:val="000000" w:themeColor="text1"/>
          <w:lang w:val="en-IN" w:eastAsia="en-IN" w:bidi="gu-IN"/>
        </w:rPr>
        <w:t xml:space="preserve">. ResearchGate. </w:t>
      </w:r>
      <w:hyperlink r:id="rId20" w:tgtFrame="_new" w:history="1">
        <w:r w:rsidRPr="00DD1580">
          <w:rPr>
            <w:rFonts w:ascii="Arial" w:hAnsi="Arial" w:cs="Arial"/>
            <w:color w:val="0000FF"/>
            <w:u w:val="single"/>
            <w:lang w:val="en-IN" w:eastAsia="en-IN" w:bidi="gu-IN"/>
          </w:rPr>
          <w:t>https://www.researchgate.net/publication/342115261_ANALYSIS_OF_RAINFALLAND_RAINSTORMSOVER_THE_GUJARAT_STATE_INDIA</w:t>
        </w:r>
      </w:hyperlink>
    </w:p>
    <w:p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Mausam Journal. (2020). Meteorological sub-divisions of India and their geopolitical evolution from 1875 to 2020. </w:t>
      </w:r>
      <w:r w:rsidRPr="007D3AF2">
        <w:rPr>
          <w:rFonts w:ascii="Arial" w:hAnsi="Arial" w:cs="Arial"/>
          <w:i/>
          <w:iCs/>
          <w:color w:val="000000" w:themeColor="text1"/>
          <w:lang w:val="en-IN" w:eastAsia="en-IN" w:bidi="gu-IN"/>
        </w:rPr>
        <w:t>Mausam</w:t>
      </w:r>
      <w:r w:rsidRPr="007D3AF2">
        <w:rPr>
          <w:rFonts w:ascii="Arial" w:hAnsi="Arial" w:cs="Arial"/>
          <w:color w:val="000000" w:themeColor="text1"/>
          <w:lang w:val="en-IN" w:eastAsia="en-IN" w:bidi="gu-IN"/>
        </w:rPr>
        <w:t xml:space="preserve">, </w:t>
      </w:r>
      <w:r w:rsidRPr="007D3AF2">
        <w:rPr>
          <w:rFonts w:ascii="Arial" w:hAnsi="Arial" w:cs="Arial"/>
          <w:i/>
          <w:iCs/>
          <w:color w:val="000000" w:themeColor="text1"/>
          <w:lang w:val="en-IN" w:eastAsia="en-IN" w:bidi="gu-IN"/>
        </w:rPr>
        <w:t>71</w:t>
      </w:r>
      <w:r w:rsidRPr="007D3AF2">
        <w:rPr>
          <w:rFonts w:ascii="Arial" w:hAnsi="Arial" w:cs="Arial"/>
          <w:color w:val="000000" w:themeColor="text1"/>
          <w:lang w:val="en-IN" w:eastAsia="en-IN" w:bidi="gu-IN"/>
        </w:rPr>
        <w:t xml:space="preserve">(1), 1–20. </w:t>
      </w:r>
      <w:hyperlink r:id="rId21" w:tgtFrame="_new" w:history="1">
        <w:r w:rsidRPr="00DD1580">
          <w:rPr>
            <w:rFonts w:ascii="Arial" w:hAnsi="Arial" w:cs="Arial"/>
            <w:color w:val="0000FF"/>
            <w:u w:val="single"/>
            <w:lang w:val="en-IN" w:eastAsia="en-IN" w:bidi="gu-IN"/>
          </w:rPr>
          <w:t>https://mausamjournal.imd.gov.in/index.php/MAUSAM/article/view/38/37</w:t>
        </w:r>
      </w:hyperlink>
    </w:p>
    <w:p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Skymet Weather Services. (n.d.). </w:t>
      </w:r>
      <w:r w:rsidRPr="007D3AF2">
        <w:rPr>
          <w:rFonts w:ascii="Arial" w:hAnsi="Arial" w:cs="Arial"/>
          <w:i/>
          <w:iCs/>
          <w:color w:val="000000" w:themeColor="text1"/>
          <w:lang w:val="en-IN" w:eastAsia="en-IN" w:bidi="gu-IN"/>
        </w:rPr>
        <w:t>Monsoon rain in different regions of Gujarat</w:t>
      </w:r>
      <w:r w:rsidRPr="007D3AF2">
        <w:rPr>
          <w:rFonts w:ascii="Arial" w:hAnsi="Arial" w:cs="Arial"/>
          <w:color w:val="000000" w:themeColor="text1"/>
          <w:lang w:val="en-IN" w:eastAsia="en-IN" w:bidi="gu-IN"/>
        </w:rPr>
        <w:t xml:space="preserve">. </w:t>
      </w:r>
      <w:hyperlink r:id="rId22" w:tgtFrame="_new" w:history="1">
        <w:r w:rsidRPr="00DD1580">
          <w:rPr>
            <w:rFonts w:ascii="Arial" w:hAnsi="Arial" w:cs="Arial"/>
            <w:color w:val="0000FF"/>
            <w:u w:val="single"/>
            <w:lang w:val="en-IN" w:eastAsia="en-IN" w:bidi="gu-IN"/>
          </w:rPr>
          <w:t>https://www.skymetweather.com/content/weather-news-and-analysis/gujarat-2</w:t>
        </w:r>
      </w:hyperlink>
    </w:p>
    <w:p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lastRenderedPageBreak/>
        <w:t xml:space="preserve">ResearchGate. (2022). </w:t>
      </w:r>
      <w:r w:rsidRPr="007D3AF2">
        <w:rPr>
          <w:rFonts w:ascii="Arial" w:hAnsi="Arial" w:cs="Arial"/>
          <w:i/>
          <w:iCs/>
          <w:color w:val="000000" w:themeColor="text1"/>
          <w:lang w:val="en-IN" w:eastAsia="en-IN" w:bidi="gu-IN"/>
        </w:rPr>
        <w:t>Occurrence of droughts and floods over Gujarat</w:t>
      </w:r>
      <w:r w:rsidRPr="007D3AF2">
        <w:rPr>
          <w:rFonts w:ascii="Arial" w:hAnsi="Arial" w:cs="Arial"/>
          <w:color w:val="000000" w:themeColor="text1"/>
          <w:lang w:val="en-IN" w:eastAsia="en-IN" w:bidi="gu-IN"/>
        </w:rPr>
        <w:t xml:space="preserve">. </w:t>
      </w:r>
      <w:hyperlink r:id="rId23" w:tgtFrame="_new" w:history="1">
        <w:r w:rsidRPr="00DD1580">
          <w:rPr>
            <w:rFonts w:ascii="Arial" w:hAnsi="Arial" w:cs="Arial"/>
            <w:color w:val="0000FF"/>
            <w:u w:val="single"/>
            <w:lang w:val="en-IN" w:eastAsia="en-IN" w:bidi="gu-IN"/>
          </w:rPr>
          <w:t>https://www.researchgate.net/publication/360774797_Occurrence_of_droughts_and_floods_over_Gujarat</w:t>
        </w:r>
      </w:hyperlink>
    </w:p>
    <w:p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Gujarat State Disaster Management Authority. (2024). </w:t>
      </w:r>
      <w:r w:rsidRPr="007D3AF2">
        <w:rPr>
          <w:rFonts w:ascii="Arial" w:hAnsi="Arial" w:cs="Arial"/>
          <w:i/>
          <w:iCs/>
          <w:color w:val="000000" w:themeColor="text1"/>
          <w:lang w:val="en-IN" w:eastAsia="en-IN" w:bidi="gu-IN"/>
        </w:rPr>
        <w:t>Gujarat State Disaster Management Plan 2024–25</w:t>
      </w:r>
      <w:r w:rsidRPr="007D3AF2">
        <w:rPr>
          <w:rFonts w:ascii="Arial" w:hAnsi="Arial" w:cs="Arial"/>
          <w:color w:val="000000" w:themeColor="text1"/>
          <w:lang w:val="en-IN" w:eastAsia="en-IN" w:bidi="gu-IN"/>
        </w:rPr>
        <w:t xml:space="preserve">. </w:t>
      </w:r>
      <w:hyperlink r:id="rId24" w:tgtFrame="_new" w:history="1">
        <w:r w:rsidRPr="00DD1580">
          <w:rPr>
            <w:rFonts w:ascii="Arial" w:hAnsi="Arial" w:cs="Arial"/>
            <w:color w:val="0000FF"/>
            <w:u w:val="single"/>
            <w:lang w:val="en-IN" w:eastAsia="en-IN" w:bidi="gu-IN"/>
          </w:rPr>
          <w:t>http://www.gsdma.org/uploads/Assets/sdmp/y-177volumn2106062024024941137.pdf</w:t>
        </w:r>
      </w:hyperlink>
    </w:p>
    <w:p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Indiastat. (n.d.). </w:t>
      </w:r>
      <w:r w:rsidRPr="007D3AF2">
        <w:rPr>
          <w:rFonts w:ascii="Arial" w:hAnsi="Arial" w:cs="Arial"/>
          <w:i/>
          <w:iCs/>
          <w:color w:val="000000" w:themeColor="text1"/>
          <w:lang w:val="en-IN" w:eastAsia="en-IN" w:bidi="gu-IN"/>
        </w:rPr>
        <w:t>Meteorological data: Monthly rainfall statistics and growth figures year-wise of Gujarat</w:t>
      </w:r>
      <w:r w:rsidRPr="007D3AF2">
        <w:rPr>
          <w:rFonts w:ascii="Arial" w:hAnsi="Arial" w:cs="Arial"/>
          <w:color w:val="000000" w:themeColor="text1"/>
          <w:lang w:val="en-IN" w:eastAsia="en-IN" w:bidi="gu-IN"/>
        </w:rPr>
        <w:t xml:space="preserve">. </w:t>
      </w:r>
      <w:hyperlink r:id="rId25" w:tgtFrame="_new" w:history="1">
        <w:r w:rsidRPr="00DD1580">
          <w:rPr>
            <w:rFonts w:ascii="Arial" w:hAnsi="Arial" w:cs="Arial"/>
            <w:color w:val="0000FF"/>
            <w:u w:val="single"/>
            <w:lang w:val="en-IN" w:eastAsia="en-IN" w:bidi="gu-IN"/>
          </w:rPr>
          <w:t>https://www.indiastat.com/gujarat-state/data/meteorological-data/monthly-rainfall</w:t>
        </w:r>
      </w:hyperlink>
    </w:p>
    <w:p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India Meteorological Department. (n.d.). </w:t>
      </w:r>
      <w:r w:rsidRPr="007D3AF2">
        <w:rPr>
          <w:rFonts w:ascii="Arial" w:hAnsi="Arial" w:cs="Arial"/>
          <w:i/>
          <w:iCs/>
          <w:color w:val="000000" w:themeColor="text1"/>
          <w:lang w:val="en-IN" w:eastAsia="en-IN" w:bidi="gu-IN"/>
        </w:rPr>
        <w:t>E-book on meteorological data</w:t>
      </w:r>
      <w:r w:rsidRPr="007D3AF2">
        <w:rPr>
          <w:rFonts w:ascii="Arial" w:hAnsi="Arial" w:cs="Arial"/>
          <w:color w:val="000000" w:themeColor="text1"/>
          <w:lang w:val="en-IN" w:eastAsia="en-IN" w:bidi="gu-IN"/>
        </w:rPr>
        <w:t xml:space="preserve">. IMD Pune. </w:t>
      </w:r>
      <w:hyperlink r:id="rId26" w:tgtFrame="_new" w:history="1">
        <w:r w:rsidRPr="00DD1580">
          <w:rPr>
            <w:rFonts w:ascii="Arial" w:hAnsi="Arial" w:cs="Arial"/>
            <w:color w:val="0000FF"/>
            <w:u w:val="single"/>
            <w:lang w:val="en-IN" w:eastAsia="en-IN" w:bidi="gu-IN"/>
          </w:rPr>
          <w:t>https://www.imdpune.gov.in/library/public/e-book110.pdf</w:t>
        </w:r>
      </w:hyperlink>
    </w:p>
    <w:p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Indian Institute of Tropical Meteorology. (n.d.). </w:t>
      </w:r>
      <w:r w:rsidRPr="007D3AF2">
        <w:rPr>
          <w:rFonts w:ascii="Arial" w:hAnsi="Arial" w:cs="Arial"/>
          <w:i/>
          <w:iCs/>
          <w:color w:val="000000" w:themeColor="text1"/>
          <w:lang w:val="en-IN" w:eastAsia="en-IN" w:bidi="gu-IN"/>
        </w:rPr>
        <w:t>Monthly, seasonal and annual rainfall time series for All-India</w:t>
      </w:r>
      <w:r w:rsidRPr="007D3AF2">
        <w:rPr>
          <w:rFonts w:ascii="Arial" w:hAnsi="Arial" w:cs="Arial"/>
          <w:color w:val="000000" w:themeColor="text1"/>
          <w:lang w:val="en-IN" w:eastAsia="en-IN" w:bidi="gu-IN"/>
        </w:rPr>
        <w:t xml:space="preserve">. </w:t>
      </w:r>
      <w:hyperlink r:id="rId27" w:tgtFrame="_new" w:history="1">
        <w:r w:rsidRPr="00DD1580">
          <w:rPr>
            <w:rFonts w:ascii="Arial" w:hAnsi="Arial" w:cs="Arial"/>
            <w:color w:val="0000FF"/>
            <w:u w:val="single"/>
            <w:lang w:val="en-IN" w:eastAsia="en-IN" w:bidi="gu-IN"/>
          </w:rPr>
          <w:t>https://www.tropmet.res.in/~lip/Publication/RR-pdf/RR-138.pdf</w:t>
        </w:r>
      </w:hyperlink>
    </w:p>
    <w:p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Times of India. (2023, February 2). Guj rainfall pattern shifts; 12 dists get 50% more rains. </w:t>
      </w:r>
      <w:r w:rsidRPr="007D3AF2">
        <w:rPr>
          <w:rFonts w:ascii="Arial" w:hAnsi="Arial" w:cs="Arial"/>
          <w:i/>
          <w:iCs/>
          <w:color w:val="000000" w:themeColor="text1"/>
          <w:lang w:val="en-IN" w:eastAsia="en-IN" w:bidi="gu-IN"/>
        </w:rPr>
        <w:t>The Times of India</w:t>
      </w:r>
      <w:r w:rsidRPr="007D3AF2">
        <w:rPr>
          <w:rFonts w:ascii="Arial" w:hAnsi="Arial" w:cs="Arial"/>
          <w:color w:val="000000" w:themeColor="text1"/>
          <w:lang w:val="en-IN" w:eastAsia="en-IN" w:bidi="gu-IN"/>
        </w:rPr>
        <w:t xml:space="preserve">. </w:t>
      </w:r>
      <w:hyperlink r:id="rId28" w:tgtFrame="_new" w:history="1">
        <w:r w:rsidRPr="00DD1580">
          <w:rPr>
            <w:rFonts w:ascii="Arial" w:hAnsi="Arial" w:cs="Arial"/>
            <w:color w:val="0000FF"/>
            <w:u w:val="single"/>
            <w:lang w:val="en-IN" w:eastAsia="en-IN" w:bidi="gu-IN"/>
          </w:rPr>
          <w:t>https://timesofindia.indiatimes.com/city/ahmedabad/guj-rainfall-pattern-shifts-12-dists-get-50-more-rains/articleshow/122394231.cms</w:t>
        </w:r>
      </w:hyperlink>
    </w:p>
    <w:p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Ministry of Statistics and Programme Implementation. (2022). </w:t>
      </w:r>
      <w:r w:rsidRPr="007D3AF2">
        <w:rPr>
          <w:rFonts w:ascii="Arial" w:hAnsi="Arial" w:cs="Arial"/>
          <w:i/>
          <w:iCs/>
          <w:color w:val="000000" w:themeColor="text1"/>
          <w:lang w:val="en-IN" w:eastAsia="en-IN" w:bidi="gu-IN"/>
        </w:rPr>
        <w:t>Chapter 34: Rainfall</w:t>
      </w:r>
      <w:r w:rsidRPr="007D3AF2">
        <w:rPr>
          <w:rFonts w:ascii="Arial" w:hAnsi="Arial" w:cs="Arial"/>
          <w:color w:val="000000" w:themeColor="text1"/>
          <w:lang w:val="en-IN" w:eastAsia="en-IN" w:bidi="gu-IN"/>
        </w:rPr>
        <w:t xml:space="preserve">. </w:t>
      </w:r>
      <w:r w:rsidRPr="00DD1580">
        <w:rPr>
          <w:rFonts w:ascii="Arial" w:hAnsi="Arial" w:cs="Arial"/>
          <w:color w:val="000000" w:themeColor="text1"/>
          <w:lang w:val="en-IN" w:eastAsia="en-IN" w:bidi="gu-IN"/>
        </w:rPr>
        <w:t>MoSPI.</w:t>
      </w:r>
      <w:hyperlink r:id="rId29" w:tgtFrame="_new" w:history="1">
        <w:r w:rsidRPr="00DD1580">
          <w:rPr>
            <w:rFonts w:ascii="Arial" w:hAnsi="Arial" w:cs="Arial"/>
            <w:color w:val="0000FF"/>
            <w:u w:val="single"/>
            <w:lang w:val="en-IN" w:eastAsia="en-IN" w:bidi="gu-IN"/>
          </w:rPr>
          <w:t>https://mospi.gov.in/sites/default/files/Statistical_year_book_india_chapters/ch34.pdf</w:t>
        </w:r>
      </w:hyperlink>
    </w:p>
    <w:p w:rsidR="00D044B3" w:rsidRPr="00DD1580" w:rsidRDefault="00D044B3" w:rsidP="007D3AF2">
      <w:pPr>
        <w:tabs>
          <w:tab w:val="left" w:pos="1276"/>
        </w:tabs>
        <w:spacing w:before="100" w:beforeAutospacing="1" w:after="100" w:afterAutospacing="1" w:line="278" w:lineRule="auto"/>
        <w:ind w:left="240" w:hanging="240"/>
        <w:jc w:val="both"/>
        <w:rPr>
          <w:rFonts w:ascii="Arial" w:hAnsi="Arial" w:cs="Arial"/>
          <w:color w:val="0000FF"/>
          <w:lang w:val="en-IN" w:eastAsia="en-IN" w:bidi="gu-IN"/>
        </w:rPr>
      </w:pPr>
      <w:r w:rsidRPr="007D3AF2">
        <w:rPr>
          <w:rFonts w:ascii="Arial" w:hAnsi="Arial" w:cs="Arial"/>
          <w:color w:val="000000" w:themeColor="text1"/>
          <w:lang w:val="en-IN" w:eastAsia="en-IN" w:bidi="gu-IN"/>
        </w:rPr>
        <w:lastRenderedPageBreak/>
        <w:t xml:space="preserve">South Asia Network on Dams, Rivers and People. (2018, November 6). </w:t>
      </w:r>
      <w:r w:rsidRPr="007D3AF2">
        <w:rPr>
          <w:rFonts w:ascii="Arial" w:hAnsi="Arial" w:cs="Arial"/>
          <w:i/>
          <w:iCs/>
          <w:color w:val="000000" w:themeColor="text1"/>
          <w:lang w:val="en-IN" w:eastAsia="en-IN" w:bidi="gu-IN"/>
        </w:rPr>
        <w:t>Monsoon 2018 overview: Serious anomalies hidden by macro figures</w:t>
      </w:r>
      <w:r w:rsidRPr="007D3AF2">
        <w:rPr>
          <w:rFonts w:ascii="Arial" w:hAnsi="Arial" w:cs="Arial"/>
          <w:color w:val="000000" w:themeColor="text1"/>
          <w:lang w:val="en-IN" w:eastAsia="en-IN" w:bidi="gu-IN"/>
        </w:rPr>
        <w:t xml:space="preserve">. SANDRP. </w:t>
      </w:r>
      <w:hyperlink r:id="rId30" w:tgtFrame="_new" w:history="1">
        <w:r w:rsidRPr="00DD1580">
          <w:rPr>
            <w:rFonts w:ascii="Arial" w:hAnsi="Arial" w:cs="Arial"/>
            <w:color w:val="0000FF"/>
            <w:u w:val="single"/>
            <w:lang w:val="en-IN" w:eastAsia="en-IN" w:bidi="gu-IN"/>
          </w:rPr>
          <w:t>https://sandrp.in/2018/11/06/monsoon-2018-overview-serious-anomalies-hidden-by-macro-figures/</w:t>
        </w:r>
      </w:hyperlink>
    </w:p>
    <w:p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Scribd. (2020). </w:t>
      </w:r>
      <w:r w:rsidRPr="007D3AF2">
        <w:rPr>
          <w:rFonts w:ascii="Arial" w:hAnsi="Arial" w:cs="Arial"/>
          <w:i/>
          <w:iCs/>
          <w:color w:val="000000" w:themeColor="text1"/>
          <w:lang w:val="en-IN" w:eastAsia="en-IN" w:bidi="gu-IN"/>
        </w:rPr>
        <w:t>Rainfall statistics of India 2020</w:t>
      </w:r>
      <w:r w:rsidRPr="007D3AF2">
        <w:rPr>
          <w:rFonts w:ascii="Arial" w:hAnsi="Arial" w:cs="Arial"/>
          <w:color w:val="000000" w:themeColor="text1"/>
          <w:lang w:val="en-IN" w:eastAsia="en-IN" w:bidi="gu-IN"/>
        </w:rPr>
        <w:t xml:space="preserve">. </w:t>
      </w:r>
      <w:hyperlink r:id="rId31" w:tgtFrame="_new" w:history="1">
        <w:r w:rsidRPr="00DD1580">
          <w:rPr>
            <w:rFonts w:ascii="Arial" w:hAnsi="Arial" w:cs="Arial"/>
            <w:color w:val="0000FF"/>
            <w:u w:val="single"/>
            <w:lang w:val="en-IN" w:eastAsia="en-IN" w:bidi="gu-IN"/>
          </w:rPr>
          <w:t>https://www.scribd.com/document/706333112/Rainfall-Statistics-of-India-2020</w:t>
        </w:r>
      </w:hyperlink>
    </w:p>
    <w:p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India Meteorological Department. (n.d.). </w:t>
      </w:r>
      <w:r w:rsidRPr="007D3AF2">
        <w:rPr>
          <w:rFonts w:ascii="Arial" w:hAnsi="Arial" w:cs="Arial"/>
          <w:i/>
          <w:iCs/>
          <w:color w:val="000000" w:themeColor="text1"/>
          <w:lang w:val="en-IN" w:eastAsia="en-IN" w:bidi="gu-IN"/>
        </w:rPr>
        <w:t>Yearly gridded rainfall (0.25 x 0.25) data NetCDF file</w:t>
      </w:r>
      <w:r w:rsidRPr="007D3AF2">
        <w:rPr>
          <w:rFonts w:ascii="Arial" w:hAnsi="Arial" w:cs="Arial"/>
          <w:color w:val="000000" w:themeColor="text1"/>
          <w:lang w:val="en-IN" w:eastAsia="en-IN" w:bidi="gu-IN"/>
        </w:rPr>
        <w:t xml:space="preserve">. IMD Pune. </w:t>
      </w:r>
      <w:hyperlink r:id="rId32" w:tgtFrame="_new" w:history="1">
        <w:r w:rsidRPr="00DD1580">
          <w:rPr>
            <w:rFonts w:ascii="Arial" w:hAnsi="Arial" w:cs="Arial"/>
            <w:color w:val="0000FF"/>
            <w:u w:val="single"/>
            <w:lang w:val="en-IN" w:eastAsia="en-IN" w:bidi="gu-IN"/>
          </w:rPr>
          <w:t>https://imdpune.gov.in/cmpg/Griddata/Rainfall_25_NetCDF.html</w:t>
        </w:r>
      </w:hyperlink>
    </w:p>
    <w:p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ResearchGate. (2024). </w:t>
      </w:r>
      <w:r w:rsidRPr="007D3AF2">
        <w:rPr>
          <w:rFonts w:ascii="Arial" w:hAnsi="Arial" w:cs="Arial"/>
          <w:i/>
          <w:iCs/>
          <w:color w:val="000000" w:themeColor="text1"/>
          <w:lang w:val="en-IN" w:eastAsia="en-IN" w:bidi="gu-IN"/>
        </w:rPr>
        <w:t>Statistical analysis of long-term rainfall trends in Ahmedabad region, Gujarat, India</w:t>
      </w:r>
      <w:r w:rsidRPr="007D3AF2">
        <w:rPr>
          <w:rFonts w:ascii="Arial" w:hAnsi="Arial" w:cs="Arial"/>
          <w:color w:val="000000" w:themeColor="text1"/>
          <w:lang w:val="en-IN" w:eastAsia="en-IN" w:bidi="gu-IN"/>
        </w:rPr>
        <w:t xml:space="preserve">. </w:t>
      </w:r>
      <w:hyperlink r:id="rId33" w:tgtFrame="_new" w:history="1">
        <w:r w:rsidRPr="00DD1580">
          <w:rPr>
            <w:rFonts w:ascii="Arial" w:hAnsi="Arial" w:cs="Arial"/>
            <w:color w:val="0000FF"/>
            <w:u w:val="single"/>
            <w:lang w:val="en-IN" w:eastAsia="en-IN" w:bidi="gu-IN"/>
          </w:rPr>
          <w:t>https://www.researchgate.net/publication/389599432_Statistical_Analysis_of_Long-Term_Rainfall_Trends_in_Ahmedabad_Region_Gujrat_India</w:t>
        </w:r>
      </w:hyperlink>
    </w:p>
    <w:p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World Bank. (n.d.). </w:t>
      </w:r>
      <w:r w:rsidRPr="007D3AF2">
        <w:rPr>
          <w:rFonts w:ascii="Arial" w:hAnsi="Arial" w:cs="Arial"/>
          <w:i/>
          <w:iCs/>
          <w:color w:val="000000" w:themeColor="text1"/>
          <w:lang w:val="en-IN" w:eastAsia="en-IN" w:bidi="gu-IN"/>
        </w:rPr>
        <w:t>India – Climatology</w:t>
      </w:r>
      <w:r w:rsidRPr="007D3AF2">
        <w:rPr>
          <w:rFonts w:ascii="Arial" w:hAnsi="Arial" w:cs="Arial"/>
          <w:color w:val="000000" w:themeColor="text1"/>
          <w:lang w:val="en-IN" w:eastAsia="en-IN" w:bidi="gu-IN"/>
        </w:rPr>
        <w:t xml:space="preserve">. Climate Change Knowledge Portal. </w:t>
      </w:r>
      <w:hyperlink r:id="rId34" w:tgtFrame="_new" w:history="1">
        <w:r w:rsidRPr="00DD1580">
          <w:rPr>
            <w:rFonts w:ascii="Arial" w:hAnsi="Arial" w:cs="Arial"/>
            <w:color w:val="0000FF"/>
            <w:u w:val="single"/>
            <w:lang w:val="en-IN" w:eastAsia="en-IN" w:bidi="gu-IN"/>
          </w:rPr>
          <w:t>https://climateknowledgeportal.worldbank.org/country/india/climate-data-historical</w:t>
        </w:r>
      </w:hyperlink>
    </w:p>
    <w:p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India Meteorological Department. (n.d.). </w:t>
      </w:r>
      <w:r w:rsidRPr="007D3AF2">
        <w:rPr>
          <w:rFonts w:ascii="Arial" w:hAnsi="Arial" w:cs="Arial"/>
          <w:i/>
          <w:iCs/>
          <w:color w:val="000000" w:themeColor="text1"/>
          <w:lang w:val="en-IN" w:eastAsia="en-IN" w:bidi="gu-IN"/>
        </w:rPr>
        <w:t>Climate of Ahmedabad</w:t>
      </w:r>
      <w:r w:rsidRPr="007D3AF2">
        <w:rPr>
          <w:rFonts w:ascii="Arial" w:hAnsi="Arial" w:cs="Arial"/>
          <w:color w:val="000000" w:themeColor="text1"/>
          <w:lang w:val="en-IN" w:eastAsia="en-IN" w:bidi="gu-IN"/>
        </w:rPr>
        <w:t xml:space="preserve">. IMD. </w:t>
      </w:r>
      <w:hyperlink r:id="rId35" w:tgtFrame="_new" w:history="1">
        <w:r w:rsidRPr="00DD1580">
          <w:rPr>
            <w:rFonts w:ascii="Arial" w:hAnsi="Arial" w:cs="Arial"/>
            <w:color w:val="0000FF"/>
            <w:u w:val="single"/>
            <w:lang w:val="en-IN" w:eastAsia="en-IN" w:bidi="gu-IN"/>
          </w:rPr>
          <w:t>https://mausam.imd.gov.in/ahmedabad/mcdata/climate.pdf</w:t>
        </w:r>
      </w:hyperlink>
    </w:p>
    <w:p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India Meteorological Department. (n.d.). </w:t>
      </w:r>
      <w:r w:rsidRPr="007D3AF2">
        <w:rPr>
          <w:rFonts w:ascii="Arial" w:hAnsi="Arial" w:cs="Arial"/>
          <w:i/>
          <w:iCs/>
          <w:color w:val="000000" w:themeColor="text1"/>
          <w:lang w:val="en-IN" w:eastAsia="en-IN" w:bidi="gu-IN"/>
        </w:rPr>
        <w:t>Weather forecast bulletin for Gujarat state and Diu, Daman, Dadra Nagar Haveli</w:t>
      </w:r>
      <w:r w:rsidRPr="007D3AF2">
        <w:rPr>
          <w:rFonts w:ascii="Arial" w:hAnsi="Arial" w:cs="Arial"/>
          <w:color w:val="000000" w:themeColor="text1"/>
          <w:lang w:val="en-IN" w:eastAsia="en-IN" w:bidi="gu-IN"/>
        </w:rPr>
        <w:t xml:space="preserve">. IMD. </w:t>
      </w:r>
      <w:hyperlink r:id="rId36" w:tgtFrame="_new" w:history="1">
        <w:r w:rsidRPr="00DD1580">
          <w:rPr>
            <w:rFonts w:ascii="Arial" w:hAnsi="Arial" w:cs="Arial"/>
            <w:color w:val="0000FF"/>
            <w:u w:val="single"/>
            <w:lang w:val="en-IN" w:eastAsia="en-IN" w:bidi="gu-IN"/>
          </w:rPr>
          <w:t>https://mausam.imd.gov.in/ahmedabad/mcdata/state.pdf</w:t>
        </w:r>
      </w:hyperlink>
    </w:p>
    <w:p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ResearchGate. (2017). </w:t>
      </w:r>
      <w:r w:rsidRPr="007D3AF2">
        <w:rPr>
          <w:rFonts w:ascii="Arial" w:hAnsi="Arial" w:cs="Arial"/>
          <w:i/>
          <w:iCs/>
          <w:color w:val="000000" w:themeColor="text1"/>
          <w:lang w:val="en-IN" w:eastAsia="en-IN" w:bidi="gu-IN"/>
        </w:rPr>
        <w:t xml:space="preserve">Floods challenges and its management: Case study of Gujarat </w:t>
      </w:r>
      <w:r w:rsidRPr="007D3AF2">
        <w:rPr>
          <w:rFonts w:ascii="Arial" w:hAnsi="Arial" w:cs="Arial"/>
          <w:i/>
          <w:iCs/>
          <w:color w:val="000000" w:themeColor="text1"/>
          <w:lang w:val="en-IN" w:eastAsia="en-IN" w:bidi="gu-IN"/>
        </w:rPr>
        <w:lastRenderedPageBreak/>
        <w:t>floods – 2017</w:t>
      </w:r>
      <w:r w:rsidRPr="007D3AF2">
        <w:rPr>
          <w:rFonts w:ascii="Arial" w:hAnsi="Arial" w:cs="Arial"/>
          <w:color w:val="000000" w:themeColor="text1"/>
          <w:lang w:val="en-IN" w:eastAsia="en-IN" w:bidi="gu-IN"/>
        </w:rPr>
        <w:t xml:space="preserve">. </w:t>
      </w:r>
      <w:hyperlink r:id="rId37" w:tgtFrame="_new" w:history="1">
        <w:r w:rsidRPr="00DD1580">
          <w:rPr>
            <w:rFonts w:ascii="Arial" w:hAnsi="Arial" w:cs="Arial"/>
            <w:color w:val="0000FF"/>
            <w:u w:val="single"/>
            <w:lang w:val="en-IN" w:eastAsia="en-IN" w:bidi="gu-IN"/>
          </w:rPr>
          <w:t>https://www.researchgate.net/publication/358920124_Floods_Challenges_and_its_Management_Case_Study_of_Gujarat_Floods_-2017</w:t>
        </w:r>
      </w:hyperlink>
    </w:p>
    <w:p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Times of India. (2020, August 20). 90 per cent of annual rainfall already recorded in Gujarat. </w:t>
      </w:r>
      <w:r w:rsidRPr="007D3AF2">
        <w:rPr>
          <w:rFonts w:ascii="Arial" w:hAnsi="Arial" w:cs="Arial"/>
          <w:i/>
          <w:iCs/>
          <w:color w:val="000000" w:themeColor="text1"/>
          <w:lang w:val="en-IN" w:eastAsia="en-IN" w:bidi="gu-IN"/>
        </w:rPr>
        <w:t>The Times of India</w:t>
      </w:r>
      <w:r w:rsidRPr="007D3AF2">
        <w:rPr>
          <w:rFonts w:ascii="Arial" w:hAnsi="Arial" w:cs="Arial"/>
          <w:color w:val="000000" w:themeColor="text1"/>
          <w:lang w:val="en-IN" w:eastAsia="en-IN" w:bidi="gu-IN"/>
        </w:rPr>
        <w:t xml:space="preserve">. </w:t>
      </w:r>
      <w:hyperlink r:id="rId38" w:tgtFrame="_new" w:history="1">
        <w:r w:rsidRPr="00DD1580">
          <w:rPr>
            <w:rFonts w:ascii="Arial" w:hAnsi="Arial" w:cs="Arial"/>
            <w:color w:val="0000FF"/>
            <w:u w:val="single"/>
            <w:lang w:val="en-IN" w:eastAsia="en-IN" w:bidi="gu-IN"/>
          </w:rPr>
          <w:t>https://timesofindia.indiatimes.com/city/ahmedabad/90-per-cent-of-annual-rainfall-already-recorded-in-gujarat/articleshow/77693478.cms</w:t>
        </w:r>
      </w:hyperlink>
    </w:p>
    <w:p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Institute of Development Studies. (2022, July 18). Is extreme rainfall leading to “green drought” in Western India? </w:t>
      </w:r>
      <w:r w:rsidRPr="007D3AF2">
        <w:rPr>
          <w:rFonts w:ascii="Arial" w:hAnsi="Arial" w:cs="Arial"/>
          <w:i/>
          <w:iCs/>
          <w:color w:val="000000" w:themeColor="text1"/>
          <w:lang w:val="en-IN" w:eastAsia="en-IN" w:bidi="gu-IN"/>
        </w:rPr>
        <w:t>IDS</w:t>
      </w:r>
      <w:r w:rsidRPr="007D3AF2">
        <w:rPr>
          <w:rFonts w:ascii="Arial" w:hAnsi="Arial" w:cs="Arial"/>
          <w:color w:val="000000" w:themeColor="text1"/>
          <w:lang w:val="en-IN" w:eastAsia="en-IN" w:bidi="gu-IN"/>
        </w:rPr>
        <w:t xml:space="preserve">. </w:t>
      </w:r>
      <w:hyperlink r:id="rId39" w:tgtFrame="_new" w:history="1">
        <w:r w:rsidRPr="00DD1580">
          <w:rPr>
            <w:rFonts w:ascii="Arial" w:hAnsi="Arial" w:cs="Arial"/>
            <w:color w:val="0000FF"/>
            <w:u w:val="single"/>
            <w:lang w:val="en-IN" w:eastAsia="en-IN" w:bidi="gu-IN"/>
          </w:rPr>
          <w:t>https://www.ids.ac.uk/opinions/is-extreme-rainfall-leading-to-green-drought-in-western-india/</w:t>
        </w:r>
      </w:hyperlink>
    </w:p>
    <w:p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NDTV. (2023, July 15). </w:t>
      </w:r>
      <w:r w:rsidRPr="007D3AF2">
        <w:rPr>
          <w:rFonts w:ascii="Arial" w:hAnsi="Arial" w:cs="Arial"/>
          <w:i/>
          <w:iCs/>
          <w:color w:val="000000" w:themeColor="text1"/>
          <w:lang w:val="en-IN" w:eastAsia="en-IN" w:bidi="gu-IN"/>
        </w:rPr>
        <w:t>From near-drought to flooding: Gujarat floods explained</w:t>
      </w:r>
      <w:r w:rsidRPr="007D3AF2">
        <w:rPr>
          <w:rFonts w:ascii="Arial" w:hAnsi="Arial" w:cs="Arial"/>
          <w:color w:val="000000" w:themeColor="text1"/>
          <w:lang w:val="en-IN" w:eastAsia="en-IN" w:bidi="gu-IN"/>
        </w:rPr>
        <w:t xml:space="preserve"> [Video]. YouTube. </w:t>
      </w:r>
      <w:hyperlink r:id="rId40" w:tgtFrame="_new" w:history="1">
        <w:r w:rsidRPr="00DD1580">
          <w:rPr>
            <w:rFonts w:ascii="Arial" w:hAnsi="Arial" w:cs="Arial"/>
            <w:color w:val="0000FF"/>
            <w:u w:val="single"/>
            <w:lang w:val="en-IN" w:eastAsia="en-IN" w:bidi="gu-IN"/>
          </w:rPr>
          <w:t>https://www.youtube.com/watch?v=JJCfdpB7wb0</w:t>
        </w:r>
      </w:hyperlink>
    </w:p>
    <w:p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India Meteorological Department. (2021). </w:t>
      </w:r>
      <w:r w:rsidRPr="007D3AF2">
        <w:rPr>
          <w:rFonts w:ascii="Arial" w:hAnsi="Arial" w:cs="Arial"/>
          <w:i/>
          <w:iCs/>
          <w:color w:val="000000" w:themeColor="text1"/>
          <w:lang w:val="en-IN" w:eastAsia="en-IN" w:bidi="gu-IN"/>
        </w:rPr>
        <w:t>Monsoon intra-seasonal rainfall oscillation over Gujarat state 2021</w:t>
      </w:r>
      <w:r w:rsidRPr="007D3AF2">
        <w:rPr>
          <w:rFonts w:ascii="Arial" w:hAnsi="Arial" w:cs="Arial"/>
          <w:color w:val="000000" w:themeColor="text1"/>
          <w:lang w:val="en-IN" w:eastAsia="en-IN" w:bidi="gu-IN"/>
        </w:rPr>
        <w:t xml:space="preserve">. IMD. </w:t>
      </w:r>
      <w:hyperlink r:id="rId41" w:tgtFrame="_new" w:history="1">
        <w:r w:rsidRPr="00DD1580">
          <w:rPr>
            <w:rFonts w:ascii="Arial" w:hAnsi="Arial" w:cs="Arial"/>
            <w:color w:val="0000FF"/>
            <w:u w:val="single"/>
            <w:lang w:val="en-IN" w:eastAsia="en-IN" w:bidi="gu-IN"/>
          </w:rPr>
          <w:t>https://mausam.imd.gov.in/ahmedabad/mcdata/monsoon.pdf</w:t>
        </w:r>
      </w:hyperlink>
    </w:p>
    <w:p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India Meteorological Department. (2018). </w:t>
      </w:r>
      <w:r w:rsidRPr="007D3AF2">
        <w:rPr>
          <w:rFonts w:ascii="Arial" w:hAnsi="Arial" w:cs="Arial"/>
          <w:i/>
          <w:iCs/>
          <w:color w:val="000000" w:themeColor="text1"/>
          <w:lang w:val="en-IN" w:eastAsia="en-IN" w:bidi="gu-IN"/>
        </w:rPr>
        <w:t>Rainfall statistics of India 2018</w:t>
      </w:r>
      <w:r w:rsidRPr="007D3AF2">
        <w:rPr>
          <w:rFonts w:ascii="Arial" w:hAnsi="Arial" w:cs="Arial"/>
          <w:color w:val="000000" w:themeColor="text1"/>
          <w:lang w:val="en-IN" w:eastAsia="en-IN" w:bidi="gu-IN"/>
        </w:rPr>
        <w:t xml:space="preserve"> [</w:t>
      </w:r>
      <w:r w:rsidRPr="007D3AF2">
        <w:rPr>
          <w:rFonts w:ascii="Mangal" w:hAnsi="Mangal" w:cs="Mangal" w:hint="cs"/>
          <w:color w:val="000000" w:themeColor="text1"/>
          <w:cs/>
          <w:lang w:val="en-IN" w:eastAsia="en-IN" w:bidi="hi-IN"/>
        </w:rPr>
        <w:t>भारतकेवर्षाआंकड़े</w:t>
      </w:r>
      <w:r w:rsidRPr="007D3AF2">
        <w:rPr>
          <w:rFonts w:ascii="Arial" w:hAnsi="Arial" w:cs="Arial"/>
          <w:color w:val="000000" w:themeColor="text1"/>
          <w:cs/>
          <w:lang w:val="en-IN" w:eastAsia="en-IN" w:bidi="hi-IN"/>
        </w:rPr>
        <w:t xml:space="preserve">]. </w:t>
      </w:r>
      <w:hyperlink r:id="rId42" w:tgtFrame="_new" w:history="1">
        <w:r w:rsidRPr="00DD1580">
          <w:rPr>
            <w:rFonts w:ascii="Arial" w:hAnsi="Arial" w:cs="Arial"/>
            <w:color w:val="0000FF"/>
            <w:u w:val="single"/>
            <w:lang w:val="en-IN" w:eastAsia="en-IN" w:bidi="gu-IN"/>
          </w:rPr>
          <w:t>https://hydro.imd.gov.in/hydrometweb/(S(awcctf45v21astvbarr0xvqx))/PRODUCTS/Publications/Rainfall%20Statistics%20of%20India%20-%202018/Rainfall%20Statistics%20of%20India%202018.pdf</w:t>
        </w:r>
      </w:hyperlink>
    </w:p>
    <w:p w:rsidR="00D044B3" w:rsidRPr="007D3AF2" w:rsidRDefault="00D044B3" w:rsidP="007D3AF2">
      <w:pPr>
        <w:widowControl w:val="0"/>
        <w:pBdr>
          <w:top w:val="nil"/>
          <w:left w:val="nil"/>
          <w:bottom w:val="nil"/>
          <w:right w:val="nil"/>
          <w:between w:val="nil"/>
        </w:pBdr>
        <w:tabs>
          <w:tab w:val="left" w:pos="1276"/>
        </w:tabs>
        <w:spacing w:after="160" w:line="278" w:lineRule="auto"/>
        <w:ind w:left="240" w:hanging="240"/>
        <w:contextualSpacing/>
        <w:jc w:val="both"/>
        <w:rPr>
          <w:rFonts w:ascii="Arial" w:eastAsia="Arial" w:hAnsi="Arial" w:cs="Arial"/>
          <w:color w:val="000000" w:themeColor="text1"/>
          <w:lang w:val="en-IN" w:eastAsia="en-IN"/>
        </w:rPr>
      </w:pPr>
      <w:r w:rsidRPr="007D3AF2">
        <w:rPr>
          <w:rFonts w:ascii="Arial" w:eastAsia="Google Sans" w:hAnsi="Arial" w:cs="Arial"/>
          <w:color w:val="000000" w:themeColor="text1"/>
          <w:lang w:val="en-IN" w:eastAsia="en-IN"/>
        </w:rPr>
        <w:t xml:space="preserve">Monthly Rainfall-all-years Data Statistics of All </w:t>
      </w:r>
      <w:r w:rsidRPr="007D3AF2">
        <w:rPr>
          <w:rFonts w:ascii="Arial" w:eastAsia="Google Sans" w:hAnsi="Arial" w:cs="Arial"/>
          <w:color w:val="000000" w:themeColor="text1"/>
          <w:lang w:val="en-IN" w:eastAsia="en-IN"/>
        </w:rPr>
        <w:lastRenderedPageBreak/>
        <w:t xml:space="preserve">Districts Districts in Gujarat State of India, accessed August 12, 2025, </w:t>
      </w:r>
      <w:hyperlink r:id="rId43">
        <w:r w:rsidRPr="00DD1580">
          <w:rPr>
            <w:rFonts w:ascii="Arial" w:eastAsia="Google Sans" w:hAnsi="Arial" w:cs="Arial"/>
            <w:color w:val="0000FF"/>
            <w:u w:val="single"/>
            <w:lang w:val="en-IN" w:eastAsia="en-IN"/>
          </w:rPr>
          <w:t>https://www.indiastatdistricteducation.com/gujarat/all-districts/meteorologicaldata/monthlyrainfall/data-year/all-years</w:t>
        </w:r>
      </w:hyperlink>
    </w:p>
    <w:p w:rsidR="00D044B3" w:rsidRPr="00DD1580" w:rsidRDefault="00D044B3" w:rsidP="00DD1580">
      <w:pPr>
        <w:widowControl w:val="0"/>
        <w:pBdr>
          <w:top w:val="nil"/>
          <w:left w:val="nil"/>
          <w:bottom w:val="nil"/>
          <w:right w:val="nil"/>
          <w:between w:val="nil"/>
        </w:pBdr>
        <w:tabs>
          <w:tab w:val="left" w:pos="1276"/>
        </w:tabs>
        <w:spacing w:after="160" w:line="278" w:lineRule="auto"/>
        <w:ind w:left="240" w:firstLine="44"/>
        <w:contextualSpacing/>
        <w:jc w:val="both"/>
        <w:rPr>
          <w:rFonts w:ascii="Arial" w:eastAsia="Arial" w:hAnsi="Arial" w:cs="Arial"/>
          <w:color w:val="0000FF"/>
          <w:u w:val="single"/>
          <w:lang w:val="en-IN" w:eastAsia="en-IN"/>
        </w:rPr>
      </w:pPr>
      <w:r w:rsidRPr="007D3AF2">
        <w:rPr>
          <w:rFonts w:ascii="Arial" w:eastAsia="Google Sans" w:hAnsi="Arial" w:cs="Arial"/>
          <w:color w:val="000000" w:themeColor="text1"/>
          <w:lang w:val="en-IN" w:eastAsia="en-IN"/>
        </w:rPr>
        <w:t xml:space="preserve">meteorological-data annual-rainfall Statistics and Growth Figures Year-wise of gujarat– Indiastat, accessed August 12, 2025, </w:t>
      </w:r>
      <w:hyperlink r:id="rId44">
        <w:r w:rsidRPr="00DD1580">
          <w:rPr>
            <w:rFonts w:ascii="Arial" w:eastAsia="Google Sans" w:hAnsi="Arial" w:cs="Arial"/>
            <w:color w:val="0000FF"/>
            <w:u w:val="single"/>
            <w:lang w:val="en-IN" w:eastAsia="en-IN"/>
          </w:rPr>
          <w:t>https://www.indiastat.com/gujarat-state/data/meteorological-data/annual-rainfall</w:t>
        </w:r>
      </w:hyperlink>
    </w:p>
    <w:p w:rsidR="003C4FB2" w:rsidRPr="007D3AF2" w:rsidRDefault="00D044B3" w:rsidP="007D3AF2">
      <w:pPr>
        <w:widowControl w:val="0"/>
        <w:pBdr>
          <w:top w:val="nil"/>
          <w:left w:val="nil"/>
          <w:bottom w:val="nil"/>
          <w:right w:val="nil"/>
          <w:between w:val="nil"/>
        </w:pBdr>
        <w:tabs>
          <w:tab w:val="left" w:pos="1276"/>
        </w:tabs>
        <w:spacing w:after="160" w:line="278" w:lineRule="auto"/>
        <w:ind w:left="240" w:hanging="240"/>
        <w:contextualSpacing/>
        <w:jc w:val="both"/>
        <w:rPr>
          <w:rFonts w:ascii="Arial" w:hAnsi="Arial" w:cs="Arial"/>
          <w:color w:val="000000" w:themeColor="text1"/>
        </w:rPr>
      </w:pPr>
      <w:r w:rsidRPr="007D3AF2">
        <w:rPr>
          <w:rFonts w:ascii="Arial" w:eastAsia="Google Sans" w:hAnsi="Arial" w:cs="Arial"/>
          <w:color w:val="000000" w:themeColor="text1"/>
          <w:lang w:val="en-IN" w:eastAsia="en-IN"/>
        </w:rPr>
        <w:t xml:space="preserve">DISTRICT-WISE RAINFALL DISTRIBUTION (Daily and Cumulative) - IMD - India Meteorological Department, accessed August 12, 2025, </w:t>
      </w:r>
      <w:hyperlink r:id="rId45">
        <w:r w:rsidRPr="00DD1580">
          <w:rPr>
            <w:rFonts w:ascii="Arial" w:eastAsia="Google Sans" w:hAnsi="Arial" w:cs="Arial"/>
            <w:color w:val="0000FF"/>
            <w:u w:val="single"/>
            <w:lang w:val="en-IN" w:eastAsia="en-IN"/>
          </w:rPr>
          <w:t>https://mausam.imd.gov.in/imd_latest/contents/rainfall_statistics_3.php</w:t>
        </w:r>
      </w:hyperlink>
    </w:p>
    <w:p w:rsidR="007D3AF2" w:rsidRPr="007D3AF2" w:rsidRDefault="007D3AF2" w:rsidP="007D3AF2">
      <w:pPr>
        <w:widowControl w:val="0"/>
        <w:pBdr>
          <w:top w:val="nil"/>
          <w:left w:val="nil"/>
          <w:bottom w:val="nil"/>
          <w:right w:val="nil"/>
          <w:between w:val="nil"/>
        </w:pBdr>
        <w:tabs>
          <w:tab w:val="left" w:pos="1276"/>
        </w:tabs>
        <w:spacing w:after="160" w:line="278" w:lineRule="auto"/>
        <w:contextualSpacing/>
        <w:jc w:val="both"/>
        <w:rPr>
          <w:rFonts w:ascii="Arial" w:hAnsi="Arial" w:cs="Arial"/>
          <w:color w:val="000000" w:themeColor="text1"/>
        </w:rPr>
      </w:pPr>
    </w:p>
    <w:p w:rsidR="007D3AF2" w:rsidRPr="00DD1580"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FF"/>
          <w:u w:val="single"/>
          <w:lang w:val="en-IN" w:eastAsia="en-IN"/>
        </w:rPr>
      </w:pPr>
      <w:r w:rsidRPr="007D3AF2">
        <w:rPr>
          <w:rFonts w:ascii="Arial" w:eastAsia="Arial" w:hAnsi="Arial" w:cs="Arial"/>
          <w:color w:val="000000" w:themeColor="text1"/>
          <w:lang w:val="en-IN" w:eastAsia="en-IN"/>
        </w:rPr>
        <w:t>Rajeevan, M., Bhate, J., Kale, J.D., &amp; Lal, B. (2006). High resolution daily gridded rainfall data for the Indian region: Analysis of break and active monsoon spells. Current Science, 91(3), 296–306.</w:t>
      </w:r>
      <w:r w:rsidRPr="007D3AF2">
        <w:rPr>
          <w:rFonts w:ascii="Arial" w:eastAsia="Arial" w:hAnsi="Arial" w:cs="Arial"/>
          <w:color w:val="000000" w:themeColor="text1"/>
          <w:lang w:val="en-IN" w:eastAsia="en-IN"/>
        </w:rPr>
        <w:br/>
      </w:r>
      <w:r w:rsidRPr="00DD1580">
        <w:rPr>
          <w:rFonts w:ascii="Arial" w:eastAsia="Arial" w:hAnsi="Arial" w:cs="Arial"/>
          <w:color w:val="0000FF"/>
          <w:u w:val="single"/>
          <w:lang w:val="en-IN" w:eastAsia="en-IN"/>
        </w:rPr>
        <w:t>https://www.currentscience.ac.in/Volumes/091/03/0296.pdf</w:t>
      </w:r>
    </w:p>
    <w:p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rsidR="007D3AF2" w:rsidRPr="00DD1580"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FF"/>
          <w:u w:val="single"/>
          <w:lang w:val="en-IN" w:eastAsia="en-IN"/>
        </w:rPr>
      </w:pPr>
      <w:r w:rsidRPr="007D3AF2">
        <w:rPr>
          <w:rFonts w:ascii="Arial" w:eastAsia="Arial" w:hAnsi="Arial" w:cs="Arial"/>
          <w:color w:val="000000" w:themeColor="text1"/>
          <w:lang w:val="en-IN" w:eastAsia="en-IN"/>
        </w:rPr>
        <w:t>Guhathakurta, P., Sreejith, O.P., &amp; Menon, P.A. (2011). Impact of climate change on extreme rainfall events and flood risk in India. Journal of Earth System Science, 120(3), 359–373.</w:t>
      </w:r>
      <w:r w:rsidRPr="007D3AF2">
        <w:rPr>
          <w:rFonts w:ascii="Arial" w:eastAsia="Arial" w:hAnsi="Arial" w:cs="Arial"/>
          <w:color w:val="000000" w:themeColor="text1"/>
          <w:lang w:val="en-IN" w:eastAsia="en-IN"/>
        </w:rPr>
        <w:br/>
      </w:r>
      <w:r w:rsidRPr="00DD1580">
        <w:rPr>
          <w:rFonts w:ascii="Arial" w:eastAsia="Arial" w:hAnsi="Arial" w:cs="Arial"/>
          <w:color w:val="0000FF"/>
          <w:u w:val="single"/>
          <w:lang w:val="en-IN" w:eastAsia="en-IN"/>
        </w:rPr>
        <w:t>https://doi.org/10.1007/s12040-011-0082-5</w:t>
      </w:r>
    </w:p>
    <w:p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rsidR="007D3AF2" w:rsidRPr="00DD1580"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FF"/>
          <w:u w:val="single"/>
          <w:lang w:val="en-IN" w:eastAsia="en-IN"/>
        </w:rPr>
      </w:pPr>
      <w:r w:rsidRPr="007D3AF2">
        <w:rPr>
          <w:rFonts w:ascii="Arial" w:eastAsia="Arial" w:hAnsi="Arial" w:cs="Arial"/>
          <w:color w:val="000000" w:themeColor="text1"/>
          <w:lang w:val="en-IN" w:eastAsia="en-IN"/>
        </w:rPr>
        <w:t>Mondal, A., Kundu, S., &amp; Mukhopadhyay, A. (2015). Rainfall trend analysis by Mann-Kendall test: A case study of West Bengal, India. Natural Hazards, 75(1), 887–896.</w:t>
      </w:r>
      <w:r w:rsidRPr="007D3AF2">
        <w:rPr>
          <w:rFonts w:ascii="Arial" w:eastAsia="Arial" w:hAnsi="Arial" w:cs="Arial"/>
          <w:color w:val="000000" w:themeColor="text1"/>
          <w:lang w:val="en-IN" w:eastAsia="en-IN"/>
        </w:rPr>
        <w:br/>
      </w:r>
      <w:r w:rsidRPr="00DD1580">
        <w:rPr>
          <w:rFonts w:ascii="Arial" w:eastAsia="Arial" w:hAnsi="Arial" w:cs="Arial"/>
          <w:color w:val="0000FF"/>
          <w:u w:val="single"/>
          <w:lang w:val="en-IN" w:eastAsia="en-IN"/>
        </w:rPr>
        <w:t>https://doi.org/10.1007/s11069-014-1356-5</w:t>
      </w:r>
    </w:p>
    <w:p w:rsidR="007D3AF2" w:rsidRPr="00DD1580"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u w:val="single"/>
          <w:lang w:val="en-IN" w:eastAsia="en-IN"/>
        </w:rPr>
      </w:pPr>
    </w:p>
    <w:p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rsidR="007D3AF2" w:rsidRPr="00DD1580"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FF"/>
          <w:u w:val="single"/>
          <w:lang w:val="en-IN" w:eastAsia="en-IN"/>
        </w:rPr>
      </w:pPr>
      <w:r w:rsidRPr="007D3AF2">
        <w:rPr>
          <w:rFonts w:ascii="Arial" w:eastAsia="Arial" w:hAnsi="Arial" w:cs="Arial"/>
          <w:color w:val="000000" w:themeColor="text1"/>
          <w:lang w:val="en-IN" w:eastAsia="en-IN"/>
        </w:rPr>
        <w:t xml:space="preserve">Mishra, V., &amp; Liu, X. (2014). Changes in precipitation extremes in India. Weather </w:t>
      </w:r>
      <w:r w:rsidRPr="007D3AF2">
        <w:rPr>
          <w:rFonts w:ascii="Arial" w:eastAsia="Arial" w:hAnsi="Arial" w:cs="Arial"/>
          <w:color w:val="000000" w:themeColor="text1"/>
          <w:lang w:val="en-IN" w:eastAsia="en-IN"/>
        </w:rPr>
        <w:lastRenderedPageBreak/>
        <w:t>and Climate Extremes, 4, 75–85.</w:t>
      </w:r>
      <w:r w:rsidRPr="007D3AF2">
        <w:rPr>
          <w:rFonts w:ascii="Arial" w:eastAsia="Arial" w:hAnsi="Arial" w:cs="Arial"/>
          <w:color w:val="000000" w:themeColor="text1"/>
          <w:lang w:val="en-IN" w:eastAsia="en-IN"/>
        </w:rPr>
        <w:br/>
      </w:r>
      <w:r w:rsidRPr="00DD1580">
        <w:rPr>
          <w:rFonts w:ascii="Arial" w:eastAsia="Arial" w:hAnsi="Arial" w:cs="Arial"/>
          <w:color w:val="0000FF"/>
          <w:u w:val="single"/>
          <w:lang w:val="en-IN" w:eastAsia="en-IN"/>
        </w:rPr>
        <w:t>https://doi.org/10.1016/j.wace.2014.05.002</w:t>
      </w:r>
    </w:p>
    <w:p w:rsidR="007D3AF2" w:rsidRPr="00DD1580"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FF"/>
          <w:lang w:val="en-IN" w:eastAsia="en-IN"/>
        </w:rPr>
      </w:pPr>
    </w:p>
    <w:p w:rsidR="007D3AF2" w:rsidRPr="007D3AF2" w:rsidRDefault="007D3AF2" w:rsidP="007D3AF2">
      <w:pPr>
        <w:widowControl w:val="0"/>
        <w:pBdr>
          <w:top w:val="nil"/>
          <w:left w:val="nil"/>
          <w:bottom w:val="nil"/>
          <w:right w:val="nil"/>
          <w:between w:val="nil"/>
        </w:pBdr>
        <w:tabs>
          <w:tab w:val="left" w:pos="1276"/>
        </w:tabs>
        <w:spacing w:after="160" w:line="278" w:lineRule="auto"/>
        <w:contextualSpacing/>
        <w:jc w:val="both"/>
        <w:rPr>
          <w:rFonts w:ascii="Arial" w:eastAsia="Arial" w:hAnsi="Arial" w:cs="Arial"/>
          <w:color w:val="000000" w:themeColor="text1"/>
          <w:lang w:val="en-IN" w:eastAsia="en-IN"/>
        </w:rPr>
      </w:pPr>
    </w:p>
    <w:p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r w:rsidRPr="007D3AF2">
        <w:rPr>
          <w:rFonts w:ascii="Arial" w:eastAsia="Arial" w:hAnsi="Arial" w:cs="Arial"/>
          <w:color w:val="000000" w:themeColor="text1"/>
          <w:lang w:val="en-IN" w:eastAsia="en-IN"/>
        </w:rPr>
        <w:t>Roxy, M.K., Ghosh, S., Pathak, A., Athulya, R., Mujumdar, M., Murtugudde, R., Terray, P., &amp; Rajeevan, M. (2017). A threefold rise in widespread extreme rain events over central India. Nature Communications, 8, 708.</w:t>
      </w:r>
      <w:r w:rsidRPr="007D3AF2">
        <w:rPr>
          <w:rFonts w:ascii="Arial" w:eastAsia="Arial" w:hAnsi="Arial" w:cs="Arial"/>
          <w:color w:val="000000" w:themeColor="text1"/>
          <w:lang w:val="en-IN" w:eastAsia="en-IN"/>
        </w:rPr>
        <w:br/>
      </w:r>
      <w:r w:rsidRPr="00DD1580">
        <w:rPr>
          <w:rFonts w:ascii="Arial" w:eastAsia="Arial" w:hAnsi="Arial" w:cs="Arial"/>
          <w:color w:val="0000FF"/>
          <w:u w:val="single"/>
          <w:lang w:val="en-IN" w:eastAsia="en-IN"/>
        </w:rPr>
        <w:t>https://doi.org/10.1038/s41467-017-00744-9</w:t>
      </w:r>
    </w:p>
    <w:p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r w:rsidRPr="007D3AF2">
        <w:rPr>
          <w:rFonts w:ascii="Arial" w:eastAsia="Arial" w:hAnsi="Arial" w:cs="Arial"/>
          <w:color w:val="000000" w:themeColor="text1"/>
          <w:lang w:val="en-IN" w:eastAsia="en-IN"/>
        </w:rPr>
        <w:t>Saha, A., Ghosh, S., Sahana, A.S., &amp; Rao, E.P. (2014). Failure of CMIP5 climate models in simulating post-1950 decreasing trend of Indian monsoon. Geophysical Research Letters, 41(20), 7323–7330.</w:t>
      </w:r>
      <w:r w:rsidRPr="007D3AF2">
        <w:rPr>
          <w:rFonts w:ascii="Arial" w:eastAsia="Arial" w:hAnsi="Arial" w:cs="Arial"/>
          <w:color w:val="000000" w:themeColor="text1"/>
          <w:lang w:val="en-IN" w:eastAsia="en-IN"/>
        </w:rPr>
        <w:br/>
      </w:r>
      <w:r w:rsidRPr="00DD1580">
        <w:rPr>
          <w:rFonts w:ascii="Arial" w:eastAsia="Arial" w:hAnsi="Arial" w:cs="Arial"/>
          <w:color w:val="0000FF"/>
          <w:u w:val="single"/>
          <w:lang w:val="en-IN" w:eastAsia="en-IN"/>
        </w:rPr>
        <w:t>https://doi.org/10.1002/2014GL061573</w:t>
      </w:r>
    </w:p>
    <w:p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r w:rsidRPr="007D3AF2">
        <w:rPr>
          <w:rFonts w:ascii="Arial" w:eastAsia="Arial" w:hAnsi="Arial" w:cs="Arial"/>
          <w:color w:val="000000" w:themeColor="text1"/>
          <w:lang w:val="en-IN" w:eastAsia="en-IN"/>
        </w:rPr>
        <w:t>Mall, R.K., Gupta, A., Singh, R., Singh, R.S., &amp; Rathore, L.S. (2006). Water resources and climate change: An Indian perspective. Current Science, 90(12), 1610–1626.</w:t>
      </w:r>
      <w:r w:rsidRPr="007D3AF2">
        <w:rPr>
          <w:rFonts w:ascii="Arial" w:eastAsia="Arial" w:hAnsi="Arial" w:cs="Arial"/>
          <w:color w:val="000000" w:themeColor="text1"/>
          <w:lang w:val="en-IN" w:eastAsia="en-IN"/>
        </w:rPr>
        <w:br/>
      </w:r>
      <w:r w:rsidRPr="00DD1580">
        <w:rPr>
          <w:rFonts w:ascii="Arial" w:eastAsia="Arial" w:hAnsi="Arial" w:cs="Arial"/>
          <w:color w:val="0000FF"/>
          <w:u w:val="single"/>
          <w:lang w:val="en-IN" w:eastAsia="en-IN"/>
        </w:rPr>
        <w:t>https://www.currentscience.ac.in/Volumes/090/12/1610.pdf</w:t>
      </w:r>
    </w:p>
    <w:p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rsidR="007D3AF2" w:rsidRPr="00DD1580"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FF"/>
          <w:u w:val="single"/>
          <w:lang w:val="en-IN" w:eastAsia="en-IN"/>
        </w:rPr>
      </w:pPr>
      <w:r w:rsidRPr="007D3AF2">
        <w:rPr>
          <w:rFonts w:ascii="Arial" w:eastAsia="Arial" w:hAnsi="Arial" w:cs="Arial"/>
          <w:color w:val="000000" w:themeColor="text1"/>
          <w:lang w:val="en-IN" w:eastAsia="en-IN"/>
        </w:rPr>
        <w:t>Bandyopadhyay, N., Bhadra, A., &amp; Ghosh, S. (2019). Spatio-temporal trends in rainfall over India during 1901–2015 and implications for water management. Journal of Hydrology, 572, 110–122.</w:t>
      </w:r>
      <w:r w:rsidRPr="007D3AF2">
        <w:rPr>
          <w:rFonts w:ascii="Arial" w:eastAsia="Arial" w:hAnsi="Arial" w:cs="Arial"/>
          <w:color w:val="000000" w:themeColor="text1"/>
          <w:lang w:val="en-IN" w:eastAsia="en-IN"/>
        </w:rPr>
        <w:br/>
      </w:r>
      <w:r w:rsidRPr="00DD1580">
        <w:rPr>
          <w:rFonts w:ascii="Arial" w:eastAsia="Arial" w:hAnsi="Arial" w:cs="Arial"/>
          <w:color w:val="0000FF"/>
          <w:u w:val="single"/>
          <w:lang w:val="en-IN" w:eastAsia="en-IN"/>
        </w:rPr>
        <w:t>https://doi.org/10.1016/j.jhydrol.2019.02.023</w:t>
      </w:r>
    </w:p>
    <w:p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r w:rsidRPr="007D3AF2">
        <w:rPr>
          <w:rFonts w:ascii="Arial" w:eastAsia="Arial" w:hAnsi="Arial" w:cs="Arial"/>
          <w:color w:val="000000" w:themeColor="text1"/>
          <w:lang w:val="en-IN" w:eastAsia="en-IN"/>
        </w:rPr>
        <w:t>Pai, D.S., Sridhar, L., Rajeevan, M., Sreejith, O.P., Satbhai, N.S., &amp; Mukhopadhyay, B. (2014). Development of a new high spatial resolution (0.25° × 0.25°) daily gridded rainfall dataset for India. Meteorological Applications, 21(3), 376–384.</w:t>
      </w:r>
    </w:p>
    <w:p w:rsidR="007D3AF2" w:rsidRPr="00DD1580"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FF"/>
          <w:u w:val="single"/>
          <w:lang w:val="en-IN" w:eastAsia="en-IN"/>
        </w:rPr>
      </w:pPr>
      <w:r w:rsidRPr="00DD1580">
        <w:rPr>
          <w:rFonts w:ascii="Arial" w:eastAsia="Arial" w:hAnsi="Arial" w:cs="Arial"/>
          <w:color w:val="0000FF"/>
          <w:u w:val="single"/>
          <w:lang w:val="en-IN" w:eastAsia="en-IN"/>
        </w:rPr>
        <w:lastRenderedPageBreak/>
        <w:t>https://doi.org/10.1002/met.277</w:t>
      </w:r>
    </w:p>
    <w:p w:rsidR="007D3AF2" w:rsidRPr="007D3AF2" w:rsidRDefault="007D3AF2" w:rsidP="007D3AF2">
      <w:pPr>
        <w:widowControl w:val="0"/>
        <w:pBdr>
          <w:top w:val="nil"/>
          <w:left w:val="nil"/>
          <w:bottom w:val="nil"/>
          <w:right w:val="nil"/>
          <w:between w:val="nil"/>
        </w:pBdr>
        <w:tabs>
          <w:tab w:val="left" w:pos="1276"/>
        </w:tabs>
        <w:spacing w:after="160" w:line="278" w:lineRule="auto"/>
        <w:contextualSpacing/>
        <w:rPr>
          <w:rFonts w:ascii="Arial" w:eastAsia="Arial" w:hAnsi="Arial" w:cs="Arial"/>
          <w:color w:val="000000" w:themeColor="text1"/>
          <w:lang w:val="en-IN" w:eastAsia="en-IN"/>
        </w:rPr>
      </w:pPr>
    </w:p>
    <w:sectPr w:rsidR="007D3AF2" w:rsidRPr="007D3AF2" w:rsidSect="00EA12AE">
      <w:type w:val="continuous"/>
      <w:pgSz w:w="12240" w:h="15840"/>
      <w:pgMar w:top="1560" w:right="1608" w:bottom="2269" w:left="1560" w:header="720" w:footer="1123" w:gutter="0"/>
      <w:cols w:num="2"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Geze" w:date="2025-08-23T14:05:00Z" w:initials="G">
    <w:p w:rsidR="00F12653" w:rsidRDefault="00F12653">
      <w:pPr>
        <w:pStyle w:val="CommentText"/>
      </w:pPr>
      <w:r>
        <w:rPr>
          <w:rStyle w:val="CommentReference"/>
        </w:rPr>
        <w:annotationRef/>
      </w:r>
      <w:r>
        <w:t>The tools you used for this results of spatial and temporal analysis????</w:t>
      </w:r>
    </w:p>
  </w:comment>
  <w:comment w:id="4" w:author="Geze" w:date="2025-08-23T12:35:00Z" w:initials="G">
    <w:p w:rsidR="00EC4413" w:rsidRDefault="00EC4413">
      <w:pPr>
        <w:pStyle w:val="CommentText"/>
      </w:pPr>
      <w:r>
        <w:rPr>
          <w:rStyle w:val="CommentReference"/>
        </w:rPr>
        <w:annotationRef/>
      </w:r>
      <w:r>
        <w:t>Use one of the two</w:t>
      </w:r>
    </w:p>
  </w:comment>
  <w:comment w:id="5" w:author="Geze" w:date="2025-08-23T12:35:00Z" w:initials="G">
    <w:p w:rsidR="00EC4413" w:rsidRDefault="00EC4413">
      <w:pPr>
        <w:pStyle w:val="CommentText"/>
      </w:pPr>
      <w:r>
        <w:rPr>
          <w:rStyle w:val="CommentReference"/>
        </w:rPr>
        <w:annotationRef/>
      </w:r>
      <w:r>
        <w:t>Use one of the two</w:t>
      </w:r>
    </w:p>
  </w:comment>
  <w:comment w:id="6" w:author="Geze" w:date="2025-08-23T14:06:00Z" w:initials="G">
    <w:p w:rsidR="00AB73B5" w:rsidRDefault="00AB73B5">
      <w:pPr>
        <w:pStyle w:val="CommentText"/>
      </w:pPr>
      <w:r>
        <w:rPr>
          <w:rStyle w:val="CommentReference"/>
        </w:rPr>
        <w:annotationRef/>
      </w:r>
      <w:r>
        <w:t>What is the characterstics of monsoon in Gujarat region depend on globally???</w:t>
      </w:r>
    </w:p>
  </w:comment>
  <w:comment w:id="7" w:author="Geze" w:date="2025-08-23T12:34:00Z" w:initials="G">
    <w:p w:rsidR="00EC4413" w:rsidRDefault="00EC4413">
      <w:pPr>
        <w:pStyle w:val="CommentText"/>
      </w:pPr>
      <w:r>
        <w:rPr>
          <w:rStyle w:val="CommentReference"/>
        </w:rPr>
        <w:annotationRef/>
      </w:r>
      <w:r>
        <w:t>Use the same word (use Rainfall or Precipitation). In the manuscript both words  are mentioned.</w:t>
      </w:r>
    </w:p>
  </w:comment>
  <w:comment w:id="8" w:author="Geze" w:date="2025-08-23T14:07:00Z" w:initials="G">
    <w:p w:rsidR="00AB73B5" w:rsidRDefault="00AB73B5">
      <w:pPr>
        <w:pStyle w:val="CommentText"/>
      </w:pPr>
      <w:r>
        <w:rPr>
          <w:rStyle w:val="CommentReference"/>
        </w:rPr>
        <w:annotationRef/>
      </w:r>
      <w:r>
        <w:t>What is your data for your results of Flood and Drought specifically for your study of Gujarat region???</w:t>
      </w:r>
    </w:p>
  </w:comment>
  <w:comment w:id="9" w:author="Geze" w:date="2025-08-23T12:40:00Z" w:initials="G">
    <w:p w:rsidR="00EC4413" w:rsidRDefault="00EC4413">
      <w:pPr>
        <w:pStyle w:val="CommentText"/>
      </w:pPr>
      <w:r>
        <w:rPr>
          <w:rStyle w:val="CommentReference"/>
        </w:rPr>
        <w:annotationRef/>
      </w:r>
      <w:r>
        <w:t>As comment please use ”Introduction” part from global to specific description which means rainfall variability in Global description with citation and rainfall variabilty in national or Indian then to specific of study area.</w:t>
      </w:r>
    </w:p>
  </w:comment>
  <w:comment w:id="10" w:author="Geze" w:date="2025-08-23T13:38:00Z" w:initials="G">
    <w:p w:rsidR="00DF5D47" w:rsidRDefault="00DF5D47" w:rsidP="00DF5D47">
      <w:pPr>
        <w:pStyle w:val="CommentText"/>
      </w:pPr>
      <w:r>
        <w:rPr>
          <w:rStyle w:val="CommentReference"/>
        </w:rPr>
        <w:annotationRef/>
      </w:r>
      <w:r>
        <w:t>Use similar font and size in the manuscript</w:t>
      </w:r>
    </w:p>
    <w:p w:rsidR="00DF5D47" w:rsidRDefault="00DF5D47">
      <w:pPr>
        <w:pStyle w:val="CommentText"/>
      </w:pPr>
    </w:p>
  </w:comment>
  <w:comment w:id="11" w:author="Geze" w:date="2025-08-23T14:10:00Z" w:initials="G">
    <w:p w:rsidR="00AB73B5" w:rsidRDefault="00AB73B5">
      <w:pPr>
        <w:pStyle w:val="CommentText"/>
      </w:pPr>
      <w:r>
        <w:rPr>
          <w:rStyle w:val="CommentReference"/>
        </w:rPr>
        <w:annotationRef/>
      </w:r>
      <w:r>
        <w:t>All your paragraphs on Literature review will need a references or citations for desription sentences.</w:t>
      </w:r>
    </w:p>
  </w:comment>
  <w:comment w:id="12" w:author="Geze" w:date="2025-08-23T14:11:00Z" w:initials="G">
    <w:p w:rsidR="00AB73B5" w:rsidRDefault="00AB73B5">
      <w:pPr>
        <w:pStyle w:val="CommentText"/>
      </w:pPr>
      <w:r>
        <w:rPr>
          <w:rStyle w:val="CommentReference"/>
        </w:rPr>
        <w:annotationRef/>
      </w:r>
      <w:r>
        <w:t>.....</w:t>
      </w:r>
      <w:r w:rsidRPr="00AB73B5">
        <w:t xml:space="preserve"> </w:t>
      </w:r>
      <w:r>
        <w:t xml:space="preserve">will need a references or citations to support your description </w:t>
      </w:r>
    </w:p>
  </w:comment>
  <w:comment w:id="13" w:author="Geze" w:date="2025-08-23T12:41:00Z" w:initials="G">
    <w:p w:rsidR="00EC4413" w:rsidRDefault="00EC4413">
      <w:pPr>
        <w:pStyle w:val="CommentText"/>
      </w:pPr>
      <w:r>
        <w:rPr>
          <w:rStyle w:val="CommentReference"/>
        </w:rPr>
        <w:annotationRef/>
      </w:r>
      <w:r>
        <w:t>Use similar font and size in the manuscript</w:t>
      </w:r>
    </w:p>
  </w:comment>
  <w:comment w:id="14" w:author="Geze" w:date="2025-08-23T13:51:00Z" w:initials="G">
    <w:p w:rsidR="00DF5D47" w:rsidRDefault="00DF5D47">
      <w:pPr>
        <w:pStyle w:val="CommentText"/>
      </w:pPr>
      <w:r>
        <w:rPr>
          <w:rStyle w:val="CommentReference"/>
        </w:rPr>
        <w:annotationRef/>
      </w:r>
      <w:r>
        <w:t>The results of the manuscript is good. But if the manuscript contain figures like spatial (map analysis) and temporal (trend line analysis) to be full article or manuscript as globally.</w:t>
      </w:r>
    </w:p>
  </w:comment>
  <w:comment w:id="15" w:author="Geze" w:date="2025-08-23T13:45:00Z" w:initials="G">
    <w:p w:rsidR="00DF5D47" w:rsidRDefault="00DF5D47">
      <w:pPr>
        <w:pStyle w:val="CommentText"/>
      </w:pPr>
      <w:r>
        <w:rPr>
          <w:rStyle w:val="CommentReference"/>
        </w:rPr>
        <w:annotationRef/>
      </w:r>
      <w:r>
        <w:t>To known and to identify the Gujarat region the manuscript will need study area map with latitude, longitude and elevation.</w:t>
      </w:r>
    </w:p>
  </w:comment>
  <w:comment w:id="16" w:author="Geze" w:date="2025-08-23T13:47:00Z" w:initials="G">
    <w:p w:rsidR="00DF5D47" w:rsidRDefault="00DF5D47">
      <w:pPr>
        <w:pStyle w:val="CommentText"/>
      </w:pPr>
      <w:r>
        <w:rPr>
          <w:rStyle w:val="CommentReference"/>
        </w:rPr>
        <w:annotationRef/>
      </w:r>
      <w:r>
        <w:t>Please mention the sourses of the results</w:t>
      </w:r>
    </w:p>
  </w:comment>
  <w:comment w:id="18" w:author="Geze" w:date="2025-08-23T14:02:00Z" w:initials="G">
    <w:p w:rsidR="00D508A1" w:rsidRDefault="00D508A1">
      <w:pPr>
        <w:pStyle w:val="CommentText"/>
      </w:pPr>
      <w:r>
        <w:rPr>
          <w:rStyle w:val="CommentReference"/>
        </w:rPr>
        <w:annotationRef/>
      </w:r>
      <w:r>
        <w:t xml:space="preserve">If the study result include discussion for your results and interpretations like the previous study or araticles comparing with your results depend on the strength and weakness of the previous studies or your result as well as support your result. (then you will mention the references or citations of authors) </w:t>
      </w:r>
    </w:p>
  </w:comment>
  <w:comment w:id="21" w:author="Geze" w:date="2025-08-23T13:24:00Z" w:initials="G">
    <w:p w:rsidR="001A2CFB" w:rsidRDefault="001A2CFB">
      <w:pPr>
        <w:pStyle w:val="CommentText"/>
      </w:pPr>
      <w:r>
        <w:rPr>
          <w:rStyle w:val="CommentReference"/>
        </w:rPr>
        <w:annotationRef/>
      </w:r>
      <w:r>
        <w:t>Please mention the references or citation to support the ideas. What is the evidences like figure or references?</w:t>
      </w:r>
    </w:p>
    <w:p w:rsidR="001A2CFB" w:rsidRDefault="001A2CFB">
      <w:pPr>
        <w:pStyle w:val="CommentText"/>
      </w:pPr>
    </w:p>
    <w:p w:rsidR="001A2CFB" w:rsidRDefault="001A2CFB">
      <w:pPr>
        <w:pStyle w:val="CommentText"/>
      </w:pPr>
      <w:r>
        <w:t>And for others of your results must include idea support references</w:t>
      </w:r>
    </w:p>
  </w:comment>
  <w:comment w:id="22" w:author="Geze" w:date="2025-08-23T13:53:00Z" w:initials="G">
    <w:p w:rsidR="00DF5D47" w:rsidRDefault="00DF5D47">
      <w:pPr>
        <w:pStyle w:val="CommentText"/>
      </w:pPr>
      <w:r>
        <w:rPr>
          <w:rStyle w:val="CommentReference"/>
        </w:rPr>
        <w:annotationRef/>
      </w:r>
      <w:r>
        <w:t>Sources as references to support the idea</w:t>
      </w:r>
    </w:p>
  </w:comment>
  <w:comment w:id="24" w:author="Geze" w:date="2025-08-23T13:56:00Z" w:initials="G">
    <w:p w:rsidR="00DF5D47" w:rsidRDefault="00DF5D47">
      <w:pPr>
        <w:pStyle w:val="CommentText"/>
      </w:pPr>
      <w:r>
        <w:rPr>
          <w:rStyle w:val="CommentReference"/>
        </w:rPr>
        <w:annotationRef/>
      </w:r>
      <w:r>
        <w:t>What is Green Drought in global or at Gujarat region? Please explain for readers with refereces, figures to support your idea</w:t>
      </w:r>
    </w:p>
  </w:comment>
  <w:comment w:id="28" w:author="Geze" w:date="2025-08-23T13:35:00Z" w:initials="G">
    <w:p w:rsidR="00DF5D47" w:rsidRDefault="00DF5D47">
      <w:pPr>
        <w:pStyle w:val="CommentText"/>
      </w:pPr>
      <w:r>
        <w:rPr>
          <w:rStyle w:val="CommentReference"/>
        </w:rPr>
        <w:annotationRef/>
      </w:r>
      <w:r>
        <w:t>Use similar font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14E" w:rsidRDefault="0070214E" w:rsidP="00C37E61">
      <w:r>
        <w:separator/>
      </w:r>
    </w:p>
  </w:endnote>
  <w:endnote w:type="continuationSeparator" w:id="1">
    <w:p w:rsidR="0070214E" w:rsidRDefault="0070214E"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ogle Sans Text">
    <w:charset w:val="00"/>
    <w:family w:val="auto"/>
    <w:pitch w:val="default"/>
    <w:sig w:usb0="00000000" w:usb1="00000000" w:usb2="00000000" w:usb3="00000000" w:csb0="00000000" w:csb1="00000000"/>
  </w:font>
  <w:font w:name="Google Sans">
    <w:altName w:val="Calibri"/>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9C" w:rsidRDefault="00652A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9C" w:rsidRDefault="00652A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9A" w:rsidRPr="00AB3D0C" w:rsidRDefault="00754C9A" w:rsidP="00AB3D0C">
    <w:pPr>
      <w:pStyle w:val="Footer"/>
    </w:pPr>
    <w:bookmarkStart w:id="2" w:name="_GoBack"/>
    <w:bookmarkEnd w:id="2"/>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14E" w:rsidRDefault="0070214E" w:rsidP="00C37E61">
      <w:r>
        <w:separator/>
      </w:r>
    </w:p>
  </w:footnote>
  <w:footnote w:type="continuationSeparator" w:id="1">
    <w:p w:rsidR="0070214E" w:rsidRDefault="0070214E"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9C" w:rsidRDefault="00D857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4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9C" w:rsidRDefault="00D857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4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D85774" w:rsidP="00296529">
    <w:pPr>
      <w:ind w:left="2160"/>
      <w:jc w:val="center"/>
      <w:rPr>
        <w:rFonts w:ascii="Times New Roman" w:eastAsia="Calibri" w:hAnsi="Times New Roman"/>
        <w:i/>
        <w:sz w:val="18"/>
        <w:szCs w:val="22"/>
      </w:rPr>
    </w:pPr>
    <w:r w:rsidRPr="00D8577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4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9C" w:rsidRDefault="00D857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4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9C" w:rsidRDefault="00D857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4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9C" w:rsidRDefault="00D857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4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EC2193"/>
    <w:multiLevelType w:val="multilevel"/>
    <w:tmpl w:val="7076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027766D"/>
    <w:multiLevelType w:val="multilevel"/>
    <w:tmpl w:val="E70E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9786D61"/>
    <w:multiLevelType w:val="multilevel"/>
    <w:tmpl w:val="F60A6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080A99"/>
    <w:multiLevelType w:val="multilevel"/>
    <w:tmpl w:val="64241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331897"/>
    <w:multiLevelType w:val="multilevel"/>
    <w:tmpl w:val="2914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61F3019D"/>
    <w:multiLevelType w:val="hybridMultilevel"/>
    <w:tmpl w:val="2940DC0E"/>
    <w:lvl w:ilvl="0" w:tplc="4009000F">
      <w:start w:val="1"/>
      <w:numFmt w:val="decimal"/>
      <w:lvlText w:val="%1."/>
      <w:lvlJc w:val="left"/>
      <w:pPr>
        <w:ind w:left="960" w:hanging="360"/>
      </w:p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24">
    <w:nsid w:val="641E2617"/>
    <w:multiLevelType w:val="multilevel"/>
    <w:tmpl w:val="D4BA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2"/>
  </w:num>
  <w:num w:numId="10">
    <w:abstractNumId w:val="2"/>
  </w:num>
  <w:num w:numId="11">
    <w:abstractNumId w:val="25"/>
  </w:num>
  <w:num w:numId="12">
    <w:abstractNumId w:val="3"/>
  </w:num>
  <w:num w:numId="13">
    <w:abstractNumId w:val="22"/>
  </w:num>
  <w:num w:numId="14">
    <w:abstractNumId w:val="9"/>
  </w:num>
  <w:num w:numId="15">
    <w:abstractNumId w:val="28"/>
  </w:num>
  <w:num w:numId="16">
    <w:abstractNumId w:val="5"/>
  </w:num>
  <w:num w:numId="17">
    <w:abstractNumId w:val="29"/>
  </w:num>
  <w:num w:numId="18">
    <w:abstractNumId w:val="16"/>
  </w:num>
  <w:num w:numId="19">
    <w:abstractNumId w:val="35"/>
  </w:num>
  <w:num w:numId="20">
    <w:abstractNumId w:val="12"/>
  </w:num>
  <w:num w:numId="21">
    <w:abstractNumId w:val="10"/>
  </w:num>
  <w:num w:numId="22">
    <w:abstractNumId w:val="14"/>
  </w:num>
  <w:num w:numId="23">
    <w:abstractNumId w:val="26"/>
  </w:num>
  <w:num w:numId="24">
    <w:abstractNumId w:val="33"/>
  </w:num>
  <w:num w:numId="25">
    <w:abstractNumId w:val="4"/>
  </w:num>
  <w:num w:numId="26">
    <w:abstractNumId w:val="20"/>
  </w:num>
  <w:num w:numId="27">
    <w:abstractNumId w:val="27"/>
  </w:num>
  <w:num w:numId="28">
    <w:abstractNumId w:val="34"/>
  </w:num>
  <w:num w:numId="29">
    <w:abstractNumId w:val="31"/>
  </w:num>
  <w:num w:numId="30">
    <w:abstractNumId w:val="11"/>
  </w:num>
  <w:num w:numId="31">
    <w:abstractNumId w:val="17"/>
  </w:num>
  <w:num w:numId="32">
    <w:abstractNumId w:val="18"/>
  </w:num>
  <w:num w:numId="33">
    <w:abstractNumId w:val="21"/>
  </w:num>
  <w:num w:numId="34">
    <w:abstractNumId w:val="7"/>
  </w:num>
  <w:num w:numId="35">
    <w:abstractNumId w:val="15"/>
  </w:num>
  <w:num w:numId="36">
    <w:abstractNumId w:val="23"/>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3FCB"/>
    <w:rsid w:val="00191062"/>
    <w:rsid w:val="00192B72"/>
    <w:rsid w:val="001A073E"/>
    <w:rsid w:val="001A29D8"/>
    <w:rsid w:val="001A2CFB"/>
    <w:rsid w:val="001A5CAA"/>
    <w:rsid w:val="001B0427"/>
    <w:rsid w:val="001C4198"/>
    <w:rsid w:val="001C657E"/>
    <w:rsid w:val="001D3A51"/>
    <w:rsid w:val="001D4C39"/>
    <w:rsid w:val="001E10D2"/>
    <w:rsid w:val="001E1E1D"/>
    <w:rsid w:val="001E25B4"/>
    <w:rsid w:val="001E44FE"/>
    <w:rsid w:val="00200595"/>
    <w:rsid w:val="00204835"/>
    <w:rsid w:val="002226A8"/>
    <w:rsid w:val="00231920"/>
    <w:rsid w:val="0023195C"/>
    <w:rsid w:val="0024282C"/>
    <w:rsid w:val="002460DC"/>
    <w:rsid w:val="00250985"/>
    <w:rsid w:val="002556F6"/>
    <w:rsid w:val="002769D3"/>
    <w:rsid w:val="00283105"/>
    <w:rsid w:val="00284C4C"/>
    <w:rsid w:val="00287E68"/>
    <w:rsid w:val="00296529"/>
    <w:rsid w:val="002B27FB"/>
    <w:rsid w:val="002B685A"/>
    <w:rsid w:val="002C57D2"/>
    <w:rsid w:val="002E0D56"/>
    <w:rsid w:val="002E11AF"/>
    <w:rsid w:val="002F28B4"/>
    <w:rsid w:val="00315186"/>
    <w:rsid w:val="0033343E"/>
    <w:rsid w:val="003512C2"/>
    <w:rsid w:val="00371FB6"/>
    <w:rsid w:val="003763C1"/>
    <w:rsid w:val="00376BBE"/>
    <w:rsid w:val="00381648"/>
    <w:rsid w:val="0039224F"/>
    <w:rsid w:val="003936A9"/>
    <w:rsid w:val="003A172B"/>
    <w:rsid w:val="003A43A4"/>
    <w:rsid w:val="003A7E18"/>
    <w:rsid w:val="003C4C86"/>
    <w:rsid w:val="003C4FB2"/>
    <w:rsid w:val="003C6258"/>
    <w:rsid w:val="003E2904"/>
    <w:rsid w:val="00401927"/>
    <w:rsid w:val="0041027F"/>
    <w:rsid w:val="00412475"/>
    <w:rsid w:val="00423789"/>
    <w:rsid w:val="00440F43"/>
    <w:rsid w:val="00441B6F"/>
    <w:rsid w:val="00446221"/>
    <w:rsid w:val="00450E62"/>
    <w:rsid w:val="0045334F"/>
    <w:rsid w:val="004539DB"/>
    <w:rsid w:val="00461C65"/>
    <w:rsid w:val="00471A80"/>
    <w:rsid w:val="004768FD"/>
    <w:rsid w:val="004D305E"/>
    <w:rsid w:val="004D4277"/>
    <w:rsid w:val="004F20FA"/>
    <w:rsid w:val="00502516"/>
    <w:rsid w:val="00505F06"/>
    <w:rsid w:val="00506828"/>
    <w:rsid w:val="0053056E"/>
    <w:rsid w:val="00554FDA"/>
    <w:rsid w:val="005934B4"/>
    <w:rsid w:val="005C784C"/>
    <w:rsid w:val="005D17F6"/>
    <w:rsid w:val="005D6B88"/>
    <w:rsid w:val="005E5539"/>
    <w:rsid w:val="00602BF5"/>
    <w:rsid w:val="00617FDD"/>
    <w:rsid w:val="00633614"/>
    <w:rsid w:val="00633F68"/>
    <w:rsid w:val="00636EB2"/>
    <w:rsid w:val="006375B8"/>
    <w:rsid w:val="00652A9C"/>
    <w:rsid w:val="0066510A"/>
    <w:rsid w:val="00673F9F"/>
    <w:rsid w:val="006832BF"/>
    <w:rsid w:val="00686953"/>
    <w:rsid w:val="00687DEA"/>
    <w:rsid w:val="00687E67"/>
    <w:rsid w:val="006967F7"/>
    <w:rsid w:val="006A039E"/>
    <w:rsid w:val="006A250C"/>
    <w:rsid w:val="006B21D3"/>
    <w:rsid w:val="006B57D0"/>
    <w:rsid w:val="006C1E18"/>
    <w:rsid w:val="006D30FF"/>
    <w:rsid w:val="006D6940"/>
    <w:rsid w:val="006F11EC"/>
    <w:rsid w:val="0070082C"/>
    <w:rsid w:val="0070214E"/>
    <w:rsid w:val="00710562"/>
    <w:rsid w:val="007369E6"/>
    <w:rsid w:val="00746E59"/>
    <w:rsid w:val="00754C9A"/>
    <w:rsid w:val="0075599A"/>
    <w:rsid w:val="00761D52"/>
    <w:rsid w:val="00764958"/>
    <w:rsid w:val="0077749E"/>
    <w:rsid w:val="00790ADA"/>
    <w:rsid w:val="007D2288"/>
    <w:rsid w:val="007D3AF2"/>
    <w:rsid w:val="007E088F"/>
    <w:rsid w:val="007F7B32"/>
    <w:rsid w:val="00804BC2"/>
    <w:rsid w:val="0081431A"/>
    <w:rsid w:val="0083216F"/>
    <w:rsid w:val="008559B4"/>
    <w:rsid w:val="00860000"/>
    <w:rsid w:val="00860CAE"/>
    <w:rsid w:val="00861D12"/>
    <w:rsid w:val="00863BD3"/>
    <w:rsid w:val="008641ED"/>
    <w:rsid w:val="00866D66"/>
    <w:rsid w:val="008671C6"/>
    <w:rsid w:val="008716C1"/>
    <w:rsid w:val="00875803"/>
    <w:rsid w:val="00880959"/>
    <w:rsid w:val="008B459E"/>
    <w:rsid w:val="008C7B80"/>
    <w:rsid w:val="008D133D"/>
    <w:rsid w:val="008E13AE"/>
    <w:rsid w:val="008E1506"/>
    <w:rsid w:val="008E710C"/>
    <w:rsid w:val="008F69D6"/>
    <w:rsid w:val="00902823"/>
    <w:rsid w:val="00915CA6"/>
    <w:rsid w:val="00927834"/>
    <w:rsid w:val="009500A6"/>
    <w:rsid w:val="00957C18"/>
    <w:rsid w:val="00964FFA"/>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3CA5"/>
    <w:rsid w:val="00A235BE"/>
    <w:rsid w:val="00A24E7E"/>
    <w:rsid w:val="00A258C3"/>
    <w:rsid w:val="00A347C0"/>
    <w:rsid w:val="00A45100"/>
    <w:rsid w:val="00A51431"/>
    <w:rsid w:val="00A539AD"/>
    <w:rsid w:val="00A865DB"/>
    <w:rsid w:val="00A923B1"/>
    <w:rsid w:val="00A94063"/>
    <w:rsid w:val="00AA5563"/>
    <w:rsid w:val="00AA6219"/>
    <w:rsid w:val="00AA74E0"/>
    <w:rsid w:val="00AB3D0C"/>
    <w:rsid w:val="00AB703F"/>
    <w:rsid w:val="00AB73B5"/>
    <w:rsid w:val="00AC6BB8"/>
    <w:rsid w:val="00AE008F"/>
    <w:rsid w:val="00B01FCD"/>
    <w:rsid w:val="00B1776C"/>
    <w:rsid w:val="00B52583"/>
    <w:rsid w:val="00B52896"/>
    <w:rsid w:val="00B56F5A"/>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2DB2"/>
    <w:rsid w:val="00CD6755"/>
    <w:rsid w:val="00CD6856"/>
    <w:rsid w:val="00CE0089"/>
    <w:rsid w:val="00CE793C"/>
    <w:rsid w:val="00CF193C"/>
    <w:rsid w:val="00D044B3"/>
    <w:rsid w:val="00D0724C"/>
    <w:rsid w:val="00D173F1"/>
    <w:rsid w:val="00D508A1"/>
    <w:rsid w:val="00D74CB0"/>
    <w:rsid w:val="00D8295D"/>
    <w:rsid w:val="00D85774"/>
    <w:rsid w:val="00DC2A65"/>
    <w:rsid w:val="00DD1580"/>
    <w:rsid w:val="00DE15F0"/>
    <w:rsid w:val="00DE5663"/>
    <w:rsid w:val="00DE78AA"/>
    <w:rsid w:val="00DF5D47"/>
    <w:rsid w:val="00E053D0"/>
    <w:rsid w:val="00E15994"/>
    <w:rsid w:val="00E27489"/>
    <w:rsid w:val="00E3114E"/>
    <w:rsid w:val="00E31A70"/>
    <w:rsid w:val="00E35B02"/>
    <w:rsid w:val="00E66496"/>
    <w:rsid w:val="00E66B35"/>
    <w:rsid w:val="00E66E10"/>
    <w:rsid w:val="00E769F6"/>
    <w:rsid w:val="00E77B5C"/>
    <w:rsid w:val="00E8407C"/>
    <w:rsid w:val="00E84F3C"/>
    <w:rsid w:val="00EA012C"/>
    <w:rsid w:val="00EA12AE"/>
    <w:rsid w:val="00EA1E9C"/>
    <w:rsid w:val="00EB4C10"/>
    <w:rsid w:val="00EC4413"/>
    <w:rsid w:val="00EC6A55"/>
    <w:rsid w:val="00ED0288"/>
    <w:rsid w:val="00EE52CB"/>
    <w:rsid w:val="00EF581D"/>
    <w:rsid w:val="00EF7FD8"/>
    <w:rsid w:val="00F06F59"/>
    <w:rsid w:val="00F12653"/>
    <w:rsid w:val="00F17988"/>
    <w:rsid w:val="00F469F0"/>
    <w:rsid w:val="00F53273"/>
    <w:rsid w:val="00F71722"/>
    <w:rsid w:val="00F755E4"/>
    <w:rsid w:val="00F77D02"/>
    <w:rsid w:val="00FB3A86"/>
    <w:rsid w:val="00FC49D0"/>
    <w:rsid w:val="00FD36C8"/>
    <w:rsid w:val="00FF01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B4"/>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EB4C10"/>
    <w:pPr>
      <w:spacing w:after="200"/>
    </w:pPr>
    <w:rPr>
      <w:i/>
      <w:iCs/>
      <w:color w:val="1F497D" w:themeColor="text2"/>
      <w:sz w:val="18"/>
      <w:szCs w:val="18"/>
    </w:rPr>
  </w:style>
  <w:style w:type="paragraph" w:styleId="ListParagraph">
    <w:name w:val="List Paragraph"/>
    <w:basedOn w:val="Normal"/>
    <w:uiPriority w:val="34"/>
    <w:qFormat/>
    <w:rsid w:val="00D044B3"/>
    <w:pPr>
      <w:ind w:left="720"/>
      <w:contextualSpacing/>
    </w:pPr>
  </w:style>
  <w:style w:type="paragraph" w:styleId="CommentSubject">
    <w:name w:val="annotation subject"/>
    <w:basedOn w:val="CommentText"/>
    <w:next w:val="CommentText"/>
    <w:link w:val="CommentSubjectChar"/>
    <w:semiHidden/>
    <w:unhideWhenUsed/>
    <w:rsid w:val="00EC4413"/>
    <w:rPr>
      <w:rFonts w:ascii="Helvetica" w:hAnsi="Helvetica"/>
      <w:b/>
      <w:bCs/>
      <w:lang w:val="en-US" w:eastAsia="en-US"/>
    </w:rPr>
  </w:style>
  <w:style w:type="character" w:customStyle="1" w:styleId="CommentSubjectChar">
    <w:name w:val="Comment Subject Char"/>
    <w:basedOn w:val="CommentTextChar"/>
    <w:link w:val="CommentSubject"/>
    <w:semiHidden/>
    <w:rsid w:val="00EC4413"/>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www.imdpune.gov.in/library/public/e-book110.pdf" TargetMode="External"/><Relationship Id="rId39" Type="http://schemas.openxmlformats.org/officeDocument/2006/relationships/hyperlink" Target="https://www.ids.ac.uk/opinions/is-extreme-rainfall-leading-to-green-drought-in-western-india/" TargetMode="External"/><Relationship Id="rId3" Type="http://schemas.openxmlformats.org/officeDocument/2006/relationships/styles" Target="styles.xml"/><Relationship Id="rId21" Type="http://schemas.openxmlformats.org/officeDocument/2006/relationships/hyperlink" Target="https://mausamjournal.imd.gov.in/index.php/MAUSAM/article/view/38/37" TargetMode="External"/><Relationship Id="rId34" Type="http://schemas.openxmlformats.org/officeDocument/2006/relationships/hyperlink" Target="https://climateknowledgeportal.worldbank.org/country/india/climate-data-historical" TargetMode="External"/><Relationship Id="rId42" Type="http://schemas.openxmlformats.org/officeDocument/2006/relationships/hyperlink" Target="https://hydro.imd.gov.in/hydrometweb/(S(awcctf45v21astvbarr0xvqx))/PRODUCTS/Publications/Rainfall%20Statistics%20of%20India%20-%202018/Rainfall%20Statistics%20of%20India%202018.pdf"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www.indiastat.com/gujarat-state/data/meteorological-data/monthly-rainfall" TargetMode="External"/><Relationship Id="rId33" Type="http://schemas.openxmlformats.org/officeDocument/2006/relationships/hyperlink" Target="https://www.researchgate.net/publication/389599432_Statistical_Analysis_of_Long-Term_Rainfall_Trends_in_Ahmedabad_Region_Gujrat_India" TargetMode="External"/><Relationship Id="rId38" Type="http://schemas.openxmlformats.org/officeDocument/2006/relationships/hyperlink" Target="https://timesofindia.indiatimes.com/city/ahmedabad/90-per-cent-of-annual-rainfall-already-recorded-in-gujarat/articleshow/77693478.cms"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www.researchgate.net/publication/342115261_ANALYSIS_OF_RAINFALLAND_RAINSTORMSOVER_THE_GUJARAT_STATE_INDIA" TargetMode="External"/><Relationship Id="rId29" Type="http://schemas.openxmlformats.org/officeDocument/2006/relationships/hyperlink" Target="https://mospi.gov.in/sites/default/files/Statistical_year_book_india_chapters/ch34.pdf" TargetMode="External"/><Relationship Id="rId41" Type="http://schemas.openxmlformats.org/officeDocument/2006/relationships/hyperlink" Target="https://mausam.imd.gov.in/ahmedabad/mcdata/monso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gsdma.org/uploads/Assets/sdmp/y-177volumn2106062024024941137.pdf" TargetMode="External"/><Relationship Id="rId32" Type="http://schemas.openxmlformats.org/officeDocument/2006/relationships/hyperlink" Target="https://imdpune.gov.in/cmpg/Griddata/Rainfall_25_NetCDF.html" TargetMode="External"/><Relationship Id="rId37" Type="http://schemas.openxmlformats.org/officeDocument/2006/relationships/hyperlink" Target="https://www.researchgate.net/publication/358920124_Floods_Challenges_and_its_Management_Case_Study_of_Gujarat_Floods_-2017" TargetMode="External"/><Relationship Id="rId40" Type="http://schemas.openxmlformats.org/officeDocument/2006/relationships/hyperlink" Target="https://www.youtube.com/watch?v=JJCfdpB7wb0" TargetMode="External"/><Relationship Id="rId45" Type="http://schemas.openxmlformats.org/officeDocument/2006/relationships/hyperlink" Target="https://mausam.imd.gov.in/imd_latest/contents/rainfall_statistics_3.php"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researchgate.net/publication/360774797_Occurrence_of_droughts_and_floods_over_Gujarat" TargetMode="External"/><Relationship Id="rId28" Type="http://schemas.openxmlformats.org/officeDocument/2006/relationships/hyperlink" Target="https://timesofindia.indiatimes.com/city/ahmedabad/guj-rainfall-pattern-shifts-12-dists-get-50-more-rains/articleshow/122394231.cms" TargetMode="External"/><Relationship Id="rId36" Type="http://schemas.openxmlformats.org/officeDocument/2006/relationships/hyperlink" Target="https://mausam.imd.gov.in/ahmedabad/mcdata/state.pdf" TargetMode="External"/><Relationship Id="rId10" Type="http://schemas.openxmlformats.org/officeDocument/2006/relationships/footer" Target="footer1.xml"/><Relationship Id="rId19" Type="http://schemas.openxmlformats.org/officeDocument/2006/relationships/hyperlink" Target="https://gidm.gujarat.gov.in/sites/default/files/Rainfall-variability-over-Gujarat-in-2022.pdf" TargetMode="External"/><Relationship Id="rId31" Type="http://schemas.openxmlformats.org/officeDocument/2006/relationships/hyperlink" Target="https://www.scribd.com/document/706333112/Rainfall-Statistics-of-India-2020" TargetMode="External"/><Relationship Id="rId44" Type="http://schemas.openxmlformats.org/officeDocument/2006/relationships/hyperlink" Target="https://www.indiastat.com/gujarat-state/data/meteorological-data/annual-rainfal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skymetweather.com/content/weather-news-and-analysis/gujarat-2" TargetMode="External"/><Relationship Id="rId27" Type="http://schemas.openxmlformats.org/officeDocument/2006/relationships/hyperlink" Target="https://www.tropmet.res.in/~lip/Publication/RR-pdf/RR-138.pdf" TargetMode="External"/><Relationship Id="rId30" Type="http://schemas.openxmlformats.org/officeDocument/2006/relationships/hyperlink" Target="https://sandrp.in/2018/11/06/monsoon-2018-overview-serious-anomalies-hidden-by-macro-figures/" TargetMode="External"/><Relationship Id="rId35" Type="http://schemas.openxmlformats.org/officeDocument/2006/relationships/hyperlink" Target="https://mausam.imd.gov.in/ahmedabad/mcdata/climate.pdf" TargetMode="External"/><Relationship Id="rId43" Type="http://schemas.openxmlformats.org/officeDocument/2006/relationships/hyperlink" Target="https://www.indiastatdistricteducation.com/gujarat/all-districts/meteorologicaldata/monthlyrainfall/data-year/all-ye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4F0B1-0582-4B0E-830A-D0540DC4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16</Pages>
  <Words>6298</Words>
  <Characters>35905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42119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Geze</cp:lastModifiedBy>
  <cp:revision>2</cp:revision>
  <cp:lastPrinted>1999-07-06T11:00:00Z</cp:lastPrinted>
  <dcterms:created xsi:type="dcterms:W3CDTF">2025-08-23T11:35:00Z</dcterms:created>
  <dcterms:modified xsi:type="dcterms:W3CDTF">2025-08-23T11:35:00Z</dcterms:modified>
</cp:coreProperties>
</file>