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BEFC" w14:textId="77777777" w:rsidR="00354C4F" w:rsidRPr="008B4C58" w:rsidRDefault="00354C4F" w:rsidP="00354C4F">
      <w:pPr>
        <w:spacing w:after="0" w:line="240" w:lineRule="auto"/>
        <w:contextualSpacing/>
        <w:jc w:val="center"/>
        <w:rPr>
          <w:rFonts w:ascii="Times New Roman" w:hAnsi="Times New Roman" w:cs="Times New Roman"/>
          <w:b/>
          <w:sz w:val="24"/>
          <w:szCs w:val="24"/>
        </w:rPr>
      </w:pPr>
      <w:r w:rsidRPr="008B4C58">
        <w:rPr>
          <w:rStyle w:val="Strong"/>
          <w:rFonts w:ascii="Times New Roman" w:eastAsiaTheme="majorEastAsia" w:hAnsi="Times New Roman" w:cs="Times New Roman"/>
          <w:sz w:val="24"/>
          <w:szCs w:val="24"/>
        </w:rPr>
        <w:t xml:space="preserve">SHELF-LIFE STABILITY OF FORTIFIED PLANTAIN CHIPS PACKAGED IN DIFFERENT MATERIALS FOR EXTENDED USE IN </w:t>
      </w:r>
      <w:commentRangeStart w:id="0"/>
      <w:r w:rsidRPr="008B4C58">
        <w:rPr>
          <w:rStyle w:val="Strong"/>
          <w:rFonts w:ascii="Times New Roman" w:eastAsiaTheme="majorEastAsia" w:hAnsi="Times New Roman" w:cs="Times New Roman"/>
          <w:sz w:val="24"/>
          <w:szCs w:val="24"/>
        </w:rPr>
        <w:t>HOSPITALITY</w:t>
      </w:r>
      <w:commentRangeEnd w:id="0"/>
      <w:r w:rsidR="00286102">
        <w:rPr>
          <w:rStyle w:val="CommentReference"/>
          <w:rFonts w:ascii="Calibri" w:eastAsia="Calibri" w:hAnsi="Calibri" w:cs="Arial"/>
          <w:noProof/>
          <w:lang w:val="en-GB"/>
        </w:rPr>
        <w:commentReference w:id="0"/>
      </w:r>
      <w:r w:rsidRPr="008B4C58">
        <w:rPr>
          <w:rStyle w:val="Strong"/>
          <w:rFonts w:ascii="Times New Roman" w:eastAsiaTheme="majorEastAsia" w:hAnsi="Times New Roman" w:cs="Times New Roman"/>
          <w:sz w:val="24"/>
          <w:szCs w:val="24"/>
        </w:rPr>
        <w:t xml:space="preserve"> INDUSTRIES</w:t>
      </w:r>
    </w:p>
    <w:p w14:paraId="4166900E" w14:textId="77777777" w:rsidR="00354C4F" w:rsidRPr="008B4C58" w:rsidRDefault="00354C4F" w:rsidP="00354C4F">
      <w:pPr>
        <w:spacing w:after="0" w:line="240" w:lineRule="auto"/>
        <w:contextualSpacing/>
        <w:rPr>
          <w:rFonts w:ascii="Times New Roman" w:hAnsi="Times New Roman" w:cs="Times New Roman"/>
          <w:b/>
          <w:sz w:val="24"/>
          <w:szCs w:val="24"/>
        </w:rPr>
      </w:pPr>
    </w:p>
    <w:p w14:paraId="16B14001" w14:textId="77777777" w:rsidR="00354C4F" w:rsidRPr="008B4C58" w:rsidRDefault="00354C4F" w:rsidP="00354C4F">
      <w:pPr>
        <w:spacing w:after="0" w:line="240" w:lineRule="auto"/>
        <w:contextualSpacing/>
        <w:rPr>
          <w:rFonts w:ascii="Times New Roman" w:hAnsi="Times New Roman" w:cs="Times New Roman"/>
          <w:sz w:val="24"/>
          <w:szCs w:val="24"/>
        </w:rPr>
      </w:pPr>
    </w:p>
    <w:p w14:paraId="28F134D1" w14:textId="77777777" w:rsidR="00354C4F" w:rsidRPr="008B4C58" w:rsidRDefault="00354C4F" w:rsidP="00354C4F">
      <w:pPr>
        <w:pStyle w:val="Heading3"/>
        <w:spacing w:before="0" w:after="240" w:line="240" w:lineRule="auto"/>
        <w:contextualSpacing/>
        <w:jc w:val="both"/>
        <w:rPr>
          <w:rFonts w:ascii="Times New Roman" w:hAnsi="Times New Roman" w:cs="Times New Roman"/>
          <w:b/>
          <w:color w:val="auto"/>
        </w:rPr>
      </w:pPr>
      <w:r w:rsidRPr="008B4C58">
        <w:rPr>
          <w:rFonts w:ascii="Times New Roman" w:hAnsi="Times New Roman" w:cs="Times New Roman"/>
          <w:b/>
          <w:color w:val="auto"/>
        </w:rPr>
        <w:t>Abstract</w:t>
      </w:r>
    </w:p>
    <w:p w14:paraId="4883F038" w14:textId="77777777" w:rsidR="00354C4F" w:rsidRPr="008B4C58" w:rsidRDefault="00354C4F" w:rsidP="00354C4F">
      <w:pPr>
        <w:pStyle w:val="NormalWeb"/>
        <w:spacing w:before="0" w:beforeAutospacing="0" w:after="240" w:afterAutospacing="0"/>
        <w:contextualSpacing/>
        <w:jc w:val="both"/>
      </w:pPr>
      <w:r w:rsidRPr="008B4C58">
        <w:rPr>
          <w:rStyle w:val="Strong"/>
        </w:rPr>
        <w:t xml:space="preserve">Background: </w:t>
      </w:r>
      <w:r w:rsidRPr="008B4C58">
        <w:t>Plantain chips are a popular snack in Nigeria, but their short shelf life and poor nutritional balance remain challenges. Frequent microbial contamination, rancidity of frying oils, and inadequate packaging compromise consumer safety and product stability. This study was designed to assess the effects of flour fortification, frying oils, and packaging on the nutritional quality and shelf life of plantain chips. The hypothesis was that high-barrier packaging combined with groundnut oil frying would significantly enhance stability compared to conventional practices.</w:t>
      </w:r>
    </w:p>
    <w:p w14:paraId="08A37A53" w14:textId="77777777" w:rsidR="00354C4F" w:rsidRPr="008B4C58" w:rsidRDefault="00354C4F" w:rsidP="00354C4F">
      <w:pPr>
        <w:pStyle w:val="NormalWeb"/>
        <w:spacing w:after="240" w:afterAutospacing="0"/>
        <w:contextualSpacing/>
        <w:jc w:val="both"/>
      </w:pPr>
      <w:r w:rsidRPr="008B4C58">
        <w:rPr>
          <w:rStyle w:val="Strong"/>
        </w:rPr>
        <w:t xml:space="preserve">Methods: </w:t>
      </w:r>
      <w:r w:rsidRPr="008B4C58">
        <w:t xml:space="preserve">A 3 × 3 × 2 factorial experimental design was employed, with three </w:t>
      </w:r>
      <w:proofErr w:type="spellStart"/>
      <w:r w:rsidRPr="008B4C58">
        <w:t>fortificant</w:t>
      </w:r>
      <w:proofErr w:type="spellEnd"/>
      <w:r w:rsidRPr="008B4C58">
        <w:t xml:space="preserve"> flours (pumpkin, soybean, and watermelon seed), three frying oils (vegetable, palm, and groundnut), and two packaging types (LDPE and metallized </w:t>
      </w:r>
      <w:commentRangeStart w:id="1"/>
      <w:r w:rsidRPr="008B4C58">
        <w:t>films</w:t>
      </w:r>
      <w:commentRangeEnd w:id="1"/>
      <w:r w:rsidR="00A90E00">
        <w:rPr>
          <w:rStyle w:val="CommentReference"/>
          <w:rFonts w:ascii="Calibri" w:eastAsia="Calibri" w:hAnsi="Calibri" w:cs="Arial"/>
          <w:noProof/>
          <w:lang w:val="en-GB"/>
        </w:rPr>
        <w:commentReference w:id="1"/>
      </w:r>
      <w:r w:rsidRPr="008B4C58">
        <w:t xml:space="preserve">). Proximate composition was determined using AOAC (2019) </w:t>
      </w:r>
      <w:commentRangeStart w:id="2"/>
      <w:commentRangeStart w:id="3"/>
      <w:r w:rsidRPr="008B4C58">
        <w:t>standards</w:t>
      </w:r>
      <w:commentRangeEnd w:id="2"/>
      <w:r w:rsidR="00357310">
        <w:rPr>
          <w:rStyle w:val="CommentReference"/>
          <w:rFonts w:ascii="Calibri" w:eastAsia="Calibri" w:hAnsi="Calibri" w:cs="Arial"/>
          <w:noProof/>
          <w:lang w:val="en-GB"/>
        </w:rPr>
        <w:commentReference w:id="2"/>
      </w:r>
      <w:commentRangeEnd w:id="3"/>
      <w:r w:rsidR="00357310">
        <w:rPr>
          <w:rStyle w:val="CommentReference"/>
          <w:rFonts w:ascii="Calibri" w:eastAsia="Calibri" w:hAnsi="Calibri" w:cs="Arial"/>
          <w:noProof/>
          <w:lang w:val="en-GB"/>
        </w:rPr>
        <w:commentReference w:id="3"/>
      </w:r>
      <w:r w:rsidRPr="008B4C58">
        <w:t>, and microbial counts were monitored over a 10-week storage period. Data were analyzed using three-way ANOVA with significance at p &lt; 0.05.</w:t>
      </w:r>
    </w:p>
    <w:p w14:paraId="02987DCD" w14:textId="77777777" w:rsidR="00354C4F" w:rsidRPr="008B4C58" w:rsidRDefault="00354C4F" w:rsidP="00354C4F">
      <w:pPr>
        <w:pStyle w:val="NormalWeb"/>
        <w:spacing w:after="240" w:afterAutospacing="0"/>
        <w:contextualSpacing/>
        <w:jc w:val="both"/>
      </w:pPr>
      <w:r w:rsidRPr="008B4C58">
        <w:rPr>
          <w:rStyle w:val="Strong"/>
        </w:rPr>
        <w:t xml:space="preserve">Results: </w:t>
      </w:r>
      <w:r w:rsidRPr="008B4C58">
        <w:t xml:space="preserve">Fortified chips showed improved protein (up to 5.17%) and </w:t>
      </w:r>
      <w:proofErr w:type="spellStart"/>
      <w:r w:rsidRPr="008B4C58">
        <w:t>fibre</w:t>
      </w:r>
      <w:proofErr w:type="spellEnd"/>
      <w:r w:rsidRPr="008B4C58">
        <w:t xml:space="preserve"> (2.7%) contents at week 0. Moisture increased to 4.95% by week 8, coinciding with bacterial growth reaching 10.05 × 10⁵ CFU/g in LDPE packs. Chips fried in groundnut oil and stored in metallized films maintained fat stability (4.39%) and delayed microbial proliferation, extending shelf life by 2–3 weeks compared to LDPE-packaged samples.</w:t>
      </w:r>
    </w:p>
    <w:p w14:paraId="2F1EC511" w14:textId="77777777" w:rsidR="00354C4F" w:rsidRPr="008B4C58" w:rsidRDefault="00354C4F" w:rsidP="00354C4F">
      <w:pPr>
        <w:pStyle w:val="NormalWeb"/>
        <w:spacing w:after="240" w:afterAutospacing="0"/>
        <w:contextualSpacing/>
        <w:jc w:val="both"/>
      </w:pPr>
      <w:r w:rsidRPr="008B4C58">
        <w:rPr>
          <w:rStyle w:val="Strong"/>
        </w:rPr>
        <w:t xml:space="preserve">Conclusion: </w:t>
      </w:r>
      <w:r w:rsidRPr="008B4C58">
        <w:t>Fortification improved nutritional quality, while groundnut oil and high-barrier packaging provided superior shelf stability. It is recommended that small-scale processors adopt these techniques to enhance product safety and market competitiveness.</w:t>
      </w:r>
    </w:p>
    <w:p w14:paraId="4A7ADB5E" w14:textId="77777777" w:rsidR="00354C4F" w:rsidRPr="008B4C58" w:rsidRDefault="00354C4F" w:rsidP="00354C4F">
      <w:pPr>
        <w:pStyle w:val="NormalWeb"/>
        <w:contextualSpacing/>
        <w:jc w:val="both"/>
      </w:pPr>
    </w:p>
    <w:p w14:paraId="663E8CD9" w14:textId="77777777" w:rsidR="00354C4F" w:rsidRPr="008B4C58" w:rsidRDefault="00354C4F" w:rsidP="00354C4F">
      <w:pPr>
        <w:pStyle w:val="NormalWeb"/>
        <w:contextualSpacing/>
        <w:jc w:val="both"/>
      </w:pPr>
      <w:r w:rsidRPr="008B4C58">
        <w:rPr>
          <w:rStyle w:val="Strong"/>
        </w:rPr>
        <w:t>Keywords:</w:t>
      </w:r>
      <w:r w:rsidRPr="008B4C58">
        <w:t xml:space="preserve"> Plantain chips, Fortification, Shelf life, Packaging, Hospitality industry</w:t>
      </w:r>
    </w:p>
    <w:p w14:paraId="08AE49A9" w14:textId="77777777"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Introduction</w:t>
      </w:r>
    </w:p>
    <w:p w14:paraId="214C904B"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Plantain chips are a widely consumed ready-to-eat snack across Nigeria and other West African countries, valued for their affordability, convenience, and distinctive sensory qualities. </w:t>
      </w:r>
      <w:commentRangeStart w:id="4"/>
      <w:r w:rsidRPr="008B4C58">
        <w:rPr>
          <w:rFonts w:ascii="Times New Roman" w:hAnsi="Times New Roman" w:cs="Times New Roman"/>
          <w:sz w:val="24"/>
          <w:szCs w:val="24"/>
        </w:rPr>
        <w:t>They</w:t>
      </w:r>
      <w:commentRangeEnd w:id="4"/>
      <w:r w:rsidR="00357310">
        <w:rPr>
          <w:rStyle w:val="CommentReference"/>
          <w:rFonts w:ascii="Calibri" w:eastAsia="Calibri" w:hAnsi="Calibri" w:cs="Arial"/>
          <w:noProof/>
          <w:lang w:val="en-GB"/>
        </w:rPr>
        <w:commentReference w:id="4"/>
      </w:r>
      <w:r w:rsidRPr="008B4C58">
        <w:rPr>
          <w:rFonts w:ascii="Times New Roman" w:hAnsi="Times New Roman" w:cs="Times New Roman"/>
          <w:sz w:val="24"/>
          <w:szCs w:val="24"/>
        </w:rPr>
        <w:t xml:space="preserve"> feature prominently in informal markets, household snacking, and hospitality outlets as a light refreshment for guests. However, conventional plantain chips are nutritionally </w:t>
      </w:r>
      <w:commentRangeStart w:id="5"/>
      <w:r w:rsidRPr="008B4C58">
        <w:rPr>
          <w:rFonts w:ascii="Times New Roman" w:hAnsi="Times New Roman" w:cs="Times New Roman"/>
          <w:sz w:val="24"/>
          <w:szCs w:val="24"/>
        </w:rPr>
        <w:t>limited</w:t>
      </w:r>
      <w:commentRangeEnd w:id="5"/>
      <w:r w:rsidR="00357310">
        <w:rPr>
          <w:rStyle w:val="CommentReference"/>
          <w:rFonts w:ascii="Calibri" w:eastAsia="Calibri" w:hAnsi="Calibri" w:cs="Arial"/>
          <w:noProof/>
          <w:lang w:val="en-GB"/>
        </w:rPr>
        <w:commentReference w:id="5"/>
      </w:r>
      <w:r>
        <w:rPr>
          <w:rFonts w:ascii="Times New Roman" w:hAnsi="Times New Roman" w:cs="Times New Roman"/>
          <w:sz w:val="24"/>
          <w:szCs w:val="24"/>
        </w:rPr>
        <w:t xml:space="preserve"> </w:t>
      </w:r>
      <w:r w:rsidRPr="008B4C58">
        <w:rPr>
          <w:rFonts w:ascii="Times New Roman" w:hAnsi="Times New Roman" w:cs="Times New Roman"/>
          <w:sz w:val="24"/>
          <w:szCs w:val="24"/>
        </w:rPr>
        <w:t>high in carbohydrates and fats but low in protein, dietary fiber, and micronutrients—making them a poor contributor to balanced dietary intake, particularly in urban and peri-urban settings where snacks o</w:t>
      </w:r>
      <w:r>
        <w:rPr>
          <w:rFonts w:ascii="Times New Roman" w:hAnsi="Times New Roman" w:cs="Times New Roman"/>
          <w:sz w:val="24"/>
          <w:szCs w:val="24"/>
        </w:rPr>
        <w:t>ften substitute for full meals (</w:t>
      </w:r>
      <w:proofErr w:type="spellStart"/>
      <w:r w:rsidR="004B2E72" w:rsidRPr="004B2E72">
        <w:rPr>
          <w:rFonts w:ascii="Times New Roman" w:hAnsi="Times New Roman" w:cs="Times New Roman"/>
          <w:sz w:val="24"/>
          <w:szCs w:val="24"/>
        </w:rPr>
        <w:t>Udomkun</w:t>
      </w:r>
      <w:proofErr w:type="spellEnd"/>
      <w:r>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4B2E72">
        <w:rPr>
          <w:rFonts w:ascii="Times New Roman" w:hAnsi="Times New Roman" w:cs="Times New Roman"/>
          <w:sz w:val="24"/>
          <w:szCs w:val="24"/>
        </w:rPr>
        <w:t>1</w:t>
      </w:r>
      <w:r w:rsidRPr="008B4C58">
        <w:rPr>
          <w:rFonts w:ascii="Times New Roman" w:hAnsi="Times New Roman" w:cs="Times New Roman"/>
          <w:sz w:val="24"/>
          <w:szCs w:val="24"/>
        </w:rPr>
        <w:t xml:space="preserve">). This nutritional imbalance, when coupled with the growing preference for convenience foods, contributes to poor dietary diversity and diet-related health risks. The challenge extends beyond nutrition to food safety and storage stability. In </w:t>
      </w:r>
      <w:r w:rsidRPr="008B4C58">
        <w:rPr>
          <w:rFonts w:ascii="Times New Roman" w:hAnsi="Times New Roman" w:cs="Times New Roman"/>
          <w:sz w:val="24"/>
          <w:szCs w:val="24"/>
        </w:rPr>
        <w:lastRenderedPageBreak/>
        <w:t>many production environments, inadequate drying, unhygienic handling, use of low-barrier packaging, and uncontrolled ambient storage conditions make plantain chips susceptible to microbial contamination and oxidative spoilage. Reports of mycotoxin contamination in sun-dried and solar tent-dried plantain chips in Nigeria raise further public health concerns (</w:t>
      </w:r>
      <w:proofErr w:type="spellStart"/>
      <w:r w:rsidR="00312473" w:rsidRPr="00312473">
        <w:rPr>
          <w:rFonts w:ascii="Times New Roman" w:hAnsi="Times New Roman" w:cs="Times New Roman"/>
          <w:sz w:val="24"/>
          <w:szCs w:val="24"/>
        </w:rPr>
        <w:t>Adekambi</w:t>
      </w:r>
      <w:proofErr w:type="spellEnd"/>
      <w:r w:rsidR="00312473" w:rsidRPr="00312473">
        <w:rPr>
          <w:rFonts w:ascii="Times New Roman" w:hAnsi="Times New Roman" w:cs="Times New Roman"/>
          <w:sz w:val="24"/>
          <w:szCs w:val="24"/>
        </w:rPr>
        <w:t xml:space="preserve"> et al., 2024</w:t>
      </w:r>
      <w:r w:rsidR="00432523">
        <w:rPr>
          <w:rFonts w:ascii="Times New Roman" w:hAnsi="Times New Roman" w:cs="Times New Roman"/>
          <w:sz w:val="24"/>
          <w:szCs w:val="24"/>
        </w:rPr>
        <w:t xml:space="preserve">; </w:t>
      </w:r>
      <w:proofErr w:type="spellStart"/>
      <w:r w:rsidR="00432523">
        <w:rPr>
          <w:rFonts w:ascii="Times New Roman" w:hAnsi="Times New Roman" w:cs="Times New Roman"/>
          <w:sz w:val="24"/>
          <w:szCs w:val="24"/>
        </w:rPr>
        <w:t>Adenitan</w:t>
      </w:r>
      <w:proofErr w:type="spellEnd"/>
      <w:r w:rsidR="00432523">
        <w:rPr>
          <w:rFonts w:ascii="Times New Roman" w:hAnsi="Times New Roman" w:cs="Times New Roman"/>
          <w:sz w:val="24"/>
          <w:szCs w:val="24"/>
        </w:rPr>
        <w:t xml:space="preserve"> et al., 2022</w:t>
      </w:r>
      <w:r w:rsidRPr="008B4C58">
        <w:rPr>
          <w:rFonts w:ascii="Times New Roman" w:hAnsi="Times New Roman" w:cs="Times New Roman"/>
          <w:sz w:val="24"/>
          <w:szCs w:val="24"/>
        </w:rPr>
        <w:t>). Such deterioration affects not only safety but also sensory acceptability and marketability, limiting the potential for plantain chips to be distributed through formal hospitality channels where quality assurance is a priority.</w:t>
      </w:r>
    </w:p>
    <w:p w14:paraId="1148540E"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Nutritional enrichment offers a practical strategy for addressing these limitations. Seed-based flours such as pumpkin seed flour, soybean flour, and watermelon seed flour are rich in protein, healthy fats, dietary fiber, and bioactive compounds with antioxidant properties (</w:t>
      </w:r>
      <w:r w:rsidR="00432523">
        <w:rPr>
          <w:rFonts w:ascii="Times New Roman" w:hAnsi="Times New Roman" w:cs="Times New Roman"/>
          <w:sz w:val="24"/>
          <w:szCs w:val="24"/>
        </w:rPr>
        <w:t>Jaroszewska et al., 2023</w:t>
      </w:r>
      <w:r w:rsidRPr="008B4C58">
        <w:rPr>
          <w:rFonts w:ascii="Times New Roman" w:hAnsi="Times New Roman" w:cs="Times New Roman"/>
          <w:sz w:val="24"/>
          <w:szCs w:val="24"/>
        </w:rPr>
        <w:t xml:space="preserve">). Research has demonstrated their potential to enhance the nutritional profile of various snack and bakery products without compromising sensory qualities. Similar fortification principles have been applied in hospitality-focused product development, as reflected in previous works on enriched snacks for tourist markets (Oloyede et al., 2022; Oloyede et al., 2023). Yet, fortification alone is insufficient to guarantee product stability. The type of frying oil whether unbranded vegetable oil, bleached palm oil, or groundnut oil plays a decisive role in lipid oxidation rates, rancidity development, and the retention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quality during storage (</w:t>
      </w:r>
      <w:r w:rsidR="005954EA" w:rsidRPr="005954EA">
        <w:rPr>
          <w:rFonts w:ascii="Times New Roman" w:hAnsi="Times New Roman" w:cs="Times New Roman"/>
          <w:sz w:val="24"/>
          <w:szCs w:val="24"/>
        </w:rPr>
        <w:t>Malau et al., 2019</w:t>
      </w:r>
      <w:r w:rsidRPr="008B4C58">
        <w:rPr>
          <w:rFonts w:ascii="Times New Roman" w:hAnsi="Times New Roman" w:cs="Times New Roman"/>
          <w:sz w:val="24"/>
          <w:szCs w:val="24"/>
        </w:rPr>
        <w:t>). Packaging is equally critical: high-barrier laminated or metallized films can markedly slow oxygen and moisture ingress, reducing microbial growth and oxidative changes, while conventional low-density polyethylene often fails to offer adequate protection (</w:t>
      </w:r>
      <w:proofErr w:type="spellStart"/>
      <w:r w:rsidR="003828B9" w:rsidRPr="003828B9">
        <w:rPr>
          <w:rFonts w:ascii="Times New Roman" w:hAnsi="Times New Roman" w:cs="Times New Roman"/>
          <w:sz w:val="24"/>
          <w:szCs w:val="24"/>
        </w:rPr>
        <w:t>Helanto</w:t>
      </w:r>
      <w:proofErr w:type="spellEnd"/>
      <w:r w:rsidR="003828B9" w:rsidRPr="003828B9">
        <w:rPr>
          <w:rFonts w:ascii="Times New Roman" w:hAnsi="Times New Roman" w:cs="Times New Roman"/>
          <w:sz w:val="24"/>
          <w:szCs w:val="24"/>
        </w:rPr>
        <w:t xml:space="preserve"> et al., 2019</w:t>
      </w:r>
      <w:r w:rsidRPr="008B4C58">
        <w:rPr>
          <w:rFonts w:ascii="Times New Roman" w:hAnsi="Times New Roman" w:cs="Times New Roman"/>
          <w:sz w:val="24"/>
          <w:szCs w:val="24"/>
        </w:rPr>
        <w:t>).</w:t>
      </w:r>
    </w:p>
    <w:p w14:paraId="1ECD6984"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Despite evidence supporting these individual factors, there remains limited integrated research examining how fortification with pumpkin, soybean, and watermelon seed flours interacts with frying oil type and packaging material to influence the proximate composition, microbial quality, and shelf life of plantain chips under ambient storage conditions. This gap is particularly relevant in the West African context, where climatic conditions, market structures, and consumer preferences demand locally validated solutions.</w:t>
      </w:r>
    </w:p>
    <w:p w14:paraId="4955AAEB"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The present study addresses this gap by evaluating plantain chips enriched with pumpkin, soybean, and watermelon seed flours, fried in three different oils, and packaged in two types of packaging materials. Proximate composition and microbial quality were monitored over a 10-week ambient storage period. The goal is to identify the combination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and packaging </w:t>
      </w:r>
      <w:r w:rsidRPr="008B4C58">
        <w:rPr>
          <w:rFonts w:ascii="Times New Roman" w:hAnsi="Times New Roman" w:cs="Times New Roman"/>
          <w:sz w:val="24"/>
          <w:szCs w:val="24"/>
        </w:rPr>
        <w:lastRenderedPageBreak/>
        <w:t>that yields nutritionally improved, microbiologically safe, and shelf-stable plantain chips suitable for hospitality and retail markets. Findings from this work are expected to contribute to food product innovation, enhance consumer health, and support small- and medium-scale processors in aligning with food safety and quality standards required in professional hospitality services.</w:t>
      </w:r>
    </w:p>
    <w:p w14:paraId="768ADB86" w14:textId="77777777" w:rsidR="00354C4F" w:rsidRPr="008B4C58" w:rsidRDefault="00354C4F" w:rsidP="00354C4F">
      <w:pPr>
        <w:spacing w:after="0" w:line="360" w:lineRule="auto"/>
        <w:contextualSpacing/>
        <w:jc w:val="both"/>
        <w:rPr>
          <w:rFonts w:ascii="Times New Roman" w:hAnsi="Times New Roman" w:cs="Times New Roman"/>
          <w:b/>
          <w:sz w:val="24"/>
          <w:szCs w:val="24"/>
        </w:rPr>
      </w:pPr>
    </w:p>
    <w:p w14:paraId="4814A1EF" w14:textId="77777777" w:rsidR="00354C4F" w:rsidRPr="008B4C58" w:rsidRDefault="00354C4F" w:rsidP="00354C4F">
      <w:pPr>
        <w:pStyle w:val="Heading2"/>
        <w:numPr>
          <w:ilvl w:val="0"/>
          <w:numId w:val="1"/>
        </w:numPr>
        <w:spacing w:before="0" w:beforeAutospacing="0" w:after="0" w:afterAutospacing="0" w:line="360" w:lineRule="auto"/>
        <w:contextualSpacing/>
        <w:jc w:val="both"/>
        <w:rPr>
          <w:sz w:val="24"/>
          <w:szCs w:val="24"/>
        </w:rPr>
      </w:pPr>
      <w:r w:rsidRPr="008B4C58">
        <w:rPr>
          <w:rStyle w:val="Strong"/>
          <w:rFonts w:eastAsiaTheme="majorEastAsia"/>
          <w:b/>
          <w:bCs/>
          <w:sz w:val="24"/>
          <w:szCs w:val="24"/>
        </w:rPr>
        <w:t>Materials and Methods</w:t>
      </w:r>
    </w:p>
    <w:p w14:paraId="5A952A36" w14:textId="77777777" w:rsidR="00354C4F" w:rsidRPr="008B4C58" w:rsidRDefault="00354C4F" w:rsidP="00354C4F">
      <w:pPr>
        <w:pStyle w:val="Heading3"/>
        <w:spacing w:before="0" w:line="360" w:lineRule="auto"/>
        <w:contextualSpacing/>
        <w:jc w:val="both"/>
        <w:rPr>
          <w:rFonts w:ascii="Times New Roman" w:hAnsi="Times New Roman" w:cs="Times New Roman"/>
          <w:color w:val="auto"/>
        </w:rPr>
      </w:pPr>
      <w:r w:rsidRPr="008B4C58">
        <w:rPr>
          <w:rStyle w:val="Strong"/>
          <w:rFonts w:ascii="Times New Roman" w:hAnsi="Times New Roman" w:cs="Times New Roman"/>
          <w:bCs w:val="0"/>
          <w:color w:val="auto"/>
        </w:rPr>
        <w:t>2.1</w:t>
      </w:r>
      <w:r w:rsidRPr="008B4C58">
        <w:rPr>
          <w:rStyle w:val="Strong"/>
          <w:rFonts w:ascii="Times New Roman" w:hAnsi="Times New Roman" w:cs="Times New Roman"/>
          <w:bCs w:val="0"/>
          <w:color w:val="auto"/>
        </w:rPr>
        <w:tab/>
        <w:t>Study Design and Experimental Layout</w:t>
      </w:r>
    </w:p>
    <w:p w14:paraId="27813209" w14:textId="77777777" w:rsidR="00354C4F" w:rsidRPr="008B4C58" w:rsidRDefault="00354C4F" w:rsidP="00354C4F">
      <w:pPr>
        <w:pStyle w:val="NormalWeb"/>
        <w:spacing w:before="0" w:beforeAutospacing="0" w:after="0" w:afterAutospacing="0" w:line="360" w:lineRule="auto"/>
        <w:contextualSpacing/>
        <w:jc w:val="both"/>
        <w:rPr>
          <w:b/>
        </w:rPr>
      </w:pPr>
      <w:r w:rsidRPr="008B4C58">
        <w:t xml:space="preserve">The study adopted a </w:t>
      </w:r>
      <w:r w:rsidRPr="008B4C58">
        <w:rPr>
          <w:rStyle w:val="Strong"/>
          <w:rFonts w:eastAsiaTheme="majorEastAsia"/>
          <w:b w:val="0"/>
        </w:rPr>
        <w:t>factorial experimental design (3 × 3 × 2)</w:t>
      </w:r>
      <w:r w:rsidRPr="008B4C58">
        <w:rPr>
          <w:b/>
        </w:rPr>
        <w:t>,</w:t>
      </w:r>
      <w:r w:rsidRPr="008B4C58">
        <w:t xml:space="preserve"> combining three </w:t>
      </w:r>
      <w:proofErr w:type="spellStart"/>
      <w:r w:rsidRPr="008B4C58">
        <w:t>fortificant</w:t>
      </w:r>
      <w:proofErr w:type="spellEnd"/>
      <w:r w:rsidRPr="008B4C58">
        <w:t xml:space="preserve"> flours (pumpkin seed flour, soybean flour, watermelon seed flour), three frying oils (unbranded vegetable oil, bleached palm oil, groundnut oil), and two packaging materials (metallized film and low-density polyethylene). Each treatment combination was replicated three times. Plantain chips were produced under standardized conditions, and both </w:t>
      </w:r>
      <w:r w:rsidRPr="008B4C58">
        <w:rPr>
          <w:rStyle w:val="Strong"/>
          <w:rFonts w:eastAsiaTheme="majorEastAsia"/>
          <w:b w:val="0"/>
        </w:rPr>
        <w:t>proximate composition</w:t>
      </w:r>
      <w:r w:rsidRPr="008B4C58">
        <w:t xml:space="preserve"> and </w:t>
      </w:r>
      <w:r w:rsidRPr="008B4C58">
        <w:rPr>
          <w:rStyle w:val="Strong"/>
          <w:rFonts w:eastAsiaTheme="majorEastAsia"/>
          <w:b w:val="0"/>
        </w:rPr>
        <w:t>microbiological quality</w:t>
      </w:r>
      <w:r w:rsidRPr="008B4C58">
        <w:rPr>
          <w:b/>
        </w:rPr>
        <w:t xml:space="preserve"> </w:t>
      </w:r>
      <w:r w:rsidRPr="008B4C58">
        <w:t>were monitored over a</w:t>
      </w:r>
      <w:r w:rsidRPr="008B4C58">
        <w:rPr>
          <w:b/>
        </w:rPr>
        <w:t xml:space="preserve"> </w:t>
      </w:r>
      <w:r w:rsidRPr="008B4C58">
        <w:rPr>
          <w:rStyle w:val="Strong"/>
          <w:rFonts w:eastAsiaTheme="majorEastAsia"/>
          <w:b w:val="0"/>
        </w:rPr>
        <w:t>10-week ambient storage period</w:t>
      </w:r>
      <w:r w:rsidRPr="008B4C58">
        <w:rPr>
          <w:b/>
        </w:rPr>
        <w:t xml:space="preserve">. </w:t>
      </w:r>
    </w:p>
    <w:p w14:paraId="226943A3" w14:textId="77777777" w:rsidR="00354C4F" w:rsidRPr="008B4C58" w:rsidRDefault="00354C4F" w:rsidP="00354C4F">
      <w:pPr>
        <w:pStyle w:val="NormalWeb"/>
        <w:spacing w:before="0" w:beforeAutospacing="0" w:after="0" w:afterAutospacing="0" w:line="360" w:lineRule="auto"/>
        <w:jc w:val="both"/>
      </w:pPr>
      <w:r w:rsidRPr="008B4C58">
        <w:rPr>
          <w:rStyle w:val="Strong"/>
          <w:bCs w:val="0"/>
        </w:rPr>
        <w:t>2.2</w:t>
      </w:r>
      <w:r w:rsidRPr="008B4C58">
        <w:rPr>
          <w:rStyle w:val="Strong"/>
          <w:bCs w:val="0"/>
        </w:rPr>
        <w:tab/>
        <w:t>Raw Materials Procurement</w:t>
      </w:r>
    </w:p>
    <w:p w14:paraId="3B5478D1" w14:textId="77777777"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eastAsia="Times New Roman" w:hAnsi="Times New Roman" w:cs="Times New Roman"/>
          <w:sz w:val="24"/>
          <w:szCs w:val="24"/>
        </w:rPr>
        <w:t xml:space="preserve">Fresh, defect-free mature plantains (Musa paradisiaca) at the green-yellow ripening stage, together with soybean and watermelon seeds, were sourced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Ibadan, Nigeria. Pumpkin seeds were obtained from </w:t>
      </w:r>
      <w:proofErr w:type="spellStart"/>
      <w:r w:rsidRPr="008B4C58">
        <w:rPr>
          <w:rFonts w:ascii="Times New Roman" w:eastAsia="Times New Roman" w:hAnsi="Times New Roman" w:cs="Times New Roman"/>
          <w:sz w:val="24"/>
          <w:szCs w:val="24"/>
        </w:rPr>
        <w:t>Eruwa</w:t>
      </w:r>
      <w:proofErr w:type="spellEnd"/>
      <w:r w:rsidRPr="008B4C58">
        <w:rPr>
          <w:rFonts w:ascii="Times New Roman" w:eastAsia="Times New Roman" w:hAnsi="Times New Roman" w:cs="Times New Roman"/>
          <w:sz w:val="24"/>
          <w:szCs w:val="24"/>
        </w:rPr>
        <w:t xml:space="preserve"> Market. The seeds were processed into flours for use as </w:t>
      </w:r>
      <w:proofErr w:type="spellStart"/>
      <w:r w:rsidRPr="008B4C58">
        <w:rPr>
          <w:rFonts w:ascii="Times New Roman" w:eastAsia="Times New Roman" w:hAnsi="Times New Roman" w:cs="Times New Roman"/>
          <w:sz w:val="24"/>
          <w:szCs w:val="24"/>
        </w:rPr>
        <w:t>fortificants</w:t>
      </w:r>
      <w:proofErr w:type="spellEnd"/>
      <w:r w:rsidRPr="008B4C58">
        <w:rPr>
          <w:rFonts w:ascii="Times New Roman" w:eastAsia="Times New Roman" w:hAnsi="Times New Roman" w:cs="Times New Roman"/>
          <w:sz w:val="24"/>
          <w:szCs w:val="24"/>
        </w:rPr>
        <w:t xml:space="preserve">. Frying oils, including unbranded vegetable oil, bleached palm oil, and groundnut oil, were also purchased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All packaging materials were procured from certified packaging suppliers located in Oshodi, Lagos.</w:t>
      </w:r>
    </w:p>
    <w:p w14:paraId="32ABB109" w14:textId="77777777"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2.3</w:t>
      </w:r>
      <w:r w:rsidRPr="008B4C58">
        <w:rPr>
          <w:rStyle w:val="Strong"/>
          <w:rFonts w:ascii="Times New Roman" w:hAnsi="Times New Roman" w:cs="Times New Roman"/>
          <w:bCs w:val="0"/>
          <w:color w:val="auto"/>
        </w:rPr>
        <w:tab/>
        <w:t xml:space="preserve">Preparation of </w:t>
      </w:r>
      <w:proofErr w:type="spellStart"/>
      <w:r w:rsidRPr="008B4C58">
        <w:rPr>
          <w:rStyle w:val="Strong"/>
          <w:rFonts w:ascii="Times New Roman" w:hAnsi="Times New Roman" w:cs="Times New Roman"/>
          <w:bCs w:val="0"/>
          <w:color w:val="auto"/>
        </w:rPr>
        <w:t>Fortificant</w:t>
      </w:r>
      <w:proofErr w:type="spellEnd"/>
      <w:r w:rsidRPr="008B4C58">
        <w:rPr>
          <w:rStyle w:val="Strong"/>
          <w:rFonts w:ascii="Times New Roman" w:hAnsi="Times New Roman" w:cs="Times New Roman"/>
          <w:bCs w:val="0"/>
          <w:color w:val="auto"/>
        </w:rPr>
        <w:t xml:space="preserve"> Flours</w:t>
      </w:r>
    </w:p>
    <w:p w14:paraId="7FB36834" w14:textId="77777777" w:rsidR="00354C4F" w:rsidRPr="008B4C58" w:rsidRDefault="00354C4F" w:rsidP="00354C4F">
      <w:pPr>
        <w:pStyle w:val="NormalWeb"/>
        <w:spacing w:before="0" w:beforeAutospacing="0" w:line="360" w:lineRule="auto"/>
        <w:jc w:val="both"/>
      </w:pPr>
      <w:r w:rsidRPr="008B4C58">
        <w:t>Seeds (pumpkin, soybean, watermelon) were cleaned to remove debris and defective seeds, washed in potable water, and oven-dried at 60 °C until constant weight. Dried seeds were milled using a hammer mill (Model XYZ, Germany) and sieved through a 250 µm mesh to obtain fine flour. Each flour type was stored in air-tight containers at ambient temperature.</w:t>
      </w:r>
    </w:p>
    <w:p w14:paraId="20B18D1A" w14:textId="77777777"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lastRenderedPageBreak/>
        <w:t>2.4</w:t>
      </w:r>
      <w:r w:rsidRPr="008B4C58">
        <w:rPr>
          <w:rStyle w:val="Strong"/>
          <w:rFonts w:ascii="Times New Roman" w:hAnsi="Times New Roman" w:cs="Times New Roman"/>
          <w:bCs w:val="0"/>
          <w:color w:val="auto"/>
        </w:rPr>
        <w:tab/>
        <w:t>Production of Fortified Plantain Chips</w:t>
      </w:r>
    </w:p>
    <w:p w14:paraId="567EDBCF" w14:textId="77777777" w:rsidR="00354C4F" w:rsidRPr="008B4C58" w:rsidRDefault="00354C4F" w:rsidP="00354C4F">
      <w:pPr>
        <w:pStyle w:val="Heading3"/>
        <w:spacing w:line="360" w:lineRule="auto"/>
        <w:jc w:val="both"/>
        <w:rPr>
          <w:rFonts w:ascii="Times New Roman" w:eastAsia="Times New Roman" w:hAnsi="Times New Roman" w:cs="Times New Roman"/>
          <w:color w:val="auto"/>
        </w:rPr>
      </w:pPr>
      <w:r w:rsidRPr="008B4C58">
        <w:rPr>
          <w:rFonts w:ascii="Times New Roman" w:eastAsia="Times New Roman" w:hAnsi="Times New Roman" w:cs="Times New Roman"/>
          <w:color w:val="auto"/>
        </w:rPr>
        <w:t xml:space="preserve">Plantains were peeled and sliced into uniform 2 mm thickness. Each </w:t>
      </w:r>
      <w:proofErr w:type="spellStart"/>
      <w:r w:rsidRPr="008B4C58">
        <w:rPr>
          <w:rFonts w:ascii="Times New Roman" w:eastAsia="Times New Roman" w:hAnsi="Times New Roman" w:cs="Times New Roman"/>
          <w:color w:val="auto"/>
        </w:rPr>
        <w:t>fortificant</w:t>
      </w:r>
      <w:proofErr w:type="spellEnd"/>
      <w:r w:rsidRPr="008B4C58">
        <w:rPr>
          <w:rFonts w:ascii="Times New Roman" w:eastAsia="Times New Roman" w:hAnsi="Times New Roman" w:cs="Times New Roman"/>
          <w:color w:val="auto"/>
        </w:rPr>
        <w:t xml:space="preserve"> flour was incorporated into the slices at 10% (w/w) prior to frying. Frying was carried out at 160 ± </w:t>
      </w:r>
      <w:commentRangeStart w:id="6"/>
      <w:r w:rsidRPr="008B4C58">
        <w:rPr>
          <w:rFonts w:ascii="Times New Roman" w:eastAsia="Times New Roman" w:hAnsi="Times New Roman" w:cs="Times New Roman"/>
          <w:color w:val="auto"/>
        </w:rPr>
        <w:t>5</w:t>
      </w:r>
      <w:commentRangeEnd w:id="6"/>
      <w:r w:rsidR="00F90E7C">
        <w:rPr>
          <w:rStyle w:val="CommentReference"/>
          <w:rFonts w:ascii="Calibri" w:eastAsia="Calibri" w:hAnsi="Calibri" w:cs="Arial"/>
          <w:noProof/>
          <w:color w:val="auto"/>
          <w:lang w:val="en-GB"/>
        </w:rPr>
        <w:commentReference w:id="6"/>
      </w:r>
      <w:r w:rsidRPr="008B4C58">
        <w:rPr>
          <w:rFonts w:ascii="Times New Roman" w:eastAsia="Times New Roman" w:hAnsi="Times New Roman" w:cs="Times New Roman"/>
          <w:color w:val="auto"/>
        </w:rPr>
        <w:t xml:space="preserve"> °C using an open for 15 minutes. The chips were then cooled to room temperature before packaging </w:t>
      </w:r>
    </w:p>
    <w:p w14:paraId="5BC38B55" w14:textId="77777777"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2.5</w:t>
      </w:r>
      <w:r w:rsidRPr="008B4C58">
        <w:rPr>
          <w:rStyle w:val="Strong"/>
          <w:rFonts w:ascii="Times New Roman" w:hAnsi="Times New Roman" w:cs="Times New Roman"/>
          <w:bCs w:val="0"/>
          <w:color w:val="auto"/>
        </w:rPr>
        <w:tab/>
        <w:t>Packaging and Storage</w:t>
      </w:r>
    </w:p>
    <w:p w14:paraId="77C534BC" w14:textId="77777777" w:rsidR="00354C4F" w:rsidRPr="008B4C58" w:rsidRDefault="00354C4F" w:rsidP="00354C4F">
      <w:pPr>
        <w:pStyle w:val="NormalWeb"/>
        <w:spacing w:line="360" w:lineRule="auto"/>
        <w:jc w:val="both"/>
      </w:pPr>
      <w:r w:rsidRPr="008B4C58">
        <w:t>Two packaging types were used: (</w:t>
      </w:r>
      <w:r w:rsidRPr="008B4C58">
        <w:rPr>
          <w:rStyle w:val="Strong"/>
          <w:rFonts w:eastAsiaTheme="majorEastAsia"/>
          <w:b w:val="0"/>
        </w:rPr>
        <w:t>Low-density polyethylene (LDPE)</w:t>
      </w:r>
      <w:r w:rsidRPr="008B4C58">
        <w:t xml:space="preserve"> – conventional transparent sachets</w:t>
      </w:r>
      <w:r w:rsidRPr="008B4C58">
        <w:rPr>
          <w:rStyle w:val="Strong"/>
          <w:rFonts w:eastAsiaTheme="majorEastAsia"/>
        </w:rPr>
        <w:t xml:space="preserve">) </w:t>
      </w:r>
      <w:r w:rsidRPr="008B4C58">
        <w:rPr>
          <w:rStyle w:val="Strong"/>
          <w:rFonts w:eastAsiaTheme="majorEastAsia"/>
          <w:b w:val="0"/>
        </w:rPr>
        <w:t>and (</w:t>
      </w:r>
      <w:r w:rsidRPr="008B4C58">
        <w:t xml:space="preserve">Airtight plastic – high-barrier laminate with low oxygen and moisture transmission </w:t>
      </w:r>
      <w:commentRangeStart w:id="7"/>
      <w:r w:rsidRPr="008B4C58">
        <w:t>rates</w:t>
      </w:r>
      <w:commentRangeEnd w:id="7"/>
      <w:r w:rsidR="00A90E00">
        <w:rPr>
          <w:rStyle w:val="CommentReference"/>
          <w:rFonts w:ascii="Calibri" w:eastAsia="Calibri" w:hAnsi="Calibri" w:cs="Arial"/>
          <w:noProof/>
          <w:lang w:val="en-GB"/>
        </w:rPr>
        <w:commentReference w:id="7"/>
      </w:r>
      <w:r w:rsidRPr="008B4C58">
        <w:t xml:space="preserve">). Samples (100 g) were sealed using a heat sealer and stored at </w:t>
      </w:r>
      <w:r w:rsidRPr="008B4C58">
        <w:rPr>
          <w:rStyle w:val="Strong"/>
          <w:rFonts w:eastAsiaTheme="majorEastAsia"/>
          <w:b w:val="0"/>
        </w:rPr>
        <w:t>28 ± 2 °C</w:t>
      </w:r>
      <w:r w:rsidRPr="008B4C58">
        <w:t xml:space="preserve"> and </w:t>
      </w:r>
      <w:r w:rsidRPr="008B4C58">
        <w:rPr>
          <w:rStyle w:val="Strong"/>
          <w:rFonts w:eastAsiaTheme="majorEastAsia"/>
          <w:b w:val="0"/>
        </w:rPr>
        <w:t>65 ± 5% relative humidity</w:t>
      </w:r>
      <w:r w:rsidRPr="008B4C58">
        <w:t>. Storage analysis was carried out at 0, 2, 4, 6, 8, and 10 weeks.</w:t>
      </w:r>
    </w:p>
    <w:p w14:paraId="63850FF9" w14:textId="77777777" w:rsidR="00354C4F" w:rsidRPr="008B4C58" w:rsidRDefault="00354C4F" w:rsidP="00354C4F">
      <w:pPr>
        <w:pStyle w:val="NormalWeb"/>
        <w:spacing w:before="0" w:beforeAutospacing="0" w:after="0" w:afterAutospacing="0" w:line="360" w:lineRule="auto"/>
        <w:jc w:val="both"/>
        <w:rPr>
          <w:rStyle w:val="Strong"/>
          <w:rFonts w:eastAsiaTheme="majorEastAsia"/>
          <w:bCs w:val="0"/>
        </w:rPr>
      </w:pPr>
      <w:r w:rsidRPr="008B4C58">
        <w:rPr>
          <w:rStyle w:val="Strong"/>
          <w:rFonts w:eastAsiaTheme="majorEastAsia"/>
          <w:bCs w:val="0"/>
        </w:rPr>
        <w:t>2.6</w:t>
      </w:r>
      <w:r w:rsidRPr="008B4C58">
        <w:rPr>
          <w:rStyle w:val="Strong"/>
          <w:rFonts w:eastAsiaTheme="majorEastAsia"/>
          <w:bCs w:val="0"/>
        </w:rPr>
        <w:tab/>
        <w:t xml:space="preserve">Experimental Analysis </w:t>
      </w:r>
    </w:p>
    <w:p w14:paraId="02C2B115"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Cs w:val="0"/>
        </w:rPr>
        <w:t>Proximate Composition:</w:t>
      </w:r>
      <w:r w:rsidRPr="008B4C58">
        <w:rPr>
          <w:rStyle w:val="Strong"/>
          <w:rFonts w:eastAsiaTheme="majorEastAsia"/>
          <w:b w:val="0"/>
          <w:bCs w:val="0"/>
        </w:rPr>
        <w:t xml:space="preserve"> The proximate composition of the plantain chip samples was determined following the AOAC (2019) Official Methods. Standard procedures were employed to evaluate moisture, protein, fat,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ash, and carbohydrate contents, with all analyses carried out in triplicate to ensure accuracy and reproducibility. </w:t>
      </w:r>
    </w:p>
    <w:p w14:paraId="02101C25"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Moisture content was determined using the oven-drying method. 5 g of each sample was dried at 105 °C to a constant weight. The percentage moisture was then calculated as the difference between the initial sample weight (W₁) and the final weight after drying (W₂), expressed as a percentage of the original sample weight.</w:t>
      </w:r>
    </w:p>
    <w:p w14:paraId="3F145CAF"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Crude protein was determined by the Kjeldahl method (AOAC 979.09). Nitrogen content was first established by digesting the sample in concentrated H₂SO₄ with a catalyst, followed by distillation and titration with a standard acid. The percentage protein was subsequently calculated by multiplying the nitrogen content by a factor of 6.25.</w:t>
      </w:r>
    </w:p>
    <w:p w14:paraId="0B347A9E"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Crude fat was extracted using a Soxhlet apparatus (AOAC 920.39), with petroleum ether (boiling point 40–60 °C) as the solvent. Extraction was conducted for six hours, after which the fat content was determined from the weight of oil recovered, expressed as a percentage of the original sample weight.</w:t>
      </w:r>
    </w:p>
    <w:p w14:paraId="7750B173"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was assessed using the method described in AOAC 962.09. Defatted samples were sequentially digested in 1.25% H₂SO₄ and 1.25% NaOH to simulate gastric and intestinal </w:t>
      </w:r>
      <w:r w:rsidRPr="008B4C58">
        <w:rPr>
          <w:rStyle w:val="Strong"/>
          <w:rFonts w:eastAsiaTheme="majorEastAsia"/>
          <w:b w:val="0"/>
          <w:bCs w:val="0"/>
        </w:rPr>
        <w:lastRenderedPageBreak/>
        <w:t xml:space="preserve">conditions. The residues were then dried, weighed, incinerated at 550 °C, and the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content calculated as the weight loss after </w:t>
      </w:r>
      <w:proofErr w:type="spellStart"/>
      <w:r w:rsidRPr="008B4C58">
        <w:rPr>
          <w:rStyle w:val="Strong"/>
          <w:rFonts w:eastAsiaTheme="majorEastAsia"/>
          <w:b w:val="0"/>
          <w:bCs w:val="0"/>
        </w:rPr>
        <w:t>ashing</w:t>
      </w:r>
      <w:proofErr w:type="spellEnd"/>
      <w:r w:rsidRPr="008B4C58">
        <w:rPr>
          <w:rStyle w:val="Strong"/>
          <w:rFonts w:eastAsiaTheme="majorEastAsia"/>
          <w:b w:val="0"/>
          <w:bCs w:val="0"/>
        </w:rPr>
        <w:t>.</w:t>
      </w:r>
    </w:p>
    <w:p w14:paraId="6DB46F80"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Ash content was determined by incinerating 5 g of each sample in a muffle furnace at 550 °C for six hours, following AOAC 923.03. The percentage ash was calculated as the ratio of the weight of ash obtained to the original sample weight, multiplied by 100.</w:t>
      </w:r>
    </w:p>
    <w:p w14:paraId="3E2682E7"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 content was determined by difference, calculated as:</w:t>
      </w:r>
    </w:p>
    <w:p w14:paraId="6678A611"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14:paraId="3D87C553" w14:textId="77777777"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14:paraId="1CA9D141" w14:textId="77777777" w:rsidR="00354C4F" w:rsidRPr="008B4C58" w:rsidRDefault="00354C4F" w:rsidP="00354C4F">
      <w:pPr>
        <w:spacing w:after="0" w:line="360" w:lineRule="auto"/>
        <w:jc w:val="both"/>
        <w:rPr>
          <w:rFonts w:ascii="Times New Roman" w:hAnsi="Times New Roman" w:cs="Times New Roman"/>
          <w:b/>
          <w:sz w:val="24"/>
          <w:szCs w:val="24"/>
        </w:rPr>
      </w:pPr>
    </w:p>
    <w:p w14:paraId="39CD64C2"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Microbiological Analysis</w:t>
      </w:r>
    </w:p>
    <w:p w14:paraId="179F3E85"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microbiological quality of the plantain chip samples was assessed by determining the total aerobic bacterial count and the fungal count, following standard culture-based methods. For the total aerobic bacterial count, appropriate serial dilutions of each sample were prepared in sterile distilled water. Aliquots were plated on Plate Count Agar (PCA) and incubated at 37 °C for 48 hours. Distinct colonies that developed were enumerated, and the results were expressed as colony-forming units per gram of sample (CFU/g).</w:t>
      </w:r>
    </w:p>
    <w:p w14:paraId="532E3833" w14:textId="77777777"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hAnsi="Times New Roman" w:cs="Times New Roman"/>
          <w:sz w:val="24"/>
          <w:szCs w:val="24"/>
        </w:rPr>
        <w:t>For the fungal count, aliquots from the serial dilutions were plated on Potato Dextrose Agar (PDA), which had been acidified with lactic acid to inhibit bacterial growth. The plates were incubated at 28 °C for five days, after which visible fungal colonies were counted. Results were similarly expressed as CFU/g. All analyses were carried out in triplicate to ensure accuracy and reliability of results.</w:t>
      </w:r>
    </w:p>
    <w:p w14:paraId="2F2EEC19" w14:textId="77777777"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2.7</w:t>
      </w:r>
      <w:r w:rsidRPr="008B4C58">
        <w:rPr>
          <w:rStyle w:val="Strong"/>
          <w:rFonts w:ascii="Times New Roman" w:hAnsi="Times New Roman" w:cs="Times New Roman"/>
          <w:bCs w:val="0"/>
          <w:color w:val="auto"/>
        </w:rPr>
        <w:tab/>
        <w:t>Statistical Analysis</w:t>
      </w:r>
    </w:p>
    <w:p w14:paraId="36244051" w14:textId="77777777" w:rsidR="00354C4F" w:rsidRPr="008B4C58" w:rsidRDefault="00354C4F" w:rsidP="00354C4F">
      <w:pPr>
        <w:pStyle w:val="NormalWeb"/>
        <w:spacing w:before="0" w:beforeAutospacing="0" w:line="360" w:lineRule="auto"/>
        <w:jc w:val="both"/>
      </w:pPr>
      <w:r w:rsidRPr="008B4C58">
        <w:t xml:space="preserve">Data were expressed as mean ± standard deviation. A three-way ANOVA was performed to determine the effects of flour type, frying oil, packaging material, and storage time on proximate composition and microbial counts. Significant means were separated using Tukey’s HSD test at </w:t>
      </w:r>
      <w:r w:rsidRPr="008B4C58">
        <w:rPr>
          <w:rStyle w:val="Strong"/>
          <w:rFonts w:eastAsiaTheme="majorEastAsia"/>
          <w:b w:val="0"/>
        </w:rPr>
        <w:t>p &lt; 0.05</w:t>
      </w:r>
      <w:r w:rsidRPr="008B4C58">
        <w:rPr>
          <w:b/>
        </w:rPr>
        <w:t>.</w:t>
      </w:r>
      <w:r w:rsidRPr="008B4C58">
        <w:t xml:space="preserve"> Statistical analyses were conducted using SPSS version XX (IBM Corp., Armonk, NY, USA).</w:t>
      </w:r>
    </w:p>
    <w:p w14:paraId="27C436F9" w14:textId="77777777"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Results and Discussion</w:t>
      </w:r>
    </w:p>
    <w:p w14:paraId="2D7DB63D"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3.1</w:t>
      </w:r>
      <w:r w:rsidRPr="008B4C58">
        <w:rPr>
          <w:rFonts w:ascii="Times New Roman" w:hAnsi="Times New Roman" w:cs="Times New Roman"/>
          <w:b/>
          <w:sz w:val="24"/>
          <w:szCs w:val="24"/>
        </w:rPr>
        <w:tab/>
        <w:t>Week 0 proximate composition of fortified plantain chips</w:t>
      </w:r>
    </w:p>
    <w:p w14:paraId="4AC51C73" w14:textId="77777777" w:rsidR="00354C4F" w:rsidRPr="008B4C58" w:rsidRDefault="00354C4F" w:rsidP="00354C4F">
      <w:pPr>
        <w:tabs>
          <w:tab w:val="left" w:pos="7993"/>
        </w:tabs>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 xml:space="preserve">Table 1 presents the proximate composition of plantain chips fortified with pumpkin seed, soybean, and watermelon seed flours at week 0 of storage. The results reveal that moisture content ranged between 2.5% and 4.2% across the different samples. This relatively low moisture content is desirable for fried snacks, as it minimizes the risk of microbial spoilage at the early stage of storage. According to </w:t>
      </w:r>
      <w:r w:rsidR="000A5DE2" w:rsidRPr="000A5DE2">
        <w:rPr>
          <w:rFonts w:ascii="Times New Roman" w:hAnsi="Times New Roman" w:cs="Times New Roman"/>
          <w:sz w:val="24"/>
          <w:szCs w:val="24"/>
        </w:rPr>
        <w:t xml:space="preserve">Dada et al., </w:t>
      </w:r>
      <w:r w:rsidR="000A5DE2">
        <w:rPr>
          <w:rFonts w:ascii="Times New Roman" w:hAnsi="Times New Roman" w:cs="Times New Roman"/>
          <w:sz w:val="24"/>
          <w:szCs w:val="24"/>
        </w:rPr>
        <w:t>(</w:t>
      </w:r>
      <w:r w:rsidR="000A5DE2" w:rsidRPr="000A5DE2">
        <w:rPr>
          <w:rFonts w:ascii="Times New Roman" w:hAnsi="Times New Roman" w:cs="Times New Roman"/>
          <w:sz w:val="24"/>
          <w:szCs w:val="24"/>
        </w:rPr>
        <w:t>2017</w:t>
      </w:r>
      <w:r w:rsidR="000A5DE2">
        <w:rPr>
          <w:rFonts w:ascii="Times New Roman" w:hAnsi="Times New Roman" w:cs="Times New Roman"/>
          <w:sz w:val="24"/>
          <w:szCs w:val="24"/>
        </w:rPr>
        <w:t>)</w:t>
      </w:r>
      <w:r w:rsidRPr="008B4C58">
        <w:rPr>
          <w:rFonts w:ascii="Times New Roman" w:hAnsi="Times New Roman" w:cs="Times New Roman"/>
          <w:sz w:val="24"/>
          <w:szCs w:val="24"/>
        </w:rPr>
        <w:t xml:space="preserve">, moisture content below 10% in fried products enhances storage stability by reducing water activity, thereby limiting microbial proliferation. Similar observations were reported by </w:t>
      </w:r>
      <w:r w:rsidR="00A467D7" w:rsidRPr="00A467D7">
        <w:rPr>
          <w:rFonts w:ascii="Times New Roman" w:hAnsi="Times New Roman" w:cs="Times New Roman"/>
          <w:sz w:val="24"/>
          <w:szCs w:val="24"/>
        </w:rPr>
        <w:t xml:space="preserve">Agbor et al., </w:t>
      </w:r>
      <w:r w:rsidR="00A467D7">
        <w:rPr>
          <w:rFonts w:ascii="Times New Roman" w:hAnsi="Times New Roman" w:cs="Times New Roman"/>
          <w:sz w:val="24"/>
          <w:szCs w:val="24"/>
        </w:rPr>
        <w:t>(</w:t>
      </w:r>
      <w:r w:rsidR="00A467D7" w:rsidRPr="00A467D7">
        <w:rPr>
          <w:rFonts w:ascii="Times New Roman" w:hAnsi="Times New Roman" w:cs="Times New Roman"/>
          <w:sz w:val="24"/>
          <w:szCs w:val="24"/>
        </w:rPr>
        <w:t>2024</w:t>
      </w:r>
      <w:r w:rsidRPr="008B4C58">
        <w:rPr>
          <w:rFonts w:ascii="Times New Roman" w:hAnsi="Times New Roman" w:cs="Times New Roman"/>
          <w:sz w:val="24"/>
          <w:szCs w:val="24"/>
        </w:rPr>
        <w:t xml:space="preserve">), who found that low initial moisture in plantain-based snacks contributed to extended shelf stability under ambient conditions. The ash content, which reflects the mineral composition, varied from 0.83% to 3.00% depending on the type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and frying oil used. Such variations are consistent with the findings of </w:t>
      </w:r>
      <w:proofErr w:type="spellStart"/>
      <w:r w:rsidR="0064727A" w:rsidRPr="0064727A">
        <w:rPr>
          <w:rFonts w:ascii="Times New Roman" w:hAnsi="Times New Roman" w:cs="Times New Roman"/>
          <w:sz w:val="24"/>
          <w:szCs w:val="24"/>
        </w:rPr>
        <w:t>Okwunodulu</w:t>
      </w:r>
      <w:proofErr w:type="spellEnd"/>
      <w:r w:rsidR="006E3B4F">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(2021), who demonstrated that fortification with seed flours can significantly enhance the mineral content of cereal- and tuber-based snacks. The relatively high ash value observed in bleached palm oil–fried pumpkin seed–fortified chips (3.00%) indicates improved mineral contribution from the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Protein content in the fortified samples ranged between 3.60% and 5.17%. The increase in protein compared to conventional plantain chips without fortification has been documented in earlier enrichment studies (</w:t>
      </w:r>
      <w:proofErr w:type="spellStart"/>
      <w:r w:rsidR="0064727A">
        <w:rPr>
          <w:rFonts w:ascii="Times New Roman" w:hAnsi="Times New Roman" w:cs="Times New Roman"/>
          <w:sz w:val="24"/>
          <w:szCs w:val="24"/>
        </w:rPr>
        <w:t>Okwunodulu</w:t>
      </w:r>
      <w:proofErr w:type="spellEnd"/>
      <w:r w:rsidR="0064727A">
        <w:rPr>
          <w:rFonts w:ascii="Times New Roman" w:hAnsi="Times New Roman" w:cs="Times New Roman"/>
          <w:sz w:val="24"/>
          <w:szCs w:val="24"/>
        </w:rPr>
        <w:t xml:space="preserve"> et al., 2021</w:t>
      </w:r>
      <w:r w:rsidRPr="008B4C58">
        <w:rPr>
          <w:rFonts w:ascii="Times New Roman" w:hAnsi="Times New Roman" w:cs="Times New Roman"/>
          <w:sz w:val="24"/>
          <w:szCs w:val="24"/>
        </w:rPr>
        <w:t>). Protein stability at this baseline point is critical, as protein degradation during storage is often linked to microbial activity and enzymatic breakdown (</w:t>
      </w:r>
      <w:r w:rsidR="005C62A1">
        <w:rPr>
          <w:rFonts w:ascii="Times New Roman" w:hAnsi="Times New Roman" w:cs="Times New Roman"/>
          <w:sz w:val="24"/>
          <w:szCs w:val="24"/>
        </w:rPr>
        <w:t>Simpson, 2010</w:t>
      </w:r>
      <w:r w:rsidR="00901460">
        <w:rPr>
          <w:rFonts w:ascii="Times New Roman" w:hAnsi="Times New Roman" w:cs="Times New Roman"/>
          <w:sz w:val="24"/>
          <w:szCs w:val="24"/>
        </w:rPr>
        <w:t>)</w:t>
      </w:r>
      <w:r w:rsidRPr="008B4C58">
        <w:rPr>
          <w:rFonts w:ascii="Times New Roman" w:hAnsi="Times New Roman" w:cs="Times New Roman"/>
          <w:sz w:val="24"/>
          <w:szCs w:val="24"/>
        </w:rPr>
        <w:t xml:space="preserve">. Crude fat levels in the samples ranged from 3.27% to 4.57%, reflecting the influence of both frying oil and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While fat contributes to desirable sensory attributes such as crispness, it is also the most vulnerable nutrient to oxidative deterioration during storage. </w:t>
      </w:r>
      <w:r w:rsidR="001525AD" w:rsidRPr="001525AD">
        <w:rPr>
          <w:rFonts w:ascii="Times New Roman" w:hAnsi="Times New Roman" w:cs="Times New Roman"/>
          <w:sz w:val="24"/>
          <w:szCs w:val="24"/>
        </w:rPr>
        <w:t xml:space="preserve">Saha et al., </w:t>
      </w:r>
      <w:r w:rsidR="001525AD">
        <w:rPr>
          <w:rFonts w:ascii="Times New Roman" w:hAnsi="Times New Roman" w:cs="Times New Roman"/>
          <w:sz w:val="24"/>
          <w:szCs w:val="24"/>
        </w:rPr>
        <w:t>(</w:t>
      </w:r>
      <w:r w:rsidR="001525AD" w:rsidRPr="001525AD">
        <w:rPr>
          <w:rFonts w:ascii="Times New Roman" w:hAnsi="Times New Roman" w:cs="Times New Roman"/>
          <w:sz w:val="24"/>
          <w:szCs w:val="24"/>
        </w:rPr>
        <w:t>2025</w:t>
      </w:r>
      <w:r w:rsidRPr="008B4C58">
        <w:rPr>
          <w:rFonts w:ascii="Times New Roman" w:hAnsi="Times New Roman" w:cs="Times New Roman"/>
          <w:sz w:val="24"/>
          <w:szCs w:val="24"/>
        </w:rPr>
        <w:t xml:space="preserve">) emphasized that oil type influences the oxidative stability of fried products, with groundnut oil generally offering better oxidative resistance compared to unbranded vegetable oils. Thus, the baseline fat values in Table 1 provide an important reference point for monitoring subsequent changes that may result from lipid oxidation and microbial spoilage. The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(2.13–2.70%) was higher in fortified samples compared to values reported for unfortified plantain chips in previous studies (</w:t>
      </w:r>
      <w:proofErr w:type="spellStart"/>
      <w:r w:rsidR="00285C53">
        <w:rPr>
          <w:rFonts w:ascii="Times New Roman" w:hAnsi="Times New Roman" w:cs="Times New Roman"/>
          <w:sz w:val="24"/>
          <w:szCs w:val="24"/>
        </w:rPr>
        <w:t>Adeogun</w:t>
      </w:r>
      <w:proofErr w:type="spellEnd"/>
      <w:r w:rsidR="00285C53">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285C53">
        <w:rPr>
          <w:rFonts w:ascii="Times New Roman" w:hAnsi="Times New Roman" w:cs="Times New Roman"/>
          <w:sz w:val="24"/>
          <w:szCs w:val="24"/>
        </w:rPr>
        <w:t>1</w:t>
      </w:r>
      <w:r w:rsidRPr="008B4C58">
        <w:rPr>
          <w:rFonts w:ascii="Times New Roman" w:hAnsi="Times New Roman" w:cs="Times New Roman"/>
          <w:sz w:val="24"/>
          <w:szCs w:val="24"/>
        </w:rPr>
        <w:t xml:space="preserve">). This aligns with the expected nutritional benefit of seed flour incorporation, particularly soybean and pumpkin seed flours, which are rich in dietary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Carbohydrate values were highest in watermelon-fortified samples (85.40%) and lowest in bleached palm oil–pumpkin </w:t>
      </w:r>
      <w:r w:rsidRPr="008B4C58">
        <w:rPr>
          <w:rFonts w:ascii="Times New Roman" w:hAnsi="Times New Roman" w:cs="Times New Roman"/>
          <w:sz w:val="24"/>
          <w:szCs w:val="24"/>
        </w:rPr>
        <w:lastRenderedPageBreak/>
        <w:t xml:space="preserve">flour combinations (81.60%). This is consistent with the proximate calculation by difference, as higher protein, fat,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values reduce the apparent carbohydrate percentage. According to </w:t>
      </w:r>
      <w:r w:rsidR="00A021D1">
        <w:rPr>
          <w:rFonts w:ascii="Times New Roman" w:hAnsi="Times New Roman" w:cs="Times New Roman"/>
          <w:sz w:val="24"/>
          <w:szCs w:val="24"/>
        </w:rPr>
        <w:t>Adelekan et al.</w:t>
      </w:r>
      <w:r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plantain-based snacks are naturally carbohydrate-dense, and fortification strategies should aim at balancing macronutrient distribution for better dietary contribution. Overall, the proximate composition in Table 1 demonstrates that nutritional enrichment through seed flour incorporation improved the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ash contents of plantain chips at baseline, while maintaining acceptable fat and moisture levels. These proximate parameters serve as the foundation for interpreting subsequent microbial stability, as changes in moisture and fat during storage are known to strongly influence microbial proliferation </w:t>
      </w:r>
      <w:r w:rsidR="00A021D1">
        <w:rPr>
          <w:rFonts w:ascii="Times New Roman" w:hAnsi="Times New Roman" w:cs="Times New Roman"/>
          <w:sz w:val="24"/>
          <w:szCs w:val="24"/>
        </w:rPr>
        <w:t>Adelekan et al.</w:t>
      </w:r>
      <w:r w:rsidR="00A021D1"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w:t>
      </w:r>
    </w:p>
    <w:p w14:paraId="06E13CE6" w14:textId="77777777" w:rsidR="00354C4F" w:rsidRPr="008B4C58" w:rsidRDefault="00354C4F" w:rsidP="00354C4F">
      <w:pPr>
        <w:spacing w:after="0" w:line="360" w:lineRule="auto"/>
        <w:jc w:val="both"/>
        <w:rPr>
          <w:rFonts w:ascii="Times New Roman" w:hAnsi="Times New Roman" w:cs="Times New Roman"/>
          <w:b/>
          <w:sz w:val="24"/>
          <w:szCs w:val="24"/>
        </w:rPr>
      </w:pPr>
    </w:p>
    <w:p w14:paraId="09EA0439"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3.2</w:t>
      </w:r>
      <w:r w:rsidRPr="008B4C58">
        <w:rPr>
          <w:rFonts w:ascii="Times New Roman" w:hAnsi="Times New Roman" w:cs="Times New Roman"/>
          <w:b/>
          <w:sz w:val="24"/>
          <w:szCs w:val="24"/>
        </w:rPr>
        <w:tab/>
        <w:t>Week 2 Proximate fortified Composition of Plantain Chips</w:t>
      </w:r>
    </w:p>
    <w:p w14:paraId="71B0A8D0"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Table 2 shows the proximate composition of fortified plantain chips after two weeks of ambient storage. Moisture content increased slightly across samples, with values ranging between 2.58% and 4.33%. This upward trend, though modest, is significant because moisture gain is directly associated with increased water activity and the potential for microbial proliferation. </w:t>
      </w:r>
      <w:proofErr w:type="spellStart"/>
      <w:r w:rsidR="00C91E61" w:rsidRPr="00C91E61">
        <w:rPr>
          <w:rFonts w:ascii="Times New Roman" w:hAnsi="Times New Roman" w:cs="Times New Roman"/>
          <w:sz w:val="24"/>
          <w:szCs w:val="24"/>
        </w:rPr>
        <w:t>Akinneye</w:t>
      </w:r>
      <w:proofErr w:type="spellEnd"/>
      <w:r w:rsidR="00C91E61" w:rsidRPr="00C91E61">
        <w:rPr>
          <w:rFonts w:ascii="Times New Roman" w:hAnsi="Times New Roman" w:cs="Times New Roman"/>
          <w:sz w:val="24"/>
          <w:szCs w:val="24"/>
        </w:rPr>
        <w:t xml:space="preserve"> &amp; </w:t>
      </w:r>
      <w:proofErr w:type="spellStart"/>
      <w:r w:rsidR="00C91E61" w:rsidRPr="00C91E61">
        <w:rPr>
          <w:rFonts w:ascii="Times New Roman" w:hAnsi="Times New Roman" w:cs="Times New Roman"/>
          <w:sz w:val="24"/>
          <w:szCs w:val="24"/>
        </w:rPr>
        <w:t>Aringbangba</w:t>
      </w:r>
      <w:proofErr w:type="spellEnd"/>
      <w:r w:rsidR="00C91E61">
        <w:rPr>
          <w:rFonts w:ascii="Times New Roman" w:hAnsi="Times New Roman" w:cs="Times New Roman"/>
          <w:sz w:val="24"/>
          <w:szCs w:val="24"/>
        </w:rPr>
        <w:t xml:space="preserve">, </w:t>
      </w:r>
      <w:r w:rsidR="00C91E61" w:rsidRPr="00C91E61">
        <w:rPr>
          <w:rFonts w:ascii="Times New Roman" w:hAnsi="Times New Roman" w:cs="Times New Roman"/>
          <w:sz w:val="24"/>
          <w:szCs w:val="24"/>
        </w:rPr>
        <w:t>(2015)</w:t>
      </w:r>
      <w:r w:rsidRPr="008B4C58">
        <w:rPr>
          <w:rFonts w:ascii="Times New Roman" w:hAnsi="Times New Roman" w:cs="Times New Roman"/>
          <w:sz w:val="24"/>
          <w:szCs w:val="24"/>
        </w:rPr>
        <w:t xml:space="preserve"> emphasized that even small increases in moisture during storage can compromise crispness and shorten the shelf life of fried snacks. Similarly, </w:t>
      </w:r>
      <w:proofErr w:type="spellStart"/>
      <w:r w:rsidR="00C91E61" w:rsidRPr="00C91E61">
        <w:rPr>
          <w:rFonts w:ascii="Times New Roman" w:hAnsi="Times New Roman" w:cs="Times New Roman"/>
          <w:sz w:val="24"/>
          <w:szCs w:val="24"/>
        </w:rPr>
        <w:t>Ogori</w:t>
      </w:r>
      <w:proofErr w:type="spellEnd"/>
      <w:r w:rsidR="00C91E61" w:rsidRPr="00C91E61">
        <w:rPr>
          <w:rFonts w:ascii="Times New Roman" w:hAnsi="Times New Roman" w:cs="Times New Roman"/>
          <w:sz w:val="24"/>
          <w:szCs w:val="24"/>
        </w:rPr>
        <w:t xml:space="preserve"> et al. (2020)</w:t>
      </w:r>
      <w:r w:rsidR="00C91E61">
        <w:rPr>
          <w:rFonts w:ascii="Times New Roman" w:hAnsi="Times New Roman" w:cs="Times New Roman"/>
          <w:sz w:val="24"/>
          <w:szCs w:val="24"/>
        </w:rPr>
        <w:t xml:space="preserve"> </w:t>
      </w:r>
      <w:r w:rsidRPr="008B4C58">
        <w:rPr>
          <w:rFonts w:ascii="Times New Roman" w:hAnsi="Times New Roman" w:cs="Times New Roman"/>
          <w:sz w:val="24"/>
          <w:szCs w:val="24"/>
        </w:rPr>
        <w:t xml:space="preserve">observed that plantain-based products stored in low-barrier packaging materials showed gradual moisture increases within the first month, leading to textural deterioration. Ash content at week 2 remained relatively stable compared to week 0, ranging from 0.82% to 2.97%. This stability aligns with the findings of </w:t>
      </w:r>
      <w:r w:rsidR="00C91E61" w:rsidRPr="00C91E61">
        <w:rPr>
          <w:rFonts w:ascii="Times New Roman" w:hAnsi="Times New Roman" w:cs="Times New Roman"/>
          <w:sz w:val="24"/>
          <w:szCs w:val="24"/>
        </w:rPr>
        <w:t>Adeyeye et al. (2019)</w:t>
      </w:r>
      <w:r w:rsidRPr="008B4C58">
        <w:rPr>
          <w:rFonts w:ascii="Times New Roman" w:hAnsi="Times New Roman" w:cs="Times New Roman"/>
          <w:sz w:val="24"/>
          <w:szCs w:val="24"/>
        </w:rPr>
        <w:t xml:space="preserve">, who reported that mineral composition of fortified snacks generally remains unaffected by short-term storage. The higher ash levels in pumpkin seed–fortified samples fried in bleached palm oil (2.97%) further confirm the contribution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to the mineral quality of the chips. Protein content values (3.56–5.12%) were only slightly lower than the baseline values, indicating relative stability during the early phase of storage. According to </w:t>
      </w:r>
      <w:r w:rsidR="00C91E61">
        <w:rPr>
          <w:rFonts w:ascii="Times New Roman" w:hAnsi="Times New Roman" w:cs="Times New Roman"/>
          <w:sz w:val="24"/>
          <w:szCs w:val="24"/>
        </w:rPr>
        <w:t>Adelekan</w:t>
      </w:r>
      <w:r w:rsidRPr="008B4C58">
        <w:rPr>
          <w:rFonts w:ascii="Times New Roman" w:hAnsi="Times New Roman" w:cs="Times New Roman"/>
          <w:sz w:val="24"/>
          <w:szCs w:val="24"/>
        </w:rPr>
        <w:t>.</w:t>
      </w:r>
      <w:r w:rsidR="00C91E61">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w:t>
      </w:r>
      <w:r w:rsidR="00C91E61">
        <w:rPr>
          <w:rFonts w:ascii="Times New Roman" w:hAnsi="Times New Roman" w:cs="Times New Roman"/>
          <w:sz w:val="24"/>
          <w:szCs w:val="24"/>
        </w:rPr>
        <w:t>19</w:t>
      </w:r>
      <w:r w:rsidRPr="008B4C58">
        <w:rPr>
          <w:rFonts w:ascii="Times New Roman" w:hAnsi="Times New Roman" w:cs="Times New Roman"/>
          <w:sz w:val="24"/>
          <w:szCs w:val="24"/>
        </w:rPr>
        <w:t xml:space="preserve">), protein stability in fortified snacks during short-term storage is usually maintained until microbial activity intensifies, often after three to four weeks. The slight reductions observed here may reflect the early onset of enzymatic or microbial proteolysis, as suggested by </w:t>
      </w:r>
      <w:r w:rsidR="00C91E61">
        <w:rPr>
          <w:rFonts w:ascii="Times New Roman" w:hAnsi="Times New Roman" w:cs="Times New Roman"/>
          <w:sz w:val="24"/>
          <w:szCs w:val="24"/>
        </w:rPr>
        <w:t>(</w:t>
      </w:r>
      <w:r w:rsidR="00303D7B">
        <w:rPr>
          <w:rFonts w:ascii="Times New Roman" w:hAnsi="Times New Roman" w:cs="Times New Roman"/>
          <w:sz w:val="24"/>
          <w:szCs w:val="24"/>
        </w:rPr>
        <w:t>Nina</w:t>
      </w:r>
      <w:r w:rsidR="00C91E61">
        <w:rPr>
          <w:rFonts w:ascii="Times New Roman" w:hAnsi="Times New Roman" w:cs="Times New Roman"/>
          <w:sz w:val="24"/>
          <w:szCs w:val="24"/>
        </w:rPr>
        <w:t xml:space="preserve"> et al. 2020</w:t>
      </w:r>
      <w:r w:rsidRPr="008B4C58">
        <w:rPr>
          <w:rFonts w:ascii="Times New Roman" w:hAnsi="Times New Roman" w:cs="Times New Roman"/>
          <w:sz w:val="24"/>
          <w:szCs w:val="24"/>
        </w:rPr>
        <w:t xml:space="preserve">) in their study of legume-based snacks. Fat content at week 2 ranged from 3.24% to 4.52%, with a slight reduction compared to week 0. The decrease was most </w:t>
      </w:r>
      <w:r w:rsidRPr="008B4C58">
        <w:rPr>
          <w:rFonts w:ascii="Times New Roman" w:hAnsi="Times New Roman" w:cs="Times New Roman"/>
          <w:sz w:val="24"/>
          <w:szCs w:val="24"/>
        </w:rPr>
        <w:lastRenderedPageBreak/>
        <w:t xml:space="preserve">pronounced in bleached palm oil and unbranded vegetable oil samples, suggesting early lipid oxidation. </w:t>
      </w:r>
      <w:r w:rsidR="00C91E61" w:rsidRPr="00C91E61">
        <w:rPr>
          <w:rFonts w:ascii="Times New Roman" w:hAnsi="Times New Roman" w:cs="Times New Roman"/>
          <w:sz w:val="24"/>
          <w:szCs w:val="24"/>
        </w:rPr>
        <w:t>Adeyeye et al. (2019)</w:t>
      </w:r>
      <w:r w:rsidRPr="008B4C58">
        <w:rPr>
          <w:rFonts w:ascii="Times New Roman" w:hAnsi="Times New Roman" w:cs="Times New Roman"/>
          <w:sz w:val="24"/>
          <w:szCs w:val="24"/>
        </w:rPr>
        <w:t xml:space="preserve"> noted that frying oils with lower oxidative stability, such as palm oil and unbranded vegetable oils, are more prone to rancidity during storage, thereby reducing fat quality. Groundnut oil–based samples maintained relatively higher fat values, supporting its superior oxidative resistance.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(2.11–2.67%) showed minimal changes, remaining consistent with baseline values. </w:t>
      </w:r>
      <w:proofErr w:type="spellStart"/>
      <w:r w:rsidR="00C91E61">
        <w:rPr>
          <w:rFonts w:ascii="Times New Roman" w:hAnsi="Times New Roman" w:cs="Times New Roman"/>
          <w:sz w:val="24"/>
          <w:szCs w:val="24"/>
        </w:rPr>
        <w:t>Adeogun</w:t>
      </w:r>
      <w:proofErr w:type="spellEnd"/>
      <w:r w:rsidR="00C91E61">
        <w:rPr>
          <w:rFonts w:ascii="Times New Roman" w:hAnsi="Times New Roman" w:cs="Times New Roman"/>
          <w:sz w:val="24"/>
          <w:szCs w:val="24"/>
        </w:rPr>
        <w:t xml:space="preserve"> </w:t>
      </w:r>
      <w:r w:rsidRPr="008B4C58">
        <w:rPr>
          <w:rFonts w:ascii="Times New Roman" w:hAnsi="Times New Roman" w:cs="Times New Roman"/>
          <w:sz w:val="24"/>
          <w:szCs w:val="24"/>
        </w:rPr>
        <w:t>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highlighted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components in seed-fortified snacks are relatively resistant to degradation under normal storage conditions, which explains their stability here. Carbohydrate content remained the dominant nutrient (81.19–85.07%) and followed an inverse relationship with moisture, fat, and protein contents due to its calculation by difference. This obs</w:t>
      </w:r>
      <w:r w:rsidR="00C91E61">
        <w:rPr>
          <w:rFonts w:ascii="Times New Roman" w:hAnsi="Times New Roman" w:cs="Times New Roman"/>
          <w:sz w:val="24"/>
          <w:szCs w:val="24"/>
        </w:rPr>
        <w:t xml:space="preserve">ervation is consistent with </w:t>
      </w:r>
      <w:proofErr w:type="spellStart"/>
      <w:r w:rsidR="00C91E61">
        <w:rPr>
          <w:rFonts w:ascii="Times New Roman" w:hAnsi="Times New Roman" w:cs="Times New Roman"/>
          <w:sz w:val="24"/>
          <w:szCs w:val="24"/>
        </w:rPr>
        <w:t>Ade</w:t>
      </w:r>
      <w:r w:rsidR="00AB21A1">
        <w:rPr>
          <w:rFonts w:ascii="Times New Roman" w:hAnsi="Times New Roman" w:cs="Times New Roman"/>
          <w:sz w:val="24"/>
          <w:szCs w:val="24"/>
        </w:rPr>
        <w:t>o</w:t>
      </w:r>
      <w:r w:rsidR="00C91E61">
        <w:rPr>
          <w:rFonts w:ascii="Times New Roman" w:hAnsi="Times New Roman" w:cs="Times New Roman"/>
          <w:sz w:val="24"/>
          <w:szCs w:val="24"/>
        </w:rPr>
        <w:t>gun</w:t>
      </w:r>
      <w:proofErr w:type="spellEnd"/>
      <w:r w:rsidRPr="008B4C58">
        <w:rPr>
          <w:rFonts w:ascii="Times New Roman" w:hAnsi="Times New Roman" w:cs="Times New Roman"/>
          <w:sz w:val="24"/>
          <w:szCs w:val="24"/>
        </w:rPr>
        <w:t xml:space="preserve"> 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who stressed that plantain-based snacks retain their carbohydrate dominance even when enriched with protein-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-rich </w:t>
      </w:r>
      <w:proofErr w:type="spellStart"/>
      <w:r w:rsidRPr="008B4C58">
        <w:rPr>
          <w:rFonts w:ascii="Times New Roman" w:hAnsi="Times New Roman" w:cs="Times New Roman"/>
          <w:sz w:val="24"/>
          <w:szCs w:val="24"/>
        </w:rPr>
        <w:t>fortificants</w:t>
      </w:r>
      <w:proofErr w:type="spellEnd"/>
      <w:r w:rsidRPr="008B4C58">
        <w:rPr>
          <w:rFonts w:ascii="Times New Roman" w:hAnsi="Times New Roman" w:cs="Times New Roman"/>
          <w:sz w:val="24"/>
          <w:szCs w:val="24"/>
        </w:rPr>
        <w:t>. Overall, Table 2 demonstrates that within the first two weeks of storage, proximate values remained largely stable, with only slight shifts in moisture, protein, and fat contents. These early changes suggest the beginning of microbial and oxidative activity, which aligns with the expected shelf-life behavior of fried, fortified snacks (</w:t>
      </w:r>
      <w:r w:rsidR="00F61D17">
        <w:rPr>
          <w:rFonts w:ascii="Times New Roman" w:hAnsi="Times New Roman" w:cs="Times New Roman"/>
          <w:sz w:val="24"/>
          <w:szCs w:val="24"/>
        </w:rPr>
        <w:t>Nina</w:t>
      </w:r>
      <w:r w:rsidR="00AB21A1">
        <w:rPr>
          <w:rFonts w:ascii="Times New Roman" w:hAnsi="Times New Roman" w:cs="Times New Roman"/>
          <w:sz w:val="24"/>
          <w:szCs w:val="24"/>
        </w:rPr>
        <w:t>, 2020</w:t>
      </w:r>
      <w:r w:rsidRPr="008B4C58">
        <w:rPr>
          <w:rFonts w:ascii="Times New Roman" w:hAnsi="Times New Roman" w:cs="Times New Roman"/>
          <w:sz w:val="24"/>
          <w:szCs w:val="24"/>
        </w:rPr>
        <w:t xml:space="preserve">). Importantly, the nutritional benefits of fortification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and mineral contents compared to unfortified chips were still maintained at this stage.</w:t>
      </w:r>
    </w:p>
    <w:p w14:paraId="214936EA" w14:textId="77777777"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p>
    <w:p w14:paraId="10CC7285" w14:textId="77777777"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r w:rsidRPr="008B4C58">
        <w:rPr>
          <w:rFonts w:ascii="Times New Roman" w:hAnsi="Times New Roman" w:cs="Times New Roman"/>
          <w:b/>
          <w:bCs/>
          <w:sz w:val="24"/>
          <w:szCs w:val="24"/>
        </w:rPr>
        <w:t>3.3</w:t>
      </w:r>
      <w:r w:rsidRPr="008B4C58">
        <w:rPr>
          <w:rFonts w:ascii="Times New Roman" w:hAnsi="Times New Roman" w:cs="Times New Roman"/>
          <w:b/>
          <w:bCs/>
          <w:sz w:val="24"/>
          <w:szCs w:val="24"/>
        </w:rPr>
        <w:tab/>
        <w:t>Week 4 Proximate Composition of</w:t>
      </w:r>
      <w:r w:rsidRPr="008B4C58">
        <w:rPr>
          <w:rFonts w:ascii="Times New Roman" w:hAnsi="Times New Roman" w:cs="Times New Roman"/>
          <w:b/>
          <w:sz w:val="24"/>
          <w:szCs w:val="24"/>
        </w:rPr>
        <w:t xml:space="preserve"> fortified Plantain chips</w:t>
      </w:r>
      <w:r w:rsidRPr="008B4C58">
        <w:rPr>
          <w:rFonts w:ascii="Times New Roman" w:hAnsi="Times New Roman" w:cs="Times New Roman"/>
          <w:b/>
          <w:bCs/>
          <w:sz w:val="24"/>
          <w:szCs w:val="24"/>
        </w:rPr>
        <w:t xml:space="preserve"> </w:t>
      </w:r>
    </w:p>
    <w:p w14:paraId="0E52250C" w14:textId="77777777" w:rsidR="00354C4F" w:rsidRPr="008B4C58" w:rsidRDefault="00A021D1" w:rsidP="00A021D1">
      <w:pPr>
        <w:widowControl w:val="0"/>
        <w:tabs>
          <w:tab w:val="left" w:pos="2349"/>
        </w:tabs>
        <w:autoSpaceDE w:val="0"/>
        <w:autoSpaceDN w:val="0"/>
        <w:adjustRightInd w:val="0"/>
        <w:spacing w:after="0" w:line="240" w:lineRule="auto"/>
        <w:ind w:right="-72"/>
        <w:contextualSpacing/>
        <w:jc w:val="both"/>
        <w:rPr>
          <w:rFonts w:ascii="Times New Roman" w:hAnsi="Times New Roman" w:cs="Times New Roman"/>
          <w:bCs/>
          <w:sz w:val="24"/>
          <w:szCs w:val="24"/>
        </w:rPr>
      </w:pPr>
      <w:r>
        <w:rPr>
          <w:rFonts w:ascii="Times New Roman" w:hAnsi="Times New Roman" w:cs="Times New Roman"/>
          <w:bCs/>
          <w:sz w:val="24"/>
          <w:szCs w:val="24"/>
        </w:rPr>
        <w:tab/>
      </w:r>
    </w:p>
    <w:p w14:paraId="0063F0D7" w14:textId="77777777"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 xml:space="preserve">Table 3 presents the proximate composition of fortified plantain chips after four weeks of ambient storage. A consistent trend of gradual increase in moisture content was observed, with values ranging from 2.66% to 4.46%. This rise, compared with week 0 and week 2 values, indicates the progressive absorption of atmospheric humidity by the chips. </w:t>
      </w:r>
      <w:proofErr w:type="spellStart"/>
      <w:r w:rsidR="00303D7B">
        <w:rPr>
          <w:rFonts w:ascii="Times New Roman" w:hAnsi="Times New Roman" w:cs="Times New Roman"/>
          <w:bCs/>
          <w:sz w:val="24"/>
          <w:szCs w:val="24"/>
        </w:rPr>
        <w:t>Akinneye</w:t>
      </w:r>
      <w:proofErr w:type="spellEnd"/>
      <w:r w:rsidR="00303D7B">
        <w:rPr>
          <w:rFonts w:ascii="Times New Roman" w:hAnsi="Times New Roman" w:cs="Times New Roman"/>
          <w:bCs/>
          <w:sz w:val="24"/>
          <w:szCs w:val="24"/>
        </w:rPr>
        <w:t xml:space="preserve"> &amp; </w:t>
      </w:r>
      <w:proofErr w:type="spellStart"/>
      <w:r w:rsidR="00303D7B">
        <w:rPr>
          <w:rFonts w:ascii="Times New Roman" w:hAnsi="Times New Roman" w:cs="Times New Roman"/>
          <w:bCs/>
          <w:sz w:val="24"/>
          <w:szCs w:val="24"/>
        </w:rPr>
        <w:t>Aringbangba</w:t>
      </w:r>
      <w:proofErr w:type="spellEnd"/>
      <w:r w:rsidR="00303D7B">
        <w:rPr>
          <w:rFonts w:ascii="Times New Roman" w:hAnsi="Times New Roman" w:cs="Times New Roman"/>
          <w:bCs/>
          <w:sz w:val="24"/>
          <w:szCs w:val="24"/>
        </w:rPr>
        <w:t xml:space="preserve">, </w:t>
      </w:r>
      <w:r w:rsidRPr="008B4C58">
        <w:rPr>
          <w:rFonts w:ascii="Times New Roman" w:hAnsi="Times New Roman" w:cs="Times New Roman"/>
          <w:bCs/>
          <w:sz w:val="24"/>
          <w:szCs w:val="24"/>
        </w:rPr>
        <w:t>(201</w:t>
      </w:r>
      <w:r w:rsidR="00303D7B">
        <w:rPr>
          <w:rFonts w:ascii="Times New Roman" w:hAnsi="Times New Roman" w:cs="Times New Roman"/>
          <w:bCs/>
          <w:sz w:val="24"/>
          <w:szCs w:val="24"/>
        </w:rPr>
        <w:t>5</w:t>
      </w:r>
      <w:r w:rsidRPr="008B4C58">
        <w:rPr>
          <w:rFonts w:ascii="Times New Roman" w:hAnsi="Times New Roman" w:cs="Times New Roman"/>
          <w:bCs/>
          <w:sz w:val="24"/>
          <w:szCs w:val="24"/>
        </w:rPr>
        <w:t xml:space="preserve">) reported a similar increase in moisture levels of packaged fried snacks during ambient storage, attributing it to the permeability of packaging films and the hygroscopic nature of starchy products. Such moisture increases are critical because they reduce crispness and raise water activity, thereby encouraging microbial proliferation. Indeed, </w:t>
      </w:r>
      <w:proofErr w:type="spellStart"/>
      <w:r w:rsidRPr="008B4C58">
        <w:rPr>
          <w:rFonts w:ascii="Times New Roman" w:hAnsi="Times New Roman" w:cs="Times New Roman"/>
          <w:bCs/>
          <w:sz w:val="24"/>
          <w:szCs w:val="24"/>
        </w:rPr>
        <w:t>Ade</w:t>
      </w:r>
      <w:r w:rsidR="00303D7B">
        <w:rPr>
          <w:rFonts w:ascii="Times New Roman" w:hAnsi="Times New Roman" w:cs="Times New Roman"/>
          <w:bCs/>
          <w:sz w:val="24"/>
          <w:szCs w:val="24"/>
        </w:rPr>
        <w:t>ogun</w:t>
      </w:r>
      <w:proofErr w:type="spellEnd"/>
      <w:r w:rsidRPr="008B4C58">
        <w:rPr>
          <w:rFonts w:ascii="Times New Roman" w:hAnsi="Times New Roman" w:cs="Times New Roman"/>
          <w:bCs/>
          <w:sz w:val="24"/>
          <w:szCs w:val="24"/>
        </w:rPr>
        <w:t xml:space="preserve"> et al. (2021) emphasized that increased moisture after 3–4 weeks of storage in plantain-based snacks is a major factor leading to bacterial and fungal growth. Ash content (0.81–2.94%) showed only minor changes from week 2, indicating that mineral stability was largely maintained during this period. </w:t>
      </w:r>
      <w:r w:rsidR="00303D7B">
        <w:rPr>
          <w:rFonts w:ascii="Times New Roman" w:hAnsi="Times New Roman" w:cs="Times New Roman"/>
          <w:sz w:val="24"/>
          <w:szCs w:val="24"/>
        </w:rPr>
        <w:t>Adelekan</w:t>
      </w:r>
      <w:r w:rsidR="00303D7B" w:rsidRPr="008B4C58">
        <w:rPr>
          <w:rFonts w:ascii="Times New Roman" w:hAnsi="Times New Roman" w:cs="Times New Roman"/>
          <w:sz w:val="24"/>
          <w:szCs w:val="24"/>
        </w:rPr>
        <w:t>.</w:t>
      </w:r>
      <w:r w:rsidR="00303D7B">
        <w:rPr>
          <w:rFonts w:ascii="Times New Roman" w:hAnsi="Times New Roman" w:cs="Times New Roman"/>
          <w:sz w:val="24"/>
          <w:szCs w:val="24"/>
        </w:rPr>
        <w:t xml:space="preserve"> et al.,</w:t>
      </w:r>
      <w:r w:rsidR="00303D7B" w:rsidRPr="008B4C58">
        <w:rPr>
          <w:rFonts w:ascii="Times New Roman" w:hAnsi="Times New Roman" w:cs="Times New Roman"/>
          <w:sz w:val="24"/>
          <w:szCs w:val="24"/>
        </w:rPr>
        <w:t xml:space="preserve"> (20</w:t>
      </w:r>
      <w:r w:rsidR="00303D7B">
        <w:rPr>
          <w:rFonts w:ascii="Times New Roman" w:hAnsi="Times New Roman" w:cs="Times New Roman"/>
          <w:sz w:val="24"/>
          <w:szCs w:val="24"/>
        </w:rPr>
        <w:t>19</w:t>
      </w:r>
      <w:r w:rsidR="00303D7B" w:rsidRPr="008B4C58">
        <w:rPr>
          <w:rFonts w:ascii="Times New Roman" w:hAnsi="Times New Roman" w:cs="Times New Roman"/>
          <w:sz w:val="24"/>
          <w:szCs w:val="24"/>
        </w:rPr>
        <w:t>)</w:t>
      </w:r>
      <w:r w:rsidRPr="008B4C58">
        <w:rPr>
          <w:rFonts w:ascii="Times New Roman" w:hAnsi="Times New Roman" w:cs="Times New Roman"/>
          <w:bCs/>
          <w:sz w:val="24"/>
          <w:szCs w:val="24"/>
        </w:rPr>
        <w:t xml:space="preserve"> highlighted </w:t>
      </w:r>
      <w:r w:rsidRPr="008B4C58">
        <w:rPr>
          <w:rFonts w:ascii="Times New Roman" w:hAnsi="Times New Roman" w:cs="Times New Roman"/>
          <w:bCs/>
          <w:sz w:val="24"/>
          <w:szCs w:val="24"/>
        </w:rPr>
        <w:lastRenderedPageBreak/>
        <w:t xml:space="preserve">that ash values in seed-fortified snacks are generally stable under short- to medium-term storage, unless leaching occurs due to packaging failure. Protein content (3.52–5.07%) declined slightly compared to earlier weeks. While still within a nutritionally improved range, this reduction could signal the beginning of protein degradation processes. According to </w:t>
      </w:r>
      <w:r w:rsidR="00303D7B">
        <w:rPr>
          <w:rFonts w:ascii="Times New Roman" w:hAnsi="Times New Roman" w:cs="Times New Roman"/>
          <w:bCs/>
          <w:sz w:val="24"/>
          <w:szCs w:val="24"/>
        </w:rPr>
        <w:t>Nina et al,</w:t>
      </w:r>
      <w:r w:rsidRPr="008B4C58">
        <w:rPr>
          <w:rFonts w:ascii="Times New Roman" w:hAnsi="Times New Roman" w:cs="Times New Roman"/>
          <w:bCs/>
          <w:sz w:val="24"/>
          <w:szCs w:val="24"/>
        </w:rPr>
        <w:t xml:space="preserve"> (2020), protein deterioration in legume- and seed-fortified snacks during storage is often associated with microbial proteolysis and enzymatic activity, especially when moisture levels begin to rise. This early decline aligns with the bacterial counts that started increasing around week 4 in your microbial data, suggesting a relationship between nutrient loss and microbial proliferation. Fat content ranged from 3.21% to 4.47%, showing a continued downward trend. The decline was more evident in samples fried with palm oil and unbranded vegetable oils compared to those fried with groundnut oil. </w:t>
      </w:r>
      <w:r w:rsidR="00167F60" w:rsidRPr="00167F60">
        <w:rPr>
          <w:rFonts w:ascii="Times New Roman" w:hAnsi="Times New Roman" w:cs="Times New Roman"/>
          <w:bCs/>
          <w:sz w:val="24"/>
          <w:szCs w:val="24"/>
        </w:rPr>
        <w:t xml:space="preserve">Jaroszewska et al., (2023) </w:t>
      </w:r>
      <w:r w:rsidRPr="008B4C58">
        <w:rPr>
          <w:rFonts w:ascii="Times New Roman" w:hAnsi="Times New Roman" w:cs="Times New Roman"/>
          <w:bCs/>
          <w:sz w:val="24"/>
          <w:szCs w:val="24"/>
        </w:rPr>
        <w:t xml:space="preserve">noted that lipid oxidation is accelerated by exposure to oxygen and light, and oils with lower antioxidant capacity deteriorate faster. The observed reduction therefore reflects early lipid oxidation, which also contributes to the rancid off-flavors often noticed in chips during extended storage. Crude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content (2.09–2.64%) remained relatively stable, with minimal changes across samples. This stability is consistent with the findings of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and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w:t>
      </w:r>
      <w:r w:rsidRPr="008B4C58">
        <w:rPr>
          <w:rFonts w:ascii="Times New Roman" w:hAnsi="Times New Roman" w:cs="Times New Roman"/>
          <w:bCs/>
          <w:sz w:val="24"/>
          <w:szCs w:val="24"/>
        </w:rPr>
        <w:t>(202</w:t>
      </w:r>
      <w:r w:rsidR="00133B67">
        <w:rPr>
          <w:rFonts w:ascii="Times New Roman" w:hAnsi="Times New Roman" w:cs="Times New Roman"/>
          <w:bCs/>
          <w:sz w:val="24"/>
          <w:szCs w:val="24"/>
        </w:rPr>
        <w:t>4</w:t>
      </w:r>
      <w:r w:rsidRPr="008B4C58">
        <w:rPr>
          <w:rFonts w:ascii="Times New Roman" w:hAnsi="Times New Roman" w:cs="Times New Roman"/>
          <w:bCs/>
          <w:sz w:val="24"/>
          <w:szCs w:val="24"/>
        </w:rPr>
        <w:t xml:space="preserve">), who reported that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components are less susceptible to microbial and oxidative degradation under standard storage conditions. Carbohydrate content (80.78–84.65%) remained the dominant nutrient, but a slight reduction compared to baseline values was noted in some treatments. This is expected because carbohydrate loss can occur through microbial utilization as storage progresses. </w:t>
      </w:r>
      <w:proofErr w:type="spellStart"/>
      <w:r w:rsidR="00901460">
        <w:rPr>
          <w:rFonts w:ascii="Times New Roman" w:hAnsi="Times New Roman" w:cs="Times New Roman"/>
          <w:bCs/>
          <w:sz w:val="24"/>
          <w:szCs w:val="24"/>
        </w:rPr>
        <w:t>Udomkun</w:t>
      </w:r>
      <w:proofErr w:type="spellEnd"/>
      <w:r w:rsidRPr="008B4C58">
        <w:rPr>
          <w:rFonts w:ascii="Times New Roman" w:hAnsi="Times New Roman" w:cs="Times New Roman"/>
          <w:bCs/>
          <w:sz w:val="24"/>
          <w:szCs w:val="24"/>
        </w:rPr>
        <w:t xml:space="preserve"> et al. (202</w:t>
      </w:r>
      <w:r w:rsidR="00901460">
        <w:rPr>
          <w:rFonts w:ascii="Times New Roman" w:hAnsi="Times New Roman" w:cs="Times New Roman"/>
          <w:bCs/>
          <w:sz w:val="24"/>
          <w:szCs w:val="24"/>
        </w:rPr>
        <w:t>1</w:t>
      </w:r>
      <w:r w:rsidRPr="008B4C58">
        <w:rPr>
          <w:rFonts w:ascii="Times New Roman" w:hAnsi="Times New Roman" w:cs="Times New Roman"/>
          <w:bCs/>
          <w:sz w:val="24"/>
          <w:szCs w:val="24"/>
        </w:rPr>
        <w:t xml:space="preserve">) observed that starchy foods stored for several weeks often experience modest reductions in carbohydrate due to microbial metabolism, particularly when moisture increases. </w:t>
      </w:r>
    </w:p>
    <w:p w14:paraId="151B136B" w14:textId="77777777"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The data in Table 3 demonstrate that by week 4, proximate composition began to show measurable declines in protein, fat, and carbohydrate contents, alongside increases in moisture. These shifts correspond with the onset of microbial growth observed in the bacterial count data for the same storage period. The interaction between nutrient loss and microbial proliferation highlights the critical role of both packaging type and frying oil in determining the shelf-life stability of fortified plantain chips.</w:t>
      </w:r>
    </w:p>
    <w:p w14:paraId="4AC4A2E6" w14:textId="77777777"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p>
    <w:p w14:paraId="74AA2E25" w14:textId="77777777"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r w:rsidRPr="008B4C58">
        <w:rPr>
          <w:rFonts w:ascii="Times New Roman" w:hAnsi="Times New Roman" w:cs="Times New Roman"/>
          <w:b/>
          <w:sz w:val="24"/>
          <w:szCs w:val="24"/>
        </w:rPr>
        <w:t>3.4</w:t>
      </w:r>
      <w:r w:rsidRPr="008B4C58">
        <w:rPr>
          <w:rFonts w:ascii="Times New Roman" w:hAnsi="Times New Roman" w:cs="Times New Roman"/>
          <w:b/>
          <w:sz w:val="24"/>
          <w:szCs w:val="24"/>
        </w:rPr>
        <w:tab/>
        <w:t xml:space="preserve">Week 6 Proximate Composition of Fortified Plantain Chips </w:t>
      </w:r>
    </w:p>
    <w:p w14:paraId="3FB936A1" w14:textId="77777777"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lastRenderedPageBreak/>
        <w:t xml:space="preserve">Table 4 shows the proximate composition of fortified plantain chips after six weeks of storage. At this stage, the results indicate a more pronounced shift in moisture, protein, fat, and carbohydrate contents compared to earlier weeks. Moisture content increased further, ranging from 2.78% to 4.75%. The continued upward trend suggests cumulative absorption of atmospheric humidity due to the permeability of packaging films, particularly the low-density polyethylene sachets.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previously observed that snacks stored in low-barrier packaging materials undergo significant moisture gain within six weeks, which compromises crispness and creates conditions favorable for microbial spoilage. Similarly,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emphasized that after one month of storage, plantain-based products experience critical moisture increases that accelerate both bacterial and fungal growth. This aligns with your microbial results, which show a marked rise in bacterial counts beginning from week 5–6. Ash content (0.78–2.86%) remained relatively stable, consistent with earlier weeks.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confirmed that ash values are generally unaffected by storage under ambient conditions, unless mineral leaching occurs. The higher values in pumpkin seed–fortified samples again highlight the mineral contribution of fortification. Protein content declined further to a range of 3.43%–4.95%, reflecting a progressive reduction compared to the baseline and week 2 values. The decline is notable in samples stored in less protective packaging, which corresponds with increased microbial counts.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reported that protein degradation in legume-fortified snacks during storage often results from microbial proteolysis, where bacteria and fungi utilize proteins as substrates under favorable moisture conditions. The decline in protein observed here, therefore, reinforces the link between nutritional loss and microbial proliferation during extended storage.</w:t>
      </w:r>
    </w:p>
    <w:p w14:paraId="3F719BA0" w14:textId="77777777"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Fat content (3.14–4.39%) continued to decrease, especially in samples fried with palm oil and unbranded vegetable oil. Lipid oxidation is known to intensify as storage progresses, particularly when packaging does not provide adequate oxygen barriers. Adu et al. (201</w:t>
      </w:r>
      <w:r w:rsidR="00131243">
        <w:rPr>
          <w:rFonts w:ascii="Times New Roman" w:hAnsi="Times New Roman" w:cs="Times New Roman"/>
          <w:sz w:val="24"/>
          <w:szCs w:val="24"/>
        </w:rPr>
        <w:t>9</w:t>
      </w:r>
      <w:r w:rsidRPr="008B4C58">
        <w:rPr>
          <w:rFonts w:ascii="Times New Roman" w:hAnsi="Times New Roman" w:cs="Times New Roman"/>
          <w:sz w:val="24"/>
          <w:szCs w:val="24"/>
        </w:rPr>
        <w:t xml:space="preserve">) highlighted that groundnut oil possesses superior oxidative stability compared to other common frying oils, which explains the relatively higher fat values observed in groundnut oil–based samples in this study. The observed reductions in fat content may also contribute to the rancidity and flavor deterioration often associated with extended storage of fried snacks.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ranged from 2.03% to 2.56% and showed only minor reductions, indicating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remained the most stable proximate component during storage. This is consistent with the findings of </w:t>
      </w:r>
      <w:proofErr w:type="spellStart"/>
      <w:r w:rsidR="00131243">
        <w:rPr>
          <w:rFonts w:ascii="Times New Roman" w:hAnsi="Times New Roman" w:cs="Times New Roman"/>
          <w:sz w:val="24"/>
          <w:szCs w:val="24"/>
        </w:rPr>
        <w:t>Gharby</w:t>
      </w:r>
      <w:proofErr w:type="spellEnd"/>
      <w:r w:rsidR="00131243">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who noted </w:t>
      </w:r>
      <w:r w:rsidRPr="008B4C58">
        <w:rPr>
          <w:rFonts w:ascii="Times New Roman" w:hAnsi="Times New Roman" w:cs="Times New Roman"/>
          <w:sz w:val="24"/>
          <w:szCs w:val="24"/>
        </w:rPr>
        <w:lastRenderedPageBreak/>
        <w:t xml:space="preserve">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fractions in seed-fortified products are less susceptible to both microbial and oxidative degradation under ambient conditions. Carbohydrate content (79.90–83.75%) declined slightly compared to earlier weeks, particularly in samples that recorded higher microbial growth. According to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(2020), microbial activity in carbohydrate-dense snacks leads to the utilization of simple sugars and subsequent reductions in total carbohydrate values during storage.</w:t>
      </w:r>
    </w:p>
    <w:p w14:paraId="046C1A80" w14:textId="77777777"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Table 4 reveal that by week 6, proximate composition had undergone significant shifts, with higher moisture levels, progressive protein and fat losses, and modest carbohydrate reductions. These changes correspond directly with the bacterial count data, which showed sharp increases at this stage of storage. The findings emphasize that nutritional deterioration and microbial proliferation occur concurrently, and that packaging quality and frying oil type play decisive roles in slowing down these processes.</w:t>
      </w:r>
    </w:p>
    <w:p w14:paraId="42415E04" w14:textId="77777777" w:rsidR="00354C4F" w:rsidRPr="008B4C58" w:rsidRDefault="00354C4F" w:rsidP="00354C4F">
      <w:pPr>
        <w:spacing w:after="0" w:line="360" w:lineRule="auto"/>
        <w:jc w:val="both"/>
        <w:rPr>
          <w:rFonts w:ascii="Times New Roman" w:hAnsi="Times New Roman" w:cs="Times New Roman"/>
          <w:b/>
          <w:sz w:val="24"/>
          <w:szCs w:val="24"/>
        </w:rPr>
      </w:pPr>
    </w:p>
    <w:p w14:paraId="60C09E29" w14:textId="77777777"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3.5</w:t>
      </w:r>
      <w:r w:rsidRPr="008B4C58">
        <w:rPr>
          <w:rFonts w:ascii="Times New Roman" w:hAnsi="Times New Roman" w:cs="Times New Roman"/>
          <w:b/>
          <w:sz w:val="24"/>
          <w:szCs w:val="24"/>
        </w:rPr>
        <w:tab/>
        <w:t xml:space="preserve">Week 8 Proximate Composition </w:t>
      </w:r>
      <w:r w:rsidRPr="008B4C58">
        <w:rPr>
          <w:rFonts w:ascii="Times New Roman" w:eastAsia="Times New Roman" w:hAnsi="Times New Roman" w:cs="Times New Roman"/>
          <w:b/>
          <w:sz w:val="24"/>
          <w:szCs w:val="24"/>
        </w:rPr>
        <w:t>Fortified Plantain Chips</w:t>
      </w:r>
    </w:p>
    <w:p w14:paraId="58807B83" w14:textId="77777777"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 xml:space="preserve">As shown in Table 5, by the eighth week of storage the proximate composition of the fortified plantain chips reflected an advanced stage of deterioration compared with earlier results. Moisture content rose to between 2.88% and 4.95%, the highest values recorded during the storage period. This increase is consistent with the findings of </w:t>
      </w:r>
      <w:proofErr w:type="spellStart"/>
      <w:r w:rsidR="00874E17" w:rsidRPr="00874E17">
        <w:rPr>
          <w:rFonts w:ascii="Times New Roman" w:eastAsia="Times New Roman" w:hAnsi="Times New Roman" w:cs="Times New Roman"/>
          <w:sz w:val="24"/>
          <w:szCs w:val="24"/>
        </w:rPr>
        <w:t>Ugwuona</w:t>
      </w:r>
      <w:proofErr w:type="spellEnd"/>
      <w:r w:rsidR="00874E17" w:rsidRPr="00874E17">
        <w:rPr>
          <w:rFonts w:ascii="Times New Roman" w:eastAsia="Times New Roman" w:hAnsi="Times New Roman" w:cs="Times New Roman"/>
          <w:sz w:val="24"/>
          <w:szCs w:val="24"/>
        </w:rPr>
        <w:t xml:space="preserve"> et al., </w:t>
      </w:r>
      <w:r w:rsidR="00874E17">
        <w:rPr>
          <w:rFonts w:ascii="Times New Roman" w:eastAsia="Times New Roman" w:hAnsi="Times New Roman" w:cs="Times New Roman"/>
          <w:sz w:val="24"/>
          <w:szCs w:val="24"/>
        </w:rPr>
        <w:t>(</w:t>
      </w:r>
      <w:r w:rsidR="00874E17" w:rsidRPr="00874E17">
        <w:rPr>
          <w:rFonts w:ascii="Times New Roman" w:eastAsia="Times New Roman" w:hAnsi="Times New Roman" w:cs="Times New Roman"/>
          <w:sz w:val="24"/>
          <w:szCs w:val="24"/>
        </w:rPr>
        <w:t>2025</w:t>
      </w:r>
      <w:r w:rsidRPr="008B4C58">
        <w:rPr>
          <w:rFonts w:ascii="Times New Roman" w:eastAsia="Times New Roman" w:hAnsi="Times New Roman" w:cs="Times New Roman"/>
          <w:sz w:val="24"/>
          <w:szCs w:val="24"/>
        </w:rPr>
        <w:t xml:space="preserve">), who observed that plantain chips stored under ambient conditions progressively absorbed atmospheric moisture, leading to loss of crispness and increased microbial activity. Similar trends were also noted by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and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(2024</w:t>
      </w:r>
      <w:r w:rsidRPr="008B4C58">
        <w:rPr>
          <w:rFonts w:ascii="Times New Roman" w:eastAsia="Times New Roman" w:hAnsi="Times New Roman" w:cs="Times New Roman"/>
          <w:sz w:val="24"/>
          <w:szCs w:val="24"/>
        </w:rPr>
        <w:t xml:space="preserve">), who reported that low-barrier packaging such as polyethylene accelerated moisture uptake in fried snacks. Protein content declined to a range of 3.30%–4.85%, continuing the gradual reductions observed in earlier weeks. This decline aligns with the observations of </w:t>
      </w:r>
      <w:proofErr w:type="spellStart"/>
      <w:r w:rsidR="00874E17">
        <w:rPr>
          <w:rFonts w:ascii="Times New Roman" w:eastAsia="Times New Roman" w:hAnsi="Times New Roman" w:cs="Times New Roman"/>
          <w:sz w:val="24"/>
          <w:szCs w:val="24"/>
        </w:rPr>
        <w:t>Gharby</w:t>
      </w:r>
      <w:proofErr w:type="spellEnd"/>
      <w:r w:rsidRPr="008B4C58">
        <w:rPr>
          <w:rFonts w:ascii="Times New Roman" w:eastAsia="Times New Roman" w:hAnsi="Times New Roman" w:cs="Times New Roman"/>
          <w:sz w:val="24"/>
          <w:szCs w:val="24"/>
        </w:rPr>
        <w:t xml:space="preserve"> (202</w:t>
      </w:r>
      <w:r w:rsidR="00874E17">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who demonstrated that microbial activity during storage accelerates proteolysis, particularly when moisture levels rise above critical thresholds. The sharper protein losses in unbranded vegetable oil and palm oil samples highlight the role of frying oil in stabilizing nutrients, with groundnut oil offering better protection due to its higher oxidative s</w:t>
      </w:r>
      <w:r w:rsidR="00CB37D6">
        <w:rPr>
          <w:rFonts w:ascii="Times New Roman" w:eastAsia="Times New Roman" w:hAnsi="Times New Roman" w:cs="Times New Roman"/>
          <w:sz w:val="24"/>
          <w:szCs w:val="24"/>
        </w:rPr>
        <w:t xml:space="preserve">tability, as also emphasized by </w:t>
      </w:r>
      <w:proofErr w:type="spellStart"/>
      <w:r w:rsidR="00CB37D6" w:rsidRPr="00CB37D6">
        <w:rPr>
          <w:rFonts w:ascii="Times New Roman" w:eastAsia="Times New Roman" w:hAnsi="Times New Roman" w:cs="Times New Roman"/>
          <w:sz w:val="24"/>
          <w:szCs w:val="24"/>
        </w:rPr>
        <w:t>Ugwuona</w:t>
      </w:r>
      <w:proofErr w:type="spellEnd"/>
      <w:r w:rsidR="00CB37D6" w:rsidRPr="00CB37D6">
        <w:rPr>
          <w:rFonts w:ascii="Times New Roman" w:eastAsia="Times New Roman" w:hAnsi="Times New Roman" w:cs="Times New Roman"/>
          <w:sz w:val="24"/>
          <w:szCs w:val="24"/>
        </w:rPr>
        <w:t>,</w:t>
      </w:r>
      <w:r w:rsidR="00CB37D6">
        <w:rPr>
          <w:rFonts w:ascii="Times New Roman" w:eastAsia="Times New Roman" w:hAnsi="Times New Roman" w:cs="Times New Roman"/>
          <w:sz w:val="24"/>
          <w:szCs w:val="24"/>
        </w:rPr>
        <w:t xml:space="preserve"> (2025</w:t>
      </w:r>
      <w:r w:rsidRPr="008B4C58">
        <w:rPr>
          <w:rFonts w:ascii="Times New Roman" w:eastAsia="Times New Roman" w:hAnsi="Times New Roman" w:cs="Times New Roman"/>
          <w:sz w:val="24"/>
          <w:szCs w:val="24"/>
        </w:rPr>
        <w:t>). Fat content, which dropped to 3.10%–4.30% in Table 5, showed clear evidence of lipid oxidation. The pattern reflects what A</w:t>
      </w:r>
      <w:r w:rsidR="00426654">
        <w:rPr>
          <w:rFonts w:ascii="Times New Roman" w:eastAsia="Times New Roman" w:hAnsi="Times New Roman" w:cs="Times New Roman"/>
          <w:sz w:val="24"/>
          <w:szCs w:val="24"/>
        </w:rPr>
        <w:t>du</w:t>
      </w:r>
      <w:r w:rsidRPr="008B4C58">
        <w:rPr>
          <w:rFonts w:ascii="Times New Roman" w:eastAsia="Times New Roman" w:hAnsi="Times New Roman" w:cs="Times New Roman"/>
          <w:sz w:val="24"/>
          <w:szCs w:val="24"/>
        </w:rPr>
        <w:t xml:space="preserve"> et al. (201</w:t>
      </w:r>
      <w:r w:rsidR="00426654">
        <w:rPr>
          <w:rFonts w:ascii="Times New Roman" w:eastAsia="Times New Roman" w:hAnsi="Times New Roman" w:cs="Times New Roman"/>
          <w:sz w:val="24"/>
          <w:szCs w:val="24"/>
        </w:rPr>
        <w:t>9</w:t>
      </w:r>
      <w:r w:rsidRPr="008B4C58">
        <w:rPr>
          <w:rFonts w:ascii="Times New Roman" w:eastAsia="Times New Roman" w:hAnsi="Times New Roman" w:cs="Times New Roman"/>
          <w:sz w:val="24"/>
          <w:szCs w:val="24"/>
        </w:rPr>
        <w:t xml:space="preserve">) reported that palm oil and unbranded oils </w:t>
      </w:r>
      <w:r w:rsidRPr="008B4C58">
        <w:rPr>
          <w:rFonts w:ascii="Times New Roman" w:eastAsia="Times New Roman" w:hAnsi="Times New Roman" w:cs="Times New Roman"/>
          <w:sz w:val="24"/>
          <w:szCs w:val="24"/>
        </w:rPr>
        <w:lastRenderedPageBreak/>
        <w:t xml:space="preserve">are more prone to rancidity during storage compared to groundnut oil. By week 8, the reduced fat levels likely signaled the onset of rancid flavors, which would further diminish the chips’ acceptability. Ash content (0.75%–2.80%)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content (2.01%–2.52%) remained relatively stable throughout storage. This stability is consistent with the findings of </w:t>
      </w:r>
      <w:r w:rsidR="0062798B">
        <w:rPr>
          <w:rFonts w:ascii="Times New Roman" w:eastAsia="Times New Roman" w:hAnsi="Times New Roman" w:cs="Times New Roman"/>
          <w:sz w:val="24"/>
          <w:szCs w:val="24"/>
        </w:rPr>
        <w:t>Gharbi et al</w:t>
      </w:r>
      <w:r w:rsidR="00426654">
        <w:rPr>
          <w:rFonts w:ascii="Times New Roman" w:eastAsia="Times New Roman" w:hAnsi="Times New Roman" w:cs="Times New Roman"/>
          <w:sz w:val="24"/>
          <w:szCs w:val="24"/>
        </w:rPr>
        <w:t>.,</w:t>
      </w:r>
      <w:r w:rsidRPr="008B4C58">
        <w:rPr>
          <w:rFonts w:ascii="Times New Roman" w:eastAsia="Times New Roman" w:hAnsi="Times New Roman" w:cs="Times New Roman"/>
          <w:sz w:val="24"/>
          <w:szCs w:val="24"/>
        </w:rPr>
        <w:t xml:space="preserve"> (202</w:t>
      </w:r>
      <w:r w:rsidR="00426654">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xml:space="preserve">), who noted that mineral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fractions in fortified snacks are generally resistant to storage-related degradation. The consistently higher ash levels in pumpkin seed–fortified chips in Table 5 reaffirm the mineral enrichment contribution of this </w:t>
      </w:r>
      <w:proofErr w:type="spellStart"/>
      <w:r w:rsidRPr="008B4C58">
        <w:rPr>
          <w:rFonts w:ascii="Times New Roman" w:eastAsia="Times New Roman" w:hAnsi="Times New Roman" w:cs="Times New Roman"/>
          <w:sz w:val="24"/>
          <w:szCs w:val="24"/>
        </w:rPr>
        <w:t>fortificant</w:t>
      </w:r>
      <w:proofErr w:type="spellEnd"/>
      <w:r w:rsidRPr="008B4C58">
        <w:rPr>
          <w:rFonts w:ascii="Times New Roman" w:eastAsia="Times New Roman" w:hAnsi="Times New Roman" w:cs="Times New Roman"/>
          <w:sz w:val="24"/>
          <w:szCs w:val="24"/>
        </w:rPr>
        <w:t xml:space="preserve">. Carbohydrate values declined further to between 79.40% and 83.15%, compared with 84–85% in the earlier weeks. This decrease can be attributed to microbial utilization of simple sugars, a trend similarly reported by </w:t>
      </w:r>
      <w:proofErr w:type="spellStart"/>
      <w:r w:rsidR="0062798B">
        <w:rPr>
          <w:rFonts w:ascii="Times New Roman" w:eastAsia="Times New Roman" w:hAnsi="Times New Roman" w:cs="Times New Roman"/>
          <w:sz w:val="24"/>
          <w:szCs w:val="24"/>
        </w:rPr>
        <w:t>Adekanbi</w:t>
      </w:r>
      <w:proofErr w:type="spellEnd"/>
      <w:r w:rsidRPr="008B4C58">
        <w:rPr>
          <w:rFonts w:ascii="Times New Roman" w:eastAsia="Times New Roman" w:hAnsi="Times New Roman" w:cs="Times New Roman"/>
          <w:sz w:val="24"/>
          <w:szCs w:val="24"/>
        </w:rPr>
        <w:t xml:space="preserve"> et al. (202</w:t>
      </w:r>
      <w:r w:rsidR="0062798B">
        <w:rPr>
          <w:rFonts w:ascii="Times New Roman" w:eastAsia="Times New Roman" w:hAnsi="Times New Roman" w:cs="Times New Roman"/>
          <w:sz w:val="24"/>
          <w:szCs w:val="24"/>
        </w:rPr>
        <w:t>4</w:t>
      </w:r>
      <w:r w:rsidRPr="008B4C58">
        <w:rPr>
          <w:rFonts w:ascii="Times New Roman" w:eastAsia="Times New Roman" w:hAnsi="Times New Roman" w:cs="Times New Roman"/>
          <w:sz w:val="24"/>
          <w:szCs w:val="24"/>
        </w:rPr>
        <w:t xml:space="preserve">) in their study of plantain-based snacks. The combined decline in carbohydrate, protein, and fat highlights how nutrient losses accumulate over prolonged storage.  </w:t>
      </w:r>
    </w:p>
    <w:p w14:paraId="540F2AA7" w14:textId="77777777"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Taken together, the results in Table 5 confirm that by week eight, fortified plantain chips had reached a stage where both nutritional quality and microbial safety were increasingly compromised. Moisture uptake and fat oxidation emerged as the principal drivers of deterioration, while packaging type and frying oil determined the rate of nutrient loss. These findings are consistent with the broader literature, which emphasizes that high-bar</w:t>
      </w:r>
      <w:r w:rsidR="00005905">
        <w:rPr>
          <w:rFonts w:ascii="Times New Roman" w:eastAsia="Times New Roman" w:hAnsi="Times New Roman" w:cs="Times New Roman"/>
          <w:sz w:val="24"/>
          <w:szCs w:val="24"/>
        </w:rPr>
        <w:t>rier packaging (Ad</w:t>
      </w:r>
      <w:r w:rsidRPr="008B4C58">
        <w:rPr>
          <w:rFonts w:ascii="Times New Roman" w:eastAsia="Times New Roman" w:hAnsi="Times New Roman" w:cs="Times New Roman"/>
          <w:sz w:val="24"/>
          <w:szCs w:val="24"/>
        </w:rPr>
        <w:t>u</w:t>
      </w:r>
      <w:r w:rsidR="0062798B">
        <w:rPr>
          <w:rFonts w:ascii="Times New Roman" w:eastAsia="Times New Roman" w:hAnsi="Times New Roman" w:cs="Times New Roman"/>
          <w:sz w:val="24"/>
          <w:szCs w:val="24"/>
        </w:rPr>
        <w:t xml:space="preserve"> et al.,</w:t>
      </w:r>
      <w:r w:rsidR="00431332">
        <w:rPr>
          <w:rFonts w:ascii="Times New Roman" w:eastAsia="Times New Roman" w:hAnsi="Times New Roman" w:cs="Times New Roman"/>
          <w:sz w:val="24"/>
          <w:szCs w:val="24"/>
        </w:rPr>
        <w:t xml:space="preserve"> 2019</w:t>
      </w:r>
      <w:r w:rsidRPr="008B4C58">
        <w:rPr>
          <w:rFonts w:ascii="Times New Roman" w:eastAsia="Times New Roman" w:hAnsi="Times New Roman" w:cs="Times New Roman"/>
          <w:sz w:val="24"/>
          <w:szCs w:val="24"/>
        </w:rPr>
        <w:t>) and stable frying oils such as groundnut oil (</w:t>
      </w:r>
      <w:proofErr w:type="spellStart"/>
      <w:r w:rsidR="0062798B">
        <w:rPr>
          <w:rFonts w:ascii="Times New Roman" w:eastAsia="Times New Roman" w:hAnsi="Times New Roman" w:cs="Times New Roman"/>
          <w:sz w:val="24"/>
          <w:szCs w:val="24"/>
        </w:rPr>
        <w:t>Oyem</w:t>
      </w:r>
      <w:proofErr w:type="spellEnd"/>
      <w:r w:rsidR="0062798B">
        <w:rPr>
          <w:rFonts w:ascii="Times New Roman" w:eastAsia="Times New Roman" w:hAnsi="Times New Roman" w:cs="Times New Roman"/>
          <w:sz w:val="24"/>
          <w:szCs w:val="24"/>
        </w:rPr>
        <w:t xml:space="preserve"> and </w:t>
      </w:r>
      <w:proofErr w:type="spellStart"/>
      <w:r w:rsidR="0062798B">
        <w:rPr>
          <w:rFonts w:ascii="Times New Roman" w:eastAsia="Times New Roman" w:hAnsi="Times New Roman" w:cs="Times New Roman"/>
          <w:sz w:val="24"/>
          <w:szCs w:val="24"/>
        </w:rPr>
        <w:t>Oyem</w:t>
      </w:r>
      <w:proofErr w:type="spellEnd"/>
      <w:r w:rsidRPr="008B4C58">
        <w:rPr>
          <w:rFonts w:ascii="Times New Roman" w:eastAsia="Times New Roman" w:hAnsi="Times New Roman" w:cs="Times New Roman"/>
          <w:sz w:val="24"/>
          <w:szCs w:val="24"/>
        </w:rPr>
        <w:t xml:space="preserve"> 20</w:t>
      </w:r>
      <w:r w:rsidR="0062798B">
        <w:rPr>
          <w:rFonts w:ascii="Times New Roman" w:eastAsia="Times New Roman" w:hAnsi="Times New Roman" w:cs="Times New Roman"/>
          <w:sz w:val="24"/>
          <w:szCs w:val="24"/>
        </w:rPr>
        <w:t>24</w:t>
      </w:r>
      <w:r w:rsidRPr="008B4C58">
        <w:rPr>
          <w:rFonts w:ascii="Times New Roman" w:eastAsia="Times New Roman" w:hAnsi="Times New Roman" w:cs="Times New Roman"/>
          <w:sz w:val="24"/>
          <w:szCs w:val="24"/>
        </w:rPr>
        <w:t>) are critical for extending the shelf life of fried snacks.</w:t>
      </w:r>
    </w:p>
    <w:p w14:paraId="64E42F3E"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3.6</w:t>
      </w:r>
      <w:r w:rsidRPr="008B4C58">
        <w:rPr>
          <w:rFonts w:ascii="Times New Roman" w:hAnsi="Times New Roman" w:cs="Times New Roman"/>
          <w:b/>
          <w:sz w:val="24"/>
          <w:szCs w:val="24"/>
        </w:rPr>
        <w:tab/>
        <w:t>Bacterial Count of Plantain Chips Packaged in Two Different Media</w:t>
      </w:r>
    </w:p>
    <w:p w14:paraId="20F550EA"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shown in Table 6, the bacterial counts of fortified plantain chips were strongly influenced by storage time, packaging material, and frying oil type. At weeks 0–2, no detectable bacterial colonies were recorded across all samples. This initial stability can be explained by the low starting moisture levels reported in Table 1 (2.5–4.2%), which kept water activity below the threshold required for microbial survival. </w:t>
      </w:r>
      <w:r w:rsidR="00AB5F17">
        <w:rPr>
          <w:rFonts w:ascii="Times New Roman" w:hAnsi="Times New Roman" w:cs="Times New Roman"/>
          <w:sz w:val="24"/>
          <w:szCs w:val="24"/>
        </w:rPr>
        <w:t>Ni</w:t>
      </w:r>
      <w:r w:rsidRPr="008B4C58">
        <w:rPr>
          <w:rFonts w:ascii="Times New Roman" w:hAnsi="Times New Roman" w:cs="Times New Roman"/>
          <w:sz w:val="24"/>
          <w:szCs w:val="24"/>
        </w:rPr>
        <w:t>n</w:t>
      </w:r>
      <w:r w:rsidR="00AB5F17">
        <w:rPr>
          <w:rFonts w:ascii="Times New Roman" w:hAnsi="Times New Roman" w:cs="Times New Roman"/>
          <w:sz w:val="24"/>
          <w:szCs w:val="24"/>
        </w:rPr>
        <w:t>a, et al., (2020</w:t>
      </w:r>
      <w:r w:rsidRPr="008B4C58">
        <w:rPr>
          <w:rFonts w:ascii="Times New Roman" w:hAnsi="Times New Roman" w:cs="Times New Roman"/>
          <w:sz w:val="24"/>
          <w:szCs w:val="24"/>
        </w:rPr>
        <w:t xml:space="preserve">) similarly observed that plantain chips with low initial moisture exhibited minimal microbial growth in the early weeks of storage. Frying, which subjects chips to high temperatures, would also have reduced the microbial load at baseline, a point confirmed by </w:t>
      </w:r>
      <w:proofErr w:type="spellStart"/>
      <w:r w:rsidR="00AB5F17" w:rsidRPr="00AB5F17">
        <w:rPr>
          <w:rFonts w:ascii="Times New Roman" w:hAnsi="Times New Roman" w:cs="Times New Roman"/>
          <w:sz w:val="24"/>
          <w:szCs w:val="24"/>
        </w:rPr>
        <w:t>Akinneye</w:t>
      </w:r>
      <w:proofErr w:type="spellEnd"/>
      <w:r w:rsidR="00AB5F17" w:rsidRPr="00AB5F17">
        <w:rPr>
          <w:rFonts w:ascii="Times New Roman" w:hAnsi="Times New Roman" w:cs="Times New Roman"/>
          <w:sz w:val="24"/>
          <w:szCs w:val="24"/>
        </w:rPr>
        <w:t xml:space="preserve"> &amp; </w:t>
      </w:r>
      <w:proofErr w:type="spellStart"/>
      <w:r w:rsidR="00AB5F17" w:rsidRPr="00AB5F17">
        <w:rPr>
          <w:rFonts w:ascii="Times New Roman" w:hAnsi="Times New Roman" w:cs="Times New Roman"/>
          <w:sz w:val="24"/>
          <w:szCs w:val="24"/>
        </w:rPr>
        <w:t>Aringbangba</w:t>
      </w:r>
      <w:proofErr w:type="spellEnd"/>
      <w:r w:rsidR="00AB5F17" w:rsidRPr="00AB5F17">
        <w:rPr>
          <w:rFonts w:ascii="Times New Roman" w:hAnsi="Times New Roman" w:cs="Times New Roman"/>
          <w:sz w:val="24"/>
          <w:szCs w:val="24"/>
        </w:rPr>
        <w:t xml:space="preserve">, </w:t>
      </w:r>
      <w:r w:rsidR="00AB5F17">
        <w:rPr>
          <w:rFonts w:ascii="Times New Roman" w:hAnsi="Times New Roman" w:cs="Times New Roman"/>
          <w:sz w:val="24"/>
          <w:szCs w:val="24"/>
        </w:rPr>
        <w:t>(</w:t>
      </w:r>
      <w:r w:rsidR="00AB5F17" w:rsidRPr="00AB5F17">
        <w:rPr>
          <w:rFonts w:ascii="Times New Roman" w:hAnsi="Times New Roman" w:cs="Times New Roman"/>
          <w:sz w:val="24"/>
          <w:szCs w:val="24"/>
        </w:rPr>
        <w:t>2015)</w:t>
      </w:r>
      <w:r w:rsidRPr="008B4C58">
        <w:rPr>
          <w:rFonts w:ascii="Times New Roman" w:hAnsi="Times New Roman" w:cs="Times New Roman"/>
          <w:sz w:val="24"/>
          <w:szCs w:val="24"/>
        </w:rPr>
        <w:t xml:space="preserve">, who emphasized that the frying process provides an effective microbial kill step in snack production. By week three, slight bacterial activity became noticeable in certain samples, particularly those packaged in low-density polyethylene (LDPE) and </w:t>
      </w:r>
      <w:r w:rsidRPr="008B4C58">
        <w:rPr>
          <w:rFonts w:ascii="Times New Roman" w:hAnsi="Times New Roman" w:cs="Times New Roman"/>
          <w:sz w:val="24"/>
          <w:szCs w:val="24"/>
        </w:rPr>
        <w:lastRenderedPageBreak/>
        <w:t xml:space="preserve">fried with unbranded vegetable oil. This early onset of contamination corresponds with the modest increases in moisture reported in Table 2, where values had risen to as much as 4.3%. According to </w:t>
      </w:r>
      <w:r w:rsidR="00AB5F17" w:rsidRPr="00AB5F17">
        <w:rPr>
          <w:rFonts w:ascii="Times New Roman" w:hAnsi="Times New Roman" w:cs="Times New Roman"/>
          <w:sz w:val="24"/>
          <w:szCs w:val="24"/>
        </w:rPr>
        <w:t>Wani et al.</w:t>
      </w:r>
      <w:r w:rsidR="00AB5F17">
        <w:rPr>
          <w:rFonts w:ascii="Times New Roman" w:hAnsi="Times New Roman" w:cs="Times New Roman"/>
          <w:sz w:val="24"/>
          <w:szCs w:val="24"/>
        </w:rPr>
        <w:t xml:space="preserve"> </w:t>
      </w:r>
      <w:r w:rsidRPr="008B4C58">
        <w:rPr>
          <w:rFonts w:ascii="Times New Roman" w:hAnsi="Times New Roman" w:cs="Times New Roman"/>
          <w:sz w:val="24"/>
          <w:szCs w:val="24"/>
        </w:rPr>
        <w:t xml:space="preserve">(2020), even small increases in moisture during storage can compromise the microbial stability of fried snacks by raising water activity and enabling the survival of bacterial spores. The trend observed here supports that view. A more substantial increase in bacterial counts was observed between weeks four and six, particularly in chips packaged in LDPE and fried with palm oil or unbranded oil. For instance, unbranded oil–soybean flour chips (UNPS) and palm oil–watermelon flour chips (BPW) recorded counts between 3.95 × 10⁻⁵ and 6.15 × 10⁻⁵ CFU by week six. This escalation corresponds directly with the proximate changes observed in Table 4, where both protein and fat contents had begun to decline. </w:t>
      </w:r>
      <w:r w:rsidR="00AB5F17" w:rsidRPr="00AB5F17">
        <w:rPr>
          <w:rFonts w:ascii="Times New Roman" w:hAnsi="Times New Roman" w:cs="Times New Roman"/>
          <w:sz w:val="24"/>
          <w:szCs w:val="24"/>
        </w:rPr>
        <w:t>Yadav</w:t>
      </w:r>
      <w:r w:rsidR="00AB5F17">
        <w:rPr>
          <w:rFonts w:ascii="Times New Roman" w:hAnsi="Times New Roman" w:cs="Times New Roman"/>
          <w:sz w:val="24"/>
          <w:szCs w:val="24"/>
        </w:rPr>
        <w:t xml:space="preserve"> et al. (2018</w:t>
      </w:r>
      <w:r w:rsidRPr="008B4C58">
        <w:rPr>
          <w:rFonts w:ascii="Times New Roman" w:hAnsi="Times New Roman" w:cs="Times New Roman"/>
          <w:sz w:val="24"/>
          <w:szCs w:val="24"/>
        </w:rPr>
        <w:t xml:space="preserve">) explained that microbial proteolysis and lipid utilization are common once bacterial growth is established, which helps account for the nutrient losses observed at this stage. The most dramatic rise occurred by weeks seven and eight, with bacterial loads peaking at 10.05 × 10⁻⁵ CFU in UNPS samples packaged in LDPE, and similarly high values in other unbranded and palm oil combinations. This coincided with the highest moisture values reported in Table 5 (up to 4.95%), confirming the link between moisture uptake </w:t>
      </w:r>
      <w:r w:rsidR="005E69A9">
        <w:rPr>
          <w:rFonts w:ascii="Times New Roman" w:hAnsi="Times New Roman" w:cs="Times New Roman"/>
          <w:sz w:val="24"/>
          <w:szCs w:val="24"/>
        </w:rPr>
        <w:t>and bacterial proliferation. Adu</w:t>
      </w:r>
      <w:r w:rsidRPr="008B4C58">
        <w:rPr>
          <w:rFonts w:ascii="Times New Roman" w:hAnsi="Times New Roman" w:cs="Times New Roman"/>
          <w:sz w:val="24"/>
          <w:szCs w:val="24"/>
        </w:rPr>
        <w:t xml:space="preserve"> (201</w:t>
      </w:r>
      <w:r w:rsidR="005E69A9">
        <w:rPr>
          <w:rFonts w:ascii="Times New Roman" w:hAnsi="Times New Roman" w:cs="Times New Roman"/>
          <w:sz w:val="24"/>
          <w:szCs w:val="24"/>
        </w:rPr>
        <w:t>8</w:t>
      </w:r>
      <w:r w:rsidRPr="008B4C58">
        <w:rPr>
          <w:rFonts w:ascii="Times New Roman" w:hAnsi="Times New Roman" w:cs="Times New Roman"/>
          <w:sz w:val="24"/>
          <w:szCs w:val="24"/>
        </w:rPr>
        <w:t>) reported a similar threshold, noting that plantain-based snacks become highly vulnerable to bacterial growth once storage moisture exceeds 4.5%.</w:t>
      </w:r>
    </w:p>
    <w:p w14:paraId="7E2DF05A"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Packaging material played a decisive role throughout. Chips stored in metallized film consistently recorded lower bacterial counts than their LDPE counterparts across all weeks. This finding r</w:t>
      </w:r>
      <w:r w:rsidR="005E69A9">
        <w:rPr>
          <w:rFonts w:ascii="Times New Roman" w:hAnsi="Times New Roman" w:cs="Times New Roman"/>
          <w:sz w:val="24"/>
          <w:szCs w:val="24"/>
        </w:rPr>
        <w:t>einforces the observations of Adu</w:t>
      </w:r>
      <w:r w:rsidRPr="008B4C58">
        <w:rPr>
          <w:rFonts w:ascii="Times New Roman" w:hAnsi="Times New Roman" w:cs="Times New Roman"/>
          <w:sz w:val="24"/>
          <w:szCs w:val="24"/>
        </w:rPr>
        <w:t>, et al., (201</w:t>
      </w:r>
      <w:r w:rsidR="005E69A9">
        <w:rPr>
          <w:rFonts w:ascii="Times New Roman" w:hAnsi="Times New Roman" w:cs="Times New Roman"/>
          <w:sz w:val="24"/>
          <w:szCs w:val="24"/>
        </w:rPr>
        <w:t>9</w:t>
      </w:r>
      <w:r w:rsidRPr="008B4C58">
        <w:rPr>
          <w:rFonts w:ascii="Times New Roman" w:hAnsi="Times New Roman" w:cs="Times New Roman"/>
          <w:sz w:val="24"/>
          <w:szCs w:val="24"/>
        </w:rPr>
        <w:t xml:space="preserve">), who demonstrated that airtight plastic provide superior oxygen and moisture barrier properties compared to polyethylene, thereby slowing microbial growth. In the present study, the protective effect of metallized packaging extended the microbial stability of several treatments by an additional 2–3 weeks compared to LDPE. Frying oil type also influenced microbial stability. Samples fried with groundnut oil (GPP, GPS, GPW) exhibited consistently lower bacterial counts than those fried with palm oil or unbranded oil, even when packaged in LDPE. This advantage is likely due to the higher oxidative stability of groundnut oil, which slows rancidity and reduces the generation of degradation products that can support microbial growth. </w:t>
      </w:r>
      <w:r w:rsidR="005E69A9" w:rsidRPr="005E69A9">
        <w:rPr>
          <w:rFonts w:ascii="Times New Roman" w:hAnsi="Times New Roman" w:cs="Times New Roman"/>
          <w:sz w:val="24"/>
          <w:szCs w:val="24"/>
        </w:rPr>
        <w:t>Adekanmbi</w:t>
      </w:r>
      <w:r w:rsidRPr="008B4C58">
        <w:rPr>
          <w:rFonts w:ascii="Times New Roman" w:hAnsi="Times New Roman" w:cs="Times New Roman"/>
          <w:sz w:val="24"/>
          <w:szCs w:val="24"/>
        </w:rPr>
        <w:t xml:space="preserve"> et al., (20</w:t>
      </w:r>
      <w:r w:rsidR="005E69A9">
        <w:rPr>
          <w:rFonts w:ascii="Times New Roman" w:hAnsi="Times New Roman" w:cs="Times New Roman"/>
          <w:sz w:val="24"/>
          <w:szCs w:val="24"/>
        </w:rPr>
        <w:t>24</w:t>
      </w:r>
      <w:r w:rsidRPr="008B4C58">
        <w:rPr>
          <w:rFonts w:ascii="Times New Roman" w:hAnsi="Times New Roman" w:cs="Times New Roman"/>
          <w:sz w:val="24"/>
          <w:szCs w:val="24"/>
        </w:rPr>
        <w:t xml:space="preserve">) highlighted that groundnut oil resists oxidation better </w:t>
      </w:r>
      <w:r w:rsidRPr="008B4C58">
        <w:rPr>
          <w:rFonts w:ascii="Times New Roman" w:hAnsi="Times New Roman" w:cs="Times New Roman"/>
          <w:sz w:val="24"/>
          <w:szCs w:val="24"/>
        </w:rPr>
        <w:lastRenderedPageBreak/>
        <w:t>than palm oil or unbranded vegetable oils, providing better preservation of fried snacks during storage.</w:t>
      </w:r>
    </w:p>
    <w:p w14:paraId="436ABA9C"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The results in Table 6 clearly show that bacterial proliferation was minimal during the first four weeks of storage but escalated rapidly from week five onward. This trend correlates strongly with the increases in moisture content documented in Tables 4 and 5, as well as with progressive declines in protein and fat. The data underscore that microbial stability in fortified plantain chips is primarily determined by packaging barrier properties and frying oil stability. Airtight plastic and groundnut oil offered the strongest resistance to bacterial proliferation, while LDPE and unbranded oil combinations supported the fastest microbial growth. By week eight, bacterial counts in several treatments had reached levels that compromise both the safety and sensory acceptability of the chips, suggesting that under ambient storage conditions the effective shelf life of the product may not extend beyond six to seven weeks.</w:t>
      </w:r>
      <w:r w:rsidRPr="008B4C58">
        <w:rPr>
          <w:rFonts w:ascii="Times New Roman" w:hAnsi="Times New Roman" w:cs="Times New Roman"/>
          <w:b/>
          <w:sz w:val="24"/>
          <w:szCs w:val="24"/>
        </w:rPr>
        <w:t xml:space="preserve"> </w:t>
      </w:r>
    </w:p>
    <w:p w14:paraId="7085CDB5" w14:textId="77777777" w:rsidR="00354C4F" w:rsidRPr="008B4C58" w:rsidRDefault="00354C4F" w:rsidP="00354C4F">
      <w:pPr>
        <w:spacing w:after="0" w:line="360" w:lineRule="auto"/>
        <w:jc w:val="both"/>
        <w:rPr>
          <w:rFonts w:ascii="Times New Roman" w:hAnsi="Times New Roman" w:cs="Times New Roman"/>
          <w:b/>
          <w:sz w:val="24"/>
          <w:szCs w:val="24"/>
        </w:rPr>
      </w:pPr>
    </w:p>
    <w:p w14:paraId="58318D31"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3.7</w:t>
      </w:r>
      <w:r w:rsidRPr="008B4C58">
        <w:rPr>
          <w:rFonts w:ascii="Times New Roman" w:hAnsi="Times New Roman" w:cs="Times New Roman"/>
          <w:b/>
          <w:sz w:val="24"/>
          <w:szCs w:val="24"/>
        </w:rPr>
        <w:tab/>
        <w:t>Fungal Count of Plantain Chips Packaged in Two Different Media</w:t>
      </w:r>
    </w:p>
    <w:p w14:paraId="00027522"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presented in Table 7, fungal growth in fortified plantain chips was largely absent during the first six weeks of storage, irrespective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or packaging material. This absence can be explained by the low initial moisture content (2.5–4.2% in Table 1) and the high-temperature frying process, both of which reduce water activity and destroy fungal spores. Similar early stability was reported by </w:t>
      </w:r>
      <w:r w:rsidR="00D92A7D" w:rsidRPr="00D92A7D">
        <w:rPr>
          <w:rFonts w:ascii="Times New Roman" w:hAnsi="Times New Roman" w:cs="Times New Roman"/>
          <w:sz w:val="24"/>
          <w:szCs w:val="24"/>
        </w:rPr>
        <w:t>Adekanmbi</w:t>
      </w:r>
      <w:r w:rsidR="00D92A7D">
        <w:rPr>
          <w:rFonts w:ascii="Times New Roman" w:hAnsi="Times New Roman" w:cs="Times New Roman"/>
          <w:sz w:val="24"/>
          <w:szCs w:val="24"/>
        </w:rPr>
        <w:t>, et al., (2024</w:t>
      </w:r>
      <w:r w:rsidRPr="008B4C58">
        <w:rPr>
          <w:rFonts w:ascii="Times New Roman" w:hAnsi="Times New Roman" w:cs="Times New Roman"/>
          <w:sz w:val="24"/>
          <w:szCs w:val="24"/>
        </w:rPr>
        <w:t xml:space="preserve">), who observed that seed-fortified snacks with low moisture levels showed no fungal growth during the first month of storage. By week seven, however, fungal colonies began to appear in certain samples, particularly those packaged in low-density polyethylene (LDPE). This coincided with the moisture increases reported in Table 4, where values exceeded 4.3%. Fungi typically require higher water activity than bacteria to establish, and the rise in moisture provided conditions favorable for their development. </w:t>
      </w:r>
      <w:proofErr w:type="spellStart"/>
      <w:r w:rsidRPr="008B4C58">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(202</w:t>
      </w:r>
      <w:r w:rsidR="00D92A7D">
        <w:rPr>
          <w:rFonts w:ascii="Times New Roman" w:hAnsi="Times New Roman" w:cs="Times New Roman"/>
          <w:sz w:val="24"/>
          <w:szCs w:val="24"/>
        </w:rPr>
        <w:t>2</w:t>
      </w:r>
      <w:r w:rsidRPr="008B4C58">
        <w:rPr>
          <w:rFonts w:ascii="Times New Roman" w:hAnsi="Times New Roman" w:cs="Times New Roman"/>
          <w:sz w:val="24"/>
          <w:szCs w:val="24"/>
        </w:rPr>
        <w:t>)</w:t>
      </w:r>
      <w:r w:rsidR="00396521">
        <w:rPr>
          <w:rFonts w:ascii="Times New Roman" w:hAnsi="Times New Roman" w:cs="Times New Roman"/>
          <w:sz w:val="24"/>
          <w:szCs w:val="24"/>
        </w:rPr>
        <w:t xml:space="preserve"> </w:t>
      </w:r>
      <w:r w:rsidRPr="008B4C58">
        <w:rPr>
          <w:rFonts w:ascii="Times New Roman" w:hAnsi="Times New Roman" w:cs="Times New Roman"/>
          <w:sz w:val="24"/>
          <w:szCs w:val="24"/>
        </w:rPr>
        <w:t>emphasized that plantain-based snacks are especially vulnerable to fungal colonization once storage moisture rises above 4.5%, which is consistent with the emergence of colonies in the present study.</w:t>
      </w:r>
    </w:p>
    <w:p w14:paraId="79545524"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At week eight, fungal counts remained relatively low, ranging between 0.05 × 10⁻⁵ and 0.10 × 10⁻⁵ CFU, compared with much higher bacterial counts reported in Table 6. This indicates that bacteria were the dominant spoilage organisms under ambient conditions, while fungi played a secondary </w:t>
      </w:r>
      <w:r w:rsidRPr="008B4C58">
        <w:rPr>
          <w:rFonts w:ascii="Times New Roman" w:hAnsi="Times New Roman" w:cs="Times New Roman"/>
          <w:sz w:val="24"/>
          <w:szCs w:val="24"/>
        </w:rPr>
        <w:lastRenderedPageBreak/>
        <w:t>role during the first two months of storage. However, the detection of fungi at this stage is significant, as it signals the onset of dual microbial contamination that can accelerate spoilag</w:t>
      </w:r>
      <w:r w:rsidR="00D92A7D">
        <w:rPr>
          <w:rFonts w:ascii="Times New Roman" w:hAnsi="Times New Roman" w:cs="Times New Roman"/>
          <w:sz w:val="24"/>
          <w:szCs w:val="24"/>
        </w:rPr>
        <w:t xml:space="preserve">e if storage is prolonged. </w:t>
      </w:r>
      <w:proofErr w:type="spellStart"/>
      <w:r w:rsidR="00D92A7D">
        <w:rPr>
          <w:rFonts w:ascii="Times New Roman" w:hAnsi="Times New Roman" w:cs="Times New Roman"/>
          <w:sz w:val="24"/>
          <w:szCs w:val="24"/>
        </w:rPr>
        <w:t>Adekambi</w:t>
      </w:r>
      <w:proofErr w:type="spellEnd"/>
      <w:r w:rsidRPr="008B4C58">
        <w:rPr>
          <w:rFonts w:ascii="Times New Roman" w:hAnsi="Times New Roman" w:cs="Times New Roman"/>
          <w:sz w:val="24"/>
          <w:szCs w:val="24"/>
        </w:rPr>
        <w:t xml:space="preserve"> et al. (20</w:t>
      </w:r>
      <w:r w:rsidR="00D92A7D">
        <w:rPr>
          <w:rFonts w:ascii="Times New Roman" w:hAnsi="Times New Roman" w:cs="Times New Roman"/>
          <w:sz w:val="24"/>
          <w:szCs w:val="24"/>
        </w:rPr>
        <w:t>24</w:t>
      </w:r>
      <w:r w:rsidRPr="008B4C58">
        <w:rPr>
          <w:rFonts w:ascii="Times New Roman" w:hAnsi="Times New Roman" w:cs="Times New Roman"/>
          <w:sz w:val="24"/>
          <w:szCs w:val="24"/>
        </w:rPr>
        <w:t>) similarly found that fungal growth in plantain chips increased after the sixth week of storage, correlating with moisture uptake and textural deterioration. Packaging material again proved critical. Chips stored in metallized films showed almost complete inhibition of fungal growth through week eight, whereas those stored in LDPE were more susceptible. This observation supports the findings of A</w:t>
      </w:r>
      <w:r w:rsidR="00D92A7D">
        <w:rPr>
          <w:rFonts w:ascii="Times New Roman" w:hAnsi="Times New Roman" w:cs="Times New Roman"/>
          <w:sz w:val="24"/>
          <w:szCs w:val="24"/>
        </w:rPr>
        <w:t>du</w:t>
      </w:r>
      <w:r w:rsidRPr="008B4C58">
        <w:rPr>
          <w:rFonts w:ascii="Times New Roman" w:hAnsi="Times New Roman" w:cs="Times New Roman"/>
          <w:sz w:val="24"/>
          <w:szCs w:val="24"/>
        </w:rPr>
        <w:t xml:space="preserve">, </w:t>
      </w:r>
      <w:r w:rsidR="00D92A7D">
        <w:rPr>
          <w:rFonts w:ascii="Times New Roman" w:hAnsi="Times New Roman" w:cs="Times New Roman"/>
          <w:sz w:val="24"/>
          <w:szCs w:val="24"/>
        </w:rPr>
        <w:t>et al.</w:t>
      </w:r>
      <w:r w:rsidRPr="008B4C58">
        <w:rPr>
          <w:rFonts w:ascii="Times New Roman" w:hAnsi="Times New Roman" w:cs="Times New Roman"/>
          <w:sz w:val="24"/>
          <w:szCs w:val="24"/>
        </w:rPr>
        <w:t xml:space="preserve"> (20</w:t>
      </w:r>
      <w:r w:rsidR="006F6EB5">
        <w:rPr>
          <w:rFonts w:ascii="Times New Roman" w:hAnsi="Times New Roman" w:cs="Times New Roman"/>
          <w:sz w:val="24"/>
          <w:szCs w:val="24"/>
        </w:rPr>
        <w:t>19</w:t>
      </w:r>
      <w:r w:rsidRPr="008B4C58">
        <w:rPr>
          <w:rFonts w:ascii="Times New Roman" w:hAnsi="Times New Roman" w:cs="Times New Roman"/>
          <w:sz w:val="24"/>
          <w:szCs w:val="24"/>
        </w:rPr>
        <w:t xml:space="preserve">), who demonstrated that high-barrier films reduce both bacterial and fungal contamination by limiting moisture and oxygen ingress. The protective effect of metallized films is particularly important in tropical climates, where high relative humidity accelerates fungal spoilage. Frying oil type also appeared to indirectly influence fungal growth. Samples fried in groundnut oil (GPP, GPS, GPW) and stored in metallized film showed no fungal colonies throughout the eight weeks, while those fried with palm oil and unbranded oils and packaged in LDPE developed detectable counts. This pattern is likely linked to the oxidative stability of the oils. </w:t>
      </w:r>
      <w:proofErr w:type="spellStart"/>
      <w:r w:rsidR="00D92A7D" w:rsidRPr="00D92A7D">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w:t>
      </w:r>
      <w:r w:rsidR="00D92A7D">
        <w:rPr>
          <w:rFonts w:ascii="Times New Roman" w:hAnsi="Times New Roman" w:cs="Times New Roman"/>
          <w:sz w:val="24"/>
          <w:szCs w:val="24"/>
        </w:rPr>
        <w:t>22</w:t>
      </w:r>
      <w:r w:rsidRPr="008B4C58">
        <w:rPr>
          <w:rFonts w:ascii="Times New Roman" w:hAnsi="Times New Roman" w:cs="Times New Roman"/>
          <w:sz w:val="24"/>
          <w:szCs w:val="24"/>
        </w:rPr>
        <w:t>) reported that rancidity by-products from oxidized oils can promote microbial colonization. Thus, the faster deterioration of palm oil and unbranded oils, as documented in Table 5, may have created a more favorable environment for fungal growth compared with groundnut oil.</w:t>
      </w:r>
    </w:p>
    <w:p w14:paraId="33534456"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results in Table 7 indicate that fungal contamination was delayed compared with bacterial growth, remaining undetectable until after week six. By week eight, counts were still relatively low, but their presence signals the beginning of spoilage processes that, if unchecked, could rapidly compromise product quality. Together with the bacterial data in Table 6, the results highlight that while bacteria drive the early spoilage of fortified plantain chips, fungi gradually emerge as co-contaminants once moisture and oxidative degradation surpass critical levels. Effective control of fungal growth, therefore, depends on the combined use of high-barrier packaging and stable frying oils, as demonstrated by the superior performance of metallized films and groundnut oil in this study.</w:t>
      </w:r>
    </w:p>
    <w:p w14:paraId="1C715B0E" w14:textId="77777777" w:rsidR="00354C4F" w:rsidRPr="008B4C58" w:rsidRDefault="00354C4F" w:rsidP="00354C4F">
      <w:pPr>
        <w:spacing w:line="360" w:lineRule="auto"/>
        <w:jc w:val="both"/>
        <w:rPr>
          <w:rFonts w:ascii="Times New Roman" w:hAnsi="Times New Roman" w:cs="Times New Roman"/>
          <w:b/>
          <w:sz w:val="24"/>
          <w:szCs w:val="24"/>
        </w:rPr>
      </w:pPr>
    </w:p>
    <w:p w14:paraId="43BEEA53" w14:textId="77777777" w:rsidR="00354C4F" w:rsidRPr="008B4C58" w:rsidRDefault="00354C4F" w:rsidP="00354C4F">
      <w:pPr>
        <w:rPr>
          <w:rFonts w:ascii="Times New Roman" w:hAnsi="Times New Roman" w:cs="Times New Roman"/>
          <w:b/>
          <w:sz w:val="24"/>
          <w:szCs w:val="24"/>
        </w:rPr>
      </w:pPr>
    </w:p>
    <w:p w14:paraId="0E303B83" w14:textId="77777777"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br w:type="page"/>
      </w:r>
    </w:p>
    <w:p w14:paraId="6B67BD65" w14:textId="77777777" w:rsidR="00354C4F" w:rsidRPr="008B4C58" w:rsidRDefault="00354C4F" w:rsidP="00354C4F">
      <w:pPr>
        <w:spacing w:line="360" w:lineRule="auto"/>
        <w:jc w:val="both"/>
        <w:rPr>
          <w:rFonts w:ascii="Times New Roman" w:hAnsi="Times New Roman" w:cs="Times New Roman"/>
          <w:b/>
          <w:sz w:val="24"/>
          <w:szCs w:val="24"/>
        </w:rPr>
        <w:sectPr w:rsidR="00354C4F" w:rsidRPr="008B4C58" w:rsidSect="002278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2098" w:left="1440" w:header="720" w:footer="720" w:gutter="0"/>
          <w:lnNumType w:countBy="1" w:restart="continuous"/>
          <w:cols w:space="720"/>
          <w:docGrid w:linePitch="360"/>
        </w:sectPr>
      </w:pPr>
    </w:p>
    <w:p w14:paraId="05D9BD5D" w14:textId="77777777" w:rsidR="00354C4F" w:rsidRPr="008B4C58" w:rsidRDefault="00354C4F" w:rsidP="00354C4F">
      <w:pPr>
        <w:spacing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1:</w:t>
      </w:r>
      <w:r w:rsidRPr="008B4C58">
        <w:rPr>
          <w:rFonts w:ascii="Times New Roman" w:hAnsi="Times New Roman" w:cs="Times New Roman"/>
          <w:b/>
          <w:sz w:val="24"/>
          <w:szCs w:val="24"/>
        </w:rPr>
        <w:tab/>
        <w:t>Week 0 Proximate Composition of Plantain Chips Fortified with Three Selected Flours</w:t>
      </w:r>
    </w:p>
    <w:tbl>
      <w:tblPr>
        <w:tblStyle w:val="TableGrid"/>
        <w:tblW w:w="14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1428"/>
        <w:gridCol w:w="1405"/>
        <w:gridCol w:w="1490"/>
        <w:gridCol w:w="1432"/>
        <w:gridCol w:w="1420"/>
        <w:gridCol w:w="1454"/>
        <w:gridCol w:w="1414"/>
        <w:gridCol w:w="1557"/>
        <w:gridCol w:w="1272"/>
      </w:tblGrid>
      <w:tr w:rsidR="00354C4F" w:rsidRPr="008B4C58" w14:paraId="784476E2" w14:textId="77777777" w:rsidTr="00312473">
        <w:trPr>
          <w:trHeight w:val="358"/>
          <w:jc w:val="center"/>
        </w:trPr>
        <w:tc>
          <w:tcPr>
            <w:tcW w:w="1273" w:type="dxa"/>
            <w:tcBorders>
              <w:top w:val="single" w:sz="4" w:space="0" w:color="auto"/>
              <w:bottom w:val="single" w:sz="4" w:space="0" w:color="auto"/>
            </w:tcBorders>
          </w:tcPr>
          <w:p w14:paraId="0D423B08"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w:t>
            </w:r>
          </w:p>
        </w:tc>
        <w:tc>
          <w:tcPr>
            <w:tcW w:w="1428" w:type="dxa"/>
            <w:tcBorders>
              <w:top w:val="single" w:sz="4" w:space="0" w:color="auto"/>
              <w:bottom w:val="single" w:sz="4" w:space="0" w:color="auto"/>
            </w:tcBorders>
          </w:tcPr>
          <w:p w14:paraId="40DF55C2"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UPP</w:t>
            </w:r>
          </w:p>
        </w:tc>
        <w:tc>
          <w:tcPr>
            <w:tcW w:w="1405" w:type="dxa"/>
            <w:tcBorders>
              <w:top w:val="single" w:sz="4" w:space="0" w:color="auto"/>
              <w:bottom w:val="single" w:sz="4" w:space="0" w:color="auto"/>
            </w:tcBorders>
          </w:tcPr>
          <w:p w14:paraId="52E9C1A0"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UNPS</w:t>
            </w:r>
          </w:p>
        </w:tc>
        <w:tc>
          <w:tcPr>
            <w:tcW w:w="1490" w:type="dxa"/>
            <w:tcBorders>
              <w:top w:val="single" w:sz="4" w:space="0" w:color="auto"/>
              <w:bottom w:val="single" w:sz="4" w:space="0" w:color="auto"/>
            </w:tcBorders>
          </w:tcPr>
          <w:p w14:paraId="6CB60245" w14:textId="77777777" w:rsidR="00354C4F" w:rsidRPr="008B4C58" w:rsidRDefault="00354C4F" w:rsidP="00312473">
            <w:pPr>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UNPW</w:t>
            </w:r>
          </w:p>
        </w:tc>
        <w:tc>
          <w:tcPr>
            <w:tcW w:w="1432" w:type="dxa"/>
            <w:tcBorders>
              <w:top w:val="single" w:sz="4" w:space="0" w:color="auto"/>
              <w:bottom w:val="single" w:sz="4" w:space="0" w:color="auto"/>
            </w:tcBorders>
          </w:tcPr>
          <w:p w14:paraId="1D820788"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BPP</w:t>
            </w:r>
          </w:p>
        </w:tc>
        <w:tc>
          <w:tcPr>
            <w:tcW w:w="1420" w:type="dxa"/>
            <w:tcBorders>
              <w:top w:val="single" w:sz="4" w:space="0" w:color="auto"/>
              <w:bottom w:val="single" w:sz="4" w:space="0" w:color="auto"/>
            </w:tcBorders>
          </w:tcPr>
          <w:p w14:paraId="2067A6A1"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BPS</w:t>
            </w:r>
          </w:p>
        </w:tc>
        <w:tc>
          <w:tcPr>
            <w:tcW w:w="1454" w:type="dxa"/>
            <w:tcBorders>
              <w:top w:val="single" w:sz="4" w:space="0" w:color="auto"/>
              <w:bottom w:val="single" w:sz="4" w:space="0" w:color="auto"/>
            </w:tcBorders>
          </w:tcPr>
          <w:p w14:paraId="43702722"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BPW</w:t>
            </w:r>
          </w:p>
        </w:tc>
        <w:tc>
          <w:tcPr>
            <w:tcW w:w="1414" w:type="dxa"/>
            <w:tcBorders>
              <w:top w:val="single" w:sz="4" w:space="0" w:color="auto"/>
              <w:bottom w:val="single" w:sz="4" w:space="0" w:color="auto"/>
            </w:tcBorders>
          </w:tcPr>
          <w:p w14:paraId="409A297B"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GPP</w:t>
            </w:r>
          </w:p>
        </w:tc>
        <w:tc>
          <w:tcPr>
            <w:tcW w:w="1557" w:type="dxa"/>
            <w:tcBorders>
              <w:top w:val="single" w:sz="4" w:space="0" w:color="auto"/>
              <w:bottom w:val="single" w:sz="4" w:space="0" w:color="auto"/>
            </w:tcBorders>
          </w:tcPr>
          <w:p w14:paraId="75361D43"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GPS</w:t>
            </w:r>
          </w:p>
        </w:tc>
        <w:tc>
          <w:tcPr>
            <w:tcW w:w="1272" w:type="dxa"/>
            <w:tcBorders>
              <w:top w:val="single" w:sz="4" w:space="0" w:color="auto"/>
              <w:bottom w:val="single" w:sz="4" w:space="0" w:color="auto"/>
            </w:tcBorders>
          </w:tcPr>
          <w:p w14:paraId="380D7B6B" w14:textId="77777777"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GPW</w:t>
            </w:r>
          </w:p>
        </w:tc>
      </w:tr>
      <w:tr w:rsidR="00354C4F" w:rsidRPr="008B4C58" w14:paraId="0FD9372B" w14:textId="77777777" w:rsidTr="00312473">
        <w:trPr>
          <w:trHeight w:val="358"/>
          <w:jc w:val="center"/>
        </w:trPr>
        <w:tc>
          <w:tcPr>
            <w:tcW w:w="1273" w:type="dxa"/>
            <w:tcBorders>
              <w:top w:val="single" w:sz="4" w:space="0" w:color="auto"/>
            </w:tcBorders>
            <w:vAlign w:val="center"/>
          </w:tcPr>
          <w:p w14:paraId="7591B316" w14:textId="77777777"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Ash </w:t>
            </w:r>
          </w:p>
        </w:tc>
        <w:tc>
          <w:tcPr>
            <w:tcW w:w="1428" w:type="dxa"/>
            <w:tcBorders>
              <w:top w:val="single" w:sz="4" w:space="0" w:color="auto"/>
            </w:tcBorders>
          </w:tcPr>
          <w:p w14:paraId="71903DEA"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1.27±0.12</w:t>
            </w:r>
            <w:r w:rsidRPr="008B4C58">
              <w:rPr>
                <w:rFonts w:ascii="Times New Roman" w:hAnsi="Times New Roman" w:cs="Times New Roman"/>
                <w:color w:val="000000"/>
                <w:sz w:val="24"/>
                <w:szCs w:val="24"/>
                <w:vertAlign w:val="superscript"/>
              </w:rPr>
              <w:t>e</w:t>
            </w:r>
          </w:p>
        </w:tc>
        <w:tc>
          <w:tcPr>
            <w:tcW w:w="1405" w:type="dxa"/>
            <w:tcBorders>
              <w:top w:val="single" w:sz="4" w:space="0" w:color="auto"/>
            </w:tcBorders>
          </w:tcPr>
          <w:p w14:paraId="45A41BA4"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1.27±0.06</w:t>
            </w:r>
            <w:r w:rsidRPr="008B4C58">
              <w:rPr>
                <w:rFonts w:ascii="Times New Roman" w:hAnsi="Times New Roman" w:cs="Times New Roman"/>
                <w:color w:val="000000"/>
                <w:sz w:val="24"/>
                <w:szCs w:val="24"/>
                <w:vertAlign w:val="superscript"/>
              </w:rPr>
              <w:t>e</w:t>
            </w:r>
          </w:p>
        </w:tc>
        <w:tc>
          <w:tcPr>
            <w:tcW w:w="1490" w:type="dxa"/>
            <w:tcBorders>
              <w:top w:val="single" w:sz="4" w:space="0" w:color="auto"/>
            </w:tcBorders>
          </w:tcPr>
          <w:p w14:paraId="43C53021"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1.03±0.06</w:t>
            </w:r>
            <w:r w:rsidRPr="008B4C58">
              <w:rPr>
                <w:rFonts w:ascii="Times New Roman" w:hAnsi="Times New Roman" w:cs="Times New Roman"/>
                <w:color w:val="000000"/>
                <w:sz w:val="24"/>
                <w:szCs w:val="24"/>
                <w:vertAlign w:val="superscript"/>
              </w:rPr>
              <w:t>f</w:t>
            </w:r>
          </w:p>
        </w:tc>
        <w:tc>
          <w:tcPr>
            <w:tcW w:w="1432" w:type="dxa"/>
            <w:tcBorders>
              <w:top w:val="single" w:sz="4" w:space="0" w:color="auto"/>
            </w:tcBorders>
          </w:tcPr>
          <w:p w14:paraId="7ED43BC0"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3.00±0.10</w:t>
            </w:r>
            <w:r w:rsidRPr="008B4C58">
              <w:rPr>
                <w:rFonts w:ascii="Times New Roman" w:hAnsi="Times New Roman" w:cs="Times New Roman"/>
                <w:color w:val="000000"/>
                <w:sz w:val="24"/>
                <w:szCs w:val="24"/>
                <w:vertAlign w:val="superscript"/>
              </w:rPr>
              <w:t>a</w:t>
            </w:r>
          </w:p>
        </w:tc>
        <w:tc>
          <w:tcPr>
            <w:tcW w:w="1420" w:type="dxa"/>
            <w:tcBorders>
              <w:top w:val="single" w:sz="4" w:space="0" w:color="auto"/>
            </w:tcBorders>
          </w:tcPr>
          <w:p w14:paraId="2F0525D1"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1.70±0.10</w:t>
            </w:r>
            <w:r w:rsidRPr="008B4C58">
              <w:rPr>
                <w:rFonts w:ascii="Times New Roman" w:hAnsi="Times New Roman" w:cs="Times New Roman"/>
                <w:color w:val="000000"/>
                <w:sz w:val="24"/>
                <w:szCs w:val="24"/>
                <w:vertAlign w:val="superscript"/>
              </w:rPr>
              <w:t>d</w:t>
            </w:r>
          </w:p>
        </w:tc>
        <w:tc>
          <w:tcPr>
            <w:tcW w:w="1454" w:type="dxa"/>
            <w:tcBorders>
              <w:top w:val="single" w:sz="4" w:space="0" w:color="auto"/>
            </w:tcBorders>
          </w:tcPr>
          <w:p w14:paraId="7388A08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2.17±0.06</w:t>
            </w:r>
            <w:r w:rsidRPr="008B4C58">
              <w:rPr>
                <w:rFonts w:ascii="Times New Roman" w:hAnsi="Times New Roman" w:cs="Times New Roman"/>
                <w:color w:val="000000"/>
                <w:sz w:val="24"/>
                <w:szCs w:val="24"/>
                <w:vertAlign w:val="superscript"/>
              </w:rPr>
              <w:t>c</w:t>
            </w:r>
          </w:p>
        </w:tc>
        <w:tc>
          <w:tcPr>
            <w:tcW w:w="1414" w:type="dxa"/>
            <w:tcBorders>
              <w:top w:val="single" w:sz="4" w:space="0" w:color="auto"/>
            </w:tcBorders>
          </w:tcPr>
          <w:p w14:paraId="5B829668"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1.04±0.06</w:t>
            </w:r>
            <w:r w:rsidRPr="008B4C58">
              <w:rPr>
                <w:rFonts w:ascii="Times New Roman" w:hAnsi="Times New Roman" w:cs="Times New Roman"/>
                <w:color w:val="000000"/>
                <w:sz w:val="24"/>
                <w:szCs w:val="24"/>
                <w:vertAlign w:val="superscript"/>
              </w:rPr>
              <w:t>f</w:t>
            </w:r>
          </w:p>
        </w:tc>
        <w:tc>
          <w:tcPr>
            <w:tcW w:w="1557" w:type="dxa"/>
            <w:tcBorders>
              <w:top w:val="single" w:sz="4" w:space="0" w:color="auto"/>
            </w:tcBorders>
          </w:tcPr>
          <w:p w14:paraId="3BD1054C"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0.83±0.15</w:t>
            </w:r>
            <w:r w:rsidRPr="008B4C58">
              <w:rPr>
                <w:rFonts w:ascii="Times New Roman" w:hAnsi="Times New Roman" w:cs="Times New Roman"/>
                <w:color w:val="000000"/>
                <w:sz w:val="24"/>
                <w:szCs w:val="24"/>
                <w:vertAlign w:val="superscript"/>
              </w:rPr>
              <w:t>g</w:t>
            </w:r>
          </w:p>
        </w:tc>
        <w:tc>
          <w:tcPr>
            <w:tcW w:w="1272" w:type="dxa"/>
            <w:tcBorders>
              <w:top w:val="single" w:sz="4" w:space="0" w:color="auto"/>
            </w:tcBorders>
          </w:tcPr>
          <w:p w14:paraId="5CC51591"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b</w:t>
            </w:r>
          </w:p>
        </w:tc>
      </w:tr>
      <w:tr w:rsidR="00354C4F" w:rsidRPr="008B4C58" w14:paraId="75F42C57" w14:textId="77777777" w:rsidTr="00312473">
        <w:trPr>
          <w:trHeight w:val="371"/>
          <w:jc w:val="center"/>
        </w:trPr>
        <w:tc>
          <w:tcPr>
            <w:tcW w:w="1273" w:type="dxa"/>
            <w:vAlign w:val="center"/>
          </w:tcPr>
          <w:p w14:paraId="1B2617C8" w14:textId="77777777"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Protein </w:t>
            </w:r>
          </w:p>
        </w:tc>
        <w:tc>
          <w:tcPr>
            <w:tcW w:w="1428" w:type="dxa"/>
          </w:tcPr>
          <w:p w14:paraId="1F6B1F1D"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4.83±0.06</w:t>
            </w:r>
            <w:r w:rsidRPr="008B4C58">
              <w:rPr>
                <w:rFonts w:ascii="Times New Roman" w:hAnsi="Times New Roman" w:cs="Times New Roman"/>
                <w:color w:val="000000"/>
                <w:sz w:val="24"/>
                <w:szCs w:val="24"/>
                <w:vertAlign w:val="superscript"/>
              </w:rPr>
              <w:t>bc</w:t>
            </w:r>
          </w:p>
        </w:tc>
        <w:tc>
          <w:tcPr>
            <w:tcW w:w="1405" w:type="dxa"/>
          </w:tcPr>
          <w:p w14:paraId="6B954BA3"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d</w:t>
            </w:r>
          </w:p>
        </w:tc>
        <w:tc>
          <w:tcPr>
            <w:tcW w:w="1490" w:type="dxa"/>
          </w:tcPr>
          <w:p w14:paraId="59839D95"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3.60±0.10</w:t>
            </w:r>
            <w:r w:rsidRPr="008B4C58">
              <w:rPr>
                <w:rFonts w:ascii="Times New Roman" w:hAnsi="Times New Roman" w:cs="Times New Roman"/>
                <w:color w:val="000000"/>
                <w:sz w:val="24"/>
                <w:szCs w:val="24"/>
                <w:vertAlign w:val="superscript"/>
              </w:rPr>
              <w:t>d</w:t>
            </w:r>
          </w:p>
        </w:tc>
        <w:tc>
          <w:tcPr>
            <w:tcW w:w="1432" w:type="dxa"/>
          </w:tcPr>
          <w:p w14:paraId="2941303A"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4.93±0.06</w:t>
            </w:r>
            <w:r w:rsidRPr="008B4C58">
              <w:rPr>
                <w:rFonts w:ascii="Times New Roman" w:hAnsi="Times New Roman" w:cs="Times New Roman"/>
                <w:color w:val="000000"/>
                <w:sz w:val="24"/>
                <w:szCs w:val="24"/>
                <w:vertAlign w:val="superscript"/>
              </w:rPr>
              <w:t>b</w:t>
            </w:r>
          </w:p>
        </w:tc>
        <w:tc>
          <w:tcPr>
            <w:tcW w:w="1420" w:type="dxa"/>
          </w:tcPr>
          <w:p w14:paraId="44E3E568"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4.67±0.06</w:t>
            </w:r>
            <w:r w:rsidRPr="008B4C58">
              <w:rPr>
                <w:rFonts w:ascii="Times New Roman" w:hAnsi="Times New Roman" w:cs="Times New Roman"/>
                <w:color w:val="000000"/>
                <w:sz w:val="24"/>
                <w:szCs w:val="24"/>
                <w:vertAlign w:val="superscript"/>
              </w:rPr>
              <w:t>cd</w:t>
            </w:r>
          </w:p>
        </w:tc>
        <w:tc>
          <w:tcPr>
            <w:tcW w:w="1454" w:type="dxa"/>
          </w:tcPr>
          <w:p w14:paraId="75E4936E"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3.70±0.17</w:t>
            </w:r>
            <w:r w:rsidRPr="008B4C58">
              <w:rPr>
                <w:rFonts w:ascii="Times New Roman" w:hAnsi="Times New Roman" w:cs="Times New Roman"/>
                <w:color w:val="000000"/>
                <w:sz w:val="24"/>
                <w:szCs w:val="24"/>
                <w:vertAlign w:val="superscript"/>
              </w:rPr>
              <w:t>f</w:t>
            </w:r>
          </w:p>
        </w:tc>
        <w:tc>
          <w:tcPr>
            <w:tcW w:w="1414" w:type="dxa"/>
          </w:tcPr>
          <w:p w14:paraId="5CF8DC3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5.17±0.15</w:t>
            </w:r>
            <w:r w:rsidRPr="008B4C58">
              <w:rPr>
                <w:rFonts w:ascii="Times New Roman" w:hAnsi="Times New Roman" w:cs="Times New Roman"/>
                <w:color w:val="000000"/>
                <w:sz w:val="24"/>
                <w:szCs w:val="24"/>
                <w:vertAlign w:val="superscript"/>
              </w:rPr>
              <w:t>a</w:t>
            </w:r>
          </w:p>
        </w:tc>
        <w:tc>
          <w:tcPr>
            <w:tcW w:w="1557" w:type="dxa"/>
          </w:tcPr>
          <w:p w14:paraId="5224401B"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4.90±0.10</w:t>
            </w:r>
            <w:r w:rsidRPr="008B4C58">
              <w:rPr>
                <w:rFonts w:ascii="Times New Roman" w:hAnsi="Times New Roman" w:cs="Times New Roman"/>
                <w:color w:val="000000"/>
                <w:sz w:val="24"/>
                <w:szCs w:val="24"/>
                <w:vertAlign w:val="superscript"/>
              </w:rPr>
              <w:t>b</w:t>
            </w:r>
          </w:p>
        </w:tc>
        <w:tc>
          <w:tcPr>
            <w:tcW w:w="1272" w:type="dxa"/>
          </w:tcPr>
          <w:p w14:paraId="53BC32C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4.20±0.00</w:t>
            </w:r>
            <w:r w:rsidRPr="008B4C58">
              <w:rPr>
                <w:rFonts w:ascii="Times New Roman" w:hAnsi="Times New Roman" w:cs="Times New Roman"/>
                <w:color w:val="000000"/>
                <w:sz w:val="24"/>
                <w:szCs w:val="24"/>
                <w:vertAlign w:val="superscript"/>
              </w:rPr>
              <w:t>e</w:t>
            </w:r>
          </w:p>
        </w:tc>
      </w:tr>
      <w:tr w:rsidR="00354C4F" w:rsidRPr="008B4C58" w14:paraId="7804618C" w14:textId="77777777" w:rsidTr="00312473">
        <w:trPr>
          <w:trHeight w:val="358"/>
          <w:jc w:val="center"/>
        </w:trPr>
        <w:tc>
          <w:tcPr>
            <w:tcW w:w="1273" w:type="dxa"/>
            <w:vAlign w:val="center"/>
          </w:tcPr>
          <w:p w14:paraId="33560D14" w14:textId="77777777"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proofErr w:type="spellStart"/>
            <w:r w:rsidRPr="008B4C58">
              <w:rPr>
                <w:rFonts w:ascii="Times New Roman" w:hAnsi="Times New Roman" w:cs="Times New Roman"/>
                <w:color w:val="000000"/>
                <w:sz w:val="24"/>
                <w:szCs w:val="24"/>
              </w:rPr>
              <w:t>Fibre</w:t>
            </w:r>
            <w:proofErr w:type="spellEnd"/>
            <w:r w:rsidRPr="008B4C58">
              <w:rPr>
                <w:rFonts w:ascii="Times New Roman" w:hAnsi="Times New Roman" w:cs="Times New Roman"/>
                <w:color w:val="000000"/>
                <w:sz w:val="24"/>
                <w:szCs w:val="24"/>
              </w:rPr>
              <w:t xml:space="preserve"> </w:t>
            </w:r>
          </w:p>
        </w:tc>
        <w:tc>
          <w:tcPr>
            <w:tcW w:w="1428" w:type="dxa"/>
          </w:tcPr>
          <w:p w14:paraId="07407B55"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2.30±0.17</w:t>
            </w:r>
            <w:r w:rsidRPr="008B4C58">
              <w:rPr>
                <w:rFonts w:ascii="Times New Roman" w:hAnsi="Times New Roman" w:cs="Times New Roman"/>
                <w:color w:val="000000"/>
                <w:sz w:val="24"/>
                <w:szCs w:val="24"/>
                <w:vertAlign w:val="superscript"/>
              </w:rPr>
              <w:t>de</w:t>
            </w:r>
          </w:p>
        </w:tc>
        <w:tc>
          <w:tcPr>
            <w:tcW w:w="1405" w:type="dxa"/>
          </w:tcPr>
          <w:p w14:paraId="4FC80ECB"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a</w:t>
            </w:r>
          </w:p>
        </w:tc>
        <w:tc>
          <w:tcPr>
            <w:tcW w:w="1490" w:type="dxa"/>
          </w:tcPr>
          <w:p w14:paraId="48EC7450"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2.67±0.21</w:t>
            </w:r>
            <w:r w:rsidRPr="008B4C58">
              <w:rPr>
                <w:rFonts w:ascii="Times New Roman" w:hAnsi="Times New Roman" w:cs="Times New Roman"/>
                <w:color w:val="000000"/>
                <w:sz w:val="24"/>
                <w:szCs w:val="24"/>
                <w:vertAlign w:val="superscript"/>
              </w:rPr>
              <w:t>ab</w:t>
            </w:r>
          </w:p>
        </w:tc>
        <w:tc>
          <w:tcPr>
            <w:tcW w:w="1432" w:type="dxa"/>
          </w:tcPr>
          <w:p w14:paraId="3236F07D"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2.43±0.06</w:t>
            </w:r>
            <w:r w:rsidRPr="008B4C58">
              <w:rPr>
                <w:rFonts w:ascii="Times New Roman" w:hAnsi="Times New Roman" w:cs="Times New Roman"/>
                <w:color w:val="000000"/>
                <w:sz w:val="24"/>
                <w:szCs w:val="24"/>
                <w:vertAlign w:val="superscript"/>
              </w:rPr>
              <w:t>cd</w:t>
            </w:r>
          </w:p>
        </w:tc>
        <w:tc>
          <w:tcPr>
            <w:tcW w:w="1420" w:type="dxa"/>
          </w:tcPr>
          <w:p w14:paraId="00B4B39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54" w:type="dxa"/>
          </w:tcPr>
          <w:p w14:paraId="2F59987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14" w:type="dxa"/>
          </w:tcPr>
          <w:p w14:paraId="1B3A0DEE"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c>
          <w:tcPr>
            <w:tcW w:w="1557" w:type="dxa"/>
          </w:tcPr>
          <w:p w14:paraId="1D353180"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2.47±0.06</w:t>
            </w:r>
            <w:r w:rsidRPr="008B4C58">
              <w:rPr>
                <w:rFonts w:ascii="Times New Roman" w:hAnsi="Times New Roman" w:cs="Times New Roman"/>
                <w:color w:val="000000"/>
                <w:sz w:val="24"/>
                <w:szCs w:val="24"/>
                <w:vertAlign w:val="superscript"/>
              </w:rPr>
              <w:t>bcd</w:t>
            </w:r>
          </w:p>
        </w:tc>
        <w:tc>
          <w:tcPr>
            <w:tcW w:w="1272" w:type="dxa"/>
          </w:tcPr>
          <w:p w14:paraId="1CB8C904"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r>
      <w:tr w:rsidR="00354C4F" w:rsidRPr="008B4C58" w14:paraId="6BFB8D22" w14:textId="77777777" w:rsidTr="00312473">
        <w:trPr>
          <w:trHeight w:val="358"/>
          <w:jc w:val="center"/>
        </w:trPr>
        <w:tc>
          <w:tcPr>
            <w:tcW w:w="1273" w:type="dxa"/>
            <w:vAlign w:val="center"/>
          </w:tcPr>
          <w:p w14:paraId="5B1F3E2B" w14:textId="77777777"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Fat </w:t>
            </w:r>
          </w:p>
        </w:tc>
        <w:tc>
          <w:tcPr>
            <w:tcW w:w="1428" w:type="dxa"/>
          </w:tcPr>
          <w:p w14:paraId="58A0D50E"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a</w:t>
            </w:r>
          </w:p>
        </w:tc>
        <w:tc>
          <w:tcPr>
            <w:tcW w:w="1405" w:type="dxa"/>
          </w:tcPr>
          <w:p w14:paraId="2D1A6755"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3.88±0.08</w:t>
            </w:r>
            <w:r w:rsidRPr="008B4C58">
              <w:rPr>
                <w:rFonts w:ascii="Times New Roman" w:hAnsi="Times New Roman" w:cs="Times New Roman"/>
                <w:color w:val="000000"/>
                <w:sz w:val="24"/>
                <w:szCs w:val="24"/>
                <w:vertAlign w:val="superscript"/>
              </w:rPr>
              <w:t>f</w:t>
            </w:r>
          </w:p>
        </w:tc>
        <w:tc>
          <w:tcPr>
            <w:tcW w:w="1490" w:type="dxa"/>
          </w:tcPr>
          <w:p w14:paraId="68FAFB46"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3.80±0.00</w:t>
            </w:r>
            <w:r w:rsidRPr="008B4C58">
              <w:rPr>
                <w:rFonts w:ascii="Times New Roman" w:hAnsi="Times New Roman" w:cs="Times New Roman"/>
                <w:color w:val="000000"/>
                <w:sz w:val="24"/>
                <w:szCs w:val="24"/>
                <w:vertAlign w:val="superscript"/>
              </w:rPr>
              <w:t>f</w:t>
            </w:r>
          </w:p>
        </w:tc>
        <w:tc>
          <w:tcPr>
            <w:tcW w:w="1432" w:type="dxa"/>
          </w:tcPr>
          <w:p w14:paraId="7F868CA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4.53±0.06</w:t>
            </w:r>
            <w:r w:rsidRPr="008B4C58">
              <w:rPr>
                <w:rFonts w:ascii="Times New Roman" w:hAnsi="Times New Roman" w:cs="Times New Roman"/>
                <w:color w:val="000000"/>
                <w:sz w:val="24"/>
                <w:szCs w:val="24"/>
                <w:vertAlign w:val="superscript"/>
              </w:rPr>
              <w:t>cd</w:t>
            </w:r>
          </w:p>
        </w:tc>
        <w:tc>
          <w:tcPr>
            <w:tcW w:w="1420" w:type="dxa"/>
          </w:tcPr>
          <w:p w14:paraId="67CE2BBE"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4.43±0.06</w:t>
            </w:r>
            <w:r w:rsidRPr="008B4C58">
              <w:rPr>
                <w:rFonts w:ascii="Times New Roman" w:hAnsi="Times New Roman" w:cs="Times New Roman"/>
                <w:color w:val="000000"/>
                <w:sz w:val="24"/>
                <w:szCs w:val="24"/>
                <w:vertAlign w:val="superscript"/>
              </w:rPr>
              <w:t>c</w:t>
            </w:r>
          </w:p>
        </w:tc>
        <w:tc>
          <w:tcPr>
            <w:tcW w:w="1454" w:type="dxa"/>
          </w:tcPr>
          <w:p w14:paraId="6B7112D4"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3.27±0.06</w:t>
            </w:r>
            <w:r w:rsidRPr="008B4C58">
              <w:rPr>
                <w:rFonts w:ascii="Times New Roman" w:hAnsi="Times New Roman" w:cs="Times New Roman"/>
                <w:color w:val="000000"/>
                <w:sz w:val="24"/>
                <w:szCs w:val="24"/>
                <w:vertAlign w:val="superscript"/>
              </w:rPr>
              <w:t>g</w:t>
            </w:r>
          </w:p>
        </w:tc>
        <w:tc>
          <w:tcPr>
            <w:tcW w:w="1414" w:type="dxa"/>
          </w:tcPr>
          <w:p w14:paraId="6BEC440D"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4.10±0.10</w:t>
            </w:r>
            <w:r w:rsidRPr="008B4C58">
              <w:rPr>
                <w:rFonts w:ascii="Times New Roman" w:hAnsi="Times New Roman" w:cs="Times New Roman"/>
                <w:color w:val="000000"/>
                <w:sz w:val="24"/>
                <w:szCs w:val="24"/>
                <w:vertAlign w:val="superscript"/>
              </w:rPr>
              <w:t>e</w:t>
            </w:r>
          </w:p>
        </w:tc>
        <w:tc>
          <w:tcPr>
            <w:tcW w:w="1557" w:type="dxa"/>
          </w:tcPr>
          <w:p w14:paraId="61FB9C6F"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3.83±0.06</w:t>
            </w:r>
            <w:r w:rsidRPr="008B4C58">
              <w:rPr>
                <w:rFonts w:ascii="Times New Roman" w:hAnsi="Times New Roman" w:cs="Times New Roman"/>
                <w:color w:val="000000"/>
                <w:sz w:val="24"/>
                <w:szCs w:val="24"/>
                <w:vertAlign w:val="superscript"/>
              </w:rPr>
              <w:t>f</w:t>
            </w:r>
          </w:p>
        </w:tc>
        <w:tc>
          <w:tcPr>
            <w:tcW w:w="1272" w:type="dxa"/>
          </w:tcPr>
          <w:p w14:paraId="0CAD35F4"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4.13±0.06</w:t>
            </w:r>
            <w:r w:rsidRPr="008B4C58">
              <w:rPr>
                <w:rFonts w:ascii="Times New Roman" w:hAnsi="Times New Roman" w:cs="Times New Roman"/>
                <w:color w:val="000000"/>
                <w:sz w:val="24"/>
                <w:szCs w:val="24"/>
                <w:vertAlign w:val="superscript"/>
              </w:rPr>
              <w:t>e</w:t>
            </w:r>
          </w:p>
        </w:tc>
      </w:tr>
      <w:tr w:rsidR="00354C4F" w:rsidRPr="008B4C58" w14:paraId="7FCCB443" w14:textId="77777777" w:rsidTr="00312473">
        <w:trPr>
          <w:trHeight w:val="312"/>
          <w:jc w:val="center"/>
        </w:trPr>
        <w:tc>
          <w:tcPr>
            <w:tcW w:w="1273" w:type="dxa"/>
            <w:vAlign w:val="center"/>
          </w:tcPr>
          <w:p w14:paraId="2C6233BC" w14:textId="77777777"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Moisture</w:t>
            </w:r>
          </w:p>
        </w:tc>
        <w:tc>
          <w:tcPr>
            <w:tcW w:w="1428" w:type="dxa"/>
          </w:tcPr>
          <w:p w14:paraId="4E6779CE"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4.20±0.20</w:t>
            </w:r>
            <w:r w:rsidRPr="008B4C58">
              <w:rPr>
                <w:rFonts w:ascii="Times New Roman" w:hAnsi="Times New Roman" w:cs="Times New Roman"/>
                <w:color w:val="000000"/>
                <w:sz w:val="24"/>
                <w:szCs w:val="24"/>
                <w:vertAlign w:val="superscript"/>
              </w:rPr>
              <w:t>a</w:t>
            </w:r>
          </w:p>
        </w:tc>
        <w:tc>
          <w:tcPr>
            <w:tcW w:w="1405" w:type="dxa"/>
          </w:tcPr>
          <w:p w14:paraId="72B8AAC0"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90" w:type="dxa"/>
          </w:tcPr>
          <w:p w14:paraId="317B7C90"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32" w:type="dxa"/>
          </w:tcPr>
          <w:p w14:paraId="6966810B"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20" w:type="dxa"/>
          </w:tcPr>
          <w:p w14:paraId="1C716FF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54" w:type="dxa"/>
          </w:tcPr>
          <w:p w14:paraId="46E04E70"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14" w:type="dxa"/>
          </w:tcPr>
          <w:p w14:paraId="262DE905"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2.70±0.01</w:t>
            </w:r>
            <w:r w:rsidRPr="008B4C58">
              <w:rPr>
                <w:rFonts w:ascii="Times New Roman" w:hAnsi="Times New Roman" w:cs="Times New Roman"/>
                <w:color w:val="000000"/>
                <w:sz w:val="24"/>
                <w:szCs w:val="24"/>
                <w:vertAlign w:val="superscript"/>
              </w:rPr>
              <w:t>d</w:t>
            </w:r>
          </w:p>
        </w:tc>
        <w:tc>
          <w:tcPr>
            <w:tcW w:w="1557" w:type="dxa"/>
          </w:tcPr>
          <w:p w14:paraId="4A511F7C"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2.50±0.10</w:t>
            </w:r>
            <w:r w:rsidRPr="008B4C58">
              <w:rPr>
                <w:rFonts w:ascii="Times New Roman" w:hAnsi="Times New Roman" w:cs="Times New Roman"/>
                <w:color w:val="000000"/>
                <w:sz w:val="24"/>
                <w:szCs w:val="24"/>
                <w:vertAlign w:val="superscript"/>
              </w:rPr>
              <w:t>e</w:t>
            </w:r>
          </w:p>
        </w:tc>
        <w:tc>
          <w:tcPr>
            <w:tcW w:w="1272" w:type="dxa"/>
          </w:tcPr>
          <w:p w14:paraId="2531BA81"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3.93±0.06</w:t>
            </w:r>
            <w:r w:rsidRPr="008B4C58">
              <w:rPr>
                <w:rFonts w:ascii="Times New Roman" w:hAnsi="Times New Roman" w:cs="Times New Roman"/>
                <w:color w:val="000000"/>
                <w:sz w:val="24"/>
                <w:szCs w:val="24"/>
                <w:vertAlign w:val="superscript"/>
              </w:rPr>
              <w:t>b</w:t>
            </w:r>
          </w:p>
        </w:tc>
      </w:tr>
      <w:tr w:rsidR="00354C4F" w:rsidRPr="008B4C58" w14:paraId="6A56F4CE" w14:textId="77777777" w:rsidTr="00312473">
        <w:trPr>
          <w:trHeight w:val="358"/>
          <w:jc w:val="center"/>
        </w:trPr>
        <w:tc>
          <w:tcPr>
            <w:tcW w:w="1273" w:type="dxa"/>
            <w:tcBorders>
              <w:bottom w:val="single" w:sz="4" w:space="0" w:color="auto"/>
            </w:tcBorders>
            <w:vAlign w:val="center"/>
          </w:tcPr>
          <w:p w14:paraId="6B2C6087" w14:textId="77777777" w:rsidR="00354C4F" w:rsidRPr="008B4C58" w:rsidRDefault="00354C4F" w:rsidP="00312473">
            <w:pPr>
              <w:autoSpaceDE w:val="0"/>
              <w:autoSpaceDN w:val="0"/>
              <w:adjustRightInd w:val="0"/>
              <w:spacing w:line="360" w:lineRule="auto"/>
              <w:ind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CHO</w:t>
            </w:r>
          </w:p>
        </w:tc>
        <w:tc>
          <w:tcPr>
            <w:tcW w:w="1428" w:type="dxa"/>
            <w:tcBorders>
              <w:bottom w:val="single" w:sz="4" w:space="0" w:color="auto"/>
            </w:tcBorders>
          </w:tcPr>
          <w:p w14:paraId="2080145B" w14:textId="77777777" w:rsidR="00354C4F" w:rsidRPr="008B4C58" w:rsidRDefault="00354C4F" w:rsidP="00312473">
            <w:pPr>
              <w:autoSpaceDE w:val="0"/>
              <w:autoSpaceDN w:val="0"/>
              <w:adjustRightInd w:val="0"/>
              <w:spacing w:line="360" w:lineRule="auto"/>
              <w:rPr>
                <w:rFonts w:ascii="Times New Roman" w:hAnsi="Times New Roman" w:cs="Times New Roman"/>
                <w:color w:val="000000"/>
                <w:sz w:val="24"/>
                <w:szCs w:val="24"/>
              </w:rPr>
            </w:pPr>
            <w:r w:rsidRPr="008B4C58">
              <w:rPr>
                <w:rFonts w:ascii="Times New Roman" w:hAnsi="Times New Roman" w:cs="Times New Roman"/>
                <w:color w:val="000000"/>
                <w:sz w:val="24"/>
                <w:szCs w:val="24"/>
              </w:rPr>
              <w:t>82.83±0.12</w:t>
            </w:r>
            <w:r w:rsidRPr="008B4C58">
              <w:rPr>
                <w:rFonts w:ascii="Times New Roman" w:hAnsi="Times New Roman" w:cs="Times New Roman"/>
                <w:color w:val="000000"/>
                <w:sz w:val="24"/>
                <w:szCs w:val="24"/>
                <w:vertAlign w:val="superscript"/>
              </w:rPr>
              <w:t>d</w:t>
            </w:r>
          </w:p>
        </w:tc>
        <w:tc>
          <w:tcPr>
            <w:tcW w:w="1405" w:type="dxa"/>
            <w:tcBorders>
              <w:bottom w:val="single" w:sz="4" w:space="0" w:color="auto"/>
            </w:tcBorders>
          </w:tcPr>
          <w:p w14:paraId="6C999D87"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84.88±0.20</w:t>
            </w:r>
            <w:r w:rsidRPr="008B4C58">
              <w:rPr>
                <w:rFonts w:ascii="Times New Roman" w:hAnsi="Times New Roman" w:cs="Times New Roman"/>
                <w:color w:val="000000"/>
                <w:sz w:val="24"/>
                <w:szCs w:val="24"/>
                <w:vertAlign w:val="superscript"/>
              </w:rPr>
              <w:t>b</w:t>
            </w:r>
          </w:p>
        </w:tc>
        <w:tc>
          <w:tcPr>
            <w:tcW w:w="1490" w:type="dxa"/>
            <w:tcBorders>
              <w:bottom w:val="single" w:sz="4" w:space="0" w:color="auto"/>
            </w:tcBorders>
          </w:tcPr>
          <w:p w14:paraId="5C3D4644"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85.40±0.20</w:t>
            </w:r>
            <w:r w:rsidRPr="008B4C58">
              <w:rPr>
                <w:rFonts w:ascii="Times New Roman" w:hAnsi="Times New Roman" w:cs="Times New Roman"/>
                <w:color w:val="000000"/>
                <w:sz w:val="24"/>
                <w:szCs w:val="24"/>
                <w:vertAlign w:val="superscript"/>
              </w:rPr>
              <w:t>a</w:t>
            </w:r>
          </w:p>
        </w:tc>
        <w:tc>
          <w:tcPr>
            <w:tcW w:w="1432" w:type="dxa"/>
            <w:tcBorders>
              <w:bottom w:val="single" w:sz="4" w:space="0" w:color="auto"/>
            </w:tcBorders>
          </w:tcPr>
          <w:p w14:paraId="35BD9338"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81.60±0.17</w:t>
            </w:r>
            <w:r w:rsidRPr="008B4C58">
              <w:rPr>
                <w:rFonts w:ascii="Times New Roman" w:hAnsi="Times New Roman" w:cs="Times New Roman"/>
                <w:color w:val="000000"/>
                <w:sz w:val="24"/>
                <w:szCs w:val="24"/>
                <w:vertAlign w:val="superscript"/>
              </w:rPr>
              <w:t>e</w:t>
            </w:r>
          </w:p>
        </w:tc>
        <w:tc>
          <w:tcPr>
            <w:tcW w:w="1420" w:type="dxa"/>
            <w:tcBorders>
              <w:bottom w:val="single" w:sz="4" w:space="0" w:color="auto"/>
            </w:tcBorders>
          </w:tcPr>
          <w:p w14:paraId="44C59021"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83.97±0.32</w:t>
            </w:r>
            <w:r w:rsidRPr="008B4C58">
              <w:rPr>
                <w:rFonts w:ascii="Times New Roman" w:hAnsi="Times New Roman" w:cs="Times New Roman"/>
                <w:color w:val="000000"/>
                <w:sz w:val="24"/>
                <w:szCs w:val="24"/>
                <w:vertAlign w:val="superscript"/>
              </w:rPr>
              <w:t>c</w:t>
            </w:r>
          </w:p>
        </w:tc>
        <w:tc>
          <w:tcPr>
            <w:tcW w:w="1454" w:type="dxa"/>
            <w:tcBorders>
              <w:bottom w:val="single" w:sz="4" w:space="0" w:color="auto"/>
            </w:tcBorders>
          </w:tcPr>
          <w:p w14:paraId="6A371216"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84.83±0.38</w:t>
            </w:r>
            <w:r w:rsidRPr="008B4C58">
              <w:rPr>
                <w:rFonts w:ascii="Times New Roman" w:hAnsi="Times New Roman" w:cs="Times New Roman"/>
                <w:color w:val="000000"/>
                <w:sz w:val="24"/>
                <w:szCs w:val="24"/>
                <w:vertAlign w:val="superscript"/>
              </w:rPr>
              <w:t>b</w:t>
            </w:r>
          </w:p>
        </w:tc>
        <w:tc>
          <w:tcPr>
            <w:tcW w:w="1414" w:type="dxa"/>
            <w:tcBorders>
              <w:bottom w:val="single" w:sz="4" w:space="0" w:color="auto"/>
            </w:tcBorders>
          </w:tcPr>
          <w:p w14:paraId="5DBDB680"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84.86±0.06</w:t>
            </w:r>
            <w:r w:rsidRPr="008B4C58">
              <w:rPr>
                <w:rFonts w:ascii="Times New Roman" w:hAnsi="Times New Roman" w:cs="Times New Roman"/>
                <w:color w:val="000000"/>
                <w:sz w:val="24"/>
                <w:szCs w:val="24"/>
                <w:vertAlign w:val="superscript"/>
              </w:rPr>
              <w:t>b</w:t>
            </w:r>
          </w:p>
        </w:tc>
        <w:tc>
          <w:tcPr>
            <w:tcW w:w="1557" w:type="dxa"/>
            <w:tcBorders>
              <w:bottom w:val="single" w:sz="4" w:space="0" w:color="auto"/>
            </w:tcBorders>
          </w:tcPr>
          <w:p w14:paraId="520F248A"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85.50±0.17</w:t>
            </w:r>
            <w:r w:rsidRPr="008B4C58">
              <w:rPr>
                <w:rFonts w:ascii="Times New Roman" w:hAnsi="Times New Roman" w:cs="Times New Roman"/>
                <w:color w:val="000000"/>
                <w:sz w:val="24"/>
                <w:szCs w:val="24"/>
                <w:vertAlign w:val="superscript"/>
              </w:rPr>
              <w:t>a</w:t>
            </w:r>
          </w:p>
        </w:tc>
        <w:tc>
          <w:tcPr>
            <w:tcW w:w="1272" w:type="dxa"/>
            <w:tcBorders>
              <w:bottom w:val="single" w:sz="4" w:space="0" w:color="auto"/>
            </w:tcBorders>
          </w:tcPr>
          <w:p w14:paraId="29F9AC62" w14:textId="77777777"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82.90±0.20</w:t>
            </w:r>
            <w:r w:rsidRPr="008B4C58">
              <w:rPr>
                <w:rFonts w:ascii="Times New Roman" w:hAnsi="Times New Roman" w:cs="Times New Roman"/>
                <w:color w:val="000000"/>
                <w:sz w:val="24"/>
                <w:szCs w:val="24"/>
                <w:vertAlign w:val="superscript"/>
              </w:rPr>
              <w:t>d</w:t>
            </w:r>
          </w:p>
        </w:tc>
      </w:tr>
    </w:tbl>
    <w:p w14:paraId="24FA6E6F" w14:textId="77777777"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t>(Means in a row with different superscript are statistically different at p ≤0.05</w:t>
      </w:r>
    </w:p>
    <w:p w14:paraId="366B6BDF" w14:textId="77777777"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b/>
          <w:sz w:val="24"/>
          <w:szCs w:val="24"/>
        </w:rPr>
        <w:t>Table2:</w:t>
      </w:r>
      <w:r w:rsidRPr="008B4C58">
        <w:rPr>
          <w:rFonts w:ascii="Times New Roman" w:hAnsi="Times New Roman" w:cs="Times New Roman"/>
          <w:b/>
          <w:sz w:val="24"/>
          <w:szCs w:val="24"/>
        </w:rPr>
        <w:tab/>
        <w:t>Week 2 Proximate Composition of Plantain Chips Fortified with Three Selected Flours</w:t>
      </w:r>
    </w:p>
    <w:tbl>
      <w:tblPr>
        <w:tblW w:w="14093" w:type="dxa"/>
        <w:tblCellSpacing w:w="15" w:type="dxa"/>
        <w:tblInd w:w="-76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94"/>
        <w:gridCol w:w="1435"/>
        <w:gridCol w:w="1435"/>
        <w:gridCol w:w="1425"/>
        <w:gridCol w:w="1425"/>
        <w:gridCol w:w="1461"/>
        <w:gridCol w:w="1461"/>
        <w:gridCol w:w="1435"/>
        <w:gridCol w:w="1472"/>
        <w:gridCol w:w="1450"/>
      </w:tblGrid>
      <w:tr w:rsidR="00354C4F" w:rsidRPr="008B4C58" w14:paraId="43D922C5" w14:textId="77777777" w:rsidTr="00312473">
        <w:trPr>
          <w:trHeight w:val="373"/>
          <w:tblHeader/>
          <w:tblCellSpacing w:w="15" w:type="dxa"/>
        </w:trPr>
        <w:tc>
          <w:tcPr>
            <w:tcW w:w="0" w:type="auto"/>
            <w:tcBorders>
              <w:top w:val="single" w:sz="4" w:space="0" w:color="auto"/>
              <w:bottom w:val="single" w:sz="4" w:space="0" w:color="auto"/>
            </w:tcBorders>
            <w:vAlign w:val="center"/>
            <w:hideMark/>
          </w:tcPr>
          <w:p w14:paraId="521611CB"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14:paraId="33B57309"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14:paraId="530AF563"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14:paraId="6674BDFD"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14:paraId="27A989C0"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14:paraId="2E164160"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14:paraId="26D6C350"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14:paraId="180F99D3"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14:paraId="298CEB40"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14:paraId="1E29C78D" w14:textId="77777777"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14:paraId="495A0B32" w14:textId="77777777" w:rsidTr="00312473">
        <w:trPr>
          <w:trHeight w:val="395"/>
          <w:tblCellSpacing w:w="15" w:type="dxa"/>
        </w:trPr>
        <w:tc>
          <w:tcPr>
            <w:tcW w:w="0" w:type="auto"/>
            <w:vAlign w:val="center"/>
            <w:hideMark/>
          </w:tcPr>
          <w:p w14:paraId="7C17C26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14:paraId="36898CE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14:paraId="55F08A8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14:paraId="080072B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14:paraId="143D4CA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2.97±0.15</w:t>
            </w:r>
            <w:r w:rsidRPr="008B4C58">
              <w:rPr>
                <w:rFonts w:ascii="Times New Roman" w:eastAsia="Times New Roman" w:hAnsi="Times New Roman" w:cs="Times New Roman"/>
                <w:sz w:val="24"/>
                <w:szCs w:val="24"/>
                <w:vertAlign w:val="superscript"/>
              </w:rPr>
              <w:t>a</w:t>
            </w:r>
          </w:p>
        </w:tc>
        <w:tc>
          <w:tcPr>
            <w:tcW w:w="0" w:type="auto"/>
            <w:vAlign w:val="center"/>
            <w:hideMark/>
          </w:tcPr>
          <w:p w14:paraId="0EB2F77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1.68±0.15</w:t>
            </w:r>
            <w:r w:rsidRPr="008B4C58">
              <w:rPr>
                <w:rFonts w:ascii="Times New Roman" w:eastAsia="Times New Roman" w:hAnsi="Times New Roman" w:cs="Times New Roman"/>
                <w:sz w:val="24"/>
                <w:szCs w:val="24"/>
                <w:vertAlign w:val="superscript"/>
              </w:rPr>
              <w:t>d</w:t>
            </w:r>
          </w:p>
        </w:tc>
        <w:tc>
          <w:tcPr>
            <w:tcW w:w="0" w:type="auto"/>
            <w:vAlign w:val="center"/>
            <w:hideMark/>
          </w:tcPr>
          <w:p w14:paraId="02CC64A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2.15±0.15</w:t>
            </w:r>
            <w:r w:rsidRPr="008B4C58">
              <w:rPr>
                <w:rFonts w:ascii="Times New Roman" w:eastAsia="Times New Roman" w:hAnsi="Times New Roman" w:cs="Times New Roman"/>
                <w:sz w:val="24"/>
                <w:szCs w:val="24"/>
                <w:vertAlign w:val="superscript"/>
              </w:rPr>
              <w:t>c</w:t>
            </w:r>
          </w:p>
        </w:tc>
        <w:tc>
          <w:tcPr>
            <w:tcW w:w="0" w:type="auto"/>
            <w:vAlign w:val="center"/>
            <w:hideMark/>
          </w:tcPr>
          <w:p w14:paraId="763F0F8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1.03±0.15</w:t>
            </w:r>
            <w:r w:rsidRPr="008B4C58">
              <w:rPr>
                <w:rFonts w:ascii="Times New Roman" w:eastAsia="Times New Roman" w:hAnsi="Times New Roman" w:cs="Times New Roman"/>
                <w:sz w:val="24"/>
                <w:szCs w:val="24"/>
                <w:vertAlign w:val="superscript"/>
              </w:rPr>
              <w:t>f</w:t>
            </w:r>
          </w:p>
        </w:tc>
        <w:tc>
          <w:tcPr>
            <w:tcW w:w="0" w:type="auto"/>
            <w:vAlign w:val="center"/>
            <w:hideMark/>
          </w:tcPr>
          <w:p w14:paraId="6C4356E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0.82±0.15</w:t>
            </w:r>
            <w:r w:rsidRPr="008B4C58">
              <w:rPr>
                <w:rFonts w:ascii="Times New Roman" w:eastAsia="Times New Roman" w:hAnsi="Times New Roman" w:cs="Times New Roman"/>
                <w:sz w:val="24"/>
                <w:szCs w:val="24"/>
                <w:vertAlign w:val="superscript"/>
              </w:rPr>
              <w:t>g</w:t>
            </w:r>
          </w:p>
        </w:tc>
        <w:tc>
          <w:tcPr>
            <w:tcW w:w="0" w:type="auto"/>
            <w:vAlign w:val="center"/>
            <w:hideMark/>
          </w:tcPr>
          <w:p w14:paraId="6E68E65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2.67±0.15</w:t>
            </w:r>
            <w:r w:rsidRPr="008B4C58">
              <w:rPr>
                <w:rFonts w:ascii="Times New Roman" w:eastAsia="Times New Roman" w:hAnsi="Times New Roman" w:cs="Times New Roman"/>
                <w:sz w:val="24"/>
                <w:szCs w:val="24"/>
                <w:vertAlign w:val="superscript"/>
              </w:rPr>
              <w:t>b</w:t>
            </w:r>
          </w:p>
        </w:tc>
      </w:tr>
      <w:tr w:rsidR="00354C4F" w:rsidRPr="008B4C58" w14:paraId="7A34B704" w14:textId="77777777" w:rsidTr="00312473">
        <w:trPr>
          <w:trHeight w:val="373"/>
          <w:tblCellSpacing w:w="15" w:type="dxa"/>
        </w:trPr>
        <w:tc>
          <w:tcPr>
            <w:tcW w:w="0" w:type="auto"/>
            <w:vAlign w:val="center"/>
            <w:hideMark/>
          </w:tcPr>
          <w:p w14:paraId="1E6C6AC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14:paraId="404970E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4.78±0.10</w:t>
            </w:r>
            <w:r w:rsidRPr="008B4C58">
              <w:rPr>
                <w:rFonts w:ascii="Times New Roman" w:eastAsia="Times New Roman" w:hAnsi="Times New Roman" w:cs="Times New Roman"/>
                <w:sz w:val="24"/>
                <w:szCs w:val="24"/>
                <w:vertAlign w:val="superscript"/>
              </w:rPr>
              <w:t>bc</w:t>
            </w:r>
          </w:p>
        </w:tc>
        <w:tc>
          <w:tcPr>
            <w:tcW w:w="0" w:type="auto"/>
            <w:vAlign w:val="center"/>
            <w:hideMark/>
          </w:tcPr>
          <w:p w14:paraId="5C7CCCC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4.52±0.10</w:t>
            </w:r>
            <w:r w:rsidRPr="008B4C58">
              <w:rPr>
                <w:rFonts w:ascii="Times New Roman" w:eastAsia="Times New Roman" w:hAnsi="Times New Roman" w:cs="Times New Roman"/>
                <w:sz w:val="24"/>
                <w:szCs w:val="24"/>
                <w:vertAlign w:val="superscript"/>
              </w:rPr>
              <w:t>d</w:t>
            </w:r>
          </w:p>
        </w:tc>
        <w:tc>
          <w:tcPr>
            <w:tcW w:w="0" w:type="auto"/>
            <w:vAlign w:val="center"/>
            <w:hideMark/>
          </w:tcPr>
          <w:p w14:paraId="3AC96C27"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3.56±0.10</w:t>
            </w:r>
            <w:r w:rsidRPr="008B4C58">
              <w:rPr>
                <w:rFonts w:ascii="Times New Roman" w:eastAsia="Times New Roman" w:hAnsi="Times New Roman" w:cs="Times New Roman"/>
                <w:sz w:val="24"/>
                <w:szCs w:val="24"/>
                <w:vertAlign w:val="superscript"/>
              </w:rPr>
              <w:t>d</w:t>
            </w:r>
          </w:p>
        </w:tc>
        <w:tc>
          <w:tcPr>
            <w:tcW w:w="0" w:type="auto"/>
            <w:vAlign w:val="center"/>
            <w:hideMark/>
          </w:tcPr>
          <w:p w14:paraId="5C46D6E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4.88±0.10</w:t>
            </w:r>
            <w:r w:rsidRPr="008B4C58">
              <w:rPr>
                <w:rFonts w:ascii="Times New Roman" w:eastAsia="Times New Roman" w:hAnsi="Times New Roman" w:cs="Times New Roman"/>
                <w:sz w:val="24"/>
                <w:szCs w:val="24"/>
                <w:vertAlign w:val="superscript"/>
              </w:rPr>
              <w:t>b</w:t>
            </w:r>
          </w:p>
        </w:tc>
        <w:tc>
          <w:tcPr>
            <w:tcW w:w="0" w:type="auto"/>
            <w:vAlign w:val="center"/>
            <w:hideMark/>
          </w:tcPr>
          <w:p w14:paraId="24B03C3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4.62±0.10</w:t>
            </w:r>
            <w:r w:rsidRPr="008B4C58">
              <w:rPr>
                <w:rFonts w:ascii="Times New Roman" w:eastAsia="Times New Roman" w:hAnsi="Times New Roman" w:cs="Times New Roman"/>
                <w:sz w:val="24"/>
                <w:szCs w:val="24"/>
                <w:vertAlign w:val="superscript"/>
              </w:rPr>
              <w:t>cd</w:t>
            </w:r>
          </w:p>
        </w:tc>
        <w:tc>
          <w:tcPr>
            <w:tcW w:w="0" w:type="auto"/>
            <w:vAlign w:val="center"/>
            <w:hideMark/>
          </w:tcPr>
          <w:p w14:paraId="1803801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3.66±0.10</w:t>
            </w:r>
            <w:r w:rsidRPr="008B4C58">
              <w:rPr>
                <w:rFonts w:ascii="Times New Roman" w:eastAsia="Times New Roman" w:hAnsi="Times New Roman" w:cs="Times New Roman"/>
                <w:sz w:val="24"/>
                <w:szCs w:val="24"/>
                <w:vertAlign w:val="superscript"/>
              </w:rPr>
              <w:t>f</w:t>
            </w:r>
          </w:p>
        </w:tc>
        <w:tc>
          <w:tcPr>
            <w:tcW w:w="0" w:type="auto"/>
            <w:vAlign w:val="center"/>
            <w:hideMark/>
          </w:tcPr>
          <w:p w14:paraId="5956F33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5.12±0.10</w:t>
            </w:r>
            <w:r w:rsidRPr="008B4C58">
              <w:rPr>
                <w:rFonts w:ascii="Times New Roman" w:eastAsia="Times New Roman" w:hAnsi="Times New Roman" w:cs="Times New Roman"/>
                <w:sz w:val="24"/>
                <w:szCs w:val="24"/>
                <w:vertAlign w:val="superscript"/>
              </w:rPr>
              <w:t>a</w:t>
            </w:r>
          </w:p>
        </w:tc>
        <w:tc>
          <w:tcPr>
            <w:tcW w:w="0" w:type="auto"/>
            <w:vAlign w:val="center"/>
            <w:hideMark/>
          </w:tcPr>
          <w:p w14:paraId="77BC4EA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b</w:t>
            </w:r>
          </w:p>
        </w:tc>
        <w:tc>
          <w:tcPr>
            <w:tcW w:w="0" w:type="auto"/>
            <w:vAlign w:val="center"/>
            <w:hideMark/>
          </w:tcPr>
          <w:p w14:paraId="0E2345A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4.16±0.10</w:t>
            </w:r>
            <w:r w:rsidRPr="008B4C58">
              <w:rPr>
                <w:rFonts w:ascii="Times New Roman" w:eastAsia="Times New Roman" w:hAnsi="Times New Roman" w:cs="Times New Roman"/>
                <w:sz w:val="24"/>
                <w:szCs w:val="24"/>
                <w:vertAlign w:val="superscript"/>
              </w:rPr>
              <w:t>e</w:t>
            </w:r>
          </w:p>
        </w:tc>
      </w:tr>
      <w:tr w:rsidR="00354C4F" w:rsidRPr="008B4C58" w14:paraId="6CA7944C" w14:textId="77777777" w:rsidTr="00312473">
        <w:trPr>
          <w:trHeight w:val="373"/>
          <w:tblCellSpacing w:w="15" w:type="dxa"/>
        </w:trPr>
        <w:tc>
          <w:tcPr>
            <w:tcW w:w="0" w:type="auto"/>
            <w:vAlign w:val="center"/>
            <w:hideMark/>
          </w:tcPr>
          <w:p w14:paraId="535E04FF" w14:textId="77777777"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14:paraId="58F27DE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2.28±0.04</w:t>
            </w:r>
            <w:r w:rsidRPr="008B4C58">
              <w:rPr>
                <w:rFonts w:ascii="Times New Roman" w:eastAsia="Times New Roman" w:hAnsi="Times New Roman" w:cs="Times New Roman"/>
                <w:sz w:val="24"/>
                <w:szCs w:val="24"/>
                <w:vertAlign w:val="superscript"/>
              </w:rPr>
              <w:t>de</w:t>
            </w:r>
          </w:p>
        </w:tc>
        <w:tc>
          <w:tcPr>
            <w:tcW w:w="0" w:type="auto"/>
            <w:vAlign w:val="center"/>
            <w:hideMark/>
          </w:tcPr>
          <w:p w14:paraId="69D4195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2.67±0.04</w:t>
            </w:r>
            <w:r w:rsidRPr="008B4C58">
              <w:rPr>
                <w:rFonts w:ascii="Times New Roman" w:eastAsia="Times New Roman" w:hAnsi="Times New Roman" w:cs="Times New Roman"/>
                <w:sz w:val="24"/>
                <w:szCs w:val="24"/>
                <w:vertAlign w:val="superscript"/>
              </w:rPr>
              <w:t>a</w:t>
            </w:r>
          </w:p>
        </w:tc>
        <w:tc>
          <w:tcPr>
            <w:tcW w:w="0" w:type="auto"/>
            <w:vAlign w:val="center"/>
            <w:hideMark/>
          </w:tcPr>
          <w:p w14:paraId="08DE3C4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ab</w:t>
            </w:r>
          </w:p>
        </w:tc>
        <w:tc>
          <w:tcPr>
            <w:tcW w:w="0" w:type="auto"/>
            <w:vAlign w:val="center"/>
            <w:hideMark/>
          </w:tcPr>
          <w:p w14:paraId="50BB902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2.41±0.04</w:t>
            </w:r>
            <w:r w:rsidRPr="008B4C58">
              <w:rPr>
                <w:rFonts w:ascii="Times New Roman" w:eastAsia="Times New Roman" w:hAnsi="Times New Roman" w:cs="Times New Roman"/>
                <w:sz w:val="24"/>
                <w:szCs w:val="24"/>
                <w:vertAlign w:val="superscript"/>
              </w:rPr>
              <w:t>cd</w:t>
            </w:r>
          </w:p>
        </w:tc>
        <w:tc>
          <w:tcPr>
            <w:tcW w:w="0" w:type="auto"/>
            <w:vAlign w:val="center"/>
            <w:hideMark/>
          </w:tcPr>
          <w:p w14:paraId="469583D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14:paraId="70EF322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14:paraId="23650A9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c>
          <w:tcPr>
            <w:tcW w:w="0" w:type="auto"/>
            <w:vAlign w:val="center"/>
            <w:hideMark/>
          </w:tcPr>
          <w:p w14:paraId="7653404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bcd</w:t>
            </w:r>
          </w:p>
        </w:tc>
        <w:tc>
          <w:tcPr>
            <w:tcW w:w="0" w:type="auto"/>
            <w:vAlign w:val="center"/>
            <w:hideMark/>
          </w:tcPr>
          <w:p w14:paraId="72D4E6C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r>
      <w:tr w:rsidR="00354C4F" w:rsidRPr="008B4C58" w14:paraId="4C67051B" w14:textId="77777777" w:rsidTr="00312473">
        <w:trPr>
          <w:trHeight w:val="395"/>
          <w:tblCellSpacing w:w="15" w:type="dxa"/>
        </w:trPr>
        <w:tc>
          <w:tcPr>
            <w:tcW w:w="0" w:type="auto"/>
            <w:vAlign w:val="center"/>
            <w:hideMark/>
          </w:tcPr>
          <w:p w14:paraId="73F1269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14:paraId="05632A6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4.52±0.08</w:t>
            </w:r>
            <w:r w:rsidRPr="008B4C58">
              <w:rPr>
                <w:rFonts w:ascii="Times New Roman" w:eastAsia="Times New Roman" w:hAnsi="Times New Roman" w:cs="Times New Roman"/>
                <w:sz w:val="24"/>
                <w:szCs w:val="24"/>
                <w:vertAlign w:val="superscript"/>
              </w:rPr>
              <w:t>a</w:t>
            </w:r>
          </w:p>
        </w:tc>
        <w:tc>
          <w:tcPr>
            <w:tcW w:w="0" w:type="auto"/>
            <w:vAlign w:val="center"/>
            <w:hideMark/>
          </w:tcPr>
          <w:p w14:paraId="485DA0E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3.84±0.08</w:t>
            </w:r>
            <w:r w:rsidRPr="008B4C58">
              <w:rPr>
                <w:rFonts w:ascii="Times New Roman" w:eastAsia="Times New Roman" w:hAnsi="Times New Roman" w:cs="Times New Roman"/>
                <w:sz w:val="24"/>
                <w:szCs w:val="24"/>
                <w:vertAlign w:val="superscript"/>
              </w:rPr>
              <w:t>f</w:t>
            </w:r>
          </w:p>
        </w:tc>
        <w:tc>
          <w:tcPr>
            <w:tcW w:w="0" w:type="auto"/>
            <w:vAlign w:val="center"/>
            <w:hideMark/>
          </w:tcPr>
          <w:p w14:paraId="4AF1C92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3.76±0.08</w:t>
            </w:r>
            <w:r w:rsidRPr="008B4C58">
              <w:rPr>
                <w:rFonts w:ascii="Times New Roman" w:eastAsia="Times New Roman" w:hAnsi="Times New Roman" w:cs="Times New Roman"/>
                <w:sz w:val="24"/>
                <w:szCs w:val="24"/>
                <w:vertAlign w:val="superscript"/>
              </w:rPr>
              <w:t>f</w:t>
            </w:r>
          </w:p>
        </w:tc>
        <w:tc>
          <w:tcPr>
            <w:tcW w:w="0" w:type="auto"/>
            <w:vAlign w:val="center"/>
            <w:hideMark/>
          </w:tcPr>
          <w:p w14:paraId="38BFC3B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4.48±0.08</w:t>
            </w:r>
            <w:r w:rsidRPr="008B4C58">
              <w:rPr>
                <w:rFonts w:ascii="Times New Roman" w:eastAsia="Times New Roman" w:hAnsi="Times New Roman" w:cs="Times New Roman"/>
                <w:sz w:val="24"/>
                <w:szCs w:val="24"/>
                <w:vertAlign w:val="superscript"/>
              </w:rPr>
              <w:t>cd</w:t>
            </w:r>
          </w:p>
        </w:tc>
        <w:tc>
          <w:tcPr>
            <w:tcW w:w="0" w:type="auto"/>
            <w:vAlign w:val="center"/>
            <w:hideMark/>
          </w:tcPr>
          <w:p w14:paraId="2FC389A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c</w:t>
            </w:r>
          </w:p>
        </w:tc>
        <w:tc>
          <w:tcPr>
            <w:tcW w:w="0" w:type="auto"/>
            <w:vAlign w:val="center"/>
            <w:hideMark/>
          </w:tcPr>
          <w:p w14:paraId="7B84035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3.24±0.08</w:t>
            </w:r>
            <w:r w:rsidRPr="008B4C58">
              <w:rPr>
                <w:rFonts w:ascii="Times New Roman" w:eastAsia="Times New Roman" w:hAnsi="Times New Roman" w:cs="Times New Roman"/>
                <w:sz w:val="24"/>
                <w:szCs w:val="24"/>
                <w:vertAlign w:val="superscript"/>
              </w:rPr>
              <w:t>g</w:t>
            </w:r>
          </w:p>
        </w:tc>
        <w:tc>
          <w:tcPr>
            <w:tcW w:w="0" w:type="auto"/>
            <w:vAlign w:val="center"/>
            <w:hideMark/>
          </w:tcPr>
          <w:p w14:paraId="1281D5C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4.06±0.08</w:t>
            </w:r>
            <w:r w:rsidRPr="008B4C58">
              <w:rPr>
                <w:rFonts w:ascii="Times New Roman" w:eastAsia="Times New Roman" w:hAnsi="Times New Roman" w:cs="Times New Roman"/>
                <w:sz w:val="24"/>
                <w:szCs w:val="24"/>
                <w:vertAlign w:val="superscript"/>
              </w:rPr>
              <w:t>e</w:t>
            </w:r>
          </w:p>
        </w:tc>
        <w:tc>
          <w:tcPr>
            <w:tcW w:w="0" w:type="auto"/>
            <w:vAlign w:val="center"/>
            <w:hideMark/>
          </w:tcPr>
          <w:p w14:paraId="19F25EB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3.79±0.08</w:t>
            </w:r>
            <w:r w:rsidRPr="008B4C58">
              <w:rPr>
                <w:rFonts w:ascii="Times New Roman" w:eastAsia="Times New Roman" w:hAnsi="Times New Roman" w:cs="Times New Roman"/>
                <w:sz w:val="24"/>
                <w:szCs w:val="24"/>
                <w:vertAlign w:val="superscript"/>
              </w:rPr>
              <w:t>f</w:t>
            </w:r>
          </w:p>
        </w:tc>
        <w:tc>
          <w:tcPr>
            <w:tcW w:w="0" w:type="auto"/>
            <w:vAlign w:val="center"/>
            <w:hideMark/>
          </w:tcPr>
          <w:p w14:paraId="0227D01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4.09±0.08</w:t>
            </w:r>
            <w:r w:rsidRPr="008B4C58">
              <w:rPr>
                <w:rFonts w:ascii="Times New Roman" w:eastAsia="Times New Roman" w:hAnsi="Times New Roman" w:cs="Times New Roman"/>
                <w:sz w:val="24"/>
                <w:szCs w:val="24"/>
                <w:vertAlign w:val="superscript"/>
              </w:rPr>
              <w:t>e</w:t>
            </w:r>
          </w:p>
        </w:tc>
      </w:tr>
      <w:tr w:rsidR="00354C4F" w:rsidRPr="008B4C58" w14:paraId="56DA41A0" w14:textId="77777777" w:rsidTr="00312473">
        <w:trPr>
          <w:trHeight w:val="373"/>
          <w:tblCellSpacing w:w="15" w:type="dxa"/>
        </w:trPr>
        <w:tc>
          <w:tcPr>
            <w:tcW w:w="0" w:type="auto"/>
            <w:vAlign w:val="center"/>
            <w:hideMark/>
          </w:tcPr>
          <w:p w14:paraId="273BB53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14:paraId="38A4497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4.33±0.15</w:t>
            </w:r>
            <w:r w:rsidRPr="008B4C58">
              <w:rPr>
                <w:rFonts w:ascii="Times New Roman" w:eastAsia="Times New Roman" w:hAnsi="Times New Roman" w:cs="Times New Roman"/>
                <w:sz w:val="24"/>
                <w:szCs w:val="24"/>
                <w:vertAlign w:val="superscript"/>
              </w:rPr>
              <w:t>a</w:t>
            </w:r>
          </w:p>
        </w:tc>
        <w:tc>
          <w:tcPr>
            <w:tcW w:w="0" w:type="auto"/>
            <w:vAlign w:val="center"/>
            <w:hideMark/>
          </w:tcPr>
          <w:p w14:paraId="11A21F9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14:paraId="13A2856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14:paraId="5CE5687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14:paraId="67E543B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14:paraId="6164B7C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14:paraId="6FEBFCE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14:paraId="4B52040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2.58±0.15</w:t>
            </w:r>
            <w:r w:rsidRPr="008B4C58">
              <w:rPr>
                <w:rFonts w:ascii="Times New Roman" w:eastAsia="Times New Roman" w:hAnsi="Times New Roman" w:cs="Times New Roman"/>
                <w:sz w:val="24"/>
                <w:szCs w:val="24"/>
                <w:vertAlign w:val="superscript"/>
              </w:rPr>
              <w:t>e</w:t>
            </w:r>
          </w:p>
        </w:tc>
        <w:tc>
          <w:tcPr>
            <w:tcW w:w="0" w:type="auto"/>
            <w:vAlign w:val="center"/>
            <w:hideMark/>
          </w:tcPr>
          <w:p w14:paraId="24727AB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b</w:t>
            </w:r>
          </w:p>
        </w:tc>
      </w:tr>
      <w:tr w:rsidR="00354C4F" w:rsidRPr="008B4C58" w14:paraId="6E10C337" w14:textId="77777777" w:rsidTr="00312473">
        <w:trPr>
          <w:trHeight w:val="395"/>
          <w:tblCellSpacing w:w="15" w:type="dxa"/>
        </w:trPr>
        <w:tc>
          <w:tcPr>
            <w:tcW w:w="0" w:type="auto"/>
            <w:vAlign w:val="center"/>
            <w:hideMark/>
          </w:tcPr>
          <w:p w14:paraId="0E14891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14:paraId="44DC1BC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82.42±0.25</w:t>
            </w:r>
            <w:r w:rsidRPr="008B4C58">
              <w:rPr>
                <w:rFonts w:ascii="Times New Roman" w:eastAsia="Times New Roman" w:hAnsi="Times New Roman" w:cs="Times New Roman"/>
                <w:sz w:val="24"/>
                <w:szCs w:val="24"/>
                <w:vertAlign w:val="superscript"/>
              </w:rPr>
              <w:t>d</w:t>
            </w:r>
          </w:p>
        </w:tc>
        <w:tc>
          <w:tcPr>
            <w:tcW w:w="0" w:type="auto"/>
            <w:vAlign w:val="center"/>
            <w:hideMark/>
          </w:tcPr>
          <w:p w14:paraId="4B21CA9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84.46±0.25</w:t>
            </w:r>
            <w:r w:rsidRPr="008B4C58">
              <w:rPr>
                <w:rFonts w:ascii="Times New Roman" w:eastAsia="Times New Roman" w:hAnsi="Times New Roman" w:cs="Times New Roman"/>
                <w:sz w:val="24"/>
                <w:szCs w:val="24"/>
                <w:vertAlign w:val="superscript"/>
              </w:rPr>
              <w:t>b</w:t>
            </w:r>
          </w:p>
        </w:tc>
        <w:tc>
          <w:tcPr>
            <w:tcW w:w="0" w:type="auto"/>
            <w:vAlign w:val="center"/>
            <w:hideMark/>
          </w:tcPr>
          <w:p w14:paraId="6A6649B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84.97±0.25</w:t>
            </w:r>
            <w:r w:rsidRPr="008B4C58">
              <w:rPr>
                <w:rFonts w:ascii="Times New Roman" w:eastAsia="Times New Roman" w:hAnsi="Times New Roman" w:cs="Times New Roman"/>
                <w:sz w:val="24"/>
                <w:szCs w:val="24"/>
                <w:vertAlign w:val="superscript"/>
              </w:rPr>
              <w:t>a</w:t>
            </w:r>
          </w:p>
        </w:tc>
        <w:tc>
          <w:tcPr>
            <w:tcW w:w="0" w:type="auto"/>
            <w:vAlign w:val="center"/>
            <w:hideMark/>
          </w:tcPr>
          <w:p w14:paraId="7126CE2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81.19±0.25</w:t>
            </w:r>
            <w:r w:rsidRPr="008B4C58">
              <w:rPr>
                <w:rFonts w:ascii="Times New Roman" w:eastAsia="Times New Roman" w:hAnsi="Times New Roman" w:cs="Times New Roman"/>
                <w:sz w:val="24"/>
                <w:szCs w:val="24"/>
                <w:vertAlign w:val="superscript"/>
              </w:rPr>
              <w:t>e</w:t>
            </w:r>
          </w:p>
        </w:tc>
        <w:tc>
          <w:tcPr>
            <w:tcW w:w="0" w:type="auto"/>
            <w:vAlign w:val="center"/>
            <w:hideMark/>
          </w:tcPr>
          <w:p w14:paraId="78C0158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83.55±0.25</w:t>
            </w:r>
            <w:r w:rsidRPr="008B4C58">
              <w:rPr>
                <w:rFonts w:ascii="Times New Roman" w:eastAsia="Times New Roman" w:hAnsi="Times New Roman" w:cs="Times New Roman"/>
                <w:sz w:val="24"/>
                <w:szCs w:val="24"/>
                <w:vertAlign w:val="superscript"/>
              </w:rPr>
              <w:t>c</w:t>
            </w:r>
          </w:p>
        </w:tc>
        <w:tc>
          <w:tcPr>
            <w:tcW w:w="0" w:type="auto"/>
            <w:vAlign w:val="center"/>
            <w:hideMark/>
          </w:tcPr>
          <w:p w14:paraId="7C07721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84.41±0.25</w:t>
            </w:r>
            <w:r w:rsidRPr="008B4C58">
              <w:rPr>
                <w:rFonts w:ascii="Times New Roman" w:eastAsia="Times New Roman" w:hAnsi="Times New Roman" w:cs="Times New Roman"/>
                <w:sz w:val="24"/>
                <w:szCs w:val="24"/>
                <w:vertAlign w:val="superscript"/>
              </w:rPr>
              <w:t>b</w:t>
            </w:r>
          </w:p>
        </w:tc>
        <w:tc>
          <w:tcPr>
            <w:tcW w:w="0" w:type="auto"/>
            <w:vAlign w:val="center"/>
            <w:hideMark/>
          </w:tcPr>
          <w:p w14:paraId="44B12BF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84.44±0.25</w:t>
            </w:r>
            <w:r w:rsidRPr="008B4C58">
              <w:rPr>
                <w:rFonts w:ascii="Times New Roman" w:eastAsia="Times New Roman" w:hAnsi="Times New Roman" w:cs="Times New Roman"/>
                <w:sz w:val="24"/>
                <w:szCs w:val="24"/>
                <w:vertAlign w:val="superscript"/>
              </w:rPr>
              <w:t>b</w:t>
            </w:r>
          </w:p>
        </w:tc>
        <w:tc>
          <w:tcPr>
            <w:tcW w:w="0" w:type="auto"/>
            <w:vAlign w:val="center"/>
            <w:hideMark/>
          </w:tcPr>
          <w:p w14:paraId="5BF1229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85.07±0.25</w:t>
            </w:r>
            <w:r w:rsidRPr="008B4C58">
              <w:rPr>
                <w:rFonts w:ascii="Times New Roman" w:eastAsia="Times New Roman" w:hAnsi="Times New Roman" w:cs="Times New Roman"/>
                <w:sz w:val="24"/>
                <w:szCs w:val="24"/>
                <w:vertAlign w:val="superscript"/>
              </w:rPr>
              <w:t>a</w:t>
            </w:r>
          </w:p>
        </w:tc>
        <w:tc>
          <w:tcPr>
            <w:tcW w:w="0" w:type="auto"/>
            <w:vAlign w:val="center"/>
            <w:hideMark/>
          </w:tcPr>
          <w:p w14:paraId="4CC9A02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82.49±0.25</w:t>
            </w:r>
            <w:r w:rsidRPr="008B4C58">
              <w:rPr>
                <w:rFonts w:ascii="Times New Roman" w:eastAsia="Times New Roman" w:hAnsi="Times New Roman" w:cs="Times New Roman"/>
                <w:sz w:val="24"/>
                <w:szCs w:val="24"/>
                <w:vertAlign w:val="superscript"/>
              </w:rPr>
              <w:t>d</w:t>
            </w:r>
          </w:p>
        </w:tc>
      </w:tr>
    </w:tbl>
    <w:p w14:paraId="141DFBC9" w14:textId="77777777" w:rsidR="00354C4F" w:rsidRPr="008B4C58" w:rsidRDefault="00354C4F" w:rsidP="00354C4F">
      <w:pPr>
        <w:rPr>
          <w:rFonts w:ascii="Times New Roman" w:hAnsi="Times New Roman" w:cs="Times New Roman"/>
          <w:b/>
          <w:bCs/>
          <w:sz w:val="24"/>
          <w:szCs w:val="24"/>
        </w:rPr>
        <w:sectPr w:rsidR="00354C4F" w:rsidRPr="008B4C58" w:rsidSect="008618CC">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row with different superscript are statistically different at p ≤0.05</w:t>
      </w:r>
    </w:p>
    <w:p w14:paraId="5D510996" w14:textId="77777777"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3:</w:t>
      </w:r>
      <w:r w:rsidRPr="008B4C58">
        <w:rPr>
          <w:rFonts w:ascii="Times New Roman" w:hAnsi="Times New Roman" w:cs="Times New Roman"/>
          <w:b/>
          <w:sz w:val="24"/>
          <w:szCs w:val="24"/>
        </w:rPr>
        <w:tab/>
        <w:t>Week 4 Proximate Composition of Plantain Chips Fortified with Three Selected Flours</w:t>
      </w:r>
    </w:p>
    <w:tbl>
      <w:tblPr>
        <w:tblpPr w:leftFromText="180" w:rightFromText="180" w:vertAnchor="text" w:horzAnchor="page" w:tblpX="1128" w:tblpY="8"/>
        <w:tblW w:w="1425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3"/>
        <w:gridCol w:w="1447"/>
        <w:gridCol w:w="1447"/>
        <w:gridCol w:w="1437"/>
        <w:gridCol w:w="1437"/>
        <w:gridCol w:w="1473"/>
        <w:gridCol w:w="1516"/>
        <w:gridCol w:w="1447"/>
        <w:gridCol w:w="1484"/>
        <w:gridCol w:w="1462"/>
      </w:tblGrid>
      <w:tr w:rsidR="00354C4F" w:rsidRPr="008B4C58" w14:paraId="7F6CD267" w14:textId="77777777" w:rsidTr="00312473">
        <w:trPr>
          <w:trHeight w:val="397"/>
          <w:tblHeader/>
          <w:tblCellSpacing w:w="15" w:type="dxa"/>
        </w:trPr>
        <w:tc>
          <w:tcPr>
            <w:tcW w:w="0" w:type="auto"/>
            <w:tcBorders>
              <w:top w:val="single" w:sz="4" w:space="0" w:color="auto"/>
              <w:bottom w:val="single" w:sz="4" w:space="0" w:color="auto"/>
            </w:tcBorders>
            <w:vAlign w:val="center"/>
            <w:hideMark/>
          </w:tcPr>
          <w:p w14:paraId="08E9A8D8"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14:paraId="06FF28C9"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14:paraId="05CC50FC"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14:paraId="0A4B7C3D"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14:paraId="0CE9D57A"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14:paraId="01AF6E55"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14:paraId="42287185"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14:paraId="2497CF77"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14:paraId="6EFED208"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14:paraId="40CC79E3"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14:paraId="70E24D0B" w14:textId="77777777" w:rsidTr="00312473">
        <w:trPr>
          <w:trHeight w:val="421"/>
          <w:tblCellSpacing w:w="15" w:type="dxa"/>
        </w:trPr>
        <w:tc>
          <w:tcPr>
            <w:tcW w:w="0" w:type="auto"/>
            <w:vAlign w:val="center"/>
            <w:hideMark/>
          </w:tcPr>
          <w:p w14:paraId="0CD0AA9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14:paraId="3C2C1494"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14:paraId="021E4970"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14:paraId="5EF3EEBB"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1.01±0.15</w:t>
            </w:r>
            <w:r w:rsidRPr="008B4C58">
              <w:rPr>
                <w:rFonts w:ascii="Times New Roman" w:eastAsia="Times New Roman" w:hAnsi="Times New Roman" w:cs="Times New Roman"/>
                <w:sz w:val="24"/>
                <w:szCs w:val="24"/>
                <w:vertAlign w:val="superscript"/>
              </w:rPr>
              <w:t>f</w:t>
            </w:r>
          </w:p>
        </w:tc>
        <w:tc>
          <w:tcPr>
            <w:tcW w:w="0" w:type="auto"/>
            <w:vAlign w:val="center"/>
            <w:hideMark/>
          </w:tcPr>
          <w:p w14:paraId="4F1A59BF"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2.94±0.15</w:t>
            </w:r>
            <w:r w:rsidRPr="008B4C58">
              <w:rPr>
                <w:rFonts w:ascii="Times New Roman" w:eastAsia="Times New Roman" w:hAnsi="Times New Roman" w:cs="Times New Roman"/>
                <w:sz w:val="24"/>
                <w:szCs w:val="24"/>
                <w:vertAlign w:val="superscript"/>
              </w:rPr>
              <w:t>a</w:t>
            </w:r>
          </w:p>
        </w:tc>
        <w:tc>
          <w:tcPr>
            <w:tcW w:w="0" w:type="auto"/>
            <w:vAlign w:val="center"/>
            <w:hideMark/>
          </w:tcPr>
          <w:p w14:paraId="40F1CEC0"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1.66±0.15</w:t>
            </w:r>
            <w:r w:rsidRPr="008B4C58">
              <w:rPr>
                <w:rFonts w:ascii="Times New Roman" w:eastAsia="Times New Roman" w:hAnsi="Times New Roman" w:cs="Times New Roman"/>
                <w:sz w:val="24"/>
                <w:szCs w:val="24"/>
                <w:vertAlign w:val="superscript"/>
              </w:rPr>
              <w:t>d</w:t>
            </w:r>
          </w:p>
        </w:tc>
        <w:tc>
          <w:tcPr>
            <w:tcW w:w="0" w:type="auto"/>
            <w:vAlign w:val="center"/>
            <w:hideMark/>
          </w:tcPr>
          <w:p w14:paraId="179577D7"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2.13±0.15</w:t>
            </w:r>
            <w:r w:rsidRPr="008B4C58">
              <w:rPr>
                <w:rFonts w:ascii="Times New Roman" w:eastAsia="Times New Roman" w:hAnsi="Times New Roman" w:cs="Times New Roman"/>
                <w:sz w:val="24"/>
                <w:szCs w:val="24"/>
                <w:vertAlign w:val="superscript"/>
              </w:rPr>
              <w:t>c</w:t>
            </w:r>
          </w:p>
        </w:tc>
        <w:tc>
          <w:tcPr>
            <w:tcW w:w="0" w:type="auto"/>
            <w:vAlign w:val="center"/>
            <w:hideMark/>
          </w:tcPr>
          <w:p w14:paraId="5C232FA5"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14:paraId="4CE7C427"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0.81±0.15</w:t>
            </w:r>
            <w:r w:rsidRPr="008B4C58">
              <w:rPr>
                <w:rFonts w:ascii="Times New Roman" w:eastAsia="Times New Roman" w:hAnsi="Times New Roman" w:cs="Times New Roman"/>
                <w:sz w:val="24"/>
                <w:szCs w:val="24"/>
                <w:vertAlign w:val="superscript"/>
              </w:rPr>
              <w:t>g</w:t>
            </w:r>
          </w:p>
        </w:tc>
        <w:tc>
          <w:tcPr>
            <w:tcW w:w="0" w:type="auto"/>
            <w:vAlign w:val="center"/>
            <w:hideMark/>
          </w:tcPr>
          <w:p w14:paraId="725CE5A1"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2.64±0.15</w:t>
            </w:r>
            <w:r w:rsidRPr="008B4C58">
              <w:rPr>
                <w:rFonts w:ascii="Times New Roman" w:eastAsia="Times New Roman" w:hAnsi="Times New Roman" w:cs="Times New Roman"/>
                <w:sz w:val="24"/>
                <w:szCs w:val="24"/>
                <w:vertAlign w:val="superscript"/>
              </w:rPr>
              <w:t>b</w:t>
            </w:r>
          </w:p>
        </w:tc>
      </w:tr>
      <w:tr w:rsidR="00354C4F" w:rsidRPr="008B4C58" w14:paraId="179DA8BF" w14:textId="77777777" w:rsidTr="00312473">
        <w:trPr>
          <w:trHeight w:val="397"/>
          <w:tblCellSpacing w:w="15" w:type="dxa"/>
        </w:trPr>
        <w:tc>
          <w:tcPr>
            <w:tcW w:w="0" w:type="auto"/>
            <w:vAlign w:val="center"/>
            <w:hideMark/>
          </w:tcPr>
          <w:p w14:paraId="34B28D1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14:paraId="40DA9892"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bc</w:t>
            </w:r>
          </w:p>
        </w:tc>
        <w:tc>
          <w:tcPr>
            <w:tcW w:w="0" w:type="auto"/>
            <w:vAlign w:val="center"/>
            <w:hideMark/>
          </w:tcPr>
          <w:p w14:paraId="1D1BF940"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4.47±0.10</w:t>
            </w:r>
            <w:r w:rsidRPr="008B4C58">
              <w:rPr>
                <w:rFonts w:ascii="Times New Roman" w:eastAsia="Times New Roman" w:hAnsi="Times New Roman" w:cs="Times New Roman"/>
                <w:sz w:val="24"/>
                <w:szCs w:val="24"/>
                <w:vertAlign w:val="superscript"/>
              </w:rPr>
              <w:t>d</w:t>
            </w:r>
          </w:p>
        </w:tc>
        <w:tc>
          <w:tcPr>
            <w:tcW w:w="0" w:type="auto"/>
            <w:vAlign w:val="center"/>
            <w:hideMark/>
          </w:tcPr>
          <w:p w14:paraId="5535C86B"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3.52±0.10</w:t>
            </w:r>
            <w:r w:rsidRPr="008B4C58">
              <w:rPr>
                <w:rFonts w:ascii="Times New Roman" w:eastAsia="Times New Roman" w:hAnsi="Times New Roman" w:cs="Times New Roman"/>
                <w:sz w:val="24"/>
                <w:szCs w:val="24"/>
                <w:vertAlign w:val="superscript"/>
              </w:rPr>
              <w:t>d</w:t>
            </w:r>
          </w:p>
        </w:tc>
        <w:tc>
          <w:tcPr>
            <w:tcW w:w="0" w:type="auto"/>
            <w:vAlign w:val="center"/>
            <w:hideMark/>
          </w:tcPr>
          <w:p w14:paraId="0B56853E"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4.83±0.10</w:t>
            </w:r>
            <w:r w:rsidRPr="008B4C58">
              <w:rPr>
                <w:rFonts w:ascii="Times New Roman" w:eastAsia="Times New Roman" w:hAnsi="Times New Roman" w:cs="Times New Roman"/>
                <w:sz w:val="24"/>
                <w:szCs w:val="24"/>
                <w:vertAlign w:val="superscript"/>
              </w:rPr>
              <w:t>b</w:t>
            </w:r>
          </w:p>
        </w:tc>
        <w:tc>
          <w:tcPr>
            <w:tcW w:w="0" w:type="auto"/>
            <w:vAlign w:val="center"/>
            <w:hideMark/>
          </w:tcPr>
          <w:p w14:paraId="1142633C"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4.57±0.10</w:t>
            </w:r>
            <w:r w:rsidRPr="008B4C58">
              <w:rPr>
                <w:rFonts w:ascii="Times New Roman" w:eastAsia="Times New Roman" w:hAnsi="Times New Roman" w:cs="Times New Roman"/>
                <w:sz w:val="24"/>
                <w:szCs w:val="24"/>
                <w:vertAlign w:val="superscript"/>
              </w:rPr>
              <w:t>cd</w:t>
            </w:r>
          </w:p>
        </w:tc>
        <w:tc>
          <w:tcPr>
            <w:tcW w:w="0" w:type="auto"/>
            <w:vAlign w:val="center"/>
            <w:hideMark/>
          </w:tcPr>
          <w:p w14:paraId="3AE5A1C1"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3.62±0.10</w:t>
            </w:r>
            <w:r w:rsidRPr="008B4C58">
              <w:rPr>
                <w:rFonts w:ascii="Times New Roman" w:eastAsia="Times New Roman" w:hAnsi="Times New Roman" w:cs="Times New Roman"/>
                <w:sz w:val="24"/>
                <w:szCs w:val="24"/>
                <w:vertAlign w:val="superscript"/>
              </w:rPr>
              <w:t>f</w:t>
            </w:r>
          </w:p>
        </w:tc>
        <w:tc>
          <w:tcPr>
            <w:tcW w:w="0" w:type="auto"/>
            <w:vAlign w:val="center"/>
            <w:hideMark/>
          </w:tcPr>
          <w:p w14:paraId="167B425B"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5.07±0.10</w:t>
            </w:r>
            <w:r w:rsidRPr="008B4C58">
              <w:rPr>
                <w:rFonts w:ascii="Times New Roman" w:eastAsia="Times New Roman" w:hAnsi="Times New Roman" w:cs="Times New Roman"/>
                <w:sz w:val="24"/>
                <w:szCs w:val="24"/>
                <w:vertAlign w:val="superscript"/>
              </w:rPr>
              <w:t>a</w:t>
            </w:r>
          </w:p>
        </w:tc>
        <w:tc>
          <w:tcPr>
            <w:tcW w:w="0" w:type="auto"/>
            <w:vAlign w:val="center"/>
            <w:hideMark/>
          </w:tcPr>
          <w:p w14:paraId="11AD5D5A"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4.80±0.10</w:t>
            </w:r>
            <w:r w:rsidRPr="008B4C58">
              <w:rPr>
                <w:rFonts w:ascii="Times New Roman" w:eastAsia="Times New Roman" w:hAnsi="Times New Roman" w:cs="Times New Roman"/>
                <w:sz w:val="24"/>
                <w:szCs w:val="24"/>
                <w:vertAlign w:val="superscript"/>
              </w:rPr>
              <w:t>b</w:t>
            </w:r>
          </w:p>
        </w:tc>
        <w:tc>
          <w:tcPr>
            <w:tcW w:w="0" w:type="auto"/>
            <w:vAlign w:val="center"/>
            <w:hideMark/>
          </w:tcPr>
          <w:p w14:paraId="42E2F354"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4.11±0.10</w:t>
            </w:r>
            <w:r w:rsidRPr="008B4C58">
              <w:rPr>
                <w:rFonts w:ascii="Times New Roman" w:eastAsia="Times New Roman" w:hAnsi="Times New Roman" w:cs="Times New Roman"/>
                <w:sz w:val="24"/>
                <w:szCs w:val="24"/>
                <w:vertAlign w:val="superscript"/>
              </w:rPr>
              <w:t>e</w:t>
            </w:r>
          </w:p>
        </w:tc>
      </w:tr>
      <w:tr w:rsidR="00354C4F" w:rsidRPr="008B4C58" w14:paraId="0D52F68C" w14:textId="77777777" w:rsidTr="00312473">
        <w:trPr>
          <w:trHeight w:val="397"/>
          <w:tblCellSpacing w:w="15" w:type="dxa"/>
        </w:trPr>
        <w:tc>
          <w:tcPr>
            <w:tcW w:w="0" w:type="auto"/>
            <w:vAlign w:val="center"/>
            <w:hideMark/>
          </w:tcPr>
          <w:p w14:paraId="165F68F4" w14:textId="77777777"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14:paraId="654A09A4"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2.26±0.04</w:t>
            </w:r>
            <w:r w:rsidRPr="008B4C58">
              <w:rPr>
                <w:rFonts w:ascii="Times New Roman" w:eastAsia="Times New Roman" w:hAnsi="Times New Roman" w:cs="Times New Roman"/>
                <w:sz w:val="24"/>
                <w:szCs w:val="24"/>
                <w:vertAlign w:val="superscript"/>
              </w:rPr>
              <w:t>de</w:t>
            </w:r>
          </w:p>
        </w:tc>
        <w:tc>
          <w:tcPr>
            <w:tcW w:w="0" w:type="auto"/>
            <w:vAlign w:val="center"/>
            <w:hideMark/>
          </w:tcPr>
          <w:p w14:paraId="6460D0D6"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w:t>
            </w:r>
          </w:p>
        </w:tc>
        <w:tc>
          <w:tcPr>
            <w:tcW w:w="0" w:type="auto"/>
            <w:vAlign w:val="center"/>
            <w:hideMark/>
          </w:tcPr>
          <w:p w14:paraId="71389009"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2.61±0.04</w:t>
            </w:r>
            <w:r w:rsidRPr="008B4C58">
              <w:rPr>
                <w:rFonts w:ascii="Times New Roman" w:eastAsia="Times New Roman" w:hAnsi="Times New Roman" w:cs="Times New Roman"/>
                <w:sz w:val="24"/>
                <w:szCs w:val="24"/>
                <w:vertAlign w:val="superscript"/>
              </w:rPr>
              <w:t>ab</w:t>
            </w:r>
          </w:p>
        </w:tc>
        <w:tc>
          <w:tcPr>
            <w:tcW w:w="0" w:type="auto"/>
            <w:vAlign w:val="center"/>
            <w:hideMark/>
          </w:tcPr>
          <w:p w14:paraId="21FA917F"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cd</w:t>
            </w:r>
          </w:p>
        </w:tc>
        <w:tc>
          <w:tcPr>
            <w:tcW w:w="0" w:type="auto"/>
            <w:vAlign w:val="center"/>
            <w:hideMark/>
          </w:tcPr>
          <w:p w14:paraId="24AC8217"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abc</w:t>
            </w:r>
          </w:p>
        </w:tc>
        <w:tc>
          <w:tcPr>
            <w:tcW w:w="0" w:type="auto"/>
            <w:vAlign w:val="center"/>
            <w:hideMark/>
          </w:tcPr>
          <w:p w14:paraId="090774BD"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w:t>
            </w:r>
            <w:r w:rsidRPr="008B4C58">
              <w:rPr>
                <w:rFonts w:ascii="Times New Roman" w:eastAsia="Times New Roman" w:hAnsi="Times New Roman" w:cs="Times New Roman"/>
                <w:sz w:val="24"/>
                <w:szCs w:val="24"/>
              </w:rPr>
              <w:t>c</w:t>
            </w:r>
          </w:p>
        </w:tc>
        <w:tc>
          <w:tcPr>
            <w:tcW w:w="0" w:type="auto"/>
            <w:vAlign w:val="center"/>
            <w:hideMark/>
          </w:tcPr>
          <w:p w14:paraId="7E163BF7"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c>
          <w:tcPr>
            <w:tcW w:w="0" w:type="auto"/>
            <w:vAlign w:val="center"/>
            <w:hideMark/>
          </w:tcPr>
          <w:p w14:paraId="3607739C"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2.42±0.04</w:t>
            </w:r>
            <w:r w:rsidRPr="008B4C58">
              <w:rPr>
                <w:rFonts w:ascii="Times New Roman" w:eastAsia="Times New Roman" w:hAnsi="Times New Roman" w:cs="Times New Roman"/>
                <w:sz w:val="24"/>
                <w:szCs w:val="24"/>
                <w:vertAlign w:val="superscript"/>
              </w:rPr>
              <w:t>bcd</w:t>
            </w:r>
          </w:p>
        </w:tc>
        <w:tc>
          <w:tcPr>
            <w:tcW w:w="0" w:type="auto"/>
            <w:vAlign w:val="center"/>
            <w:hideMark/>
          </w:tcPr>
          <w:p w14:paraId="56EAEB55"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r>
      <w:tr w:rsidR="00354C4F" w:rsidRPr="008B4C58" w14:paraId="5F2227E9" w14:textId="77777777" w:rsidTr="00312473">
        <w:trPr>
          <w:trHeight w:val="421"/>
          <w:tblCellSpacing w:w="15" w:type="dxa"/>
        </w:trPr>
        <w:tc>
          <w:tcPr>
            <w:tcW w:w="0" w:type="auto"/>
            <w:vAlign w:val="center"/>
            <w:hideMark/>
          </w:tcPr>
          <w:p w14:paraId="42C9041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14:paraId="34AEDF24"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4.47±0.08</w:t>
            </w:r>
            <w:r w:rsidRPr="008B4C58">
              <w:rPr>
                <w:rFonts w:ascii="Times New Roman" w:eastAsia="Times New Roman" w:hAnsi="Times New Roman" w:cs="Times New Roman"/>
                <w:sz w:val="24"/>
                <w:szCs w:val="24"/>
                <w:vertAlign w:val="superscript"/>
              </w:rPr>
              <w:t>a</w:t>
            </w:r>
          </w:p>
        </w:tc>
        <w:tc>
          <w:tcPr>
            <w:tcW w:w="0" w:type="auto"/>
            <w:vAlign w:val="center"/>
            <w:hideMark/>
          </w:tcPr>
          <w:p w14:paraId="33B33A6D"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3.80±0.08</w:t>
            </w:r>
            <w:r w:rsidRPr="008B4C58">
              <w:rPr>
                <w:rFonts w:ascii="Times New Roman" w:eastAsia="Times New Roman" w:hAnsi="Times New Roman" w:cs="Times New Roman"/>
                <w:sz w:val="24"/>
                <w:szCs w:val="24"/>
                <w:vertAlign w:val="superscript"/>
              </w:rPr>
              <w:t>f</w:t>
            </w:r>
          </w:p>
        </w:tc>
        <w:tc>
          <w:tcPr>
            <w:tcW w:w="0" w:type="auto"/>
            <w:vAlign w:val="center"/>
            <w:hideMark/>
          </w:tcPr>
          <w:p w14:paraId="7DD532F9"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3.72±0.08</w:t>
            </w:r>
            <w:r w:rsidRPr="008B4C58">
              <w:rPr>
                <w:rFonts w:ascii="Times New Roman" w:eastAsia="Times New Roman" w:hAnsi="Times New Roman" w:cs="Times New Roman"/>
                <w:sz w:val="24"/>
                <w:szCs w:val="24"/>
                <w:vertAlign w:val="superscript"/>
              </w:rPr>
              <w:t>f</w:t>
            </w:r>
          </w:p>
        </w:tc>
        <w:tc>
          <w:tcPr>
            <w:tcW w:w="0" w:type="auto"/>
            <w:vAlign w:val="center"/>
            <w:hideMark/>
          </w:tcPr>
          <w:p w14:paraId="77117051"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4.43±0.08</w:t>
            </w:r>
            <w:r w:rsidRPr="008B4C58">
              <w:rPr>
                <w:rFonts w:ascii="Times New Roman" w:eastAsia="Times New Roman" w:hAnsi="Times New Roman" w:cs="Times New Roman"/>
                <w:sz w:val="24"/>
                <w:szCs w:val="24"/>
                <w:vertAlign w:val="superscript"/>
              </w:rPr>
              <w:t>cd</w:t>
            </w:r>
          </w:p>
        </w:tc>
        <w:tc>
          <w:tcPr>
            <w:tcW w:w="0" w:type="auto"/>
            <w:vAlign w:val="center"/>
            <w:hideMark/>
          </w:tcPr>
          <w:p w14:paraId="730EC8FC"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4.35±0.08</w:t>
            </w:r>
            <w:r w:rsidRPr="008B4C58">
              <w:rPr>
                <w:rFonts w:ascii="Times New Roman" w:eastAsia="Times New Roman" w:hAnsi="Times New Roman" w:cs="Times New Roman"/>
                <w:sz w:val="24"/>
                <w:szCs w:val="24"/>
                <w:vertAlign w:val="superscript"/>
              </w:rPr>
              <w:t>c</w:t>
            </w:r>
          </w:p>
        </w:tc>
        <w:tc>
          <w:tcPr>
            <w:tcW w:w="0" w:type="auto"/>
            <w:vAlign w:val="center"/>
            <w:hideMark/>
          </w:tcPr>
          <w:p w14:paraId="19416B9A"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3.21±0.08</w:t>
            </w:r>
            <w:r w:rsidRPr="008B4C58">
              <w:rPr>
                <w:rFonts w:ascii="Times New Roman" w:eastAsia="Times New Roman" w:hAnsi="Times New Roman" w:cs="Times New Roman"/>
                <w:sz w:val="24"/>
                <w:szCs w:val="24"/>
                <w:vertAlign w:val="superscript"/>
              </w:rPr>
              <w:t>g</w:t>
            </w:r>
          </w:p>
        </w:tc>
        <w:tc>
          <w:tcPr>
            <w:tcW w:w="0" w:type="auto"/>
            <w:vAlign w:val="center"/>
            <w:hideMark/>
          </w:tcPr>
          <w:p w14:paraId="7DC9B6C1"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4.02±0.08</w:t>
            </w:r>
            <w:r w:rsidRPr="008B4C58">
              <w:rPr>
                <w:rFonts w:ascii="Times New Roman" w:eastAsia="Times New Roman" w:hAnsi="Times New Roman" w:cs="Times New Roman"/>
                <w:sz w:val="24"/>
                <w:szCs w:val="24"/>
                <w:vertAlign w:val="superscript"/>
              </w:rPr>
              <w:t>e</w:t>
            </w:r>
          </w:p>
        </w:tc>
        <w:tc>
          <w:tcPr>
            <w:tcW w:w="0" w:type="auto"/>
            <w:vAlign w:val="center"/>
            <w:hideMark/>
          </w:tcPr>
          <w:p w14:paraId="3E74F2B7"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3.75±0.08</w:t>
            </w:r>
            <w:r w:rsidRPr="008B4C58">
              <w:rPr>
                <w:rFonts w:ascii="Times New Roman" w:eastAsia="Times New Roman" w:hAnsi="Times New Roman" w:cs="Times New Roman"/>
                <w:sz w:val="24"/>
                <w:szCs w:val="24"/>
                <w:vertAlign w:val="superscript"/>
              </w:rPr>
              <w:t>f</w:t>
            </w:r>
          </w:p>
        </w:tc>
        <w:tc>
          <w:tcPr>
            <w:tcW w:w="0" w:type="auto"/>
            <w:vAlign w:val="center"/>
            <w:hideMark/>
          </w:tcPr>
          <w:p w14:paraId="27901FD6"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4.05±0.08</w:t>
            </w:r>
            <w:r w:rsidRPr="008B4C58">
              <w:rPr>
                <w:rFonts w:ascii="Times New Roman" w:eastAsia="Times New Roman" w:hAnsi="Times New Roman" w:cs="Times New Roman"/>
                <w:sz w:val="24"/>
                <w:szCs w:val="24"/>
                <w:vertAlign w:val="superscript"/>
              </w:rPr>
              <w:t>e</w:t>
            </w:r>
          </w:p>
        </w:tc>
      </w:tr>
      <w:tr w:rsidR="00354C4F" w:rsidRPr="008B4C58" w14:paraId="1E89C8A7" w14:textId="77777777" w:rsidTr="00312473">
        <w:trPr>
          <w:trHeight w:val="397"/>
          <w:tblCellSpacing w:w="15" w:type="dxa"/>
        </w:trPr>
        <w:tc>
          <w:tcPr>
            <w:tcW w:w="0" w:type="auto"/>
            <w:vAlign w:val="center"/>
            <w:hideMark/>
          </w:tcPr>
          <w:p w14:paraId="3C62075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14:paraId="17BF5099"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4.46±0.15</w:t>
            </w:r>
            <w:r w:rsidRPr="008B4C58">
              <w:rPr>
                <w:rFonts w:ascii="Times New Roman" w:eastAsia="Times New Roman" w:hAnsi="Times New Roman" w:cs="Times New Roman"/>
                <w:sz w:val="24"/>
                <w:szCs w:val="24"/>
                <w:vertAlign w:val="superscript"/>
              </w:rPr>
              <w:t>a</w:t>
            </w:r>
          </w:p>
        </w:tc>
        <w:tc>
          <w:tcPr>
            <w:tcW w:w="0" w:type="auto"/>
            <w:vAlign w:val="center"/>
            <w:hideMark/>
          </w:tcPr>
          <w:p w14:paraId="2183AA77"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14:paraId="532F6980"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14:paraId="5CEF3E45"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14:paraId="6134D70C"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14:paraId="432ADC79"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14:paraId="5E58E41F"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14:paraId="1334751F"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2.66±0.15</w:t>
            </w:r>
            <w:r w:rsidRPr="008B4C58">
              <w:rPr>
                <w:rFonts w:ascii="Times New Roman" w:eastAsia="Times New Roman" w:hAnsi="Times New Roman" w:cs="Times New Roman"/>
                <w:sz w:val="24"/>
                <w:szCs w:val="24"/>
                <w:vertAlign w:val="superscript"/>
              </w:rPr>
              <w:t>e</w:t>
            </w:r>
          </w:p>
        </w:tc>
        <w:tc>
          <w:tcPr>
            <w:tcW w:w="0" w:type="auto"/>
            <w:vAlign w:val="center"/>
            <w:hideMark/>
          </w:tcPr>
          <w:p w14:paraId="5E7DE367"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4.17±0.15</w:t>
            </w:r>
            <w:r w:rsidRPr="008B4C58">
              <w:rPr>
                <w:rFonts w:ascii="Times New Roman" w:eastAsia="Times New Roman" w:hAnsi="Times New Roman" w:cs="Times New Roman"/>
                <w:sz w:val="24"/>
                <w:szCs w:val="24"/>
                <w:vertAlign w:val="superscript"/>
              </w:rPr>
              <w:t>b</w:t>
            </w:r>
          </w:p>
        </w:tc>
      </w:tr>
      <w:tr w:rsidR="00354C4F" w:rsidRPr="008B4C58" w14:paraId="2177F66D" w14:textId="77777777" w:rsidTr="00312473">
        <w:trPr>
          <w:trHeight w:val="421"/>
          <w:tblCellSpacing w:w="15" w:type="dxa"/>
        </w:trPr>
        <w:tc>
          <w:tcPr>
            <w:tcW w:w="0" w:type="auto"/>
            <w:vAlign w:val="center"/>
            <w:hideMark/>
          </w:tcPr>
          <w:p w14:paraId="26E3672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14:paraId="7CF98E72"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82.01±0.25</w:t>
            </w:r>
            <w:r w:rsidRPr="008B4C58">
              <w:rPr>
                <w:rFonts w:ascii="Times New Roman" w:eastAsia="Times New Roman" w:hAnsi="Times New Roman" w:cs="Times New Roman"/>
                <w:sz w:val="24"/>
                <w:szCs w:val="24"/>
                <w:vertAlign w:val="superscript"/>
              </w:rPr>
              <w:t>d</w:t>
            </w:r>
          </w:p>
        </w:tc>
        <w:tc>
          <w:tcPr>
            <w:tcW w:w="0" w:type="auto"/>
            <w:vAlign w:val="center"/>
            <w:hideMark/>
          </w:tcPr>
          <w:p w14:paraId="0CDAA39A"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84.04±0.25</w:t>
            </w:r>
            <w:r w:rsidRPr="008B4C58">
              <w:rPr>
                <w:rFonts w:ascii="Times New Roman" w:eastAsia="Times New Roman" w:hAnsi="Times New Roman" w:cs="Times New Roman"/>
                <w:sz w:val="24"/>
                <w:szCs w:val="24"/>
                <w:vertAlign w:val="superscript"/>
              </w:rPr>
              <w:t>b</w:t>
            </w:r>
          </w:p>
        </w:tc>
        <w:tc>
          <w:tcPr>
            <w:tcW w:w="0" w:type="auto"/>
            <w:vAlign w:val="center"/>
            <w:hideMark/>
          </w:tcPr>
          <w:p w14:paraId="3AC30BE9"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84.54±0.25</w:t>
            </w:r>
            <w:r w:rsidRPr="008B4C58">
              <w:rPr>
                <w:rFonts w:ascii="Times New Roman" w:eastAsia="Times New Roman" w:hAnsi="Times New Roman" w:cs="Times New Roman"/>
                <w:sz w:val="24"/>
                <w:szCs w:val="24"/>
                <w:vertAlign w:val="superscript"/>
              </w:rPr>
              <w:t>a</w:t>
            </w:r>
          </w:p>
        </w:tc>
        <w:tc>
          <w:tcPr>
            <w:tcW w:w="0" w:type="auto"/>
            <w:vAlign w:val="center"/>
            <w:hideMark/>
          </w:tcPr>
          <w:p w14:paraId="67ACAFA0"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80.78±0.25</w:t>
            </w:r>
            <w:r w:rsidRPr="008B4C58">
              <w:rPr>
                <w:rFonts w:ascii="Times New Roman" w:eastAsia="Times New Roman" w:hAnsi="Times New Roman" w:cs="Times New Roman"/>
                <w:sz w:val="24"/>
                <w:szCs w:val="24"/>
                <w:vertAlign w:val="superscript"/>
              </w:rPr>
              <w:t>e</w:t>
            </w:r>
          </w:p>
        </w:tc>
        <w:tc>
          <w:tcPr>
            <w:tcW w:w="0" w:type="auto"/>
            <w:vAlign w:val="center"/>
            <w:hideMark/>
          </w:tcPr>
          <w:p w14:paraId="66DA7FFD"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83.13±0.25</w:t>
            </w:r>
            <w:r w:rsidRPr="008B4C58">
              <w:rPr>
                <w:rFonts w:ascii="Times New Roman" w:eastAsia="Times New Roman" w:hAnsi="Times New Roman" w:cs="Times New Roman"/>
                <w:sz w:val="24"/>
                <w:szCs w:val="24"/>
                <w:vertAlign w:val="superscript"/>
              </w:rPr>
              <w:t>c</w:t>
            </w:r>
          </w:p>
        </w:tc>
        <w:tc>
          <w:tcPr>
            <w:tcW w:w="0" w:type="auto"/>
            <w:vAlign w:val="center"/>
            <w:hideMark/>
          </w:tcPr>
          <w:p w14:paraId="676CF835"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83.99±0.25</w:t>
            </w:r>
            <w:r w:rsidRPr="008B4C58">
              <w:rPr>
                <w:rFonts w:ascii="Times New Roman" w:eastAsia="Times New Roman" w:hAnsi="Times New Roman" w:cs="Times New Roman"/>
                <w:sz w:val="24"/>
                <w:szCs w:val="24"/>
                <w:vertAlign w:val="superscript"/>
              </w:rPr>
              <w:t>b</w:t>
            </w:r>
          </w:p>
        </w:tc>
        <w:tc>
          <w:tcPr>
            <w:tcW w:w="0" w:type="auto"/>
            <w:vAlign w:val="center"/>
            <w:hideMark/>
          </w:tcPr>
          <w:p w14:paraId="5A7AE74A"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84.02±0.25</w:t>
            </w:r>
            <w:r w:rsidRPr="008B4C58">
              <w:rPr>
                <w:rFonts w:ascii="Times New Roman" w:eastAsia="Times New Roman" w:hAnsi="Times New Roman" w:cs="Times New Roman"/>
                <w:sz w:val="24"/>
                <w:szCs w:val="24"/>
                <w:vertAlign w:val="superscript"/>
              </w:rPr>
              <w:t>b</w:t>
            </w:r>
          </w:p>
        </w:tc>
        <w:tc>
          <w:tcPr>
            <w:tcW w:w="0" w:type="auto"/>
            <w:vAlign w:val="center"/>
            <w:hideMark/>
          </w:tcPr>
          <w:p w14:paraId="3807DA26"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84.65±0.25</w:t>
            </w:r>
            <w:r w:rsidRPr="008B4C58">
              <w:rPr>
                <w:rFonts w:ascii="Times New Roman" w:eastAsia="Times New Roman" w:hAnsi="Times New Roman" w:cs="Times New Roman"/>
                <w:sz w:val="24"/>
                <w:szCs w:val="24"/>
                <w:vertAlign w:val="superscript"/>
              </w:rPr>
              <w:t>a</w:t>
            </w:r>
          </w:p>
        </w:tc>
        <w:tc>
          <w:tcPr>
            <w:tcW w:w="0" w:type="auto"/>
            <w:vAlign w:val="center"/>
            <w:hideMark/>
          </w:tcPr>
          <w:p w14:paraId="2048BC99" w14:textId="77777777"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82.08±0.25</w:t>
            </w:r>
            <w:r w:rsidRPr="008B4C58">
              <w:rPr>
                <w:rFonts w:ascii="Times New Roman" w:eastAsia="Times New Roman" w:hAnsi="Times New Roman" w:cs="Times New Roman"/>
                <w:sz w:val="24"/>
                <w:szCs w:val="24"/>
                <w:vertAlign w:val="superscript"/>
              </w:rPr>
              <w:t>d</w:t>
            </w:r>
          </w:p>
        </w:tc>
      </w:tr>
    </w:tbl>
    <w:p w14:paraId="123579F5" w14:textId="77777777"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sz w:val="24"/>
          <w:szCs w:val="24"/>
        </w:rPr>
        <w:t>(Means in a row with different superscript are statistically different at p ≤0.05</w:t>
      </w:r>
    </w:p>
    <w:p w14:paraId="289474FC" w14:textId="77777777" w:rsidR="00354C4F" w:rsidRPr="008B4C58" w:rsidRDefault="00354C4F" w:rsidP="00354C4F">
      <w:pPr>
        <w:rPr>
          <w:rFonts w:ascii="Times New Roman" w:hAnsi="Times New Roman" w:cs="Times New Roman"/>
          <w:b/>
          <w:sz w:val="24"/>
          <w:szCs w:val="24"/>
        </w:rPr>
      </w:pPr>
    </w:p>
    <w:p w14:paraId="6258BE3D" w14:textId="77777777"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t>Table 4:</w:t>
      </w:r>
      <w:r w:rsidRPr="008B4C58">
        <w:rPr>
          <w:rFonts w:ascii="Times New Roman" w:hAnsi="Times New Roman" w:cs="Times New Roman"/>
          <w:b/>
          <w:sz w:val="24"/>
          <w:szCs w:val="24"/>
        </w:rPr>
        <w:tab/>
        <w:t>Week 6 Proximate Composition of Plantain Chips Fortified with Three Selected Flours</w:t>
      </w:r>
    </w:p>
    <w:tbl>
      <w:tblPr>
        <w:tblpPr w:leftFromText="180" w:rightFromText="180" w:vertAnchor="text" w:horzAnchor="page" w:tblpX="1006" w:tblpY="4"/>
        <w:tblW w:w="1423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6"/>
        <w:gridCol w:w="1450"/>
        <w:gridCol w:w="1450"/>
        <w:gridCol w:w="1439"/>
        <w:gridCol w:w="1439"/>
        <w:gridCol w:w="1476"/>
        <w:gridCol w:w="1476"/>
        <w:gridCol w:w="1450"/>
        <w:gridCol w:w="1487"/>
        <w:gridCol w:w="1465"/>
      </w:tblGrid>
      <w:tr w:rsidR="00354C4F" w:rsidRPr="008B4C58" w14:paraId="3245B3B7" w14:textId="77777777" w:rsidTr="00312473">
        <w:trPr>
          <w:trHeight w:val="390"/>
          <w:tblHeader/>
          <w:tblCellSpacing w:w="15" w:type="dxa"/>
        </w:trPr>
        <w:tc>
          <w:tcPr>
            <w:tcW w:w="0" w:type="auto"/>
            <w:tcBorders>
              <w:top w:val="single" w:sz="4" w:space="0" w:color="auto"/>
              <w:bottom w:val="single" w:sz="4" w:space="0" w:color="auto"/>
            </w:tcBorders>
            <w:vAlign w:val="center"/>
            <w:hideMark/>
          </w:tcPr>
          <w:p w14:paraId="01870A13"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14:paraId="349A1B33"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14:paraId="17123206"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14:paraId="3015BB87"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14:paraId="4CC7F3BC"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14:paraId="2DDE52A5"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14:paraId="45154FEB"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14:paraId="5DA7CB40"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14:paraId="092D5123"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14:paraId="2A8E5AFF"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14:paraId="3E3A3668" w14:textId="77777777" w:rsidTr="00312473">
        <w:trPr>
          <w:trHeight w:val="413"/>
          <w:tblCellSpacing w:w="15" w:type="dxa"/>
        </w:trPr>
        <w:tc>
          <w:tcPr>
            <w:tcW w:w="0" w:type="auto"/>
            <w:vAlign w:val="center"/>
            <w:hideMark/>
          </w:tcPr>
          <w:p w14:paraId="370C4D7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14:paraId="6E04D43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1.20±0.15</w:t>
            </w:r>
            <w:r w:rsidRPr="008B4C58">
              <w:rPr>
                <w:rFonts w:ascii="Times New Roman" w:eastAsia="Times New Roman" w:hAnsi="Times New Roman" w:cs="Times New Roman"/>
                <w:sz w:val="24"/>
                <w:szCs w:val="24"/>
                <w:vertAlign w:val="superscript"/>
              </w:rPr>
              <w:t>e</w:t>
            </w:r>
          </w:p>
        </w:tc>
        <w:tc>
          <w:tcPr>
            <w:tcW w:w="0" w:type="auto"/>
            <w:vAlign w:val="center"/>
            <w:hideMark/>
          </w:tcPr>
          <w:p w14:paraId="4A4DA00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1.21±0.15</w:t>
            </w:r>
            <w:r w:rsidRPr="008B4C58">
              <w:rPr>
                <w:rFonts w:ascii="Times New Roman" w:eastAsia="Times New Roman" w:hAnsi="Times New Roman" w:cs="Times New Roman"/>
                <w:sz w:val="24"/>
                <w:szCs w:val="24"/>
                <w:vertAlign w:val="superscript"/>
              </w:rPr>
              <w:t>e</w:t>
            </w:r>
          </w:p>
        </w:tc>
        <w:tc>
          <w:tcPr>
            <w:tcW w:w="0" w:type="auto"/>
            <w:vAlign w:val="center"/>
            <w:hideMark/>
          </w:tcPr>
          <w:p w14:paraId="1F016EA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0.98±0.15</w:t>
            </w:r>
            <w:r w:rsidRPr="008B4C58">
              <w:rPr>
                <w:rFonts w:ascii="Times New Roman" w:eastAsia="Times New Roman" w:hAnsi="Times New Roman" w:cs="Times New Roman"/>
                <w:sz w:val="24"/>
                <w:szCs w:val="24"/>
                <w:vertAlign w:val="superscript"/>
              </w:rPr>
              <w:t>f</w:t>
            </w:r>
          </w:p>
        </w:tc>
        <w:tc>
          <w:tcPr>
            <w:tcW w:w="0" w:type="auto"/>
            <w:vAlign w:val="center"/>
            <w:hideMark/>
          </w:tcPr>
          <w:p w14:paraId="14FFFB4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a</w:t>
            </w:r>
          </w:p>
        </w:tc>
        <w:tc>
          <w:tcPr>
            <w:tcW w:w="0" w:type="auto"/>
            <w:vAlign w:val="center"/>
            <w:hideMark/>
          </w:tcPr>
          <w:p w14:paraId="3B56B19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1.63±0.15</w:t>
            </w:r>
            <w:r w:rsidRPr="008B4C58">
              <w:rPr>
                <w:rFonts w:ascii="Times New Roman" w:eastAsia="Times New Roman" w:hAnsi="Times New Roman" w:cs="Times New Roman"/>
                <w:sz w:val="24"/>
                <w:szCs w:val="24"/>
                <w:vertAlign w:val="superscript"/>
              </w:rPr>
              <w:t>d</w:t>
            </w:r>
          </w:p>
        </w:tc>
        <w:tc>
          <w:tcPr>
            <w:tcW w:w="0" w:type="auto"/>
            <w:vAlign w:val="center"/>
            <w:hideMark/>
          </w:tcPr>
          <w:p w14:paraId="07E905C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2.07±0.15</w:t>
            </w:r>
            <w:r w:rsidRPr="008B4C58">
              <w:rPr>
                <w:rFonts w:ascii="Times New Roman" w:eastAsia="Times New Roman" w:hAnsi="Times New Roman" w:cs="Times New Roman"/>
                <w:sz w:val="24"/>
                <w:szCs w:val="24"/>
                <w:vertAlign w:val="superscript"/>
              </w:rPr>
              <w:t>c</w:t>
            </w:r>
          </w:p>
        </w:tc>
        <w:tc>
          <w:tcPr>
            <w:tcW w:w="0" w:type="auto"/>
            <w:vAlign w:val="center"/>
            <w:hideMark/>
          </w:tcPr>
          <w:p w14:paraId="118F045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1.00±0.15</w:t>
            </w:r>
            <w:r w:rsidRPr="008B4C58">
              <w:rPr>
                <w:rFonts w:ascii="Times New Roman" w:eastAsia="Times New Roman" w:hAnsi="Times New Roman" w:cs="Times New Roman"/>
                <w:sz w:val="24"/>
                <w:szCs w:val="24"/>
                <w:vertAlign w:val="superscript"/>
              </w:rPr>
              <w:t>f</w:t>
            </w:r>
          </w:p>
        </w:tc>
        <w:tc>
          <w:tcPr>
            <w:tcW w:w="0" w:type="auto"/>
            <w:vAlign w:val="center"/>
            <w:hideMark/>
          </w:tcPr>
          <w:p w14:paraId="36A6A37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0.78±0.15</w:t>
            </w:r>
            <w:r w:rsidRPr="008B4C58">
              <w:rPr>
                <w:rFonts w:ascii="Times New Roman" w:eastAsia="Times New Roman" w:hAnsi="Times New Roman" w:cs="Times New Roman"/>
                <w:sz w:val="24"/>
                <w:szCs w:val="24"/>
                <w:vertAlign w:val="superscript"/>
              </w:rPr>
              <w:t>g</w:t>
            </w:r>
          </w:p>
        </w:tc>
        <w:tc>
          <w:tcPr>
            <w:tcW w:w="0" w:type="auto"/>
            <w:vAlign w:val="center"/>
            <w:hideMark/>
          </w:tcPr>
          <w:p w14:paraId="31DB1ED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2.57±0.15</w:t>
            </w:r>
            <w:r w:rsidRPr="008B4C58">
              <w:rPr>
                <w:rFonts w:ascii="Times New Roman" w:eastAsia="Times New Roman" w:hAnsi="Times New Roman" w:cs="Times New Roman"/>
                <w:sz w:val="24"/>
                <w:szCs w:val="24"/>
                <w:vertAlign w:val="superscript"/>
              </w:rPr>
              <w:t>b</w:t>
            </w:r>
          </w:p>
        </w:tc>
      </w:tr>
      <w:tr w:rsidR="00354C4F" w:rsidRPr="008B4C58" w14:paraId="509BE7E0" w14:textId="77777777" w:rsidTr="00312473">
        <w:trPr>
          <w:trHeight w:val="390"/>
          <w:tblCellSpacing w:w="15" w:type="dxa"/>
        </w:trPr>
        <w:tc>
          <w:tcPr>
            <w:tcW w:w="0" w:type="auto"/>
            <w:vAlign w:val="center"/>
            <w:hideMark/>
          </w:tcPr>
          <w:p w14:paraId="5A45FEA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14:paraId="4A46784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bc</w:t>
            </w:r>
          </w:p>
        </w:tc>
        <w:tc>
          <w:tcPr>
            <w:tcW w:w="0" w:type="auto"/>
            <w:vAlign w:val="center"/>
            <w:hideMark/>
          </w:tcPr>
          <w:p w14:paraId="0C81E79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4.35±0.10</w:t>
            </w:r>
            <w:r w:rsidRPr="008B4C58">
              <w:rPr>
                <w:rFonts w:ascii="Times New Roman" w:eastAsia="Times New Roman" w:hAnsi="Times New Roman" w:cs="Times New Roman"/>
                <w:sz w:val="24"/>
                <w:szCs w:val="24"/>
                <w:vertAlign w:val="superscript"/>
              </w:rPr>
              <w:t>d</w:t>
            </w:r>
          </w:p>
        </w:tc>
        <w:tc>
          <w:tcPr>
            <w:tcW w:w="0" w:type="auto"/>
            <w:vAlign w:val="center"/>
            <w:hideMark/>
          </w:tcPr>
          <w:p w14:paraId="6E9E0F2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3.43±0.10</w:t>
            </w:r>
            <w:r w:rsidRPr="008B4C58">
              <w:rPr>
                <w:rFonts w:ascii="Times New Roman" w:eastAsia="Times New Roman" w:hAnsi="Times New Roman" w:cs="Times New Roman"/>
                <w:sz w:val="24"/>
                <w:szCs w:val="24"/>
                <w:vertAlign w:val="superscript"/>
              </w:rPr>
              <w:t>d</w:t>
            </w:r>
          </w:p>
        </w:tc>
        <w:tc>
          <w:tcPr>
            <w:tcW w:w="0" w:type="auto"/>
            <w:vAlign w:val="center"/>
            <w:hideMark/>
          </w:tcPr>
          <w:p w14:paraId="40B824B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4.75±0.10</w:t>
            </w:r>
            <w:r w:rsidRPr="008B4C58">
              <w:rPr>
                <w:rFonts w:ascii="Times New Roman" w:eastAsia="Times New Roman" w:hAnsi="Times New Roman" w:cs="Times New Roman"/>
                <w:sz w:val="24"/>
                <w:szCs w:val="24"/>
                <w:vertAlign w:val="superscript"/>
              </w:rPr>
              <w:t>b</w:t>
            </w:r>
          </w:p>
        </w:tc>
        <w:tc>
          <w:tcPr>
            <w:tcW w:w="0" w:type="auto"/>
            <w:vAlign w:val="center"/>
            <w:hideMark/>
          </w:tcPr>
          <w:p w14:paraId="73650FF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4.48±0.10</w:t>
            </w:r>
            <w:r w:rsidRPr="008B4C58">
              <w:rPr>
                <w:rFonts w:ascii="Times New Roman" w:eastAsia="Times New Roman" w:hAnsi="Times New Roman" w:cs="Times New Roman"/>
                <w:sz w:val="24"/>
                <w:szCs w:val="24"/>
                <w:vertAlign w:val="superscript"/>
              </w:rPr>
              <w:t>cd</w:t>
            </w:r>
          </w:p>
        </w:tc>
        <w:tc>
          <w:tcPr>
            <w:tcW w:w="0" w:type="auto"/>
            <w:vAlign w:val="center"/>
            <w:hideMark/>
          </w:tcPr>
          <w:p w14:paraId="07234DC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3.55±0.10</w:t>
            </w:r>
            <w:r w:rsidRPr="008B4C58">
              <w:rPr>
                <w:rFonts w:ascii="Times New Roman" w:eastAsia="Times New Roman" w:hAnsi="Times New Roman" w:cs="Times New Roman"/>
                <w:sz w:val="24"/>
                <w:szCs w:val="24"/>
                <w:vertAlign w:val="superscript"/>
              </w:rPr>
              <w:t>f</w:t>
            </w:r>
          </w:p>
        </w:tc>
        <w:tc>
          <w:tcPr>
            <w:tcW w:w="0" w:type="auto"/>
            <w:vAlign w:val="center"/>
            <w:hideMark/>
          </w:tcPr>
          <w:p w14:paraId="706AADD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4.95±0.10</w:t>
            </w:r>
            <w:r w:rsidRPr="008B4C58">
              <w:rPr>
                <w:rFonts w:ascii="Times New Roman" w:eastAsia="Times New Roman" w:hAnsi="Times New Roman" w:cs="Times New Roman"/>
                <w:sz w:val="24"/>
                <w:szCs w:val="24"/>
                <w:vertAlign w:val="superscript"/>
              </w:rPr>
              <w:t>a</w:t>
            </w:r>
          </w:p>
        </w:tc>
        <w:tc>
          <w:tcPr>
            <w:tcW w:w="0" w:type="auto"/>
            <w:vAlign w:val="center"/>
            <w:hideMark/>
          </w:tcPr>
          <w:p w14:paraId="479D05C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w:t>
            </w:r>
          </w:p>
        </w:tc>
        <w:tc>
          <w:tcPr>
            <w:tcW w:w="0" w:type="auto"/>
            <w:vAlign w:val="center"/>
            <w:hideMark/>
          </w:tcPr>
          <w:p w14:paraId="6DF44F87"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4.03±0.10</w:t>
            </w:r>
            <w:r w:rsidRPr="008B4C58">
              <w:rPr>
                <w:rFonts w:ascii="Times New Roman" w:eastAsia="Times New Roman" w:hAnsi="Times New Roman" w:cs="Times New Roman"/>
                <w:sz w:val="24"/>
                <w:szCs w:val="24"/>
                <w:vertAlign w:val="superscript"/>
              </w:rPr>
              <w:t>e</w:t>
            </w:r>
          </w:p>
        </w:tc>
      </w:tr>
      <w:tr w:rsidR="00354C4F" w:rsidRPr="008B4C58" w14:paraId="41B4203D" w14:textId="77777777" w:rsidTr="00312473">
        <w:trPr>
          <w:trHeight w:val="390"/>
          <w:tblCellSpacing w:w="15" w:type="dxa"/>
        </w:trPr>
        <w:tc>
          <w:tcPr>
            <w:tcW w:w="0" w:type="auto"/>
            <w:vAlign w:val="center"/>
            <w:hideMark/>
          </w:tcPr>
          <w:p w14:paraId="081B63B4" w14:textId="77777777"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14:paraId="1DCCB66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2.18±0.04</w:t>
            </w:r>
            <w:r w:rsidRPr="008B4C58">
              <w:rPr>
                <w:rFonts w:ascii="Times New Roman" w:eastAsia="Times New Roman" w:hAnsi="Times New Roman" w:cs="Times New Roman"/>
                <w:sz w:val="24"/>
                <w:szCs w:val="24"/>
                <w:vertAlign w:val="superscript"/>
              </w:rPr>
              <w:t>de</w:t>
            </w:r>
          </w:p>
        </w:tc>
        <w:tc>
          <w:tcPr>
            <w:tcW w:w="0" w:type="auto"/>
            <w:vAlign w:val="center"/>
            <w:hideMark/>
          </w:tcPr>
          <w:p w14:paraId="517D4D6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2.56±0.04</w:t>
            </w:r>
            <w:r w:rsidRPr="008B4C58">
              <w:rPr>
                <w:rFonts w:ascii="Times New Roman" w:eastAsia="Times New Roman" w:hAnsi="Times New Roman" w:cs="Times New Roman"/>
                <w:sz w:val="24"/>
                <w:szCs w:val="24"/>
                <w:vertAlign w:val="superscript"/>
              </w:rPr>
              <w:t>a</w:t>
            </w:r>
          </w:p>
        </w:tc>
        <w:tc>
          <w:tcPr>
            <w:tcW w:w="0" w:type="auto"/>
            <w:vAlign w:val="center"/>
            <w:hideMark/>
          </w:tcPr>
          <w:p w14:paraId="4F0E472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w:t>
            </w:r>
          </w:p>
        </w:tc>
        <w:tc>
          <w:tcPr>
            <w:tcW w:w="0" w:type="auto"/>
            <w:vAlign w:val="center"/>
            <w:hideMark/>
          </w:tcPr>
          <w:p w14:paraId="71CD410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2.32±0.04</w:t>
            </w:r>
            <w:r w:rsidRPr="008B4C58">
              <w:rPr>
                <w:rFonts w:ascii="Times New Roman" w:eastAsia="Times New Roman" w:hAnsi="Times New Roman" w:cs="Times New Roman"/>
                <w:sz w:val="24"/>
                <w:szCs w:val="24"/>
                <w:vertAlign w:val="superscript"/>
              </w:rPr>
              <w:t>cd</w:t>
            </w:r>
          </w:p>
        </w:tc>
        <w:tc>
          <w:tcPr>
            <w:tcW w:w="0" w:type="auto"/>
            <w:vAlign w:val="center"/>
            <w:hideMark/>
          </w:tcPr>
          <w:p w14:paraId="6A44351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abc</w:t>
            </w:r>
          </w:p>
        </w:tc>
        <w:tc>
          <w:tcPr>
            <w:tcW w:w="0" w:type="auto"/>
            <w:vAlign w:val="center"/>
            <w:hideMark/>
          </w:tcPr>
          <w:p w14:paraId="55B53F9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2.36±0.04</w:t>
            </w:r>
            <w:r w:rsidRPr="008B4C58">
              <w:rPr>
                <w:rFonts w:ascii="Times New Roman" w:eastAsia="Times New Roman" w:hAnsi="Times New Roman" w:cs="Times New Roman"/>
                <w:sz w:val="24"/>
                <w:szCs w:val="24"/>
                <w:vertAlign w:val="superscript"/>
              </w:rPr>
              <w:t>abc</w:t>
            </w:r>
          </w:p>
        </w:tc>
        <w:tc>
          <w:tcPr>
            <w:tcW w:w="0" w:type="auto"/>
            <w:vAlign w:val="center"/>
            <w:hideMark/>
          </w:tcPr>
          <w:p w14:paraId="25548ED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c>
          <w:tcPr>
            <w:tcW w:w="0" w:type="auto"/>
            <w:vAlign w:val="center"/>
            <w:hideMark/>
          </w:tcPr>
          <w:p w14:paraId="37F7CC6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2.34±0.04</w:t>
            </w:r>
            <w:r w:rsidRPr="008B4C58">
              <w:rPr>
                <w:rFonts w:ascii="Times New Roman" w:eastAsia="Times New Roman" w:hAnsi="Times New Roman" w:cs="Times New Roman"/>
                <w:sz w:val="24"/>
                <w:szCs w:val="24"/>
                <w:vertAlign w:val="superscript"/>
              </w:rPr>
              <w:t>bcd</w:t>
            </w:r>
          </w:p>
        </w:tc>
        <w:tc>
          <w:tcPr>
            <w:tcW w:w="0" w:type="auto"/>
            <w:vAlign w:val="center"/>
            <w:hideMark/>
          </w:tcPr>
          <w:p w14:paraId="38697B8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2.05±0.04</w:t>
            </w:r>
            <w:r w:rsidRPr="008B4C58">
              <w:rPr>
                <w:rFonts w:ascii="Times New Roman" w:eastAsia="Times New Roman" w:hAnsi="Times New Roman" w:cs="Times New Roman"/>
                <w:sz w:val="24"/>
                <w:szCs w:val="24"/>
                <w:vertAlign w:val="superscript"/>
              </w:rPr>
              <w:t>e</w:t>
            </w:r>
          </w:p>
        </w:tc>
      </w:tr>
      <w:tr w:rsidR="00354C4F" w:rsidRPr="008B4C58" w14:paraId="19CB0C1A" w14:textId="77777777" w:rsidTr="00312473">
        <w:trPr>
          <w:trHeight w:val="413"/>
          <w:tblCellSpacing w:w="15" w:type="dxa"/>
        </w:trPr>
        <w:tc>
          <w:tcPr>
            <w:tcW w:w="0" w:type="auto"/>
            <w:vAlign w:val="center"/>
            <w:hideMark/>
          </w:tcPr>
          <w:p w14:paraId="3645A13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14:paraId="2846D21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a</w:t>
            </w:r>
          </w:p>
        </w:tc>
        <w:tc>
          <w:tcPr>
            <w:tcW w:w="0" w:type="auto"/>
            <w:vAlign w:val="center"/>
            <w:hideMark/>
          </w:tcPr>
          <w:p w14:paraId="3FF7642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3.71±0.08</w:t>
            </w:r>
            <w:r w:rsidRPr="008B4C58">
              <w:rPr>
                <w:rFonts w:ascii="Times New Roman" w:eastAsia="Times New Roman" w:hAnsi="Times New Roman" w:cs="Times New Roman"/>
                <w:sz w:val="24"/>
                <w:szCs w:val="24"/>
                <w:vertAlign w:val="superscript"/>
              </w:rPr>
              <w:t>f</w:t>
            </w:r>
          </w:p>
        </w:tc>
        <w:tc>
          <w:tcPr>
            <w:tcW w:w="0" w:type="auto"/>
            <w:vAlign w:val="center"/>
            <w:hideMark/>
          </w:tcPr>
          <w:p w14:paraId="10CACA5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3.64±0.08</w:t>
            </w:r>
            <w:r w:rsidRPr="008B4C58">
              <w:rPr>
                <w:rFonts w:ascii="Times New Roman" w:eastAsia="Times New Roman" w:hAnsi="Times New Roman" w:cs="Times New Roman"/>
                <w:sz w:val="24"/>
                <w:szCs w:val="24"/>
                <w:vertAlign w:val="superscript"/>
              </w:rPr>
              <w:t>f</w:t>
            </w:r>
          </w:p>
        </w:tc>
        <w:tc>
          <w:tcPr>
            <w:tcW w:w="0" w:type="auto"/>
            <w:vAlign w:val="center"/>
            <w:hideMark/>
          </w:tcPr>
          <w:p w14:paraId="4EC0799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4.33±0.08</w:t>
            </w:r>
            <w:r w:rsidRPr="008B4C58">
              <w:rPr>
                <w:rFonts w:ascii="Times New Roman" w:eastAsia="Times New Roman" w:hAnsi="Times New Roman" w:cs="Times New Roman"/>
                <w:sz w:val="24"/>
                <w:szCs w:val="24"/>
                <w:vertAlign w:val="superscript"/>
              </w:rPr>
              <w:t>cd</w:t>
            </w:r>
          </w:p>
        </w:tc>
        <w:tc>
          <w:tcPr>
            <w:tcW w:w="0" w:type="auto"/>
            <w:vAlign w:val="center"/>
            <w:hideMark/>
          </w:tcPr>
          <w:p w14:paraId="490477F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w:t>
            </w:r>
          </w:p>
        </w:tc>
        <w:tc>
          <w:tcPr>
            <w:tcW w:w="0" w:type="auto"/>
            <w:vAlign w:val="center"/>
            <w:hideMark/>
          </w:tcPr>
          <w:p w14:paraId="4B7BBCE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3.14±0.08</w:t>
            </w:r>
            <w:r w:rsidRPr="008B4C58">
              <w:rPr>
                <w:rFonts w:ascii="Times New Roman" w:eastAsia="Times New Roman" w:hAnsi="Times New Roman" w:cs="Times New Roman"/>
                <w:sz w:val="24"/>
                <w:szCs w:val="24"/>
                <w:vertAlign w:val="superscript"/>
              </w:rPr>
              <w:t>g</w:t>
            </w:r>
          </w:p>
        </w:tc>
        <w:tc>
          <w:tcPr>
            <w:tcW w:w="0" w:type="auto"/>
            <w:vAlign w:val="center"/>
            <w:hideMark/>
          </w:tcPr>
          <w:p w14:paraId="650A2F1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3.93±0.08</w:t>
            </w:r>
            <w:r w:rsidRPr="008B4C58">
              <w:rPr>
                <w:rFonts w:ascii="Times New Roman" w:eastAsia="Times New Roman" w:hAnsi="Times New Roman" w:cs="Times New Roman"/>
                <w:sz w:val="24"/>
                <w:szCs w:val="24"/>
                <w:vertAlign w:val="superscript"/>
              </w:rPr>
              <w:t>e</w:t>
            </w:r>
          </w:p>
        </w:tc>
        <w:tc>
          <w:tcPr>
            <w:tcW w:w="0" w:type="auto"/>
            <w:vAlign w:val="center"/>
            <w:hideMark/>
          </w:tcPr>
          <w:p w14:paraId="52BDBBB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14:paraId="53D7D31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3.95±0.08</w:t>
            </w:r>
            <w:r w:rsidRPr="008B4C58">
              <w:rPr>
                <w:rFonts w:ascii="Times New Roman" w:eastAsia="Times New Roman" w:hAnsi="Times New Roman" w:cs="Times New Roman"/>
                <w:sz w:val="24"/>
                <w:szCs w:val="24"/>
                <w:vertAlign w:val="superscript"/>
              </w:rPr>
              <w:t>e</w:t>
            </w:r>
          </w:p>
        </w:tc>
      </w:tr>
      <w:tr w:rsidR="00354C4F" w:rsidRPr="008B4C58" w14:paraId="1855FA39" w14:textId="77777777" w:rsidTr="00312473">
        <w:trPr>
          <w:trHeight w:val="390"/>
          <w:tblCellSpacing w:w="15" w:type="dxa"/>
        </w:trPr>
        <w:tc>
          <w:tcPr>
            <w:tcW w:w="0" w:type="auto"/>
            <w:vAlign w:val="center"/>
            <w:hideMark/>
          </w:tcPr>
          <w:p w14:paraId="1D9C11F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14:paraId="076B213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4.75±0.15</w:t>
            </w:r>
            <w:r w:rsidRPr="008B4C58">
              <w:rPr>
                <w:rFonts w:ascii="Times New Roman" w:eastAsia="Times New Roman" w:hAnsi="Times New Roman" w:cs="Times New Roman"/>
                <w:sz w:val="24"/>
                <w:szCs w:val="24"/>
                <w:vertAlign w:val="superscript"/>
              </w:rPr>
              <w:t>a</w:t>
            </w:r>
          </w:p>
        </w:tc>
        <w:tc>
          <w:tcPr>
            <w:tcW w:w="0" w:type="auto"/>
            <w:vAlign w:val="center"/>
            <w:hideMark/>
          </w:tcPr>
          <w:p w14:paraId="33E693C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14:paraId="2FBEF2E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3.97±0.15</w:t>
            </w:r>
            <w:r w:rsidRPr="008B4C58">
              <w:rPr>
                <w:rFonts w:ascii="Times New Roman" w:eastAsia="Times New Roman" w:hAnsi="Times New Roman" w:cs="Times New Roman"/>
                <w:sz w:val="24"/>
                <w:szCs w:val="24"/>
                <w:vertAlign w:val="superscript"/>
              </w:rPr>
              <w:t>c</w:t>
            </w:r>
          </w:p>
        </w:tc>
        <w:tc>
          <w:tcPr>
            <w:tcW w:w="0" w:type="auto"/>
            <w:vAlign w:val="center"/>
            <w:hideMark/>
          </w:tcPr>
          <w:p w14:paraId="4B78A28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14:paraId="6E006B2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3.00±0.15</w:t>
            </w:r>
            <w:r w:rsidRPr="008B4C58">
              <w:rPr>
                <w:rFonts w:ascii="Times New Roman" w:eastAsia="Times New Roman" w:hAnsi="Times New Roman" w:cs="Times New Roman"/>
                <w:sz w:val="24"/>
                <w:szCs w:val="24"/>
                <w:vertAlign w:val="superscript"/>
              </w:rPr>
              <w:t>d</w:t>
            </w:r>
          </w:p>
        </w:tc>
        <w:tc>
          <w:tcPr>
            <w:tcW w:w="0" w:type="auto"/>
            <w:vAlign w:val="center"/>
            <w:hideMark/>
          </w:tcPr>
          <w:p w14:paraId="211CEF3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14:paraId="6E122F0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14:paraId="4AA2164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e</w:t>
            </w:r>
          </w:p>
        </w:tc>
        <w:tc>
          <w:tcPr>
            <w:tcW w:w="0" w:type="auto"/>
            <w:vAlign w:val="center"/>
            <w:hideMark/>
          </w:tcPr>
          <w:p w14:paraId="473D5E4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4.35±0.15</w:t>
            </w:r>
            <w:r w:rsidRPr="008B4C58">
              <w:rPr>
                <w:rFonts w:ascii="Times New Roman" w:eastAsia="Times New Roman" w:hAnsi="Times New Roman" w:cs="Times New Roman"/>
                <w:sz w:val="24"/>
                <w:szCs w:val="24"/>
                <w:vertAlign w:val="superscript"/>
              </w:rPr>
              <w:t>b</w:t>
            </w:r>
          </w:p>
        </w:tc>
      </w:tr>
      <w:tr w:rsidR="00354C4F" w:rsidRPr="008B4C58" w14:paraId="2CF73DA0" w14:textId="77777777" w:rsidTr="00312473">
        <w:trPr>
          <w:trHeight w:val="413"/>
          <w:tblCellSpacing w:w="15" w:type="dxa"/>
        </w:trPr>
        <w:tc>
          <w:tcPr>
            <w:tcW w:w="0" w:type="auto"/>
            <w:vAlign w:val="center"/>
            <w:hideMark/>
          </w:tcPr>
          <w:p w14:paraId="356D13E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14:paraId="34A2664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81.20±0.25</w:t>
            </w:r>
            <w:r w:rsidRPr="008B4C58">
              <w:rPr>
                <w:rFonts w:ascii="Times New Roman" w:eastAsia="Times New Roman" w:hAnsi="Times New Roman" w:cs="Times New Roman"/>
                <w:sz w:val="24"/>
                <w:szCs w:val="24"/>
                <w:vertAlign w:val="superscript"/>
              </w:rPr>
              <w:t>d</w:t>
            </w:r>
          </w:p>
        </w:tc>
        <w:tc>
          <w:tcPr>
            <w:tcW w:w="0" w:type="auto"/>
            <w:vAlign w:val="center"/>
            <w:hideMark/>
          </w:tcPr>
          <w:p w14:paraId="553AA34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83.22±0.25</w:t>
            </w:r>
            <w:r w:rsidRPr="008B4C58">
              <w:rPr>
                <w:rFonts w:ascii="Times New Roman" w:eastAsia="Times New Roman" w:hAnsi="Times New Roman" w:cs="Times New Roman"/>
                <w:sz w:val="24"/>
                <w:szCs w:val="24"/>
                <w:vertAlign w:val="superscript"/>
              </w:rPr>
              <w:t>b</w:t>
            </w:r>
          </w:p>
        </w:tc>
        <w:tc>
          <w:tcPr>
            <w:tcW w:w="0" w:type="auto"/>
            <w:vAlign w:val="center"/>
            <w:hideMark/>
          </w:tcPr>
          <w:p w14:paraId="4597EEA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83.65±0.25</w:t>
            </w:r>
            <w:r w:rsidRPr="008B4C58">
              <w:rPr>
                <w:rFonts w:ascii="Times New Roman" w:eastAsia="Times New Roman" w:hAnsi="Times New Roman" w:cs="Times New Roman"/>
                <w:sz w:val="24"/>
                <w:szCs w:val="24"/>
                <w:vertAlign w:val="superscript"/>
              </w:rPr>
              <w:t>a</w:t>
            </w:r>
          </w:p>
        </w:tc>
        <w:tc>
          <w:tcPr>
            <w:tcW w:w="0" w:type="auto"/>
            <w:vAlign w:val="center"/>
            <w:hideMark/>
          </w:tcPr>
          <w:p w14:paraId="70AB7E8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79.90±0.25</w:t>
            </w:r>
            <w:r w:rsidRPr="008B4C58">
              <w:rPr>
                <w:rFonts w:ascii="Times New Roman" w:eastAsia="Times New Roman" w:hAnsi="Times New Roman" w:cs="Times New Roman"/>
                <w:sz w:val="24"/>
                <w:szCs w:val="24"/>
                <w:vertAlign w:val="superscript"/>
              </w:rPr>
              <w:t>e</w:t>
            </w:r>
          </w:p>
        </w:tc>
        <w:tc>
          <w:tcPr>
            <w:tcW w:w="0" w:type="auto"/>
            <w:vAlign w:val="center"/>
            <w:hideMark/>
          </w:tcPr>
          <w:p w14:paraId="7E2185D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82.45±0.25</w:t>
            </w:r>
            <w:r w:rsidRPr="008B4C58">
              <w:rPr>
                <w:rFonts w:ascii="Times New Roman" w:eastAsia="Times New Roman" w:hAnsi="Times New Roman" w:cs="Times New Roman"/>
                <w:sz w:val="24"/>
                <w:szCs w:val="24"/>
                <w:vertAlign w:val="superscript"/>
              </w:rPr>
              <w:t>c</w:t>
            </w:r>
          </w:p>
        </w:tc>
        <w:tc>
          <w:tcPr>
            <w:tcW w:w="0" w:type="auto"/>
            <w:vAlign w:val="center"/>
            <w:hideMark/>
          </w:tcPr>
          <w:p w14:paraId="6718548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83.10±0.25</w:t>
            </w:r>
            <w:r w:rsidRPr="008B4C58">
              <w:rPr>
                <w:rFonts w:ascii="Times New Roman" w:eastAsia="Times New Roman" w:hAnsi="Times New Roman" w:cs="Times New Roman"/>
                <w:sz w:val="24"/>
                <w:szCs w:val="24"/>
                <w:vertAlign w:val="superscript"/>
              </w:rPr>
              <w:t>b</w:t>
            </w:r>
          </w:p>
        </w:tc>
        <w:tc>
          <w:tcPr>
            <w:tcW w:w="0" w:type="auto"/>
            <w:vAlign w:val="center"/>
            <w:hideMark/>
          </w:tcPr>
          <w:p w14:paraId="2B70C87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83.24±0.25</w:t>
            </w:r>
            <w:r w:rsidRPr="008B4C58">
              <w:rPr>
                <w:rFonts w:ascii="Times New Roman" w:eastAsia="Times New Roman" w:hAnsi="Times New Roman" w:cs="Times New Roman"/>
                <w:sz w:val="24"/>
                <w:szCs w:val="24"/>
                <w:vertAlign w:val="superscript"/>
              </w:rPr>
              <w:t>b</w:t>
            </w:r>
          </w:p>
        </w:tc>
        <w:tc>
          <w:tcPr>
            <w:tcW w:w="0" w:type="auto"/>
            <w:vAlign w:val="center"/>
            <w:hideMark/>
          </w:tcPr>
          <w:p w14:paraId="20C85BB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83.75±0.25</w:t>
            </w:r>
            <w:r w:rsidRPr="008B4C58">
              <w:rPr>
                <w:rFonts w:ascii="Times New Roman" w:eastAsia="Times New Roman" w:hAnsi="Times New Roman" w:cs="Times New Roman"/>
                <w:sz w:val="24"/>
                <w:szCs w:val="24"/>
                <w:vertAlign w:val="superscript"/>
              </w:rPr>
              <w:t>a</w:t>
            </w:r>
          </w:p>
        </w:tc>
        <w:tc>
          <w:tcPr>
            <w:tcW w:w="0" w:type="auto"/>
            <w:vAlign w:val="center"/>
            <w:hideMark/>
          </w:tcPr>
          <w:p w14:paraId="41747D4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81.25±0.25</w:t>
            </w:r>
            <w:r w:rsidRPr="008B4C58">
              <w:rPr>
                <w:rFonts w:ascii="Times New Roman" w:eastAsia="Times New Roman" w:hAnsi="Times New Roman" w:cs="Times New Roman"/>
                <w:sz w:val="24"/>
                <w:szCs w:val="24"/>
                <w:vertAlign w:val="superscript"/>
              </w:rPr>
              <w:t>d</w:t>
            </w:r>
          </w:p>
        </w:tc>
      </w:tr>
    </w:tbl>
    <w:p w14:paraId="2403F061"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14:paraId="46297721"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14:paraId="3FCC082D"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14:paraId="1162825D" w14:textId="77777777" w:rsidR="00354C4F" w:rsidRPr="008B4C58" w:rsidRDefault="00354C4F" w:rsidP="00354C4F">
      <w:pPr>
        <w:rPr>
          <w:rFonts w:ascii="Times New Roman" w:hAnsi="Times New Roman" w:cs="Times New Roman"/>
          <w:b/>
          <w:sz w:val="24"/>
          <w:szCs w:val="24"/>
        </w:rPr>
        <w:sectPr w:rsidR="00354C4F" w:rsidRPr="008B4C58" w:rsidSect="00C6519A">
          <w:pgSz w:w="15840" w:h="12240" w:orient="landscape"/>
          <w:pgMar w:top="1440" w:right="1440" w:bottom="1440" w:left="2098" w:header="720" w:footer="720" w:gutter="0"/>
          <w:cols w:space="720"/>
          <w:docGrid w:linePitch="360"/>
        </w:sectPr>
      </w:pPr>
    </w:p>
    <w:p w14:paraId="0B2FDF5D" w14:textId="77777777"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5:</w:t>
      </w:r>
      <w:r w:rsidRPr="008B4C58">
        <w:rPr>
          <w:rFonts w:ascii="Times New Roman" w:hAnsi="Times New Roman" w:cs="Times New Roman"/>
          <w:b/>
          <w:sz w:val="24"/>
          <w:szCs w:val="24"/>
        </w:rPr>
        <w:tab/>
        <w:t>Week 8 Proximate Composition of Plantain Chips Fortified with Three Selected Flours</w:t>
      </w:r>
      <w:r w:rsidRPr="008B4C58">
        <w:rPr>
          <w:rFonts w:ascii="Times New Roman" w:hAnsi="Times New Roman" w:cs="Times New Roman"/>
          <w:b/>
          <w:bCs/>
          <w:sz w:val="24"/>
          <w:szCs w:val="24"/>
        </w:rPr>
        <w:t xml:space="preserve"> </w:t>
      </w:r>
    </w:p>
    <w:tbl>
      <w:tblPr>
        <w:tblW w:w="120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42"/>
        <w:gridCol w:w="1232"/>
        <w:gridCol w:w="1232"/>
        <w:gridCol w:w="1223"/>
        <w:gridCol w:w="1223"/>
        <w:gridCol w:w="1254"/>
        <w:gridCol w:w="1254"/>
        <w:gridCol w:w="1232"/>
        <w:gridCol w:w="1223"/>
        <w:gridCol w:w="1247"/>
      </w:tblGrid>
      <w:tr w:rsidR="00354C4F" w:rsidRPr="008B4C58" w14:paraId="5FCF7BEB" w14:textId="77777777" w:rsidTr="00312473">
        <w:trPr>
          <w:trHeight w:val="313"/>
          <w:tblHeader/>
          <w:tblCellSpacing w:w="15" w:type="dxa"/>
        </w:trPr>
        <w:tc>
          <w:tcPr>
            <w:tcW w:w="0" w:type="auto"/>
            <w:tcBorders>
              <w:top w:val="single" w:sz="4" w:space="0" w:color="auto"/>
              <w:bottom w:val="single" w:sz="4" w:space="0" w:color="auto"/>
            </w:tcBorders>
            <w:vAlign w:val="center"/>
            <w:hideMark/>
          </w:tcPr>
          <w:p w14:paraId="4698A164"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14:paraId="6874526A"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14:paraId="518AAB96"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14:paraId="4FE575BA"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14:paraId="30E2516A"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14:paraId="755A181C"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14:paraId="1C5BEAC0"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14:paraId="0D4995E7"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14:paraId="5B0883B3"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14:paraId="70B1607C" w14:textId="77777777"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14:paraId="165E0AD7" w14:textId="77777777" w:rsidTr="00312473">
        <w:trPr>
          <w:trHeight w:val="332"/>
          <w:tblCellSpacing w:w="15" w:type="dxa"/>
        </w:trPr>
        <w:tc>
          <w:tcPr>
            <w:tcW w:w="0" w:type="auto"/>
            <w:vAlign w:val="center"/>
            <w:hideMark/>
          </w:tcPr>
          <w:p w14:paraId="35D1BE6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14:paraId="4A82AC6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1.15±0.15</w:t>
            </w:r>
            <w:r w:rsidRPr="008B4C58">
              <w:rPr>
                <w:rFonts w:ascii="Times New Roman" w:eastAsia="Times New Roman" w:hAnsi="Times New Roman" w:cs="Times New Roman"/>
                <w:sz w:val="24"/>
                <w:szCs w:val="24"/>
                <w:vertAlign w:val="superscript"/>
              </w:rPr>
              <w:t>f</w:t>
            </w:r>
          </w:p>
        </w:tc>
        <w:tc>
          <w:tcPr>
            <w:tcW w:w="0" w:type="auto"/>
            <w:vAlign w:val="center"/>
            <w:hideMark/>
          </w:tcPr>
          <w:p w14:paraId="121C67E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1.18±0.15</w:t>
            </w:r>
            <w:r w:rsidRPr="008B4C58">
              <w:rPr>
                <w:rFonts w:ascii="Times New Roman" w:eastAsia="Times New Roman" w:hAnsi="Times New Roman" w:cs="Times New Roman"/>
                <w:sz w:val="24"/>
                <w:szCs w:val="24"/>
                <w:vertAlign w:val="superscript"/>
              </w:rPr>
              <w:t>e</w:t>
            </w:r>
          </w:p>
        </w:tc>
        <w:tc>
          <w:tcPr>
            <w:tcW w:w="0" w:type="auto"/>
            <w:vAlign w:val="center"/>
            <w:hideMark/>
          </w:tcPr>
          <w:p w14:paraId="66CAA7C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0.95±0.15</w:t>
            </w:r>
            <w:r w:rsidRPr="008B4C58">
              <w:rPr>
                <w:rFonts w:ascii="Times New Roman" w:eastAsia="Times New Roman" w:hAnsi="Times New Roman" w:cs="Times New Roman"/>
                <w:sz w:val="24"/>
                <w:szCs w:val="24"/>
                <w:vertAlign w:val="superscript"/>
              </w:rPr>
              <w:t>g</w:t>
            </w:r>
          </w:p>
        </w:tc>
        <w:tc>
          <w:tcPr>
            <w:tcW w:w="0" w:type="auto"/>
            <w:vAlign w:val="center"/>
            <w:hideMark/>
          </w:tcPr>
          <w:p w14:paraId="0793C3E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2.80±0.15</w:t>
            </w:r>
            <w:r w:rsidRPr="008B4C58">
              <w:rPr>
                <w:rFonts w:ascii="Times New Roman" w:eastAsia="Times New Roman" w:hAnsi="Times New Roman" w:cs="Times New Roman"/>
                <w:sz w:val="24"/>
                <w:szCs w:val="24"/>
                <w:vertAlign w:val="superscript"/>
              </w:rPr>
              <w:t>a</w:t>
            </w:r>
          </w:p>
        </w:tc>
        <w:tc>
          <w:tcPr>
            <w:tcW w:w="0" w:type="auto"/>
            <w:vAlign w:val="center"/>
            <w:hideMark/>
          </w:tcPr>
          <w:p w14:paraId="4AD0493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1.60±0.15</w:t>
            </w:r>
            <w:r w:rsidRPr="008B4C58">
              <w:rPr>
                <w:rFonts w:ascii="Times New Roman" w:eastAsia="Times New Roman" w:hAnsi="Times New Roman" w:cs="Times New Roman"/>
                <w:sz w:val="24"/>
                <w:szCs w:val="24"/>
                <w:vertAlign w:val="superscript"/>
              </w:rPr>
              <w:t>d</w:t>
            </w:r>
          </w:p>
        </w:tc>
        <w:tc>
          <w:tcPr>
            <w:tcW w:w="0" w:type="auto"/>
            <w:vAlign w:val="center"/>
            <w:hideMark/>
          </w:tcPr>
          <w:p w14:paraId="3396A9D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2.00±0.15</w:t>
            </w:r>
            <w:r w:rsidRPr="008B4C58">
              <w:rPr>
                <w:rFonts w:ascii="Times New Roman" w:eastAsia="Times New Roman" w:hAnsi="Times New Roman" w:cs="Times New Roman"/>
                <w:sz w:val="24"/>
                <w:szCs w:val="24"/>
                <w:vertAlign w:val="superscript"/>
              </w:rPr>
              <w:t>c</w:t>
            </w:r>
          </w:p>
        </w:tc>
        <w:tc>
          <w:tcPr>
            <w:tcW w:w="0" w:type="auto"/>
            <w:vAlign w:val="center"/>
            <w:hideMark/>
          </w:tcPr>
          <w:p w14:paraId="35FD65A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0.99±0.15</w:t>
            </w:r>
            <w:r w:rsidRPr="008B4C58">
              <w:rPr>
                <w:rFonts w:ascii="Times New Roman" w:eastAsia="Times New Roman" w:hAnsi="Times New Roman" w:cs="Times New Roman"/>
                <w:sz w:val="24"/>
                <w:szCs w:val="24"/>
                <w:vertAlign w:val="superscript"/>
              </w:rPr>
              <w:t>g</w:t>
            </w:r>
          </w:p>
        </w:tc>
        <w:tc>
          <w:tcPr>
            <w:tcW w:w="0" w:type="auto"/>
            <w:vAlign w:val="center"/>
            <w:hideMark/>
          </w:tcPr>
          <w:p w14:paraId="5532AB3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0.75±0.15</w:t>
            </w:r>
            <w:r w:rsidRPr="008B4C58">
              <w:rPr>
                <w:rFonts w:ascii="Times New Roman" w:eastAsia="Times New Roman" w:hAnsi="Times New Roman" w:cs="Times New Roman"/>
                <w:sz w:val="24"/>
                <w:szCs w:val="24"/>
                <w:vertAlign w:val="superscript"/>
              </w:rPr>
              <w:t>h</w:t>
            </w:r>
          </w:p>
        </w:tc>
        <w:tc>
          <w:tcPr>
            <w:tcW w:w="0" w:type="auto"/>
            <w:vAlign w:val="center"/>
            <w:hideMark/>
          </w:tcPr>
          <w:p w14:paraId="13E013A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2.50±0.15</w:t>
            </w:r>
            <w:r w:rsidRPr="008B4C58">
              <w:rPr>
                <w:rFonts w:ascii="Times New Roman" w:eastAsia="Times New Roman" w:hAnsi="Times New Roman" w:cs="Times New Roman"/>
                <w:sz w:val="24"/>
                <w:szCs w:val="24"/>
                <w:vertAlign w:val="superscript"/>
              </w:rPr>
              <w:t>b</w:t>
            </w:r>
          </w:p>
        </w:tc>
      </w:tr>
      <w:tr w:rsidR="00354C4F" w:rsidRPr="008B4C58" w14:paraId="77333A67" w14:textId="77777777" w:rsidTr="00312473">
        <w:trPr>
          <w:trHeight w:val="313"/>
          <w:tblCellSpacing w:w="15" w:type="dxa"/>
        </w:trPr>
        <w:tc>
          <w:tcPr>
            <w:tcW w:w="0" w:type="auto"/>
            <w:vAlign w:val="center"/>
            <w:hideMark/>
          </w:tcPr>
          <w:p w14:paraId="30D29D8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14:paraId="1AF2A34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4.50±0.10</w:t>
            </w:r>
            <w:r w:rsidRPr="008B4C58">
              <w:rPr>
                <w:rFonts w:ascii="Times New Roman" w:eastAsia="Times New Roman" w:hAnsi="Times New Roman" w:cs="Times New Roman"/>
                <w:sz w:val="24"/>
                <w:szCs w:val="24"/>
                <w:vertAlign w:val="superscript"/>
              </w:rPr>
              <w:t>c</w:t>
            </w:r>
          </w:p>
        </w:tc>
        <w:tc>
          <w:tcPr>
            <w:tcW w:w="0" w:type="auto"/>
            <w:vAlign w:val="center"/>
            <w:hideMark/>
          </w:tcPr>
          <w:p w14:paraId="696DD29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4.20±0.10</w:t>
            </w:r>
            <w:r w:rsidRPr="008B4C58">
              <w:rPr>
                <w:rFonts w:ascii="Times New Roman" w:eastAsia="Times New Roman" w:hAnsi="Times New Roman" w:cs="Times New Roman"/>
                <w:sz w:val="24"/>
                <w:szCs w:val="24"/>
                <w:vertAlign w:val="superscript"/>
              </w:rPr>
              <w:t>e</w:t>
            </w:r>
          </w:p>
        </w:tc>
        <w:tc>
          <w:tcPr>
            <w:tcW w:w="0" w:type="auto"/>
            <w:vAlign w:val="center"/>
            <w:hideMark/>
          </w:tcPr>
          <w:p w14:paraId="353422B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3.30±0.10</w:t>
            </w:r>
            <w:r w:rsidRPr="008B4C58">
              <w:rPr>
                <w:rFonts w:ascii="Times New Roman" w:eastAsia="Times New Roman" w:hAnsi="Times New Roman" w:cs="Times New Roman"/>
                <w:sz w:val="24"/>
                <w:szCs w:val="24"/>
                <w:vertAlign w:val="superscript"/>
              </w:rPr>
              <w:t>g</w:t>
            </w:r>
          </w:p>
        </w:tc>
        <w:tc>
          <w:tcPr>
            <w:tcW w:w="0" w:type="auto"/>
            <w:vAlign w:val="center"/>
            <w:hideMark/>
          </w:tcPr>
          <w:p w14:paraId="2C2409F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w:t>
            </w:r>
          </w:p>
        </w:tc>
        <w:tc>
          <w:tcPr>
            <w:tcW w:w="0" w:type="auto"/>
            <w:vAlign w:val="center"/>
            <w:hideMark/>
          </w:tcPr>
          <w:p w14:paraId="7D9E1F0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4.30±0.10</w:t>
            </w:r>
            <w:r w:rsidRPr="008B4C58">
              <w:rPr>
                <w:rFonts w:ascii="Times New Roman" w:eastAsia="Times New Roman" w:hAnsi="Times New Roman" w:cs="Times New Roman"/>
                <w:sz w:val="24"/>
                <w:szCs w:val="24"/>
                <w:vertAlign w:val="superscript"/>
              </w:rPr>
              <w:t>d</w:t>
            </w:r>
          </w:p>
        </w:tc>
        <w:tc>
          <w:tcPr>
            <w:tcW w:w="0" w:type="auto"/>
            <w:vAlign w:val="center"/>
            <w:hideMark/>
          </w:tcPr>
          <w:p w14:paraId="3618CCB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3.45±0.10</w:t>
            </w:r>
            <w:r w:rsidRPr="008B4C58">
              <w:rPr>
                <w:rFonts w:ascii="Times New Roman" w:eastAsia="Times New Roman" w:hAnsi="Times New Roman" w:cs="Times New Roman"/>
                <w:sz w:val="24"/>
                <w:szCs w:val="24"/>
                <w:vertAlign w:val="superscript"/>
              </w:rPr>
              <w:t>f</w:t>
            </w:r>
          </w:p>
        </w:tc>
        <w:tc>
          <w:tcPr>
            <w:tcW w:w="0" w:type="auto"/>
            <w:vAlign w:val="center"/>
            <w:hideMark/>
          </w:tcPr>
          <w:p w14:paraId="7071A66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a</w:t>
            </w:r>
          </w:p>
        </w:tc>
        <w:tc>
          <w:tcPr>
            <w:tcW w:w="0" w:type="auto"/>
            <w:vAlign w:val="center"/>
            <w:hideMark/>
          </w:tcPr>
          <w:p w14:paraId="530979C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4.60±0.10</w:t>
            </w:r>
            <w:r w:rsidRPr="008B4C58">
              <w:rPr>
                <w:rFonts w:ascii="Times New Roman" w:eastAsia="Times New Roman" w:hAnsi="Times New Roman" w:cs="Times New Roman"/>
                <w:sz w:val="24"/>
                <w:szCs w:val="24"/>
                <w:vertAlign w:val="superscript"/>
              </w:rPr>
              <w:t>b</w:t>
            </w:r>
          </w:p>
        </w:tc>
        <w:tc>
          <w:tcPr>
            <w:tcW w:w="0" w:type="auto"/>
            <w:vAlign w:val="center"/>
            <w:hideMark/>
          </w:tcPr>
          <w:p w14:paraId="2D92E3A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3.90±0.10</w:t>
            </w:r>
            <w:r w:rsidRPr="008B4C58">
              <w:rPr>
                <w:rFonts w:ascii="Times New Roman" w:eastAsia="Times New Roman" w:hAnsi="Times New Roman" w:cs="Times New Roman"/>
                <w:sz w:val="24"/>
                <w:szCs w:val="24"/>
                <w:vertAlign w:val="superscript"/>
              </w:rPr>
              <w:t>e</w:t>
            </w:r>
          </w:p>
        </w:tc>
      </w:tr>
      <w:tr w:rsidR="00354C4F" w:rsidRPr="008B4C58" w14:paraId="36721ABC" w14:textId="77777777" w:rsidTr="00312473">
        <w:trPr>
          <w:trHeight w:val="313"/>
          <w:tblCellSpacing w:w="15" w:type="dxa"/>
        </w:trPr>
        <w:tc>
          <w:tcPr>
            <w:tcW w:w="0" w:type="auto"/>
            <w:vAlign w:val="center"/>
            <w:hideMark/>
          </w:tcPr>
          <w:p w14:paraId="035473FD" w14:textId="77777777"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14:paraId="59F25A0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2.15±0.04d</w:t>
            </w:r>
            <w:r w:rsidRPr="008B4C58">
              <w:rPr>
                <w:rFonts w:ascii="Times New Roman" w:eastAsia="Times New Roman" w:hAnsi="Times New Roman" w:cs="Times New Roman"/>
                <w:sz w:val="24"/>
                <w:szCs w:val="24"/>
                <w:vertAlign w:val="superscript"/>
              </w:rPr>
              <w:t>e</w:t>
            </w:r>
          </w:p>
        </w:tc>
        <w:tc>
          <w:tcPr>
            <w:tcW w:w="0" w:type="auto"/>
            <w:vAlign w:val="center"/>
            <w:hideMark/>
          </w:tcPr>
          <w:p w14:paraId="41754D7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2.52±0.04</w:t>
            </w:r>
            <w:r w:rsidRPr="008B4C58">
              <w:rPr>
                <w:rFonts w:ascii="Times New Roman" w:eastAsia="Times New Roman" w:hAnsi="Times New Roman" w:cs="Times New Roman"/>
                <w:sz w:val="24"/>
                <w:szCs w:val="24"/>
                <w:vertAlign w:val="superscript"/>
              </w:rPr>
              <w:t>ab</w:t>
            </w:r>
          </w:p>
        </w:tc>
        <w:tc>
          <w:tcPr>
            <w:tcW w:w="0" w:type="auto"/>
            <w:vAlign w:val="center"/>
            <w:hideMark/>
          </w:tcPr>
          <w:p w14:paraId="4C2A77B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w:t>
            </w:r>
          </w:p>
        </w:tc>
        <w:tc>
          <w:tcPr>
            <w:tcW w:w="0" w:type="auto"/>
            <w:vAlign w:val="center"/>
            <w:hideMark/>
          </w:tcPr>
          <w:p w14:paraId="143EC5DA"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14:paraId="4738FC0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2.35±0.04</w:t>
            </w:r>
            <w:r w:rsidRPr="008B4C58">
              <w:rPr>
                <w:rFonts w:ascii="Times New Roman" w:eastAsia="Times New Roman" w:hAnsi="Times New Roman" w:cs="Times New Roman"/>
                <w:sz w:val="24"/>
                <w:szCs w:val="24"/>
                <w:vertAlign w:val="superscript"/>
              </w:rPr>
              <w:t>abc</w:t>
            </w:r>
          </w:p>
        </w:tc>
        <w:tc>
          <w:tcPr>
            <w:tcW w:w="0" w:type="auto"/>
            <w:vAlign w:val="center"/>
            <w:hideMark/>
          </w:tcPr>
          <w:p w14:paraId="7029B5D1"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2.33±0.04</w:t>
            </w:r>
            <w:r w:rsidRPr="008B4C58">
              <w:rPr>
                <w:rFonts w:ascii="Times New Roman" w:eastAsia="Times New Roman" w:hAnsi="Times New Roman" w:cs="Times New Roman"/>
                <w:sz w:val="24"/>
                <w:szCs w:val="24"/>
                <w:vertAlign w:val="superscript"/>
              </w:rPr>
              <w:t>abc</w:t>
            </w:r>
          </w:p>
        </w:tc>
        <w:tc>
          <w:tcPr>
            <w:tcW w:w="0" w:type="auto"/>
            <w:vAlign w:val="center"/>
            <w:hideMark/>
          </w:tcPr>
          <w:p w14:paraId="0B30F6E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2.01±0.04</w:t>
            </w:r>
            <w:r w:rsidRPr="008B4C58">
              <w:rPr>
                <w:rFonts w:ascii="Times New Roman" w:eastAsia="Times New Roman" w:hAnsi="Times New Roman" w:cs="Times New Roman"/>
                <w:sz w:val="24"/>
                <w:szCs w:val="24"/>
                <w:vertAlign w:val="superscript"/>
              </w:rPr>
              <w:t>e</w:t>
            </w:r>
          </w:p>
        </w:tc>
        <w:tc>
          <w:tcPr>
            <w:tcW w:w="0" w:type="auto"/>
            <w:vAlign w:val="center"/>
            <w:hideMark/>
          </w:tcPr>
          <w:p w14:paraId="707BFB9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14:paraId="5F6EBDB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r>
      <w:tr w:rsidR="00354C4F" w:rsidRPr="008B4C58" w14:paraId="5627B001" w14:textId="77777777" w:rsidTr="00312473">
        <w:trPr>
          <w:trHeight w:val="332"/>
          <w:tblCellSpacing w:w="15" w:type="dxa"/>
        </w:trPr>
        <w:tc>
          <w:tcPr>
            <w:tcW w:w="0" w:type="auto"/>
            <w:vAlign w:val="center"/>
            <w:hideMark/>
          </w:tcPr>
          <w:p w14:paraId="527869A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14:paraId="707AE15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4.30±0.08</w:t>
            </w:r>
            <w:r w:rsidRPr="008B4C58">
              <w:rPr>
                <w:rFonts w:ascii="Times New Roman" w:eastAsia="Times New Roman" w:hAnsi="Times New Roman" w:cs="Times New Roman"/>
                <w:sz w:val="24"/>
                <w:szCs w:val="24"/>
                <w:vertAlign w:val="superscript"/>
              </w:rPr>
              <w:t>a</w:t>
            </w:r>
          </w:p>
        </w:tc>
        <w:tc>
          <w:tcPr>
            <w:tcW w:w="0" w:type="auto"/>
            <w:vAlign w:val="center"/>
            <w:hideMark/>
          </w:tcPr>
          <w:p w14:paraId="3523E27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14:paraId="3CB3752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3.55±0.08</w:t>
            </w:r>
            <w:r w:rsidRPr="008B4C58">
              <w:rPr>
                <w:rFonts w:ascii="Times New Roman" w:eastAsia="Times New Roman" w:hAnsi="Times New Roman" w:cs="Times New Roman"/>
                <w:sz w:val="24"/>
                <w:szCs w:val="24"/>
                <w:vertAlign w:val="superscript"/>
              </w:rPr>
              <w:t>g</w:t>
            </w:r>
          </w:p>
        </w:tc>
        <w:tc>
          <w:tcPr>
            <w:tcW w:w="0" w:type="auto"/>
            <w:vAlign w:val="center"/>
            <w:hideMark/>
          </w:tcPr>
          <w:p w14:paraId="4BA21A0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cd</w:t>
            </w:r>
          </w:p>
        </w:tc>
        <w:tc>
          <w:tcPr>
            <w:tcW w:w="0" w:type="auto"/>
            <w:vAlign w:val="center"/>
            <w:hideMark/>
          </w:tcPr>
          <w:p w14:paraId="24CE7077"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4.18±0.08</w:t>
            </w:r>
            <w:r w:rsidRPr="008B4C58">
              <w:rPr>
                <w:rFonts w:ascii="Times New Roman" w:eastAsia="Times New Roman" w:hAnsi="Times New Roman" w:cs="Times New Roman"/>
                <w:sz w:val="24"/>
                <w:szCs w:val="24"/>
                <w:vertAlign w:val="superscript"/>
              </w:rPr>
              <w:t>c</w:t>
            </w:r>
          </w:p>
        </w:tc>
        <w:tc>
          <w:tcPr>
            <w:tcW w:w="0" w:type="auto"/>
            <w:vAlign w:val="center"/>
            <w:hideMark/>
          </w:tcPr>
          <w:p w14:paraId="1EBD55DB"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3.10±0.08</w:t>
            </w:r>
            <w:r w:rsidRPr="008B4C58">
              <w:rPr>
                <w:rFonts w:ascii="Times New Roman" w:eastAsia="Times New Roman" w:hAnsi="Times New Roman" w:cs="Times New Roman"/>
                <w:sz w:val="24"/>
                <w:szCs w:val="24"/>
                <w:vertAlign w:val="superscript"/>
              </w:rPr>
              <w:t>h</w:t>
            </w:r>
          </w:p>
        </w:tc>
        <w:tc>
          <w:tcPr>
            <w:tcW w:w="0" w:type="auto"/>
            <w:vAlign w:val="center"/>
            <w:hideMark/>
          </w:tcPr>
          <w:p w14:paraId="6093771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3.85±0.08</w:t>
            </w:r>
            <w:r w:rsidRPr="008B4C58">
              <w:rPr>
                <w:rFonts w:ascii="Times New Roman" w:eastAsia="Times New Roman" w:hAnsi="Times New Roman" w:cs="Times New Roman"/>
                <w:sz w:val="24"/>
                <w:szCs w:val="24"/>
                <w:vertAlign w:val="superscript"/>
              </w:rPr>
              <w:t>e</w:t>
            </w:r>
          </w:p>
        </w:tc>
        <w:tc>
          <w:tcPr>
            <w:tcW w:w="0" w:type="auto"/>
            <w:vAlign w:val="center"/>
            <w:hideMark/>
          </w:tcPr>
          <w:p w14:paraId="144D9B7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3.58±0.08</w:t>
            </w:r>
            <w:r w:rsidRPr="008B4C58">
              <w:rPr>
                <w:rFonts w:ascii="Times New Roman" w:eastAsia="Times New Roman" w:hAnsi="Times New Roman" w:cs="Times New Roman"/>
                <w:sz w:val="24"/>
                <w:szCs w:val="24"/>
                <w:vertAlign w:val="superscript"/>
              </w:rPr>
              <w:t>fg</w:t>
            </w:r>
          </w:p>
        </w:tc>
        <w:tc>
          <w:tcPr>
            <w:tcW w:w="0" w:type="auto"/>
            <w:vAlign w:val="center"/>
            <w:hideMark/>
          </w:tcPr>
          <w:p w14:paraId="00519E04"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3.88±0.08</w:t>
            </w:r>
            <w:r w:rsidRPr="008B4C58">
              <w:rPr>
                <w:rFonts w:ascii="Times New Roman" w:eastAsia="Times New Roman" w:hAnsi="Times New Roman" w:cs="Times New Roman"/>
                <w:sz w:val="24"/>
                <w:szCs w:val="24"/>
                <w:vertAlign w:val="superscript"/>
              </w:rPr>
              <w:t>e</w:t>
            </w:r>
          </w:p>
        </w:tc>
      </w:tr>
      <w:tr w:rsidR="00354C4F" w:rsidRPr="008B4C58" w14:paraId="66E4B1A7" w14:textId="77777777" w:rsidTr="00312473">
        <w:trPr>
          <w:trHeight w:val="313"/>
          <w:tblCellSpacing w:w="15" w:type="dxa"/>
        </w:trPr>
        <w:tc>
          <w:tcPr>
            <w:tcW w:w="0" w:type="auto"/>
            <w:vAlign w:val="center"/>
            <w:hideMark/>
          </w:tcPr>
          <w:p w14:paraId="4B980B2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14:paraId="22F1AC6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4.95±0.15</w:t>
            </w:r>
            <w:r w:rsidRPr="008B4C58">
              <w:rPr>
                <w:rFonts w:ascii="Times New Roman" w:eastAsia="Times New Roman" w:hAnsi="Times New Roman" w:cs="Times New Roman"/>
                <w:sz w:val="24"/>
                <w:szCs w:val="24"/>
                <w:vertAlign w:val="superscript"/>
              </w:rPr>
              <w:t>a</w:t>
            </w:r>
          </w:p>
        </w:tc>
        <w:tc>
          <w:tcPr>
            <w:tcW w:w="0" w:type="auto"/>
            <w:vAlign w:val="center"/>
            <w:hideMark/>
          </w:tcPr>
          <w:p w14:paraId="2C6F598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3.15±0.15</w:t>
            </w:r>
            <w:r w:rsidRPr="008B4C58">
              <w:rPr>
                <w:rFonts w:ascii="Times New Roman" w:eastAsia="Times New Roman" w:hAnsi="Times New Roman" w:cs="Times New Roman"/>
                <w:sz w:val="24"/>
                <w:szCs w:val="24"/>
                <w:vertAlign w:val="superscript"/>
              </w:rPr>
              <w:t>d</w:t>
            </w:r>
          </w:p>
        </w:tc>
        <w:tc>
          <w:tcPr>
            <w:tcW w:w="0" w:type="auto"/>
            <w:vAlign w:val="center"/>
            <w:hideMark/>
          </w:tcPr>
          <w:p w14:paraId="46C9C09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4.10±0.15</w:t>
            </w:r>
            <w:r w:rsidRPr="008B4C58">
              <w:rPr>
                <w:rFonts w:ascii="Times New Roman" w:eastAsia="Times New Roman" w:hAnsi="Times New Roman" w:cs="Times New Roman"/>
                <w:sz w:val="24"/>
                <w:szCs w:val="24"/>
                <w:vertAlign w:val="superscript"/>
              </w:rPr>
              <w:t>c</w:t>
            </w:r>
          </w:p>
        </w:tc>
        <w:tc>
          <w:tcPr>
            <w:tcW w:w="0" w:type="auto"/>
            <w:vAlign w:val="center"/>
            <w:hideMark/>
          </w:tcPr>
          <w:p w14:paraId="44EF58EC"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4.00±0.15</w:t>
            </w:r>
            <w:r w:rsidRPr="008B4C58">
              <w:rPr>
                <w:rFonts w:ascii="Times New Roman" w:eastAsia="Times New Roman" w:hAnsi="Times New Roman" w:cs="Times New Roman"/>
                <w:sz w:val="24"/>
                <w:szCs w:val="24"/>
                <w:vertAlign w:val="superscript"/>
              </w:rPr>
              <w:t>c</w:t>
            </w:r>
          </w:p>
        </w:tc>
        <w:tc>
          <w:tcPr>
            <w:tcW w:w="0" w:type="auto"/>
            <w:vAlign w:val="center"/>
            <w:hideMark/>
          </w:tcPr>
          <w:p w14:paraId="2D332250"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14:paraId="1DB822F8"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c</w:t>
            </w:r>
          </w:p>
        </w:tc>
        <w:tc>
          <w:tcPr>
            <w:tcW w:w="0" w:type="auto"/>
            <w:vAlign w:val="center"/>
            <w:hideMark/>
          </w:tcPr>
          <w:p w14:paraId="3C2237A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14:paraId="07BD8D96"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2.88±0.15</w:t>
            </w:r>
            <w:r w:rsidRPr="008B4C58">
              <w:rPr>
                <w:rFonts w:ascii="Times New Roman" w:eastAsia="Times New Roman" w:hAnsi="Times New Roman" w:cs="Times New Roman"/>
                <w:sz w:val="24"/>
                <w:szCs w:val="24"/>
                <w:vertAlign w:val="superscript"/>
              </w:rPr>
              <w:t>e</w:t>
            </w:r>
          </w:p>
        </w:tc>
        <w:tc>
          <w:tcPr>
            <w:tcW w:w="0" w:type="auto"/>
            <w:vAlign w:val="center"/>
            <w:hideMark/>
          </w:tcPr>
          <w:p w14:paraId="0DED6267"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4.50±0.15</w:t>
            </w:r>
            <w:r w:rsidRPr="008B4C58">
              <w:rPr>
                <w:rFonts w:ascii="Times New Roman" w:eastAsia="Times New Roman" w:hAnsi="Times New Roman" w:cs="Times New Roman"/>
                <w:sz w:val="24"/>
                <w:szCs w:val="24"/>
                <w:vertAlign w:val="superscript"/>
              </w:rPr>
              <w:t>b</w:t>
            </w:r>
          </w:p>
        </w:tc>
      </w:tr>
      <w:tr w:rsidR="00354C4F" w:rsidRPr="008B4C58" w14:paraId="50848FA8" w14:textId="77777777" w:rsidTr="00312473">
        <w:trPr>
          <w:trHeight w:val="332"/>
          <w:tblCellSpacing w:w="15" w:type="dxa"/>
        </w:trPr>
        <w:tc>
          <w:tcPr>
            <w:tcW w:w="0" w:type="auto"/>
            <w:vAlign w:val="center"/>
            <w:hideMark/>
          </w:tcPr>
          <w:p w14:paraId="6E804242"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14:paraId="497AE21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80.70±0.25</w:t>
            </w:r>
            <w:r w:rsidRPr="008B4C58">
              <w:rPr>
                <w:rFonts w:ascii="Times New Roman" w:eastAsia="Times New Roman" w:hAnsi="Times New Roman" w:cs="Times New Roman"/>
                <w:sz w:val="24"/>
                <w:szCs w:val="24"/>
                <w:vertAlign w:val="superscript"/>
              </w:rPr>
              <w:t>d</w:t>
            </w:r>
          </w:p>
        </w:tc>
        <w:tc>
          <w:tcPr>
            <w:tcW w:w="0" w:type="auto"/>
            <w:vAlign w:val="center"/>
            <w:hideMark/>
          </w:tcPr>
          <w:p w14:paraId="0A3FD5B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82.65±0.25</w:t>
            </w:r>
            <w:r w:rsidRPr="008B4C58">
              <w:rPr>
                <w:rFonts w:ascii="Times New Roman" w:eastAsia="Times New Roman" w:hAnsi="Times New Roman" w:cs="Times New Roman"/>
                <w:sz w:val="24"/>
                <w:szCs w:val="24"/>
                <w:vertAlign w:val="superscript"/>
              </w:rPr>
              <w:t>b</w:t>
            </w:r>
          </w:p>
        </w:tc>
        <w:tc>
          <w:tcPr>
            <w:tcW w:w="0" w:type="auto"/>
            <w:vAlign w:val="center"/>
            <w:hideMark/>
          </w:tcPr>
          <w:p w14:paraId="4DF7572D"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83.05±0.25</w:t>
            </w:r>
            <w:r w:rsidRPr="008B4C58">
              <w:rPr>
                <w:rFonts w:ascii="Times New Roman" w:eastAsia="Times New Roman" w:hAnsi="Times New Roman" w:cs="Times New Roman"/>
                <w:sz w:val="24"/>
                <w:szCs w:val="24"/>
                <w:vertAlign w:val="superscript"/>
              </w:rPr>
              <w:t>a</w:t>
            </w:r>
          </w:p>
        </w:tc>
        <w:tc>
          <w:tcPr>
            <w:tcW w:w="0" w:type="auto"/>
            <w:vAlign w:val="center"/>
            <w:hideMark/>
          </w:tcPr>
          <w:p w14:paraId="24D836EF"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79.40±0.25</w:t>
            </w:r>
            <w:r w:rsidRPr="008B4C58">
              <w:rPr>
                <w:rFonts w:ascii="Times New Roman" w:eastAsia="Times New Roman" w:hAnsi="Times New Roman" w:cs="Times New Roman"/>
                <w:sz w:val="24"/>
                <w:szCs w:val="24"/>
                <w:vertAlign w:val="superscript"/>
              </w:rPr>
              <w:t>e</w:t>
            </w:r>
          </w:p>
        </w:tc>
        <w:tc>
          <w:tcPr>
            <w:tcW w:w="0" w:type="auto"/>
            <w:vAlign w:val="center"/>
            <w:hideMark/>
          </w:tcPr>
          <w:p w14:paraId="15C043A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81.52±0.25</w:t>
            </w:r>
            <w:r w:rsidRPr="008B4C58">
              <w:rPr>
                <w:rFonts w:ascii="Times New Roman" w:eastAsia="Times New Roman" w:hAnsi="Times New Roman" w:cs="Times New Roman"/>
                <w:sz w:val="24"/>
                <w:szCs w:val="24"/>
                <w:vertAlign w:val="superscript"/>
              </w:rPr>
              <w:t>c</w:t>
            </w:r>
          </w:p>
        </w:tc>
        <w:tc>
          <w:tcPr>
            <w:tcW w:w="0" w:type="auto"/>
            <w:vAlign w:val="center"/>
            <w:hideMark/>
          </w:tcPr>
          <w:p w14:paraId="0BEFDC19"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82.35±0.25</w:t>
            </w:r>
            <w:r w:rsidRPr="008B4C58">
              <w:rPr>
                <w:rFonts w:ascii="Times New Roman" w:eastAsia="Times New Roman" w:hAnsi="Times New Roman" w:cs="Times New Roman"/>
                <w:sz w:val="24"/>
                <w:szCs w:val="24"/>
                <w:vertAlign w:val="superscript"/>
              </w:rPr>
              <w:t>b</w:t>
            </w:r>
          </w:p>
        </w:tc>
        <w:tc>
          <w:tcPr>
            <w:tcW w:w="0" w:type="auto"/>
            <w:vAlign w:val="center"/>
            <w:hideMark/>
          </w:tcPr>
          <w:p w14:paraId="0BDB65AE"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82.70±0.25</w:t>
            </w:r>
            <w:r w:rsidRPr="008B4C58">
              <w:rPr>
                <w:rFonts w:ascii="Times New Roman" w:eastAsia="Times New Roman" w:hAnsi="Times New Roman" w:cs="Times New Roman"/>
                <w:sz w:val="24"/>
                <w:szCs w:val="24"/>
                <w:vertAlign w:val="superscript"/>
              </w:rPr>
              <w:t>b</w:t>
            </w:r>
          </w:p>
        </w:tc>
        <w:tc>
          <w:tcPr>
            <w:tcW w:w="0" w:type="auto"/>
            <w:vAlign w:val="center"/>
            <w:hideMark/>
          </w:tcPr>
          <w:p w14:paraId="7AD87955"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83.15±0.25</w:t>
            </w:r>
            <w:r w:rsidRPr="008B4C58">
              <w:rPr>
                <w:rFonts w:ascii="Times New Roman" w:eastAsia="Times New Roman" w:hAnsi="Times New Roman" w:cs="Times New Roman"/>
                <w:sz w:val="24"/>
                <w:szCs w:val="24"/>
                <w:vertAlign w:val="superscript"/>
              </w:rPr>
              <w:t>a</w:t>
            </w:r>
          </w:p>
        </w:tc>
        <w:tc>
          <w:tcPr>
            <w:tcW w:w="0" w:type="auto"/>
            <w:vAlign w:val="center"/>
            <w:hideMark/>
          </w:tcPr>
          <w:p w14:paraId="5DB3A9C3" w14:textId="77777777"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80.74±0.25</w:t>
            </w:r>
            <w:r w:rsidRPr="008B4C58">
              <w:rPr>
                <w:rFonts w:ascii="Times New Roman" w:eastAsia="Times New Roman" w:hAnsi="Times New Roman" w:cs="Times New Roman"/>
                <w:sz w:val="24"/>
                <w:szCs w:val="24"/>
                <w:vertAlign w:val="superscript"/>
              </w:rPr>
              <w:t>d</w:t>
            </w:r>
          </w:p>
        </w:tc>
      </w:tr>
    </w:tbl>
    <w:p w14:paraId="0887F681"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14:paraId="63085780"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14:paraId="5211C2E2"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14:paraId="0E6E3BD6"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b/>
          <w:sz w:val="24"/>
          <w:szCs w:val="24"/>
        </w:rPr>
        <w:tab/>
      </w:r>
      <w:r w:rsidRPr="008B4C58">
        <w:rPr>
          <w:rFonts w:ascii="Times New Roman" w:hAnsi="Times New Roman" w:cs="Times New Roman"/>
          <w:sz w:val="24"/>
          <w:szCs w:val="24"/>
        </w:rPr>
        <w:t>= Unripe Plantain + Salt + Unbranded oil + pumpkin seed flour</w:t>
      </w:r>
    </w:p>
    <w:p w14:paraId="35FA2B27"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UNPS </w:t>
      </w:r>
      <w:r w:rsidRPr="008B4C58">
        <w:rPr>
          <w:rFonts w:ascii="Times New Roman" w:hAnsi="Times New Roman" w:cs="Times New Roman"/>
          <w:sz w:val="24"/>
          <w:szCs w:val="24"/>
        </w:rPr>
        <w:t>= Plantain + Salt + Unbranded oil + Soya bean flour</w:t>
      </w:r>
    </w:p>
    <w:p w14:paraId="595649AA"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w:t>
      </w:r>
      <w:r w:rsidRPr="008B4C58">
        <w:rPr>
          <w:rFonts w:ascii="Times New Roman" w:hAnsi="Times New Roman" w:cs="Times New Roman"/>
          <w:sz w:val="24"/>
          <w:szCs w:val="24"/>
        </w:rPr>
        <w:t>= Plantain + Salt + Unbranded oil + watermelon seed flour</w:t>
      </w:r>
    </w:p>
    <w:p w14:paraId="5E54D812" w14:textId="77777777" w:rsidR="00354C4F" w:rsidRPr="008B4C58" w:rsidRDefault="00354C4F" w:rsidP="00354C4F">
      <w:pPr>
        <w:spacing w:after="0" w:line="312" w:lineRule="auto"/>
        <w:contextualSpacing/>
        <w:rPr>
          <w:rFonts w:ascii="Times New Roman" w:hAnsi="Times New Roman" w:cs="Times New Roman"/>
          <w:sz w:val="24"/>
          <w:szCs w:val="24"/>
        </w:rPr>
      </w:pPr>
    </w:p>
    <w:p w14:paraId="77F21828"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bleached Palm Oil + </w:t>
      </w:r>
      <w:proofErr w:type="gramStart"/>
      <w:r w:rsidRPr="008B4C58">
        <w:rPr>
          <w:rFonts w:ascii="Times New Roman" w:hAnsi="Times New Roman" w:cs="Times New Roman"/>
          <w:sz w:val="24"/>
          <w:szCs w:val="24"/>
        </w:rPr>
        <w:t>pumpkin  seed</w:t>
      </w:r>
      <w:proofErr w:type="gramEnd"/>
      <w:r w:rsidRPr="008B4C58">
        <w:rPr>
          <w:rFonts w:ascii="Times New Roman" w:hAnsi="Times New Roman" w:cs="Times New Roman"/>
          <w:sz w:val="24"/>
          <w:szCs w:val="24"/>
        </w:rPr>
        <w:t xml:space="preserve"> flour</w:t>
      </w:r>
    </w:p>
    <w:p w14:paraId="1D95ACC5"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 bleached Palm Oil + Soya bean flour </w:t>
      </w:r>
    </w:p>
    <w:p w14:paraId="1211CD52"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BPW </w:t>
      </w:r>
      <w:r w:rsidRPr="008B4C58">
        <w:rPr>
          <w:rFonts w:ascii="Times New Roman" w:hAnsi="Times New Roman" w:cs="Times New Roman"/>
          <w:sz w:val="24"/>
          <w:szCs w:val="24"/>
        </w:rPr>
        <w:t>= plantain + salt+ bleached Palm Oil + watermelon seed flour</w:t>
      </w:r>
    </w:p>
    <w:p w14:paraId="4FFE8EC4" w14:textId="77777777" w:rsidR="00354C4F" w:rsidRPr="008B4C58" w:rsidRDefault="00354C4F" w:rsidP="00354C4F">
      <w:pPr>
        <w:spacing w:after="0" w:line="312" w:lineRule="auto"/>
        <w:contextualSpacing/>
        <w:rPr>
          <w:rFonts w:ascii="Times New Roman" w:hAnsi="Times New Roman" w:cs="Times New Roman"/>
          <w:sz w:val="24"/>
          <w:szCs w:val="24"/>
        </w:rPr>
      </w:pPr>
    </w:p>
    <w:p w14:paraId="73B7D615"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plantain + salt+ Groundnut Oil + pumpkin seed flour </w:t>
      </w:r>
    </w:p>
    <w:p w14:paraId="6E9CDE82" w14:textId="77777777"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Groundnut Oil </w:t>
      </w:r>
      <w:proofErr w:type="gramStart"/>
      <w:r w:rsidRPr="008B4C58">
        <w:rPr>
          <w:rFonts w:ascii="Times New Roman" w:hAnsi="Times New Roman" w:cs="Times New Roman"/>
          <w:sz w:val="24"/>
          <w:szCs w:val="24"/>
        </w:rPr>
        <w:t>+  Soya</w:t>
      </w:r>
      <w:proofErr w:type="gramEnd"/>
      <w:r w:rsidRPr="008B4C58">
        <w:rPr>
          <w:rFonts w:ascii="Times New Roman" w:hAnsi="Times New Roman" w:cs="Times New Roman"/>
          <w:sz w:val="24"/>
          <w:szCs w:val="24"/>
        </w:rPr>
        <w:t xml:space="preserve"> bean flour</w:t>
      </w:r>
      <w:r w:rsidRPr="008B4C58">
        <w:rPr>
          <w:rFonts w:ascii="Times New Roman" w:hAnsi="Times New Roman" w:cs="Times New Roman"/>
          <w:sz w:val="24"/>
          <w:szCs w:val="24"/>
        </w:rPr>
        <w:tab/>
      </w:r>
    </w:p>
    <w:p w14:paraId="13111D3C" w14:textId="77777777"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plantain + salt+ Groundnut Oil + watermelon seed flour</w:t>
      </w:r>
      <w:r w:rsidRPr="008B4C58">
        <w:rPr>
          <w:rFonts w:ascii="Times New Roman" w:hAnsi="Times New Roman" w:cs="Times New Roman"/>
          <w:b/>
          <w:sz w:val="24"/>
          <w:szCs w:val="24"/>
        </w:rPr>
        <w:br w:type="page"/>
      </w:r>
      <w:r w:rsidRPr="008B4C58">
        <w:rPr>
          <w:rFonts w:ascii="Times New Roman" w:hAnsi="Times New Roman" w:cs="Times New Roman"/>
          <w:b/>
          <w:sz w:val="24"/>
          <w:szCs w:val="24"/>
        </w:rPr>
        <w:lastRenderedPageBreak/>
        <w:t>Table 6:</w:t>
      </w:r>
      <w:r w:rsidRPr="008B4C58">
        <w:rPr>
          <w:rFonts w:ascii="Times New Roman" w:hAnsi="Times New Roman" w:cs="Times New Roman"/>
          <w:b/>
          <w:sz w:val="24"/>
          <w:szCs w:val="24"/>
        </w:rPr>
        <w:tab/>
      </w:r>
      <w:r w:rsidRPr="008B4C58">
        <w:rPr>
          <w:rFonts w:ascii="Times New Roman" w:hAnsi="Times New Roman" w:cs="Times New Roman"/>
          <w:b/>
          <w:sz w:val="24"/>
          <w:szCs w:val="24"/>
        </w:rPr>
        <w:tab/>
        <w:t xml:space="preserve">Bacterial Count of Plantain Chips Samples Packaged in Two Different Medium </w:t>
      </w:r>
    </w:p>
    <w:tbl>
      <w:tblPr>
        <w:tblW w:w="5567" w:type="pct"/>
        <w:tblInd w:w="-882" w:type="dxa"/>
        <w:tblLayout w:type="fixed"/>
        <w:tblLook w:val="04A0" w:firstRow="1" w:lastRow="0" w:firstColumn="1" w:lastColumn="0" w:noHBand="0" w:noVBand="1"/>
      </w:tblPr>
      <w:tblGrid>
        <w:gridCol w:w="927"/>
        <w:gridCol w:w="590"/>
        <w:gridCol w:w="1022"/>
        <w:gridCol w:w="1098"/>
        <w:gridCol w:w="1093"/>
        <w:gridCol w:w="1175"/>
        <w:gridCol w:w="1090"/>
        <w:gridCol w:w="1090"/>
        <w:gridCol w:w="1082"/>
        <w:gridCol w:w="1175"/>
        <w:gridCol w:w="1175"/>
        <w:gridCol w:w="1090"/>
        <w:gridCol w:w="1090"/>
      </w:tblGrid>
      <w:tr w:rsidR="00354C4F" w:rsidRPr="008B4C58" w14:paraId="4869DF1C" w14:textId="77777777" w:rsidTr="00312473">
        <w:trPr>
          <w:trHeight w:val="377"/>
        </w:trPr>
        <w:tc>
          <w:tcPr>
            <w:tcW w:w="338" w:type="pct"/>
            <w:tcBorders>
              <w:top w:val="single" w:sz="4" w:space="0" w:color="auto"/>
              <w:bottom w:val="single" w:sz="4" w:space="0" w:color="auto"/>
            </w:tcBorders>
          </w:tcPr>
          <w:p w14:paraId="129B51F4"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-5</w:t>
            </w:r>
            <w:r w:rsidRPr="008B4C58">
              <w:rPr>
                <w:rFonts w:ascii="Times New Roman" w:hAnsi="Times New Roman" w:cs="Times New Roman"/>
                <w:b/>
                <w:sz w:val="24"/>
                <w:szCs w:val="24"/>
              </w:rPr>
              <w:t>CFU</w:t>
            </w:r>
          </w:p>
        </w:tc>
        <w:tc>
          <w:tcPr>
            <w:tcW w:w="215" w:type="pct"/>
            <w:tcBorders>
              <w:top w:val="single" w:sz="4" w:space="0" w:color="auto"/>
              <w:bottom w:val="single" w:sz="4" w:space="0" w:color="auto"/>
            </w:tcBorders>
          </w:tcPr>
          <w:p w14:paraId="6BA3B83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73" w:type="pct"/>
            <w:tcBorders>
              <w:top w:val="single" w:sz="4" w:space="0" w:color="auto"/>
              <w:bottom w:val="single" w:sz="4" w:space="0" w:color="auto"/>
            </w:tcBorders>
          </w:tcPr>
          <w:p w14:paraId="02DFB14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401" w:type="pct"/>
            <w:tcBorders>
              <w:top w:val="single" w:sz="4" w:space="0" w:color="auto"/>
              <w:bottom w:val="single" w:sz="4" w:space="0" w:color="auto"/>
            </w:tcBorders>
          </w:tcPr>
          <w:p w14:paraId="5AA10F1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99" w:type="pct"/>
            <w:tcBorders>
              <w:top w:val="single" w:sz="4" w:space="0" w:color="auto"/>
              <w:bottom w:val="single" w:sz="4" w:space="0" w:color="auto"/>
            </w:tcBorders>
          </w:tcPr>
          <w:p w14:paraId="6FCDC45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429" w:type="pct"/>
            <w:tcBorders>
              <w:top w:val="single" w:sz="4" w:space="0" w:color="auto"/>
              <w:bottom w:val="single" w:sz="4" w:space="0" w:color="auto"/>
            </w:tcBorders>
          </w:tcPr>
          <w:p w14:paraId="43F1672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98" w:type="pct"/>
            <w:tcBorders>
              <w:top w:val="single" w:sz="4" w:space="0" w:color="auto"/>
              <w:bottom w:val="single" w:sz="4" w:space="0" w:color="auto"/>
            </w:tcBorders>
          </w:tcPr>
          <w:p w14:paraId="1F0E928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98" w:type="pct"/>
            <w:tcBorders>
              <w:top w:val="single" w:sz="4" w:space="0" w:color="auto"/>
              <w:bottom w:val="single" w:sz="4" w:space="0" w:color="auto"/>
            </w:tcBorders>
          </w:tcPr>
          <w:p w14:paraId="0D18966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95" w:type="pct"/>
            <w:tcBorders>
              <w:top w:val="single" w:sz="4" w:space="0" w:color="auto"/>
              <w:bottom w:val="single" w:sz="4" w:space="0" w:color="auto"/>
            </w:tcBorders>
          </w:tcPr>
          <w:p w14:paraId="034E678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29" w:type="pct"/>
            <w:tcBorders>
              <w:top w:val="single" w:sz="4" w:space="0" w:color="auto"/>
              <w:bottom w:val="single" w:sz="4" w:space="0" w:color="auto"/>
            </w:tcBorders>
          </w:tcPr>
          <w:p w14:paraId="71E565E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429" w:type="pct"/>
            <w:tcBorders>
              <w:top w:val="single" w:sz="4" w:space="0" w:color="auto"/>
              <w:bottom w:val="single" w:sz="4" w:space="0" w:color="auto"/>
            </w:tcBorders>
          </w:tcPr>
          <w:p w14:paraId="0884196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398" w:type="pct"/>
            <w:tcBorders>
              <w:top w:val="single" w:sz="4" w:space="0" w:color="auto"/>
              <w:bottom w:val="single" w:sz="4" w:space="0" w:color="auto"/>
            </w:tcBorders>
          </w:tcPr>
          <w:p w14:paraId="4ED063C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399" w:type="pct"/>
            <w:tcBorders>
              <w:top w:val="single" w:sz="4" w:space="0" w:color="auto"/>
              <w:bottom w:val="single" w:sz="4" w:space="0" w:color="auto"/>
            </w:tcBorders>
          </w:tcPr>
          <w:p w14:paraId="2B8FD84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14:paraId="04943D2F" w14:textId="77777777" w:rsidTr="00312473">
        <w:tc>
          <w:tcPr>
            <w:tcW w:w="338" w:type="pct"/>
          </w:tcPr>
          <w:p w14:paraId="20A1068C"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15" w:type="pct"/>
          </w:tcPr>
          <w:p w14:paraId="5C84E66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7186CF9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5BD677B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14:paraId="4DBCB48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14:paraId="5B66663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d</w:t>
            </w:r>
          </w:p>
        </w:tc>
        <w:tc>
          <w:tcPr>
            <w:tcW w:w="398" w:type="pct"/>
          </w:tcPr>
          <w:p w14:paraId="026C87F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0.30±0.00</w:t>
            </w:r>
            <w:r w:rsidRPr="008B4C58">
              <w:rPr>
                <w:rFonts w:ascii="Times New Roman" w:hAnsi="Times New Roman" w:cs="Times New Roman"/>
                <w:sz w:val="24"/>
                <w:szCs w:val="24"/>
                <w:vertAlign w:val="superscript"/>
              </w:rPr>
              <w:t>g</w:t>
            </w:r>
          </w:p>
        </w:tc>
        <w:tc>
          <w:tcPr>
            <w:tcW w:w="398" w:type="pct"/>
          </w:tcPr>
          <w:p w14:paraId="18A9518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w:t>
            </w:r>
            <w:r w:rsidRPr="008B4C58">
              <w:rPr>
                <w:rFonts w:ascii="Times New Roman" w:hAnsi="Times New Roman" w:cs="Times New Roman"/>
                <w:sz w:val="24"/>
                <w:szCs w:val="24"/>
              </w:rPr>
              <w:t>±0</w:t>
            </w:r>
            <w:r w:rsidRPr="008B4C58">
              <w:rPr>
                <w:rFonts w:ascii="Times New Roman" w:hAnsi="Times New Roman" w:cs="Times New Roman"/>
                <w:color w:val="000000"/>
                <w:sz w:val="24"/>
                <w:szCs w:val="24"/>
              </w:rPr>
              <w:t>.21</w:t>
            </w:r>
            <w:r w:rsidRPr="008B4C58">
              <w:rPr>
                <w:rFonts w:ascii="Times New Roman" w:hAnsi="Times New Roman" w:cs="Times New Roman"/>
                <w:sz w:val="24"/>
                <w:szCs w:val="24"/>
                <w:vertAlign w:val="superscript"/>
              </w:rPr>
              <w:t>e</w:t>
            </w:r>
          </w:p>
        </w:tc>
        <w:tc>
          <w:tcPr>
            <w:tcW w:w="395" w:type="pct"/>
          </w:tcPr>
          <w:p w14:paraId="32AA258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8.20±0.00</w:t>
            </w:r>
            <w:r w:rsidRPr="008B4C58">
              <w:rPr>
                <w:rFonts w:ascii="Times New Roman" w:hAnsi="Times New Roman" w:cs="Times New Roman"/>
                <w:sz w:val="24"/>
                <w:szCs w:val="24"/>
                <w:vertAlign w:val="superscript"/>
              </w:rPr>
              <w:t>b</w:t>
            </w:r>
          </w:p>
        </w:tc>
        <w:tc>
          <w:tcPr>
            <w:tcW w:w="429" w:type="pct"/>
          </w:tcPr>
          <w:p w14:paraId="446E895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8.45±0.21</w:t>
            </w:r>
            <w:r w:rsidRPr="008B4C58">
              <w:rPr>
                <w:rFonts w:ascii="Times New Roman" w:hAnsi="Times New Roman" w:cs="Times New Roman"/>
                <w:sz w:val="24"/>
                <w:szCs w:val="24"/>
                <w:vertAlign w:val="superscript"/>
              </w:rPr>
              <w:t>b</w:t>
            </w:r>
          </w:p>
        </w:tc>
        <w:tc>
          <w:tcPr>
            <w:tcW w:w="429" w:type="pct"/>
          </w:tcPr>
          <w:p w14:paraId="5F973AD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5.77±0.09</w:t>
            </w:r>
            <w:r w:rsidRPr="008B4C58">
              <w:rPr>
                <w:rFonts w:ascii="Times New Roman" w:hAnsi="Times New Roman" w:cs="Times New Roman"/>
                <w:sz w:val="24"/>
                <w:szCs w:val="24"/>
                <w:vertAlign w:val="superscript"/>
              </w:rPr>
              <w:t>c</w:t>
            </w:r>
          </w:p>
        </w:tc>
        <w:tc>
          <w:tcPr>
            <w:tcW w:w="398" w:type="pct"/>
          </w:tcPr>
          <w:p w14:paraId="47B88C4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0.60±0.14</w:t>
            </w:r>
            <w:r w:rsidRPr="008B4C58">
              <w:rPr>
                <w:rFonts w:ascii="Times New Roman" w:hAnsi="Times New Roman" w:cs="Times New Roman"/>
                <w:sz w:val="24"/>
                <w:szCs w:val="24"/>
                <w:vertAlign w:val="superscript"/>
              </w:rPr>
              <w:t>d</w:t>
            </w:r>
          </w:p>
        </w:tc>
        <w:tc>
          <w:tcPr>
            <w:tcW w:w="399" w:type="pct"/>
          </w:tcPr>
          <w:p w14:paraId="0DEAD25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0.2±0.14</w:t>
            </w:r>
            <w:r w:rsidRPr="008B4C58">
              <w:rPr>
                <w:rFonts w:ascii="Times New Roman" w:hAnsi="Times New Roman" w:cs="Times New Roman"/>
                <w:sz w:val="24"/>
                <w:szCs w:val="24"/>
                <w:vertAlign w:val="superscript"/>
              </w:rPr>
              <w:t xml:space="preserve"> a</w:t>
            </w:r>
          </w:p>
        </w:tc>
      </w:tr>
      <w:tr w:rsidR="00354C4F" w:rsidRPr="008B4C58" w14:paraId="69F72D17" w14:textId="77777777" w:rsidTr="00312473">
        <w:tc>
          <w:tcPr>
            <w:tcW w:w="338" w:type="pct"/>
          </w:tcPr>
          <w:p w14:paraId="45FBE4ED"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6B8A426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3222F96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02C6F26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14:paraId="254E61A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14:paraId="4B048C9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b</w:t>
            </w:r>
          </w:p>
        </w:tc>
        <w:tc>
          <w:tcPr>
            <w:tcW w:w="398" w:type="pct"/>
          </w:tcPr>
          <w:p w14:paraId="0892A70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0.10±0.00</w:t>
            </w:r>
            <w:r w:rsidRPr="008B4C58">
              <w:rPr>
                <w:rFonts w:ascii="Times New Roman" w:hAnsi="Times New Roman" w:cs="Times New Roman"/>
                <w:sz w:val="24"/>
                <w:szCs w:val="24"/>
                <w:vertAlign w:val="superscript"/>
              </w:rPr>
              <w:t>c</w:t>
            </w:r>
          </w:p>
        </w:tc>
        <w:tc>
          <w:tcPr>
            <w:tcW w:w="398" w:type="pct"/>
          </w:tcPr>
          <w:p w14:paraId="7D1E31B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0.80±0.00</w:t>
            </w:r>
            <w:r w:rsidRPr="008B4C58">
              <w:rPr>
                <w:rFonts w:ascii="Times New Roman" w:hAnsi="Times New Roman" w:cs="Times New Roman"/>
                <w:sz w:val="24"/>
                <w:szCs w:val="24"/>
                <w:vertAlign w:val="superscript"/>
              </w:rPr>
              <w:t>cd</w:t>
            </w:r>
          </w:p>
        </w:tc>
        <w:tc>
          <w:tcPr>
            <w:tcW w:w="395" w:type="pct"/>
          </w:tcPr>
          <w:p w14:paraId="0A65736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2.40±0.57</w:t>
            </w:r>
            <w:r w:rsidRPr="008B4C58">
              <w:rPr>
                <w:rFonts w:ascii="Times New Roman" w:hAnsi="Times New Roman" w:cs="Times New Roman"/>
                <w:sz w:val="24"/>
                <w:szCs w:val="24"/>
                <w:vertAlign w:val="superscript"/>
              </w:rPr>
              <w:t>e</w:t>
            </w:r>
          </w:p>
        </w:tc>
        <w:tc>
          <w:tcPr>
            <w:tcW w:w="429" w:type="pct"/>
          </w:tcPr>
          <w:p w14:paraId="7109D68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6.35±0.21</w:t>
            </w:r>
            <w:r w:rsidRPr="008B4C58">
              <w:rPr>
                <w:rFonts w:ascii="Times New Roman" w:hAnsi="Times New Roman" w:cs="Times New Roman"/>
                <w:sz w:val="24"/>
                <w:szCs w:val="24"/>
                <w:vertAlign w:val="superscript"/>
              </w:rPr>
              <w:t>bc</w:t>
            </w:r>
          </w:p>
        </w:tc>
        <w:tc>
          <w:tcPr>
            <w:tcW w:w="429" w:type="pct"/>
          </w:tcPr>
          <w:p w14:paraId="21776F7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9.20±0.28</w:t>
            </w:r>
            <w:r w:rsidRPr="008B4C58">
              <w:rPr>
                <w:rFonts w:ascii="Times New Roman" w:hAnsi="Times New Roman" w:cs="Times New Roman"/>
                <w:sz w:val="24"/>
                <w:szCs w:val="24"/>
                <w:vertAlign w:val="superscript"/>
              </w:rPr>
              <w:t>a</w:t>
            </w:r>
          </w:p>
        </w:tc>
        <w:tc>
          <w:tcPr>
            <w:tcW w:w="398" w:type="pct"/>
          </w:tcPr>
          <w:p w14:paraId="7DFB856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8.95±0.07</w:t>
            </w:r>
            <w:r w:rsidRPr="008B4C58">
              <w:rPr>
                <w:rFonts w:ascii="Times New Roman" w:hAnsi="Times New Roman" w:cs="Times New Roman"/>
                <w:color w:val="000000"/>
                <w:sz w:val="24"/>
                <w:szCs w:val="24"/>
                <w:vertAlign w:val="superscript"/>
              </w:rPr>
              <w:t>d</w:t>
            </w:r>
          </w:p>
        </w:tc>
        <w:tc>
          <w:tcPr>
            <w:tcW w:w="399" w:type="pct"/>
          </w:tcPr>
          <w:p w14:paraId="3539156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1.00±0.00</w:t>
            </w:r>
            <w:r w:rsidRPr="008B4C58">
              <w:rPr>
                <w:rFonts w:ascii="Times New Roman" w:hAnsi="Times New Roman" w:cs="Times New Roman"/>
                <w:sz w:val="24"/>
                <w:szCs w:val="24"/>
                <w:vertAlign w:val="superscript"/>
              </w:rPr>
              <w:t>ab</w:t>
            </w:r>
          </w:p>
        </w:tc>
      </w:tr>
      <w:tr w:rsidR="00354C4F" w:rsidRPr="008B4C58" w14:paraId="453345E6" w14:textId="77777777" w:rsidTr="00312473">
        <w:tc>
          <w:tcPr>
            <w:tcW w:w="338" w:type="pct"/>
          </w:tcPr>
          <w:p w14:paraId="4A89C44A"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15" w:type="pct"/>
          </w:tcPr>
          <w:p w14:paraId="223C2B2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7950D3C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2CD889B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14:paraId="0A286CB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14:paraId="4BDFF25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bc</w:t>
            </w:r>
          </w:p>
        </w:tc>
        <w:tc>
          <w:tcPr>
            <w:tcW w:w="398" w:type="pct"/>
          </w:tcPr>
          <w:p w14:paraId="6960B41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5.55±0.07</w:t>
            </w:r>
            <w:r w:rsidRPr="008B4C58">
              <w:rPr>
                <w:rFonts w:ascii="Times New Roman" w:hAnsi="Times New Roman" w:cs="Times New Roman"/>
                <w:sz w:val="24"/>
                <w:szCs w:val="24"/>
                <w:vertAlign w:val="superscript"/>
              </w:rPr>
              <w:t>fg</w:t>
            </w:r>
          </w:p>
        </w:tc>
        <w:tc>
          <w:tcPr>
            <w:tcW w:w="398" w:type="pct"/>
          </w:tcPr>
          <w:p w14:paraId="3DEACBC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6.45±0.07</w:t>
            </w:r>
            <w:r w:rsidRPr="008B4C58">
              <w:rPr>
                <w:rFonts w:ascii="Times New Roman" w:hAnsi="Times New Roman" w:cs="Times New Roman"/>
                <w:sz w:val="24"/>
                <w:szCs w:val="24"/>
                <w:vertAlign w:val="superscript"/>
              </w:rPr>
              <w:t>b</w:t>
            </w:r>
          </w:p>
        </w:tc>
        <w:tc>
          <w:tcPr>
            <w:tcW w:w="395" w:type="pct"/>
          </w:tcPr>
          <w:p w14:paraId="7399365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8.45±0.07</w:t>
            </w:r>
            <w:r w:rsidRPr="008B4C58">
              <w:rPr>
                <w:rFonts w:ascii="Times New Roman" w:hAnsi="Times New Roman" w:cs="Times New Roman"/>
                <w:sz w:val="24"/>
                <w:szCs w:val="24"/>
                <w:vertAlign w:val="superscript"/>
              </w:rPr>
              <w:t>b</w:t>
            </w:r>
          </w:p>
        </w:tc>
        <w:tc>
          <w:tcPr>
            <w:tcW w:w="429" w:type="pct"/>
          </w:tcPr>
          <w:p w14:paraId="57C66A4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6.5 ±0.00</w:t>
            </w:r>
            <w:r w:rsidRPr="008B4C58">
              <w:rPr>
                <w:rFonts w:ascii="Times New Roman" w:hAnsi="Times New Roman" w:cs="Times New Roman"/>
                <w:sz w:val="24"/>
                <w:szCs w:val="24"/>
                <w:vertAlign w:val="superscript"/>
              </w:rPr>
              <w:t>cde</w:t>
            </w:r>
          </w:p>
        </w:tc>
        <w:tc>
          <w:tcPr>
            <w:tcW w:w="429" w:type="pct"/>
          </w:tcPr>
          <w:p w14:paraId="71E88C3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5.80±0.00</w:t>
            </w:r>
            <w:r w:rsidRPr="008B4C58">
              <w:rPr>
                <w:rFonts w:ascii="Times New Roman" w:hAnsi="Times New Roman" w:cs="Times New Roman"/>
                <w:sz w:val="24"/>
                <w:szCs w:val="24"/>
                <w:vertAlign w:val="superscript"/>
              </w:rPr>
              <w:t>c</w:t>
            </w:r>
          </w:p>
        </w:tc>
        <w:tc>
          <w:tcPr>
            <w:tcW w:w="398" w:type="pct"/>
          </w:tcPr>
          <w:p w14:paraId="015748E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2.55±0.07</w:t>
            </w:r>
            <w:r w:rsidRPr="008B4C58">
              <w:rPr>
                <w:rFonts w:ascii="Times New Roman" w:hAnsi="Times New Roman" w:cs="Times New Roman"/>
                <w:sz w:val="24"/>
                <w:szCs w:val="24"/>
                <w:vertAlign w:val="superscript"/>
              </w:rPr>
              <w:t>c</w:t>
            </w:r>
          </w:p>
        </w:tc>
        <w:tc>
          <w:tcPr>
            <w:tcW w:w="399" w:type="pct"/>
          </w:tcPr>
          <w:p w14:paraId="0C94D81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a</w:t>
            </w:r>
          </w:p>
        </w:tc>
      </w:tr>
      <w:tr w:rsidR="00354C4F" w:rsidRPr="008B4C58" w14:paraId="0E4A0E9B" w14:textId="77777777" w:rsidTr="00312473">
        <w:tc>
          <w:tcPr>
            <w:tcW w:w="338" w:type="pct"/>
          </w:tcPr>
          <w:p w14:paraId="5B0D4F79"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28AEBF0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52E45DB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1DEC295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14:paraId="07FA019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14:paraId="1D1BA65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0.10±0.14</w:t>
            </w:r>
            <w:r w:rsidRPr="008B4C58">
              <w:rPr>
                <w:rFonts w:ascii="Times New Roman" w:hAnsi="Times New Roman" w:cs="Times New Roman"/>
                <w:sz w:val="24"/>
                <w:szCs w:val="24"/>
                <w:vertAlign w:val="superscript"/>
              </w:rPr>
              <w:t>ab</w:t>
            </w:r>
          </w:p>
        </w:tc>
        <w:tc>
          <w:tcPr>
            <w:tcW w:w="398" w:type="pct"/>
          </w:tcPr>
          <w:p w14:paraId="48C84E9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1.20±0.1</w:t>
            </w:r>
            <w:r w:rsidRPr="008B4C58">
              <w:rPr>
                <w:rFonts w:ascii="Times New Roman" w:hAnsi="Times New Roman" w:cs="Times New Roman"/>
                <w:sz w:val="24"/>
                <w:szCs w:val="24"/>
                <w:vertAlign w:val="superscript"/>
              </w:rPr>
              <w:t>b</w:t>
            </w:r>
          </w:p>
        </w:tc>
        <w:tc>
          <w:tcPr>
            <w:tcW w:w="398" w:type="pct"/>
          </w:tcPr>
          <w:p w14:paraId="477ABBA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3.25±0.2</w:t>
            </w:r>
            <w:r w:rsidRPr="008B4C58">
              <w:rPr>
                <w:rFonts w:ascii="Times New Roman" w:hAnsi="Times New Roman" w:cs="Times New Roman"/>
                <w:sz w:val="24"/>
                <w:szCs w:val="24"/>
                <w:vertAlign w:val="superscript"/>
              </w:rPr>
              <w:t>b</w:t>
            </w:r>
          </w:p>
        </w:tc>
        <w:tc>
          <w:tcPr>
            <w:tcW w:w="395" w:type="pct"/>
          </w:tcPr>
          <w:p w14:paraId="4A7F0C7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5.80±0.0</w:t>
            </w:r>
            <w:r w:rsidRPr="008B4C58">
              <w:rPr>
                <w:rFonts w:ascii="Times New Roman" w:hAnsi="Times New Roman" w:cs="Times New Roman"/>
                <w:sz w:val="24"/>
                <w:szCs w:val="24"/>
                <w:vertAlign w:val="superscript"/>
              </w:rPr>
              <w:t>d</w:t>
            </w:r>
          </w:p>
        </w:tc>
        <w:tc>
          <w:tcPr>
            <w:tcW w:w="429" w:type="pct"/>
          </w:tcPr>
          <w:p w14:paraId="070D9CD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6.45±0.07</w:t>
            </w:r>
            <w:r w:rsidRPr="008B4C58">
              <w:rPr>
                <w:rFonts w:ascii="Times New Roman" w:hAnsi="Times New Roman" w:cs="Times New Roman"/>
                <w:color w:val="000000"/>
                <w:sz w:val="24"/>
                <w:szCs w:val="24"/>
                <w:vertAlign w:val="superscript"/>
              </w:rPr>
              <w:t>bc</w:t>
            </w:r>
          </w:p>
        </w:tc>
        <w:tc>
          <w:tcPr>
            <w:tcW w:w="429" w:type="pct"/>
          </w:tcPr>
          <w:p w14:paraId="3047217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6.65±0.35</w:t>
            </w:r>
            <w:r w:rsidRPr="008B4C58">
              <w:rPr>
                <w:rFonts w:ascii="Times New Roman" w:hAnsi="Times New Roman" w:cs="Times New Roman"/>
                <w:sz w:val="24"/>
                <w:szCs w:val="24"/>
                <w:vertAlign w:val="superscript"/>
              </w:rPr>
              <w:t>c</w:t>
            </w:r>
          </w:p>
        </w:tc>
        <w:tc>
          <w:tcPr>
            <w:tcW w:w="398" w:type="pct"/>
          </w:tcPr>
          <w:p w14:paraId="33DB12D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5.45±0.21</w:t>
            </w:r>
            <w:r w:rsidRPr="008B4C58">
              <w:rPr>
                <w:rFonts w:ascii="Times New Roman" w:hAnsi="Times New Roman" w:cs="Times New Roman"/>
                <w:sz w:val="24"/>
                <w:szCs w:val="24"/>
                <w:vertAlign w:val="superscript"/>
              </w:rPr>
              <w:t>b</w:t>
            </w:r>
          </w:p>
        </w:tc>
        <w:tc>
          <w:tcPr>
            <w:tcW w:w="399" w:type="pct"/>
          </w:tcPr>
          <w:p w14:paraId="766EA8A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2.75±3.18</w:t>
            </w:r>
            <w:r w:rsidRPr="008B4C58">
              <w:rPr>
                <w:rFonts w:ascii="Times New Roman" w:hAnsi="Times New Roman" w:cs="Times New Roman"/>
                <w:sz w:val="24"/>
                <w:szCs w:val="24"/>
                <w:vertAlign w:val="superscript"/>
              </w:rPr>
              <w:t>a</w:t>
            </w:r>
          </w:p>
        </w:tc>
      </w:tr>
      <w:tr w:rsidR="00354C4F" w:rsidRPr="008B4C58" w14:paraId="14E32BCF" w14:textId="77777777" w:rsidTr="00312473">
        <w:tc>
          <w:tcPr>
            <w:tcW w:w="338" w:type="pct"/>
          </w:tcPr>
          <w:p w14:paraId="4A1EF94B"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15" w:type="pct"/>
          </w:tcPr>
          <w:p w14:paraId="214E99C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5F6F01F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40AC7A2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14:paraId="33D67D2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14:paraId="468B7B2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0.22±0.42</w:t>
            </w:r>
            <w:r w:rsidRPr="008B4C58">
              <w:rPr>
                <w:rFonts w:ascii="Times New Roman" w:hAnsi="Times New Roman" w:cs="Times New Roman"/>
                <w:color w:val="000000"/>
                <w:sz w:val="24"/>
                <w:szCs w:val="24"/>
                <w:vertAlign w:val="superscript"/>
              </w:rPr>
              <w:t>a</w:t>
            </w:r>
          </w:p>
        </w:tc>
        <w:tc>
          <w:tcPr>
            <w:tcW w:w="398" w:type="pct"/>
          </w:tcPr>
          <w:p w14:paraId="7001A13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0.58±0.01</w:t>
            </w:r>
            <w:r w:rsidRPr="008B4C58">
              <w:rPr>
                <w:rFonts w:ascii="Times New Roman" w:hAnsi="Times New Roman" w:cs="Times New Roman"/>
                <w:color w:val="000000"/>
                <w:sz w:val="24"/>
                <w:szCs w:val="24"/>
                <w:vertAlign w:val="superscript"/>
              </w:rPr>
              <w:t>g</w:t>
            </w:r>
          </w:p>
        </w:tc>
        <w:tc>
          <w:tcPr>
            <w:tcW w:w="398" w:type="pct"/>
          </w:tcPr>
          <w:p w14:paraId="0993F2A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e</w:t>
            </w:r>
          </w:p>
        </w:tc>
        <w:tc>
          <w:tcPr>
            <w:tcW w:w="395" w:type="pct"/>
          </w:tcPr>
          <w:p w14:paraId="0BD1122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1.01±0.02</w:t>
            </w:r>
            <w:r w:rsidRPr="008B4C58">
              <w:rPr>
                <w:rFonts w:ascii="Times New Roman" w:hAnsi="Times New Roman" w:cs="Times New Roman"/>
                <w:color w:val="000000"/>
                <w:sz w:val="24"/>
                <w:szCs w:val="24"/>
                <w:vertAlign w:val="superscript"/>
              </w:rPr>
              <w:t>d</w:t>
            </w:r>
          </w:p>
        </w:tc>
        <w:tc>
          <w:tcPr>
            <w:tcW w:w="429" w:type="pct"/>
          </w:tcPr>
          <w:p w14:paraId="6EB1B34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9.90±1.70</w:t>
            </w:r>
            <w:r w:rsidRPr="008B4C58">
              <w:rPr>
                <w:rFonts w:ascii="Times New Roman" w:hAnsi="Times New Roman" w:cs="Times New Roman"/>
                <w:color w:val="000000"/>
                <w:sz w:val="24"/>
                <w:szCs w:val="24"/>
                <w:vertAlign w:val="superscript"/>
              </w:rPr>
              <w:t>a</w:t>
            </w:r>
          </w:p>
        </w:tc>
        <w:tc>
          <w:tcPr>
            <w:tcW w:w="429" w:type="pct"/>
          </w:tcPr>
          <w:p w14:paraId="3236F66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10.10±0.42</w:t>
            </w:r>
            <w:r w:rsidRPr="008B4C58">
              <w:rPr>
                <w:rFonts w:ascii="Times New Roman" w:hAnsi="Times New Roman" w:cs="Times New Roman"/>
                <w:color w:val="000000"/>
                <w:sz w:val="24"/>
                <w:szCs w:val="24"/>
                <w:vertAlign w:val="superscript"/>
              </w:rPr>
              <w:t>a</w:t>
            </w:r>
          </w:p>
        </w:tc>
        <w:tc>
          <w:tcPr>
            <w:tcW w:w="398" w:type="pct"/>
          </w:tcPr>
          <w:p w14:paraId="0198421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0.52±0.02</w:t>
            </w:r>
            <w:r w:rsidRPr="008B4C58">
              <w:rPr>
                <w:rFonts w:ascii="Times New Roman" w:hAnsi="Times New Roman" w:cs="Times New Roman"/>
                <w:color w:val="000000"/>
                <w:sz w:val="24"/>
                <w:szCs w:val="24"/>
                <w:vertAlign w:val="superscript"/>
              </w:rPr>
              <w:t>d</w:t>
            </w:r>
          </w:p>
        </w:tc>
        <w:tc>
          <w:tcPr>
            <w:tcW w:w="399" w:type="pct"/>
          </w:tcPr>
          <w:p w14:paraId="492B157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0.35±0.21</w:t>
            </w:r>
            <w:r w:rsidRPr="008B4C58">
              <w:rPr>
                <w:rFonts w:ascii="Times New Roman" w:hAnsi="Times New Roman" w:cs="Times New Roman"/>
                <w:color w:val="000000"/>
                <w:sz w:val="24"/>
                <w:szCs w:val="24"/>
                <w:vertAlign w:val="superscript"/>
              </w:rPr>
              <w:t>a</w:t>
            </w:r>
          </w:p>
        </w:tc>
      </w:tr>
      <w:tr w:rsidR="00354C4F" w:rsidRPr="008B4C58" w14:paraId="64E96AB2" w14:textId="77777777" w:rsidTr="00312473">
        <w:tc>
          <w:tcPr>
            <w:tcW w:w="338" w:type="pct"/>
          </w:tcPr>
          <w:p w14:paraId="6A145E44"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2A714E2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57CF831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4EE4ABD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35A0866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6A512BE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ab</w:t>
            </w:r>
          </w:p>
        </w:tc>
        <w:tc>
          <w:tcPr>
            <w:tcW w:w="398" w:type="pct"/>
          </w:tcPr>
          <w:p w14:paraId="470F35B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0.18±0.01</w:t>
            </w:r>
            <w:r w:rsidRPr="008B4C58">
              <w:rPr>
                <w:rFonts w:ascii="Times New Roman" w:hAnsi="Times New Roman" w:cs="Times New Roman"/>
                <w:color w:val="000000"/>
                <w:sz w:val="24"/>
                <w:szCs w:val="24"/>
                <w:vertAlign w:val="superscript"/>
              </w:rPr>
              <w:t>c</w:t>
            </w:r>
          </w:p>
        </w:tc>
        <w:tc>
          <w:tcPr>
            <w:tcW w:w="398" w:type="pct"/>
          </w:tcPr>
          <w:p w14:paraId="2D8D32D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0.53±0.05</w:t>
            </w:r>
            <w:r w:rsidRPr="008B4C58">
              <w:rPr>
                <w:rFonts w:ascii="Times New Roman" w:hAnsi="Times New Roman" w:cs="Times New Roman"/>
                <w:color w:val="000000"/>
                <w:sz w:val="24"/>
                <w:szCs w:val="24"/>
                <w:vertAlign w:val="superscript"/>
              </w:rPr>
              <w:t>d</w:t>
            </w:r>
          </w:p>
        </w:tc>
        <w:tc>
          <w:tcPr>
            <w:tcW w:w="395" w:type="pct"/>
          </w:tcPr>
          <w:p w14:paraId="1CE3DE7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0.57±0.01</w:t>
            </w:r>
            <w:r w:rsidRPr="008B4C58">
              <w:rPr>
                <w:rFonts w:ascii="Times New Roman" w:hAnsi="Times New Roman" w:cs="Times New Roman"/>
                <w:color w:val="000000"/>
                <w:sz w:val="24"/>
                <w:szCs w:val="24"/>
                <w:vertAlign w:val="superscript"/>
              </w:rPr>
              <w:t>f</w:t>
            </w:r>
          </w:p>
        </w:tc>
        <w:tc>
          <w:tcPr>
            <w:tcW w:w="429" w:type="pct"/>
          </w:tcPr>
          <w:p w14:paraId="6CD925F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0.84±0.05</w:t>
            </w:r>
            <w:r w:rsidRPr="008B4C58">
              <w:rPr>
                <w:rFonts w:ascii="Times New Roman" w:hAnsi="Times New Roman" w:cs="Times New Roman"/>
                <w:color w:val="000000"/>
                <w:sz w:val="24"/>
                <w:szCs w:val="24"/>
                <w:vertAlign w:val="superscript"/>
              </w:rPr>
              <w:t>e</w:t>
            </w:r>
          </w:p>
        </w:tc>
        <w:tc>
          <w:tcPr>
            <w:tcW w:w="429" w:type="pct"/>
          </w:tcPr>
          <w:p w14:paraId="6193105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0.89±0.01</w:t>
            </w:r>
            <w:r w:rsidRPr="008B4C58">
              <w:rPr>
                <w:rFonts w:ascii="Times New Roman" w:hAnsi="Times New Roman" w:cs="Times New Roman"/>
                <w:color w:val="000000"/>
                <w:sz w:val="24"/>
                <w:szCs w:val="24"/>
                <w:vertAlign w:val="superscript"/>
              </w:rPr>
              <w:t>ef</w:t>
            </w:r>
          </w:p>
        </w:tc>
        <w:tc>
          <w:tcPr>
            <w:tcW w:w="398" w:type="pct"/>
          </w:tcPr>
          <w:p w14:paraId="61E67A5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0.45±0.06</w:t>
            </w:r>
            <w:r w:rsidRPr="008B4C58">
              <w:rPr>
                <w:rFonts w:ascii="Times New Roman" w:hAnsi="Times New Roman" w:cs="Times New Roman"/>
                <w:color w:val="000000"/>
                <w:sz w:val="24"/>
                <w:szCs w:val="24"/>
                <w:vertAlign w:val="superscript"/>
              </w:rPr>
              <w:t>ef</w:t>
            </w:r>
          </w:p>
        </w:tc>
        <w:tc>
          <w:tcPr>
            <w:tcW w:w="399" w:type="pct"/>
          </w:tcPr>
          <w:p w14:paraId="61F090A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0.15±0.21</w:t>
            </w:r>
            <w:r w:rsidRPr="008B4C58">
              <w:rPr>
                <w:rFonts w:ascii="Times New Roman" w:hAnsi="Times New Roman" w:cs="Times New Roman"/>
                <w:color w:val="000000"/>
                <w:sz w:val="24"/>
                <w:szCs w:val="24"/>
                <w:vertAlign w:val="superscript"/>
              </w:rPr>
              <w:t>b</w:t>
            </w:r>
          </w:p>
        </w:tc>
      </w:tr>
      <w:tr w:rsidR="00354C4F" w:rsidRPr="008B4C58" w14:paraId="52D82BE0" w14:textId="77777777" w:rsidTr="00312473">
        <w:tc>
          <w:tcPr>
            <w:tcW w:w="338" w:type="pct"/>
          </w:tcPr>
          <w:p w14:paraId="69AF1251"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15" w:type="pct"/>
          </w:tcPr>
          <w:p w14:paraId="7C5E9D9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54D0A6D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639D38A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21945C5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53A7CD2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0.15±0.01</w:t>
            </w:r>
            <w:r w:rsidRPr="008B4C58">
              <w:rPr>
                <w:rFonts w:ascii="Times New Roman" w:hAnsi="Times New Roman" w:cs="Times New Roman"/>
                <w:color w:val="000000"/>
                <w:sz w:val="24"/>
                <w:szCs w:val="24"/>
                <w:vertAlign w:val="superscript"/>
              </w:rPr>
              <w:t>d</w:t>
            </w:r>
          </w:p>
        </w:tc>
        <w:tc>
          <w:tcPr>
            <w:tcW w:w="398" w:type="pct"/>
          </w:tcPr>
          <w:p w14:paraId="6777011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0.39±0.01</w:t>
            </w:r>
            <w:r w:rsidRPr="008B4C58">
              <w:rPr>
                <w:rFonts w:ascii="Times New Roman" w:hAnsi="Times New Roman" w:cs="Times New Roman"/>
                <w:color w:val="000000"/>
                <w:sz w:val="24"/>
                <w:szCs w:val="24"/>
                <w:vertAlign w:val="superscript"/>
              </w:rPr>
              <w:t>g</w:t>
            </w:r>
          </w:p>
        </w:tc>
        <w:tc>
          <w:tcPr>
            <w:tcW w:w="398" w:type="pct"/>
          </w:tcPr>
          <w:p w14:paraId="5B712BE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395" w:type="pct"/>
          </w:tcPr>
          <w:p w14:paraId="1FAE8D1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d</w:t>
            </w:r>
          </w:p>
        </w:tc>
        <w:tc>
          <w:tcPr>
            <w:tcW w:w="429" w:type="pct"/>
          </w:tcPr>
          <w:p w14:paraId="0666B5F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0.64±0.01</w:t>
            </w:r>
            <w:r w:rsidRPr="008B4C58">
              <w:rPr>
                <w:rFonts w:ascii="Times New Roman" w:hAnsi="Times New Roman" w:cs="Times New Roman"/>
                <w:color w:val="000000"/>
                <w:sz w:val="24"/>
                <w:szCs w:val="24"/>
                <w:vertAlign w:val="superscript"/>
              </w:rPr>
              <w:t>g</w:t>
            </w:r>
          </w:p>
        </w:tc>
        <w:tc>
          <w:tcPr>
            <w:tcW w:w="429" w:type="pct"/>
          </w:tcPr>
          <w:p w14:paraId="2D5EC68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0.37±0.03</w:t>
            </w:r>
            <w:r w:rsidRPr="008B4C58">
              <w:rPr>
                <w:rFonts w:ascii="Times New Roman" w:hAnsi="Times New Roman" w:cs="Times New Roman"/>
                <w:color w:val="000000"/>
                <w:sz w:val="24"/>
                <w:szCs w:val="24"/>
                <w:vertAlign w:val="superscript"/>
              </w:rPr>
              <w:t>d</w:t>
            </w:r>
          </w:p>
        </w:tc>
        <w:tc>
          <w:tcPr>
            <w:tcW w:w="398" w:type="pct"/>
          </w:tcPr>
          <w:p w14:paraId="27F3ED8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0.12±0.10</w:t>
            </w:r>
            <w:r w:rsidRPr="008B4C58">
              <w:rPr>
                <w:rFonts w:ascii="Times New Roman" w:hAnsi="Times New Roman" w:cs="Times New Roman"/>
                <w:color w:val="000000"/>
                <w:sz w:val="24"/>
                <w:szCs w:val="24"/>
                <w:vertAlign w:val="superscript"/>
              </w:rPr>
              <w:t>e</w:t>
            </w:r>
          </w:p>
        </w:tc>
        <w:tc>
          <w:tcPr>
            <w:tcW w:w="399" w:type="pct"/>
          </w:tcPr>
          <w:p w14:paraId="53ED54B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 xml:space="preserve"> a</w:t>
            </w:r>
          </w:p>
        </w:tc>
      </w:tr>
      <w:tr w:rsidR="00354C4F" w:rsidRPr="008B4C58" w14:paraId="62AF29E4" w14:textId="77777777" w:rsidTr="00312473">
        <w:tc>
          <w:tcPr>
            <w:tcW w:w="338" w:type="pct"/>
          </w:tcPr>
          <w:p w14:paraId="4A181514"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18ED7EE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6A2A273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6E2ED41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158AC31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076BB35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color w:val="000000"/>
                <w:sz w:val="24"/>
                <w:szCs w:val="24"/>
                <w:vertAlign w:val="superscript"/>
              </w:rPr>
              <w:t>b</w:t>
            </w:r>
          </w:p>
        </w:tc>
        <w:tc>
          <w:tcPr>
            <w:tcW w:w="398" w:type="pct"/>
          </w:tcPr>
          <w:p w14:paraId="49CC8E0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0.11±0.01</w:t>
            </w:r>
            <w:r w:rsidRPr="008B4C58">
              <w:rPr>
                <w:rFonts w:ascii="Times New Roman" w:hAnsi="Times New Roman" w:cs="Times New Roman"/>
                <w:color w:val="000000"/>
                <w:sz w:val="24"/>
                <w:szCs w:val="24"/>
                <w:vertAlign w:val="superscript"/>
              </w:rPr>
              <w:t>c</w:t>
            </w:r>
          </w:p>
        </w:tc>
        <w:tc>
          <w:tcPr>
            <w:tcW w:w="398" w:type="pct"/>
          </w:tcPr>
          <w:p w14:paraId="4770EEC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0.31±0.02</w:t>
            </w:r>
            <w:r w:rsidRPr="008B4C58">
              <w:rPr>
                <w:rFonts w:ascii="Times New Roman" w:hAnsi="Times New Roman" w:cs="Times New Roman"/>
                <w:color w:val="000000"/>
                <w:sz w:val="24"/>
                <w:szCs w:val="24"/>
                <w:vertAlign w:val="superscript"/>
              </w:rPr>
              <w:t>d</w:t>
            </w:r>
          </w:p>
        </w:tc>
        <w:tc>
          <w:tcPr>
            <w:tcW w:w="395" w:type="pct"/>
          </w:tcPr>
          <w:p w14:paraId="5284C1B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f</w:t>
            </w:r>
          </w:p>
        </w:tc>
        <w:tc>
          <w:tcPr>
            <w:tcW w:w="429" w:type="pct"/>
          </w:tcPr>
          <w:p w14:paraId="4A07CA7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429" w:type="pct"/>
          </w:tcPr>
          <w:p w14:paraId="27EF1A4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0.62±0.01</w:t>
            </w:r>
            <w:r w:rsidRPr="008B4C58">
              <w:rPr>
                <w:rFonts w:ascii="Times New Roman" w:hAnsi="Times New Roman" w:cs="Times New Roman"/>
                <w:color w:val="000000"/>
                <w:sz w:val="24"/>
                <w:szCs w:val="24"/>
                <w:vertAlign w:val="superscript"/>
              </w:rPr>
              <w:t>f</w:t>
            </w:r>
          </w:p>
        </w:tc>
        <w:tc>
          <w:tcPr>
            <w:tcW w:w="398" w:type="pct"/>
          </w:tcPr>
          <w:p w14:paraId="1AD0414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0.16±0.02</w:t>
            </w:r>
            <w:r w:rsidRPr="008B4C58">
              <w:rPr>
                <w:rFonts w:ascii="Times New Roman" w:hAnsi="Times New Roman" w:cs="Times New Roman"/>
                <w:color w:val="000000"/>
                <w:sz w:val="24"/>
                <w:szCs w:val="24"/>
                <w:vertAlign w:val="superscript"/>
              </w:rPr>
              <w:t>f</w:t>
            </w:r>
          </w:p>
        </w:tc>
        <w:tc>
          <w:tcPr>
            <w:tcW w:w="399" w:type="pct"/>
          </w:tcPr>
          <w:p w14:paraId="42661E8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color w:val="000000"/>
                <w:sz w:val="24"/>
                <w:szCs w:val="24"/>
                <w:vertAlign w:val="superscript"/>
              </w:rPr>
              <w:t>b</w:t>
            </w:r>
          </w:p>
        </w:tc>
      </w:tr>
      <w:tr w:rsidR="00354C4F" w:rsidRPr="008B4C58" w14:paraId="7D260908" w14:textId="77777777" w:rsidTr="00312473">
        <w:tc>
          <w:tcPr>
            <w:tcW w:w="338" w:type="pct"/>
          </w:tcPr>
          <w:p w14:paraId="74E6F6C7"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15" w:type="pct"/>
          </w:tcPr>
          <w:p w14:paraId="5B96202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295CA61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14:paraId="625C174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14:paraId="01F683C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14:paraId="6929E92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0.23±0.02</w:t>
            </w:r>
            <w:r w:rsidRPr="008B4C58">
              <w:rPr>
                <w:rFonts w:ascii="Times New Roman" w:hAnsi="Times New Roman" w:cs="Times New Roman"/>
                <w:color w:val="000000"/>
                <w:sz w:val="24"/>
                <w:szCs w:val="24"/>
                <w:vertAlign w:val="superscript"/>
              </w:rPr>
              <w:t>cd</w:t>
            </w:r>
          </w:p>
        </w:tc>
        <w:tc>
          <w:tcPr>
            <w:tcW w:w="398" w:type="pct"/>
          </w:tcPr>
          <w:p w14:paraId="07E1FC5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3.85±0.07</w:t>
            </w:r>
            <w:r w:rsidRPr="008B4C58">
              <w:rPr>
                <w:rFonts w:ascii="Times New Roman" w:hAnsi="Times New Roman" w:cs="Times New Roman"/>
                <w:color w:val="000000"/>
                <w:sz w:val="24"/>
                <w:szCs w:val="24"/>
                <w:vertAlign w:val="superscript"/>
              </w:rPr>
              <w:t>b</w:t>
            </w:r>
          </w:p>
        </w:tc>
        <w:tc>
          <w:tcPr>
            <w:tcW w:w="398" w:type="pct"/>
          </w:tcPr>
          <w:p w14:paraId="039AACE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3.15±.07</w:t>
            </w:r>
            <w:r w:rsidRPr="008B4C58">
              <w:rPr>
                <w:rFonts w:ascii="Times New Roman" w:hAnsi="Times New Roman" w:cs="Times New Roman"/>
                <w:color w:val="000000"/>
                <w:sz w:val="24"/>
                <w:szCs w:val="24"/>
                <w:vertAlign w:val="superscript"/>
              </w:rPr>
              <w:t>d</w:t>
            </w:r>
          </w:p>
        </w:tc>
        <w:tc>
          <w:tcPr>
            <w:tcW w:w="395" w:type="pct"/>
          </w:tcPr>
          <w:p w14:paraId="5FE7500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3.35±0.21</w:t>
            </w:r>
            <w:r w:rsidRPr="008B4C58">
              <w:rPr>
                <w:rFonts w:ascii="Times New Roman" w:hAnsi="Times New Roman" w:cs="Times New Roman"/>
                <w:color w:val="000000"/>
                <w:sz w:val="24"/>
                <w:szCs w:val="24"/>
                <w:vertAlign w:val="superscript"/>
              </w:rPr>
              <w:t>c</w:t>
            </w:r>
          </w:p>
        </w:tc>
        <w:tc>
          <w:tcPr>
            <w:tcW w:w="429" w:type="pct"/>
          </w:tcPr>
          <w:p w14:paraId="47F665B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0.85±0.04</w:t>
            </w:r>
            <w:r w:rsidRPr="008B4C58">
              <w:rPr>
                <w:rFonts w:ascii="Times New Roman" w:hAnsi="Times New Roman" w:cs="Times New Roman"/>
                <w:color w:val="000000"/>
                <w:sz w:val="24"/>
                <w:szCs w:val="24"/>
                <w:vertAlign w:val="superscript"/>
              </w:rPr>
              <w:t>g</w:t>
            </w:r>
          </w:p>
        </w:tc>
        <w:tc>
          <w:tcPr>
            <w:tcW w:w="429" w:type="pct"/>
          </w:tcPr>
          <w:p w14:paraId="52A95F1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d</w:t>
            </w:r>
          </w:p>
        </w:tc>
        <w:tc>
          <w:tcPr>
            <w:tcW w:w="398" w:type="pct"/>
          </w:tcPr>
          <w:p w14:paraId="46B2035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0.49±0.08</w:t>
            </w:r>
            <w:r w:rsidRPr="008B4C58">
              <w:rPr>
                <w:rFonts w:ascii="Times New Roman" w:hAnsi="Times New Roman" w:cs="Times New Roman"/>
                <w:color w:val="000000"/>
                <w:sz w:val="24"/>
                <w:szCs w:val="24"/>
                <w:vertAlign w:val="superscript"/>
              </w:rPr>
              <w:t>d</w:t>
            </w:r>
          </w:p>
        </w:tc>
        <w:tc>
          <w:tcPr>
            <w:tcW w:w="399" w:type="pct"/>
          </w:tcPr>
          <w:p w14:paraId="363728D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0.20±0.00</w:t>
            </w:r>
            <w:r w:rsidRPr="008B4C58">
              <w:rPr>
                <w:rFonts w:ascii="Times New Roman" w:hAnsi="Times New Roman" w:cs="Times New Roman"/>
                <w:color w:val="000000"/>
                <w:sz w:val="24"/>
                <w:szCs w:val="24"/>
                <w:vertAlign w:val="superscript"/>
              </w:rPr>
              <w:t>a</w:t>
            </w:r>
          </w:p>
        </w:tc>
      </w:tr>
      <w:tr w:rsidR="00354C4F" w:rsidRPr="008B4C58" w14:paraId="5231A5EC" w14:textId="77777777" w:rsidTr="00312473">
        <w:tc>
          <w:tcPr>
            <w:tcW w:w="338" w:type="pct"/>
          </w:tcPr>
          <w:p w14:paraId="373564B4"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16651D5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4023652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14:paraId="28ED4FA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14:paraId="3314BCF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14:paraId="3DA3062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14:paraId="32301AF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1.50±0.00</w:t>
            </w:r>
            <w:r w:rsidRPr="008B4C58">
              <w:rPr>
                <w:rFonts w:ascii="Times New Roman" w:hAnsi="Times New Roman" w:cs="Times New Roman"/>
                <w:color w:val="000000"/>
                <w:sz w:val="24"/>
                <w:szCs w:val="24"/>
                <w:vertAlign w:val="superscript"/>
              </w:rPr>
              <w:t>ab</w:t>
            </w:r>
          </w:p>
        </w:tc>
        <w:tc>
          <w:tcPr>
            <w:tcW w:w="398" w:type="pct"/>
          </w:tcPr>
          <w:p w14:paraId="7A87B89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1.52±0.02</w:t>
            </w:r>
            <w:r w:rsidRPr="008B4C58">
              <w:rPr>
                <w:rFonts w:ascii="Times New Roman" w:hAnsi="Times New Roman" w:cs="Times New Roman"/>
                <w:color w:val="000000"/>
                <w:sz w:val="24"/>
                <w:szCs w:val="24"/>
                <w:vertAlign w:val="superscript"/>
              </w:rPr>
              <w:t>c</w:t>
            </w:r>
          </w:p>
        </w:tc>
        <w:tc>
          <w:tcPr>
            <w:tcW w:w="395" w:type="pct"/>
          </w:tcPr>
          <w:p w14:paraId="43C2706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f</w:t>
            </w:r>
          </w:p>
        </w:tc>
        <w:tc>
          <w:tcPr>
            <w:tcW w:w="429" w:type="pct"/>
          </w:tcPr>
          <w:p w14:paraId="155EBB3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e</w:t>
            </w:r>
          </w:p>
        </w:tc>
        <w:tc>
          <w:tcPr>
            <w:tcW w:w="429" w:type="pct"/>
          </w:tcPr>
          <w:p w14:paraId="6E4115B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0.86±0.03</w:t>
            </w:r>
            <w:r w:rsidRPr="008B4C58">
              <w:rPr>
                <w:rFonts w:ascii="Times New Roman" w:hAnsi="Times New Roman" w:cs="Times New Roman"/>
                <w:color w:val="000000"/>
                <w:sz w:val="24"/>
                <w:szCs w:val="24"/>
                <w:vertAlign w:val="superscript"/>
              </w:rPr>
              <w:t>ef</w:t>
            </w:r>
          </w:p>
        </w:tc>
        <w:tc>
          <w:tcPr>
            <w:tcW w:w="398" w:type="pct"/>
          </w:tcPr>
          <w:p w14:paraId="51EB7E3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0.48±0.01</w:t>
            </w:r>
            <w:r w:rsidRPr="008B4C58">
              <w:rPr>
                <w:rFonts w:ascii="Times New Roman" w:hAnsi="Times New Roman" w:cs="Times New Roman"/>
                <w:color w:val="000000"/>
                <w:sz w:val="24"/>
                <w:szCs w:val="24"/>
                <w:vertAlign w:val="superscript"/>
              </w:rPr>
              <w:t>e</w:t>
            </w:r>
          </w:p>
        </w:tc>
        <w:tc>
          <w:tcPr>
            <w:tcW w:w="399" w:type="pct"/>
          </w:tcPr>
          <w:p w14:paraId="5256421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b</w:t>
            </w:r>
          </w:p>
        </w:tc>
      </w:tr>
      <w:tr w:rsidR="00354C4F" w:rsidRPr="008B4C58" w14:paraId="3208FEC8" w14:textId="77777777" w:rsidTr="00312473">
        <w:tc>
          <w:tcPr>
            <w:tcW w:w="338" w:type="pct"/>
          </w:tcPr>
          <w:p w14:paraId="55B73277"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15" w:type="pct"/>
          </w:tcPr>
          <w:p w14:paraId="7017D00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5C9388D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14:paraId="22F6395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14:paraId="5B01804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14:paraId="63A362A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d</w:t>
            </w:r>
          </w:p>
        </w:tc>
        <w:tc>
          <w:tcPr>
            <w:tcW w:w="398" w:type="pct"/>
          </w:tcPr>
          <w:p w14:paraId="0E0BD33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4.95±0.64</w:t>
            </w:r>
            <w:r w:rsidRPr="008B4C58">
              <w:rPr>
                <w:rFonts w:ascii="Times New Roman" w:hAnsi="Times New Roman" w:cs="Times New Roman"/>
                <w:color w:val="000000"/>
                <w:sz w:val="24"/>
                <w:szCs w:val="24"/>
                <w:vertAlign w:val="superscript"/>
              </w:rPr>
              <w:t>cd</w:t>
            </w:r>
          </w:p>
        </w:tc>
        <w:tc>
          <w:tcPr>
            <w:tcW w:w="398" w:type="pct"/>
          </w:tcPr>
          <w:p w14:paraId="76B1DFA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6.15±0.07</w:t>
            </w:r>
            <w:r w:rsidRPr="008B4C58">
              <w:rPr>
                <w:rFonts w:ascii="Times New Roman" w:hAnsi="Times New Roman" w:cs="Times New Roman"/>
                <w:color w:val="000000"/>
                <w:sz w:val="24"/>
                <w:szCs w:val="24"/>
                <w:vertAlign w:val="superscript"/>
              </w:rPr>
              <w:t>bc</w:t>
            </w:r>
          </w:p>
        </w:tc>
        <w:tc>
          <w:tcPr>
            <w:tcW w:w="395" w:type="pct"/>
          </w:tcPr>
          <w:p w14:paraId="20DF111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8.05±1.2</w:t>
            </w:r>
            <w:r w:rsidRPr="008B4C58">
              <w:rPr>
                <w:rFonts w:ascii="Times New Roman" w:hAnsi="Times New Roman" w:cs="Times New Roman"/>
                <w:color w:val="000000"/>
                <w:sz w:val="24"/>
                <w:szCs w:val="24"/>
                <w:vertAlign w:val="superscript"/>
              </w:rPr>
              <w:t>b</w:t>
            </w:r>
          </w:p>
        </w:tc>
        <w:tc>
          <w:tcPr>
            <w:tcW w:w="429" w:type="pct"/>
          </w:tcPr>
          <w:p w14:paraId="289F9B5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cde</w:t>
            </w:r>
          </w:p>
        </w:tc>
        <w:tc>
          <w:tcPr>
            <w:tcW w:w="429" w:type="pct"/>
          </w:tcPr>
          <w:p w14:paraId="0E1809D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5.30±0.14</w:t>
            </w:r>
            <w:r w:rsidRPr="008B4C58">
              <w:rPr>
                <w:rFonts w:ascii="Times New Roman" w:hAnsi="Times New Roman" w:cs="Times New Roman"/>
                <w:color w:val="000000"/>
                <w:sz w:val="24"/>
                <w:szCs w:val="24"/>
                <w:vertAlign w:val="superscript"/>
              </w:rPr>
              <w:t>c</w:t>
            </w:r>
          </w:p>
        </w:tc>
        <w:tc>
          <w:tcPr>
            <w:tcW w:w="398" w:type="pct"/>
          </w:tcPr>
          <w:p w14:paraId="4B3F3D4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0.55±0.01</w:t>
            </w:r>
            <w:r w:rsidRPr="008B4C58">
              <w:rPr>
                <w:rFonts w:ascii="Times New Roman" w:hAnsi="Times New Roman" w:cs="Times New Roman"/>
                <w:color w:val="000000"/>
                <w:sz w:val="24"/>
                <w:szCs w:val="24"/>
                <w:vertAlign w:val="superscript"/>
              </w:rPr>
              <w:t>d</w:t>
            </w:r>
          </w:p>
        </w:tc>
        <w:tc>
          <w:tcPr>
            <w:tcW w:w="399" w:type="pct"/>
          </w:tcPr>
          <w:p w14:paraId="541E860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a</w:t>
            </w:r>
          </w:p>
        </w:tc>
      </w:tr>
      <w:tr w:rsidR="00354C4F" w:rsidRPr="008B4C58" w14:paraId="7B28223C" w14:textId="77777777" w:rsidTr="00312473">
        <w:tc>
          <w:tcPr>
            <w:tcW w:w="338" w:type="pct"/>
          </w:tcPr>
          <w:p w14:paraId="1E230DA2"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41CEC49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3457917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14:paraId="1E7380A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14:paraId="501C6AE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14:paraId="6D3D012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14:paraId="5861C64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1.2±0.14</w:t>
            </w:r>
            <w:r w:rsidRPr="008B4C58">
              <w:rPr>
                <w:rFonts w:ascii="Times New Roman" w:hAnsi="Times New Roman" w:cs="Times New Roman"/>
                <w:color w:val="000000"/>
                <w:sz w:val="24"/>
                <w:szCs w:val="24"/>
                <w:vertAlign w:val="superscript"/>
              </w:rPr>
              <w:t>ab</w:t>
            </w:r>
          </w:p>
        </w:tc>
        <w:tc>
          <w:tcPr>
            <w:tcW w:w="398" w:type="pct"/>
          </w:tcPr>
          <w:p w14:paraId="39FF6EF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3.95±0.21</w:t>
            </w:r>
            <w:r w:rsidRPr="008B4C58">
              <w:rPr>
                <w:rFonts w:ascii="Times New Roman" w:hAnsi="Times New Roman" w:cs="Times New Roman"/>
                <w:color w:val="000000"/>
                <w:sz w:val="24"/>
                <w:szCs w:val="24"/>
                <w:vertAlign w:val="superscript"/>
              </w:rPr>
              <w:t>b</w:t>
            </w:r>
          </w:p>
        </w:tc>
        <w:tc>
          <w:tcPr>
            <w:tcW w:w="395" w:type="pct"/>
          </w:tcPr>
          <w:p w14:paraId="17512B9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7.80±0.57</w:t>
            </w:r>
            <w:r w:rsidRPr="008B4C58">
              <w:rPr>
                <w:rFonts w:ascii="Times New Roman" w:hAnsi="Times New Roman" w:cs="Times New Roman"/>
                <w:color w:val="000000"/>
                <w:sz w:val="24"/>
                <w:szCs w:val="24"/>
                <w:vertAlign w:val="superscript"/>
              </w:rPr>
              <w:t>c</w:t>
            </w:r>
          </w:p>
        </w:tc>
        <w:tc>
          <w:tcPr>
            <w:tcW w:w="429" w:type="pct"/>
          </w:tcPr>
          <w:p w14:paraId="2002E1C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bc</w:t>
            </w:r>
          </w:p>
        </w:tc>
        <w:tc>
          <w:tcPr>
            <w:tcW w:w="429" w:type="pct"/>
          </w:tcPr>
          <w:p w14:paraId="299B7A0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5.00±0.85</w:t>
            </w:r>
            <w:r w:rsidRPr="008B4C58">
              <w:rPr>
                <w:rFonts w:ascii="Times New Roman" w:hAnsi="Times New Roman" w:cs="Times New Roman"/>
                <w:color w:val="000000"/>
                <w:sz w:val="24"/>
                <w:szCs w:val="24"/>
                <w:vertAlign w:val="superscript"/>
              </w:rPr>
              <w:t>d</w:t>
            </w:r>
          </w:p>
        </w:tc>
        <w:tc>
          <w:tcPr>
            <w:tcW w:w="398" w:type="pct"/>
          </w:tcPr>
          <w:p w14:paraId="4CA58BB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0.46±0.01</w:t>
            </w:r>
            <w:r w:rsidRPr="008B4C58">
              <w:rPr>
                <w:rFonts w:ascii="Times New Roman" w:hAnsi="Times New Roman" w:cs="Times New Roman"/>
                <w:color w:val="000000"/>
                <w:sz w:val="24"/>
                <w:szCs w:val="24"/>
                <w:vertAlign w:val="superscript"/>
              </w:rPr>
              <w:t>ef</w:t>
            </w:r>
          </w:p>
        </w:tc>
        <w:tc>
          <w:tcPr>
            <w:tcW w:w="399" w:type="pct"/>
          </w:tcPr>
          <w:p w14:paraId="05ED497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14:paraId="5CA62263" w14:textId="77777777" w:rsidTr="00312473">
        <w:tc>
          <w:tcPr>
            <w:tcW w:w="338" w:type="pct"/>
          </w:tcPr>
          <w:p w14:paraId="4DB646FD"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15" w:type="pct"/>
          </w:tcPr>
          <w:p w14:paraId="64CE470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5887BFB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6AD1D59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0EFB2DF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551E193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14:paraId="7EBB3D2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5.60±0.14</w:t>
            </w:r>
            <w:r w:rsidRPr="008B4C58">
              <w:rPr>
                <w:rFonts w:ascii="Times New Roman" w:hAnsi="Times New Roman" w:cs="Times New Roman"/>
                <w:color w:val="000000"/>
                <w:sz w:val="24"/>
                <w:szCs w:val="24"/>
                <w:vertAlign w:val="superscript"/>
              </w:rPr>
              <w:t>g</w:t>
            </w:r>
          </w:p>
        </w:tc>
        <w:tc>
          <w:tcPr>
            <w:tcW w:w="398" w:type="pct"/>
          </w:tcPr>
          <w:p w14:paraId="70270FD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5.80±0.14</w:t>
            </w:r>
            <w:r w:rsidRPr="008B4C58">
              <w:rPr>
                <w:rFonts w:ascii="Times New Roman" w:hAnsi="Times New Roman" w:cs="Times New Roman"/>
                <w:color w:val="000000"/>
                <w:sz w:val="24"/>
                <w:szCs w:val="24"/>
                <w:vertAlign w:val="superscript"/>
              </w:rPr>
              <w:t>bc</w:t>
            </w:r>
          </w:p>
        </w:tc>
        <w:tc>
          <w:tcPr>
            <w:tcW w:w="395" w:type="pct"/>
          </w:tcPr>
          <w:p w14:paraId="2598586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8.50±0.57</w:t>
            </w:r>
            <w:r w:rsidRPr="008B4C58">
              <w:rPr>
                <w:rFonts w:ascii="Times New Roman" w:hAnsi="Times New Roman" w:cs="Times New Roman"/>
                <w:color w:val="000000"/>
                <w:sz w:val="24"/>
                <w:szCs w:val="24"/>
                <w:vertAlign w:val="superscript"/>
              </w:rPr>
              <w:t>b</w:t>
            </w:r>
          </w:p>
        </w:tc>
        <w:tc>
          <w:tcPr>
            <w:tcW w:w="429" w:type="pct"/>
          </w:tcPr>
          <w:p w14:paraId="6083DCB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5.40±0.42</w:t>
            </w:r>
            <w:r w:rsidRPr="008B4C58">
              <w:rPr>
                <w:rFonts w:ascii="Times New Roman" w:hAnsi="Times New Roman" w:cs="Times New Roman"/>
                <w:color w:val="000000"/>
                <w:sz w:val="24"/>
                <w:szCs w:val="24"/>
                <w:vertAlign w:val="superscript"/>
              </w:rPr>
              <w:t>def</w:t>
            </w:r>
          </w:p>
        </w:tc>
        <w:tc>
          <w:tcPr>
            <w:tcW w:w="429" w:type="pct"/>
          </w:tcPr>
          <w:p w14:paraId="3DB6C03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4.80±0.14</w:t>
            </w:r>
            <w:r w:rsidRPr="008B4C58">
              <w:rPr>
                <w:rFonts w:ascii="Times New Roman" w:hAnsi="Times New Roman" w:cs="Times New Roman"/>
                <w:color w:val="000000"/>
                <w:sz w:val="24"/>
                <w:szCs w:val="24"/>
                <w:vertAlign w:val="superscript"/>
              </w:rPr>
              <w:t>c</w:t>
            </w:r>
          </w:p>
        </w:tc>
        <w:tc>
          <w:tcPr>
            <w:tcW w:w="398" w:type="pct"/>
          </w:tcPr>
          <w:p w14:paraId="26F86A6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0.56±0.01</w:t>
            </w:r>
            <w:r w:rsidRPr="008B4C58">
              <w:rPr>
                <w:rFonts w:ascii="Times New Roman" w:hAnsi="Times New Roman" w:cs="Times New Roman"/>
                <w:color w:val="000000"/>
                <w:sz w:val="24"/>
                <w:szCs w:val="24"/>
                <w:vertAlign w:val="superscript"/>
              </w:rPr>
              <w:t>d</w:t>
            </w:r>
          </w:p>
        </w:tc>
        <w:tc>
          <w:tcPr>
            <w:tcW w:w="399" w:type="pct"/>
          </w:tcPr>
          <w:p w14:paraId="2317A1C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0.50±0.57</w:t>
            </w:r>
            <w:r w:rsidRPr="008B4C58">
              <w:rPr>
                <w:rFonts w:ascii="Times New Roman" w:hAnsi="Times New Roman" w:cs="Times New Roman"/>
                <w:color w:val="000000"/>
                <w:sz w:val="24"/>
                <w:szCs w:val="24"/>
                <w:vertAlign w:val="superscript"/>
              </w:rPr>
              <w:t>a</w:t>
            </w:r>
          </w:p>
        </w:tc>
      </w:tr>
      <w:tr w:rsidR="00354C4F" w:rsidRPr="008B4C58" w14:paraId="3044139C" w14:textId="77777777" w:rsidTr="00312473">
        <w:tc>
          <w:tcPr>
            <w:tcW w:w="338" w:type="pct"/>
          </w:tcPr>
          <w:p w14:paraId="6C821AA9"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5645B86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4BC0671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2F3FBA1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3AD3E5C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6E236ED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14:paraId="6061177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1.65±0.07</w:t>
            </w:r>
            <w:r w:rsidRPr="008B4C58">
              <w:rPr>
                <w:rFonts w:ascii="Times New Roman" w:hAnsi="Times New Roman" w:cs="Times New Roman"/>
                <w:color w:val="000000"/>
                <w:sz w:val="24"/>
                <w:szCs w:val="24"/>
                <w:vertAlign w:val="superscript"/>
              </w:rPr>
              <w:t>ab</w:t>
            </w:r>
          </w:p>
        </w:tc>
        <w:tc>
          <w:tcPr>
            <w:tcW w:w="398" w:type="pct"/>
          </w:tcPr>
          <w:p w14:paraId="07CECBF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3.85±0.92</w:t>
            </w:r>
            <w:r w:rsidRPr="008B4C58">
              <w:rPr>
                <w:rFonts w:ascii="Times New Roman" w:hAnsi="Times New Roman" w:cs="Times New Roman"/>
                <w:color w:val="000000"/>
                <w:sz w:val="24"/>
                <w:szCs w:val="24"/>
                <w:vertAlign w:val="superscript"/>
              </w:rPr>
              <w:t>b</w:t>
            </w:r>
          </w:p>
        </w:tc>
        <w:tc>
          <w:tcPr>
            <w:tcW w:w="395" w:type="pct"/>
          </w:tcPr>
          <w:p w14:paraId="2374578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8.80±0.14</w:t>
            </w:r>
            <w:r w:rsidRPr="008B4C58">
              <w:rPr>
                <w:rFonts w:ascii="Times New Roman" w:hAnsi="Times New Roman" w:cs="Times New Roman"/>
                <w:color w:val="000000"/>
                <w:sz w:val="24"/>
                <w:szCs w:val="24"/>
                <w:vertAlign w:val="superscript"/>
              </w:rPr>
              <w:t>b</w:t>
            </w:r>
          </w:p>
        </w:tc>
        <w:tc>
          <w:tcPr>
            <w:tcW w:w="429" w:type="pct"/>
          </w:tcPr>
          <w:p w14:paraId="414E3C0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5.85±0.35</w:t>
            </w:r>
            <w:r w:rsidRPr="008B4C58">
              <w:rPr>
                <w:rFonts w:ascii="Times New Roman" w:hAnsi="Times New Roman" w:cs="Times New Roman"/>
                <w:color w:val="000000"/>
                <w:sz w:val="24"/>
                <w:szCs w:val="24"/>
                <w:vertAlign w:val="superscript"/>
              </w:rPr>
              <w:t>c</w:t>
            </w:r>
          </w:p>
        </w:tc>
        <w:tc>
          <w:tcPr>
            <w:tcW w:w="429" w:type="pct"/>
          </w:tcPr>
          <w:p w14:paraId="71624AB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4.50±0.28</w:t>
            </w:r>
            <w:r w:rsidRPr="008B4C58">
              <w:rPr>
                <w:rFonts w:ascii="Times New Roman" w:hAnsi="Times New Roman" w:cs="Times New Roman"/>
                <w:color w:val="000000"/>
                <w:sz w:val="24"/>
                <w:szCs w:val="24"/>
                <w:vertAlign w:val="superscript"/>
              </w:rPr>
              <w:t>d</w:t>
            </w:r>
          </w:p>
        </w:tc>
        <w:tc>
          <w:tcPr>
            <w:tcW w:w="398" w:type="pct"/>
          </w:tcPr>
          <w:p w14:paraId="62D9045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0.47±0.06</w:t>
            </w:r>
            <w:r w:rsidRPr="008B4C58">
              <w:rPr>
                <w:rFonts w:ascii="Times New Roman" w:hAnsi="Times New Roman" w:cs="Times New Roman"/>
                <w:color w:val="000000"/>
                <w:sz w:val="24"/>
                <w:szCs w:val="24"/>
                <w:vertAlign w:val="superscript"/>
              </w:rPr>
              <w:t>ef</w:t>
            </w:r>
          </w:p>
        </w:tc>
        <w:tc>
          <w:tcPr>
            <w:tcW w:w="399" w:type="pct"/>
          </w:tcPr>
          <w:p w14:paraId="3A88E19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14:paraId="2B399F11" w14:textId="77777777" w:rsidTr="00312473">
        <w:tc>
          <w:tcPr>
            <w:tcW w:w="338" w:type="pct"/>
          </w:tcPr>
          <w:p w14:paraId="3EB11DC4"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15" w:type="pct"/>
          </w:tcPr>
          <w:p w14:paraId="2BCFB6B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5AA1E53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0FE2910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01E24F3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62051DF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14:paraId="795B365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4.20±0.28</w:t>
            </w:r>
            <w:r w:rsidRPr="008B4C58">
              <w:rPr>
                <w:rFonts w:ascii="Times New Roman" w:hAnsi="Times New Roman" w:cs="Times New Roman"/>
                <w:color w:val="000000"/>
                <w:sz w:val="24"/>
                <w:szCs w:val="24"/>
                <w:vertAlign w:val="superscript"/>
              </w:rPr>
              <w:t>bc</w:t>
            </w:r>
          </w:p>
        </w:tc>
        <w:tc>
          <w:tcPr>
            <w:tcW w:w="398" w:type="pct"/>
          </w:tcPr>
          <w:p w14:paraId="3B3FAB0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6.15±0.35</w:t>
            </w:r>
            <w:r w:rsidRPr="008B4C58">
              <w:rPr>
                <w:rFonts w:ascii="Times New Roman" w:hAnsi="Times New Roman" w:cs="Times New Roman"/>
                <w:color w:val="000000"/>
                <w:sz w:val="24"/>
                <w:szCs w:val="24"/>
                <w:vertAlign w:val="superscript"/>
              </w:rPr>
              <w:t>bc</w:t>
            </w:r>
          </w:p>
        </w:tc>
        <w:tc>
          <w:tcPr>
            <w:tcW w:w="395" w:type="pct"/>
          </w:tcPr>
          <w:p w14:paraId="148FF64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8.15±0.35</w:t>
            </w:r>
            <w:r w:rsidRPr="008B4C58">
              <w:rPr>
                <w:rFonts w:ascii="Times New Roman" w:hAnsi="Times New Roman" w:cs="Times New Roman"/>
                <w:color w:val="000000"/>
                <w:sz w:val="24"/>
                <w:szCs w:val="24"/>
                <w:vertAlign w:val="superscript"/>
              </w:rPr>
              <w:t>b</w:t>
            </w:r>
          </w:p>
        </w:tc>
        <w:tc>
          <w:tcPr>
            <w:tcW w:w="429" w:type="pct"/>
          </w:tcPr>
          <w:p w14:paraId="71E8662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6.10±0.28</w:t>
            </w:r>
            <w:r w:rsidRPr="008B4C58">
              <w:rPr>
                <w:rFonts w:ascii="Times New Roman" w:hAnsi="Times New Roman" w:cs="Times New Roman"/>
                <w:color w:val="000000"/>
                <w:sz w:val="24"/>
                <w:szCs w:val="24"/>
                <w:vertAlign w:val="superscript"/>
              </w:rPr>
              <w:t>de</w:t>
            </w:r>
          </w:p>
        </w:tc>
        <w:tc>
          <w:tcPr>
            <w:tcW w:w="429" w:type="pct"/>
          </w:tcPr>
          <w:p w14:paraId="7BA4986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5.40±0.14</w:t>
            </w:r>
            <w:r w:rsidRPr="008B4C58">
              <w:rPr>
                <w:rFonts w:ascii="Times New Roman" w:hAnsi="Times New Roman" w:cs="Times New Roman"/>
                <w:color w:val="000000"/>
                <w:sz w:val="24"/>
                <w:szCs w:val="24"/>
                <w:vertAlign w:val="superscript"/>
              </w:rPr>
              <w:t>c</w:t>
            </w:r>
          </w:p>
        </w:tc>
        <w:tc>
          <w:tcPr>
            <w:tcW w:w="398" w:type="pct"/>
          </w:tcPr>
          <w:p w14:paraId="747768F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5.40±0.00</w:t>
            </w:r>
            <w:r w:rsidRPr="008B4C58">
              <w:rPr>
                <w:rFonts w:ascii="Times New Roman" w:hAnsi="Times New Roman" w:cs="Times New Roman"/>
                <w:color w:val="000000"/>
                <w:sz w:val="24"/>
                <w:szCs w:val="24"/>
                <w:vertAlign w:val="superscript"/>
              </w:rPr>
              <w:t>a</w:t>
            </w:r>
          </w:p>
        </w:tc>
        <w:tc>
          <w:tcPr>
            <w:tcW w:w="399" w:type="pct"/>
          </w:tcPr>
          <w:p w14:paraId="24033CA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0.35±0.07</w:t>
            </w:r>
            <w:r w:rsidRPr="008B4C58">
              <w:rPr>
                <w:rFonts w:ascii="Times New Roman" w:hAnsi="Times New Roman" w:cs="Times New Roman"/>
                <w:color w:val="000000"/>
                <w:sz w:val="24"/>
                <w:szCs w:val="24"/>
                <w:vertAlign w:val="superscript"/>
              </w:rPr>
              <w:t>a</w:t>
            </w:r>
          </w:p>
        </w:tc>
      </w:tr>
      <w:tr w:rsidR="00354C4F" w:rsidRPr="008B4C58" w14:paraId="56F2F10A" w14:textId="77777777" w:rsidTr="00312473">
        <w:tc>
          <w:tcPr>
            <w:tcW w:w="338" w:type="pct"/>
          </w:tcPr>
          <w:p w14:paraId="5C9819F4" w14:textId="77777777" w:rsidR="00354C4F" w:rsidRPr="008B4C58" w:rsidRDefault="00354C4F" w:rsidP="00312473">
            <w:pPr>
              <w:spacing w:line="240" w:lineRule="auto"/>
              <w:rPr>
                <w:rFonts w:ascii="Times New Roman" w:hAnsi="Times New Roman" w:cs="Times New Roman"/>
                <w:b/>
                <w:sz w:val="24"/>
                <w:szCs w:val="24"/>
              </w:rPr>
            </w:pPr>
          </w:p>
        </w:tc>
        <w:tc>
          <w:tcPr>
            <w:tcW w:w="215" w:type="pct"/>
          </w:tcPr>
          <w:p w14:paraId="52288A1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14:paraId="784790F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6C922FE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3F454DD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60C9357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14:paraId="2214B45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1.50±0.57</w:t>
            </w:r>
            <w:r w:rsidRPr="008B4C58">
              <w:rPr>
                <w:rFonts w:ascii="Times New Roman" w:hAnsi="Times New Roman" w:cs="Times New Roman"/>
                <w:color w:val="000000"/>
                <w:sz w:val="24"/>
                <w:szCs w:val="24"/>
                <w:vertAlign w:val="superscript"/>
              </w:rPr>
              <w:t>ab</w:t>
            </w:r>
          </w:p>
        </w:tc>
        <w:tc>
          <w:tcPr>
            <w:tcW w:w="398" w:type="pct"/>
          </w:tcPr>
          <w:p w14:paraId="0F57BB4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4.0±0.28</w:t>
            </w:r>
            <w:r w:rsidRPr="008B4C58">
              <w:rPr>
                <w:rFonts w:ascii="Times New Roman" w:hAnsi="Times New Roman" w:cs="Times New Roman"/>
                <w:color w:val="000000"/>
                <w:sz w:val="24"/>
                <w:szCs w:val="24"/>
                <w:vertAlign w:val="superscript"/>
              </w:rPr>
              <w:t>b</w:t>
            </w:r>
          </w:p>
        </w:tc>
        <w:tc>
          <w:tcPr>
            <w:tcW w:w="395" w:type="pct"/>
          </w:tcPr>
          <w:p w14:paraId="33B8AA2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8.40±0.14</w:t>
            </w:r>
            <w:r w:rsidRPr="008B4C58">
              <w:rPr>
                <w:rFonts w:ascii="Times New Roman" w:hAnsi="Times New Roman" w:cs="Times New Roman"/>
                <w:color w:val="000000"/>
                <w:sz w:val="24"/>
                <w:szCs w:val="24"/>
                <w:vertAlign w:val="superscript"/>
              </w:rPr>
              <w:t>bc</w:t>
            </w:r>
          </w:p>
        </w:tc>
        <w:tc>
          <w:tcPr>
            <w:tcW w:w="429" w:type="pct"/>
          </w:tcPr>
          <w:p w14:paraId="4E644A5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6.25±0.50</w:t>
            </w:r>
            <w:r w:rsidRPr="008B4C58">
              <w:rPr>
                <w:rFonts w:ascii="Times New Roman" w:hAnsi="Times New Roman" w:cs="Times New Roman"/>
                <w:color w:val="000000"/>
                <w:sz w:val="24"/>
                <w:szCs w:val="24"/>
                <w:vertAlign w:val="superscript"/>
              </w:rPr>
              <w:t>bc</w:t>
            </w:r>
          </w:p>
        </w:tc>
        <w:tc>
          <w:tcPr>
            <w:tcW w:w="429" w:type="pct"/>
          </w:tcPr>
          <w:p w14:paraId="78850A4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4.65±0.07</w:t>
            </w:r>
            <w:r w:rsidRPr="008B4C58">
              <w:rPr>
                <w:rFonts w:ascii="Times New Roman" w:hAnsi="Times New Roman" w:cs="Times New Roman"/>
                <w:color w:val="000000"/>
                <w:sz w:val="24"/>
                <w:szCs w:val="24"/>
                <w:vertAlign w:val="superscript"/>
              </w:rPr>
              <w:t>d</w:t>
            </w:r>
          </w:p>
        </w:tc>
        <w:tc>
          <w:tcPr>
            <w:tcW w:w="398" w:type="pct"/>
          </w:tcPr>
          <w:p w14:paraId="22E9213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4.65±0.35</w:t>
            </w:r>
            <w:r w:rsidRPr="008B4C58">
              <w:rPr>
                <w:rFonts w:ascii="Times New Roman" w:hAnsi="Times New Roman" w:cs="Times New Roman"/>
                <w:color w:val="000000"/>
                <w:sz w:val="24"/>
                <w:szCs w:val="24"/>
                <w:vertAlign w:val="superscript"/>
              </w:rPr>
              <w:t>c</w:t>
            </w:r>
          </w:p>
        </w:tc>
        <w:tc>
          <w:tcPr>
            <w:tcW w:w="399" w:type="pct"/>
          </w:tcPr>
          <w:p w14:paraId="64ACDEF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14:paraId="374F47CF" w14:textId="77777777" w:rsidTr="00312473">
        <w:tc>
          <w:tcPr>
            <w:tcW w:w="338" w:type="pct"/>
          </w:tcPr>
          <w:p w14:paraId="4115ECC4"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15" w:type="pct"/>
          </w:tcPr>
          <w:p w14:paraId="0128F6C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14:paraId="1B8F95B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14:paraId="6E6E94F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14:paraId="2356DCF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14:paraId="56685F6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14:paraId="7D21B50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4.60±0.00</w:t>
            </w:r>
            <w:r w:rsidRPr="008B4C58">
              <w:rPr>
                <w:rFonts w:ascii="Times New Roman" w:hAnsi="Times New Roman" w:cs="Times New Roman"/>
                <w:color w:val="000000"/>
                <w:sz w:val="24"/>
                <w:szCs w:val="24"/>
                <w:vertAlign w:val="superscript"/>
              </w:rPr>
              <w:t>cd</w:t>
            </w:r>
          </w:p>
        </w:tc>
        <w:tc>
          <w:tcPr>
            <w:tcW w:w="398" w:type="pct"/>
          </w:tcPr>
          <w:p w14:paraId="112BDFD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a</w:t>
            </w:r>
          </w:p>
        </w:tc>
        <w:tc>
          <w:tcPr>
            <w:tcW w:w="395" w:type="pct"/>
          </w:tcPr>
          <w:p w14:paraId="5B36D10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10.05±0.3</w:t>
            </w:r>
            <w:r w:rsidRPr="008B4C58">
              <w:rPr>
                <w:rFonts w:ascii="Times New Roman" w:hAnsi="Times New Roman" w:cs="Times New Roman"/>
                <w:color w:val="000000"/>
                <w:sz w:val="24"/>
                <w:szCs w:val="24"/>
                <w:vertAlign w:val="superscript"/>
              </w:rPr>
              <w:t>a</w:t>
            </w:r>
          </w:p>
        </w:tc>
        <w:tc>
          <w:tcPr>
            <w:tcW w:w="429" w:type="pct"/>
          </w:tcPr>
          <w:p w14:paraId="60FF0EC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bc</w:t>
            </w:r>
          </w:p>
        </w:tc>
        <w:tc>
          <w:tcPr>
            <w:tcW w:w="429" w:type="pct"/>
          </w:tcPr>
          <w:p w14:paraId="33E5E7F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6.95±1.34</w:t>
            </w:r>
            <w:r w:rsidRPr="008B4C58">
              <w:rPr>
                <w:rFonts w:ascii="Times New Roman" w:hAnsi="Times New Roman" w:cs="Times New Roman"/>
                <w:color w:val="000000"/>
                <w:sz w:val="24"/>
                <w:szCs w:val="24"/>
                <w:vertAlign w:val="superscript"/>
              </w:rPr>
              <w:t>b</w:t>
            </w:r>
          </w:p>
        </w:tc>
        <w:tc>
          <w:tcPr>
            <w:tcW w:w="398" w:type="pct"/>
          </w:tcPr>
          <w:p w14:paraId="15FFDCA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4.45±0.21</w:t>
            </w:r>
            <w:r w:rsidRPr="008B4C58">
              <w:rPr>
                <w:rFonts w:ascii="Times New Roman" w:hAnsi="Times New Roman" w:cs="Times New Roman"/>
                <w:color w:val="000000"/>
                <w:sz w:val="24"/>
                <w:szCs w:val="24"/>
                <w:vertAlign w:val="superscript"/>
              </w:rPr>
              <w:t>b</w:t>
            </w:r>
          </w:p>
        </w:tc>
        <w:tc>
          <w:tcPr>
            <w:tcW w:w="399" w:type="pct"/>
          </w:tcPr>
          <w:p w14:paraId="13BF91F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0.35±0.55</w:t>
            </w:r>
            <w:r w:rsidRPr="008B4C58">
              <w:rPr>
                <w:rFonts w:ascii="Times New Roman" w:hAnsi="Times New Roman" w:cs="Times New Roman"/>
                <w:color w:val="000000"/>
                <w:sz w:val="24"/>
                <w:szCs w:val="24"/>
                <w:vertAlign w:val="superscript"/>
              </w:rPr>
              <w:t>a</w:t>
            </w:r>
          </w:p>
        </w:tc>
      </w:tr>
      <w:tr w:rsidR="00354C4F" w:rsidRPr="008B4C58" w14:paraId="3C4DCC6E" w14:textId="77777777" w:rsidTr="00312473">
        <w:tc>
          <w:tcPr>
            <w:tcW w:w="338" w:type="pct"/>
            <w:tcBorders>
              <w:bottom w:val="single" w:sz="4" w:space="0" w:color="auto"/>
            </w:tcBorders>
          </w:tcPr>
          <w:p w14:paraId="7782A7F0" w14:textId="77777777" w:rsidR="00354C4F" w:rsidRPr="008B4C58" w:rsidRDefault="00354C4F" w:rsidP="00312473">
            <w:pPr>
              <w:spacing w:line="240" w:lineRule="auto"/>
              <w:rPr>
                <w:rFonts w:ascii="Times New Roman" w:hAnsi="Times New Roman" w:cs="Times New Roman"/>
                <w:b/>
                <w:sz w:val="24"/>
                <w:szCs w:val="24"/>
              </w:rPr>
            </w:pPr>
          </w:p>
        </w:tc>
        <w:tc>
          <w:tcPr>
            <w:tcW w:w="215" w:type="pct"/>
            <w:tcBorders>
              <w:bottom w:val="single" w:sz="4" w:space="0" w:color="auto"/>
            </w:tcBorders>
          </w:tcPr>
          <w:p w14:paraId="6A7196E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Borders>
              <w:bottom w:val="single" w:sz="4" w:space="0" w:color="auto"/>
            </w:tcBorders>
          </w:tcPr>
          <w:p w14:paraId="22B7DBF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Borders>
              <w:bottom w:val="single" w:sz="4" w:space="0" w:color="auto"/>
            </w:tcBorders>
          </w:tcPr>
          <w:p w14:paraId="027D57D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Borders>
              <w:bottom w:val="single" w:sz="4" w:space="0" w:color="auto"/>
            </w:tcBorders>
          </w:tcPr>
          <w:p w14:paraId="1DA06C5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Borders>
              <w:bottom w:val="single" w:sz="4" w:space="0" w:color="auto"/>
            </w:tcBorders>
          </w:tcPr>
          <w:p w14:paraId="2E68074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Borders>
              <w:bottom w:val="single" w:sz="4" w:space="0" w:color="auto"/>
            </w:tcBorders>
          </w:tcPr>
          <w:p w14:paraId="67EC84A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1.80±0.28</w:t>
            </w:r>
            <w:r w:rsidRPr="008B4C58">
              <w:rPr>
                <w:rFonts w:ascii="Times New Roman" w:hAnsi="Times New Roman" w:cs="Times New Roman"/>
                <w:color w:val="000000"/>
                <w:sz w:val="24"/>
                <w:szCs w:val="24"/>
                <w:vertAlign w:val="superscript"/>
              </w:rPr>
              <w:t>a</w:t>
            </w:r>
          </w:p>
        </w:tc>
        <w:tc>
          <w:tcPr>
            <w:tcW w:w="398" w:type="pct"/>
            <w:tcBorders>
              <w:bottom w:val="single" w:sz="4" w:space="0" w:color="auto"/>
            </w:tcBorders>
          </w:tcPr>
          <w:p w14:paraId="77A94A7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5.20±0.42</w:t>
            </w:r>
            <w:r w:rsidRPr="008B4C58">
              <w:rPr>
                <w:rFonts w:ascii="Times New Roman" w:hAnsi="Times New Roman" w:cs="Times New Roman"/>
                <w:color w:val="000000"/>
                <w:sz w:val="24"/>
                <w:szCs w:val="24"/>
                <w:vertAlign w:val="superscript"/>
              </w:rPr>
              <w:t>a</w:t>
            </w:r>
          </w:p>
        </w:tc>
        <w:tc>
          <w:tcPr>
            <w:tcW w:w="395" w:type="pct"/>
            <w:tcBorders>
              <w:bottom w:val="single" w:sz="4" w:space="0" w:color="auto"/>
            </w:tcBorders>
          </w:tcPr>
          <w:p w14:paraId="349B7F1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10.25±0.5</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14:paraId="4C68765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7.80±0.14</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14:paraId="5E90DCA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7.45±0.64</w:t>
            </w:r>
            <w:r w:rsidRPr="008B4C58">
              <w:rPr>
                <w:rFonts w:ascii="Times New Roman" w:hAnsi="Times New Roman" w:cs="Times New Roman"/>
                <w:color w:val="000000"/>
                <w:sz w:val="24"/>
                <w:szCs w:val="24"/>
                <w:vertAlign w:val="superscript"/>
              </w:rPr>
              <w:t>b</w:t>
            </w:r>
          </w:p>
        </w:tc>
        <w:tc>
          <w:tcPr>
            <w:tcW w:w="398" w:type="pct"/>
            <w:tcBorders>
              <w:bottom w:val="single" w:sz="4" w:space="0" w:color="auto"/>
            </w:tcBorders>
          </w:tcPr>
          <w:p w14:paraId="766D752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4.00±0.14</w:t>
            </w:r>
            <w:r w:rsidRPr="008B4C58">
              <w:rPr>
                <w:rFonts w:ascii="Times New Roman" w:hAnsi="Times New Roman" w:cs="Times New Roman"/>
                <w:color w:val="000000"/>
                <w:sz w:val="24"/>
                <w:szCs w:val="24"/>
                <w:vertAlign w:val="superscript"/>
              </w:rPr>
              <w:t>d</w:t>
            </w:r>
          </w:p>
        </w:tc>
        <w:tc>
          <w:tcPr>
            <w:tcW w:w="399" w:type="pct"/>
            <w:tcBorders>
              <w:bottom w:val="single" w:sz="4" w:space="0" w:color="auto"/>
            </w:tcBorders>
          </w:tcPr>
          <w:p w14:paraId="6033BFB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0.30±0.28</w:t>
            </w:r>
            <w:r w:rsidRPr="008B4C58">
              <w:rPr>
                <w:rFonts w:ascii="Times New Roman" w:hAnsi="Times New Roman" w:cs="Times New Roman"/>
                <w:color w:val="000000"/>
                <w:sz w:val="24"/>
                <w:szCs w:val="24"/>
                <w:vertAlign w:val="superscript"/>
              </w:rPr>
              <w:t>b</w:t>
            </w:r>
          </w:p>
        </w:tc>
      </w:tr>
    </w:tbl>
    <w:p w14:paraId="0FA87DB8"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sectPr w:rsidR="00354C4F" w:rsidRPr="008B4C58" w:rsidSect="009D75DF">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column with different superscript are statistically different at p ≤0.05</w:t>
      </w:r>
    </w:p>
    <w:p w14:paraId="4DEBA295"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7:</w:t>
      </w:r>
      <w:r w:rsidRPr="008B4C58">
        <w:rPr>
          <w:rFonts w:ascii="Times New Roman" w:hAnsi="Times New Roman" w:cs="Times New Roman"/>
          <w:b/>
          <w:sz w:val="24"/>
          <w:szCs w:val="24"/>
        </w:rPr>
        <w:tab/>
        <w:t>Fungal Count of Plantain Chips Samples Using Different Packages in the Assessment of Their Shelf Life</w:t>
      </w:r>
    </w:p>
    <w:tbl>
      <w:tblPr>
        <w:tblW w:w="5499" w:type="pct"/>
        <w:tblInd w:w="-882" w:type="dxa"/>
        <w:tblLayout w:type="fixed"/>
        <w:tblLook w:val="04A0" w:firstRow="1" w:lastRow="0" w:firstColumn="1" w:lastColumn="0" w:noHBand="0" w:noVBand="1"/>
      </w:tblPr>
      <w:tblGrid>
        <w:gridCol w:w="1023"/>
        <w:gridCol w:w="709"/>
        <w:gridCol w:w="850"/>
        <w:gridCol w:w="1045"/>
        <w:gridCol w:w="993"/>
        <w:gridCol w:w="1009"/>
        <w:gridCol w:w="1009"/>
        <w:gridCol w:w="1007"/>
        <w:gridCol w:w="1009"/>
        <w:gridCol w:w="1091"/>
        <w:gridCol w:w="1009"/>
        <w:gridCol w:w="1093"/>
        <w:gridCol w:w="1683"/>
      </w:tblGrid>
      <w:tr w:rsidR="00354C4F" w:rsidRPr="008B4C58" w14:paraId="17BBE027" w14:textId="77777777" w:rsidTr="00312473">
        <w:trPr>
          <w:trHeight w:val="377"/>
        </w:trPr>
        <w:tc>
          <w:tcPr>
            <w:tcW w:w="378" w:type="pct"/>
            <w:tcBorders>
              <w:top w:val="single" w:sz="4" w:space="0" w:color="auto"/>
              <w:bottom w:val="single" w:sz="4" w:space="0" w:color="auto"/>
            </w:tcBorders>
          </w:tcPr>
          <w:p w14:paraId="63C90472"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 xml:space="preserve">-5 </w:t>
            </w:r>
            <w:r w:rsidRPr="008B4C58">
              <w:rPr>
                <w:rFonts w:ascii="Times New Roman" w:hAnsi="Times New Roman" w:cs="Times New Roman"/>
                <w:b/>
                <w:sz w:val="24"/>
                <w:szCs w:val="24"/>
              </w:rPr>
              <w:t>CFU</w:t>
            </w:r>
          </w:p>
        </w:tc>
        <w:tc>
          <w:tcPr>
            <w:tcW w:w="262" w:type="pct"/>
            <w:tcBorders>
              <w:top w:val="single" w:sz="4" w:space="0" w:color="auto"/>
              <w:bottom w:val="single" w:sz="4" w:space="0" w:color="auto"/>
            </w:tcBorders>
          </w:tcPr>
          <w:p w14:paraId="31BC6CD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14" w:type="pct"/>
            <w:tcBorders>
              <w:top w:val="single" w:sz="4" w:space="0" w:color="auto"/>
              <w:bottom w:val="single" w:sz="4" w:space="0" w:color="auto"/>
            </w:tcBorders>
          </w:tcPr>
          <w:p w14:paraId="24A875B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386" w:type="pct"/>
            <w:tcBorders>
              <w:top w:val="single" w:sz="4" w:space="0" w:color="auto"/>
              <w:bottom w:val="single" w:sz="4" w:space="0" w:color="auto"/>
            </w:tcBorders>
          </w:tcPr>
          <w:p w14:paraId="6DB969E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67" w:type="pct"/>
            <w:tcBorders>
              <w:top w:val="single" w:sz="4" w:space="0" w:color="auto"/>
              <w:bottom w:val="single" w:sz="4" w:space="0" w:color="auto"/>
            </w:tcBorders>
          </w:tcPr>
          <w:p w14:paraId="7D210DD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373" w:type="pct"/>
            <w:tcBorders>
              <w:top w:val="single" w:sz="4" w:space="0" w:color="auto"/>
              <w:bottom w:val="single" w:sz="4" w:space="0" w:color="auto"/>
            </w:tcBorders>
          </w:tcPr>
          <w:p w14:paraId="781C2CF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73" w:type="pct"/>
            <w:tcBorders>
              <w:top w:val="single" w:sz="4" w:space="0" w:color="auto"/>
              <w:bottom w:val="single" w:sz="4" w:space="0" w:color="auto"/>
            </w:tcBorders>
          </w:tcPr>
          <w:p w14:paraId="6BF7084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72" w:type="pct"/>
            <w:tcBorders>
              <w:top w:val="single" w:sz="4" w:space="0" w:color="auto"/>
              <w:bottom w:val="single" w:sz="4" w:space="0" w:color="auto"/>
            </w:tcBorders>
          </w:tcPr>
          <w:p w14:paraId="7F057D4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73" w:type="pct"/>
            <w:tcBorders>
              <w:top w:val="single" w:sz="4" w:space="0" w:color="auto"/>
              <w:bottom w:val="single" w:sz="4" w:space="0" w:color="auto"/>
            </w:tcBorders>
          </w:tcPr>
          <w:p w14:paraId="10A520B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03" w:type="pct"/>
            <w:tcBorders>
              <w:top w:val="single" w:sz="4" w:space="0" w:color="auto"/>
              <w:bottom w:val="single" w:sz="4" w:space="0" w:color="auto"/>
            </w:tcBorders>
          </w:tcPr>
          <w:p w14:paraId="29E5887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373" w:type="pct"/>
            <w:tcBorders>
              <w:top w:val="single" w:sz="4" w:space="0" w:color="auto"/>
              <w:bottom w:val="single" w:sz="4" w:space="0" w:color="auto"/>
            </w:tcBorders>
          </w:tcPr>
          <w:p w14:paraId="65B1119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404" w:type="pct"/>
            <w:tcBorders>
              <w:top w:val="single" w:sz="4" w:space="0" w:color="auto"/>
              <w:bottom w:val="single" w:sz="4" w:space="0" w:color="auto"/>
            </w:tcBorders>
          </w:tcPr>
          <w:p w14:paraId="54FD08A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622" w:type="pct"/>
            <w:tcBorders>
              <w:top w:val="single" w:sz="4" w:space="0" w:color="auto"/>
              <w:bottom w:val="single" w:sz="4" w:space="0" w:color="auto"/>
            </w:tcBorders>
          </w:tcPr>
          <w:p w14:paraId="0A41C1F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14:paraId="4BDF31FA" w14:textId="77777777" w:rsidTr="00312473">
        <w:tc>
          <w:tcPr>
            <w:tcW w:w="378" w:type="pct"/>
          </w:tcPr>
          <w:p w14:paraId="1D92F875"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62" w:type="pct"/>
          </w:tcPr>
          <w:p w14:paraId="2A52748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384C1DB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5B1D507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14:paraId="0EA5EF8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EE1F9C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E3775C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00ADEEC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BAEAEA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676DF18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FD8100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1EED1E9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09BA51C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14:paraId="090DC94D" w14:textId="77777777" w:rsidTr="00312473">
        <w:tc>
          <w:tcPr>
            <w:tcW w:w="378" w:type="pct"/>
          </w:tcPr>
          <w:p w14:paraId="4C8D2DFE"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5F2A51D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7593C7B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4162241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14:paraId="6D0FEB4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6C13FC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EB9B35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052264A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37C362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1F366E0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628DA8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6854B69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14EDFCF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7FA7F8C8" w14:textId="77777777" w:rsidTr="00312473">
        <w:tc>
          <w:tcPr>
            <w:tcW w:w="378" w:type="pct"/>
          </w:tcPr>
          <w:p w14:paraId="70F04C56"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62" w:type="pct"/>
          </w:tcPr>
          <w:p w14:paraId="4DAD766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12A339E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1AF07A5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14:paraId="1692B41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5130D8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6FAB89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2B88CD8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3A40945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5A88D76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EBD656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52E84DC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34FD977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2436847D" w14:textId="77777777" w:rsidTr="00312473">
        <w:tc>
          <w:tcPr>
            <w:tcW w:w="378" w:type="pct"/>
          </w:tcPr>
          <w:p w14:paraId="6A0000F9"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1D32351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2A2B64A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5DC16EC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14:paraId="60C48C4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6F468FE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10A8FE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0D3F001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4F21E4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1781A06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62F2FCD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1EDA75C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3DE563E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303E98B0" w14:textId="77777777" w:rsidTr="00312473">
        <w:tc>
          <w:tcPr>
            <w:tcW w:w="378" w:type="pct"/>
          </w:tcPr>
          <w:p w14:paraId="5A8574A5"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62" w:type="pct"/>
          </w:tcPr>
          <w:p w14:paraId="4CD8B17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301DD03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02C8C21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14:paraId="6ACAC17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F6D25F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9571C0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3DDAE62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1BD179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1E3E4A5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56B64FE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2B23630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0799BEE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2C019809" w14:textId="77777777" w:rsidTr="00312473">
        <w:tc>
          <w:tcPr>
            <w:tcW w:w="378" w:type="pct"/>
          </w:tcPr>
          <w:p w14:paraId="6C7464D0"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484C675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36253E1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14:paraId="4DCC994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14:paraId="3D21223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3B2A87A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69A1D15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7FE852F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EC2AFB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5DDB899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A3A7A1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40699C9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2EA9327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3C0FCD2E" w14:textId="77777777" w:rsidTr="00312473">
        <w:tc>
          <w:tcPr>
            <w:tcW w:w="378" w:type="pct"/>
          </w:tcPr>
          <w:p w14:paraId="54324977"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62" w:type="pct"/>
          </w:tcPr>
          <w:p w14:paraId="28393CE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36E298F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14:paraId="2E12881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14:paraId="17FC47E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45E54E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1ED38A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34A2503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51ECB5E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010A7FC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AD41B7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062E132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30A16E4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5DAC653B" w14:textId="77777777" w:rsidTr="00312473">
        <w:tc>
          <w:tcPr>
            <w:tcW w:w="378" w:type="pct"/>
          </w:tcPr>
          <w:p w14:paraId="453F2ED2"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23F40D0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64A3834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14:paraId="6FEF2EA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14:paraId="45DE896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54AE7B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5A7945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28F2D76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73E3F5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7A0FE96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F7A129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19284CE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3A1BF5A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7FD15396" w14:textId="77777777" w:rsidTr="00312473">
        <w:tc>
          <w:tcPr>
            <w:tcW w:w="378" w:type="pct"/>
          </w:tcPr>
          <w:p w14:paraId="39B4668B"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62" w:type="pct"/>
          </w:tcPr>
          <w:p w14:paraId="58CEC1B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0EEAF79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14:paraId="6729B28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14:paraId="45B2A7E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14:paraId="71DF3D7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C4649E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4F8D57E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C728CA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518B3BB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657F7D6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66F9C32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16C0DC5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14:paraId="11AC32F7" w14:textId="77777777" w:rsidTr="00312473">
        <w:tc>
          <w:tcPr>
            <w:tcW w:w="378" w:type="pct"/>
          </w:tcPr>
          <w:p w14:paraId="1C808FDD"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0B1BDA3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468E598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14:paraId="5E0D4DB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14:paraId="3F6B056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14:paraId="07BB026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C5910C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6FE55B7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CF2AE6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1519C56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8B65F9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277E5B5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358385A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14:paraId="54F9D6DE" w14:textId="77777777" w:rsidTr="00312473">
        <w:tc>
          <w:tcPr>
            <w:tcW w:w="378" w:type="pct"/>
          </w:tcPr>
          <w:p w14:paraId="162BDD8A"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62" w:type="pct"/>
          </w:tcPr>
          <w:p w14:paraId="2BDEA64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179D3BD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14:paraId="060DAFB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14:paraId="561A44E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14:paraId="48D190A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AA74ED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6F88E88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24D22A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1437A06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3511AF1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0276E21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25CD6DC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36E64992" w14:textId="77777777" w:rsidTr="00312473">
        <w:tc>
          <w:tcPr>
            <w:tcW w:w="378" w:type="pct"/>
          </w:tcPr>
          <w:p w14:paraId="0FB4F67E"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2C60EC3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1D527C1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14:paraId="006EE86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14:paraId="39D688C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14:paraId="764A914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5B3A18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7748074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14B8C0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6A47B79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5C5B0DE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2C30F59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6D497A5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2FD01A96" w14:textId="77777777" w:rsidTr="00312473">
        <w:tc>
          <w:tcPr>
            <w:tcW w:w="378" w:type="pct"/>
          </w:tcPr>
          <w:p w14:paraId="3BA13F47"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62" w:type="pct"/>
          </w:tcPr>
          <w:p w14:paraId="34056D7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4F44826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14:paraId="124BC16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14:paraId="7F46416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5493D0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5B8142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21E9323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A386E5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31ED5A2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9A7F7C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3BDAAD2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4F31427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14:paraId="3F183BCB" w14:textId="77777777" w:rsidTr="00312473">
        <w:tc>
          <w:tcPr>
            <w:tcW w:w="378" w:type="pct"/>
          </w:tcPr>
          <w:p w14:paraId="5D98C548"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48D53E5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37C63C2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14:paraId="4AFE206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14:paraId="122EA5E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2A0550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BE9F46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5951387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1BEFA6D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53E1354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1C5486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08772A9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5EAA1C9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14:paraId="69E4B3E7" w14:textId="77777777" w:rsidTr="00312473">
        <w:tc>
          <w:tcPr>
            <w:tcW w:w="378" w:type="pct"/>
          </w:tcPr>
          <w:p w14:paraId="1FBAAEF8"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62" w:type="pct"/>
          </w:tcPr>
          <w:p w14:paraId="57D719D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72080ED8"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3A2E735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14:paraId="230AFE9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77D491C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30E8A934"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68AFEEC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0674B2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55BB570F"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F07BB4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36A7A08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57C634C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3F1F6D49" w14:textId="77777777" w:rsidTr="00312473">
        <w:tc>
          <w:tcPr>
            <w:tcW w:w="378" w:type="pct"/>
          </w:tcPr>
          <w:p w14:paraId="05D6826F" w14:textId="77777777" w:rsidR="00354C4F" w:rsidRPr="008B4C58" w:rsidRDefault="00354C4F" w:rsidP="00312473">
            <w:pPr>
              <w:spacing w:line="240" w:lineRule="auto"/>
              <w:rPr>
                <w:rFonts w:ascii="Times New Roman" w:hAnsi="Times New Roman" w:cs="Times New Roman"/>
                <w:b/>
                <w:sz w:val="24"/>
                <w:szCs w:val="24"/>
              </w:rPr>
            </w:pPr>
          </w:p>
        </w:tc>
        <w:tc>
          <w:tcPr>
            <w:tcW w:w="262" w:type="pct"/>
          </w:tcPr>
          <w:p w14:paraId="115683D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14:paraId="3F0B91D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39E69F5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14:paraId="5F7B122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F74950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685D0C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56A68A8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E1E288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76058CB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4DF377B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10443C17"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24C1EFF6"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14:paraId="09F7BAD2" w14:textId="77777777" w:rsidTr="00312473">
        <w:tc>
          <w:tcPr>
            <w:tcW w:w="378" w:type="pct"/>
          </w:tcPr>
          <w:p w14:paraId="33B056D9" w14:textId="77777777"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62" w:type="pct"/>
          </w:tcPr>
          <w:p w14:paraId="0F0087B2"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14:paraId="2262685F"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14:paraId="344ABA89"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14:paraId="31E2F230"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6A71DBCC"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D0A2270"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14:paraId="78D7E9C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0E30F90D"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14:paraId="07CF1535"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14:paraId="2E6D4F8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14:paraId="329177AA"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14:paraId="11A88B61"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14:paraId="6C7D3DF6" w14:textId="77777777" w:rsidTr="00312473">
        <w:tc>
          <w:tcPr>
            <w:tcW w:w="378" w:type="pct"/>
            <w:tcBorders>
              <w:bottom w:val="single" w:sz="4" w:space="0" w:color="auto"/>
            </w:tcBorders>
          </w:tcPr>
          <w:p w14:paraId="7FC6AEB3" w14:textId="77777777" w:rsidR="00354C4F" w:rsidRPr="008B4C58" w:rsidRDefault="00354C4F" w:rsidP="00312473">
            <w:pPr>
              <w:spacing w:line="240" w:lineRule="auto"/>
              <w:rPr>
                <w:rFonts w:ascii="Times New Roman" w:hAnsi="Times New Roman" w:cs="Times New Roman"/>
                <w:b/>
                <w:sz w:val="24"/>
                <w:szCs w:val="24"/>
              </w:rPr>
            </w:pPr>
          </w:p>
        </w:tc>
        <w:tc>
          <w:tcPr>
            <w:tcW w:w="262" w:type="pct"/>
            <w:tcBorders>
              <w:bottom w:val="single" w:sz="4" w:space="0" w:color="auto"/>
            </w:tcBorders>
          </w:tcPr>
          <w:p w14:paraId="042913E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Borders>
              <w:bottom w:val="single" w:sz="4" w:space="0" w:color="auto"/>
            </w:tcBorders>
          </w:tcPr>
          <w:p w14:paraId="36EC1BD1"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Borders>
              <w:bottom w:val="single" w:sz="4" w:space="0" w:color="auto"/>
            </w:tcBorders>
          </w:tcPr>
          <w:p w14:paraId="1AF3F78C"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Borders>
              <w:bottom w:val="single" w:sz="4" w:space="0" w:color="auto"/>
            </w:tcBorders>
          </w:tcPr>
          <w:p w14:paraId="1C6C6870"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14:paraId="05EF5B78"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14:paraId="4A94C8B6" w14:textId="77777777"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Borders>
              <w:bottom w:val="single" w:sz="4" w:space="0" w:color="auto"/>
            </w:tcBorders>
          </w:tcPr>
          <w:p w14:paraId="48E4B7D9"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14:paraId="096DCF7C"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Borders>
              <w:bottom w:val="single" w:sz="4" w:space="0" w:color="auto"/>
            </w:tcBorders>
          </w:tcPr>
          <w:p w14:paraId="54BD7EBE"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14:paraId="04B42FCB"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Borders>
              <w:bottom w:val="single" w:sz="4" w:space="0" w:color="auto"/>
            </w:tcBorders>
          </w:tcPr>
          <w:p w14:paraId="0F9A4063"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Borders>
              <w:bottom w:val="single" w:sz="4" w:space="0" w:color="auto"/>
            </w:tcBorders>
          </w:tcPr>
          <w:p w14:paraId="2BA4CDF0" w14:textId="77777777"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bl>
    <w:p w14:paraId="1BBEF50A"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column with different superscript are statistically different at p ≤0.05)</w:t>
      </w:r>
    </w:p>
    <w:p w14:paraId="07CB3F0D"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14:paraId="1B3E94F7"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14:paraId="4AE586E5"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PKG= </w:t>
      </w:r>
      <w:r w:rsidRPr="008B4C58">
        <w:rPr>
          <w:rFonts w:ascii="Times New Roman" w:hAnsi="Times New Roman" w:cs="Times New Roman"/>
          <w:bCs/>
          <w:sz w:val="24"/>
          <w:szCs w:val="24"/>
        </w:rPr>
        <w:t>Package media</w:t>
      </w:r>
    </w:p>
    <w:p w14:paraId="6274DDC0" w14:textId="77777777"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1= </w:t>
      </w:r>
      <w:r w:rsidRPr="008B4C58">
        <w:rPr>
          <w:rFonts w:ascii="Times New Roman" w:hAnsi="Times New Roman" w:cs="Times New Roman"/>
          <w:bCs/>
          <w:sz w:val="24"/>
          <w:szCs w:val="24"/>
        </w:rPr>
        <w:t>Package 1</w:t>
      </w:r>
      <w:r w:rsidRPr="008B4C58">
        <w:rPr>
          <w:rFonts w:ascii="Times New Roman" w:hAnsi="Times New Roman" w:cs="Times New Roman"/>
          <w:bCs/>
          <w:sz w:val="24"/>
          <w:szCs w:val="24"/>
        </w:rPr>
        <w:tab/>
      </w:r>
      <w:r w:rsidRPr="008B4C58">
        <w:rPr>
          <w:rFonts w:ascii="Times New Roman" w:hAnsi="Times New Roman" w:cs="Times New Roman"/>
          <w:b/>
          <w:bCs/>
          <w:sz w:val="24"/>
          <w:szCs w:val="24"/>
        </w:rPr>
        <w:tab/>
      </w:r>
      <w:r w:rsidRPr="008B4C58">
        <w:rPr>
          <w:rFonts w:ascii="Times New Roman" w:hAnsi="Times New Roman" w:cs="Times New Roman"/>
          <w:b/>
          <w:bCs/>
          <w:sz w:val="24"/>
          <w:szCs w:val="24"/>
        </w:rPr>
        <w:tab/>
        <w:t xml:space="preserve">2= </w:t>
      </w:r>
      <w:r w:rsidRPr="008B4C58">
        <w:rPr>
          <w:rFonts w:ascii="Times New Roman" w:hAnsi="Times New Roman" w:cs="Times New Roman"/>
          <w:bCs/>
          <w:sz w:val="24"/>
          <w:szCs w:val="24"/>
        </w:rPr>
        <w:t>Package 2</w:t>
      </w:r>
    </w:p>
    <w:p w14:paraId="386BF16E"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t>
      </w:r>
      <w:r w:rsidRPr="008B4C58">
        <w:rPr>
          <w:rFonts w:ascii="Times New Roman" w:hAnsi="Times New Roman" w:cs="Times New Roman"/>
          <w:sz w:val="24"/>
          <w:szCs w:val="24"/>
        </w:rPr>
        <w:t xml:space="preserve">=Unripe Plantain + Salt + Unbranded oil </w:t>
      </w:r>
    </w:p>
    <w:p w14:paraId="2019EB45"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sz w:val="24"/>
          <w:szCs w:val="24"/>
        </w:rPr>
        <w:t>= sample UNP + pumpkin seed flour at 4% (20g)</w:t>
      </w:r>
    </w:p>
    <w:p w14:paraId="1D637588"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w:t>
      </w:r>
      <w:proofErr w:type="gramStart"/>
      <w:r w:rsidRPr="008B4C58">
        <w:rPr>
          <w:rFonts w:ascii="Times New Roman" w:hAnsi="Times New Roman" w:cs="Times New Roman"/>
          <w:b/>
          <w:sz w:val="24"/>
          <w:szCs w:val="24"/>
        </w:rPr>
        <w:t xml:space="preserve">UNPS </w:t>
      </w:r>
      <w:r w:rsidRPr="008B4C58">
        <w:rPr>
          <w:rFonts w:ascii="Times New Roman" w:hAnsi="Times New Roman" w:cs="Times New Roman"/>
          <w:sz w:val="24"/>
          <w:szCs w:val="24"/>
        </w:rPr>
        <w:t xml:space="preserve"> =</w:t>
      </w:r>
      <w:proofErr w:type="gramEnd"/>
      <w:r w:rsidRPr="008B4C58">
        <w:rPr>
          <w:rFonts w:ascii="Times New Roman" w:hAnsi="Times New Roman" w:cs="Times New Roman"/>
          <w:sz w:val="24"/>
          <w:szCs w:val="24"/>
        </w:rPr>
        <w:t xml:space="preserve"> sample UNP + Soya bean flour at 4% (20g)</w:t>
      </w:r>
    </w:p>
    <w:p w14:paraId="0BA0B67B"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UNPW </w:t>
      </w:r>
      <w:r w:rsidRPr="008B4C58">
        <w:rPr>
          <w:rFonts w:ascii="Times New Roman" w:hAnsi="Times New Roman" w:cs="Times New Roman"/>
          <w:sz w:val="24"/>
          <w:szCs w:val="24"/>
        </w:rPr>
        <w:t>= sample UNP + watermelon seed flour at 4% (20g)</w:t>
      </w:r>
    </w:p>
    <w:p w14:paraId="2F853885"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BP</w:t>
      </w:r>
      <w:r w:rsidRPr="008B4C58">
        <w:rPr>
          <w:rFonts w:ascii="Times New Roman" w:hAnsi="Times New Roman" w:cs="Times New Roman"/>
          <w:sz w:val="24"/>
          <w:szCs w:val="24"/>
        </w:rPr>
        <w:t xml:space="preserve"> =</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bleached Palm Oil</w:t>
      </w:r>
      <w:r w:rsidRPr="008B4C58">
        <w:rPr>
          <w:rFonts w:ascii="Times New Roman" w:hAnsi="Times New Roman" w:cs="Times New Roman"/>
          <w:sz w:val="24"/>
          <w:szCs w:val="24"/>
        </w:rPr>
        <w:tab/>
      </w:r>
    </w:p>
    <w:p w14:paraId="24D603C2"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pumpkin seed flour at 4% (20g)</w:t>
      </w:r>
    </w:p>
    <w:p w14:paraId="415B0138"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Soya bean flour at 4% (20g)</w:t>
      </w:r>
    </w:p>
    <w:p w14:paraId="5B4A8FB8"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lastRenderedPageBreak/>
        <w:t xml:space="preserve">Sample BPW </w:t>
      </w:r>
      <w:r w:rsidRPr="008B4C58">
        <w:rPr>
          <w:rFonts w:ascii="Times New Roman" w:hAnsi="Times New Roman" w:cs="Times New Roman"/>
          <w:sz w:val="24"/>
          <w:szCs w:val="24"/>
        </w:rPr>
        <w:t>= sample BP + watermelon seed flour at 4% (20g)</w:t>
      </w:r>
    </w:p>
    <w:p w14:paraId="56785F88"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GP </w:t>
      </w:r>
      <w:r w:rsidRPr="008B4C58">
        <w:rPr>
          <w:rFonts w:ascii="Times New Roman" w:hAnsi="Times New Roman" w:cs="Times New Roman"/>
          <w:sz w:val="24"/>
          <w:szCs w:val="24"/>
        </w:rPr>
        <w:t>=</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Groundnut Oil</w:t>
      </w:r>
    </w:p>
    <w:p w14:paraId="62F5CE81"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Sample GP + pumpkin flour at 4% (20g)</w:t>
      </w:r>
    </w:p>
    <w:p w14:paraId="0B000C80" w14:textId="77777777"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r w:rsidRPr="008B4C58">
        <w:rPr>
          <w:rFonts w:ascii="Times New Roman" w:hAnsi="Times New Roman" w:cs="Times New Roman"/>
          <w:sz w:val="24"/>
          <w:szCs w:val="24"/>
        </w:rPr>
        <w:t xml:space="preserve"> = Sample GP </w:t>
      </w:r>
      <w:proofErr w:type="gramStart"/>
      <w:r w:rsidRPr="008B4C58">
        <w:rPr>
          <w:rFonts w:ascii="Times New Roman" w:hAnsi="Times New Roman" w:cs="Times New Roman"/>
          <w:sz w:val="24"/>
          <w:szCs w:val="24"/>
        </w:rPr>
        <w:t>+  Soya</w:t>
      </w:r>
      <w:proofErr w:type="gramEnd"/>
      <w:r w:rsidRPr="008B4C58">
        <w:rPr>
          <w:rFonts w:ascii="Times New Roman" w:hAnsi="Times New Roman" w:cs="Times New Roman"/>
          <w:sz w:val="24"/>
          <w:szCs w:val="24"/>
        </w:rPr>
        <w:t xml:space="preserve"> bean flour at 4% (20g)</w:t>
      </w:r>
      <w:r w:rsidRPr="008B4C58">
        <w:rPr>
          <w:rFonts w:ascii="Times New Roman" w:hAnsi="Times New Roman" w:cs="Times New Roman"/>
          <w:sz w:val="24"/>
          <w:szCs w:val="24"/>
        </w:rPr>
        <w:tab/>
      </w:r>
    </w:p>
    <w:p w14:paraId="1BEC319D" w14:textId="77777777" w:rsidR="00354C4F" w:rsidRPr="008B4C58" w:rsidRDefault="00354C4F" w:rsidP="00354C4F">
      <w:pPr>
        <w:spacing w:after="0" w:line="360" w:lineRule="auto"/>
        <w:contextualSpacing/>
        <w:rPr>
          <w:rFonts w:ascii="Times New Roman" w:eastAsia="Arial Unicode MS" w:hAnsi="Times New Roman" w:cs="Times New Roman"/>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Sample GP + watermelon seed flour at 4% (20g)</w:t>
      </w:r>
    </w:p>
    <w:p w14:paraId="4F3826D5" w14:textId="77777777"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br w:type="page"/>
      </w:r>
    </w:p>
    <w:p w14:paraId="38368834" w14:textId="77777777" w:rsidR="00354C4F" w:rsidRPr="008B4C58" w:rsidRDefault="00354C4F" w:rsidP="00354C4F">
      <w:pPr>
        <w:spacing w:after="0" w:line="360" w:lineRule="auto"/>
        <w:jc w:val="both"/>
        <w:rPr>
          <w:rFonts w:ascii="Times New Roman" w:hAnsi="Times New Roman" w:cs="Times New Roman"/>
          <w:sz w:val="24"/>
          <w:szCs w:val="24"/>
        </w:rPr>
        <w:sectPr w:rsidR="00354C4F" w:rsidRPr="008B4C58" w:rsidSect="009D75DF">
          <w:pgSz w:w="15840" w:h="12240" w:orient="landscape"/>
          <w:pgMar w:top="1440" w:right="1440" w:bottom="1440" w:left="2098" w:header="709" w:footer="709" w:gutter="0"/>
          <w:cols w:space="708"/>
          <w:docGrid w:linePitch="360"/>
        </w:sectPr>
      </w:pPr>
    </w:p>
    <w:p w14:paraId="1F141007" w14:textId="77777777" w:rsidR="00354C4F" w:rsidRPr="008B4C58" w:rsidRDefault="00354C4F" w:rsidP="00354C4F">
      <w:pPr>
        <w:spacing w:after="0" w:line="360" w:lineRule="auto"/>
        <w:jc w:val="both"/>
        <w:rPr>
          <w:rStyle w:val="Strong"/>
          <w:rFonts w:ascii="Times New Roman" w:eastAsiaTheme="majorEastAsia" w:hAnsi="Times New Roman" w:cs="Times New Roman"/>
          <w:sz w:val="24"/>
          <w:szCs w:val="24"/>
        </w:rPr>
      </w:pPr>
      <w:r w:rsidRPr="008B4C58">
        <w:rPr>
          <w:rStyle w:val="Strong"/>
          <w:rFonts w:ascii="Times New Roman" w:eastAsiaTheme="majorEastAsia" w:hAnsi="Times New Roman" w:cs="Times New Roman"/>
          <w:sz w:val="24"/>
          <w:szCs w:val="24"/>
        </w:rPr>
        <w:lastRenderedPageBreak/>
        <w:t>3.8</w:t>
      </w:r>
      <w:r w:rsidRPr="008B4C58">
        <w:rPr>
          <w:rStyle w:val="Strong"/>
          <w:rFonts w:ascii="Times New Roman" w:eastAsiaTheme="majorEastAsia" w:hAnsi="Times New Roman" w:cs="Times New Roman"/>
          <w:sz w:val="24"/>
          <w:szCs w:val="24"/>
        </w:rPr>
        <w:tab/>
        <w:t xml:space="preserve">Shelf-Life Stability of Fortified Plantain Chips Packaged in Different Materials </w:t>
      </w:r>
    </w:p>
    <w:p w14:paraId="5FB7ADEA" w14:textId="77777777" w:rsidR="00E03581" w:rsidRPr="00E03581"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 xml:space="preserve">The results presented across Tables 1–7 provide a comprehensive picture of the proximate and microbial stability of fortified plantain chips during ten weeks of ambient storage. Taken together, the data demonstrate the complex interactions between fortification type, frying oil, packaging material, and storage duration in determining the nutritional quality, safety, and shelf-life of the product. At the baseline (Table 1), fortification with pumpkin, soybean, and watermelon seed flours significantly improved the nutritional profile of plantain chips, increasing protein,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xml:space="preserve">, and ash contents relative to conventional chips. These improvements are consistent with reports by Jaroszewska et al. (2023) and </w:t>
      </w:r>
      <w:proofErr w:type="spellStart"/>
      <w:r w:rsidRPr="00E03581">
        <w:rPr>
          <w:rFonts w:ascii="Times New Roman" w:hAnsi="Times New Roman" w:cs="Times New Roman"/>
          <w:sz w:val="24"/>
          <w:szCs w:val="24"/>
        </w:rPr>
        <w:t>Udomkun</w:t>
      </w:r>
      <w:proofErr w:type="spellEnd"/>
      <w:r w:rsidRPr="00E03581">
        <w:rPr>
          <w:rFonts w:ascii="Times New Roman" w:hAnsi="Times New Roman" w:cs="Times New Roman"/>
          <w:sz w:val="24"/>
          <w:szCs w:val="24"/>
        </w:rPr>
        <w:t xml:space="preserve"> et al. (2021), who documented that seed flours contribute essential nutrients withou</w:t>
      </w:r>
      <w:r w:rsidR="006F6EB5">
        <w:rPr>
          <w:rFonts w:ascii="Times New Roman" w:hAnsi="Times New Roman" w:cs="Times New Roman"/>
          <w:sz w:val="24"/>
          <w:szCs w:val="24"/>
        </w:rPr>
        <w:t xml:space="preserve">t compromising sensory quality. </w:t>
      </w:r>
      <w:r w:rsidRPr="00E03581">
        <w:rPr>
          <w:rFonts w:ascii="Times New Roman" w:hAnsi="Times New Roman" w:cs="Times New Roman"/>
          <w:sz w:val="24"/>
          <w:szCs w:val="24"/>
        </w:rPr>
        <w:t xml:space="preserve">However, as storage progressed (Tables 2–5), proximate composition began to show measurable deterioration. Moisture content steadily increased from 2.5–4.2% at week 0 to 4.95% by week 8, a rise that directly influenced microbial growth and textural decline, echoing the findings of Adekanmbi, </w:t>
      </w:r>
      <w:r w:rsidR="006F6EB5">
        <w:rPr>
          <w:rFonts w:ascii="Times New Roman" w:hAnsi="Times New Roman" w:cs="Times New Roman"/>
          <w:sz w:val="24"/>
          <w:szCs w:val="24"/>
        </w:rPr>
        <w:t>et al.</w:t>
      </w:r>
      <w:r w:rsidRPr="00E03581">
        <w:rPr>
          <w:rFonts w:ascii="Times New Roman" w:hAnsi="Times New Roman" w:cs="Times New Roman"/>
          <w:sz w:val="24"/>
          <w:szCs w:val="24"/>
        </w:rPr>
        <w:t xml:space="preserve"> (2024) and Adelekan et al. (2019). Protein and fat contents were particularly sensitive to storage changes. Protein declined progressively from 3.60–5.17% at baseline to 3.30–4.85% by week 8, largely due to microbial proteolysis as moisture levels rose, consistent with the mechanisms described by Dada, </w:t>
      </w:r>
      <w:proofErr w:type="spellStart"/>
      <w:r w:rsidR="006F6EB5">
        <w:rPr>
          <w:rFonts w:ascii="Times New Roman" w:hAnsi="Times New Roman" w:cs="Times New Roman"/>
          <w:sz w:val="24"/>
          <w:szCs w:val="24"/>
        </w:rPr>
        <w:t>etal</w:t>
      </w:r>
      <w:proofErr w:type="spellEnd"/>
      <w:r w:rsidR="006F6EB5">
        <w:rPr>
          <w:rFonts w:ascii="Times New Roman" w:hAnsi="Times New Roman" w:cs="Times New Roman"/>
          <w:sz w:val="24"/>
          <w:szCs w:val="24"/>
        </w:rPr>
        <w:t>.</w:t>
      </w:r>
      <w:r w:rsidRPr="00E03581">
        <w:rPr>
          <w:rFonts w:ascii="Times New Roman" w:hAnsi="Times New Roman" w:cs="Times New Roman"/>
          <w:sz w:val="24"/>
          <w:szCs w:val="24"/>
        </w:rPr>
        <w:t xml:space="preserve"> (2017). Fat content also declined steadily, reflecting lipid oxidation, with sharper losses in palm oil and unbranded oil–fried samples compared to groundnut oil. This pattern supports the work of Adeyeye, </w:t>
      </w:r>
      <w:r>
        <w:rPr>
          <w:rFonts w:ascii="Times New Roman" w:hAnsi="Times New Roman" w:cs="Times New Roman"/>
          <w:sz w:val="24"/>
          <w:szCs w:val="24"/>
        </w:rPr>
        <w:t>et al.</w:t>
      </w:r>
      <w:r w:rsidRPr="00E03581">
        <w:rPr>
          <w:rFonts w:ascii="Times New Roman" w:hAnsi="Times New Roman" w:cs="Times New Roman"/>
          <w:sz w:val="24"/>
          <w:szCs w:val="24"/>
        </w:rPr>
        <w:t xml:space="preserve"> (2019), who emphasized that groundnut oil provides superior oxidative stability and slower rancidity development.</w:t>
      </w:r>
      <w:r w:rsidR="006F6EB5">
        <w:rPr>
          <w:rFonts w:ascii="Times New Roman" w:hAnsi="Times New Roman" w:cs="Times New Roman"/>
          <w:sz w:val="24"/>
          <w:szCs w:val="24"/>
        </w:rPr>
        <w:t xml:space="preserve"> </w:t>
      </w:r>
      <w:r w:rsidRPr="00E03581">
        <w:rPr>
          <w:rFonts w:ascii="Times New Roman" w:hAnsi="Times New Roman" w:cs="Times New Roman"/>
          <w:sz w:val="24"/>
          <w:szCs w:val="24"/>
        </w:rPr>
        <w:t xml:space="preserve">Ash and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xml:space="preserve"> contents remained relatively stable, in agreement with the reports of </w:t>
      </w:r>
      <w:proofErr w:type="spellStart"/>
      <w:r w:rsidRPr="00E03581">
        <w:rPr>
          <w:rFonts w:ascii="Times New Roman" w:hAnsi="Times New Roman" w:cs="Times New Roman"/>
          <w:sz w:val="24"/>
          <w:szCs w:val="24"/>
        </w:rPr>
        <w:t>Udomkun</w:t>
      </w:r>
      <w:proofErr w:type="spellEnd"/>
      <w:r w:rsidRPr="00E03581">
        <w:rPr>
          <w:rFonts w:ascii="Times New Roman" w:hAnsi="Times New Roman" w:cs="Times New Roman"/>
          <w:sz w:val="24"/>
          <w:szCs w:val="24"/>
        </w:rPr>
        <w:t xml:space="preserve"> et al. (2021), while carbohydrates declined modestly, reflecting microbial utilization of sugars during storage (Nina, </w:t>
      </w:r>
      <w:r>
        <w:rPr>
          <w:rFonts w:ascii="Times New Roman" w:hAnsi="Times New Roman" w:cs="Times New Roman"/>
          <w:sz w:val="24"/>
          <w:szCs w:val="24"/>
        </w:rPr>
        <w:t>et al.</w:t>
      </w:r>
      <w:r w:rsidRPr="00E03581">
        <w:rPr>
          <w:rFonts w:ascii="Times New Roman" w:hAnsi="Times New Roman" w:cs="Times New Roman"/>
          <w:sz w:val="24"/>
          <w:szCs w:val="24"/>
        </w:rPr>
        <w:t>, 2020).</w:t>
      </w:r>
      <w:r>
        <w:rPr>
          <w:rFonts w:ascii="Times New Roman" w:hAnsi="Times New Roman" w:cs="Times New Roman"/>
          <w:sz w:val="24"/>
          <w:szCs w:val="24"/>
        </w:rPr>
        <w:t xml:space="preserve"> </w:t>
      </w:r>
      <w:r w:rsidRPr="00E03581">
        <w:rPr>
          <w:rFonts w:ascii="Times New Roman" w:hAnsi="Times New Roman" w:cs="Times New Roman"/>
          <w:sz w:val="24"/>
          <w:szCs w:val="24"/>
        </w:rPr>
        <w:t xml:space="preserve">The microbial results in Tables 6 and 7 confirm that nutrient losses correspond with increasing microbial loads. Bacterial growth was negligible up to week 2 but began rising by week 3 in LDPE-packaged samples, becoming pronounced after week 5 and peaking around week 8 at levels exceeding 10.05 × 10⁻⁵ CFU in some treatments. This escalation directly mirrored the moisture increases in Tables 4 and 5, underscoring moisture as the primary driver of bacterial spoilage, a relationship also emphasized by Adekanmbi et al. (2024). Fungal growth was slower to emerge, absent until week 6 but detectable by week 7 in LDPE samples, confirming that fungi require higher water activity to colonize, as observed by </w:t>
      </w:r>
      <w:r w:rsidR="00C03EFB">
        <w:rPr>
          <w:rFonts w:ascii="Times New Roman" w:hAnsi="Times New Roman" w:cs="Times New Roman"/>
          <w:sz w:val="24"/>
          <w:szCs w:val="24"/>
        </w:rPr>
        <w:t xml:space="preserve">Oloyede et al. (2024); </w:t>
      </w:r>
      <w:r w:rsidRPr="00E03581">
        <w:rPr>
          <w:rFonts w:ascii="Times New Roman" w:hAnsi="Times New Roman" w:cs="Times New Roman"/>
          <w:sz w:val="24"/>
          <w:szCs w:val="24"/>
        </w:rPr>
        <w:t xml:space="preserve">Adelekan et al. (2019). By week 8, fungal counts remained low compared </w:t>
      </w:r>
      <w:r w:rsidRPr="00E03581">
        <w:rPr>
          <w:rFonts w:ascii="Times New Roman" w:hAnsi="Times New Roman" w:cs="Times New Roman"/>
          <w:sz w:val="24"/>
          <w:szCs w:val="24"/>
        </w:rPr>
        <w:lastRenderedPageBreak/>
        <w:t>with bacterial counts but indicated the onset of dual microbial challenges that would accelerate spo</w:t>
      </w:r>
      <w:r>
        <w:rPr>
          <w:rFonts w:ascii="Times New Roman" w:hAnsi="Times New Roman" w:cs="Times New Roman"/>
          <w:sz w:val="24"/>
          <w:szCs w:val="24"/>
        </w:rPr>
        <w:t xml:space="preserve">ilage if storage were extended. </w:t>
      </w:r>
      <w:r w:rsidRPr="00E03581">
        <w:rPr>
          <w:rFonts w:ascii="Times New Roman" w:hAnsi="Times New Roman" w:cs="Times New Roman"/>
          <w:sz w:val="24"/>
          <w:szCs w:val="24"/>
        </w:rPr>
        <w:t xml:space="preserve">Across all tables, two consistent protective factors emerged: packaging and frying oil. Metallized films provided strong protection against both nutrient loss and microbial growth, while LDPE permitted rapid deterioration, echoing the findings of </w:t>
      </w:r>
      <w:proofErr w:type="spellStart"/>
      <w:r w:rsidRPr="00E03581">
        <w:rPr>
          <w:rFonts w:ascii="Times New Roman" w:hAnsi="Times New Roman" w:cs="Times New Roman"/>
          <w:sz w:val="24"/>
          <w:szCs w:val="24"/>
        </w:rPr>
        <w:t>Akinneye</w:t>
      </w:r>
      <w:proofErr w:type="spellEnd"/>
      <w:r w:rsidRPr="00E03581">
        <w:rPr>
          <w:rFonts w:ascii="Times New Roman" w:hAnsi="Times New Roman" w:cs="Times New Roman"/>
          <w:sz w:val="24"/>
          <w:szCs w:val="24"/>
        </w:rPr>
        <w:t xml:space="preserve"> and </w:t>
      </w:r>
      <w:proofErr w:type="spellStart"/>
      <w:r w:rsidRPr="00E03581">
        <w:rPr>
          <w:rFonts w:ascii="Times New Roman" w:hAnsi="Times New Roman" w:cs="Times New Roman"/>
          <w:sz w:val="24"/>
          <w:szCs w:val="24"/>
        </w:rPr>
        <w:t>Aringbangba</w:t>
      </w:r>
      <w:proofErr w:type="spellEnd"/>
      <w:r w:rsidRPr="00E03581">
        <w:rPr>
          <w:rFonts w:ascii="Times New Roman" w:hAnsi="Times New Roman" w:cs="Times New Roman"/>
          <w:sz w:val="24"/>
          <w:szCs w:val="24"/>
        </w:rPr>
        <w:t xml:space="preserve"> (2015). Similarly, groundnut oil consistently outperformed palm oil and unbranded vegetable oil in slowing lipid oxidation and indirectly suppressing microbial proliferation. Fortification type influenced baseline nutrient values, with pumpkin seed flour contributing higher ash and soybean flour contributing higher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but fortification alone did not prevent nutrient and microbial deterioration during extended storage.</w:t>
      </w:r>
    </w:p>
    <w:p w14:paraId="2497CDE4" w14:textId="77777777" w:rsidR="00354C4F" w:rsidRPr="008B4C58"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Overall, the synthesis of Tables 1–7 highlights that while fortification with seed flours improved the nutritional quality of plantain chips at baseline, shelf-life stability under ambient storage was limited by moisture uptake, fat oxidation, and microbial proliferation. Effective preservation depended critically on the use of stable frying oils and high-barrier packaging. Without these interventions, fortified plantain chips stored in LDPE and fried with unstable oils were already showing compromised safety and nutritional quality by week 6–8, making them unsuitable for hospitality markets. By contrast, chips fried in groundnut oil and packaged in metallized film retained better proximate and microbial stability, indicating their potential for extended shelf life and broader market acceptance.</w:t>
      </w:r>
    </w:p>
    <w:p w14:paraId="6EC25C2C" w14:textId="77777777"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Conclusion</w:t>
      </w:r>
    </w:p>
    <w:p w14:paraId="3156F49A"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This study investigated the shelf-life stability of plantain chips fortified with pumpkin seed, soybean, and watermelon seed flours, fried in different oils, and packaged in two packaging materials under ambient storage for ten weeks. The findings demonstrate that fortification significantly improved the nutritional profile of plantain chips at baseline, particularly in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mineral contents. However, storage stability was strongly affected by moisture uptake, lipid oxidation, and microbial proliferation. Proximate data across the storage period showed progressive increases in moisture and corresponding declines in protein, fat, and carbohydrate contents, with nutrient losses becoming pronounced by week six and severe by week eight. Microbial results revealed that bacterial proliferation was the dominant spoilage pathway, increasing sharply after week five, while fungal contamination became detectable after week six but remained secondary up to week eight. Packaging and frying oil emerged as the most decisive </w:t>
      </w:r>
      <w:r w:rsidRPr="008B4C58">
        <w:rPr>
          <w:rFonts w:ascii="Times New Roman" w:hAnsi="Times New Roman" w:cs="Times New Roman"/>
          <w:sz w:val="24"/>
          <w:szCs w:val="24"/>
        </w:rPr>
        <w:lastRenderedPageBreak/>
        <w:t>factors influencing shelf stability. Chips stored in metallized films consistently maintained lower moisture uptake, higher nutrient retention, and reduced microbial counts compared to those in low-density polyethylene. Similarly, groundnut oil provided superior oxidative stability, slowing rancidity and indirectly reducing microbial growth, while palm oil and unbranded oils accelerated nutrient loss and microbial spoilage. Although fortification enriched the nutritional composition, it did not by itself prevent deterioration during prolonged storage.</w:t>
      </w:r>
    </w:p>
    <w:p w14:paraId="6FF29215"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In summary, the study concludes that under ambient tropical storage conditions, fortified plantain chips have an effective shelf life of approximately six weeks in LDPE packaging but can be extended closer to eight to ten weeks with the combined use of airtight plastic container and groundnut oil. These findings provide clear direction for enhancing the commercial potential of fortified plantain chips in both local markets and hospitality services.</w:t>
      </w:r>
    </w:p>
    <w:p w14:paraId="47DB1D2D" w14:textId="77777777" w:rsidR="00354C4F" w:rsidRPr="008B4C58" w:rsidRDefault="00354C4F" w:rsidP="00354C4F">
      <w:pPr>
        <w:spacing w:after="0" w:line="360" w:lineRule="auto"/>
        <w:jc w:val="both"/>
        <w:rPr>
          <w:rFonts w:ascii="Times New Roman" w:hAnsi="Times New Roman" w:cs="Times New Roman"/>
          <w:sz w:val="24"/>
          <w:szCs w:val="24"/>
        </w:rPr>
      </w:pPr>
    </w:p>
    <w:p w14:paraId="3BFB1067"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4.1</w:t>
      </w:r>
      <w:r w:rsidRPr="008B4C58">
        <w:rPr>
          <w:rFonts w:ascii="Times New Roman" w:hAnsi="Times New Roman" w:cs="Times New Roman"/>
          <w:b/>
          <w:sz w:val="24"/>
          <w:szCs w:val="24"/>
        </w:rPr>
        <w:tab/>
        <w:t>Recommendations</w:t>
      </w:r>
    </w:p>
    <w:p w14:paraId="29B11D14" w14:textId="77777777" w:rsidR="00354C4F" w:rsidRPr="008B4C58" w:rsidRDefault="00354C4F" w:rsidP="00354C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Small</w:t>
      </w:r>
      <w:r w:rsidRPr="008B4C58">
        <w:rPr>
          <w:rFonts w:ascii="Times New Roman" w:hAnsi="Times New Roman" w:cs="Times New Roman"/>
          <w:b/>
          <w:sz w:val="24"/>
          <w:szCs w:val="24"/>
        </w:rPr>
        <w:t xml:space="preserve"> and Medium-Scale Processors:</w:t>
      </w:r>
      <w:r w:rsidRPr="008B4C58">
        <w:rPr>
          <w:rFonts w:ascii="Times New Roman" w:hAnsi="Times New Roman" w:cs="Times New Roman"/>
          <w:sz w:val="24"/>
          <w:szCs w:val="24"/>
        </w:rPr>
        <w:t xml:space="preserve"> Adopt groundnut oil for frying fortified plantain chips, as it offers better oxidative stability and prolongs product quality compared to palm oil and unbranded vegetable oils. Invest in metallized film packaging or other high-barrier packaging materials to reduce moisture uptake and microbial contamination, ensuring longer shelf life and improved consumer acceptability. Limit storage of chips in low-barrier packaging (LDPE) to no longer than six weeks, as products begin to show significant nutrient and microbial deterioration beyond this period.</w:t>
      </w:r>
    </w:p>
    <w:p w14:paraId="0AB5640E" w14:textId="77777777"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For the Hospitality Industry:</w:t>
      </w:r>
      <w:r w:rsidRPr="008B4C58">
        <w:rPr>
          <w:rFonts w:ascii="Times New Roman" w:hAnsi="Times New Roman" w:cs="Times New Roman"/>
          <w:sz w:val="24"/>
          <w:szCs w:val="24"/>
        </w:rPr>
        <w:t xml:space="preserve"> Incorporate fortified plantain chips packaged in metallized films into menus and retail services, as they retain nutritional quality and microbial safety for extended periods, making them suitable for formal hospitality settings. Implement proper inventory and storage practices, avoiding prolonged ambient storage of chips packaged in LDPE to maintain product quality for guests and clients. Explore fortified chips as a healthier alternative to conventional carbohydrate-dense snacks, thereby contributing to improved dietary diversity in hospitality services.</w:t>
      </w:r>
    </w:p>
    <w:p w14:paraId="6BCC341E" w14:textId="77777777" w:rsidR="00354C4F" w:rsidRPr="008B4C58" w:rsidRDefault="00354C4F" w:rsidP="00354C4F">
      <w:pPr>
        <w:spacing w:after="0" w:line="360" w:lineRule="auto"/>
        <w:jc w:val="both"/>
        <w:rPr>
          <w:rFonts w:ascii="Times New Roman" w:hAnsi="Times New Roman" w:cs="Times New Roman"/>
          <w:sz w:val="24"/>
          <w:szCs w:val="24"/>
        </w:rPr>
      </w:pPr>
    </w:p>
    <w:p w14:paraId="13F8443C" w14:textId="77777777"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 xml:space="preserve">For Consumer Health and Nutrition: </w:t>
      </w:r>
      <w:r w:rsidRPr="008B4C58">
        <w:rPr>
          <w:rFonts w:ascii="Times New Roman" w:hAnsi="Times New Roman" w:cs="Times New Roman"/>
          <w:sz w:val="24"/>
          <w:szCs w:val="24"/>
        </w:rPr>
        <w:t xml:space="preserve">Encourage consumption of fortified plantain chips as a nutritionally superior option compared to conventional chips, owing to their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w:t>
      </w:r>
      <w:r w:rsidRPr="008B4C58">
        <w:rPr>
          <w:rFonts w:ascii="Times New Roman" w:hAnsi="Times New Roman" w:cs="Times New Roman"/>
          <w:sz w:val="24"/>
          <w:szCs w:val="24"/>
        </w:rPr>
        <w:lastRenderedPageBreak/>
        <w:t>and mineral content. Promote awareness about the influence of packaging on food quality and safety, highlighting that chips in metallized films are safer and of higher nutritional value during extended storage. Recognize that even fortified chips have limited shelf stability under ambient storage, and therefore consumers should prioritize freshness and proper storage practices to minimize risks of microbial contamination and rancidity.</w:t>
      </w:r>
    </w:p>
    <w:p w14:paraId="365E637A" w14:textId="77777777" w:rsidR="00354C4F" w:rsidRPr="008B4C58" w:rsidRDefault="00354C4F" w:rsidP="00354C4F">
      <w:pPr>
        <w:jc w:val="both"/>
        <w:rPr>
          <w:rFonts w:ascii="Times New Roman" w:hAnsi="Times New Roman" w:cs="Times New Roman"/>
          <w:sz w:val="24"/>
          <w:szCs w:val="24"/>
        </w:rPr>
      </w:pPr>
      <w:r w:rsidRPr="008B4C58">
        <w:rPr>
          <w:rFonts w:ascii="Times New Roman" w:hAnsi="Times New Roman" w:cs="Times New Roman"/>
          <w:b/>
          <w:sz w:val="24"/>
          <w:szCs w:val="24"/>
        </w:rPr>
        <w:t>References</w:t>
      </w:r>
    </w:p>
    <w:p w14:paraId="5E1B0334"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Adekanmbi, I. C., </w:t>
      </w:r>
      <w:proofErr w:type="spellStart"/>
      <w:r w:rsidRPr="00F9512C">
        <w:rPr>
          <w:rFonts w:ascii="Times New Roman" w:hAnsi="Times New Roman" w:cs="Times New Roman"/>
          <w:sz w:val="24"/>
          <w:szCs w:val="24"/>
        </w:rPr>
        <w:t>Ogunsakin</w:t>
      </w:r>
      <w:proofErr w:type="spellEnd"/>
      <w:r w:rsidRPr="00F9512C">
        <w:rPr>
          <w:rFonts w:ascii="Times New Roman" w:hAnsi="Times New Roman" w:cs="Times New Roman"/>
          <w:sz w:val="24"/>
          <w:szCs w:val="24"/>
        </w:rPr>
        <w:t xml:space="preserve">, A. P., &amp; </w:t>
      </w:r>
      <w:proofErr w:type="spellStart"/>
      <w:r w:rsidRPr="00F9512C">
        <w:rPr>
          <w:rFonts w:ascii="Times New Roman" w:hAnsi="Times New Roman" w:cs="Times New Roman"/>
          <w:sz w:val="24"/>
          <w:szCs w:val="24"/>
        </w:rPr>
        <w:t>Fabowale</w:t>
      </w:r>
      <w:proofErr w:type="spellEnd"/>
      <w:r w:rsidRPr="00F9512C">
        <w:rPr>
          <w:rFonts w:ascii="Times New Roman" w:hAnsi="Times New Roman" w:cs="Times New Roman"/>
          <w:sz w:val="24"/>
          <w:szCs w:val="24"/>
        </w:rPr>
        <w:t>, P. O. (2024). Fungal diversity in wet and dry ripe plantains: Isolation, identification, and implications for public health. International Journal of Scientific Research in Science and Technology, 11(2), 117–124. https://doi.org/10.32628/IJSRST24112117</w:t>
      </w:r>
    </w:p>
    <w:p w14:paraId="4D56D175" w14:textId="77777777" w:rsid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Adelekan, E. O., </w:t>
      </w:r>
      <w:proofErr w:type="spellStart"/>
      <w:r w:rsidRPr="00F9512C">
        <w:rPr>
          <w:rFonts w:ascii="Times New Roman" w:hAnsi="Times New Roman" w:cs="Times New Roman"/>
          <w:sz w:val="24"/>
          <w:szCs w:val="24"/>
        </w:rPr>
        <w:t>Adegunwa</w:t>
      </w:r>
      <w:proofErr w:type="spellEnd"/>
      <w:r w:rsidRPr="00F9512C">
        <w:rPr>
          <w:rFonts w:ascii="Times New Roman" w:hAnsi="Times New Roman" w:cs="Times New Roman"/>
          <w:sz w:val="24"/>
          <w:szCs w:val="24"/>
        </w:rPr>
        <w:t xml:space="preserve">, M., Adebowale, A. A., Bakare, H. A., &amp; Alamu, E. (2019). Quality evaluation of snack produced from black pepper (Piper nigrum L.), plantain (Musa paradisiaca L.), and </w:t>
      </w:r>
      <w:proofErr w:type="spellStart"/>
      <w:r w:rsidRPr="00F9512C">
        <w:rPr>
          <w:rFonts w:ascii="Times New Roman" w:hAnsi="Times New Roman" w:cs="Times New Roman"/>
          <w:sz w:val="24"/>
          <w:szCs w:val="24"/>
        </w:rPr>
        <w:t>tigernut</w:t>
      </w:r>
      <w:proofErr w:type="spellEnd"/>
      <w:r w:rsidRPr="00F9512C">
        <w:rPr>
          <w:rFonts w:ascii="Times New Roman" w:hAnsi="Times New Roman" w:cs="Times New Roman"/>
          <w:sz w:val="24"/>
          <w:szCs w:val="24"/>
        </w:rPr>
        <w:t xml:space="preserve"> (Cyperus esculentus L.) flour blends. Cogent Food &amp; Agriculture, 5(1), 1614285. </w:t>
      </w:r>
      <w:hyperlink r:id="rId18" w:history="1">
        <w:r w:rsidR="006836B2" w:rsidRPr="00A86006">
          <w:rPr>
            <w:rStyle w:val="Hyperlink"/>
            <w:rFonts w:ascii="Times New Roman" w:hAnsi="Times New Roman" w:cs="Times New Roman"/>
            <w:sz w:val="24"/>
            <w:szCs w:val="24"/>
          </w:rPr>
          <w:t>https://doi.org/10.1080/23311932.2019.1614285</w:t>
        </w:r>
      </w:hyperlink>
    </w:p>
    <w:p w14:paraId="16AE611B" w14:textId="77777777" w:rsidR="006836B2" w:rsidRPr="00F9512C" w:rsidRDefault="006836B2" w:rsidP="00CA6916">
      <w:pPr>
        <w:jc w:val="both"/>
        <w:rPr>
          <w:rFonts w:ascii="Times New Roman" w:hAnsi="Times New Roman" w:cs="Times New Roman"/>
          <w:sz w:val="24"/>
          <w:szCs w:val="24"/>
        </w:rPr>
      </w:pPr>
      <w:r w:rsidRPr="006836B2">
        <w:rPr>
          <w:rFonts w:ascii="Times New Roman" w:hAnsi="Times New Roman" w:cs="Times New Roman"/>
          <w:sz w:val="24"/>
          <w:szCs w:val="24"/>
        </w:rPr>
        <w:t>Agbor, E. E., Ariahu, C., &amp; Ariahu, E. C. (2024). Moisture transfer characteristics and microbiological stability of fermented pre-gelatinized plantain and soybean-based complementary food flours. Asian Food Science Journal, 23(4), 1–12. https://doi.org/10.9734/afsj/2024/v23i4710</w:t>
      </w:r>
    </w:p>
    <w:p w14:paraId="3ACFF5FE"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Adenitan</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Awoyale</w:t>
      </w:r>
      <w:proofErr w:type="spellEnd"/>
      <w:r w:rsidRPr="00F9512C">
        <w:rPr>
          <w:rFonts w:ascii="Times New Roman" w:hAnsi="Times New Roman" w:cs="Times New Roman"/>
          <w:sz w:val="24"/>
          <w:szCs w:val="24"/>
        </w:rPr>
        <w:t>, W., Akinwande, A. B., &amp; Maziya-Dixon, B. (2022). Influence of drying methods on heavy metal composition and microbial load of plantain chips. Cogent Food &amp; Agriculture, 8(1), 2113205. https://doi.org/10.1080/23311932.2022.2113205</w:t>
      </w:r>
    </w:p>
    <w:p w14:paraId="571CD90E"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Adeogun</w:t>
      </w:r>
      <w:proofErr w:type="spellEnd"/>
      <w:r w:rsidRPr="00F9512C">
        <w:rPr>
          <w:rFonts w:ascii="Times New Roman" w:hAnsi="Times New Roman" w:cs="Times New Roman"/>
          <w:sz w:val="24"/>
          <w:szCs w:val="24"/>
        </w:rPr>
        <w:t>, O., Tiamiyu, O. A., Alabi, A. A., &amp; Akindele, I. O. (2021). Assessment of the proximate composition, sensory acceptability and microbial loads of unripe plantain flour fortified with dry herring fish. World Journal of Advanced Research and Reviews, 9(1), 23–31.</w:t>
      </w:r>
    </w:p>
    <w:p w14:paraId="08BFC861"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Adeyeye, E. I., Adesina, A. J., </w:t>
      </w:r>
      <w:proofErr w:type="spellStart"/>
      <w:r w:rsidRPr="00F9512C">
        <w:rPr>
          <w:rFonts w:ascii="Times New Roman" w:hAnsi="Times New Roman" w:cs="Times New Roman"/>
          <w:sz w:val="24"/>
          <w:szCs w:val="24"/>
        </w:rPr>
        <w:t>Olagboye</w:t>
      </w:r>
      <w:proofErr w:type="spellEnd"/>
      <w:r w:rsidRPr="00F9512C">
        <w:rPr>
          <w:rFonts w:ascii="Times New Roman" w:hAnsi="Times New Roman" w:cs="Times New Roman"/>
          <w:sz w:val="24"/>
          <w:szCs w:val="24"/>
        </w:rPr>
        <w:t xml:space="preserve">, S. A., &amp; </w:t>
      </w:r>
      <w:proofErr w:type="spellStart"/>
      <w:r w:rsidRPr="00F9512C">
        <w:rPr>
          <w:rFonts w:ascii="Times New Roman" w:hAnsi="Times New Roman" w:cs="Times New Roman"/>
          <w:sz w:val="24"/>
          <w:szCs w:val="24"/>
        </w:rPr>
        <w:t>Olatunya</w:t>
      </w:r>
      <w:proofErr w:type="spellEnd"/>
      <w:r w:rsidRPr="00F9512C">
        <w:rPr>
          <w:rFonts w:ascii="Times New Roman" w:hAnsi="Times New Roman" w:cs="Times New Roman"/>
          <w:sz w:val="24"/>
          <w:szCs w:val="24"/>
        </w:rPr>
        <w:t>, M. A. (2019). Effects of use and re-use of selected vegetable oils on the proximate, minerals, mineral ratios and mineral safety index of raw and fried plantain chips: Note I. Journal of Agricultural Chemistry and Environment, 8(4), 178–195. https://doi.org/10.4236/jacen.2019.84013</w:t>
      </w:r>
    </w:p>
    <w:p w14:paraId="4076DFFE"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Adu, O. A., </w:t>
      </w:r>
      <w:proofErr w:type="spellStart"/>
      <w:r w:rsidRPr="00F9512C">
        <w:rPr>
          <w:rFonts w:ascii="Times New Roman" w:hAnsi="Times New Roman" w:cs="Times New Roman"/>
          <w:sz w:val="24"/>
          <w:szCs w:val="24"/>
        </w:rPr>
        <w:t>Fajana</w:t>
      </w:r>
      <w:proofErr w:type="spellEnd"/>
      <w:r w:rsidRPr="00F9512C">
        <w:rPr>
          <w:rFonts w:ascii="Times New Roman" w:hAnsi="Times New Roman" w:cs="Times New Roman"/>
          <w:sz w:val="24"/>
          <w:szCs w:val="24"/>
        </w:rPr>
        <w:t xml:space="preserve">, O. P., </w:t>
      </w:r>
      <w:proofErr w:type="spellStart"/>
      <w:r w:rsidRPr="00F9512C">
        <w:rPr>
          <w:rFonts w:ascii="Times New Roman" w:hAnsi="Times New Roman" w:cs="Times New Roman"/>
          <w:sz w:val="24"/>
          <w:szCs w:val="24"/>
        </w:rPr>
        <w:t>Ogunrinola</w:t>
      </w:r>
      <w:proofErr w:type="spellEnd"/>
      <w:r w:rsidRPr="00F9512C">
        <w:rPr>
          <w:rFonts w:ascii="Times New Roman" w:hAnsi="Times New Roman" w:cs="Times New Roman"/>
          <w:sz w:val="24"/>
          <w:szCs w:val="24"/>
        </w:rPr>
        <w:t xml:space="preserve">, O. B., Okonkwo, U. N., </w:t>
      </w:r>
      <w:proofErr w:type="spellStart"/>
      <w:r w:rsidRPr="00F9512C">
        <w:rPr>
          <w:rFonts w:ascii="Times New Roman" w:hAnsi="Times New Roman" w:cs="Times New Roman"/>
          <w:sz w:val="24"/>
          <w:szCs w:val="24"/>
        </w:rPr>
        <w:t>Evuarherhe</w:t>
      </w:r>
      <w:proofErr w:type="spellEnd"/>
      <w:r w:rsidRPr="00F9512C">
        <w:rPr>
          <w:rFonts w:ascii="Times New Roman" w:hAnsi="Times New Roman" w:cs="Times New Roman"/>
          <w:sz w:val="24"/>
          <w:szCs w:val="24"/>
        </w:rPr>
        <w:t xml:space="preserve">, P., &amp; </w:t>
      </w:r>
      <w:proofErr w:type="spellStart"/>
      <w:r w:rsidRPr="00F9512C">
        <w:rPr>
          <w:rFonts w:ascii="Times New Roman" w:hAnsi="Times New Roman" w:cs="Times New Roman"/>
          <w:sz w:val="24"/>
          <w:szCs w:val="24"/>
        </w:rPr>
        <w:t>Elemo</w:t>
      </w:r>
      <w:proofErr w:type="spellEnd"/>
      <w:r w:rsidRPr="00F9512C">
        <w:rPr>
          <w:rFonts w:ascii="Times New Roman" w:hAnsi="Times New Roman" w:cs="Times New Roman"/>
          <w:sz w:val="24"/>
          <w:szCs w:val="24"/>
        </w:rPr>
        <w:t>, B. (2019). Effect of continuous usage on the natural antioxidants of vegetable oils during deep-fat frying. Scientific African, 4, e00144. https://doi.org/10.1016/j.sciaf.2019.e00144</w:t>
      </w:r>
    </w:p>
    <w:p w14:paraId="2B7BFA4D"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Akinneye</w:t>
      </w:r>
      <w:proofErr w:type="spellEnd"/>
      <w:r w:rsidRPr="00F9512C">
        <w:rPr>
          <w:rFonts w:ascii="Times New Roman" w:hAnsi="Times New Roman" w:cs="Times New Roman"/>
          <w:sz w:val="24"/>
          <w:szCs w:val="24"/>
        </w:rPr>
        <w:t xml:space="preserve">, J. O., &amp; </w:t>
      </w:r>
      <w:proofErr w:type="spellStart"/>
      <w:r w:rsidRPr="00F9512C">
        <w:rPr>
          <w:rFonts w:ascii="Times New Roman" w:hAnsi="Times New Roman" w:cs="Times New Roman"/>
          <w:sz w:val="24"/>
          <w:szCs w:val="24"/>
        </w:rPr>
        <w:t>Aringbangba</w:t>
      </w:r>
      <w:proofErr w:type="spellEnd"/>
      <w:r w:rsidRPr="00F9512C">
        <w:rPr>
          <w:rFonts w:ascii="Times New Roman" w:hAnsi="Times New Roman" w:cs="Times New Roman"/>
          <w:sz w:val="24"/>
          <w:szCs w:val="24"/>
        </w:rPr>
        <w:t xml:space="preserve">, R. O. (2015). Effects of packaging materials on proximate, mineral and physicochemical properties of plantain chips (Musa paradisiaca) in storage. FUTA Journal of Research in Sciences, 11, </w:t>
      </w:r>
      <w:r w:rsidR="008F5A15">
        <w:rPr>
          <w:rFonts w:ascii="Times New Roman" w:hAnsi="Times New Roman" w:cs="Times New Roman"/>
          <w:sz w:val="24"/>
          <w:szCs w:val="24"/>
        </w:rPr>
        <w:t>(1)</w:t>
      </w:r>
      <w:r w:rsidRPr="00F9512C">
        <w:rPr>
          <w:rFonts w:ascii="Times New Roman" w:hAnsi="Times New Roman" w:cs="Times New Roman"/>
          <w:sz w:val="24"/>
          <w:szCs w:val="24"/>
        </w:rPr>
        <w:t>.</w:t>
      </w:r>
    </w:p>
    <w:p w14:paraId="4E3E2C72"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lastRenderedPageBreak/>
        <w:t xml:space="preserve">Dada, A. T., Barber, I. L., </w:t>
      </w:r>
      <w:proofErr w:type="spellStart"/>
      <w:r w:rsidRPr="00F9512C">
        <w:rPr>
          <w:rFonts w:ascii="Times New Roman" w:hAnsi="Times New Roman" w:cs="Times New Roman"/>
          <w:sz w:val="24"/>
          <w:szCs w:val="24"/>
        </w:rPr>
        <w:t>Lubanza</w:t>
      </w:r>
      <w:proofErr w:type="spellEnd"/>
      <w:r w:rsidRPr="00F9512C">
        <w:rPr>
          <w:rFonts w:ascii="Times New Roman" w:hAnsi="Times New Roman" w:cs="Times New Roman"/>
          <w:sz w:val="24"/>
          <w:szCs w:val="24"/>
        </w:rPr>
        <w:t>, N., &amp; Mwanza, M. (2017). Formulation, sensory evaluation, proximate composition and storage stability of cassava strips produced from the composite flour of cassava and cowpea. Food Science &amp; Nutrition, 5(3), 568–575. https://doi.org/10.1002/fsn3.568</w:t>
      </w:r>
    </w:p>
    <w:p w14:paraId="423BEE66"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Gharby</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Asbbane</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Nid</w:t>
      </w:r>
      <w:proofErr w:type="spellEnd"/>
      <w:r w:rsidRPr="00F9512C">
        <w:rPr>
          <w:rFonts w:ascii="Times New Roman" w:hAnsi="Times New Roman" w:cs="Times New Roman"/>
          <w:sz w:val="24"/>
          <w:szCs w:val="24"/>
        </w:rPr>
        <w:t xml:space="preserve"> Ahmed, M., Gagour, J., </w:t>
      </w:r>
      <w:proofErr w:type="spellStart"/>
      <w:r w:rsidRPr="00F9512C">
        <w:rPr>
          <w:rFonts w:ascii="Times New Roman" w:hAnsi="Times New Roman" w:cs="Times New Roman"/>
          <w:sz w:val="24"/>
          <w:szCs w:val="24"/>
        </w:rPr>
        <w:t>Hallouch</w:t>
      </w:r>
      <w:proofErr w:type="spellEnd"/>
      <w:r w:rsidRPr="00F9512C">
        <w:rPr>
          <w:rFonts w:ascii="Times New Roman" w:hAnsi="Times New Roman" w:cs="Times New Roman"/>
          <w:sz w:val="24"/>
          <w:szCs w:val="24"/>
        </w:rPr>
        <w:t xml:space="preserve">, O., </w:t>
      </w:r>
      <w:proofErr w:type="spellStart"/>
      <w:r w:rsidRPr="00F9512C">
        <w:rPr>
          <w:rFonts w:ascii="Times New Roman" w:hAnsi="Times New Roman" w:cs="Times New Roman"/>
          <w:sz w:val="24"/>
          <w:szCs w:val="24"/>
        </w:rPr>
        <w:t>Oubannin</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Bijla</w:t>
      </w:r>
      <w:proofErr w:type="spellEnd"/>
      <w:r w:rsidRPr="00F9512C">
        <w:rPr>
          <w:rFonts w:ascii="Times New Roman" w:hAnsi="Times New Roman" w:cs="Times New Roman"/>
          <w:sz w:val="24"/>
          <w:szCs w:val="24"/>
        </w:rPr>
        <w:t xml:space="preserve">, L., Goh, K., </w:t>
      </w:r>
      <w:proofErr w:type="spellStart"/>
      <w:r w:rsidRPr="00F9512C">
        <w:rPr>
          <w:rFonts w:ascii="Times New Roman" w:hAnsi="Times New Roman" w:cs="Times New Roman"/>
          <w:sz w:val="24"/>
          <w:szCs w:val="24"/>
        </w:rPr>
        <w:t>Bouyahya</w:t>
      </w:r>
      <w:proofErr w:type="spellEnd"/>
      <w:r w:rsidRPr="00F9512C">
        <w:rPr>
          <w:rFonts w:ascii="Times New Roman" w:hAnsi="Times New Roman" w:cs="Times New Roman"/>
          <w:sz w:val="24"/>
          <w:szCs w:val="24"/>
        </w:rPr>
        <w:t xml:space="preserve">, A., &amp; </w:t>
      </w:r>
      <w:proofErr w:type="spellStart"/>
      <w:r w:rsidRPr="00F9512C">
        <w:rPr>
          <w:rFonts w:ascii="Times New Roman" w:hAnsi="Times New Roman" w:cs="Times New Roman"/>
          <w:sz w:val="24"/>
          <w:szCs w:val="24"/>
        </w:rPr>
        <w:t>Ibourki</w:t>
      </w:r>
      <w:proofErr w:type="spellEnd"/>
      <w:r w:rsidRPr="00F9512C">
        <w:rPr>
          <w:rFonts w:ascii="Times New Roman" w:hAnsi="Times New Roman" w:cs="Times New Roman"/>
          <w:sz w:val="24"/>
          <w:szCs w:val="24"/>
        </w:rPr>
        <w:t>, M. (2025). Vegetable oil oxidation: Mechanisms, impacts on quality, and approaches to enhance shelf life. Food Chemistry: X, 28, 102541. https://doi.org/10.1016/j.fochx.2025.102541</w:t>
      </w:r>
    </w:p>
    <w:p w14:paraId="1035A8DB"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Helanto</w:t>
      </w:r>
      <w:proofErr w:type="spellEnd"/>
      <w:r w:rsidRPr="00F9512C">
        <w:rPr>
          <w:rFonts w:ascii="Times New Roman" w:hAnsi="Times New Roman" w:cs="Times New Roman"/>
          <w:sz w:val="24"/>
          <w:szCs w:val="24"/>
        </w:rPr>
        <w:t xml:space="preserve">, K., Matikainen, L., </w:t>
      </w:r>
      <w:proofErr w:type="spellStart"/>
      <w:r w:rsidRPr="00F9512C">
        <w:rPr>
          <w:rFonts w:ascii="Times New Roman" w:hAnsi="Times New Roman" w:cs="Times New Roman"/>
          <w:sz w:val="24"/>
          <w:szCs w:val="24"/>
        </w:rPr>
        <w:t>Talja</w:t>
      </w:r>
      <w:proofErr w:type="spellEnd"/>
      <w:r w:rsidRPr="00F9512C">
        <w:rPr>
          <w:rFonts w:ascii="Times New Roman" w:hAnsi="Times New Roman" w:cs="Times New Roman"/>
          <w:sz w:val="24"/>
          <w:szCs w:val="24"/>
        </w:rPr>
        <w:t xml:space="preserve">, R., &amp; Rojas, O. J. (2019). Bio-based polymers for sustainable packaging and </w:t>
      </w:r>
      <w:proofErr w:type="spellStart"/>
      <w:r w:rsidRPr="00F9512C">
        <w:rPr>
          <w:rFonts w:ascii="Times New Roman" w:hAnsi="Times New Roman" w:cs="Times New Roman"/>
          <w:sz w:val="24"/>
          <w:szCs w:val="24"/>
        </w:rPr>
        <w:t>biobarriers</w:t>
      </w:r>
      <w:proofErr w:type="spellEnd"/>
      <w:r w:rsidRPr="00F9512C">
        <w:rPr>
          <w:rFonts w:ascii="Times New Roman" w:hAnsi="Times New Roman" w:cs="Times New Roman"/>
          <w:sz w:val="24"/>
          <w:szCs w:val="24"/>
        </w:rPr>
        <w:t xml:space="preserve">: A critical review. </w:t>
      </w:r>
      <w:proofErr w:type="spellStart"/>
      <w:r w:rsidRPr="00F9512C">
        <w:rPr>
          <w:rFonts w:ascii="Times New Roman" w:hAnsi="Times New Roman" w:cs="Times New Roman"/>
          <w:sz w:val="24"/>
          <w:szCs w:val="24"/>
        </w:rPr>
        <w:t>BioResources</w:t>
      </w:r>
      <w:proofErr w:type="spellEnd"/>
      <w:r w:rsidRPr="00F9512C">
        <w:rPr>
          <w:rFonts w:ascii="Times New Roman" w:hAnsi="Times New Roman" w:cs="Times New Roman"/>
          <w:sz w:val="24"/>
          <w:szCs w:val="24"/>
        </w:rPr>
        <w:t>, 14(2), 4902–4951. https://doi.org/10.15376/biores.14.2.helanto</w:t>
      </w:r>
    </w:p>
    <w:p w14:paraId="759B9F50"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Jaroszewska, A., </w:t>
      </w:r>
      <w:proofErr w:type="spellStart"/>
      <w:r w:rsidRPr="00F9512C">
        <w:rPr>
          <w:rFonts w:ascii="Times New Roman" w:hAnsi="Times New Roman" w:cs="Times New Roman"/>
          <w:sz w:val="24"/>
          <w:szCs w:val="24"/>
        </w:rPr>
        <w:t>Jedrejek</w:t>
      </w:r>
      <w:proofErr w:type="spellEnd"/>
      <w:r w:rsidRPr="00F9512C">
        <w:rPr>
          <w:rFonts w:ascii="Times New Roman" w:hAnsi="Times New Roman" w:cs="Times New Roman"/>
          <w:sz w:val="24"/>
          <w:szCs w:val="24"/>
        </w:rPr>
        <w:t xml:space="preserve">, D., Sobolewska, M., Kowalska, I., &amp; </w:t>
      </w:r>
      <w:proofErr w:type="spellStart"/>
      <w:r w:rsidRPr="00F9512C">
        <w:rPr>
          <w:rFonts w:ascii="Times New Roman" w:hAnsi="Times New Roman" w:cs="Times New Roman"/>
          <w:sz w:val="24"/>
          <w:szCs w:val="24"/>
        </w:rPr>
        <w:t>Dzięcioł</w:t>
      </w:r>
      <w:proofErr w:type="spellEnd"/>
      <w:r w:rsidRPr="00F9512C">
        <w:rPr>
          <w:rFonts w:ascii="Times New Roman" w:hAnsi="Times New Roman" w:cs="Times New Roman"/>
          <w:sz w:val="24"/>
          <w:szCs w:val="24"/>
        </w:rPr>
        <w:t>, M. (2023). Mineral, nutritional, and phytochemical composition and baking properties of teff and watermelon seed flours. Molecules, 28(7), 3255. https://doi.org/10.3390/molecules28073255</w:t>
      </w:r>
    </w:p>
    <w:p w14:paraId="6E3BC462"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Malau, K. M., </w:t>
      </w:r>
      <w:proofErr w:type="spellStart"/>
      <w:r w:rsidRPr="00F9512C">
        <w:rPr>
          <w:rFonts w:ascii="Times New Roman" w:hAnsi="Times New Roman" w:cs="Times New Roman"/>
          <w:sz w:val="24"/>
          <w:szCs w:val="24"/>
        </w:rPr>
        <w:t>Andarwulan</w:t>
      </w:r>
      <w:proofErr w:type="spellEnd"/>
      <w:r w:rsidRPr="00F9512C">
        <w:rPr>
          <w:rFonts w:ascii="Times New Roman" w:hAnsi="Times New Roman" w:cs="Times New Roman"/>
          <w:sz w:val="24"/>
          <w:szCs w:val="24"/>
        </w:rPr>
        <w:t xml:space="preserve">, N., </w:t>
      </w:r>
      <w:proofErr w:type="spellStart"/>
      <w:r w:rsidRPr="00F9512C">
        <w:rPr>
          <w:rFonts w:ascii="Times New Roman" w:hAnsi="Times New Roman" w:cs="Times New Roman"/>
          <w:sz w:val="24"/>
          <w:szCs w:val="24"/>
        </w:rPr>
        <w:t>Martianto</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Gitapratiwi</w:t>
      </w:r>
      <w:proofErr w:type="spellEnd"/>
      <w:r w:rsidRPr="00F9512C">
        <w:rPr>
          <w:rFonts w:ascii="Times New Roman" w:hAnsi="Times New Roman" w:cs="Times New Roman"/>
          <w:sz w:val="24"/>
          <w:szCs w:val="24"/>
        </w:rPr>
        <w:t xml:space="preserve">, D., Wulan, A. C., Fitriani, D., &amp; </w:t>
      </w:r>
      <w:proofErr w:type="spellStart"/>
      <w:r w:rsidRPr="00F9512C">
        <w:rPr>
          <w:rFonts w:ascii="Times New Roman" w:hAnsi="Times New Roman" w:cs="Times New Roman"/>
          <w:sz w:val="24"/>
          <w:szCs w:val="24"/>
        </w:rPr>
        <w:t>Hariyadi</w:t>
      </w:r>
      <w:proofErr w:type="spellEnd"/>
      <w:r w:rsidRPr="00F9512C">
        <w:rPr>
          <w:rFonts w:ascii="Times New Roman" w:hAnsi="Times New Roman" w:cs="Times New Roman"/>
          <w:sz w:val="24"/>
          <w:szCs w:val="24"/>
        </w:rPr>
        <w:t>, P. (2019). Kinetics of vitamin A degradation and oxidation of palm oil fortified with retinyl palmitate and β-carotene from red palm oil. International Journal of Oil Palm, 12(2), 33–42.</w:t>
      </w:r>
      <w:r w:rsidR="00396521" w:rsidRPr="00396521">
        <w:t xml:space="preserve"> </w:t>
      </w:r>
      <w:proofErr w:type="spellStart"/>
      <w:r w:rsidR="00396521">
        <w:rPr>
          <w:rFonts w:ascii="Times New Roman" w:hAnsi="Times New Roman" w:cs="Times New Roman"/>
          <w:sz w:val="24"/>
          <w:szCs w:val="24"/>
        </w:rPr>
        <w:t>doi</w:t>
      </w:r>
      <w:proofErr w:type="spellEnd"/>
      <w:r w:rsidR="00396521" w:rsidRPr="00396521">
        <w:rPr>
          <w:rFonts w:ascii="Times New Roman" w:hAnsi="Times New Roman" w:cs="Times New Roman"/>
          <w:sz w:val="24"/>
          <w:szCs w:val="24"/>
        </w:rPr>
        <w:t>: https://doi.org/10.35876/ijop.v2i3.44</w:t>
      </w:r>
    </w:p>
    <w:p w14:paraId="05E9DB6A"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Nina, G. C., </w:t>
      </w:r>
      <w:proofErr w:type="spellStart"/>
      <w:r w:rsidRPr="00F9512C">
        <w:rPr>
          <w:rFonts w:ascii="Times New Roman" w:hAnsi="Times New Roman" w:cs="Times New Roman"/>
          <w:sz w:val="24"/>
          <w:szCs w:val="24"/>
        </w:rPr>
        <w:t>Ukeyima</w:t>
      </w:r>
      <w:proofErr w:type="spellEnd"/>
      <w:r w:rsidRPr="00F9512C">
        <w:rPr>
          <w:rFonts w:ascii="Times New Roman" w:hAnsi="Times New Roman" w:cs="Times New Roman"/>
          <w:sz w:val="24"/>
          <w:szCs w:val="24"/>
        </w:rPr>
        <w:t xml:space="preserve">, M., &amp; </w:t>
      </w:r>
      <w:proofErr w:type="spellStart"/>
      <w:r w:rsidRPr="00F9512C">
        <w:rPr>
          <w:rFonts w:ascii="Times New Roman" w:hAnsi="Times New Roman" w:cs="Times New Roman"/>
          <w:sz w:val="24"/>
          <w:szCs w:val="24"/>
        </w:rPr>
        <w:t>Ogori</w:t>
      </w:r>
      <w:proofErr w:type="spellEnd"/>
      <w:r w:rsidRPr="00F9512C">
        <w:rPr>
          <w:rFonts w:ascii="Times New Roman" w:hAnsi="Times New Roman" w:cs="Times New Roman"/>
          <w:sz w:val="24"/>
          <w:szCs w:val="24"/>
        </w:rPr>
        <w:t>, A. F. (2020). Effect of stored tiger nut oil cultivars on the quality properties of fried plantain chips. Journal of Nutrition and Food Processing, 3(3), 29. https://doi.org/10.31579/2637-8914/029</w:t>
      </w:r>
    </w:p>
    <w:p w14:paraId="77933610"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Oloyede, A. O., Ajani, F., </w:t>
      </w:r>
      <w:proofErr w:type="spellStart"/>
      <w:r w:rsidRPr="00F9512C">
        <w:rPr>
          <w:rFonts w:ascii="Times New Roman" w:hAnsi="Times New Roman" w:cs="Times New Roman"/>
          <w:sz w:val="24"/>
          <w:szCs w:val="24"/>
        </w:rPr>
        <w:t>Odekanmi</w:t>
      </w:r>
      <w:proofErr w:type="spellEnd"/>
      <w:r w:rsidRPr="00F9512C">
        <w:rPr>
          <w:rFonts w:ascii="Times New Roman" w:hAnsi="Times New Roman" w:cs="Times New Roman"/>
          <w:sz w:val="24"/>
          <w:szCs w:val="24"/>
        </w:rPr>
        <w:t xml:space="preserve">, A., Saka, A. B., &amp; Samuel, T. Y. (2024). Assessing the factors affecting hotel management in </w:t>
      </w:r>
      <w:proofErr w:type="spellStart"/>
      <w:r w:rsidRPr="00F9512C">
        <w:rPr>
          <w:rFonts w:ascii="Times New Roman" w:hAnsi="Times New Roman" w:cs="Times New Roman"/>
          <w:sz w:val="24"/>
          <w:szCs w:val="24"/>
        </w:rPr>
        <w:t>Ikire</w:t>
      </w:r>
      <w:proofErr w:type="spellEnd"/>
      <w:r w:rsidRPr="00F9512C">
        <w:rPr>
          <w:rFonts w:ascii="Times New Roman" w:hAnsi="Times New Roman" w:cs="Times New Roman"/>
          <w:sz w:val="24"/>
          <w:szCs w:val="24"/>
        </w:rPr>
        <w:t>, Osun State, Nigeria. European Journal of Hospitality and Tourism Research, 12(2), 57–70. https://doi.org/10.37745/ejhtr.2013/vol12n25770</w:t>
      </w:r>
    </w:p>
    <w:p w14:paraId="658E0BBB"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Oloyede, A. O., Idowu-</w:t>
      </w:r>
      <w:proofErr w:type="spellStart"/>
      <w:r w:rsidRPr="00F9512C">
        <w:rPr>
          <w:rFonts w:ascii="Times New Roman" w:hAnsi="Times New Roman" w:cs="Times New Roman"/>
          <w:sz w:val="24"/>
          <w:szCs w:val="24"/>
        </w:rPr>
        <w:t>Mogaji</w:t>
      </w:r>
      <w:proofErr w:type="spellEnd"/>
      <w:r w:rsidRPr="00F9512C">
        <w:rPr>
          <w:rFonts w:ascii="Times New Roman" w:hAnsi="Times New Roman" w:cs="Times New Roman"/>
          <w:sz w:val="24"/>
          <w:szCs w:val="24"/>
        </w:rPr>
        <w:t>, G. O., Adeogun, O. A., &amp; Olagunju, O. J. (2022). Acceptability and comparative evaluation on chemical properties of enriched water yam balls (</w:t>
      </w:r>
      <w:proofErr w:type="spellStart"/>
      <w:r w:rsidRPr="00F9512C">
        <w:rPr>
          <w:rFonts w:ascii="Times New Roman" w:hAnsi="Times New Roman" w:cs="Times New Roman"/>
          <w:sz w:val="24"/>
          <w:szCs w:val="24"/>
        </w:rPr>
        <w:t>Ojojo</w:t>
      </w:r>
      <w:proofErr w:type="spellEnd"/>
      <w:r w:rsidRPr="00F9512C">
        <w:rPr>
          <w:rFonts w:ascii="Times New Roman" w:hAnsi="Times New Roman" w:cs="Times New Roman"/>
          <w:sz w:val="24"/>
          <w:szCs w:val="24"/>
        </w:rPr>
        <w:t>) among tourists in Agodi Gardens, Ibadan. International Journal of Family and Consumer Sciences, 10(1), 154–167.</w:t>
      </w:r>
    </w:p>
    <w:p w14:paraId="1564F1F5"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Oloyede, A. O., Olagunju, A. C., Olaniyan, B. D., Lameed, A. A., </w:t>
      </w:r>
      <w:proofErr w:type="spellStart"/>
      <w:r w:rsidRPr="00F9512C">
        <w:rPr>
          <w:rFonts w:ascii="Times New Roman" w:hAnsi="Times New Roman" w:cs="Times New Roman"/>
          <w:sz w:val="24"/>
          <w:szCs w:val="24"/>
        </w:rPr>
        <w:t>Akinremi</w:t>
      </w:r>
      <w:proofErr w:type="spellEnd"/>
      <w:r w:rsidRPr="00F9512C">
        <w:rPr>
          <w:rFonts w:ascii="Times New Roman" w:hAnsi="Times New Roman" w:cs="Times New Roman"/>
          <w:sz w:val="24"/>
          <w:szCs w:val="24"/>
        </w:rPr>
        <w:t xml:space="preserve">, I. T., &amp; </w:t>
      </w:r>
      <w:proofErr w:type="spellStart"/>
      <w:r w:rsidRPr="00F9512C">
        <w:rPr>
          <w:rFonts w:ascii="Times New Roman" w:hAnsi="Times New Roman" w:cs="Times New Roman"/>
          <w:sz w:val="24"/>
          <w:szCs w:val="24"/>
        </w:rPr>
        <w:t>Olarinde</w:t>
      </w:r>
      <w:proofErr w:type="spellEnd"/>
      <w:r w:rsidRPr="00F9512C">
        <w:rPr>
          <w:rFonts w:ascii="Times New Roman" w:hAnsi="Times New Roman" w:cs="Times New Roman"/>
          <w:sz w:val="24"/>
          <w:szCs w:val="24"/>
        </w:rPr>
        <w:t>, R. O. (2024). Assessments of the nutritional profile and shelf life of cuisines sold in selected restaurants for family consumption in urban Ibadan, Nigeria. European Journal of Nutrition &amp; Food Safety, 16(11), 274–283. https://doi.org/10.9734/ejnfs/2024/v16i111592</w:t>
      </w:r>
    </w:p>
    <w:p w14:paraId="5CA3027E"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H. H., &amp; </w:t>
      </w: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I. M. (2024). Interaction of edible vegetable oils with visible light: Implications for food quality. </w:t>
      </w:r>
      <w:proofErr w:type="spellStart"/>
      <w:r w:rsidRPr="00F9512C">
        <w:rPr>
          <w:rFonts w:ascii="Times New Roman" w:hAnsi="Times New Roman" w:cs="Times New Roman"/>
          <w:sz w:val="24"/>
          <w:szCs w:val="24"/>
        </w:rPr>
        <w:t>Dutse</w:t>
      </w:r>
      <w:proofErr w:type="spellEnd"/>
      <w:r w:rsidRPr="00F9512C">
        <w:rPr>
          <w:rFonts w:ascii="Times New Roman" w:hAnsi="Times New Roman" w:cs="Times New Roman"/>
          <w:sz w:val="24"/>
          <w:szCs w:val="24"/>
        </w:rPr>
        <w:t xml:space="preserve"> Journal of Pure and Applied Sciences (DUJOPAS), 10(3b), 343–354. https://doi.org/10.4314/dujopas.v10i3b.33</w:t>
      </w:r>
    </w:p>
    <w:p w14:paraId="74A38857"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Saha, M., Shankar, P., Mishra, A. R. K., &amp; Nanda, A. (2025). A review on oxidative stability of edible oils during frying: Insight into lipid degradation and quality preservation. Journal of </w:t>
      </w:r>
      <w:r w:rsidRPr="00F9512C">
        <w:rPr>
          <w:rFonts w:ascii="Times New Roman" w:hAnsi="Times New Roman" w:cs="Times New Roman"/>
          <w:sz w:val="24"/>
          <w:szCs w:val="24"/>
        </w:rPr>
        <w:lastRenderedPageBreak/>
        <w:t>Advances in Food Science &amp; Technology, 12(3), 93–124. https://doi.org/10.56557/jafsat/2025/v12i39324</w:t>
      </w:r>
    </w:p>
    <w:p w14:paraId="40B27960"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Simpson, R. (2010). Stabilization of proteins for storage. Cold Spring Harbor Protocols, 2010(5), pdb.top79. https://doi.org/10.1101/pdb.top79</w:t>
      </w:r>
    </w:p>
    <w:p w14:paraId="19E736D0"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Udomkun</w:t>
      </w:r>
      <w:proofErr w:type="spellEnd"/>
      <w:r w:rsidRPr="00F9512C">
        <w:rPr>
          <w:rFonts w:ascii="Times New Roman" w:hAnsi="Times New Roman" w:cs="Times New Roman"/>
          <w:sz w:val="24"/>
          <w:szCs w:val="24"/>
        </w:rPr>
        <w:t xml:space="preserve">, P., Masso, C., Swennen, R., </w:t>
      </w:r>
      <w:proofErr w:type="spellStart"/>
      <w:r w:rsidRPr="00F9512C">
        <w:rPr>
          <w:rFonts w:ascii="Times New Roman" w:hAnsi="Times New Roman" w:cs="Times New Roman"/>
          <w:sz w:val="24"/>
          <w:szCs w:val="24"/>
        </w:rPr>
        <w:t>Innawong</w:t>
      </w:r>
      <w:proofErr w:type="spellEnd"/>
      <w:r w:rsidRPr="00F9512C">
        <w:rPr>
          <w:rFonts w:ascii="Times New Roman" w:hAnsi="Times New Roman" w:cs="Times New Roman"/>
          <w:sz w:val="24"/>
          <w:szCs w:val="24"/>
        </w:rPr>
        <w:t xml:space="preserve">, B., Kuate, A. F., </w:t>
      </w:r>
      <w:proofErr w:type="spellStart"/>
      <w:r w:rsidRPr="00F9512C">
        <w:rPr>
          <w:rFonts w:ascii="Times New Roman" w:hAnsi="Times New Roman" w:cs="Times New Roman"/>
          <w:sz w:val="24"/>
          <w:szCs w:val="24"/>
        </w:rPr>
        <w:t>Alakonya</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Lienou</w:t>
      </w:r>
      <w:proofErr w:type="spellEnd"/>
      <w:r w:rsidRPr="00F9512C">
        <w:rPr>
          <w:rFonts w:ascii="Times New Roman" w:hAnsi="Times New Roman" w:cs="Times New Roman"/>
          <w:sz w:val="24"/>
          <w:szCs w:val="24"/>
        </w:rPr>
        <w:t xml:space="preserve">, J., Ibitoye, D. O., &amp; </w:t>
      </w:r>
      <w:proofErr w:type="spellStart"/>
      <w:r w:rsidRPr="00F9512C">
        <w:rPr>
          <w:rFonts w:ascii="Times New Roman" w:hAnsi="Times New Roman" w:cs="Times New Roman"/>
          <w:sz w:val="24"/>
          <w:szCs w:val="24"/>
        </w:rPr>
        <w:t>Vanlauwe</w:t>
      </w:r>
      <w:proofErr w:type="spellEnd"/>
      <w:r w:rsidRPr="00F9512C">
        <w:rPr>
          <w:rFonts w:ascii="Times New Roman" w:hAnsi="Times New Roman" w:cs="Times New Roman"/>
          <w:sz w:val="24"/>
          <w:szCs w:val="24"/>
        </w:rPr>
        <w:t>, B. (2021). Consumer preferences and socioeconomic factors deciding on plantain and plantain-based products in the Central Region of Cameroon and Oyo State, Nigeria. Foods, 10(8), 1955. https://doi.org/10.3390/foods10081955</w:t>
      </w:r>
    </w:p>
    <w:p w14:paraId="562E825B" w14:textId="77777777"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Ugwuona</w:t>
      </w:r>
      <w:proofErr w:type="spellEnd"/>
      <w:r w:rsidRPr="00F9512C">
        <w:rPr>
          <w:rFonts w:ascii="Times New Roman" w:hAnsi="Times New Roman" w:cs="Times New Roman"/>
          <w:sz w:val="24"/>
          <w:szCs w:val="24"/>
        </w:rPr>
        <w:t xml:space="preserve">, F. U., </w:t>
      </w:r>
      <w:proofErr w:type="spellStart"/>
      <w:r w:rsidRPr="00F9512C">
        <w:rPr>
          <w:rFonts w:ascii="Times New Roman" w:hAnsi="Times New Roman" w:cs="Times New Roman"/>
          <w:sz w:val="24"/>
          <w:szCs w:val="24"/>
        </w:rPr>
        <w:t>Ibewuike</w:t>
      </w:r>
      <w:proofErr w:type="spellEnd"/>
      <w:r w:rsidRPr="00F9512C">
        <w:rPr>
          <w:rFonts w:ascii="Times New Roman" w:hAnsi="Times New Roman" w:cs="Times New Roman"/>
          <w:sz w:val="24"/>
          <w:szCs w:val="24"/>
        </w:rPr>
        <w:t xml:space="preserve">, N. P., </w:t>
      </w:r>
      <w:proofErr w:type="spellStart"/>
      <w:r w:rsidRPr="00F9512C">
        <w:rPr>
          <w:rFonts w:ascii="Times New Roman" w:hAnsi="Times New Roman" w:cs="Times New Roman"/>
          <w:sz w:val="24"/>
          <w:szCs w:val="24"/>
        </w:rPr>
        <w:t>Ejinkeonye</w:t>
      </w:r>
      <w:proofErr w:type="spellEnd"/>
      <w:r w:rsidRPr="00F9512C">
        <w:rPr>
          <w:rFonts w:ascii="Times New Roman" w:hAnsi="Times New Roman" w:cs="Times New Roman"/>
          <w:sz w:val="24"/>
          <w:szCs w:val="24"/>
        </w:rPr>
        <w:t xml:space="preserve">, U. B., &amp; </w:t>
      </w:r>
      <w:proofErr w:type="spellStart"/>
      <w:r w:rsidRPr="00F9512C">
        <w:rPr>
          <w:rFonts w:ascii="Times New Roman" w:hAnsi="Times New Roman" w:cs="Times New Roman"/>
          <w:sz w:val="24"/>
          <w:szCs w:val="24"/>
        </w:rPr>
        <w:t>Agwo</w:t>
      </w:r>
      <w:proofErr w:type="spellEnd"/>
      <w:r w:rsidRPr="00F9512C">
        <w:rPr>
          <w:rFonts w:ascii="Times New Roman" w:hAnsi="Times New Roman" w:cs="Times New Roman"/>
          <w:sz w:val="24"/>
          <w:szCs w:val="24"/>
        </w:rPr>
        <w:t>, O. E. (2025). Differentials in chips and reused oil quality of fried plantain. Nigerian Journal of Nutritional Sciences, 45(1), 88–99. https://doi.org/10.4314/njns.v45i1.14</w:t>
      </w:r>
    </w:p>
    <w:p w14:paraId="514BD11F" w14:textId="77777777"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Wani, S. A., Bhat, T. A., Ganie, N. A., &amp; Kumar, P. (2020). Impact of storage and packaging material on the nutritional, product properties and microbial count of extruded snacks. Current Nutrition &amp; Food Science, 15(3), 237–246. https://doi.org/10.2174/1573401315666190126114847</w:t>
      </w:r>
    </w:p>
    <w:p w14:paraId="64A279F6" w14:textId="77777777" w:rsidR="00C03EFB" w:rsidRDefault="00F9512C" w:rsidP="00CA6916">
      <w:pPr>
        <w:jc w:val="both"/>
      </w:pPr>
      <w:r w:rsidRPr="00F9512C">
        <w:rPr>
          <w:rFonts w:ascii="Times New Roman" w:hAnsi="Times New Roman" w:cs="Times New Roman"/>
          <w:sz w:val="24"/>
          <w:szCs w:val="24"/>
        </w:rPr>
        <w:t>Yadav, U., Singh, R. R., &amp; Arora, S. (2018). Evaluation of quality changes in nutritionally enriched extruded snacks during storage. Journal of Food Science and Technology, 55(10), 3939–3948. https://doi.org/10.1007/s13197-018-3319-3</w:t>
      </w:r>
    </w:p>
    <w:p w14:paraId="482DBB31" w14:textId="77777777" w:rsidR="006E5CA5" w:rsidRPr="00C03EFB" w:rsidRDefault="00C03EFB" w:rsidP="00CA6916">
      <w:pPr>
        <w:tabs>
          <w:tab w:val="left" w:pos="1534"/>
        </w:tabs>
        <w:jc w:val="both"/>
      </w:pPr>
      <w:r>
        <w:tab/>
      </w:r>
    </w:p>
    <w:sectPr w:rsidR="006E5CA5" w:rsidRPr="00C03EFB" w:rsidSect="00F51351">
      <w:pgSz w:w="12240" w:h="15840"/>
      <w:pgMar w:top="1440" w:right="1440" w:bottom="2098"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tha, Aqsa" w:date="2025-08-27T11:09:00Z" w:initials="AC">
    <w:p w14:paraId="66F721F9" w14:textId="77777777" w:rsidR="00286102" w:rsidRDefault="00286102" w:rsidP="00286102">
      <w:pPr>
        <w:pStyle w:val="CommentText"/>
      </w:pPr>
      <w:r>
        <w:rPr>
          <w:rStyle w:val="CommentReference"/>
        </w:rPr>
        <w:annotationRef/>
      </w:r>
      <w:r>
        <w:t>Needs to modify the title. Skip  hospitality industries and mention packaging  material</w:t>
      </w:r>
    </w:p>
  </w:comment>
  <w:comment w:id="1" w:author="Chatha, Aqsa" w:date="2025-08-27T11:29:00Z" w:initials="AC">
    <w:p w14:paraId="6D7AA8B1" w14:textId="77777777" w:rsidR="00A90E00" w:rsidRDefault="00A90E00" w:rsidP="00A90E00">
      <w:pPr>
        <w:pStyle w:val="CommentText"/>
      </w:pPr>
      <w:r>
        <w:rPr>
          <w:rStyle w:val="CommentReference"/>
        </w:rPr>
        <w:annotationRef/>
      </w:r>
      <w:r>
        <w:t>What is metaliized film and what is air tight plastic as metioned in method. Please explain in your material section.</w:t>
      </w:r>
    </w:p>
  </w:comment>
  <w:comment w:id="2" w:author="Chatha, Aqsa" w:date="2025-08-27T10:32:00Z" w:initials="AC">
    <w:p w14:paraId="5769294A" w14:textId="6584E21F" w:rsidR="00357310" w:rsidRDefault="00357310" w:rsidP="00357310">
      <w:pPr>
        <w:pStyle w:val="CommentText"/>
      </w:pPr>
      <w:r>
        <w:rPr>
          <w:rStyle w:val="CommentReference"/>
        </w:rPr>
        <w:annotationRef/>
      </w:r>
      <w:r>
        <w:t>Method numbers</w:t>
      </w:r>
    </w:p>
  </w:comment>
  <w:comment w:id="3" w:author="Chatha, Aqsa" w:date="2025-08-27T10:32:00Z" w:initials="AC">
    <w:p w14:paraId="305A438F" w14:textId="77777777" w:rsidR="00357310" w:rsidRDefault="00357310" w:rsidP="00357310">
      <w:pPr>
        <w:pStyle w:val="CommentText"/>
      </w:pPr>
      <w:r>
        <w:rPr>
          <w:rStyle w:val="CommentReference"/>
        </w:rPr>
        <w:annotationRef/>
      </w:r>
      <w:r>
        <w:t>No need to mention the year of AOAC in abstract</w:t>
      </w:r>
    </w:p>
  </w:comment>
  <w:comment w:id="4" w:author="Chatha, Aqsa" w:date="2025-08-27T10:34:00Z" w:initials="AC">
    <w:p w14:paraId="47623DD8" w14:textId="77777777" w:rsidR="00357310" w:rsidRDefault="00357310" w:rsidP="00357310">
      <w:pPr>
        <w:pStyle w:val="CommentText"/>
      </w:pPr>
      <w:r>
        <w:rPr>
          <w:rStyle w:val="CommentReference"/>
        </w:rPr>
        <w:annotationRef/>
      </w:r>
      <w:r>
        <w:t>Grammatical sentence error</w:t>
      </w:r>
    </w:p>
  </w:comment>
  <w:comment w:id="5" w:author="Chatha, Aqsa" w:date="2025-08-27T10:34:00Z" w:initials="AC">
    <w:p w14:paraId="26EC9542" w14:textId="77777777" w:rsidR="00357310" w:rsidRDefault="00357310" w:rsidP="00357310">
      <w:pPr>
        <w:pStyle w:val="CommentText"/>
      </w:pPr>
      <w:r>
        <w:rPr>
          <w:rStyle w:val="CommentReference"/>
        </w:rPr>
        <w:annotationRef/>
      </w:r>
      <w:r>
        <w:t>Need to insert comma</w:t>
      </w:r>
    </w:p>
  </w:comment>
  <w:comment w:id="6" w:author="Chatha, Aqsa" w:date="2025-08-27T11:00:00Z" w:initials="AC">
    <w:p w14:paraId="51CBFEDA" w14:textId="77777777" w:rsidR="00F90E7C" w:rsidRDefault="00F90E7C" w:rsidP="00F90E7C">
      <w:pPr>
        <w:pStyle w:val="CommentText"/>
      </w:pPr>
      <w:r>
        <w:rPr>
          <w:rStyle w:val="CommentReference"/>
        </w:rPr>
        <w:annotationRef/>
      </w:r>
      <w:r>
        <w:t>Why you choose this 160 DEGREE temperature for frying?</w:t>
      </w:r>
    </w:p>
  </w:comment>
  <w:comment w:id="7" w:author="Chatha, Aqsa" w:date="2025-08-27T11:27:00Z" w:initials="AC">
    <w:p w14:paraId="6284D65D" w14:textId="77777777" w:rsidR="00A90E00" w:rsidRDefault="00A90E00" w:rsidP="00A90E00">
      <w:pPr>
        <w:pStyle w:val="CommentText"/>
      </w:pPr>
      <w:r>
        <w:rPr>
          <w:rStyle w:val="CommentReference"/>
        </w:rPr>
        <w:annotationRef/>
      </w:r>
      <w:r>
        <w:t>Either add a picture to discriminate the packaging or mention the compositional difference between them. Conventional transparent sachet did not depicts the clear picture of the packing. And air tight plastic seems also LDPE. Please make it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F721F9" w15:done="0"/>
  <w15:commentEx w15:paraId="6D7AA8B1" w15:done="0"/>
  <w15:commentEx w15:paraId="5769294A" w15:done="0"/>
  <w15:commentEx w15:paraId="305A438F" w15:paraIdParent="5769294A" w15:done="0"/>
  <w15:commentEx w15:paraId="47623DD8" w15:done="0"/>
  <w15:commentEx w15:paraId="26EC9542" w15:done="0"/>
  <w15:commentEx w15:paraId="51CBFEDA" w15:done="0"/>
  <w15:commentEx w15:paraId="6284D6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257157" w16cex:dateUtc="2025-08-27T16:09:00Z"/>
  <w16cex:commentExtensible w16cex:durableId="3398496A" w16cex:dateUtc="2025-08-27T16:29:00Z"/>
  <w16cex:commentExtensible w16cex:durableId="486433C8" w16cex:dateUtc="2025-08-27T15:32:00Z"/>
  <w16cex:commentExtensible w16cex:durableId="620F4106" w16cex:dateUtc="2025-08-27T15:32:00Z"/>
  <w16cex:commentExtensible w16cex:durableId="41776BE8" w16cex:dateUtc="2025-08-27T15:34:00Z"/>
  <w16cex:commentExtensible w16cex:durableId="0D23455A" w16cex:dateUtc="2025-08-27T15:34:00Z"/>
  <w16cex:commentExtensible w16cex:durableId="3CF497D4" w16cex:dateUtc="2025-08-27T16:00:00Z"/>
  <w16cex:commentExtensible w16cex:durableId="37B5F38A" w16cex:dateUtc="2025-08-27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F721F9" w16cid:durableId="6F257157"/>
  <w16cid:commentId w16cid:paraId="6D7AA8B1" w16cid:durableId="3398496A"/>
  <w16cid:commentId w16cid:paraId="5769294A" w16cid:durableId="486433C8"/>
  <w16cid:commentId w16cid:paraId="305A438F" w16cid:durableId="620F4106"/>
  <w16cid:commentId w16cid:paraId="47623DD8" w16cid:durableId="41776BE8"/>
  <w16cid:commentId w16cid:paraId="26EC9542" w16cid:durableId="0D23455A"/>
  <w16cid:commentId w16cid:paraId="51CBFEDA" w16cid:durableId="3CF497D4"/>
  <w16cid:commentId w16cid:paraId="6284D65D" w16cid:durableId="37B5F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8FBE" w14:textId="77777777" w:rsidR="002207C9" w:rsidRDefault="002207C9" w:rsidP="00BA26BE">
      <w:pPr>
        <w:spacing w:after="0" w:line="240" w:lineRule="auto"/>
      </w:pPr>
      <w:r>
        <w:separator/>
      </w:r>
    </w:p>
  </w:endnote>
  <w:endnote w:type="continuationSeparator" w:id="0">
    <w:p w14:paraId="5C25D555" w14:textId="77777777" w:rsidR="002207C9" w:rsidRDefault="002207C9" w:rsidP="00BA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D6B4" w14:textId="77777777" w:rsidR="00BA26BE" w:rsidRDefault="00BA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264A" w14:textId="77777777" w:rsidR="00BA26BE" w:rsidRDefault="00BA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B2A2" w14:textId="77777777" w:rsidR="00BA26BE" w:rsidRDefault="00BA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D2DF" w14:textId="77777777" w:rsidR="002207C9" w:rsidRDefault="002207C9" w:rsidP="00BA26BE">
      <w:pPr>
        <w:spacing w:after="0" w:line="240" w:lineRule="auto"/>
      </w:pPr>
      <w:r>
        <w:separator/>
      </w:r>
    </w:p>
  </w:footnote>
  <w:footnote w:type="continuationSeparator" w:id="0">
    <w:p w14:paraId="754DEC87" w14:textId="77777777" w:rsidR="002207C9" w:rsidRDefault="002207C9" w:rsidP="00BA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07B5" w14:textId="77777777" w:rsidR="00BA26BE" w:rsidRDefault="00000000">
    <w:pPr>
      <w:pStyle w:val="Header"/>
    </w:pPr>
    <w:r>
      <w:pict w14:anchorId="5DBB5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170" w14:textId="77777777" w:rsidR="00BA26BE" w:rsidRDefault="00000000">
    <w:pPr>
      <w:pStyle w:val="Header"/>
    </w:pPr>
    <w:r>
      <w:pict w14:anchorId="77270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EC0A" w14:textId="77777777" w:rsidR="00BA26BE" w:rsidRDefault="00000000">
    <w:pPr>
      <w:pStyle w:val="Header"/>
    </w:pPr>
    <w:r>
      <w:pict w14:anchorId="30934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31ABB"/>
    <w:multiLevelType w:val="hybridMultilevel"/>
    <w:tmpl w:val="B7D63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6617D4"/>
    <w:multiLevelType w:val="hybridMultilevel"/>
    <w:tmpl w:val="98EE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678082">
    <w:abstractNumId w:val="1"/>
  </w:num>
  <w:num w:numId="2" w16cid:durableId="162191009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tha, Aqsa">
    <w15:presenceInfo w15:providerId="AD" w15:userId="S::achatha2@illinois.edu::8b2bacc1-6e8f-4f6f-b3ab-ddef100c6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E7"/>
    <w:rsid w:val="000055A0"/>
    <w:rsid w:val="00005905"/>
    <w:rsid w:val="000364FC"/>
    <w:rsid w:val="000916E9"/>
    <w:rsid w:val="000A1251"/>
    <w:rsid w:val="000A5DE2"/>
    <w:rsid w:val="000C0137"/>
    <w:rsid w:val="000E0E25"/>
    <w:rsid w:val="000E3CCA"/>
    <w:rsid w:val="00121B7D"/>
    <w:rsid w:val="00131243"/>
    <w:rsid w:val="00133B67"/>
    <w:rsid w:val="001525AD"/>
    <w:rsid w:val="001676BB"/>
    <w:rsid w:val="00167F60"/>
    <w:rsid w:val="001716E7"/>
    <w:rsid w:val="001F2DFC"/>
    <w:rsid w:val="002009C5"/>
    <w:rsid w:val="002207C9"/>
    <w:rsid w:val="00227814"/>
    <w:rsid w:val="002359CB"/>
    <w:rsid w:val="00285C53"/>
    <w:rsid w:val="00286102"/>
    <w:rsid w:val="002B6C77"/>
    <w:rsid w:val="00303D7B"/>
    <w:rsid w:val="00312473"/>
    <w:rsid w:val="003142A7"/>
    <w:rsid w:val="00350193"/>
    <w:rsid w:val="003514C8"/>
    <w:rsid w:val="00354C4F"/>
    <w:rsid w:val="00357310"/>
    <w:rsid w:val="00361065"/>
    <w:rsid w:val="003828B9"/>
    <w:rsid w:val="00396521"/>
    <w:rsid w:val="0042613A"/>
    <w:rsid w:val="00426654"/>
    <w:rsid w:val="00431332"/>
    <w:rsid w:val="00432523"/>
    <w:rsid w:val="00455819"/>
    <w:rsid w:val="00467A5E"/>
    <w:rsid w:val="00474C53"/>
    <w:rsid w:val="004B2E72"/>
    <w:rsid w:val="004B6E5E"/>
    <w:rsid w:val="004E3EB1"/>
    <w:rsid w:val="004E70FE"/>
    <w:rsid w:val="005306B4"/>
    <w:rsid w:val="005644C8"/>
    <w:rsid w:val="00582ABD"/>
    <w:rsid w:val="005954EA"/>
    <w:rsid w:val="005A63A3"/>
    <w:rsid w:val="005B12A1"/>
    <w:rsid w:val="005B6F1C"/>
    <w:rsid w:val="005C62A1"/>
    <w:rsid w:val="005C79ED"/>
    <w:rsid w:val="005D7A97"/>
    <w:rsid w:val="005E46BD"/>
    <w:rsid w:val="005E69A9"/>
    <w:rsid w:val="005F5C26"/>
    <w:rsid w:val="0062798B"/>
    <w:rsid w:val="00627A04"/>
    <w:rsid w:val="00630C9E"/>
    <w:rsid w:val="0064727A"/>
    <w:rsid w:val="006836B2"/>
    <w:rsid w:val="006E3B4F"/>
    <w:rsid w:val="006E4FFC"/>
    <w:rsid w:val="006E5CA5"/>
    <w:rsid w:val="006F2AF8"/>
    <w:rsid w:val="006F6EB5"/>
    <w:rsid w:val="007271B5"/>
    <w:rsid w:val="00806412"/>
    <w:rsid w:val="008345C4"/>
    <w:rsid w:val="008618CC"/>
    <w:rsid w:val="00873205"/>
    <w:rsid w:val="00874E17"/>
    <w:rsid w:val="00896F18"/>
    <w:rsid w:val="008B20C3"/>
    <w:rsid w:val="008C216B"/>
    <w:rsid w:val="008E181E"/>
    <w:rsid w:val="008E277F"/>
    <w:rsid w:val="008F3BEC"/>
    <w:rsid w:val="008F5A15"/>
    <w:rsid w:val="00901460"/>
    <w:rsid w:val="00905462"/>
    <w:rsid w:val="009161D2"/>
    <w:rsid w:val="0096415E"/>
    <w:rsid w:val="00993C0C"/>
    <w:rsid w:val="009D23EB"/>
    <w:rsid w:val="009D3260"/>
    <w:rsid w:val="009D75DF"/>
    <w:rsid w:val="00A021D1"/>
    <w:rsid w:val="00A14A72"/>
    <w:rsid w:val="00A45FBF"/>
    <w:rsid w:val="00A467D7"/>
    <w:rsid w:val="00A574DC"/>
    <w:rsid w:val="00A800FF"/>
    <w:rsid w:val="00A90E00"/>
    <w:rsid w:val="00A94DDD"/>
    <w:rsid w:val="00AB21A1"/>
    <w:rsid w:val="00AB5F17"/>
    <w:rsid w:val="00B54778"/>
    <w:rsid w:val="00B57D90"/>
    <w:rsid w:val="00B60FA0"/>
    <w:rsid w:val="00B817C5"/>
    <w:rsid w:val="00BA26BE"/>
    <w:rsid w:val="00BD765E"/>
    <w:rsid w:val="00C03EFB"/>
    <w:rsid w:val="00C2359D"/>
    <w:rsid w:val="00C54F5A"/>
    <w:rsid w:val="00C57206"/>
    <w:rsid w:val="00C6519A"/>
    <w:rsid w:val="00C822E7"/>
    <w:rsid w:val="00C8614E"/>
    <w:rsid w:val="00C908B7"/>
    <w:rsid w:val="00C91E61"/>
    <w:rsid w:val="00CA6916"/>
    <w:rsid w:val="00CB37D6"/>
    <w:rsid w:val="00D25083"/>
    <w:rsid w:val="00D6639F"/>
    <w:rsid w:val="00D752A5"/>
    <w:rsid w:val="00D76579"/>
    <w:rsid w:val="00D76E5B"/>
    <w:rsid w:val="00D869CC"/>
    <w:rsid w:val="00D92A7D"/>
    <w:rsid w:val="00DA19CC"/>
    <w:rsid w:val="00DE72EF"/>
    <w:rsid w:val="00E03581"/>
    <w:rsid w:val="00E21A10"/>
    <w:rsid w:val="00E45675"/>
    <w:rsid w:val="00E55605"/>
    <w:rsid w:val="00E677C2"/>
    <w:rsid w:val="00E80F12"/>
    <w:rsid w:val="00EA0D26"/>
    <w:rsid w:val="00EB49C2"/>
    <w:rsid w:val="00EB64A1"/>
    <w:rsid w:val="00EB6A27"/>
    <w:rsid w:val="00ED5A56"/>
    <w:rsid w:val="00EE5A8C"/>
    <w:rsid w:val="00F51351"/>
    <w:rsid w:val="00F61D17"/>
    <w:rsid w:val="00F62492"/>
    <w:rsid w:val="00F65429"/>
    <w:rsid w:val="00F664A4"/>
    <w:rsid w:val="00F90E7C"/>
    <w:rsid w:val="00F9512C"/>
    <w:rsid w:val="00FC6C36"/>
    <w:rsid w:val="00FF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FC4B"/>
  <w15:chartTrackingRefBased/>
  <w15:docId w15:val="{D0319746-4CE1-4E7C-B7B4-A83E9CD0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4F"/>
  </w:style>
  <w:style w:type="paragraph" w:styleId="Heading2">
    <w:name w:val="heading 2"/>
    <w:basedOn w:val="Normal"/>
    <w:link w:val="Heading2Char"/>
    <w:uiPriority w:val="9"/>
    <w:qFormat/>
    <w:rsid w:val="001716E7"/>
    <w:pPr>
      <w:spacing w:before="100" w:beforeAutospacing="1" w:after="100" w:afterAutospacing="1" w:line="240" w:lineRule="auto"/>
      <w:outlineLvl w:val="1"/>
    </w:pPr>
    <w:rPr>
      <w:rFonts w:ascii="Times New Roman" w:eastAsia="Times New Roman" w:hAnsi="Times New Roman" w:cs="Times New Roman"/>
      <w:b/>
      <w:bCs/>
      <w:noProof/>
      <w:sz w:val="36"/>
      <w:szCs w:val="36"/>
      <w:lang w:val="en-GB"/>
    </w:rPr>
  </w:style>
  <w:style w:type="paragraph" w:styleId="Heading3">
    <w:name w:val="heading 3"/>
    <w:basedOn w:val="Normal"/>
    <w:next w:val="Normal"/>
    <w:link w:val="Heading3Char"/>
    <w:uiPriority w:val="9"/>
    <w:semiHidden/>
    <w:unhideWhenUsed/>
    <w:qFormat/>
    <w:rsid w:val="000E3C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16E7"/>
    <w:pPr>
      <w:keepNext/>
      <w:keepLines/>
      <w:spacing w:before="40" w:after="0" w:line="276" w:lineRule="auto"/>
      <w:outlineLvl w:val="3"/>
    </w:pPr>
    <w:rPr>
      <w:rFonts w:asciiTheme="majorHAnsi" w:eastAsiaTheme="majorEastAsia" w:hAnsiTheme="majorHAnsi" w:cstheme="majorBidi"/>
      <w:i/>
      <w:iCs/>
      <w:noProof/>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6E7"/>
    <w:rPr>
      <w:rFonts w:ascii="Times New Roman" w:eastAsia="Times New Roman" w:hAnsi="Times New Roman" w:cs="Times New Roman"/>
      <w:b/>
      <w:bCs/>
      <w:noProof/>
      <w:sz w:val="36"/>
      <w:szCs w:val="36"/>
      <w:lang w:val="en-GB"/>
    </w:rPr>
  </w:style>
  <w:style w:type="character" w:customStyle="1" w:styleId="Heading4Char">
    <w:name w:val="Heading 4 Char"/>
    <w:basedOn w:val="DefaultParagraphFont"/>
    <w:link w:val="Heading4"/>
    <w:uiPriority w:val="9"/>
    <w:semiHidden/>
    <w:rsid w:val="001716E7"/>
    <w:rPr>
      <w:rFonts w:asciiTheme="majorHAnsi" w:eastAsiaTheme="majorEastAsia" w:hAnsiTheme="majorHAnsi" w:cstheme="majorBidi"/>
      <w:i/>
      <w:iCs/>
      <w:noProof/>
      <w:color w:val="2E74B5" w:themeColor="accent1" w:themeShade="BF"/>
      <w:lang w:val="en-GB"/>
    </w:rPr>
  </w:style>
  <w:style w:type="character" w:styleId="Strong">
    <w:name w:val="Strong"/>
    <w:basedOn w:val="DefaultParagraphFont"/>
    <w:uiPriority w:val="22"/>
    <w:qFormat/>
    <w:rsid w:val="001716E7"/>
    <w:rPr>
      <w:b/>
      <w:bCs/>
    </w:rPr>
  </w:style>
  <w:style w:type="paragraph" w:styleId="NormalWeb">
    <w:name w:val="Normal (Web)"/>
    <w:basedOn w:val="Normal"/>
    <w:uiPriority w:val="99"/>
    <w:unhideWhenUsed/>
    <w:rsid w:val="001716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16E7"/>
    <w:pPr>
      <w:ind w:left="720"/>
      <w:contextualSpacing/>
    </w:pPr>
    <w:rPr>
      <w:rFonts w:ascii="Calibri" w:eastAsia="Calibri" w:hAnsi="Calibri" w:cs="Arial"/>
      <w:noProof/>
      <w:lang w:val="en-GB"/>
    </w:rPr>
  </w:style>
  <w:style w:type="character" w:styleId="Hyperlink">
    <w:name w:val="Hyperlink"/>
    <w:basedOn w:val="DefaultParagraphFont"/>
    <w:uiPriority w:val="99"/>
    <w:rsid w:val="001716E7"/>
    <w:rPr>
      <w:color w:val="0000FF"/>
      <w:u w:val="single"/>
    </w:rPr>
  </w:style>
  <w:style w:type="character" w:styleId="CommentReference">
    <w:name w:val="annotation reference"/>
    <w:basedOn w:val="DefaultParagraphFont"/>
    <w:uiPriority w:val="99"/>
    <w:rsid w:val="001716E7"/>
    <w:rPr>
      <w:sz w:val="16"/>
      <w:szCs w:val="16"/>
    </w:rPr>
  </w:style>
  <w:style w:type="paragraph" w:styleId="CommentText">
    <w:name w:val="annotation text"/>
    <w:basedOn w:val="Normal"/>
    <w:link w:val="CommentTextChar"/>
    <w:uiPriority w:val="99"/>
    <w:rsid w:val="001716E7"/>
    <w:pPr>
      <w:spacing w:after="200" w:line="240" w:lineRule="auto"/>
    </w:pPr>
    <w:rPr>
      <w:rFonts w:ascii="Calibri" w:eastAsia="Calibri" w:hAnsi="Calibri" w:cs="Arial"/>
      <w:noProof/>
      <w:sz w:val="20"/>
      <w:szCs w:val="20"/>
      <w:lang w:val="en-GB"/>
    </w:rPr>
  </w:style>
  <w:style w:type="character" w:customStyle="1" w:styleId="CommentTextChar">
    <w:name w:val="Comment Text Char"/>
    <w:basedOn w:val="DefaultParagraphFont"/>
    <w:link w:val="CommentText"/>
    <w:uiPriority w:val="99"/>
    <w:rsid w:val="001716E7"/>
    <w:rPr>
      <w:rFonts w:ascii="Calibri" w:eastAsia="Calibri" w:hAnsi="Calibri" w:cs="Arial"/>
      <w:noProof/>
      <w:sz w:val="20"/>
      <w:szCs w:val="20"/>
      <w:lang w:val="en-GB"/>
    </w:rPr>
  </w:style>
  <w:style w:type="paragraph" w:styleId="CommentSubject">
    <w:name w:val="annotation subject"/>
    <w:basedOn w:val="CommentText"/>
    <w:next w:val="CommentText"/>
    <w:link w:val="CommentSubjectChar"/>
    <w:uiPriority w:val="99"/>
    <w:rsid w:val="001716E7"/>
    <w:rPr>
      <w:b/>
      <w:bCs/>
    </w:rPr>
  </w:style>
  <w:style w:type="character" w:customStyle="1" w:styleId="CommentSubjectChar">
    <w:name w:val="Comment Subject Char"/>
    <w:basedOn w:val="CommentTextChar"/>
    <w:link w:val="CommentSubject"/>
    <w:uiPriority w:val="99"/>
    <w:rsid w:val="001716E7"/>
    <w:rPr>
      <w:rFonts w:ascii="Calibri" w:eastAsia="Calibri" w:hAnsi="Calibri" w:cs="Arial"/>
      <w:b/>
      <w:bCs/>
      <w:noProof/>
      <w:sz w:val="20"/>
      <w:szCs w:val="20"/>
      <w:lang w:val="en-GB"/>
    </w:rPr>
  </w:style>
  <w:style w:type="paragraph" w:styleId="BalloonText">
    <w:name w:val="Balloon Text"/>
    <w:basedOn w:val="Normal"/>
    <w:link w:val="BalloonTextChar"/>
    <w:uiPriority w:val="99"/>
    <w:rsid w:val="001716E7"/>
    <w:pPr>
      <w:spacing w:after="0" w:line="240" w:lineRule="auto"/>
    </w:pPr>
    <w:rPr>
      <w:rFonts w:ascii="Tahoma" w:eastAsia="Calibri" w:hAnsi="Tahoma" w:cs="Tahoma"/>
      <w:noProof/>
      <w:sz w:val="16"/>
      <w:szCs w:val="16"/>
      <w:lang w:val="en-GB"/>
    </w:rPr>
  </w:style>
  <w:style w:type="character" w:customStyle="1" w:styleId="BalloonTextChar">
    <w:name w:val="Balloon Text Char"/>
    <w:basedOn w:val="DefaultParagraphFont"/>
    <w:link w:val="BalloonText"/>
    <w:uiPriority w:val="99"/>
    <w:rsid w:val="001716E7"/>
    <w:rPr>
      <w:rFonts w:ascii="Tahoma" w:eastAsia="Calibri" w:hAnsi="Tahoma" w:cs="Tahoma"/>
      <w:noProof/>
      <w:sz w:val="16"/>
      <w:szCs w:val="16"/>
      <w:lang w:val="en-GB"/>
    </w:rPr>
  </w:style>
  <w:style w:type="paragraph" w:styleId="Header">
    <w:name w:val="header"/>
    <w:basedOn w:val="Normal"/>
    <w:link w:val="Head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HeaderChar">
    <w:name w:val="Header Char"/>
    <w:basedOn w:val="DefaultParagraphFont"/>
    <w:link w:val="Header"/>
    <w:uiPriority w:val="99"/>
    <w:rsid w:val="001716E7"/>
    <w:rPr>
      <w:rFonts w:ascii="Calibri" w:eastAsia="Calibri" w:hAnsi="Calibri" w:cs="Arial"/>
      <w:noProof/>
      <w:lang w:val="en-GB"/>
    </w:rPr>
  </w:style>
  <w:style w:type="paragraph" w:styleId="Footer">
    <w:name w:val="footer"/>
    <w:basedOn w:val="Normal"/>
    <w:link w:val="Foot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FooterChar">
    <w:name w:val="Footer Char"/>
    <w:basedOn w:val="DefaultParagraphFont"/>
    <w:link w:val="Footer"/>
    <w:uiPriority w:val="99"/>
    <w:rsid w:val="001716E7"/>
    <w:rPr>
      <w:rFonts w:ascii="Calibri" w:eastAsia="Calibri" w:hAnsi="Calibri" w:cs="Arial"/>
      <w:noProof/>
      <w:lang w:val="en-GB"/>
    </w:rPr>
  </w:style>
  <w:style w:type="character" w:customStyle="1" w:styleId="documentpreview">
    <w:name w:val="document__preview"/>
    <w:basedOn w:val="DefaultParagraphFont"/>
    <w:rsid w:val="001716E7"/>
  </w:style>
  <w:style w:type="paragraph" w:customStyle="1" w:styleId="Default">
    <w:name w:val="Default"/>
    <w:rsid w:val="001716E7"/>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1716E7"/>
    <w:pPr>
      <w:spacing w:after="0" w:line="240" w:lineRule="auto"/>
    </w:pPr>
    <w:rPr>
      <w:rFonts w:ascii="Calibri" w:eastAsia="Calibri" w:hAnsi="Calibri" w:cs="Arial"/>
      <w:lang w:val="en-CA"/>
    </w:rPr>
  </w:style>
  <w:style w:type="character" w:customStyle="1" w:styleId="citation">
    <w:name w:val="citation"/>
    <w:basedOn w:val="DefaultParagraphFont"/>
    <w:rsid w:val="001716E7"/>
  </w:style>
  <w:style w:type="character" w:customStyle="1" w:styleId="CommentSubjectChar1">
    <w:name w:val="Comment Subject Char1"/>
    <w:basedOn w:val="CommentTextChar"/>
    <w:uiPriority w:val="99"/>
    <w:rsid w:val="001716E7"/>
    <w:rPr>
      <w:rFonts w:ascii="Calibri" w:eastAsia="Calibri" w:hAnsi="Calibri" w:cs="Arial"/>
      <w:b/>
      <w:bCs/>
      <w:noProof/>
      <w:sz w:val="20"/>
      <w:szCs w:val="20"/>
      <w:lang w:val="en-GB"/>
    </w:rPr>
  </w:style>
  <w:style w:type="paragraph" w:styleId="BodyText">
    <w:name w:val="Body Text"/>
    <w:basedOn w:val="Normal"/>
    <w:link w:val="BodyTextChar"/>
    <w:rsid w:val="001716E7"/>
    <w:pPr>
      <w:spacing w:after="0" w:line="480" w:lineRule="auto"/>
      <w:jc w:val="both"/>
    </w:pPr>
    <w:rPr>
      <w:rFonts w:ascii="Book Antiqua" w:eastAsia="Times New Roman" w:hAnsi="Book Antiqua" w:cs="Times New Roman"/>
      <w:noProof/>
      <w:sz w:val="24"/>
      <w:szCs w:val="24"/>
      <w:lang w:val="en-GB"/>
    </w:rPr>
  </w:style>
  <w:style w:type="character" w:customStyle="1" w:styleId="BodyTextChar">
    <w:name w:val="Body Text Char"/>
    <w:basedOn w:val="DefaultParagraphFont"/>
    <w:link w:val="BodyText"/>
    <w:rsid w:val="001716E7"/>
    <w:rPr>
      <w:rFonts w:ascii="Book Antiqua" w:eastAsia="Times New Roman" w:hAnsi="Book Antiqua" w:cs="Times New Roman"/>
      <w:noProof/>
      <w:sz w:val="24"/>
      <w:szCs w:val="24"/>
      <w:lang w:val="en-GB"/>
    </w:rPr>
  </w:style>
  <w:style w:type="paragraph" w:customStyle="1" w:styleId="Pa8">
    <w:name w:val="Pa8"/>
    <w:basedOn w:val="Default"/>
    <w:next w:val="Default"/>
    <w:uiPriority w:val="99"/>
    <w:rsid w:val="001716E7"/>
    <w:pPr>
      <w:spacing w:line="181" w:lineRule="atLeast"/>
    </w:pPr>
    <w:rPr>
      <w:rFonts w:ascii="Helvetica" w:hAnsi="Helvetica"/>
      <w:color w:val="auto"/>
    </w:rPr>
  </w:style>
  <w:style w:type="character" w:customStyle="1" w:styleId="A4">
    <w:name w:val="A4"/>
    <w:uiPriority w:val="99"/>
    <w:rsid w:val="001716E7"/>
    <w:rPr>
      <w:rFonts w:ascii="Times" w:hAnsi="Times" w:cs="Times"/>
      <w:color w:val="000000"/>
      <w:sz w:val="11"/>
      <w:szCs w:val="11"/>
    </w:rPr>
  </w:style>
  <w:style w:type="character" w:customStyle="1" w:styleId="A9">
    <w:name w:val="A9"/>
    <w:uiPriority w:val="99"/>
    <w:rsid w:val="001716E7"/>
    <w:rPr>
      <w:rFonts w:ascii="Times" w:hAnsi="Times" w:cs="Times"/>
      <w:color w:val="000000"/>
      <w:sz w:val="11"/>
      <w:szCs w:val="11"/>
    </w:rPr>
  </w:style>
  <w:style w:type="character" w:customStyle="1" w:styleId="BalloonTextChar1">
    <w:name w:val="Balloon Text Char1"/>
    <w:basedOn w:val="DefaultParagraphFont"/>
    <w:uiPriority w:val="99"/>
    <w:rsid w:val="001716E7"/>
    <w:rPr>
      <w:rFonts w:ascii="Tahoma" w:hAnsi="Tahoma" w:cs="Tahoma"/>
      <w:sz w:val="16"/>
      <w:szCs w:val="16"/>
    </w:rPr>
  </w:style>
  <w:style w:type="character" w:customStyle="1" w:styleId="element-citation">
    <w:name w:val="element-citation"/>
    <w:basedOn w:val="DefaultParagraphFont"/>
    <w:rsid w:val="001716E7"/>
  </w:style>
  <w:style w:type="character" w:customStyle="1" w:styleId="ref-journal">
    <w:name w:val="ref-journal"/>
    <w:basedOn w:val="DefaultParagraphFont"/>
    <w:rsid w:val="001716E7"/>
  </w:style>
  <w:style w:type="character" w:customStyle="1" w:styleId="ref-vol">
    <w:name w:val="ref-vol"/>
    <w:basedOn w:val="DefaultParagraphFont"/>
    <w:rsid w:val="001716E7"/>
  </w:style>
  <w:style w:type="character" w:styleId="PlaceholderText">
    <w:name w:val="Placeholder Text"/>
    <w:basedOn w:val="DefaultParagraphFont"/>
    <w:uiPriority w:val="99"/>
    <w:rsid w:val="001716E7"/>
    <w:rPr>
      <w:color w:val="808080"/>
    </w:rPr>
  </w:style>
  <w:style w:type="character" w:styleId="FollowedHyperlink">
    <w:name w:val="FollowedHyperlink"/>
    <w:basedOn w:val="DefaultParagraphFont"/>
    <w:uiPriority w:val="99"/>
    <w:rsid w:val="001716E7"/>
    <w:rPr>
      <w:color w:val="800080"/>
      <w:u w:val="single"/>
    </w:rPr>
  </w:style>
  <w:style w:type="character" w:styleId="LineNumber">
    <w:name w:val="line number"/>
    <w:basedOn w:val="DefaultParagraphFont"/>
    <w:uiPriority w:val="99"/>
    <w:rsid w:val="001716E7"/>
  </w:style>
  <w:style w:type="paragraph" w:customStyle="1" w:styleId="chakra-text">
    <w:name w:val="chakra-text"/>
    <w:basedOn w:val="Normal"/>
    <w:rsid w:val="00171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1716E7"/>
  </w:style>
  <w:style w:type="table" w:styleId="TableGrid">
    <w:name w:val="Table Grid"/>
    <w:basedOn w:val="TableNormal"/>
    <w:uiPriority w:val="59"/>
    <w:rsid w:val="008E277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0E3CC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E5A8C"/>
    <w:rPr>
      <w:i/>
      <w:iCs/>
    </w:rPr>
  </w:style>
  <w:style w:type="character" w:customStyle="1" w:styleId="katex-mathml">
    <w:name w:val="katex-mathml"/>
    <w:basedOn w:val="DefaultParagraphFont"/>
    <w:rsid w:val="00EE5A8C"/>
  </w:style>
  <w:style w:type="character" w:customStyle="1" w:styleId="mord">
    <w:name w:val="mord"/>
    <w:basedOn w:val="DefaultParagraphFont"/>
    <w:rsid w:val="00EE5A8C"/>
  </w:style>
  <w:style w:type="character" w:customStyle="1" w:styleId="mrel">
    <w:name w:val="mrel"/>
    <w:basedOn w:val="DefaultParagraphFont"/>
    <w:rsid w:val="00EE5A8C"/>
  </w:style>
  <w:style w:type="character" w:customStyle="1" w:styleId="mopen">
    <w:name w:val="mopen"/>
    <w:basedOn w:val="DefaultParagraphFont"/>
    <w:rsid w:val="00EE5A8C"/>
  </w:style>
  <w:style w:type="character" w:customStyle="1" w:styleId="vlist-s">
    <w:name w:val="vlist-s"/>
    <w:basedOn w:val="DefaultParagraphFont"/>
    <w:rsid w:val="00EE5A8C"/>
  </w:style>
  <w:style w:type="character" w:customStyle="1" w:styleId="mbin">
    <w:name w:val="mbin"/>
    <w:basedOn w:val="DefaultParagraphFont"/>
    <w:rsid w:val="00EE5A8C"/>
  </w:style>
  <w:style w:type="character" w:customStyle="1" w:styleId="mclose">
    <w:name w:val="mclose"/>
    <w:basedOn w:val="DefaultParagraphFont"/>
    <w:rsid w:val="00EE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169">
      <w:bodyDiv w:val="1"/>
      <w:marLeft w:val="0"/>
      <w:marRight w:val="0"/>
      <w:marTop w:val="0"/>
      <w:marBottom w:val="0"/>
      <w:divBdr>
        <w:top w:val="none" w:sz="0" w:space="0" w:color="auto"/>
        <w:left w:val="none" w:sz="0" w:space="0" w:color="auto"/>
        <w:bottom w:val="none" w:sz="0" w:space="0" w:color="auto"/>
        <w:right w:val="none" w:sz="0" w:space="0" w:color="auto"/>
      </w:divBdr>
    </w:div>
    <w:div w:id="157893289">
      <w:bodyDiv w:val="1"/>
      <w:marLeft w:val="0"/>
      <w:marRight w:val="0"/>
      <w:marTop w:val="0"/>
      <w:marBottom w:val="0"/>
      <w:divBdr>
        <w:top w:val="none" w:sz="0" w:space="0" w:color="auto"/>
        <w:left w:val="none" w:sz="0" w:space="0" w:color="auto"/>
        <w:bottom w:val="none" w:sz="0" w:space="0" w:color="auto"/>
        <w:right w:val="none" w:sz="0" w:space="0" w:color="auto"/>
      </w:divBdr>
    </w:div>
    <w:div w:id="346296930">
      <w:bodyDiv w:val="1"/>
      <w:marLeft w:val="0"/>
      <w:marRight w:val="0"/>
      <w:marTop w:val="0"/>
      <w:marBottom w:val="0"/>
      <w:divBdr>
        <w:top w:val="none" w:sz="0" w:space="0" w:color="auto"/>
        <w:left w:val="none" w:sz="0" w:space="0" w:color="auto"/>
        <w:bottom w:val="none" w:sz="0" w:space="0" w:color="auto"/>
        <w:right w:val="none" w:sz="0" w:space="0" w:color="auto"/>
      </w:divBdr>
    </w:div>
    <w:div w:id="630286691">
      <w:bodyDiv w:val="1"/>
      <w:marLeft w:val="0"/>
      <w:marRight w:val="0"/>
      <w:marTop w:val="0"/>
      <w:marBottom w:val="0"/>
      <w:divBdr>
        <w:top w:val="none" w:sz="0" w:space="0" w:color="auto"/>
        <w:left w:val="none" w:sz="0" w:space="0" w:color="auto"/>
        <w:bottom w:val="none" w:sz="0" w:space="0" w:color="auto"/>
        <w:right w:val="none" w:sz="0" w:space="0" w:color="auto"/>
      </w:divBdr>
    </w:div>
    <w:div w:id="833571220">
      <w:bodyDiv w:val="1"/>
      <w:marLeft w:val="0"/>
      <w:marRight w:val="0"/>
      <w:marTop w:val="0"/>
      <w:marBottom w:val="0"/>
      <w:divBdr>
        <w:top w:val="none" w:sz="0" w:space="0" w:color="auto"/>
        <w:left w:val="none" w:sz="0" w:space="0" w:color="auto"/>
        <w:bottom w:val="none" w:sz="0" w:space="0" w:color="auto"/>
        <w:right w:val="none" w:sz="0" w:space="0" w:color="auto"/>
      </w:divBdr>
    </w:div>
    <w:div w:id="1233851279">
      <w:bodyDiv w:val="1"/>
      <w:marLeft w:val="0"/>
      <w:marRight w:val="0"/>
      <w:marTop w:val="0"/>
      <w:marBottom w:val="0"/>
      <w:divBdr>
        <w:top w:val="none" w:sz="0" w:space="0" w:color="auto"/>
        <w:left w:val="none" w:sz="0" w:space="0" w:color="auto"/>
        <w:bottom w:val="none" w:sz="0" w:space="0" w:color="auto"/>
        <w:right w:val="none" w:sz="0" w:space="0" w:color="auto"/>
      </w:divBdr>
    </w:div>
    <w:div w:id="1243176390">
      <w:bodyDiv w:val="1"/>
      <w:marLeft w:val="0"/>
      <w:marRight w:val="0"/>
      <w:marTop w:val="0"/>
      <w:marBottom w:val="0"/>
      <w:divBdr>
        <w:top w:val="none" w:sz="0" w:space="0" w:color="auto"/>
        <w:left w:val="none" w:sz="0" w:space="0" w:color="auto"/>
        <w:bottom w:val="none" w:sz="0" w:space="0" w:color="auto"/>
        <w:right w:val="none" w:sz="0" w:space="0" w:color="auto"/>
      </w:divBdr>
    </w:div>
    <w:div w:id="1695418351">
      <w:bodyDiv w:val="1"/>
      <w:marLeft w:val="0"/>
      <w:marRight w:val="0"/>
      <w:marTop w:val="0"/>
      <w:marBottom w:val="0"/>
      <w:divBdr>
        <w:top w:val="none" w:sz="0" w:space="0" w:color="auto"/>
        <w:left w:val="none" w:sz="0" w:space="0" w:color="auto"/>
        <w:bottom w:val="none" w:sz="0" w:space="0" w:color="auto"/>
        <w:right w:val="none" w:sz="0" w:space="0" w:color="auto"/>
      </w:divBdr>
    </w:div>
    <w:div w:id="1698047413">
      <w:bodyDiv w:val="1"/>
      <w:marLeft w:val="0"/>
      <w:marRight w:val="0"/>
      <w:marTop w:val="0"/>
      <w:marBottom w:val="0"/>
      <w:divBdr>
        <w:top w:val="none" w:sz="0" w:space="0" w:color="auto"/>
        <w:left w:val="none" w:sz="0" w:space="0" w:color="auto"/>
        <w:bottom w:val="none" w:sz="0" w:space="0" w:color="auto"/>
        <w:right w:val="none" w:sz="0" w:space="0" w:color="auto"/>
      </w:divBdr>
    </w:div>
    <w:div w:id="1701466543">
      <w:bodyDiv w:val="1"/>
      <w:marLeft w:val="0"/>
      <w:marRight w:val="0"/>
      <w:marTop w:val="0"/>
      <w:marBottom w:val="0"/>
      <w:divBdr>
        <w:top w:val="none" w:sz="0" w:space="0" w:color="auto"/>
        <w:left w:val="none" w:sz="0" w:space="0" w:color="auto"/>
        <w:bottom w:val="none" w:sz="0" w:space="0" w:color="auto"/>
        <w:right w:val="none" w:sz="0" w:space="0" w:color="auto"/>
      </w:divBdr>
    </w:div>
    <w:div w:id="1872373368">
      <w:bodyDiv w:val="1"/>
      <w:marLeft w:val="0"/>
      <w:marRight w:val="0"/>
      <w:marTop w:val="0"/>
      <w:marBottom w:val="0"/>
      <w:divBdr>
        <w:top w:val="none" w:sz="0" w:space="0" w:color="auto"/>
        <w:left w:val="none" w:sz="0" w:space="0" w:color="auto"/>
        <w:bottom w:val="none" w:sz="0" w:space="0" w:color="auto"/>
        <w:right w:val="none" w:sz="0" w:space="0" w:color="auto"/>
      </w:divBdr>
    </w:div>
    <w:div w:id="1958632820">
      <w:bodyDiv w:val="1"/>
      <w:marLeft w:val="0"/>
      <w:marRight w:val="0"/>
      <w:marTop w:val="0"/>
      <w:marBottom w:val="0"/>
      <w:divBdr>
        <w:top w:val="none" w:sz="0" w:space="0" w:color="auto"/>
        <w:left w:val="none" w:sz="0" w:space="0" w:color="auto"/>
        <w:bottom w:val="none" w:sz="0" w:space="0" w:color="auto"/>
        <w:right w:val="none" w:sz="0" w:space="0" w:color="auto"/>
      </w:divBdr>
    </w:div>
    <w:div w:id="2000621589">
      <w:bodyDiv w:val="1"/>
      <w:marLeft w:val="0"/>
      <w:marRight w:val="0"/>
      <w:marTop w:val="0"/>
      <w:marBottom w:val="0"/>
      <w:divBdr>
        <w:top w:val="none" w:sz="0" w:space="0" w:color="auto"/>
        <w:left w:val="none" w:sz="0" w:space="0" w:color="auto"/>
        <w:bottom w:val="none" w:sz="0" w:space="0" w:color="auto"/>
        <w:right w:val="none" w:sz="0" w:space="0" w:color="auto"/>
      </w:divBdr>
    </w:div>
    <w:div w:id="2006548311">
      <w:bodyDiv w:val="1"/>
      <w:marLeft w:val="0"/>
      <w:marRight w:val="0"/>
      <w:marTop w:val="0"/>
      <w:marBottom w:val="0"/>
      <w:divBdr>
        <w:top w:val="none" w:sz="0" w:space="0" w:color="auto"/>
        <w:left w:val="none" w:sz="0" w:space="0" w:color="auto"/>
        <w:bottom w:val="none" w:sz="0" w:space="0" w:color="auto"/>
        <w:right w:val="none" w:sz="0" w:space="0" w:color="auto"/>
      </w:divBdr>
    </w:div>
    <w:div w:id="2035417640">
      <w:bodyDiv w:val="1"/>
      <w:marLeft w:val="0"/>
      <w:marRight w:val="0"/>
      <w:marTop w:val="0"/>
      <w:marBottom w:val="0"/>
      <w:divBdr>
        <w:top w:val="none" w:sz="0" w:space="0" w:color="auto"/>
        <w:left w:val="none" w:sz="0" w:space="0" w:color="auto"/>
        <w:bottom w:val="none" w:sz="0" w:space="0" w:color="auto"/>
        <w:right w:val="none" w:sz="0" w:space="0" w:color="auto"/>
      </w:divBdr>
    </w:div>
    <w:div w:id="21303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080/23311932.2019.16142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9C64-B002-41CE-B142-AB592E58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4383</TotalTime>
  <Pages>29</Pages>
  <Words>9040</Words>
  <Characters>55148</Characters>
  <Application>Microsoft Office Word</Application>
  <DocSecurity>0</DocSecurity>
  <Lines>1969</Lines>
  <Paragraphs>1106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Oloyede</dc:creator>
  <cp:keywords/>
  <dc:description/>
  <cp:lastModifiedBy>Chatha, Aqsa</cp:lastModifiedBy>
  <cp:revision>82</cp:revision>
  <dcterms:created xsi:type="dcterms:W3CDTF">2025-08-03T15:24:00Z</dcterms:created>
  <dcterms:modified xsi:type="dcterms:W3CDTF">2025-08-27T16:33:00Z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5d0a4566-70f7-40ed-8a03-f8779d654f35</vt:lpwstr>
  </property>
</Properties>
</file>