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35E0B" w14:textId="66CDF937" w:rsidR="00222BB0" w:rsidRDefault="00222BB0" w:rsidP="00E3570B">
      <w:pPr>
        <w:pStyle w:val="NormalWeb"/>
        <w:jc w:val="right"/>
        <w:rPr>
          <w:rFonts w:ascii="Arial" w:hAnsi="Arial" w:cs="Arial"/>
          <w:b/>
          <w:bCs/>
          <w:sz w:val="36"/>
          <w:szCs w:val="36"/>
        </w:rPr>
      </w:pPr>
      <w:r w:rsidRPr="006F47A0">
        <w:rPr>
          <w:rFonts w:ascii="Arial" w:hAnsi="Arial" w:cs="Arial"/>
          <w:b/>
          <w:bCs/>
          <w:sz w:val="36"/>
          <w:szCs w:val="36"/>
          <w:lang w:val="en-GB"/>
        </w:rPr>
        <w:t>Phenotypic</w:t>
      </w:r>
      <w:r w:rsidRPr="00E3570B">
        <w:rPr>
          <w:rFonts w:ascii="Arial" w:hAnsi="Arial" w:cs="Arial"/>
          <w:b/>
          <w:bCs/>
          <w:sz w:val="36"/>
          <w:szCs w:val="36"/>
        </w:rPr>
        <w:t xml:space="preserve"> </w:t>
      </w:r>
      <w:proofErr w:type="gramStart"/>
      <w:r w:rsidR="00E3570B" w:rsidRPr="00E3570B">
        <w:rPr>
          <w:rFonts w:ascii="Arial" w:hAnsi="Arial" w:cs="Arial"/>
          <w:b/>
          <w:bCs/>
          <w:sz w:val="36"/>
          <w:szCs w:val="36"/>
        </w:rPr>
        <w:t>And</w:t>
      </w:r>
      <w:proofErr w:type="gramEnd"/>
      <w:r w:rsidR="00E3570B" w:rsidRPr="00E3570B">
        <w:rPr>
          <w:rFonts w:ascii="Arial" w:hAnsi="Arial" w:cs="Arial"/>
          <w:b/>
          <w:bCs/>
          <w:sz w:val="36"/>
          <w:szCs w:val="36"/>
        </w:rPr>
        <w:t xml:space="preserve"> Biochemical Characterization Of </w:t>
      </w:r>
      <w:r w:rsidRPr="00E3570B">
        <w:rPr>
          <w:rFonts w:ascii="Arial" w:hAnsi="Arial" w:cs="Arial"/>
          <w:b/>
          <w:bCs/>
          <w:sz w:val="36"/>
          <w:szCs w:val="36"/>
        </w:rPr>
        <w:t xml:space="preserve">Staphylococcus </w:t>
      </w:r>
      <w:r w:rsidR="00E3570B" w:rsidRPr="00E3570B">
        <w:rPr>
          <w:rFonts w:ascii="Arial" w:hAnsi="Arial" w:cs="Arial"/>
          <w:b/>
          <w:bCs/>
          <w:sz w:val="36"/>
          <w:szCs w:val="36"/>
        </w:rPr>
        <w:t xml:space="preserve">Aureus Isolated From Cooked Food Sold On The Streets Of </w:t>
      </w:r>
      <w:r w:rsidRPr="00E3570B">
        <w:rPr>
          <w:rFonts w:ascii="Arial" w:hAnsi="Arial" w:cs="Arial"/>
          <w:b/>
          <w:bCs/>
          <w:sz w:val="36"/>
          <w:szCs w:val="36"/>
        </w:rPr>
        <w:t xml:space="preserve">Williamsville </w:t>
      </w:r>
      <w:r w:rsidR="00E3570B" w:rsidRPr="00E3570B">
        <w:rPr>
          <w:rFonts w:ascii="Arial" w:hAnsi="Arial" w:cs="Arial"/>
          <w:b/>
          <w:bCs/>
          <w:sz w:val="36"/>
          <w:szCs w:val="36"/>
        </w:rPr>
        <w:t>(</w:t>
      </w:r>
      <w:r w:rsidRPr="00E3570B">
        <w:rPr>
          <w:rFonts w:ascii="Arial" w:hAnsi="Arial" w:cs="Arial"/>
          <w:b/>
          <w:bCs/>
          <w:sz w:val="36"/>
          <w:szCs w:val="36"/>
        </w:rPr>
        <w:t>Abidjan</w:t>
      </w:r>
      <w:r w:rsidR="00E3570B" w:rsidRPr="00E3570B">
        <w:rPr>
          <w:rFonts w:ascii="Arial" w:hAnsi="Arial" w:cs="Arial"/>
          <w:b/>
          <w:bCs/>
          <w:sz w:val="36"/>
          <w:szCs w:val="36"/>
        </w:rPr>
        <w:t xml:space="preserve">, </w:t>
      </w:r>
      <w:r w:rsidRPr="00E3570B">
        <w:rPr>
          <w:rFonts w:ascii="Arial" w:hAnsi="Arial" w:cs="Arial"/>
          <w:b/>
          <w:bCs/>
          <w:sz w:val="36"/>
          <w:szCs w:val="36"/>
        </w:rPr>
        <w:t>Ivory Coast</w:t>
      </w:r>
      <w:r w:rsidR="00E3570B" w:rsidRPr="00E3570B">
        <w:rPr>
          <w:rFonts w:ascii="Arial" w:hAnsi="Arial" w:cs="Arial"/>
          <w:b/>
          <w:bCs/>
          <w:sz w:val="36"/>
          <w:szCs w:val="36"/>
        </w:rPr>
        <w:t>)</w:t>
      </w:r>
    </w:p>
    <w:p w14:paraId="530EC728" w14:textId="77777777" w:rsidR="00EF7749" w:rsidRDefault="00EF7749" w:rsidP="00412215">
      <w:pPr>
        <w:pStyle w:val="NormalWeb"/>
        <w:rPr>
          <w:rFonts w:ascii="Arial" w:hAnsi="Arial" w:cs="Arial"/>
          <w:b/>
          <w:bCs/>
          <w:sz w:val="20"/>
          <w:szCs w:val="20"/>
        </w:rPr>
      </w:pPr>
    </w:p>
    <w:p w14:paraId="4627AFA3" w14:textId="78EA6417" w:rsidR="00412215" w:rsidRPr="00A00A69" w:rsidRDefault="00A96D84" w:rsidP="00412215">
      <w:pPr>
        <w:pStyle w:val="NormalWeb"/>
        <w:rPr>
          <w:rFonts w:ascii="Arial" w:hAnsi="Arial" w:cs="Arial"/>
          <w:b/>
          <w:bCs/>
          <w:sz w:val="20"/>
          <w:szCs w:val="20"/>
        </w:rPr>
      </w:pPr>
      <w:r>
        <w:rPr>
          <w:rFonts w:ascii="Arial" w:hAnsi="Arial" w:cs="Arial"/>
          <w:b/>
          <w:bCs/>
          <w:sz w:val="20"/>
          <w:szCs w:val="20"/>
        </w:rPr>
        <w:t>ABSTRACT</w:t>
      </w:r>
      <w:r w:rsidR="00412215" w:rsidRPr="00A00A69">
        <w:rPr>
          <w:rFonts w:ascii="Arial" w:hAnsi="Arial" w:cs="Arial"/>
          <w:b/>
          <w:bCs/>
          <w:sz w:val="20"/>
          <w:szCs w:val="20"/>
        </w:rPr>
        <w:t xml:space="preserve"> </w:t>
      </w:r>
    </w:p>
    <w:p w14:paraId="5EC4E6A3" w14:textId="31E9A836" w:rsidR="00412215" w:rsidRPr="00A00A69" w:rsidRDefault="00412215" w:rsidP="00412215">
      <w:pPr>
        <w:pStyle w:val="NormalWeb"/>
        <w:jc w:val="both"/>
        <w:rPr>
          <w:rFonts w:ascii="Arial" w:hAnsi="Arial" w:cs="Arial"/>
          <w:sz w:val="20"/>
          <w:szCs w:val="20"/>
        </w:rPr>
      </w:pPr>
      <w:r w:rsidRPr="00A00A69">
        <w:rPr>
          <w:rFonts w:ascii="Arial" w:hAnsi="Arial" w:cs="Arial"/>
          <w:sz w:val="20"/>
          <w:szCs w:val="20"/>
        </w:rPr>
        <w:t>The</w:t>
      </w:r>
      <w:r w:rsidRPr="006F47A0">
        <w:rPr>
          <w:rFonts w:ascii="Arial" w:hAnsi="Arial" w:cs="Arial"/>
          <w:sz w:val="20"/>
          <w:szCs w:val="20"/>
          <w:lang w:val="en-GB"/>
        </w:rPr>
        <w:t xml:space="preserve"> safety</w:t>
      </w:r>
      <w:r w:rsidRPr="00A00A69">
        <w:rPr>
          <w:rFonts w:ascii="Arial" w:hAnsi="Arial" w:cs="Arial"/>
          <w:sz w:val="20"/>
          <w:szCs w:val="20"/>
        </w:rPr>
        <w:t xml:space="preserve"> of ready-to-eat street food is now a major public health issue. This study was conducted with the aim of raising awareness among street food consumers about </w:t>
      </w:r>
      <w:commentRangeStart w:id="0"/>
      <w:r w:rsidRPr="00A00A69">
        <w:rPr>
          <w:rFonts w:ascii="Arial" w:hAnsi="Arial" w:cs="Arial"/>
          <w:sz w:val="20"/>
          <w:szCs w:val="20"/>
        </w:rPr>
        <w:t xml:space="preserve">S. aureus </w:t>
      </w:r>
      <w:commentRangeEnd w:id="0"/>
      <w:r w:rsidR="000C1CC9">
        <w:rPr>
          <w:rStyle w:val="CommentReference"/>
          <w:rFonts w:asciiTheme="minorHAnsi" w:eastAsiaTheme="minorHAnsi" w:hAnsiTheme="minorHAnsi" w:cstheme="minorBidi"/>
          <w:lang w:eastAsia="en-US"/>
        </w:rPr>
        <w:commentReference w:id="0"/>
      </w:r>
      <w:proofErr w:type="spellStart"/>
      <w:r w:rsidRPr="00A00A69">
        <w:rPr>
          <w:rFonts w:ascii="Arial" w:hAnsi="Arial" w:cs="Arial"/>
          <w:sz w:val="20"/>
          <w:szCs w:val="20"/>
        </w:rPr>
        <w:t>food</w:t>
      </w:r>
      <w:proofErr w:type="spellEnd"/>
      <w:r w:rsidRPr="00A00A69">
        <w:rPr>
          <w:rFonts w:ascii="Arial" w:hAnsi="Arial" w:cs="Arial"/>
          <w:sz w:val="20"/>
          <w:szCs w:val="20"/>
        </w:rPr>
        <w:t xml:space="preserve"> </w:t>
      </w:r>
      <w:proofErr w:type="spellStart"/>
      <w:r w:rsidRPr="00A00A69">
        <w:rPr>
          <w:rFonts w:ascii="Arial" w:hAnsi="Arial" w:cs="Arial"/>
          <w:sz w:val="20"/>
          <w:szCs w:val="20"/>
        </w:rPr>
        <w:t>poisoning</w:t>
      </w:r>
      <w:proofErr w:type="spellEnd"/>
      <w:r w:rsidRPr="00A00A69">
        <w:rPr>
          <w:rFonts w:ascii="Arial" w:hAnsi="Arial" w:cs="Arial"/>
          <w:sz w:val="20"/>
          <w:szCs w:val="20"/>
        </w:rPr>
        <w:t xml:space="preserve"> and </w:t>
      </w:r>
      <w:proofErr w:type="spellStart"/>
      <w:r w:rsidRPr="00A00A69">
        <w:rPr>
          <w:rFonts w:ascii="Arial" w:hAnsi="Arial" w:cs="Arial"/>
          <w:sz w:val="20"/>
          <w:szCs w:val="20"/>
        </w:rPr>
        <w:t>its</w:t>
      </w:r>
      <w:proofErr w:type="spellEnd"/>
      <w:r w:rsidRPr="00A00A69">
        <w:rPr>
          <w:rFonts w:ascii="Arial" w:hAnsi="Arial" w:cs="Arial"/>
          <w:sz w:val="20"/>
          <w:szCs w:val="20"/>
        </w:rPr>
        <w:t xml:space="preserve"> impact on health. To this end, thirty (30) samples of street food across five categories of cooked dishes (Attiéké</w:t>
      </w:r>
      <w:r w:rsidR="005406E0">
        <w:rPr>
          <w:rFonts w:ascii="Arial" w:hAnsi="Arial" w:cs="Arial"/>
          <w:sz w:val="20"/>
          <w:szCs w:val="20"/>
        </w:rPr>
        <w:t xml:space="preserve"> </w:t>
      </w:r>
      <w:r w:rsidRPr="00A00A69">
        <w:rPr>
          <w:rFonts w:ascii="Arial" w:hAnsi="Arial" w:cs="Arial"/>
          <w:sz w:val="20"/>
          <w:szCs w:val="20"/>
        </w:rPr>
        <w:t>+</w:t>
      </w:r>
      <w:r w:rsidR="005406E0">
        <w:rPr>
          <w:rFonts w:ascii="Arial" w:hAnsi="Arial" w:cs="Arial"/>
          <w:sz w:val="20"/>
          <w:szCs w:val="20"/>
        </w:rPr>
        <w:t xml:space="preserve"> </w:t>
      </w:r>
      <w:r w:rsidRPr="00A00A69">
        <w:rPr>
          <w:rFonts w:ascii="Arial" w:hAnsi="Arial" w:cs="Arial"/>
          <w:sz w:val="20"/>
          <w:szCs w:val="20"/>
        </w:rPr>
        <w:t>snails, tchèpe, placali</w:t>
      </w:r>
      <w:r w:rsidR="005406E0">
        <w:rPr>
          <w:rFonts w:ascii="Arial" w:hAnsi="Arial" w:cs="Arial"/>
          <w:sz w:val="20"/>
          <w:szCs w:val="20"/>
        </w:rPr>
        <w:t xml:space="preserve"> </w:t>
      </w:r>
      <w:r w:rsidRPr="00A00A69">
        <w:rPr>
          <w:rFonts w:ascii="Arial" w:hAnsi="Arial" w:cs="Arial"/>
          <w:sz w:val="20"/>
          <w:szCs w:val="20"/>
        </w:rPr>
        <w:t>+</w:t>
      </w:r>
      <w:r w:rsidR="000B2ED0" w:rsidRPr="000B2ED0">
        <w:rPr>
          <w:rFonts w:ascii="Arial" w:hAnsi="Arial" w:cs="Arial"/>
          <w:sz w:val="20"/>
          <w:szCs w:val="20"/>
        </w:rPr>
        <w:t xml:space="preserve"> palm</w:t>
      </w:r>
      <w:r w:rsidRPr="00A00A69">
        <w:rPr>
          <w:rFonts w:ascii="Arial" w:hAnsi="Arial" w:cs="Arial"/>
          <w:sz w:val="20"/>
          <w:szCs w:val="20"/>
        </w:rPr>
        <w:t xml:space="preserve"> sauce, foutou</w:t>
      </w:r>
      <w:r w:rsidR="005406E0">
        <w:rPr>
          <w:rFonts w:ascii="Arial" w:hAnsi="Arial" w:cs="Arial"/>
          <w:sz w:val="20"/>
          <w:szCs w:val="20"/>
        </w:rPr>
        <w:t xml:space="preserve"> </w:t>
      </w:r>
      <w:r w:rsidRPr="00A00A69">
        <w:rPr>
          <w:rFonts w:ascii="Arial" w:hAnsi="Arial" w:cs="Arial"/>
          <w:sz w:val="20"/>
          <w:szCs w:val="20"/>
        </w:rPr>
        <w:t>+</w:t>
      </w:r>
      <w:r w:rsidR="005406E0" w:rsidRPr="005406E0">
        <w:rPr>
          <w:rFonts w:ascii="Arial" w:hAnsi="Arial" w:cs="Arial"/>
          <w:sz w:val="20"/>
          <w:szCs w:val="20"/>
        </w:rPr>
        <w:t xml:space="preserve"> </w:t>
      </w:r>
      <w:r w:rsidR="005406E0" w:rsidRPr="000B2ED0">
        <w:rPr>
          <w:rFonts w:ascii="Arial" w:hAnsi="Arial" w:cs="Arial"/>
          <w:sz w:val="20"/>
          <w:szCs w:val="20"/>
        </w:rPr>
        <w:t>palm</w:t>
      </w:r>
      <w:r w:rsidRPr="00A00A69">
        <w:rPr>
          <w:rFonts w:ascii="Arial" w:hAnsi="Arial" w:cs="Arial"/>
          <w:sz w:val="20"/>
          <w:szCs w:val="20"/>
        </w:rPr>
        <w:t xml:space="preserve"> sauce, and foutou+eggplant sauce) were collected in Williamsville (Abidjan, Côte d'Ivoire). The analyses began with inoculation, followed by counting of the microbial colonies. These colonies were isolated and then extracted, and the presumed S. aureus isolates were identified using biochemical tests. </w:t>
      </w:r>
      <w:commentRangeStart w:id="1"/>
      <w:proofErr w:type="spellStart"/>
      <w:r w:rsidRPr="00A00A69">
        <w:rPr>
          <w:rFonts w:ascii="Arial" w:hAnsi="Arial" w:cs="Arial"/>
          <w:sz w:val="20"/>
          <w:szCs w:val="20"/>
        </w:rPr>
        <w:t>These</w:t>
      </w:r>
      <w:proofErr w:type="spellEnd"/>
      <w:r w:rsidRPr="00A00A69">
        <w:rPr>
          <w:rFonts w:ascii="Arial" w:hAnsi="Arial" w:cs="Arial"/>
          <w:sz w:val="20"/>
          <w:szCs w:val="20"/>
        </w:rPr>
        <w:t xml:space="preserve"> </w:t>
      </w:r>
      <w:proofErr w:type="spellStart"/>
      <w:r w:rsidRPr="00A00A69">
        <w:rPr>
          <w:rFonts w:ascii="Arial" w:hAnsi="Arial" w:cs="Arial"/>
          <w:sz w:val="20"/>
          <w:szCs w:val="20"/>
        </w:rPr>
        <w:t>revealed</w:t>
      </w:r>
      <w:proofErr w:type="spellEnd"/>
      <w:r w:rsidRPr="00A00A69">
        <w:rPr>
          <w:rFonts w:ascii="Arial" w:hAnsi="Arial" w:cs="Arial"/>
          <w:sz w:val="20"/>
          <w:szCs w:val="20"/>
        </w:rPr>
        <w:t xml:space="preserve"> 51 </w:t>
      </w:r>
      <w:proofErr w:type="spellStart"/>
      <w:r w:rsidRPr="00A00A69">
        <w:rPr>
          <w:rFonts w:ascii="Arial" w:hAnsi="Arial" w:cs="Arial"/>
          <w:sz w:val="20"/>
          <w:szCs w:val="20"/>
        </w:rPr>
        <w:t>staphylococcal</w:t>
      </w:r>
      <w:proofErr w:type="spellEnd"/>
      <w:r w:rsidRPr="00A00A69">
        <w:rPr>
          <w:rFonts w:ascii="Arial" w:hAnsi="Arial" w:cs="Arial"/>
          <w:sz w:val="20"/>
          <w:szCs w:val="20"/>
        </w:rPr>
        <w:t xml:space="preserve"> </w:t>
      </w:r>
      <w:proofErr w:type="spellStart"/>
      <w:r w:rsidRPr="00A00A69">
        <w:rPr>
          <w:rFonts w:ascii="Arial" w:hAnsi="Arial" w:cs="Arial"/>
          <w:sz w:val="20"/>
          <w:szCs w:val="20"/>
        </w:rPr>
        <w:t>isolates</w:t>
      </w:r>
      <w:commentRangeEnd w:id="1"/>
      <w:proofErr w:type="spellEnd"/>
      <w:r w:rsidR="003A36BE">
        <w:rPr>
          <w:rStyle w:val="CommentReference"/>
          <w:rFonts w:asciiTheme="minorHAnsi" w:eastAsiaTheme="minorHAnsi" w:hAnsiTheme="minorHAnsi" w:cstheme="minorBidi"/>
          <w:lang w:eastAsia="en-US"/>
        </w:rPr>
        <w:commentReference w:id="1"/>
      </w:r>
      <w:r w:rsidRPr="00A00A69">
        <w:rPr>
          <w:rFonts w:ascii="Arial" w:hAnsi="Arial" w:cs="Arial"/>
          <w:sz w:val="20"/>
          <w:szCs w:val="20"/>
        </w:rPr>
        <w:t xml:space="preserve">, </w:t>
      </w:r>
      <w:proofErr w:type="spellStart"/>
      <w:r w:rsidRPr="00A00A69">
        <w:rPr>
          <w:rFonts w:ascii="Arial" w:hAnsi="Arial" w:cs="Arial"/>
          <w:sz w:val="20"/>
          <w:szCs w:val="20"/>
        </w:rPr>
        <w:t>with</w:t>
      </w:r>
      <w:proofErr w:type="spellEnd"/>
      <w:r w:rsidRPr="00A00A69">
        <w:rPr>
          <w:rFonts w:ascii="Arial" w:hAnsi="Arial" w:cs="Arial"/>
          <w:sz w:val="20"/>
          <w:szCs w:val="20"/>
        </w:rPr>
        <w:t xml:space="preserve"> 82.35% </w:t>
      </w:r>
      <w:proofErr w:type="spellStart"/>
      <w:r w:rsidRPr="00A00A69">
        <w:rPr>
          <w:rFonts w:ascii="Arial" w:hAnsi="Arial" w:cs="Arial"/>
          <w:sz w:val="20"/>
          <w:szCs w:val="20"/>
        </w:rPr>
        <w:t>belonging</w:t>
      </w:r>
      <w:proofErr w:type="spellEnd"/>
      <w:r w:rsidRPr="00A00A69">
        <w:rPr>
          <w:rFonts w:ascii="Arial" w:hAnsi="Arial" w:cs="Arial"/>
          <w:sz w:val="20"/>
          <w:szCs w:val="20"/>
        </w:rPr>
        <w:t xml:space="preserve"> to the S. aureus species, of which 50% were rapid coagulase-positive strains and 50% were slow coagulase-positive strains. The microbiological loads of Placali + </w:t>
      </w:r>
      <w:r w:rsidR="005406E0" w:rsidRPr="000B2ED0">
        <w:rPr>
          <w:rFonts w:ascii="Arial" w:hAnsi="Arial" w:cs="Arial"/>
          <w:sz w:val="20"/>
          <w:szCs w:val="20"/>
        </w:rPr>
        <w:t>palm</w:t>
      </w:r>
      <w:r w:rsidRPr="00A00A69">
        <w:rPr>
          <w:rFonts w:ascii="Arial" w:hAnsi="Arial" w:cs="Arial"/>
          <w:sz w:val="20"/>
          <w:szCs w:val="20"/>
        </w:rPr>
        <w:t xml:space="preserve"> sauce (327.27 ± 12.85 cfu/g) and Foutou + eggplant sauce (513.63 ± 32.14 cfu/g), which are well above the standard criterion of 100 cfu/g, indicate that these dishes are a</w:t>
      </w:r>
      <w:r w:rsidRPr="006F47A0">
        <w:rPr>
          <w:rFonts w:ascii="Arial" w:hAnsi="Arial" w:cs="Arial"/>
          <w:sz w:val="20"/>
          <w:szCs w:val="20"/>
          <w:lang w:val="en-GB"/>
        </w:rPr>
        <w:t xml:space="preserve"> potential</w:t>
      </w:r>
      <w:r w:rsidRPr="00A00A69">
        <w:rPr>
          <w:rFonts w:ascii="Arial" w:hAnsi="Arial" w:cs="Arial"/>
          <w:sz w:val="20"/>
          <w:szCs w:val="20"/>
        </w:rPr>
        <w:t xml:space="preserve"> source of S. aureus-based pathology. Of the thirty samples (30), the majority (twenty-eight, or 93.33%) comply with microbiological quality standards, while very few (two samples, or 6.67%) do not comply. Good hygiene and food manufacturing or production practices must be followed in order to prevent or minimize contamination by Staphylococcus aureus.</w:t>
      </w:r>
    </w:p>
    <w:p w14:paraId="42D0E83C" w14:textId="4E90B213" w:rsidR="00412215" w:rsidRPr="00B40676" w:rsidRDefault="008B6210" w:rsidP="00B40676">
      <w:pPr>
        <w:pStyle w:val="NormalWeb"/>
        <w:jc w:val="both"/>
        <w:rPr>
          <w:rFonts w:ascii="Arial" w:hAnsi="Arial" w:cs="Arial"/>
          <w:i/>
          <w:iCs/>
          <w:sz w:val="20"/>
          <w:szCs w:val="20"/>
        </w:rPr>
      </w:pPr>
      <w:r w:rsidRPr="00B40676">
        <w:rPr>
          <w:rFonts w:ascii="Arial" w:hAnsi="Arial" w:cs="Arial"/>
          <w:i/>
          <w:iCs/>
          <w:sz w:val="20"/>
          <w:szCs w:val="20"/>
        </w:rPr>
        <w:t>Keywords :</w:t>
      </w:r>
      <w:r w:rsidR="00412215" w:rsidRPr="00B40676">
        <w:rPr>
          <w:rFonts w:ascii="Arial" w:hAnsi="Arial" w:cs="Arial"/>
          <w:i/>
          <w:iCs/>
          <w:sz w:val="20"/>
          <w:szCs w:val="20"/>
        </w:rPr>
        <w:t xml:space="preserve"> S. aureus, street food, hygiene, food safety, isolates</w:t>
      </w:r>
    </w:p>
    <w:p w14:paraId="023F7A59" w14:textId="77777777" w:rsidR="00412215" w:rsidRPr="008C7BE4" w:rsidRDefault="00412215" w:rsidP="00412215">
      <w:pPr>
        <w:pStyle w:val="NormalWeb"/>
        <w:rPr>
          <w:rFonts w:ascii="Arial" w:hAnsi="Arial" w:cs="Arial"/>
          <w:b/>
          <w:bCs/>
          <w:sz w:val="22"/>
          <w:szCs w:val="22"/>
        </w:rPr>
      </w:pPr>
      <w:r w:rsidRPr="008C7BE4">
        <w:rPr>
          <w:rFonts w:ascii="Arial" w:hAnsi="Arial" w:cs="Arial"/>
          <w:b/>
          <w:bCs/>
          <w:sz w:val="22"/>
          <w:szCs w:val="22"/>
        </w:rPr>
        <w:t>1. INTRODUCTION</w:t>
      </w:r>
    </w:p>
    <w:p w14:paraId="435686D4" w14:textId="337C35B9" w:rsidR="00412215" w:rsidRDefault="00412215" w:rsidP="00412215">
      <w:pPr>
        <w:pStyle w:val="NormalWeb"/>
        <w:jc w:val="both"/>
      </w:pPr>
      <w:r w:rsidRPr="005406E0">
        <w:rPr>
          <w:rFonts w:ascii="Arial" w:hAnsi="Arial" w:cs="Arial"/>
          <w:sz w:val="20"/>
          <w:szCs w:val="20"/>
        </w:rPr>
        <w:t xml:space="preserve">Street food offers consumers the opportunity to eat at a lower cost and is part of the daily eating habits of millions of city dwellers in large </w:t>
      </w:r>
      <w:proofErr w:type="spellStart"/>
      <w:r w:rsidRPr="005406E0">
        <w:rPr>
          <w:rFonts w:ascii="Arial" w:hAnsi="Arial" w:cs="Arial"/>
          <w:sz w:val="20"/>
          <w:szCs w:val="20"/>
        </w:rPr>
        <w:t>cities</w:t>
      </w:r>
      <w:proofErr w:type="spellEnd"/>
      <w:r w:rsidRPr="005406E0">
        <w:rPr>
          <w:rFonts w:ascii="Arial" w:hAnsi="Arial" w:cs="Arial"/>
          <w:sz w:val="20"/>
          <w:szCs w:val="20"/>
        </w:rPr>
        <w:t xml:space="preserve"> in </w:t>
      </w:r>
      <w:proofErr w:type="spellStart"/>
      <w:r w:rsidRPr="005406E0">
        <w:rPr>
          <w:rFonts w:ascii="Arial" w:hAnsi="Arial" w:cs="Arial"/>
          <w:sz w:val="20"/>
          <w:szCs w:val="20"/>
        </w:rPr>
        <w:t>these</w:t>
      </w:r>
      <w:proofErr w:type="spellEnd"/>
      <w:r w:rsidRPr="005406E0">
        <w:rPr>
          <w:rFonts w:ascii="Arial" w:hAnsi="Arial" w:cs="Arial"/>
          <w:sz w:val="20"/>
          <w:szCs w:val="20"/>
        </w:rPr>
        <w:t xml:space="preserve"> countries </w:t>
      </w:r>
      <w:r w:rsidRPr="00D153A5">
        <w:rPr>
          <w:rFonts w:ascii="Arial" w:hAnsi="Arial" w:cs="Arial"/>
          <w:b/>
          <w:bCs/>
          <w:sz w:val="20"/>
          <w:szCs w:val="20"/>
        </w:rPr>
        <w:t>(FAO, 2014)</w:t>
      </w:r>
      <w:r w:rsidRPr="005406E0">
        <w:rPr>
          <w:rFonts w:ascii="Arial" w:hAnsi="Arial" w:cs="Arial"/>
          <w:sz w:val="20"/>
          <w:szCs w:val="20"/>
        </w:rPr>
        <w:t xml:space="preserve">. Its safety has become a global concern despite the many efforts made by </w:t>
      </w:r>
      <w:proofErr w:type="spellStart"/>
      <w:r w:rsidRPr="005406E0">
        <w:rPr>
          <w:rFonts w:ascii="Arial" w:hAnsi="Arial" w:cs="Arial"/>
          <w:sz w:val="20"/>
          <w:szCs w:val="20"/>
        </w:rPr>
        <w:t>health</w:t>
      </w:r>
      <w:proofErr w:type="spellEnd"/>
      <w:r w:rsidRPr="005406E0">
        <w:rPr>
          <w:rFonts w:ascii="Arial" w:hAnsi="Arial" w:cs="Arial"/>
          <w:sz w:val="20"/>
          <w:szCs w:val="20"/>
        </w:rPr>
        <w:t xml:space="preserve"> and </w:t>
      </w:r>
      <w:proofErr w:type="spellStart"/>
      <w:r w:rsidRPr="005406E0">
        <w:rPr>
          <w:rFonts w:ascii="Arial" w:hAnsi="Arial" w:cs="Arial"/>
          <w:sz w:val="20"/>
          <w:szCs w:val="20"/>
        </w:rPr>
        <w:t>hygiene</w:t>
      </w:r>
      <w:proofErr w:type="spellEnd"/>
      <w:r w:rsidRPr="005406E0">
        <w:rPr>
          <w:rFonts w:ascii="Arial" w:hAnsi="Arial" w:cs="Arial"/>
          <w:sz w:val="20"/>
          <w:szCs w:val="20"/>
        </w:rPr>
        <w:t xml:space="preserve"> </w:t>
      </w:r>
      <w:proofErr w:type="spellStart"/>
      <w:r w:rsidRPr="005406E0">
        <w:rPr>
          <w:rFonts w:ascii="Arial" w:hAnsi="Arial" w:cs="Arial"/>
          <w:sz w:val="20"/>
          <w:szCs w:val="20"/>
        </w:rPr>
        <w:t>organizations</w:t>
      </w:r>
      <w:proofErr w:type="spellEnd"/>
      <w:r w:rsidRPr="005406E0">
        <w:rPr>
          <w:rFonts w:ascii="Arial" w:hAnsi="Arial" w:cs="Arial"/>
          <w:sz w:val="20"/>
          <w:szCs w:val="20"/>
        </w:rPr>
        <w:t xml:space="preserve"> </w:t>
      </w:r>
      <w:r w:rsidRPr="00D153A5">
        <w:rPr>
          <w:rFonts w:ascii="Arial" w:hAnsi="Arial" w:cs="Arial"/>
          <w:b/>
          <w:bCs/>
          <w:sz w:val="20"/>
          <w:szCs w:val="20"/>
        </w:rPr>
        <w:t>(</w:t>
      </w:r>
      <w:proofErr w:type="spellStart"/>
      <w:r w:rsidRPr="00D153A5">
        <w:rPr>
          <w:rFonts w:ascii="Arial" w:hAnsi="Arial" w:cs="Arial"/>
          <w:b/>
          <w:bCs/>
          <w:sz w:val="20"/>
          <w:szCs w:val="20"/>
        </w:rPr>
        <w:t>Ackah</w:t>
      </w:r>
      <w:proofErr w:type="spellEnd"/>
      <w:r w:rsidRPr="00D153A5">
        <w:rPr>
          <w:rFonts w:ascii="Arial" w:hAnsi="Arial" w:cs="Arial"/>
          <w:b/>
          <w:bCs/>
          <w:sz w:val="20"/>
          <w:szCs w:val="20"/>
        </w:rPr>
        <w:t xml:space="preserve"> </w:t>
      </w:r>
      <w:r w:rsidRPr="000D70D3">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2011)</w:t>
      </w:r>
      <w:r w:rsidRPr="005406E0">
        <w:rPr>
          <w:rFonts w:ascii="Arial" w:hAnsi="Arial" w:cs="Arial"/>
          <w:sz w:val="20"/>
          <w:szCs w:val="20"/>
        </w:rPr>
        <w:t xml:space="preserve">. </w:t>
      </w:r>
      <w:proofErr w:type="spellStart"/>
      <w:r w:rsidRPr="005406E0">
        <w:rPr>
          <w:rFonts w:ascii="Arial" w:hAnsi="Arial" w:cs="Arial"/>
          <w:sz w:val="20"/>
          <w:szCs w:val="20"/>
        </w:rPr>
        <w:t>Foodborne</w:t>
      </w:r>
      <w:proofErr w:type="spellEnd"/>
      <w:r w:rsidRPr="005406E0">
        <w:rPr>
          <w:rFonts w:ascii="Arial" w:hAnsi="Arial" w:cs="Arial"/>
          <w:sz w:val="20"/>
          <w:szCs w:val="20"/>
        </w:rPr>
        <w:t xml:space="preserve"> infections are </w:t>
      </w:r>
      <w:proofErr w:type="spellStart"/>
      <w:r w:rsidRPr="005406E0">
        <w:rPr>
          <w:rFonts w:ascii="Arial" w:hAnsi="Arial" w:cs="Arial"/>
          <w:sz w:val="20"/>
          <w:szCs w:val="20"/>
        </w:rPr>
        <w:t>common</w:t>
      </w:r>
      <w:proofErr w:type="spellEnd"/>
      <w:r w:rsidRPr="005406E0">
        <w:rPr>
          <w:rFonts w:ascii="Arial" w:hAnsi="Arial" w:cs="Arial"/>
          <w:sz w:val="20"/>
          <w:szCs w:val="20"/>
        </w:rPr>
        <w:t xml:space="preserve"> in poor countries and remain a constant risk in rich countries despite their effective surveillance and treatment services </w:t>
      </w:r>
      <w:r w:rsidRPr="00D153A5">
        <w:rPr>
          <w:rFonts w:ascii="Arial" w:hAnsi="Arial" w:cs="Arial"/>
          <w:b/>
          <w:bCs/>
          <w:sz w:val="20"/>
          <w:szCs w:val="20"/>
        </w:rPr>
        <w:t>(Chenouf et al., 2014)</w:t>
      </w:r>
      <w:r w:rsidRPr="005406E0">
        <w:rPr>
          <w:rFonts w:ascii="Arial" w:hAnsi="Arial" w:cs="Arial"/>
          <w:sz w:val="20"/>
          <w:szCs w:val="20"/>
        </w:rPr>
        <w:t xml:space="preserve">. </w:t>
      </w:r>
      <w:commentRangeStart w:id="2"/>
      <w:proofErr w:type="spellStart"/>
      <w:r w:rsidRPr="005406E0">
        <w:rPr>
          <w:rFonts w:ascii="Arial" w:hAnsi="Arial" w:cs="Arial"/>
          <w:sz w:val="20"/>
          <w:szCs w:val="20"/>
        </w:rPr>
        <w:t>Containing</w:t>
      </w:r>
      <w:commentRangeEnd w:id="2"/>
      <w:proofErr w:type="spellEnd"/>
      <w:r w:rsidR="008D3A77">
        <w:rPr>
          <w:rStyle w:val="CommentReference"/>
          <w:rFonts w:asciiTheme="minorHAnsi" w:eastAsiaTheme="minorHAnsi" w:hAnsiTheme="minorHAnsi" w:cstheme="minorBidi"/>
          <w:lang w:eastAsia="en-US"/>
        </w:rPr>
        <w:commentReference w:id="2"/>
      </w:r>
      <w:r w:rsidRPr="005406E0">
        <w:rPr>
          <w:rFonts w:ascii="Arial" w:hAnsi="Arial" w:cs="Arial"/>
          <w:sz w:val="20"/>
          <w:szCs w:val="20"/>
        </w:rPr>
        <w:t xml:space="preserve"> </w:t>
      </w:r>
      <w:proofErr w:type="spellStart"/>
      <w:r w:rsidRPr="005406E0">
        <w:rPr>
          <w:rFonts w:ascii="Arial" w:hAnsi="Arial" w:cs="Arial"/>
          <w:sz w:val="20"/>
          <w:szCs w:val="20"/>
        </w:rPr>
        <w:t>harmful</w:t>
      </w:r>
      <w:proofErr w:type="spellEnd"/>
      <w:r w:rsidRPr="005406E0">
        <w:rPr>
          <w:rFonts w:ascii="Arial" w:hAnsi="Arial" w:cs="Arial"/>
          <w:sz w:val="20"/>
          <w:szCs w:val="20"/>
        </w:rPr>
        <w:t xml:space="preserve"> </w:t>
      </w:r>
      <w:proofErr w:type="spellStart"/>
      <w:r w:rsidRPr="005406E0">
        <w:rPr>
          <w:rFonts w:ascii="Arial" w:hAnsi="Arial" w:cs="Arial"/>
          <w:sz w:val="20"/>
          <w:szCs w:val="20"/>
        </w:rPr>
        <w:t>amounts</w:t>
      </w:r>
      <w:proofErr w:type="spellEnd"/>
      <w:r w:rsidRPr="005406E0">
        <w:rPr>
          <w:rFonts w:ascii="Arial" w:hAnsi="Arial" w:cs="Arial"/>
          <w:sz w:val="20"/>
          <w:szCs w:val="20"/>
        </w:rPr>
        <w:t xml:space="preserve"> of bacteria, viruses, parasites, or other chemical or physical substances, these foods that are unfit for consumption poison consumers and cause acute or chronic illnesses </w:t>
      </w:r>
      <w:r w:rsidRPr="00D153A5">
        <w:rPr>
          <w:rFonts w:ascii="Arial" w:hAnsi="Arial" w:cs="Arial"/>
          <w:b/>
          <w:bCs/>
          <w:sz w:val="20"/>
          <w:szCs w:val="20"/>
        </w:rPr>
        <w:t>(WHO, 2021)</w:t>
      </w:r>
      <w:r w:rsidRPr="005406E0">
        <w:rPr>
          <w:rFonts w:ascii="Arial" w:hAnsi="Arial" w:cs="Arial"/>
          <w:sz w:val="20"/>
          <w:szCs w:val="20"/>
        </w:rPr>
        <w:t xml:space="preserve">. The </w:t>
      </w:r>
      <w:r w:rsidRPr="00D153A5">
        <w:rPr>
          <w:rFonts w:ascii="Arial" w:hAnsi="Arial" w:cs="Arial"/>
          <w:b/>
          <w:bCs/>
          <w:sz w:val="20"/>
          <w:szCs w:val="20"/>
        </w:rPr>
        <w:t>WHO (2021)</w:t>
      </w:r>
      <w:r w:rsidRPr="005406E0">
        <w:rPr>
          <w:rFonts w:ascii="Arial" w:hAnsi="Arial" w:cs="Arial"/>
          <w:sz w:val="20"/>
          <w:szCs w:val="20"/>
        </w:rPr>
        <w:t xml:space="preserve"> estimates that more than 2 million deaths per year are caused solely by the consumption of food and water of insufficient hygienic and sanitary quality. Food contamination therefore remains a real and ongoing risk, especially in cities where this risk is closely linked to the consumption of street food </w:t>
      </w:r>
      <w:r w:rsidRPr="00623197">
        <w:rPr>
          <w:rFonts w:ascii="Arial" w:hAnsi="Arial" w:cs="Arial"/>
          <w:b/>
          <w:bCs/>
          <w:sz w:val="20"/>
          <w:szCs w:val="20"/>
        </w:rPr>
        <w:t xml:space="preserve">(Akhtar </w:t>
      </w:r>
      <w:r w:rsidRPr="00623197">
        <w:rPr>
          <w:rFonts w:ascii="Arial" w:hAnsi="Arial" w:cs="Arial"/>
          <w:b/>
          <w:bCs/>
          <w:i/>
          <w:iCs/>
          <w:sz w:val="20"/>
          <w:szCs w:val="20"/>
        </w:rPr>
        <w:t>et al</w:t>
      </w:r>
      <w:r w:rsidRPr="00623197">
        <w:rPr>
          <w:rFonts w:ascii="Arial" w:hAnsi="Arial" w:cs="Arial"/>
          <w:b/>
          <w:bCs/>
          <w:sz w:val="20"/>
          <w:szCs w:val="20"/>
        </w:rPr>
        <w:t xml:space="preserve">., </w:t>
      </w:r>
      <w:r w:rsidR="00677301" w:rsidRPr="00623197">
        <w:rPr>
          <w:rFonts w:ascii="Arial" w:hAnsi="Arial" w:cs="Arial"/>
          <w:b/>
          <w:bCs/>
          <w:sz w:val="20"/>
          <w:szCs w:val="20"/>
        </w:rPr>
        <w:t>2012 ;</w:t>
      </w:r>
      <w:r w:rsidRPr="00623197">
        <w:rPr>
          <w:rFonts w:ascii="Arial" w:hAnsi="Arial" w:cs="Arial"/>
          <w:b/>
          <w:bCs/>
          <w:sz w:val="20"/>
          <w:szCs w:val="20"/>
        </w:rPr>
        <w:t xml:space="preserve"> Nyenje </w:t>
      </w:r>
      <w:r w:rsidRPr="00623197">
        <w:rPr>
          <w:rFonts w:ascii="Arial" w:hAnsi="Arial" w:cs="Arial"/>
          <w:b/>
          <w:bCs/>
          <w:i/>
          <w:iCs/>
          <w:sz w:val="20"/>
          <w:szCs w:val="20"/>
        </w:rPr>
        <w:t>et al</w:t>
      </w:r>
      <w:r w:rsidRPr="00623197">
        <w:rPr>
          <w:rFonts w:ascii="Arial" w:hAnsi="Arial" w:cs="Arial"/>
          <w:b/>
          <w:bCs/>
          <w:sz w:val="20"/>
          <w:szCs w:val="20"/>
        </w:rPr>
        <w:t>., 2012)</w:t>
      </w:r>
      <w:r w:rsidRPr="005406E0">
        <w:rPr>
          <w:rFonts w:ascii="Arial" w:hAnsi="Arial" w:cs="Arial"/>
          <w:sz w:val="20"/>
          <w:szCs w:val="20"/>
        </w:rPr>
        <w:t xml:space="preserve">. Several cases of food poisoning have been reported around the </w:t>
      </w:r>
      <w:proofErr w:type="gramStart"/>
      <w:r w:rsidRPr="005406E0">
        <w:rPr>
          <w:rFonts w:ascii="Arial" w:hAnsi="Arial" w:cs="Arial"/>
          <w:sz w:val="20"/>
          <w:szCs w:val="20"/>
        </w:rPr>
        <w:t>world</w:t>
      </w:r>
      <w:proofErr w:type="gramEnd"/>
      <w:r w:rsidRPr="005406E0">
        <w:rPr>
          <w:rFonts w:ascii="Arial" w:hAnsi="Arial" w:cs="Arial"/>
          <w:sz w:val="20"/>
          <w:szCs w:val="20"/>
        </w:rPr>
        <w:t xml:space="preserve">. This was the case in the United States, where melons contaminated with Listeria caused the deaths of 13 </w:t>
      </w:r>
      <w:proofErr w:type="gramStart"/>
      <w:r w:rsidRPr="005406E0">
        <w:rPr>
          <w:rFonts w:ascii="Arial" w:hAnsi="Arial" w:cs="Arial"/>
          <w:sz w:val="20"/>
          <w:szCs w:val="20"/>
        </w:rPr>
        <w:t>people</w:t>
      </w:r>
      <w:proofErr w:type="gramEnd"/>
      <w:r w:rsidRPr="005406E0">
        <w:rPr>
          <w:rFonts w:ascii="Arial" w:hAnsi="Arial" w:cs="Arial"/>
          <w:sz w:val="20"/>
          <w:szCs w:val="20"/>
        </w:rPr>
        <w:t xml:space="preserve"> and hospitalized 59 others. In Côte d'Ivoire, food poisoning due to contaminated</w:t>
      </w:r>
      <w:r>
        <w:t xml:space="preserve"> porridge </w:t>
      </w:r>
      <w:r w:rsidRPr="005406E0">
        <w:rPr>
          <w:rFonts w:ascii="Arial" w:hAnsi="Arial" w:cs="Arial"/>
          <w:sz w:val="20"/>
          <w:szCs w:val="20"/>
        </w:rPr>
        <w:t xml:space="preserve">caused 17 deaths in Bongouanou in November 2008. This was also the case with more than six deaths and dozens of hospitalizations following the consumption of contaminated water and food in May 2012 in Adiaké and September 2012 in Abengourou </w:t>
      </w:r>
      <w:r w:rsidRPr="00623197">
        <w:rPr>
          <w:rFonts w:ascii="Arial" w:hAnsi="Arial" w:cs="Arial"/>
          <w:b/>
          <w:bCs/>
          <w:sz w:val="20"/>
          <w:szCs w:val="20"/>
        </w:rPr>
        <w:t xml:space="preserve">(Bamba, </w:t>
      </w:r>
      <w:r w:rsidR="00677301" w:rsidRPr="00623197">
        <w:rPr>
          <w:rFonts w:ascii="Arial" w:hAnsi="Arial" w:cs="Arial"/>
          <w:b/>
          <w:bCs/>
          <w:sz w:val="20"/>
          <w:szCs w:val="20"/>
        </w:rPr>
        <w:t>2012 ;</w:t>
      </w:r>
      <w:r w:rsidRPr="00623197">
        <w:rPr>
          <w:rFonts w:ascii="Arial" w:hAnsi="Arial" w:cs="Arial"/>
          <w:b/>
          <w:bCs/>
          <w:sz w:val="20"/>
          <w:szCs w:val="20"/>
        </w:rPr>
        <w:t xml:space="preserve"> Djè &amp; Ekoumano, 2012)</w:t>
      </w:r>
      <w:r w:rsidRPr="005406E0">
        <w:rPr>
          <w:rFonts w:ascii="Arial" w:hAnsi="Arial" w:cs="Arial"/>
          <w:sz w:val="20"/>
          <w:szCs w:val="20"/>
        </w:rPr>
        <w:t xml:space="preserve">. All these types of poisoning can have several </w:t>
      </w:r>
      <w:r w:rsidR="00677301" w:rsidRPr="005406E0">
        <w:rPr>
          <w:rFonts w:ascii="Arial" w:hAnsi="Arial" w:cs="Arial"/>
          <w:sz w:val="20"/>
          <w:szCs w:val="20"/>
        </w:rPr>
        <w:t>causes :</w:t>
      </w:r>
      <w:r w:rsidRPr="005406E0">
        <w:rPr>
          <w:rFonts w:ascii="Arial" w:hAnsi="Arial" w:cs="Arial"/>
          <w:sz w:val="20"/>
          <w:szCs w:val="20"/>
        </w:rPr>
        <w:t xml:space="preserve"> physical, chemical, and/or microbiological. While physical and chemical infections can be easily prevented through good hygiene practices, those related to microbes are more difficult to avoid. This is because these microbes are living organisms and are therefore found in organic matter, in this case food, which becomes contaminated as a result </w:t>
      </w:r>
      <w:r w:rsidRPr="00D153A5">
        <w:rPr>
          <w:rFonts w:ascii="Arial" w:hAnsi="Arial" w:cs="Arial"/>
          <w:b/>
          <w:bCs/>
          <w:sz w:val="20"/>
          <w:szCs w:val="20"/>
        </w:rPr>
        <w:t>(Djè &amp; Ekoumano, 2012)</w:t>
      </w:r>
      <w:r w:rsidRPr="005406E0">
        <w:rPr>
          <w:rFonts w:ascii="Arial" w:hAnsi="Arial" w:cs="Arial"/>
          <w:sz w:val="20"/>
          <w:szCs w:val="20"/>
        </w:rPr>
        <w:t xml:space="preserve">. Thus, the ingestion of microbes or their toxins can lead to more or less serious malfunctions in the body. This is the case with X (Listeria), Y, and Staphylococcus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2010)</w:t>
      </w:r>
      <w:r w:rsidRPr="005406E0">
        <w:rPr>
          <w:rFonts w:ascii="Arial" w:hAnsi="Arial" w:cs="Arial"/>
          <w:sz w:val="20"/>
          <w:szCs w:val="20"/>
        </w:rPr>
        <w:t xml:space="preserve">. Staphylococcus bacteria involved in collective food poisoning (CFP) are frequently isolated from the environment in which cooked street food is processed, transported, and sold </w:t>
      </w:r>
      <w:r w:rsidRPr="00D153A5">
        <w:rPr>
          <w:rFonts w:ascii="Arial" w:hAnsi="Arial" w:cs="Arial"/>
          <w:b/>
          <w:bCs/>
          <w:sz w:val="20"/>
          <w:szCs w:val="20"/>
        </w:rPr>
        <w:t xml:space="preserve">(Barro </w:t>
      </w:r>
      <w:r w:rsidRPr="00BE1D25">
        <w:rPr>
          <w:rFonts w:ascii="Arial" w:hAnsi="Arial" w:cs="Arial"/>
          <w:b/>
          <w:bCs/>
          <w:sz w:val="20"/>
          <w:szCs w:val="20"/>
        </w:rPr>
        <w:t>et al.,</w:t>
      </w:r>
      <w:r w:rsidRPr="00D153A5">
        <w:rPr>
          <w:rFonts w:ascii="Arial" w:hAnsi="Arial" w:cs="Arial"/>
          <w:b/>
          <w:bCs/>
          <w:sz w:val="20"/>
          <w:szCs w:val="20"/>
        </w:rPr>
        <w:t xml:space="preserve"> 2006)</w:t>
      </w:r>
      <w:r w:rsidRPr="005406E0">
        <w:rPr>
          <w:rFonts w:ascii="Arial" w:hAnsi="Arial" w:cs="Arial"/>
          <w:sz w:val="20"/>
          <w:szCs w:val="20"/>
        </w:rPr>
        <w:t xml:space="preserve">. The health significance of Staphylococcus or its toxins can be explained by the fact that its ingestion can cause the consumer's body to malfunction, leading to digestive infections </w:t>
      </w:r>
      <w:r w:rsidRPr="00D153A5">
        <w:rPr>
          <w:rFonts w:ascii="Arial" w:hAnsi="Arial" w:cs="Arial"/>
          <w:b/>
          <w:bCs/>
          <w:sz w:val="20"/>
          <w:szCs w:val="20"/>
        </w:rPr>
        <w:t xml:space="preserve">(Baba-Moussa </w:t>
      </w:r>
      <w:r w:rsidRPr="00D153A5">
        <w:rPr>
          <w:rFonts w:ascii="Arial" w:hAnsi="Arial" w:cs="Arial"/>
          <w:b/>
          <w:bCs/>
          <w:i/>
          <w:iCs/>
          <w:sz w:val="20"/>
          <w:szCs w:val="20"/>
        </w:rPr>
        <w:t>et al</w:t>
      </w:r>
      <w:r w:rsidRPr="00D153A5">
        <w:rPr>
          <w:rFonts w:ascii="Arial" w:hAnsi="Arial" w:cs="Arial"/>
          <w:b/>
          <w:bCs/>
          <w:sz w:val="20"/>
          <w:szCs w:val="20"/>
        </w:rPr>
        <w:t>., 2010)</w:t>
      </w:r>
      <w:r w:rsidRPr="005406E0">
        <w:rPr>
          <w:rFonts w:ascii="Arial" w:hAnsi="Arial" w:cs="Arial"/>
          <w:sz w:val="20"/>
          <w:szCs w:val="20"/>
        </w:rPr>
        <w:t xml:space="preserve">. Symptoms generally manifest as vomiting, diarrhea, and severe abdominal pain in </w:t>
      </w:r>
      <w:r w:rsidRPr="005406E0">
        <w:rPr>
          <w:rFonts w:ascii="Arial" w:hAnsi="Arial" w:cs="Arial"/>
          <w:sz w:val="20"/>
          <w:szCs w:val="20"/>
        </w:rPr>
        <w:lastRenderedPageBreak/>
        <w:t xml:space="preserve">humans. Staphylococcus is also an environmental bacterium due to its presence on surfaces, equipment, animal fur, human skin, and mucous membranes </w:t>
      </w:r>
      <w:r w:rsidRPr="00D153A5">
        <w:rPr>
          <w:rFonts w:ascii="Arial" w:hAnsi="Arial" w:cs="Arial"/>
          <w:b/>
          <w:bCs/>
          <w:sz w:val="20"/>
          <w:szCs w:val="20"/>
        </w:rPr>
        <w:t xml:space="preserve">(Joubert </w:t>
      </w:r>
      <w:r w:rsidRPr="00BE1D25">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2005)</w:t>
      </w:r>
      <w:r w:rsidRPr="005406E0">
        <w:rPr>
          <w:rFonts w:ascii="Arial" w:hAnsi="Arial" w:cs="Arial"/>
          <w:sz w:val="20"/>
          <w:szCs w:val="20"/>
        </w:rPr>
        <w:t xml:space="preserve">. Staphylococcus strains described as part of everyday human life are unfortunately involved in superficial skin and mucous membrane infections such as folliculitis, boils, impetigo, sinusitis, and otitis, which are the most common. They are also present in deep and complex infections such as lung and bone diseases, etc. </w:t>
      </w:r>
      <w:r w:rsidRPr="00D153A5">
        <w:rPr>
          <w:rFonts w:ascii="Arial" w:hAnsi="Arial" w:cs="Arial"/>
          <w:b/>
          <w:bCs/>
          <w:sz w:val="20"/>
          <w:szCs w:val="20"/>
        </w:rPr>
        <w:t xml:space="preserve">(Sina </w:t>
      </w:r>
      <w:r w:rsidRPr="00BE1D25">
        <w:rPr>
          <w:rFonts w:ascii="Arial" w:hAnsi="Arial" w:cs="Arial"/>
          <w:b/>
          <w:bCs/>
          <w:sz w:val="20"/>
          <w:szCs w:val="20"/>
        </w:rPr>
        <w:t>et al.,</w:t>
      </w:r>
      <w:r w:rsidRPr="00D153A5">
        <w:rPr>
          <w:rFonts w:ascii="Arial" w:hAnsi="Arial" w:cs="Arial"/>
          <w:b/>
          <w:bCs/>
          <w:sz w:val="20"/>
          <w:szCs w:val="20"/>
        </w:rPr>
        <w:t xml:space="preserve"> 2013)</w:t>
      </w:r>
      <w:r w:rsidRPr="005406E0">
        <w:rPr>
          <w:rFonts w:ascii="Arial" w:hAnsi="Arial" w:cs="Arial"/>
          <w:sz w:val="20"/>
          <w:szCs w:val="20"/>
        </w:rPr>
        <w:t xml:space="preserve">. It has been shown that the pathogenicity of Staphylococcus aureus is expressed in three </w:t>
      </w:r>
      <w:r w:rsidR="00677301" w:rsidRPr="005406E0">
        <w:rPr>
          <w:rFonts w:ascii="Arial" w:hAnsi="Arial" w:cs="Arial"/>
          <w:sz w:val="20"/>
          <w:szCs w:val="20"/>
        </w:rPr>
        <w:t>ways :</w:t>
      </w:r>
      <w:r w:rsidRPr="005406E0">
        <w:rPr>
          <w:rFonts w:ascii="Arial" w:hAnsi="Arial" w:cs="Arial"/>
          <w:sz w:val="20"/>
          <w:szCs w:val="20"/>
        </w:rPr>
        <w:t xml:space="preserve"> either through the invasive form, the toxinogenic form, or both together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xml:space="preserve"> 2006b)</w:t>
      </w:r>
      <w:r w:rsidRPr="005406E0">
        <w:rPr>
          <w:rFonts w:ascii="Arial" w:hAnsi="Arial" w:cs="Arial"/>
          <w:sz w:val="20"/>
          <w:szCs w:val="20"/>
        </w:rPr>
        <w:t>. In Côte d'Ivoire, and mainly in Williamsville, street food is of paramount importance. However, it is wrong to assume that this food is most often sold in unsanitary conditions. Williamsville, a sub-district of the city of Abidjan, is a case in point. In fact, hygiene conditions in this neighborhood are poor, which can promote the growth of certain microorganisms. Therefore, consuming food from the streets of Williamsville could lead to infections. The overall objective of the study is to draw the attention of street food consumers to S. aureus foodborne infections and their impact on health.</w:t>
      </w:r>
    </w:p>
    <w:p w14:paraId="3C38E2AA" w14:textId="77777777" w:rsidR="00335FBB"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 MATERIALS AND METHODS</w:t>
      </w:r>
    </w:p>
    <w:p w14:paraId="50D397FA" w14:textId="77777777" w:rsidR="00363124" w:rsidRPr="008C7BE4" w:rsidRDefault="00363124" w:rsidP="00335FBB">
      <w:pPr>
        <w:pStyle w:val="NormalWeb"/>
        <w:spacing w:before="0" w:beforeAutospacing="0" w:after="0" w:afterAutospacing="0"/>
        <w:rPr>
          <w:rFonts w:ascii="Arial" w:hAnsi="Arial" w:cs="Arial"/>
          <w:b/>
          <w:bCs/>
          <w:sz w:val="22"/>
          <w:szCs w:val="22"/>
        </w:rPr>
      </w:pPr>
    </w:p>
    <w:p w14:paraId="206FF03B" w14:textId="77777777" w:rsidR="00335FBB" w:rsidRPr="008C7BE4"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2.1. Sampling</w:t>
      </w:r>
    </w:p>
    <w:p w14:paraId="082CED5F" w14:textId="2DB330C6" w:rsidR="00CF7094" w:rsidRPr="008C7BE4" w:rsidRDefault="00CF7094" w:rsidP="00335FBB">
      <w:pPr>
        <w:pStyle w:val="NormalWeb"/>
        <w:spacing w:before="0" w:beforeAutospacing="0" w:after="0" w:afterAutospacing="0"/>
        <w:jc w:val="both"/>
        <w:rPr>
          <w:rFonts w:ascii="Arial" w:hAnsi="Arial" w:cs="Arial"/>
          <w:b/>
          <w:bCs/>
          <w:sz w:val="20"/>
          <w:szCs w:val="20"/>
        </w:rPr>
      </w:pPr>
      <w:r w:rsidRPr="008C7BE4">
        <w:rPr>
          <w:rFonts w:ascii="Arial" w:hAnsi="Arial" w:cs="Arial"/>
          <w:sz w:val="20"/>
          <w:szCs w:val="20"/>
        </w:rPr>
        <w:t xml:space="preserve">A total of thirty (30) food samples consisting of cooked dishes sold on the streets were collected through purchase for this study. These included Attiéké + snails (06), Placali + </w:t>
      </w:r>
      <w:r w:rsidR="008C7BE4" w:rsidRPr="000B2ED0">
        <w:rPr>
          <w:rFonts w:ascii="Arial" w:hAnsi="Arial" w:cs="Arial"/>
          <w:sz w:val="20"/>
          <w:szCs w:val="20"/>
        </w:rPr>
        <w:t>palm</w:t>
      </w:r>
      <w:r w:rsidRPr="008C7BE4">
        <w:rPr>
          <w:rFonts w:ascii="Arial" w:hAnsi="Arial" w:cs="Arial"/>
          <w:sz w:val="20"/>
          <w:szCs w:val="20"/>
        </w:rPr>
        <w:t xml:space="preserve"> sauce (06), Tchèpe (06), Foutou + </w:t>
      </w:r>
      <w:r w:rsidR="008C7BE4" w:rsidRPr="000B2ED0">
        <w:rPr>
          <w:rFonts w:ascii="Arial" w:hAnsi="Arial" w:cs="Arial"/>
          <w:sz w:val="20"/>
          <w:szCs w:val="20"/>
        </w:rPr>
        <w:t>palm</w:t>
      </w:r>
      <w:r w:rsidRPr="008C7BE4">
        <w:rPr>
          <w:rFonts w:ascii="Arial" w:hAnsi="Arial" w:cs="Arial"/>
          <w:sz w:val="20"/>
          <w:szCs w:val="20"/>
        </w:rPr>
        <w:t xml:space="preserve"> sauce (06) and Foutou + eggplant sauce (06). The samples were grouped into collections (C). For each sample (P), each different dish is collected. The samples were collected in bags, then stored in a cooler containing ice packs before being transported to the laboratory for analysis (Table 1).</w:t>
      </w:r>
      <w:r w:rsidR="008C7BE4">
        <w:rPr>
          <w:rFonts w:ascii="Arial" w:hAnsi="Arial" w:cs="Arial"/>
          <w:sz w:val="20"/>
          <w:szCs w:val="20"/>
        </w:rPr>
        <w:t xml:space="preserve"> </w:t>
      </w:r>
    </w:p>
    <w:p w14:paraId="3809D748" w14:textId="71A5BC96" w:rsidR="00CF7094" w:rsidRPr="008C7BE4" w:rsidRDefault="00CF7094" w:rsidP="00CF7094">
      <w:pPr>
        <w:pStyle w:val="NormalWeb"/>
        <w:rPr>
          <w:rFonts w:ascii="Arial" w:hAnsi="Arial" w:cs="Arial"/>
          <w:b/>
          <w:bCs/>
          <w:sz w:val="20"/>
          <w:szCs w:val="20"/>
        </w:rPr>
      </w:pPr>
      <w:r w:rsidRPr="008C7BE4">
        <w:rPr>
          <w:rFonts w:ascii="Arial" w:hAnsi="Arial" w:cs="Arial"/>
          <w:b/>
          <w:bCs/>
          <w:sz w:val="20"/>
          <w:szCs w:val="20"/>
        </w:rPr>
        <w:t xml:space="preserve">Table </w:t>
      </w:r>
      <w:r w:rsidR="00566C48" w:rsidRPr="008C7BE4">
        <w:rPr>
          <w:rFonts w:ascii="Arial" w:hAnsi="Arial" w:cs="Arial"/>
          <w:b/>
          <w:bCs/>
          <w:sz w:val="20"/>
          <w:szCs w:val="20"/>
        </w:rPr>
        <w:t>1</w:t>
      </w:r>
      <w:r w:rsidR="008C7BE4" w:rsidRPr="008C7BE4">
        <w:rPr>
          <w:rFonts w:ascii="Arial" w:hAnsi="Arial" w:cs="Arial"/>
          <w:b/>
          <w:bCs/>
          <w:sz w:val="20"/>
          <w:szCs w:val="20"/>
        </w:rPr>
        <w:t>.</w:t>
      </w:r>
      <w:r w:rsidR="008C7BE4" w:rsidRPr="008C7BE4">
        <w:rPr>
          <w:rFonts w:ascii="Arial" w:hAnsi="Arial" w:cs="Arial"/>
          <w:b/>
          <w:bCs/>
          <w:sz w:val="20"/>
          <w:szCs w:val="20"/>
        </w:rPr>
        <w:tab/>
      </w:r>
      <w:r w:rsidRPr="008C7BE4">
        <w:rPr>
          <w:rFonts w:ascii="Arial" w:hAnsi="Arial" w:cs="Arial"/>
          <w:b/>
          <w:bCs/>
          <w:sz w:val="20"/>
          <w:szCs w:val="20"/>
        </w:rPr>
        <w:t>Number of samples per sampling and per cooked dish</w:t>
      </w:r>
    </w:p>
    <w:tbl>
      <w:tblPr>
        <w:tblW w:w="8983" w:type="dxa"/>
        <w:tblLook w:val="04A0" w:firstRow="1" w:lastRow="0" w:firstColumn="1" w:lastColumn="0" w:noHBand="0" w:noVBand="1"/>
      </w:tblPr>
      <w:tblGrid>
        <w:gridCol w:w="1704"/>
        <w:gridCol w:w="1159"/>
        <w:gridCol w:w="965"/>
        <w:gridCol w:w="1417"/>
        <w:gridCol w:w="992"/>
        <w:gridCol w:w="1134"/>
        <w:gridCol w:w="1612"/>
      </w:tblGrid>
      <w:tr w:rsidR="00CF7094" w:rsidRPr="00C93A25" w14:paraId="60C6B47C" w14:textId="77777777" w:rsidTr="00FF2E25">
        <w:trPr>
          <w:trHeight w:val="766"/>
        </w:trPr>
        <w:tc>
          <w:tcPr>
            <w:tcW w:w="1704" w:type="dxa"/>
            <w:tcBorders>
              <w:top w:val="single" w:sz="12" w:space="0" w:color="auto"/>
              <w:bottom w:val="single" w:sz="12" w:space="0" w:color="auto"/>
            </w:tcBorders>
            <w:vAlign w:val="center"/>
          </w:tcPr>
          <w:p w14:paraId="7DF3CB1C" w14:textId="21422403" w:rsidR="00CF7094" w:rsidRPr="00287184" w:rsidRDefault="00CF7094" w:rsidP="00287184">
            <w:pPr>
              <w:pStyle w:val="Default"/>
              <w:jc w:val="both"/>
              <w:rPr>
                <w:rFonts w:ascii="Arial" w:eastAsiaTheme="majorEastAsia" w:hAnsi="Arial" w:cs="Arial"/>
                <w:b/>
                <w:sz w:val="20"/>
                <w:szCs w:val="20"/>
              </w:rPr>
            </w:pPr>
            <w:r w:rsidRPr="00287184">
              <w:rPr>
                <w:rFonts w:ascii="Arial" w:eastAsia="Times New Roman" w:hAnsi="Arial" w:cs="Arial"/>
                <w:b/>
                <w:sz w:val="20"/>
                <w:szCs w:val="20"/>
              </w:rPr>
              <w:t>Samples (P)</w:t>
            </w:r>
          </w:p>
        </w:tc>
        <w:tc>
          <w:tcPr>
            <w:tcW w:w="1159" w:type="dxa"/>
            <w:tcBorders>
              <w:top w:val="single" w:sz="12" w:space="0" w:color="auto"/>
              <w:bottom w:val="single" w:sz="12" w:space="0" w:color="auto"/>
            </w:tcBorders>
            <w:vAlign w:val="center"/>
          </w:tcPr>
          <w:p w14:paraId="0CC3F75F" w14:textId="1B4ACD9D" w:rsidR="00CF7094" w:rsidRPr="00287184" w:rsidRDefault="00CF7094" w:rsidP="00287184">
            <w:pPr>
              <w:jc w:val="both"/>
              <w:rPr>
                <w:rFonts w:ascii="Arial" w:hAnsi="Arial" w:cs="Arial"/>
                <w:b/>
                <w:sz w:val="20"/>
                <w:szCs w:val="20"/>
              </w:rPr>
            </w:pPr>
            <w:r w:rsidRPr="00287184">
              <w:rPr>
                <w:rFonts w:ascii="Arial" w:hAnsi="Arial" w:cs="Arial"/>
                <w:b/>
                <w:sz w:val="20"/>
                <w:szCs w:val="20"/>
              </w:rPr>
              <w:t>Attiéké + snail</w:t>
            </w:r>
          </w:p>
        </w:tc>
        <w:tc>
          <w:tcPr>
            <w:tcW w:w="965" w:type="dxa"/>
            <w:tcBorders>
              <w:top w:val="single" w:sz="12" w:space="0" w:color="auto"/>
              <w:bottom w:val="single" w:sz="12" w:space="0" w:color="auto"/>
            </w:tcBorders>
            <w:vAlign w:val="center"/>
          </w:tcPr>
          <w:p w14:paraId="54F5B746" w14:textId="0E1812BC" w:rsidR="00CF7094" w:rsidRPr="00287184" w:rsidRDefault="00CF7094" w:rsidP="00287184">
            <w:pPr>
              <w:jc w:val="both"/>
              <w:rPr>
                <w:rFonts w:ascii="Arial" w:hAnsi="Arial" w:cs="Arial"/>
                <w:b/>
                <w:sz w:val="20"/>
                <w:szCs w:val="20"/>
              </w:rPr>
            </w:pPr>
            <w:r w:rsidRPr="00287184">
              <w:rPr>
                <w:rFonts w:ascii="Arial" w:hAnsi="Arial" w:cs="Arial"/>
                <w:b/>
                <w:sz w:val="20"/>
                <w:szCs w:val="20"/>
              </w:rPr>
              <w:t>Tchepe</w:t>
            </w:r>
          </w:p>
        </w:tc>
        <w:tc>
          <w:tcPr>
            <w:tcW w:w="1417" w:type="dxa"/>
            <w:tcBorders>
              <w:top w:val="single" w:sz="12" w:space="0" w:color="auto"/>
              <w:bottom w:val="single" w:sz="12" w:space="0" w:color="auto"/>
            </w:tcBorders>
            <w:vAlign w:val="center"/>
          </w:tcPr>
          <w:p w14:paraId="7184E85F" w14:textId="06F0B490" w:rsidR="00CF7094" w:rsidRPr="00287184" w:rsidRDefault="00CF7094" w:rsidP="00287184">
            <w:pPr>
              <w:jc w:val="both"/>
              <w:rPr>
                <w:rFonts w:ascii="Arial" w:hAnsi="Arial" w:cs="Arial"/>
                <w:b/>
                <w:sz w:val="20"/>
                <w:szCs w:val="20"/>
              </w:rPr>
            </w:pPr>
            <w:r w:rsidRPr="00287184">
              <w:rPr>
                <w:rFonts w:ascii="Arial" w:hAnsi="Arial" w:cs="Arial"/>
                <w:b/>
                <w:sz w:val="20"/>
                <w:szCs w:val="20"/>
              </w:rPr>
              <w:t xml:space="preserve">Placali + </w:t>
            </w:r>
            <w:r w:rsidR="00CE0D1E" w:rsidRPr="00287184">
              <w:rPr>
                <w:rFonts w:ascii="Arial" w:hAnsi="Arial" w:cs="Arial"/>
                <w:b/>
                <w:sz w:val="20"/>
                <w:szCs w:val="20"/>
              </w:rPr>
              <w:t xml:space="preserve">palm </w:t>
            </w:r>
            <w:r w:rsidRPr="00287184">
              <w:rPr>
                <w:rFonts w:ascii="Arial" w:hAnsi="Arial" w:cs="Arial"/>
                <w:b/>
                <w:sz w:val="20"/>
                <w:szCs w:val="20"/>
              </w:rPr>
              <w:t>sauce</w:t>
            </w:r>
          </w:p>
        </w:tc>
        <w:tc>
          <w:tcPr>
            <w:tcW w:w="992" w:type="dxa"/>
            <w:tcBorders>
              <w:top w:val="single" w:sz="12" w:space="0" w:color="auto"/>
              <w:bottom w:val="single" w:sz="12" w:space="0" w:color="auto"/>
            </w:tcBorders>
            <w:vAlign w:val="center"/>
          </w:tcPr>
          <w:p w14:paraId="12D36C97" w14:textId="6BEBCE78" w:rsidR="00CF7094" w:rsidRPr="00287184" w:rsidRDefault="00CF7094" w:rsidP="00287184">
            <w:pPr>
              <w:pStyle w:val="Default"/>
              <w:jc w:val="both"/>
              <w:rPr>
                <w:rFonts w:ascii="Arial" w:eastAsiaTheme="majorEastAsia" w:hAnsi="Arial" w:cs="Arial"/>
                <w:b/>
                <w:sz w:val="20"/>
                <w:szCs w:val="20"/>
              </w:rPr>
            </w:pPr>
            <w:r w:rsidRPr="00287184">
              <w:rPr>
                <w:rFonts w:ascii="Arial" w:hAnsi="Arial" w:cs="Arial"/>
                <w:b/>
                <w:sz w:val="20"/>
                <w:szCs w:val="20"/>
              </w:rPr>
              <w:t xml:space="preserve">Foutou + </w:t>
            </w:r>
            <w:r w:rsidR="00CE0D1E" w:rsidRPr="00287184">
              <w:rPr>
                <w:rFonts w:ascii="Arial" w:hAnsi="Arial" w:cs="Arial"/>
                <w:b/>
                <w:sz w:val="20"/>
                <w:szCs w:val="20"/>
              </w:rPr>
              <w:t>palm</w:t>
            </w:r>
            <w:r w:rsidRPr="00287184">
              <w:rPr>
                <w:rFonts w:ascii="Arial" w:hAnsi="Arial" w:cs="Arial"/>
                <w:b/>
                <w:sz w:val="20"/>
                <w:szCs w:val="20"/>
              </w:rPr>
              <w:t xml:space="preserve"> sauce</w:t>
            </w:r>
          </w:p>
        </w:tc>
        <w:tc>
          <w:tcPr>
            <w:tcW w:w="1134" w:type="dxa"/>
            <w:tcBorders>
              <w:top w:val="single" w:sz="12" w:space="0" w:color="auto"/>
              <w:bottom w:val="single" w:sz="12" w:space="0" w:color="auto"/>
            </w:tcBorders>
            <w:vAlign w:val="center"/>
          </w:tcPr>
          <w:p w14:paraId="53F99BDF" w14:textId="25315A31" w:rsidR="00CF7094" w:rsidRPr="00287184" w:rsidRDefault="0040461F" w:rsidP="00287184">
            <w:pPr>
              <w:pStyle w:val="Default"/>
              <w:jc w:val="both"/>
              <w:rPr>
                <w:rFonts w:ascii="Arial" w:eastAsiaTheme="majorEastAsia" w:hAnsi="Arial" w:cs="Arial"/>
                <w:b/>
                <w:sz w:val="20"/>
                <w:szCs w:val="20"/>
              </w:rPr>
            </w:pPr>
            <w:r w:rsidRPr="00287184">
              <w:rPr>
                <w:rFonts w:ascii="Arial" w:hAnsi="Arial" w:cs="Arial"/>
                <w:b/>
                <w:sz w:val="20"/>
                <w:szCs w:val="20"/>
              </w:rPr>
              <w:t>Foutou + eggplant sauce</w:t>
            </w:r>
          </w:p>
        </w:tc>
        <w:tc>
          <w:tcPr>
            <w:tcW w:w="1612" w:type="dxa"/>
            <w:tcBorders>
              <w:top w:val="single" w:sz="12" w:space="0" w:color="auto"/>
              <w:bottom w:val="single" w:sz="12" w:space="0" w:color="auto"/>
              <w:right w:val="single" w:sz="4" w:space="0" w:color="auto"/>
            </w:tcBorders>
          </w:tcPr>
          <w:p w14:paraId="4AFB25AF" w14:textId="77777777" w:rsidR="0040461F" w:rsidRPr="00287184" w:rsidRDefault="0040461F" w:rsidP="00287184">
            <w:pPr>
              <w:pStyle w:val="Default"/>
              <w:jc w:val="both"/>
              <w:rPr>
                <w:rFonts w:ascii="Arial" w:hAnsi="Arial" w:cs="Arial"/>
                <w:b/>
                <w:sz w:val="20"/>
                <w:szCs w:val="20"/>
              </w:rPr>
            </w:pPr>
            <w:r w:rsidRPr="00287184">
              <w:rPr>
                <w:rFonts w:ascii="Arial" w:hAnsi="Arial" w:cs="Arial"/>
                <w:b/>
                <w:sz w:val="20"/>
                <w:szCs w:val="20"/>
              </w:rPr>
              <w:t>Total</w:t>
            </w:r>
          </w:p>
          <w:p w14:paraId="331C53C6" w14:textId="1FE199B2" w:rsidR="00CF7094" w:rsidRPr="00287184" w:rsidRDefault="0040461F" w:rsidP="00287184">
            <w:pPr>
              <w:pStyle w:val="Default"/>
              <w:jc w:val="both"/>
              <w:rPr>
                <w:rFonts w:ascii="Arial" w:hAnsi="Arial" w:cs="Arial"/>
                <w:b/>
                <w:sz w:val="20"/>
                <w:szCs w:val="20"/>
              </w:rPr>
            </w:pPr>
            <w:r w:rsidRPr="00287184">
              <w:rPr>
                <w:rFonts w:ascii="Arial" w:hAnsi="Arial" w:cs="Arial"/>
                <w:b/>
                <w:sz w:val="20"/>
                <w:szCs w:val="20"/>
              </w:rPr>
              <w:t>Samples</w:t>
            </w:r>
          </w:p>
        </w:tc>
      </w:tr>
      <w:tr w:rsidR="00CF7094" w14:paraId="25A1197F" w14:textId="77777777" w:rsidTr="00FF2E25">
        <w:trPr>
          <w:trHeight w:val="454"/>
        </w:trPr>
        <w:tc>
          <w:tcPr>
            <w:tcW w:w="1704" w:type="dxa"/>
            <w:tcBorders>
              <w:top w:val="single" w:sz="12" w:space="0" w:color="auto"/>
            </w:tcBorders>
            <w:vAlign w:val="center"/>
          </w:tcPr>
          <w:p w14:paraId="4206E5EB"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P1</w:t>
            </w:r>
          </w:p>
        </w:tc>
        <w:tc>
          <w:tcPr>
            <w:tcW w:w="1159" w:type="dxa"/>
            <w:tcBorders>
              <w:top w:val="single" w:sz="12" w:space="0" w:color="auto"/>
            </w:tcBorders>
            <w:vAlign w:val="center"/>
          </w:tcPr>
          <w:p w14:paraId="1DAF3F4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top w:val="single" w:sz="12" w:space="0" w:color="auto"/>
            </w:tcBorders>
            <w:vAlign w:val="center"/>
          </w:tcPr>
          <w:p w14:paraId="671BC85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top w:val="single" w:sz="12" w:space="0" w:color="auto"/>
            </w:tcBorders>
            <w:vAlign w:val="center"/>
          </w:tcPr>
          <w:p w14:paraId="2FE1458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top w:val="single" w:sz="12" w:space="0" w:color="auto"/>
            </w:tcBorders>
            <w:vAlign w:val="center"/>
          </w:tcPr>
          <w:p w14:paraId="70357E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top w:val="single" w:sz="12" w:space="0" w:color="auto"/>
            </w:tcBorders>
            <w:vAlign w:val="center"/>
          </w:tcPr>
          <w:p w14:paraId="4F4C476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top w:val="single" w:sz="12" w:space="0" w:color="auto"/>
              <w:right w:val="single" w:sz="4" w:space="0" w:color="auto"/>
            </w:tcBorders>
          </w:tcPr>
          <w:p w14:paraId="3C5BB7A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743A2D4B" w14:textId="77777777" w:rsidTr="00FF2E25">
        <w:trPr>
          <w:trHeight w:val="454"/>
        </w:trPr>
        <w:tc>
          <w:tcPr>
            <w:tcW w:w="1704" w:type="dxa"/>
            <w:vAlign w:val="center"/>
          </w:tcPr>
          <w:p w14:paraId="305BEDD6"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P2</w:t>
            </w:r>
          </w:p>
        </w:tc>
        <w:tc>
          <w:tcPr>
            <w:tcW w:w="1159" w:type="dxa"/>
            <w:vAlign w:val="center"/>
          </w:tcPr>
          <w:p w14:paraId="51BFF64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C57928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569C25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60E3C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30F4FD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D77B3D0"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237799D4" w14:textId="77777777" w:rsidTr="00FF2E25">
        <w:trPr>
          <w:trHeight w:val="454"/>
        </w:trPr>
        <w:tc>
          <w:tcPr>
            <w:tcW w:w="1704" w:type="dxa"/>
            <w:vAlign w:val="center"/>
          </w:tcPr>
          <w:p w14:paraId="76E89B64"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P3</w:t>
            </w:r>
          </w:p>
        </w:tc>
        <w:tc>
          <w:tcPr>
            <w:tcW w:w="1159" w:type="dxa"/>
            <w:vAlign w:val="center"/>
          </w:tcPr>
          <w:p w14:paraId="549E42F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567CC0E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0B00FAF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A9A80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6AA018D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1AE6CDF3"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526D3983" w14:textId="77777777" w:rsidTr="00FF2E25">
        <w:trPr>
          <w:trHeight w:val="454"/>
        </w:trPr>
        <w:tc>
          <w:tcPr>
            <w:tcW w:w="1704" w:type="dxa"/>
            <w:vAlign w:val="center"/>
          </w:tcPr>
          <w:p w14:paraId="3E55167C"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P4</w:t>
            </w:r>
          </w:p>
        </w:tc>
        <w:tc>
          <w:tcPr>
            <w:tcW w:w="1159" w:type="dxa"/>
            <w:vAlign w:val="center"/>
          </w:tcPr>
          <w:p w14:paraId="614C5CE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995CDA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300876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1656F8D9"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2195576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947CC1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12123FD3" w14:textId="77777777" w:rsidTr="00FF2E25">
        <w:trPr>
          <w:trHeight w:val="454"/>
        </w:trPr>
        <w:tc>
          <w:tcPr>
            <w:tcW w:w="1704" w:type="dxa"/>
            <w:vAlign w:val="center"/>
          </w:tcPr>
          <w:p w14:paraId="4344486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P5</w:t>
            </w:r>
          </w:p>
        </w:tc>
        <w:tc>
          <w:tcPr>
            <w:tcW w:w="1159" w:type="dxa"/>
            <w:vAlign w:val="center"/>
          </w:tcPr>
          <w:p w14:paraId="2D9A944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1E362641"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E665EA3"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5849509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FA534E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4FEB546A"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2D370BD0" w14:textId="77777777" w:rsidTr="00FF2E25">
        <w:trPr>
          <w:trHeight w:val="454"/>
        </w:trPr>
        <w:tc>
          <w:tcPr>
            <w:tcW w:w="1704" w:type="dxa"/>
            <w:tcBorders>
              <w:bottom w:val="single" w:sz="12" w:space="0" w:color="auto"/>
            </w:tcBorders>
            <w:vAlign w:val="center"/>
          </w:tcPr>
          <w:p w14:paraId="612748E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P6</w:t>
            </w:r>
          </w:p>
        </w:tc>
        <w:tc>
          <w:tcPr>
            <w:tcW w:w="1159" w:type="dxa"/>
            <w:tcBorders>
              <w:bottom w:val="single" w:sz="12" w:space="0" w:color="auto"/>
            </w:tcBorders>
            <w:vAlign w:val="center"/>
          </w:tcPr>
          <w:p w14:paraId="3B24E28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bottom w:val="single" w:sz="12" w:space="0" w:color="auto"/>
            </w:tcBorders>
            <w:vAlign w:val="center"/>
          </w:tcPr>
          <w:p w14:paraId="1112D3EC"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bottom w:val="single" w:sz="12" w:space="0" w:color="auto"/>
            </w:tcBorders>
            <w:vAlign w:val="center"/>
          </w:tcPr>
          <w:p w14:paraId="1A58C2C7"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bottom w:val="single" w:sz="12" w:space="0" w:color="auto"/>
            </w:tcBorders>
            <w:vAlign w:val="center"/>
          </w:tcPr>
          <w:p w14:paraId="5A350F0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bottom w:val="single" w:sz="12" w:space="0" w:color="auto"/>
            </w:tcBorders>
            <w:vAlign w:val="center"/>
          </w:tcPr>
          <w:p w14:paraId="408F5FDB"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bottom w:val="single" w:sz="12" w:space="0" w:color="auto"/>
              <w:right w:val="single" w:sz="4" w:space="0" w:color="auto"/>
            </w:tcBorders>
          </w:tcPr>
          <w:p w14:paraId="575D313E"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7DACE69E" w14:textId="77777777" w:rsidTr="00FF2E25">
        <w:trPr>
          <w:trHeight w:val="454"/>
        </w:trPr>
        <w:tc>
          <w:tcPr>
            <w:tcW w:w="1704" w:type="dxa"/>
            <w:tcBorders>
              <w:top w:val="single" w:sz="12" w:space="0" w:color="auto"/>
              <w:bottom w:val="single" w:sz="12" w:space="0" w:color="auto"/>
            </w:tcBorders>
            <w:vAlign w:val="center"/>
          </w:tcPr>
          <w:p w14:paraId="33CD00CE"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Total</w:t>
            </w:r>
          </w:p>
        </w:tc>
        <w:tc>
          <w:tcPr>
            <w:tcW w:w="1159" w:type="dxa"/>
            <w:tcBorders>
              <w:top w:val="single" w:sz="12" w:space="0" w:color="auto"/>
              <w:bottom w:val="single" w:sz="12" w:space="0" w:color="auto"/>
            </w:tcBorders>
          </w:tcPr>
          <w:p w14:paraId="5AA4BB4C" w14:textId="77777777" w:rsidR="00CF7094" w:rsidRPr="00287184" w:rsidRDefault="00CF7094" w:rsidP="00287184">
            <w:pPr>
              <w:spacing w:line="340" w:lineRule="exact"/>
              <w:jc w:val="both"/>
              <w:rPr>
                <w:rFonts w:ascii="Arial" w:hAnsi="Arial" w:cs="Arial"/>
                <w:bCs/>
                <w:sz w:val="20"/>
                <w:szCs w:val="20"/>
              </w:rPr>
            </w:pPr>
            <w:r w:rsidRPr="00287184">
              <w:rPr>
                <w:rFonts w:ascii="Arial" w:hAnsi="Arial" w:cs="Arial"/>
                <w:bCs/>
                <w:sz w:val="20"/>
                <w:szCs w:val="20"/>
              </w:rPr>
              <w:t>6</w:t>
            </w:r>
          </w:p>
        </w:tc>
        <w:tc>
          <w:tcPr>
            <w:tcW w:w="965" w:type="dxa"/>
            <w:tcBorders>
              <w:top w:val="single" w:sz="12" w:space="0" w:color="auto"/>
              <w:bottom w:val="single" w:sz="12" w:space="0" w:color="auto"/>
            </w:tcBorders>
            <w:vAlign w:val="center"/>
          </w:tcPr>
          <w:p w14:paraId="7CB231FD"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417" w:type="dxa"/>
            <w:tcBorders>
              <w:top w:val="single" w:sz="12" w:space="0" w:color="auto"/>
              <w:bottom w:val="single" w:sz="12" w:space="0" w:color="auto"/>
            </w:tcBorders>
            <w:vAlign w:val="center"/>
          </w:tcPr>
          <w:p w14:paraId="5B34BFE1"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992" w:type="dxa"/>
            <w:tcBorders>
              <w:top w:val="single" w:sz="12" w:space="0" w:color="auto"/>
              <w:bottom w:val="single" w:sz="12" w:space="0" w:color="auto"/>
            </w:tcBorders>
            <w:vAlign w:val="center"/>
          </w:tcPr>
          <w:p w14:paraId="11B1F614"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134" w:type="dxa"/>
            <w:tcBorders>
              <w:top w:val="single" w:sz="12" w:space="0" w:color="auto"/>
              <w:bottom w:val="single" w:sz="12" w:space="0" w:color="auto"/>
            </w:tcBorders>
            <w:vAlign w:val="center"/>
          </w:tcPr>
          <w:p w14:paraId="733A20D9"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612" w:type="dxa"/>
            <w:tcBorders>
              <w:top w:val="single" w:sz="12" w:space="0" w:color="auto"/>
              <w:bottom w:val="single" w:sz="12" w:space="0" w:color="auto"/>
              <w:right w:val="single" w:sz="4" w:space="0" w:color="auto"/>
            </w:tcBorders>
          </w:tcPr>
          <w:p w14:paraId="180B1EE5"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30</w:t>
            </w:r>
          </w:p>
        </w:tc>
      </w:tr>
    </w:tbl>
    <w:p w14:paraId="63242DDB" w14:textId="316F448A" w:rsidR="000842AA" w:rsidRDefault="000842AA"/>
    <w:p w14:paraId="6B02367E" w14:textId="77777777" w:rsidR="0040461F" w:rsidRPr="00287184" w:rsidRDefault="0040461F" w:rsidP="00DC72A9">
      <w:pPr>
        <w:jc w:val="both"/>
        <w:rPr>
          <w:rFonts w:ascii="Arial" w:hAnsi="Arial" w:cs="Arial"/>
          <w:b/>
          <w:bCs/>
        </w:rPr>
      </w:pPr>
      <w:r w:rsidRPr="00287184">
        <w:rPr>
          <w:rFonts w:ascii="Arial" w:hAnsi="Arial" w:cs="Arial"/>
          <w:b/>
          <w:bCs/>
        </w:rPr>
        <w:t>2.2. Preparation of the Stock Suspension and Decimal Dilutions</w:t>
      </w:r>
    </w:p>
    <w:p w14:paraId="14A53CCD" w14:textId="7ABE373E" w:rsidR="0040461F" w:rsidRPr="00287184" w:rsidRDefault="0040461F" w:rsidP="00DC72A9">
      <w:pPr>
        <w:jc w:val="both"/>
        <w:rPr>
          <w:rFonts w:ascii="Arial" w:hAnsi="Arial" w:cs="Arial"/>
          <w:sz w:val="20"/>
          <w:szCs w:val="20"/>
        </w:rPr>
      </w:pPr>
      <w:commentRangeStart w:id="4"/>
      <w:r w:rsidRPr="00287184">
        <w:rPr>
          <w:rFonts w:ascii="Arial" w:hAnsi="Arial" w:cs="Arial"/>
          <w:sz w:val="20"/>
          <w:szCs w:val="20"/>
        </w:rPr>
        <w:t>A</w:t>
      </w:r>
      <w:commentRangeEnd w:id="4"/>
      <w:r w:rsidR="00B4164C">
        <w:rPr>
          <w:rStyle w:val="CommentReference"/>
        </w:rPr>
        <w:commentReference w:id="4"/>
      </w:r>
      <w:r w:rsidRPr="00287184">
        <w:rPr>
          <w:rFonts w:ascii="Arial" w:hAnsi="Arial" w:cs="Arial"/>
          <w:sz w:val="20"/>
          <w:szCs w:val="20"/>
        </w:rPr>
        <w:t xml:space="preserve"> 10 g </w:t>
      </w:r>
      <w:proofErr w:type="spellStart"/>
      <w:r w:rsidRPr="00287184">
        <w:rPr>
          <w:rFonts w:ascii="Arial" w:hAnsi="Arial" w:cs="Arial"/>
          <w:sz w:val="20"/>
          <w:szCs w:val="20"/>
        </w:rPr>
        <w:t>quantity</w:t>
      </w:r>
      <w:proofErr w:type="spellEnd"/>
      <w:r w:rsidRPr="00287184">
        <w:rPr>
          <w:rFonts w:ascii="Arial" w:hAnsi="Arial" w:cs="Arial"/>
          <w:sz w:val="20"/>
          <w:szCs w:val="20"/>
        </w:rPr>
        <w:t xml:space="preserve"> of </w:t>
      </w:r>
      <w:proofErr w:type="spellStart"/>
      <w:r w:rsidRPr="00287184">
        <w:rPr>
          <w:rFonts w:ascii="Arial" w:hAnsi="Arial" w:cs="Arial"/>
          <w:sz w:val="20"/>
          <w:szCs w:val="20"/>
        </w:rPr>
        <w:t>each</w:t>
      </w:r>
      <w:proofErr w:type="spellEnd"/>
      <w:r w:rsidRPr="00287184">
        <w:rPr>
          <w:rFonts w:ascii="Arial" w:hAnsi="Arial" w:cs="Arial"/>
          <w:sz w:val="20"/>
          <w:szCs w:val="20"/>
        </w:rPr>
        <w:t xml:space="preserve"> </w:t>
      </w:r>
      <w:proofErr w:type="spellStart"/>
      <w:r w:rsidRPr="00287184">
        <w:rPr>
          <w:rFonts w:ascii="Arial" w:hAnsi="Arial" w:cs="Arial"/>
          <w:sz w:val="20"/>
          <w:szCs w:val="20"/>
        </w:rPr>
        <w:t>sample</w:t>
      </w:r>
      <w:proofErr w:type="spellEnd"/>
      <w:r w:rsidRPr="00287184">
        <w:rPr>
          <w:rFonts w:ascii="Arial" w:hAnsi="Arial" w:cs="Arial"/>
          <w:sz w:val="20"/>
          <w:szCs w:val="20"/>
        </w:rPr>
        <w:t xml:space="preserve"> </w:t>
      </w:r>
      <w:proofErr w:type="spellStart"/>
      <w:r w:rsidRPr="00287184">
        <w:rPr>
          <w:rFonts w:ascii="Arial" w:hAnsi="Arial" w:cs="Arial"/>
          <w:sz w:val="20"/>
          <w:szCs w:val="20"/>
        </w:rPr>
        <w:t>is</w:t>
      </w:r>
      <w:proofErr w:type="spellEnd"/>
      <w:r w:rsidRPr="00287184">
        <w:rPr>
          <w:rFonts w:ascii="Arial" w:hAnsi="Arial" w:cs="Arial"/>
          <w:sz w:val="20"/>
          <w:szCs w:val="20"/>
        </w:rPr>
        <w:t xml:space="preserve"> </w:t>
      </w:r>
      <w:proofErr w:type="spellStart"/>
      <w:r w:rsidRPr="00287184">
        <w:rPr>
          <w:rFonts w:ascii="Arial" w:hAnsi="Arial" w:cs="Arial"/>
          <w:sz w:val="20"/>
          <w:szCs w:val="20"/>
        </w:rPr>
        <w:t>weighed</w:t>
      </w:r>
      <w:proofErr w:type="spellEnd"/>
      <w:r w:rsidRPr="00287184">
        <w:rPr>
          <w:rFonts w:ascii="Arial" w:hAnsi="Arial" w:cs="Arial"/>
          <w:sz w:val="20"/>
          <w:szCs w:val="20"/>
        </w:rPr>
        <w:t xml:space="preserve"> </w:t>
      </w:r>
      <w:proofErr w:type="spellStart"/>
      <w:r w:rsidRPr="00287184">
        <w:rPr>
          <w:rFonts w:ascii="Arial" w:hAnsi="Arial" w:cs="Arial"/>
          <w:sz w:val="20"/>
          <w:szCs w:val="20"/>
        </w:rPr>
        <w:t>using</w:t>
      </w:r>
      <w:proofErr w:type="spellEnd"/>
      <w:r w:rsidRPr="00287184">
        <w:rPr>
          <w:rFonts w:ascii="Arial" w:hAnsi="Arial" w:cs="Arial"/>
          <w:sz w:val="20"/>
          <w:szCs w:val="20"/>
        </w:rPr>
        <w:t xml:space="preserve"> a </w:t>
      </w:r>
      <w:proofErr w:type="spellStart"/>
      <w:r w:rsidRPr="00287184">
        <w:rPr>
          <w:rFonts w:ascii="Arial" w:hAnsi="Arial" w:cs="Arial"/>
          <w:sz w:val="20"/>
          <w:szCs w:val="20"/>
        </w:rPr>
        <w:t>balance</w:t>
      </w:r>
      <w:proofErr w:type="spellEnd"/>
      <w:r w:rsidRPr="00287184">
        <w:rPr>
          <w:rFonts w:ascii="Arial" w:hAnsi="Arial" w:cs="Arial"/>
          <w:sz w:val="20"/>
          <w:szCs w:val="20"/>
        </w:rPr>
        <w:t xml:space="preserve"> (KERN) and </w:t>
      </w:r>
      <w:proofErr w:type="spellStart"/>
      <w:r w:rsidRPr="00287184">
        <w:rPr>
          <w:rFonts w:ascii="Arial" w:hAnsi="Arial" w:cs="Arial"/>
          <w:sz w:val="20"/>
          <w:szCs w:val="20"/>
        </w:rPr>
        <w:t>then</w:t>
      </w:r>
      <w:proofErr w:type="spellEnd"/>
      <w:r w:rsidRPr="00287184">
        <w:rPr>
          <w:rFonts w:ascii="Arial" w:hAnsi="Arial" w:cs="Arial"/>
          <w:sz w:val="20"/>
          <w:szCs w:val="20"/>
        </w:rPr>
        <w:t xml:space="preserve"> </w:t>
      </w:r>
      <w:proofErr w:type="spellStart"/>
      <w:r w:rsidRPr="00287184">
        <w:rPr>
          <w:rFonts w:ascii="Arial" w:hAnsi="Arial" w:cs="Arial"/>
          <w:sz w:val="20"/>
          <w:szCs w:val="20"/>
        </w:rPr>
        <w:t>placed</w:t>
      </w:r>
      <w:proofErr w:type="spellEnd"/>
      <w:r w:rsidRPr="00287184">
        <w:rPr>
          <w:rFonts w:ascii="Arial" w:hAnsi="Arial" w:cs="Arial"/>
          <w:sz w:val="20"/>
          <w:szCs w:val="20"/>
        </w:rPr>
        <w:t xml:space="preserve"> in an Erlenmeyer flask. A volume of 90 </w:t>
      </w:r>
      <w:proofErr w:type="spellStart"/>
      <w:r w:rsidRPr="00287184">
        <w:rPr>
          <w:rFonts w:ascii="Arial" w:hAnsi="Arial" w:cs="Arial"/>
          <w:sz w:val="20"/>
          <w:szCs w:val="20"/>
        </w:rPr>
        <w:t>mL</w:t>
      </w:r>
      <w:proofErr w:type="spellEnd"/>
      <w:r w:rsidRPr="00287184">
        <w:rPr>
          <w:rFonts w:ascii="Arial" w:hAnsi="Arial" w:cs="Arial"/>
          <w:sz w:val="20"/>
          <w:szCs w:val="20"/>
        </w:rPr>
        <w:t xml:space="preserve"> of </w:t>
      </w:r>
      <w:proofErr w:type="spellStart"/>
      <w:r w:rsidRPr="00287184">
        <w:rPr>
          <w:rFonts w:ascii="Arial" w:hAnsi="Arial" w:cs="Arial"/>
          <w:sz w:val="20"/>
          <w:szCs w:val="20"/>
        </w:rPr>
        <w:t>Buffered</w:t>
      </w:r>
      <w:proofErr w:type="spellEnd"/>
      <w:r w:rsidRPr="00287184">
        <w:rPr>
          <w:rFonts w:ascii="Arial" w:hAnsi="Arial" w:cs="Arial"/>
          <w:sz w:val="20"/>
          <w:szCs w:val="20"/>
        </w:rPr>
        <w:t xml:space="preserve"> Peptone Water </w:t>
      </w:r>
      <w:commentRangeStart w:id="5"/>
      <w:proofErr w:type="spellStart"/>
      <w:r w:rsidRPr="00287184">
        <w:rPr>
          <w:rFonts w:ascii="Arial" w:hAnsi="Arial" w:cs="Arial"/>
          <w:sz w:val="20"/>
          <w:szCs w:val="20"/>
        </w:rPr>
        <w:t>is</w:t>
      </w:r>
      <w:commentRangeEnd w:id="5"/>
      <w:proofErr w:type="spellEnd"/>
      <w:r w:rsidR="000C1CC9">
        <w:rPr>
          <w:rStyle w:val="CommentReference"/>
        </w:rPr>
        <w:commentReference w:id="5"/>
      </w:r>
      <w:r w:rsidRPr="00287184">
        <w:rPr>
          <w:rFonts w:ascii="Arial" w:hAnsi="Arial" w:cs="Arial"/>
          <w:sz w:val="20"/>
          <w:szCs w:val="20"/>
        </w:rPr>
        <w:t xml:space="preserve"> </w:t>
      </w:r>
      <w:proofErr w:type="spellStart"/>
      <w:r w:rsidRPr="00287184">
        <w:rPr>
          <w:rFonts w:ascii="Arial" w:hAnsi="Arial" w:cs="Arial"/>
          <w:sz w:val="20"/>
          <w:szCs w:val="20"/>
        </w:rPr>
        <w:t>added</w:t>
      </w:r>
      <w:proofErr w:type="spellEnd"/>
      <w:r w:rsidRPr="00287184">
        <w:rPr>
          <w:rFonts w:ascii="Arial" w:hAnsi="Arial" w:cs="Arial"/>
          <w:sz w:val="20"/>
          <w:szCs w:val="20"/>
        </w:rPr>
        <w:t>. The mixture is homogenized for 1 minute to obtain the stock suspension. This suspension is allowed to stand for 30 minutes to revive the microorganisms at room temperature. Subsequently, a quantity of 1 mL of the stock suspension is withdrawn and introduced into a first test tube containing nine (0.9) mL of previously prepared and sterilized tryptone salt. Another 1 mL quantity is withdrawn from the first tube and introduced into a second tube also containing 9 mL of sterile tryptone salt. This operation continu</w:t>
      </w:r>
      <w:r w:rsidR="00CE0D1E" w:rsidRPr="00287184">
        <w:rPr>
          <w:rFonts w:ascii="Arial" w:hAnsi="Arial" w:cs="Arial"/>
          <w:sz w:val="20"/>
          <w:szCs w:val="20"/>
        </w:rPr>
        <w:t>ed</w:t>
      </w:r>
      <w:r w:rsidRPr="00287184">
        <w:rPr>
          <w:rFonts w:ascii="Arial" w:hAnsi="Arial" w:cs="Arial"/>
          <w:sz w:val="20"/>
          <w:szCs w:val="20"/>
        </w:rPr>
        <w:t xml:space="preserve"> until the desired dilution </w:t>
      </w:r>
      <w:r w:rsidR="00CE0D1E" w:rsidRPr="00287184">
        <w:rPr>
          <w:rFonts w:ascii="Arial" w:hAnsi="Arial" w:cs="Arial"/>
          <w:sz w:val="20"/>
          <w:szCs w:val="20"/>
        </w:rPr>
        <w:t>was</w:t>
      </w:r>
      <w:r w:rsidRPr="00287184">
        <w:rPr>
          <w:rFonts w:ascii="Arial" w:hAnsi="Arial" w:cs="Arial"/>
          <w:sz w:val="20"/>
          <w:szCs w:val="20"/>
        </w:rPr>
        <w:t xml:space="preserve"> obtained.</w:t>
      </w:r>
    </w:p>
    <w:p w14:paraId="3EC95A0A" w14:textId="77777777" w:rsidR="0040461F" w:rsidRPr="00F71344" w:rsidRDefault="0040461F" w:rsidP="0040461F">
      <w:pPr>
        <w:rPr>
          <w:rFonts w:ascii="Arial" w:hAnsi="Arial" w:cs="Arial"/>
          <w:b/>
          <w:bCs/>
        </w:rPr>
      </w:pPr>
      <w:r w:rsidRPr="00F71344">
        <w:rPr>
          <w:rFonts w:ascii="Arial" w:hAnsi="Arial" w:cs="Arial"/>
          <w:b/>
          <w:bCs/>
        </w:rPr>
        <w:t>2.3. Inoculation, Counting, and Incubation</w:t>
      </w:r>
    </w:p>
    <w:p w14:paraId="51B7A7D4" w14:textId="15C661FC" w:rsidR="0040461F" w:rsidRPr="00F71344" w:rsidRDefault="0040461F" w:rsidP="00DC72A9">
      <w:pPr>
        <w:jc w:val="both"/>
        <w:rPr>
          <w:rFonts w:ascii="Arial" w:hAnsi="Arial" w:cs="Arial"/>
          <w:sz w:val="20"/>
          <w:szCs w:val="20"/>
        </w:rPr>
      </w:pPr>
      <w:r w:rsidRPr="00F71344">
        <w:rPr>
          <w:rFonts w:ascii="Arial" w:hAnsi="Arial" w:cs="Arial"/>
          <w:sz w:val="20"/>
          <w:szCs w:val="20"/>
        </w:rPr>
        <w:lastRenderedPageBreak/>
        <w:t xml:space="preserve">0.1 mL of each decimal dilution </w:t>
      </w:r>
      <w:r w:rsidR="00CE0D1E" w:rsidRPr="00F71344">
        <w:rPr>
          <w:rFonts w:ascii="Arial" w:hAnsi="Arial" w:cs="Arial"/>
          <w:sz w:val="20"/>
          <w:szCs w:val="20"/>
        </w:rPr>
        <w:t>was</w:t>
      </w:r>
      <w:r w:rsidRPr="00F71344">
        <w:rPr>
          <w:rFonts w:ascii="Arial" w:hAnsi="Arial" w:cs="Arial"/>
          <w:sz w:val="20"/>
          <w:szCs w:val="20"/>
        </w:rPr>
        <w:t xml:space="preserve"> placed in </w:t>
      </w:r>
      <w:proofErr w:type="gramStart"/>
      <w:r w:rsidRPr="00F71344">
        <w:rPr>
          <w:rFonts w:ascii="Arial" w:hAnsi="Arial" w:cs="Arial"/>
          <w:sz w:val="20"/>
          <w:szCs w:val="20"/>
        </w:rPr>
        <w:t>a</w:t>
      </w:r>
      <w:proofErr w:type="gramEnd"/>
      <w:r w:rsidRPr="00F71344">
        <w:rPr>
          <w:rFonts w:ascii="Arial" w:hAnsi="Arial" w:cs="Arial"/>
          <w:sz w:val="20"/>
          <w:szCs w:val="20"/>
        </w:rPr>
        <w:t xml:space="preserve"> Petri dish containing 20 mL of previously prepared and poured agar. The 0.1 mL </w:t>
      </w:r>
      <w:r w:rsidR="00CE0D1E" w:rsidRPr="00F71344">
        <w:rPr>
          <w:rFonts w:ascii="Arial" w:hAnsi="Arial" w:cs="Arial"/>
          <w:sz w:val="20"/>
          <w:szCs w:val="20"/>
        </w:rPr>
        <w:t>was</w:t>
      </w:r>
      <w:r w:rsidRPr="00F71344">
        <w:rPr>
          <w:rFonts w:ascii="Arial" w:hAnsi="Arial" w:cs="Arial"/>
          <w:sz w:val="20"/>
          <w:szCs w:val="20"/>
        </w:rPr>
        <w:t xml:space="preserve"> then spread over the </w:t>
      </w:r>
      <w:r w:rsidR="00CE0D1E" w:rsidRPr="00F71344">
        <w:rPr>
          <w:rFonts w:ascii="Arial" w:hAnsi="Arial" w:cs="Arial"/>
          <w:sz w:val="20"/>
          <w:szCs w:val="20"/>
        </w:rPr>
        <w:t xml:space="preserve">agar </w:t>
      </w:r>
      <w:r w:rsidRPr="00F71344">
        <w:rPr>
          <w:rFonts w:ascii="Arial" w:hAnsi="Arial" w:cs="Arial"/>
          <w:sz w:val="20"/>
          <w:szCs w:val="20"/>
        </w:rPr>
        <w:t xml:space="preserve">surface using a sterile spreader. The inoculated plates </w:t>
      </w:r>
      <w:r w:rsidR="00CE0D1E" w:rsidRPr="00F71344">
        <w:rPr>
          <w:rFonts w:ascii="Arial" w:hAnsi="Arial" w:cs="Arial"/>
          <w:sz w:val="20"/>
          <w:szCs w:val="20"/>
        </w:rPr>
        <w:t>were</w:t>
      </w:r>
      <w:r w:rsidRPr="00F71344">
        <w:rPr>
          <w:rFonts w:ascii="Arial" w:hAnsi="Arial" w:cs="Arial"/>
          <w:sz w:val="20"/>
          <w:szCs w:val="20"/>
        </w:rPr>
        <w:t xml:space="preserve"> incubated for 24 to 48 hours at 37°C for the detection and enumeration of Staphylococcus aureus. </w:t>
      </w:r>
      <w:r w:rsidR="00CE0D1E" w:rsidRPr="00F71344">
        <w:rPr>
          <w:rFonts w:ascii="Arial" w:hAnsi="Arial" w:cs="Arial"/>
          <w:sz w:val="20"/>
          <w:szCs w:val="20"/>
        </w:rPr>
        <w:t>We considered t</w:t>
      </w:r>
      <w:r w:rsidRPr="00F71344">
        <w:rPr>
          <w:rFonts w:ascii="Arial" w:hAnsi="Arial" w:cs="Arial"/>
          <w:sz w:val="20"/>
          <w:szCs w:val="20"/>
        </w:rPr>
        <w:t xml:space="preserve">he count significant when the number </w:t>
      </w:r>
      <w:r w:rsidR="00CE0D1E" w:rsidRPr="00F71344">
        <w:rPr>
          <w:rFonts w:ascii="Arial" w:hAnsi="Arial" w:cs="Arial"/>
          <w:sz w:val="20"/>
          <w:szCs w:val="20"/>
        </w:rPr>
        <w:t xml:space="preserve">detected </w:t>
      </w:r>
      <w:r w:rsidRPr="00F71344">
        <w:rPr>
          <w:rFonts w:ascii="Arial" w:hAnsi="Arial" w:cs="Arial"/>
          <w:sz w:val="20"/>
          <w:szCs w:val="20"/>
        </w:rPr>
        <w:t xml:space="preserve">organisms per plate </w:t>
      </w:r>
      <w:r w:rsidR="00CE0D1E" w:rsidRPr="00F71344">
        <w:rPr>
          <w:rFonts w:ascii="Arial" w:hAnsi="Arial" w:cs="Arial"/>
          <w:sz w:val="20"/>
          <w:szCs w:val="20"/>
        </w:rPr>
        <w:t>was</w:t>
      </w:r>
      <w:r w:rsidRPr="00F71344">
        <w:rPr>
          <w:rFonts w:ascii="Arial" w:hAnsi="Arial" w:cs="Arial"/>
          <w:sz w:val="20"/>
          <w:szCs w:val="20"/>
        </w:rPr>
        <w:t xml:space="preserve"> between 15 and 150 </w:t>
      </w:r>
      <w:commentRangeStart w:id="6"/>
      <w:r w:rsidRPr="00F71344">
        <w:rPr>
          <w:rFonts w:ascii="Arial" w:hAnsi="Arial" w:cs="Arial"/>
          <w:sz w:val="20"/>
          <w:szCs w:val="20"/>
        </w:rPr>
        <w:t>colonies</w:t>
      </w:r>
      <w:commentRangeEnd w:id="6"/>
      <w:r w:rsidR="00B4164C">
        <w:rPr>
          <w:rStyle w:val="CommentReference"/>
        </w:rPr>
        <w:commentReference w:id="6"/>
      </w:r>
      <w:r w:rsidRPr="00F71344">
        <w:rPr>
          <w:rFonts w:ascii="Arial" w:hAnsi="Arial" w:cs="Arial"/>
          <w:sz w:val="20"/>
          <w:szCs w:val="20"/>
        </w:rPr>
        <w:t>.</w:t>
      </w:r>
    </w:p>
    <w:p w14:paraId="4D94C92A" w14:textId="77777777" w:rsidR="0040461F" w:rsidRPr="00F73D2F" w:rsidRDefault="0040461F" w:rsidP="00DC72A9">
      <w:pPr>
        <w:jc w:val="both"/>
        <w:rPr>
          <w:rFonts w:ascii="Arial" w:hAnsi="Arial" w:cs="Arial"/>
          <w:b/>
          <w:bCs/>
          <w:sz w:val="20"/>
          <w:szCs w:val="20"/>
        </w:rPr>
      </w:pPr>
      <w:r w:rsidRPr="00F73D2F">
        <w:rPr>
          <w:rFonts w:ascii="Arial" w:hAnsi="Arial" w:cs="Arial"/>
          <w:b/>
          <w:bCs/>
          <w:sz w:val="20"/>
          <w:szCs w:val="20"/>
        </w:rPr>
        <w:t>2.4. Extraction and Purification of Presumptive Staphylococcus aureus Isolates</w:t>
      </w:r>
    </w:p>
    <w:p w14:paraId="03B65602" w14:textId="5DC63284" w:rsidR="0040461F" w:rsidRPr="00F73D2F" w:rsidRDefault="0040461F" w:rsidP="00DC72A9">
      <w:pPr>
        <w:jc w:val="both"/>
        <w:rPr>
          <w:rFonts w:ascii="Arial" w:hAnsi="Arial" w:cs="Arial"/>
          <w:sz w:val="20"/>
          <w:szCs w:val="20"/>
        </w:rPr>
      </w:pPr>
      <w:r w:rsidRPr="00F73D2F">
        <w:rPr>
          <w:rFonts w:ascii="Arial" w:hAnsi="Arial" w:cs="Arial"/>
          <w:sz w:val="20"/>
          <w:szCs w:val="20"/>
        </w:rPr>
        <w:t xml:space="preserve">Approximately three presumptive </w:t>
      </w:r>
      <w:r w:rsidRPr="00F73D2F">
        <w:rPr>
          <w:rFonts w:ascii="Arial" w:hAnsi="Arial" w:cs="Arial"/>
          <w:i/>
          <w:iCs/>
          <w:sz w:val="20"/>
          <w:szCs w:val="20"/>
        </w:rPr>
        <w:t>S. aureus</w:t>
      </w:r>
      <w:r w:rsidRPr="00F73D2F">
        <w:rPr>
          <w:rFonts w:ascii="Arial" w:hAnsi="Arial" w:cs="Arial"/>
          <w:sz w:val="20"/>
          <w:szCs w:val="20"/>
        </w:rPr>
        <w:t xml:space="preserve"> isolates were selected and extracted using a platinum loop per sample. A total of 51 presumptive isolates were purified. These were colonies with black centers and clear halos around them. Isolation was performed on nutrient agar. Colonies selected from the various Petri dishes were subcultured onto the nutrient agar and incubated at 37°C for 24 hours. These </w:t>
      </w:r>
      <w:proofErr w:type="spellStart"/>
      <w:r w:rsidRPr="00F73D2F">
        <w:rPr>
          <w:rFonts w:ascii="Arial" w:hAnsi="Arial" w:cs="Arial"/>
          <w:sz w:val="20"/>
          <w:szCs w:val="20"/>
        </w:rPr>
        <w:t>young</w:t>
      </w:r>
      <w:proofErr w:type="spellEnd"/>
      <w:r w:rsidRPr="00F73D2F">
        <w:rPr>
          <w:rFonts w:ascii="Arial" w:hAnsi="Arial" w:cs="Arial"/>
          <w:sz w:val="20"/>
          <w:szCs w:val="20"/>
        </w:rPr>
        <w:t xml:space="preserve"> colonies </w:t>
      </w:r>
      <w:proofErr w:type="spellStart"/>
      <w:r w:rsidRPr="00F73D2F">
        <w:rPr>
          <w:rFonts w:ascii="Arial" w:hAnsi="Arial" w:cs="Arial"/>
          <w:sz w:val="20"/>
          <w:szCs w:val="20"/>
        </w:rPr>
        <w:t>were</w:t>
      </w:r>
      <w:proofErr w:type="spellEnd"/>
      <w:r w:rsidRPr="00F73D2F">
        <w:rPr>
          <w:rFonts w:ascii="Arial" w:hAnsi="Arial" w:cs="Arial"/>
          <w:sz w:val="20"/>
          <w:szCs w:val="20"/>
        </w:rPr>
        <w:t xml:space="preserve"> </w:t>
      </w:r>
      <w:proofErr w:type="spellStart"/>
      <w:r w:rsidRPr="00F73D2F">
        <w:rPr>
          <w:rFonts w:ascii="Arial" w:hAnsi="Arial" w:cs="Arial"/>
          <w:sz w:val="20"/>
          <w:szCs w:val="20"/>
        </w:rPr>
        <w:t>used</w:t>
      </w:r>
      <w:proofErr w:type="spellEnd"/>
      <w:r w:rsidRPr="00F73D2F">
        <w:rPr>
          <w:rFonts w:ascii="Arial" w:hAnsi="Arial" w:cs="Arial"/>
          <w:sz w:val="20"/>
          <w:szCs w:val="20"/>
        </w:rPr>
        <w:t xml:space="preserve"> for </w:t>
      </w:r>
      <w:proofErr w:type="spellStart"/>
      <w:r w:rsidRPr="00F73D2F">
        <w:rPr>
          <w:rFonts w:ascii="Arial" w:hAnsi="Arial" w:cs="Arial"/>
          <w:sz w:val="20"/>
          <w:szCs w:val="20"/>
        </w:rPr>
        <w:t>biochemical</w:t>
      </w:r>
      <w:proofErr w:type="spellEnd"/>
      <w:r w:rsidRPr="00F73D2F">
        <w:rPr>
          <w:rFonts w:ascii="Arial" w:hAnsi="Arial" w:cs="Arial"/>
          <w:sz w:val="20"/>
          <w:szCs w:val="20"/>
        </w:rPr>
        <w:t xml:space="preserve"> </w:t>
      </w:r>
      <w:commentRangeStart w:id="7"/>
      <w:r w:rsidRPr="00F73D2F">
        <w:rPr>
          <w:rFonts w:ascii="Arial" w:hAnsi="Arial" w:cs="Arial"/>
          <w:sz w:val="20"/>
          <w:szCs w:val="20"/>
        </w:rPr>
        <w:t>tests</w:t>
      </w:r>
      <w:commentRangeEnd w:id="7"/>
      <w:r w:rsidR="00B4164C">
        <w:rPr>
          <w:rStyle w:val="CommentReference"/>
        </w:rPr>
        <w:commentReference w:id="7"/>
      </w:r>
      <w:r w:rsidRPr="00F73D2F">
        <w:rPr>
          <w:rFonts w:ascii="Arial" w:hAnsi="Arial" w:cs="Arial"/>
          <w:sz w:val="20"/>
          <w:szCs w:val="20"/>
        </w:rPr>
        <w:t>.</w:t>
      </w:r>
    </w:p>
    <w:p w14:paraId="54246D33" w14:textId="77777777" w:rsidR="0040461F" w:rsidRPr="00F73D2F" w:rsidRDefault="0040461F" w:rsidP="00DC72A9">
      <w:pPr>
        <w:jc w:val="both"/>
        <w:rPr>
          <w:rFonts w:ascii="Arial" w:hAnsi="Arial" w:cs="Arial"/>
          <w:b/>
          <w:bCs/>
        </w:rPr>
      </w:pPr>
      <w:r w:rsidRPr="00F73D2F">
        <w:rPr>
          <w:rFonts w:ascii="Arial" w:hAnsi="Arial" w:cs="Arial"/>
          <w:b/>
          <w:bCs/>
        </w:rPr>
        <w:t>2.5. Biochemical Identification of Presumptive Staphylococcus aureus Isolates</w:t>
      </w:r>
    </w:p>
    <w:p w14:paraId="67C9D61D" w14:textId="77777777" w:rsidR="00584164" w:rsidRDefault="0040461F" w:rsidP="00584164">
      <w:pPr>
        <w:jc w:val="both"/>
        <w:rPr>
          <w:rFonts w:ascii="Arial" w:hAnsi="Arial" w:cs="Arial"/>
          <w:sz w:val="20"/>
          <w:szCs w:val="20"/>
        </w:rPr>
      </w:pPr>
      <w:commentRangeStart w:id="8"/>
      <w:r w:rsidRPr="00F73D2F">
        <w:rPr>
          <w:rFonts w:ascii="Arial" w:hAnsi="Arial" w:cs="Arial"/>
          <w:sz w:val="20"/>
          <w:szCs w:val="20"/>
        </w:rPr>
        <w:t>To</w:t>
      </w:r>
      <w:commentRangeEnd w:id="8"/>
      <w:r w:rsidR="00B4164C">
        <w:rPr>
          <w:rStyle w:val="CommentReference"/>
        </w:rPr>
        <w:commentReference w:id="8"/>
      </w:r>
      <w:r w:rsidRPr="00F73D2F">
        <w:rPr>
          <w:rFonts w:ascii="Arial" w:hAnsi="Arial" w:cs="Arial"/>
          <w:sz w:val="20"/>
          <w:szCs w:val="20"/>
        </w:rPr>
        <w:t xml:space="preserve"> do </w:t>
      </w:r>
      <w:proofErr w:type="spellStart"/>
      <w:r w:rsidRPr="00F73D2F">
        <w:rPr>
          <w:rFonts w:ascii="Arial" w:hAnsi="Arial" w:cs="Arial"/>
          <w:sz w:val="20"/>
          <w:szCs w:val="20"/>
        </w:rPr>
        <w:t>this</w:t>
      </w:r>
      <w:proofErr w:type="spellEnd"/>
      <w:r w:rsidRPr="00F73D2F">
        <w:rPr>
          <w:rFonts w:ascii="Arial" w:hAnsi="Arial" w:cs="Arial"/>
          <w:sz w:val="20"/>
          <w:szCs w:val="20"/>
        </w:rPr>
        <w:t xml:space="preserve">, </w:t>
      </w:r>
      <w:proofErr w:type="spellStart"/>
      <w:r w:rsidRPr="00F73D2F">
        <w:rPr>
          <w:rFonts w:ascii="Arial" w:hAnsi="Arial" w:cs="Arial"/>
          <w:sz w:val="20"/>
          <w:szCs w:val="20"/>
        </w:rPr>
        <w:t>young</w:t>
      </w:r>
      <w:proofErr w:type="spellEnd"/>
      <w:r w:rsidRPr="00F73D2F">
        <w:rPr>
          <w:rFonts w:ascii="Arial" w:hAnsi="Arial" w:cs="Arial"/>
          <w:sz w:val="20"/>
          <w:szCs w:val="20"/>
        </w:rPr>
        <w:t xml:space="preserve"> colonies </w:t>
      </w:r>
      <w:proofErr w:type="spellStart"/>
      <w:r w:rsidRPr="00F73D2F">
        <w:rPr>
          <w:rFonts w:ascii="Arial" w:hAnsi="Arial" w:cs="Arial"/>
          <w:sz w:val="20"/>
          <w:szCs w:val="20"/>
        </w:rPr>
        <w:t>cultured</w:t>
      </w:r>
      <w:proofErr w:type="spellEnd"/>
      <w:r w:rsidRPr="00F73D2F">
        <w:rPr>
          <w:rFonts w:ascii="Arial" w:hAnsi="Arial" w:cs="Arial"/>
          <w:sz w:val="20"/>
          <w:szCs w:val="20"/>
        </w:rPr>
        <w:t xml:space="preserve"> 24 hours ago were used and several tests were performed. These included catalase and oxidase detection. Gram staining allowed us to determine the shape of the bacteria and their affinity for dyes. Staphylocoagulase and DNase detection were also performed. Mannitol fermentation on Chapman medium was performed to separate S. aureus from other species that do not ferment mannitol.</w:t>
      </w:r>
    </w:p>
    <w:p w14:paraId="092FAF32" w14:textId="2907A816" w:rsidR="00584164" w:rsidRPr="00584164" w:rsidRDefault="00584164" w:rsidP="00584164">
      <w:pPr>
        <w:jc w:val="both"/>
        <w:rPr>
          <w:rFonts w:ascii="Arial" w:hAnsi="Arial" w:cs="Arial"/>
          <w:b/>
          <w:bCs/>
        </w:rPr>
      </w:pPr>
      <w:r w:rsidRPr="00584164">
        <w:rPr>
          <w:rFonts w:ascii="Arial" w:hAnsi="Arial" w:cs="Arial"/>
          <w:b/>
          <w:bCs/>
        </w:rPr>
        <w:t>3. RESULTS AND DISCUSSION</w:t>
      </w:r>
    </w:p>
    <w:p w14:paraId="24257165" w14:textId="428C99DE" w:rsidR="00506DE7" w:rsidRPr="00584164" w:rsidRDefault="00506DE7" w:rsidP="00584164">
      <w:pPr>
        <w:jc w:val="both"/>
        <w:rPr>
          <w:rFonts w:ascii="Arial" w:hAnsi="Arial" w:cs="Arial"/>
          <w:b/>
          <w:bCs/>
          <w:sz w:val="20"/>
          <w:szCs w:val="20"/>
        </w:rPr>
      </w:pPr>
      <w:r w:rsidRPr="00584164">
        <w:rPr>
          <w:rFonts w:ascii="Arial" w:hAnsi="Arial" w:cs="Arial"/>
          <w:b/>
          <w:bCs/>
        </w:rPr>
        <w:t>3. 1.</w:t>
      </w:r>
      <w:r w:rsidRPr="006F47A0">
        <w:rPr>
          <w:rFonts w:ascii="Arial" w:hAnsi="Arial" w:cs="Arial"/>
          <w:b/>
          <w:bCs/>
          <w:lang w:val="en-GB"/>
        </w:rPr>
        <w:t xml:space="preserve"> </w:t>
      </w:r>
      <w:r w:rsidR="00584164" w:rsidRPr="006F47A0">
        <w:rPr>
          <w:rFonts w:ascii="Arial" w:hAnsi="Arial" w:cs="Arial"/>
          <w:b/>
          <w:bCs/>
          <w:lang w:val="en-GB"/>
        </w:rPr>
        <w:t>Results</w:t>
      </w:r>
    </w:p>
    <w:p w14:paraId="4A4D0715" w14:textId="77510DA4" w:rsidR="00215D71" w:rsidRPr="00506DE7" w:rsidRDefault="00215D71" w:rsidP="00584164">
      <w:pPr>
        <w:spacing w:line="360" w:lineRule="auto"/>
        <w:rPr>
          <w:rFonts w:ascii="Arial" w:hAnsi="Arial" w:cs="Arial"/>
          <w:b/>
          <w:bCs/>
          <w:sz w:val="20"/>
          <w:szCs w:val="20"/>
        </w:rPr>
      </w:pPr>
      <w:r w:rsidRPr="00506DE7">
        <w:rPr>
          <w:rFonts w:ascii="Arial" w:hAnsi="Arial" w:cs="Arial"/>
          <w:b/>
          <w:bCs/>
          <w:sz w:val="20"/>
          <w:szCs w:val="20"/>
        </w:rPr>
        <w:t>3.1.</w:t>
      </w:r>
      <w:r w:rsidR="00584164">
        <w:rPr>
          <w:rFonts w:ascii="Arial" w:hAnsi="Arial" w:cs="Arial"/>
          <w:b/>
          <w:bCs/>
          <w:sz w:val="20"/>
          <w:szCs w:val="20"/>
        </w:rPr>
        <w:t>1.</w:t>
      </w:r>
      <w:r w:rsidRPr="00506DE7">
        <w:rPr>
          <w:rFonts w:ascii="Arial" w:hAnsi="Arial" w:cs="Arial"/>
          <w:b/>
          <w:bCs/>
          <w:sz w:val="20"/>
          <w:szCs w:val="20"/>
        </w:rPr>
        <w:t xml:space="preserve"> </w:t>
      </w:r>
      <w:r w:rsidR="00F73D2F" w:rsidRPr="00506DE7">
        <w:rPr>
          <w:rFonts w:ascii="Arial" w:hAnsi="Arial" w:cs="Arial"/>
          <w:b/>
          <w:bCs/>
          <w:sz w:val="20"/>
          <w:szCs w:val="20"/>
        </w:rPr>
        <w:t>Staphylococcus</w:t>
      </w:r>
      <w:r w:rsidRPr="00506DE7">
        <w:rPr>
          <w:rFonts w:ascii="Arial" w:hAnsi="Arial" w:cs="Arial"/>
          <w:b/>
          <w:bCs/>
          <w:sz w:val="20"/>
          <w:szCs w:val="20"/>
        </w:rPr>
        <w:t xml:space="preserve"> aureus Microbial Loads</w:t>
      </w:r>
    </w:p>
    <w:p w14:paraId="48D86D09" w14:textId="558106CD" w:rsidR="00215D71" w:rsidRDefault="00215D71" w:rsidP="00823123">
      <w:pPr>
        <w:jc w:val="both"/>
        <w:rPr>
          <w:rFonts w:ascii="Arial" w:hAnsi="Arial" w:cs="Arial"/>
          <w:sz w:val="20"/>
          <w:szCs w:val="20"/>
        </w:rPr>
      </w:pPr>
      <w:r w:rsidRPr="00972C91">
        <w:rPr>
          <w:rFonts w:ascii="Arial" w:hAnsi="Arial" w:cs="Arial"/>
          <w:sz w:val="20"/>
          <w:szCs w:val="20"/>
        </w:rPr>
        <w:t>Microbiological analyses revealed the</w:t>
      </w:r>
      <w:r w:rsidRPr="006F47A0">
        <w:rPr>
          <w:rFonts w:ascii="Arial" w:hAnsi="Arial" w:cs="Arial"/>
          <w:sz w:val="20"/>
          <w:szCs w:val="20"/>
          <w:lang w:val="en-GB"/>
        </w:rPr>
        <w:t xml:space="preserve"> presence</w:t>
      </w:r>
      <w:r w:rsidRPr="00972C91">
        <w:rPr>
          <w:rFonts w:ascii="Arial" w:hAnsi="Arial" w:cs="Arial"/>
          <w:sz w:val="20"/>
          <w:szCs w:val="20"/>
        </w:rPr>
        <w:t xml:space="preserve"> of Staphylococcus aureus in the various foods analyzed. These microorganisms were present with loads ranging from 0.0±0.00 to 513.63±32.14 cfu/g. Of the five (05) foods analyzed, only two (02) foods (Placali </w:t>
      </w:r>
      <w:r w:rsidR="00CE0D1E" w:rsidRPr="00972C91">
        <w:rPr>
          <w:rFonts w:ascii="Arial" w:hAnsi="Arial" w:cs="Arial"/>
          <w:sz w:val="20"/>
          <w:szCs w:val="20"/>
        </w:rPr>
        <w:t>palm</w:t>
      </w:r>
      <w:r w:rsidRPr="00972C91">
        <w:rPr>
          <w:rFonts w:ascii="Arial" w:hAnsi="Arial" w:cs="Arial"/>
          <w:sz w:val="20"/>
          <w:szCs w:val="20"/>
        </w:rPr>
        <w:t xml:space="preserve"> sauce and Foutou + </w:t>
      </w:r>
      <w:proofErr w:type="spellStart"/>
      <w:r w:rsidRPr="00972C91">
        <w:rPr>
          <w:rFonts w:ascii="Arial" w:hAnsi="Arial" w:cs="Arial"/>
          <w:sz w:val="20"/>
          <w:szCs w:val="20"/>
        </w:rPr>
        <w:t>eggplant</w:t>
      </w:r>
      <w:proofErr w:type="spellEnd"/>
      <w:r w:rsidRPr="00972C91">
        <w:rPr>
          <w:rFonts w:ascii="Arial" w:hAnsi="Arial" w:cs="Arial"/>
          <w:sz w:val="20"/>
          <w:szCs w:val="20"/>
        </w:rPr>
        <w:t xml:space="preserve"> sauce) </w:t>
      </w:r>
      <w:commentRangeStart w:id="9"/>
      <w:proofErr w:type="spellStart"/>
      <w:r w:rsidRPr="00972C91">
        <w:rPr>
          <w:rFonts w:ascii="Arial" w:hAnsi="Arial" w:cs="Arial"/>
          <w:sz w:val="20"/>
          <w:szCs w:val="20"/>
        </w:rPr>
        <w:t>sometimes</w:t>
      </w:r>
      <w:proofErr w:type="spellEnd"/>
      <w:r w:rsidRPr="00972C91">
        <w:rPr>
          <w:rFonts w:ascii="Arial" w:hAnsi="Arial" w:cs="Arial"/>
          <w:sz w:val="20"/>
          <w:szCs w:val="20"/>
        </w:rPr>
        <w:t xml:space="preserve"> </w:t>
      </w:r>
      <w:commentRangeEnd w:id="9"/>
      <w:r w:rsidR="00B4164C">
        <w:rPr>
          <w:rStyle w:val="CommentReference"/>
        </w:rPr>
        <w:commentReference w:id="9"/>
      </w:r>
      <w:proofErr w:type="spellStart"/>
      <w:r w:rsidR="00CE0D1E" w:rsidRPr="00972C91">
        <w:rPr>
          <w:rFonts w:ascii="Arial" w:hAnsi="Arial" w:cs="Arial"/>
          <w:sz w:val="20"/>
          <w:szCs w:val="20"/>
        </w:rPr>
        <w:t>expressed</w:t>
      </w:r>
      <w:proofErr w:type="spellEnd"/>
      <w:r w:rsidRPr="00972C91">
        <w:rPr>
          <w:rFonts w:ascii="Arial" w:hAnsi="Arial" w:cs="Arial"/>
          <w:sz w:val="20"/>
          <w:szCs w:val="20"/>
        </w:rPr>
        <w:t xml:space="preserve"> </w:t>
      </w:r>
      <w:proofErr w:type="spellStart"/>
      <w:r w:rsidRPr="00972C91">
        <w:rPr>
          <w:rFonts w:ascii="Arial" w:hAnsi="Arial" w:cs="Arial"/>
          <w:sz w:val="20"/>
          <w:szCs w:val="20"/>
        </w:rPr>
        <w:t>loads</w:t>
      </w:r>
      <w:proofErr w:type="spellEnd"/>
      <w:r w:rsidRPr="00972C91">
        <w:rPr>
          <w:rFonts w:ascii="Arial" w:hAnsi="Arial" w:cs="Arial"/>
          <w:sz w:val="20"/>
          <w:szCs w:val="20"/>
        </w:rPr>
        <w:t xml:space="preserve"> </w:t>
      </w:r>
      <w:proofErr w:type="spellStart"/>
      <w:r w:rsidRPr="00972C91">
        <w:rPr>
          <w:rFonts w:ascii="Arial" w:hAnsi="Arial" w:cs="Arial"/>
          <w:sz w:val="20"/>
          <w:szCs w:val="20"/>
        </w:rPr>
        <w:t>exceeding</w:t>
      </w:r>
      <w:proofErr w:type="spellEnd"/>
      <w:r w:rsidRPr="00972C91">
        <w:rPr>
          <w:rFonts w:ascii="Arial" w:hAnsi="Arial" w:cs="Arial"/>
          <w:sz w:val="20"/>
          <w:szCs w:val="20"/>
        </w:rPr>
        <w:t xml:space="preserve"> standard of 102 cfu/g. The colony count gave a load that varies from 36.36±0.00 to 57.27±3.86 cfu /g for Attiéké + snail, a load of 10.00±0.00 to 113.63±6.43 cfu /g for Tchèpe, a load of 10.00±0.00 to 327.27±12.85 cfu /g for Placali + seed sauce, a load of 14.09±5.78 to 199.99±12.86 cfu /g for Foutou + </w:t>
      </w:r>
      <w:r w:rsidR="00972C91" w:rsidRPr="00972C91">
        <w:rPr>
          <w:rFonts w:ascii="Arial" w:hAnsi="Arial" w:cs="Arial"/>
          <w:sz w:val="20"/>
          <w:szCs w:val="20"/>
        </w:rPr>
        <w:t>palm</w:t>
      </w:r>
      <w:r w:rsidRPr="00972C91">
        <w:rPr>
          <w:rFonts w:ascii="Arial" w:hAnsi="Arial" w:cs="Arial"/>
          <w:sz w:val="20"/>
          <w:szCs w:val="20"/>
        </w:rPr>
        <w:t xml:space="preserve"> sauce and a load of 10.00±0.00 to 513.63±32.14 cfu /g for Foutou + eggplant sauce. The average loads of the different foods are recorded in Table 2.</w:t>
      </w:r>
    </w:p>
    <w:p w14:paraId="798186CC" w14:textId="63570B20" w:rsidR="00615CC2" w:rsidRPr="00615CC2" w:rsidRDefault="00615CC2" w:rsidP="00615CC2">
      <w:pPr>
        <w:rPr>
          <w:rFonts w:ascii="Arial" w:hAnsi="Arial" w:cs="Arial"/>
          <w:b/>
          <w:bCs/>
          <w:sz w:val="20"/>
          <w:szCs w:val="20"/>
        </w:rPr>
      </w:pPr>
      <w:r w:rsidRPr="00615CC2">
        <w:rPr>
          <w:rFonts w:ascii="Arial" w:hAnsi="Arial" w:cs="Arial"/>
          <w:b/>
          <w:bCs/>
          <w:sz w:val="20"/>
          <w:szCs w:val="20"/>
        </w:rPr>
        <w:t>Table 2</w:t>
      </w:r>
      <w:r>
        <w:rPr>
          <w:rFonts w:ascii="Arial" w:hAnsi="Arial" w:cs="Arial"/>
          <w:b/>
          <w:bCs/>
          <w:sz w:val="20"/>
          <w:szCs w:val="20"/>
        </w:rPr>
        <w:t>.</w:t>
      </w:r>
      <w:r>
        <w:rPr>
          <w:rFonts w:ascii="Arial" w:hAnsi="Arial" w:cs="Arial"/>
          <w:b/>
          <w:bCs/>
          <w:sz w:val="20"/>
          <w:szCs w:val="20"/>
        </w:rPr>
        <w:tab/>
      </w:r>
      <w:r w:rsidRPr="00615CC2">
        <w:rPr>
          <w:rFonts w:ascii="Arial" w:hAnsi="Arial" w:cs="Arial"/>
          <w:b/>
          <w:bCs/>
          <w:sz w:val="20"/>
          <w:szCs w:val="20"/>
        </w:rPr>
        <w:t xml:space="preserve"> Microbial loads of samples from food sold near Williamsville streets</w:t>
      </w:r>
    </w:p>
    <w:tbl>
      <w:tblPr>
        <w:tblpPr w:leftFromText="141" w:rightFromText="141" w:vertAnchor="text" w:horzAnchor="margin" w:tblpY="131"/>
        <w:tblW w:w="9234" w:type="dxa"/>
        <w:tblLook w:val="04A0" w:firstRow="1" w:lastRow="0" w:firstColumn="1" w:lastColumn="0" w:noHBand="0" w:noVBand="1"/>
      </w:tblPr>
      <w:tblGrid>
        <w:gridCol w:w="1769"/>
        <w:gridCol w:w="1419"/>
        <w:gridCol w:w="1432"/>
        <w:gridCol w:w="1542"/>
        <w:gridCol w:w="1530"/>
        <w:gridCol w:w="1542"/>
      </w:tblGrid>
      <w:tr w:rsidR="00972C91" w:rsidRPr="00224DF3" w14:paraId="35AAD188" w14:textId="77777777" w:rsidTr="00972C91">
        <w:trPr>
          <w:trHeight w:val="454"/>
        </w:trPr>
        <w:tc>
          <w:tcPr>
            <w:tcW w:w="1769" w:type="dxa"/>
            <w:tcBorders>
              <w:bottom w:val="single" w:sz="12" w:space="0" w:color="auto"/>
            </w:tcBorders>
          </w:tcPr>
          <w:p w14:paraId="5DE8ABEB" w14:textId="77777777" w:rsidR="00972C91" w:rsidRPr="00224DF3" w:rsidRDefault="00972C91" w:rsidP="00972C91">
            <w:pPr>
              <w:pStyle w:val="Default"/>
              <w:spacing w:line="360" w:lineRule="auto"/>
              <w:rPr>
                <w:rFonts w:ascii="Arial" w:eastAsiaTheme="majorEastAsia" w:hAnsi="Arial" w:cs="Arial"/>
                <w:b/>
                <w:sz w:val="20"/>
                <w:szCs w:val="20"/>
              </w:rPr>
            </w:pPr>
          </w:p>
        </w:tc>
        <w:tc>
          <w:tcPr>
            <w:tcW w:w="7465" w:type="dxa"/>
            <w:gridSpan w:val="5"/>
            <w:tcBorders>
              <w:top w:val="single" w:sz="12" w:space="0" w:color="auto"/>
              <w:bottom w:val="single" w:sz="12" w:space="0" w:color="auto"/>
            </w:tcBorders>
            <w:vAlign w:val="center"/>
          </w:tcPr>
          <w:p w14:paraId="421834B5" w14:textId="77777777" w:rsidR="00972C91" w:rsidRPr="00224DF3" w:rsidRDefault="00972C91" w:rsidP="00615CC2">
            <w:pPr>
              <w:pStyle w:val="Default"/>
              <w:spacing w:line="360" w:lineRule="auto"/>
              <w:jc w:val="both"/>
              <w:rPr>
                <w:rFonts w:ascii="Arial" w:eastAsiaTheme="majorEastAsia" w:hAnsi="Arial" w:cs="Arial"/>
                <w:b/>
                <w:sz w:val="20"/>
                <w:szCs w:val="20"/>
              </w:rPr>
            </w:pPr>
            <w:r w:rsidRPr="00224DF3">
              <w:rPr>
                <w:rFonts w:ascii="Arial" w:eastAsiaTheme="majorEastAsia" w:hAnsi="Arial" w:cs="Arial"/>
                <w:b/>
                <w:sz w:val="20"/>
                <w:szCs w:val="20"/>
              </w:rPr>
              <w:t>Average microbial loads of foods in CFU/g</w:t>
            </w:r>
          </w:p>
        </w:tc>
      </w:tr>
      <w:tr w:rsidR="00972C91" w:rsidRPr="00224DF3" w14:paraId="6A7A8241" w14:textId="77777777" w:rsidTr="00972C91">
        <w:trPr>
          <w:trHeight w:val="766"/>
        </w:trPr>
        <w:tc>
          <w:tcPr>
            <w:tcW w:w="1769" w:type="dxa"/>
            <w:tcBorders>
              <w:top w:val="single" w:sz="12" w:space="0" w:color="auto"/>
              <w:bottom w:val="single" w:sz="12" w:space="0" w:color="auto"/>
            </w:tcBorders>
            <w:vAlign w:val="center"/>
          </w:tcPr>
          <w:p w14:paraId="753516B6"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eastAsia="Times New Roman" w:hAnsi="Arial" w:cs="Arial"/>
                <w:b/>
                <w:sz w:val="20"/>
                <w:szCs w:val="20"/>
              </w:rPr>
              <w:t>Samples</w:t>
            </w:r>
          </w:p>
        </w:tc>
        <w:tc>
          <w:tcPr>
            <w:tcW w:w="1419" w:type="dxa"/>
            <w:tcBorders>
              <w:top w:val="single" w:sz="12" w:space="0" w:color="auto"/>
              <w:bottom w:val="single" w:sz="12" w:space="0" w:color="auto"/>
            </w:tcBorders>
            <w:vAlign w:val="center"/>
          </w:tcPr>
          <w:p w14:paraId="10B528D3"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Attiéké + snail</w:t>
            </w:r>
          </w:p>
        </w:tc>
        <w:tc>
          <w:tcPr>
            <w:tcW w:w="1432" w:type="dxa"/>
            <w:tcBorders>
              <w:top w:val="single" w:sz="12" w:space="0" w:color="auto"/>
              <w:bottom w:val="single" w:sz="12" w:space="0" w:color="auto"/>
            </w:tcBorders>
            <w:vAlign w:val="center"/>
          </w:tcPr>
          <w:p w14:paraId="10EBDEED"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Tchepe</w:t>
            </w:r>
          </w:p>
        </w:tc>
        <w:tc>
          <w:tcPr>
            <w:tcW w:w="1542" w:type="dxa"/>
            <w:tcBorders>
              <w:top w:val="single" w:sz="12" w:space="0" w:color="auto"/>
              <w:bottom w:val="single" w:sz="12" w:space="0" w:color="auto"/>
            </w:tcBorders>
            <w:vAlign w:val="center"/>
          </w:tcPr>
          <w:p w14:paraId="43D3ED62" w14:textId="16D0ADFD" w:rsidR="00972C91" w:rsidRPr="00224DF3" w:rsidRDefault="00972C91" w:rsidP="00615CC2">
            <w:pPr>
              <w:jc w:val="both"/>
              <w:rPr>
                <w:rFonts w:ascii="Arial" w:hAnsi="Arial" w:cs="Arial"/>
                <w:b/>
                <w:sz w:val="20"/>
                <w:szCs w:val="20"/>
              </w:rPr>
            </w:pPr>
            <w:r w:rsidRPr="00224DF3">
              <w:rPr>
                <w:rFonts w:ascii="Arial" w:hAnsi="Arial" w:cs="Arial"/>
                <w:b/>
                <w:sz w:val="20"/>
                <w:szCs w:val="20"/>
              </w:rPr>
              <w:t>Placali</w:t>
            </w:r>
            <w:r w:rsidR="00FB7E0E">
              <w:rPr>
                <w:rFonts w:ascii="Arial" w:hAnsi="Arial" w:cs="Arial"/>
                <w:b/>
                <w:sz w:val="20"/>
                <w:szCs w:val="20"/>
              </w:rPr>
              <w:t xml:space="preserve"> </w:t>
            </w:r>
            <w:proofErr w:type="gramStart"/>
            <w:r w:rsidR="0038048D" w:rsidRPr="00287184">
              <w:rPr>
                <w:rFonts w:ascii="Arial" w:hAnsi="Arial" w:cs="Arial"/>
                <w:b/>
                <w:sz w:val="20"/>
                <w:szCs w:val="20"/>
              </w:rPr>
              <w:t>palm</w:t>
            </w:r>
            <w:r w:rsidR="0038048D" w:rsidRPr="00224DF3">
              <w:rPr>
                <w:rFonts w:ascii="Arial" w:hAnsi="Arial" w:cs="Arial"/>
                <w:b/>
                <w:sz w:val="20"/>
                <w:szCs w:val="20"/>
              </w:rPr>
              <w:t xml:space="preserve"> </w:t>
            </w:r>
            <w:r w:rsidRPr="00224DF3">
              <w:rPr>
                <w:rFonts w:ascii="Arial" w:hAnsi="Arial" w:cs="Arial"/>
                <w:b/>
                <w:sz w:val="20"/>
                <w:szCs w:val="20"/>
              </w:rPr>
              <w:t xml:space="preserve"> sauce</w:t>
            </w:r>
            <w:proofErr w:type="gramEnd"/>
            <w:r w:rsidR="0038048D">
              <w:rPr>
                <w:rFonts w:ascii="Arial" w:hAnsi="Arial" w:cs="Arial"/>
                <w:b/>
                <w:sz w:val="20"/>
                <w:szCs w:val="20"/>
              </w:rPr>
              <w:t xml:space="preserve"> </w:t>
            </w:r>
          </w:p>
        </w:tc>
        <w:tc>
          <w:tcPr>
            <w:tcW w:w="1530" w:type="dxa"/>
            <w:tcBorders>
              <w:top w:val="single" w:sz="12" w:space="0" w:color="auto"/>
              <w:bottom w:val="single" w:sz="12" w:space="0" w:color="auto"/>
            </w:tcBorders>
            <w:vAlign w:val="center"/>
          </w:tcPr>
          <w:p w14:paraId="3446A6CA" w14:textId="233BAB3C" w:rsidR="00972C91" w:rsidRPr="00224DF3" w:rsidRDefault="00972C91" w:rsidP="00615CC2">
            <w:pPr>
              <w:pStyle w:val="Default"/>
              <w:jc w:val="both"/>
              <w:rPr>
                <w:rFonts w:ascii="Arial" w:eastAsiaTheme="majorEastAsia" w:hAnsi="Arial" w:cs="Arial"/>
                <w:b/>
                <w:sz w:val="20"/>
                <w:szCs w:val="20"/>
              </w:rPr>
            </w:pPr>
            <w:r w:rsidRPr="006F47A0">
              <w:rPr>
                <w:rFonts w:ascii="Arial" w:hAnsi="Arial" w:cs="Arial"/>
                <w:b/>
                <w:sz w:val="20"/>
                <w:szCs w:val="20"/>
                <w:lang w:val="en-GB"/>
              </w:rPr>
              <w:t xml:space="preserve">Foutou </w:t>
            </w:r>
            <w:proofErr w:type="gramStart"/>
            <w:r w:rsidRPr="006F47A0">
              <w:rPr>
                <w:rFonts w:ascii="Arial" w:hAnsi="Arial" w:cs="Arial"/>
                <w:b/>
                <w:sz w:val="20"/>
                <w:szCs w:val="20"/>
                <w:lang w:val="en-GB"/>
              </w:rPr>
              <w:t xml:space="preserve">+ </w:t>
            </w:r>
            <w:r w:rsidR="00FB7E0E" w:rsidRPr="006F47A0">
              <w:rPr>
                <w:rFonts w:ascii="Arial" w:hAnsi="Arial" w:cs="Arial"/>
                <w:b/>
                <w:sz w:val="20"/>
                <w:szCs w:val="20"/>
                <w:lang w:val="en-GB"/>
              </w:rPr>
              <w:t xml:space="preserve"> palm</w:t>
            </w:r>
            <w:proofErr w:type="gramEnd"/>
            <w:r w:rsidR="00FB7E0E" w:rsidRPr="006F47A0">
              <w:rPr>
                <w:rFonts w:ascii="Arial" w:hAnsi="Arial" w:cs="Arial"/>
                <w:b/>
                <w:sz w:val="20"/>
                <w:szCs w:val="20"/>
                <w:lang w:val="en-GB"/>
              </w:rPr>
              <w:t xml:space="preserve"> </w:t>
            </w:r>
            <w:r w:rsidRPr="006F47A0">
              <w:rPr>
                <w:rFonts w:ascii="Arial" w:hAnsi="Arial" w:cs="Arial"/>
                <w:b/>
                <w:sz w:val="20"/>
                <w:szCs w:val="20"/>
                <w:lang w:val="en-GB"/>
              </w:rPr>
              <w:t xml:space="preserve"> sauce</w:t>
            </w:r>
          </w:p>
        </w:tc>
        <w:tc>
          <w:tcPr>
            <w:tcW w:w="1542" w:type="dxa"/>
            <w:tcBorders>
              <w:top w:val="single" w:sz="12" w:space="0" w:color="auto"/>
              <w:bottom w:val="single" w:sz="12" w:space="0" w:color="auto"/>
            </w:tcBorders>
            <w:vAlign w:val="center"/>
          </w:tcPr>
          <w:p w14:paraId="1579533A"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hAnsi="Arial" w:cs="Arial"/>
                <w:b/>
                <w:sz w:val="20"/>
                <w:szCs w:val="20"/>
              </w:rPr>
              <w:t>Foutou + eggplant sauce</w:t>
            </w:r>
          </w:p>
        </w:tc>
      </w:tr>
      <w:tr w:rsidR="00972C91" w:rsidRPr="00224DF3" w14:paraId="4419C8AA" w14:textId="77777777" w:rsidTr="00972C91">
        <w:trPr>
          <w:trHeight w:val="454"/>
        </w:trPr>
        <w:tc>
          <w:tcPr>
            <w:tcW w:w="1769" w:type="dxa"/>
            <w:tcBorders>
              <w:top w:val="single" w:sz="12" w:space="0" w:color="auto"/>
            </w:tcBorders>
            <w:vAlign w:val="center"/>
          </w:tcPr>
          <w:p w14:paraId="78E3DB91"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P1</w:t>
            </w:r>
          </w:p>
        </w:tc>
        <w:tc>
          <w:tcPr>
            <w:tcW w:w="1419" w:type="dxa"/>
            <w:tcBorders>
              <w:top w:val="single" w:sz="12" w:space="0" w:color="auto"/>
            </w:tcBorders>
          </w:tcPr>
          <w:p w14:paraId="586B2F5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57,27±3,86</w:t>
            </w:r>
            <w:r w:rsidRPr="00224DF3">
              <w:rPr>
                <w:rFonts w:ascii="Arial" w:eastAsia="Times New Roman" w:hAnsi="Arial" w:cs="Arial"/>
                <w:bCs/>
                <w:sz w:val="20"/>
                <w:szCs w:val="20"/>
                <w:vertAlign w:val="superscript"/>
              </w:rPr>
              <w:t>b</w:t>
            </w:r>
          </w:p>
        </w:tc>
        <w:tc>
          <w:tcPr>
            <w:tcW w:w="1432" w:type="dxa"/>
            <w:tcBorders>
              <w:top w:val="single" w:sz="12" w:space="0" w:color="auto"/>
            </w:tcBorders>
          </w:tcPr>
          <w:p w14:paraId="23047C4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113,63±6,43</w:t>
            </w:r>
            <w:r w:rsidRPr="00224DF3">
              <w:rPr>
                <w:rFonts w:ascii="Arial" w:eastAsia="Times New Roman" w:hAnsi="Arial" w:cs="Arial"/>
                <w:bCs/>
                <w:sz w:val="20"/>
                <w:szCs w:val="20"/>
                <w:vertAlign w:val="superscript"/>
              </w:rPr>
              <w:t>c</w:t>
            </w:r>
          </w:p>
        </w:tc>
        <w:tc>
          <w:tcPr>
            <w:tcW w:w="1542" w:type="dxa"/>
            <w:tcBorders>
              <w:top w:val="single" w:sz="12" w:space="0" w:color="auto"/>
            </w:tcBorders>
          </w:tcPr>
          <w:p w14:paraId="7E201E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18,18±0,00</w:t>
            </w:r>
            <w:r w:rsidRPr="00224DF3">
              <w:rPr>
                <w:rFonts w:ascii="Arial" w:eastAsia="Times New Roman" w:hAnsi="Arial" w:cs="Arial"/>
                <w:bCs/>
                <w:sz w:val="20"/>
                <w:szCs w:val="20"/>
                <w:vertAlign w:val="superscript"/>
              </w:rPr>
              <w:t>a</w:t>
            </w:r>
          </w:p>
        </w:tc>
        <w:tc>
          <w:tcPr>
            <w:tcW w:w="1530" w:type="dxa"/>
            <w:tcBorders>
              <w:top w:val="single" w:sz="12" w:space="0" w:color="auto"/>
            </w:tcBorders>
          </w:tcPr>
          <w:p w14:paraId="312FF7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36,36±0,00</w:t>
            </w:r>
            <w:r w:rsidRPr="00224DF3">
              <w:rPr>
                <w:rFonts w:ascii="Arial" w:hAnsi="Arial" w:cs="Arial"/>
                <w:bCs/>
                <w:sz w:val="20"/>
                <w:szCs w:val="20"/>
                <w:vertAlign w:val="superscript"/>
              </w:rPr>
              <w:t>a</w:t>
            </w:r>
          </w:p>
        </w:tc>
        <w:tc>
          <w:tcPr>
            <w:tcW w:w="1542" w:type="dxa"/>
            <w:tcBorders>
              <w:top w:val="single" w:sz="12" w:space="0" w:color="auto"/>
            </w:tcBorders>
          </w:tcPr>
          <w:p w14:paraId="1827A60C"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19,09±1,29</w:t>
            </w:r>
            <w:r w:rsidRPr="00224DF3">
              <w:rPr>
                <w:rFonts w:ascii="Arial" w:hAnsi="Arial" w:cs="Arial"/>
                <w:bCs/>
                <w:sz w:val="20"/>
                <w:szCs w:val="20"/>
                <w:vertAlign w:val="superscript"/>
              </w:rPr>
              <w:t>a</w:t>
            </w:r>
          </w:p>
        </w:tc>
      </w:tr>
      <w:tr w:rsidR="00972C91" w:rsidRPr="00224DF3" w14:paraId="5C597E44" w14:textId="77777777" w:rsidTr="00972C91">
        <w:trPr>
          <w:trHeight w:val="454"/>
        </w:trPr>
        <w:tc>
          <w:tcPr>
            <w:tcW w:w="1769" w:type="dxa"/>
            <w:vAlign w:val="center"/>
          </w:tcPr>
          <w:p w14:paraId="2C340557"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P2</w:t>
            </w:r>
          </w:p>
        </w:tc>
        <w:tc>
          <w:tcPr>
            <w:tcW w:w="1419" w:type="dxa"/>
          </w:tcPr>
          <w:p w14:paraId="62BD9D71"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1F4DD2C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33,18±4,49</w:t>
            </w:r>
            <w:r w:rsidRPr="00224DF3">
              <w:rPr>
                <w:rFonts w:ascii="Arial" w:eastAsia="Times New Roman" w:hAnsi="Arial" w:cs="Arial"/>
                <w:bCs/>
                <w:sz w:val="20"/>
                <w:szCs w:val="20"/>
                <w:vertAlign w:val="superscript"/>
              </w:rPr>
              <w:t>a</w:t>
            </w:r>
          </w:p>
        </w:tc>
        <w:tc>
          <w:tcPr>
            <w:tcW w:w="1542" w:type="dxa"/>
          </w:tcPr>
          <w:p w14:paraId="079C67F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327,27±12,85</w:t>
            </w:r>
            <w:r w:rsidRPr="00224DF3">
              <w:rPr>
                <w:rFonts w:ascii="Arial" w:eastAsia="Times New Roman" w:hAnsi="Arial" w:cs="Arial"/>
                <w:bCs/>
                <w:sz w:val="20"/>
                <w:szCs w:val="20"/>
                <w:vertAlign w:val="superscript"/>
              </w:rPr>
              <w:t>b</w:t>
            </w:r>
          </w:p>
        </w:tc>
        <w:tc>
          <w:tcPr>
            <w:tcW w:w="1530" w:type="dxa"/>
          </w:tcPr>
          <w:p w14:paraId="164CA39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199,99±12,86</w:t>
            </w:r>
            <w:r w:rsidRPr="00224DF3">
              <w:rPr>
                <w:rFonts w:ascii="Arial" w:hAnsi="Arial" w:cs="Arial"/>
                <w:bCs/>
                <w:sz w:val="20"/>
                <w:szCs w:val="20"/>
                <w:vertAlign w:val="superscript"/>
              </w:rPr>
              <w:t>c</w:t>
            </w:r>
          </w:p>
        </w:tc>
        <w:tc>
          <w:tcPr>
            <w:tcW w:w="1542" w:type="dxa"/>
          </w:tcPr>
          <w:p w14:paraId="152C377D"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0,00±0,00</w:t>
            </w:r>
            <w:r w:rsidRPr="00224DF3">
              <w:rPr>
                <w:rFonts w:ascii="Arial" w:hAnsi="Arial" w:cs="Arial"/>
                <w:bCs/>
                <w:sz w:val="20"/>
                <w:szCs w:val="20"/>
                <w:vertAlign w:val="superscript"/>
              </w:rPr>
              <w:t>a</w:t>
            </w:r>
          </w:p>
        </w:tc>
      </w:tr>
      <w:tr w:rsidR="00972C91" w:rsidRPr="00224DF3" w14:paraId="1C07CCC3" w14:textId="77777777" w:rsidTr="00972C91">
        <w:trPr>
          <w:trHeight w:val="454"/>
        </w:trPr>
        <w:tc>
          <w:tcPr>
            <w:tcW w:w="1769" w:type="dxa"/>
            <w:vAlign w:val="center"/>
          </w:tcPr>
          <w:p w14:paraId="704DD7F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P3</w:t>
            </w:r>
          </w:p>
        </w:tc>
        <w:tc>
          <w:tcPr>
            <w:tcW w:w="1419" w:type="dxa"/>
          </w:tcPr>
          <w:p w14:paraId="7562C95D"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69D3DC42"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0,00± 0,00</w:t>
            </w:r>
            <w:r w:rsidRPr="00224DF3">
              <w:rPr>
                <w:rFonts w:ascii="Arial" w:eastAsia="Times New Roman" w:hAnsi="Arial" w:cs="Arial"/>
                <w:bCs/>
                <w:sz w:val="20"/>
                <w:szCs w:val="20"/>
                <w:vertAlign w:val="superscript"/>
              </w:rPr>
              <w:t>a</w:t>
            </w:r>
          </w:p>
        </w:tc>
        <w:tc>
          <w:tcPr>
            <w:tcW w:w="1542" w:type="dxa"/>
          </w:tcPr>
          <w:p w14:paraId="7FB5CA5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7C201078"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14,09±5,78</w:t>
            </w:r>
            <w:r w:rsidRPr="00224DF3">
              <w:rPr>
                <w:rFonts w:ascii="Arial" w:hAnsi="Arial" w:cs="Arial"/>
                <w:bCs/>
                <w:sz w:val="20"/>
                <w:szCs w:val="20"/>
                <w:vertAlign w:val="superscript"/>
              </w:rPr>
              <w:t>a</w:t>
            </w:r>
          </w:p>
        </w:tc>
        <w:tc>
          <w:tcPr>
            <w:tcW w:w="1542" w:type="dxa"/>
          </w:tcPr>
          <w:p w14:paraId="7524B38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31E2550B" w14:textId="77777777" w:rsidTr="00972C91">
        <w:trPr>
          <w:trHeight w:val="454"/>
        </w:trPr>
        <w:tc>
          <w:tcPr>
            <w:tcW w:w="1769" w:type="dxa"/>
            <w:vAlign w:val="center"/>
          </w:tcPr>
          <w:p w14:paraId="7247076A"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P4</w:t>
            </w:r>
          </w:p>
        </w:tc>
        <w:tc>
          <w:tcPr>
            <w:tcW w:w="1419" w:type="dxa"/>
          </w:tcPr>
          <w:p w14:paraId="29F45EA7"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36,36±0,00</w:t>
            </w:r>
            <w:r w:rsidRPr="00224DF3">
              <w:rPr>
                <w:rFonts w:ascii="Arial" w:eastAsia="Times New Roman" w:hAnsi="Arial" w:cs="Arial"/>
                <w:bCs/>
                <w:sz w:val="20"/>
                <w:szCs w:val="20"/>
                <w:vertAlign w:val="superscript"/>
              </w:rPr>
              <w:t>a</w:t>
            </w:r>
          </w:p>
        </w:tc>
        <w:tc>
          <w:tcPr>
            <w:tcW w:w="1432" w:type="dxa"/>
          </w:tcPr>
          <w:p w14:paraId="1EDFEAF0"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54,54±12,85</w:t>
            </w:r>
            <w:r w:rsidRPr="00224DF3">
              <w:rPr>
                <w:rFonts w:ascii="Arial" w:eastAsia="Times New Roman" w:hAnsi="Arial" w:cs="Arial"/>
                <w:bCs/>
                <w:sz w:val="20"/>
                <w:szCs w:val="20"/>
                <w:vertAlign w:val="superscript"/>
              </w:rPr>
              <w:t>b</w:t>
            </w:r>
          </w:p>
        </w:tc>
        <w:tc>
          <w:tcPr>
            <w:tcW w:w="1542" w:type="dxa"/>
          </w:tcPr>
          <w:p w14:paraId="0F44AA7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84D6B2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23,63±5,14</w:t>
            </w:r>
            <w:r w:rsidRPr="00224DF3">
              <w:rPr>
                <w:rFonts w:ascii="Arial" w:hAnsi="Arial" w:cs="Arial"/>
                <w:bCs/>
                <w:sz w:val="20"/>
                <w:szCs w:val="20"/>
                <w:vertAlign w:val="superscript"/>
              </w:rPr>
              <w:t>a</w:t>
            </w:r>
          </w:p>
        </w:tc>
        <w:tc>
          <w:tcPr>
            <w:tcW w:w="1542" w:type="dxa"/>
          </w:tcPr>
          <w:p w14:paraId="2D15A186"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513,63±32,14</w:t>
            </w:r>
            <w:r w:rsidRPr="00224DF3">
              <w:rPr>
                <w:rFonts w:ascii="Arial" w:hAnsi="Arial" w:cs="Arial"/>
                <w:bCs/>
                <w:sz w:val="20"/>
                <w:szCs w:val="20"/>
                <w:vertAlign w:val="superscript"/>
              </w:rPr>
              <w:t>b</w:t>
            </w:r>
          </w:p>
        </w:tc>
      </w:tr>
      <w:tr w:rsidR="00972C91" w:rsidRPr="00224DF3" w14:paraId="69D26562" w14:textId="77777777" w:rsidTr="00972C91">
        <w:trPr>
          <w:trHeight w:val="454"/>
        </w:trPr>
        <w:tc>
          <w:tcPr>
            <w:tcW w:w="1769" w:type="dxa"/>
            <w:vAlign w:val="center"/>
          </w:tcPr>
          <w:p w14:paraId="52E545C9"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P5</w:t>
            </w:r>
          </w:p>
        </w:tc>
        <w:tc>
          <w:tcPr>
            <w:tcW w:w="1419" w:type="dxa"/>
          </w:tcPr>
          <w:p w14:paraId="40B3121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30CA405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42" w:type="dxa"/>
          </w:tcPr>
          <w:p w14:paraId="5A143694"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47EC333"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72,72±12,85</w:t>
            </w:r>
            <w:r w:rsidRPr="00224DF3">
              <w:rPr>
                <w:rFonts w:ascii="Arial" w:hAnsi="Arial" w:cs="Arial"/>
                <w:bCs/>
                <w:sz w:val="20"/>
                <w:szCs w:val="20"/>
                <w:vertAlign w:val="superscript"/>
              </w:rPr>
              <w:t>b</w:t>
            </w:r>
          </w:p>
        </w:tc>
        <w:tc>
          <w:tcPr>
            <w:tcW w:w="1542" w:type="dxa"/>
          </w:tcPr>
          <w:p w14:paraId="1E1369E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4B56B925" w14:textId="77777777" w:rsidTr="00972C91">
        <w:trPr>
          <w:trHeight w:val="454"/>
        </w:trPr>
        <w:tc>
          <w:tcPr>
            <w:tcW w:w="1769" w:type="dxa"/>
            <w:tcBorders>
              <w:bottom w:val="single" w:sz="12" w:space="0" w:color="auto"/>
            </w:tcBorders>
            <w:vAlign w:val="center"/>
          </w:tcPr>
          <w:p w14:paraId="47884FB8"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P6</w:t>
            </w:r>
          </w:p>
        </w:tc>
        <w:tc>
          <w:tcPr>
            <w:tcW w:w="1419" w:type="dxa"/>
            <w:tcBorders>
              <w:bottom w:val="single" w:sz="12" w:space="0" w:color="auto"/>
            </w:tcBorders>
          </w:tcPr>
          <w:p w14:paraId="53672DFE"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Borders>
              <w:bottom w:val="single" w:sz="12" w:space="0" w:color="auto"/>
            </w:tcBorders>
          </w:tcPr>
          <w:p w14:paraId="385C558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11,00±0,00</w:t>
            </w:r>
            <w:r w:rsidRPr="00224DF3">
              <w:rPr>
                <w:rFonts w:ascii="Arial" w:eastAsia="Times New Roman" w:hAnsi="Arial" w:cs="Arial"/>
                <w:bCs/>
                <w:sz w:val="20"/>
                <w:szCs w:val="20"/>
                <w:vertAlign w:val="superscript"/>
              </w:rPr>
              <w:t>a</w:t>
            </w:r>
          </w:p>
        </w:tc>
        <w:tc>
          <w:tcPr>
            <w:tcW w:w="1542" w:type="dxa"/>
            <w:tcBorders>
              <w:bottom w:val="single" w:sz="12" w:space="0" w:color="auto"/>
            </w:tcBorders>
          </w:tcPr>
          <w:p w14:paraId="494AA165"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11,14±2,00</w:t>
            </w:r>
            <w:r w:rsidRPr="00224DF3">
              <w:rPr>
                <w:rFonts w:ascii="Arial" w:eastAsia="Times New Roman" w:hAnsi="Arial" w:cs="Arial"/>
                <w:bCs/>
                <w:sz w:val="20"/>
                <w:szCs w:val="20"/>
                <w:vertAlign w:val="superscript"/>
              </w:rPr>
              <w:t>a</w:t>
            </w:r>
          </w:p>
        </w:tc>
        <w:tc>
          <w:tcPr>
            <w:tcW w:w="1530" w:type="dxa"/>
            <w:tcBorders>
              <w:bottom w:val="single" w:sz="12" w:space="0" w:color="auto"/>
            </w:tcBorders>
          </w:tcPr>
          <w:p w14:paraId="4F1E68BF"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74,64±11,75</w:t>
            </w:r>
            <w:r w:rsidRPr="00224DF3">
              <w:rPr>
                <w:rFonts w:ascii="Arial" w:hAnsi="Arial" w:cs="Arial"/>
                <w:bCs/>
                <w:sz w:val="20"/>
                <w:szCs w:val="20"/>
                <w:vertAlign w:val="superscript"/>
              </w:rPr>
              <w:t>b</w:t>
            </w:r>
          </w:p>
        </w:tc>
        <w:tc>
          <w:tcPr>
            <w:tcW w:w="1542" w:type="dxa"/>
            <w:tcBorders>
              <w:bottom w:val="single" w:sz="12" w:space="0" w:color="auto"/>
            </w:tcBorders>
          </w:tcPr>
          <w:p w14:paraId="5CA5450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11,00±0,00</w:t>
            </w:r>
            <w:r w:rsidRPr="00224DF3">
              <w:rPr>
                <w:rFonts w:ascii="Arial" w:hAnsi="Arial" w:cs="Arial"/>
                <w:bCs/>
                <w:sz w:val="20"/>
                <w:szCs w:val="20"/>
                <w:vertAlign w:val="superscript"/>
              </w:rPr>
              <w:t>a</w:t>
            </w:r>
          </w:p>
        </w:tc>
      </w:tr>
      <w:tr w:rsidR="00972C91" w:rsidRPr="00224DF3" w14:paraId="2EAD8197" w14:textId="77777777" w:rsidTr="00972C91">
        <w:trPr>
          <w:trHeight w:val="454"/>
        </w:trPr>
        <w:tc>
          <w:tcPr>
            <w:tcW w:w="1769" w:type="dxa"/>
            <w:tcBorders>
              <w:top w:val="single" w:sz="12" w:space="0" w:color="auto"/>
              <w:bottom w:val="single" w:sz="12" w:space="0" w:color="auto"/>
            </w:tcBorders>
            <w:vAlign w:val="center"/>
          </w:tcPr>
          <w:p w14:paraId="5909ADD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Average</w:t>
            </w:r>
          </w:p>
        </w:tc>
        <w:tc>
          <w:tcPr>
            <w:tcW w:w="1419" w:type="dxa"/>
            <w:tcBorders>
              <w:top w:val="single" w:sz="12" w:space="0" w:color="auto"/>
              <w:bottom w:val="single" w:sz="12" w:space="0" w:color="auto"/>
            </w:tcBorders>
          </w:tcPr>
          <w:p w14:paraId="635ECC12" w14:textId="77777777" w:rsidR="00972C91" w:rsidRPr="00224DF3" w:rsidRDefault="00972C91" w:rsidP="00615CC2">
            <w:pPr>
              <w:spacing w:line="340" w:lineRule="exact"/>
              <w:jc w:val="both"/>
              <w:rPr>
                <w:rFonts w:ascii="Arial" w:hAnsi="Arial" w:cs="Arial"/>
                <w:bCs/>
                <w:sz w:val="20"/>
                <w:szCs w:val="20"/>
              </w:rPr>
            </w:pPr>
            <w:r w:rsidRPr="00224DF3">
              <w:rPr>
                <w:rFonts w:ascii="Arial" w:hAnsi="Arial" w:cs="Arial"/>
                <w:bCs/>
                <w:sz w:val="20"/>
                <w:szCs w:val="20"/>
              </w:rPr>
              <w:t>15,61±0,64</w:t>
            </w:r>
          </w:p>
        </w:tc>
        <w:tc>
          <w:tcPr>
            <w:tcW w:w="1432" w:type="dxa"/>
            <w:tcBorders>
              <w:top w:val="single" w:sz="12" w:space="0" w:color="auto"/>
              <w:bottom w:val="single" w:sz="12" w:space="0" w:color="auto"/>
            </w:tcBorders>
            <w:vAlign w:val="center"/>
          </w:tcPr>
          <w:p w14:paraId="46C7CCD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35,22±3,96</w:t>
            </w:r>
          </w:p>
        </w:tc>
        <w:tc>
          <w:tcPr>
            <w:tcW w:w="1542" w:type="dxa"/>
            <w:tcBorders>
              <w:top w:val="single" w:sz="12" w:space="0" w:color="auto"/>
              <w:bottom w:val="single" w:sz="12" w:space="0" w:color="auto"/>
            </w:tcBorders>
            <w:vAlign w:val="center"/>
          </w:tcPr>
          <w:p w14:paraId="7A0B43ED"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62,57±2,14</w:t>
            </w:r>
          </w:p>
        </w:tc>
        <w:tc>
          <w:tcPr>
            <w:tcW w:w="1530" w:type="dxa"/>
            <w:tcBorders>
              <w:top w:val="single" w:sz="12" w:space="0" w:color="auto"/>
              <w:bottom w:val="single" w:sz="12" w:space="0" w:color="auto"/>
            </w:tcBorders>
            <w:vAlign w:val="center"/>
          </w:tcPr>
          <w:p w14:paraId="1D39CECA"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57,79±6,11</w:t>
            </w:r>
          </w:p>
        </w:tc>
        <w:tc>
          <w:tcPr>
            <w:tcW w:w="1542" w:type="dxa"/>
            <w:tcBorders>
              <w:top w:val="single" w:sz="12" w:space="0" w:color="auto"/>
              <w:bottom w:val="single" w:sz="12" w:space="0" w:color="auto"/>
            </w:tcBorders>
            <w:vAlign w:val="center"/>
          </w:tcPr>
          <w:p w14:paraId="4DBEE03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92,12±5,57</w:t>
            </w:r>
          </w:p>
        </w:tc>
      </w:tr>
      <w:tr w:rsidR="00972C91" w:rsidRPr="00224DF3" w14:paraId="4998E1EA" w14:textId="77777777" w:rsidTr="00972C91">
        <w:trPr>
          <w:trHeight w:val="454"/>
        </w:trPr>
        <w:tc>
          <w:tcPr>
            <w:tcW w:w="1769" w:type="dxa"/>
            <w:tcBorders>
              <w:top w:val="single" w:sz="12" w:space="0" w:color="auto"/>
              <w:bottom w:val="single" w:sz="18" w:space="0" w:color="auto"/>
            </w:tcBorders>
          </w:tcPr>
          <w:p w14:paraId="51515A3E"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lastRenderedPageBreak/>
              <w:t>Microbiological Criteria</w:t>
            </w:r>
          </w:p>
        </w:tc>
        <w:tc>
          <w:tcPr>
            <w:tcW w:w="7465" w:type="dxa"/>
            <w:gridSpan w:val="5"/>
            <w:tcBorders>
              <w:top w:val="single" w:sz="12" w:space="0" w:color="auto"/>
              <w:bottom w:val="single" w:sz="18" w:space="0" w:color="auto"/>
            </w:tcBorders>
            <w:vAlign w:val="center"/>
          </w:tcPr>
          <w:p w14:paraId="38FFD4F1"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t>10</w:t>
            </w:r>
            <w:r w:rsidRPr="00224DF3">
              <w:rPr>
                <w:rFonts w:ascii="Arial" w:eastAsia="Times New Roman" w:hAnsi="Arial" w:cs="Arial"/>
                <w:bCs/>
                <w:sz w:val="20"/>
                <w:szCs w:val="20"/>
                <w:vertAlign w:val="superscript"/>
              </w:rPr>
              <w:t>2</w:t>
            </w:r>
            <w:r w:rsidRPr="00224DF3">
              <w:rPr>
                <w:rFonts w:ascii="Arial" w:eastAsia="Times New Roman" w:hAnsi="Arial" w:cs="Arial"/>
                <w:bCs/>
                <w:sz w:val="20"/>
                <w:szCs w:val="20"/>
              </w:rPr>
              <w:t xml:space="preserve"> </w:t>
            </w:r>
            <w:proofErr w:type="spellStart"/>
            <w:r w:rsidRPr="00224DF3">
              <w:rPr>
                <w:rFonts w:ascii="Arial" w:eastAsia="Times New Roman" w:hAnsi="Arial" w:cs="Arial"/>
                <w:bCs/>
                <w:sz w:val="20"/>
                <w:szCs w:val="20"/>
              </w:rPr>
              <w:t>ufc</w:t>
            </w:r>
            <w:proofErr w:type="spellEnd"/>
            <w:r w:rsidRPr="00224DF3">
              <w:rPr>
                <w:rFonts w:ascii="Arial" w:eastAsia="Times New Roman" w:hAnsi="Arial" w:cs="Arial"/>
                <w:bCs/>
                <w:sz w:val="20"/>
                <w:szCs w:val="20"/>
              </w:rPr>
              <w:t>/</w:t>
            </w:r>
            <w:commentRangeStart w:id="10"/>
            <w:r w:rsidRPr="00224DF3">
              <w:rPr>
                <w:rFonts w:ascii="Arial" w:eastAsia="Times New Roman" w:hAnsi="Arial" w:cs="Arial"/>
                <w:bCs/>
                <w:sz w:val="20"/>
                <w:szCs w:val="20"/>
              </w:rPr>
              <w:t>g</w:t>
            </w:r>
            <w:commentRangeEnd w:id="10"/>
            <w:r w:rsidR="00B4164C">
              <w:rPr>
                <w:rStyle w:val="CommentReference"/>
                <w:rFonts w:asciiTheme="minorHAnsi" w:eastAsiaTheme="minorHAnsi" w:hAnsiTheme="minorHAnsi" w:cstheme="minorBidi"/>
                <w:color w:val="auto"/>
              </w:rPr>
              <w:commentReference w:id="10"/>
            </w:r>
          </w:p>
        </w:tc>
      </w:tr>
    </w:tbl>
    <w:p w14:paraId="49D22951" w14:textId="77777777" w:rsidR="00224DF3" w:rsidRDefault="00224DF3" w:rsidP="0024258B">
      <w:pPr>
        <w:jc w:val="both"/>
        <w:rPr>
          <w:rFonts w:ascii="Times New Roman" w:hAnsi="Times New Roman" w:cs="Times New Roman"/>
          <w:b/>
          <w:bCs/>
          <w:sz w:val="24"/>
          <w:szCs w:val="24"/>
        </w:rPr>
      </w:pPr>
    </w:p>
    <w:p w14:paraId="1FA7B2A3" w14:textId="452157EB" w:rsidR="00D74720" w:rsidRPr="00584164" w:rsidRDefault="00D74720" w:rsidP="0024258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Pr="00584164">
        <w:rPr>
          <w:rFonts w:ascii="Arial" w:hAnsi="Arial" w:cs="Arial"/>
          <w:b/>
          <w:bCs/>
          <w:sz w:val="20"/>
          <w:szCs w:val="20"/>
        </w:rPr>
        <w:t xml:space="preserve">2. Conformity of </w:t>
      </w:r>
      <w:commentRangeStart w:id="11"/>
      <w:r w:rsidRPr="00584164">
        <w:rPr>
          <w:rFonts w:ascii="Arial" w:hAnsi="Arial" w:cs="Arial"/>
          <w:b/>
          <w:bCs/>
          <w:sz w:val="20"/>
          <w:szCs w:val="20"/>
        </w:rPr>
        <w:t>S. aureus</w:t>
      </w:r>
      <w:commentRangeEnd w:id="11"/>
      <w:r w:rsidR="00D84493">
        <w:rPr>
          <w:rStyle w:val="CommentReference"/>
        </w:rPr>
        <w:commentReference w:id="11"/>
      </w:r>
      <w:r w:rsidRPr="00584164">
        <w:rPr>
          <w:rFonts w:ascii="Arial" w:hAnsi="Arial" w:cs="Arial"/>
          <w:b/>
          <w:bCs/>
          <w:sz w:val="20"/>
          <w:szCs w:val="20"/>
        </w:rPr>
        <w:t>-</w:t>
      </w:r>
      <w:proofErr w:type="spellStart"/>
      <w:r w:rsidRPr="00584164">
        <w:rPr>
          <w:rFonts w:ascii="Arial" w:hAnsi="Arial" w:cs="Arial"/>
          <w:b/>
          <w:bCs/>
          <w:sz w:val="20"/>
          <w:szCs w:val="20"/>
        </w:rPr>
        <w:t>laden</w:t>
      </w:r>
      <w:proofErr w:type="spellEnd"/>
      <w:r w:rsidRPr="00584164">
        <w:rPr>
          <w:rFonts w:ascii="Arial" w:hAnsi="Arial" w:cs="Arial"/>
          <w:b/>
          <w:bCs/>
          <w:sz w:val="20"/>
          <w:szCs w:val="20"/>
        </w:rPr>
        <w:t xml:space="preserve"> </w:t>
      </w:r>
      <w:proofErr w:type="spellStart"/>
      <w:r w:rsidRPr="00584164">
        <w:rPr>
          <w:rFonts w:ascii="Arial" w:hAnsi="Arial" w:cs="Arial"/>
          <w:b/>
          <w:bCs/>
          <w:sz w:val="20"/>
          <w:szCs w:val="20"/>
        </w:rPr>
        <w:t>street</w:t>
      </w:r>
      <w:proofErr w:type="spellEnd"/>
      <w:r w:rsidRPr="00584164">
        <w:rPr>
          <w:rFonts w:ascii="Arial" w:hAnsi="Arial" w:cs="Arial"/>
          <w:b/>
          <w:bCs/>
          <w:sz w:val="20"/>
          <w:szCs w:val="20"/>
        </w:rPr>
        <w:t xml:space="preserve"> </w:t>
      </w:r>
      <w:proofErr w:type="spellStart"/>
      <w:r w:rsidRPr="00584164">
        <w:rPr>
          <w:rFonts w:ascii="Arial" w:hAnsi="Arial" w:cs="Arial"/>
          <w:b/>
          <w:bCs/>
          <w:sz w:val="20"/>
          <w:szCs w:val="20"/>
        </w:rPr>
        <w:t>food</w:t>
      </w:r>
      <w:proofErr w:type="spellEnd"/>
      <w:r w:rsidRPr="00584164">
        <w:rPr>
          <w:rFonts w:ascii="Arial" w:hAnsi="Arial" w:cs="Arial"/>
          <w:b/>
          <w:bCs/>
          <w:sz w:val="20"/>
          <w:szCs w:val="20"/>
        </w:rPr>
        <w:t xml:space="preserve"> </w:t>
      </w:r>
      <w:proofErr w:type="spellStart"/>
      <w:r w:rsidRPr="00584164">
        <w:rPr>
          <w:rFonts w:ascii="Arial" w:hAnsi="Arial" w:cs="Arial"/>
          <w:b/>
          <w:bCs/>
          <w:sz w:val="20"/>
          <w:szCs w:val="20"/>
        </w:rPr>
        <w:t>samples</w:t>
      </w:r>
      <w:proofErr w:type="spellEnd"/>
    </w:p>
    <w:p w14:paraId="7F7CE1B1" w14:textId="77777777" w:rsidR="00D74720" w:rsidRPr="00224DF3" w:rsidRDefault="00D74720" w:rsidP="0024258B">
      <w:pPr>
        <w:jc w:val="both"/>
        <w:rPr>
          <w:rFonts w:ascii="Arial" w:hAnsi="Arial" w:cs="Arial"/>
          <w:sz w:val="20"/>
          <w:szCs w:val="20"/>
        </w:rPr>
      </w:pPr>
      <w:r w:rsidRPr="00224DF3">
        <w:rPr>
          <w:rFonts w:ascii="Arial" w:hAnsi="Arial" w:cs="Arial"/>
          <w:sz w:val="20"/>
          <w:szCs w:val="20"/>
        </w:rPr>
        <w:t>After analyzing the thirty (30) samples, twenty-eight (28) samples were compliant with microbiological quality, or 93.33%, and two (02) samples were non-compliant, or 6.67%. The microbiological quality percentages are shown in Table 3.</w:t>
      </w:r>
    </w:p>
    <w:p w14:paraId="25BB5E79" w14:textId="402684DD" w:rsidR="00D74720" w:rsidRPr="00224DF3" w:rsidRDefault="00D74720" w:rsidP="0024258B">
      <w:pPr>
        <w:jc w:val="both"/>
        <w:rPr>
          <w:rFonts w:ascii="Arial" w:hAnsi="Arial" w:cs="Arial"/>
          <w:b/>
          <w:bCs/>
          <w:sz w:val="20"/>
          <w:szCs w:val="20"/>
        </w:rPr>
      </w:pPr>
      <w:r w:rsidRPr="00224DF3">
        <w:rPr>
          <w:rFonts w:ascii="Arial" w:hAnsi="Arial" w:cs="Arial"/>
          <w:b/>
          <w:bCs/>
          <w:sz w:val="20"/>
          <w:szCs w:val="20"/>
        </w:rPr>
        <w:t xml:space="preserve">Table </w:t>
      </w:r>
      <w:r w:rsidR="00D85C68" w:rsidRPr="00224DF3">
        <w:rPr>
          <w:rFonts w:ascii="Arial" w:hAnsi="Arial" w:cs="Arial"/>
          <w:b/>
          <w:bCs/>
          <w:sz w:val="20"/>
          <w:szCs w:val="20"/>
        </w:rPr>
        <w:t>3</w:t>
      </w:r>
      <w:r w:rsidR="00224DF3">
        <w:rPr>
          <w:rFonts w:ascii="Arial" w:hAnsi="Arial" w:cs="Arial"/>
          <w:b/>
          <w:bCs/>
          <w:sz w:val="20"/>
          <w:szCs w:val="20"/>
        </w:rPr>
        <w:t>.</w:t>
      </w:r>
      <w:r w:rsidR="00224DF3">
        <w:rPr>
          <w:rFonts w:ascii="Arial" w:hAnsi="Arial" w:cs="Arial"/>
          <w:b/>
          <w:bCs/>
          <w:sz w:val="20"/>
          <w:szCs w:val="20"/>
        </w:rPr>
        <w:tab/>
      </w:r>
      <w:r w:rsidRPr="00224DF3">
        <w:rPr>
          <w:rFonts w:ascii="Arial" w:hAnsi="Arial" w:cs="Arial"/>
          <w:b/>
          <w:bCs/>
          <w:sz w:val="20"/>
          <w:szCs w:val="20"/>
        </w:rPr>
        <w:t xml:space="preserve"> S. aureus microbiological quality of the analyzed street food samples</w:t>
      </w:r>
    </w:p>
    <w:tbl>
      <w:tblPr>
        <w:tblW w:w="9072" w:type="dxa"/>
        <w:tblCellMar>
          <w:left w:w="70" w:type="dxa"/>
          <w:right w:w="70" w:type="dxa"/>
        </w:tblCellMar>
        <w:tblLook w:val="04A0" w:firstRow="1" w:lastRow="0" w:firstColumn="1" w:lastColumn="0" w:noHBand="0" w:noVBand="1"/>
      </w:tblPr>
      <w:tblGrid>
        <w:gridCol w:w="2847"/>
        <w:gridCol w:w="2799"/>
        <w:gridCol w:w="1845"/>
        <w:gridCol w:w="1581"/>
      </w:tblGrid>
      <w:tr w:rsidR="00D74720" w:rsidRPr="005D0B91" w14:paraId="73E997D4" w14:textId="77777777" w:rsidTr="00FF2E25">
        <w:trPr>
          <w:trHeight w:val="545"/>
        </w:trPr>
        <w:tc>
          <w:tcPr>
            <w:tcW w:w="2847" w:type="dxa"/>
            <w:tcBorders>
              <w:top w:val="single" w:sz="12" w:space="0" w:color="auto"/>
              <w:left w:val="none" w:sz="0" w:space="0" w:color="000000"/>
              <w:bottom w:val="single" w:sz="12" w:space="0" w:color="auto"/>
              <w:right w:val="none" w:sz="0" w:space="0" w:color="000000"/>
            </w:tcBorders>
          </w:tcPr>
          <w:p w14:paraId="2DE18411" w14:textId="700C27F7" w:rsidR="00D74720" w:rsidRPr="005D0B91" w:rsidRDefault="00D74720" w:rsidP="005D0B91">
            <w:pPr>
              <w:jc w:val="both"/>
              <w:rPr>
                <w:rFonts w:ascii="Arial" w:hAnsi="Arial" w:cs="Arial"/>
                <w:b/>
                <w:sz w:val="20"/>
                <w:szCs w:val="20"/>
              </w:rPr>
            </w:pPr>
            <w:r w:rsidRPr="005D0B91">
              <w:rPr>
                <w:rFonts w:ascii="Arial" w:hAnsi="Arial" w:cs="Arial"/>
                <w:b/>
                <w:sz w:val="20"/>
                <w:szCs w:val="20"/>
              </w:rPr>
              <w:t>Microbiological quality</w:t>
            </w:r>
          </w:p>
        </w:tc>
        <w:tc>
          <w:tcPr>
            <w:tcW w:w="2799" w:type="dxa"/>
            <w:tcBorders>
              <w:top w:val="single" w:sz="12" w:space="0" w:color="auto"/>
              <w:left w:val="none" w:sz="0" w:space="0" w:color="000000"/>
              <w:bottom w:val="single" w:sz="12" w:space="0" w:color="auto"/>
              <w:right w:val="none" w:sz="0" w:space="0" w:color="000000"/>
            </w:tcBorders>
          </w:tcPr>
          <w:p w14:paraId="36BEBA9D" w14:textId="1365CC0F" w:rsidR="00D74720" w:rsidRPr="005D0B91" w:rsidRDefault="00D74720" w:rsidP="005D0B91">
            <w:pPr>
              <w:jc w:val="both"/>
              <w:rPr>
                <w:rFonts w:ascii="Arial" w:hAnsi="Arial" w:cs="Arial"/>
                <w:b/>
                <w:sz w:val="20"/>
                <w:szCs w:val="20"/>
              </w:rPr>
            </w:pPr>
            <w:r w:rsidRPr="005D0B91">
              <w:rPr>
                <w:rFonts w:ascii="Arial" w:hAnsi="Arial" w:cs="Arial"/>
                <w:b/>
                <w:sz w:val="20"/>
                <w:szCs w:val="20"/>
              </w:rPr>
              <w:t>Number of samples (30)</w:t>
            </w:r>
          </w:p>
        </w:tc>
        <w:tc>
          <w:tcPr>
            <w:tcW w:w="1845" w:type="dxa"/>
            <w:tcBorders>
              <w:top w:val="single" w:sz="12" w:space="0" w:color="auto"/>
              <w:left w:val="none" w:sz="0" w:space="0" w:color="000000"/>
              <w:bottom w:val="single" w:sz="12" w:space="0" w:color="auto"/>
              <w:right w:val="none" w:sz="0" w:space="0" w:color="000000"/>
            </w:tcBorders>
          </w:tcPr>
          <w:p w14:paraId="4E09DEF1" w14:textId="43A89F9E" w:rsidR="00D74720" w:rsidRPr="005D0B91" w:rsidRDefault="00D74720" w:rsidP="005D0B91">
            <w:pPr>
              <w:jc w:val="both"/>
              <w:rPr>
                <w:rFonts w:ascii="Arial" w:hAnsi="Arial" w:cs="Arial"/>
                <w:b/>
                <w:sz w:val="20"/>
                <w:szCs w:val="20"/>
              </w:rPr>
            </w:pPr>
            <w:r w:rsidRPr="005D0B91">
              <w:rPr>
                <w:rFonts w:ascii="Arial" w:hAnsi="Arial" w:cs="Arial"/>
                <w:b/>
                <w:sz w:val="20"/>
                <w:szCs w:val="20"/>
              </w:rPr>
              <w:t>Percentage of compliance (%)</w:t>
            </w:r>
          </w:p>
        </w:tc>
        <w:tc>
          <w:tcPr>
            <w:tcW w:w="1581" w:type="dxa"/>
            <w:tcBorders>
              <w:top w:val="single" w:sz="12" w:space="0" w:color="auto"/>
              <w:left w:val="none" w:sz="0" w:space="0" w:color="000000"/>
              <w:bottom w:val="single" w:sz="12" w:space="0" w:color="auto"/>
              <w:right w:val="none" w:sz="0" w:space="0" w:color="000000"/>
            </w:tcBorders>
          </w:tcPr>
          <w:p w14:paraId="6BBAAF72" w14:textId="77777777" w:rsidR="00D74720" w:rsidRPr="005D0B91" w:rsidRDefault="00D74720" w:rsidP="005D0B91">
            <w:pPr>
              <w:spacing w:line="276" w:lineRule="auto"/>
              <w:jc w:val="both"/>
              <w:rPr>
                <w:rFonts w:ascii="Arial" w:hAnsi="Arial" w:cs="Arial"/>
                <w:b/>
                <w:color w:val="000000"/>
                <w:sz w:val="20"/>
                <w:szCs w:val="20"/>
              </w:rPr>
            </w:pPr>
          </w:p>
        </w:tc>
      </w:tr>
      <w:tr w:rsidR="00D74720" w:rsidRPr="005D0B91" w14:paraId="2E57B3CF" w14:textId="77777777" w:rsidTr="00FF2E25">
        <w:trPr>
          <w:trHeight w:val="315"/>
        </w:trPr>
        <w:tc>
          <w:tcPr>
            <w:tcW w:w="2847" w:type="dxa"/>
            <w:tcBorders>
              <w:top w:val="single" w:sz="12" w:space="0" w:color="auto"/>
              <w:left w:val="none" w:sz="0" w:space="0" w:color="000000"/>
              <w:right w:val="none" w:sz="0" w:space="0" w:color="000000"/>
            </w:tcBorders>
            <w:vAlign w:val="center"/>
          </w:tcPr>
          <w:p w14:paraId="6372A41D" w14:textId="2C7D7ECB" w:rsidR="00D74720" w:rsidRPr="005D0B91" w:rsidRDefault="00D74720" w:rsidP="005D0B91">
            <w:pPr>
              <w:jc w:val="both"/>
              <w:rPr>
                <w:rFonts w:ascii="Arial" w:hAnsi="Arial" w:cs="Arial"/>
                <w:bCs/>
                <w:sz w:val="20"/>
                <w:szCs w:val="20"/>
              </w:rPr>
            </w:pPr>
            <w:r w:rsidRPr="005D0B91">
              <w:rPr>
                <w:rFonts w:ascii="Arial" w:hAnsi="Arial" w:cs="Arial"/>
                <w:bCs/>
                <w:sz w:val="20"/>
                <w:szCs w:val="20"/>
              </w:rPr>
              <w:t>Compliant</w:t>
            </w:r>
          </w:p>
        </w:tc>
        <w:tc>
          <w:tcPr>
            <w:tcW w:w="2799" w:type="dxa"/>
            <w:tcBorders>
              <w:top w:val="single" w:sz="12" w:space="0" w:color="auto"/>
              <w:left w:val="none" w:sz="0" w:space="0" w:color="000000"/>
              <w:right w:val="none" w:sz="0" w:space="0" w:color="000000"/>
            </w:tcBorders>
            <w:vAlign w:val="center"/>
          </w:tcPr>
          <w:p w14:paraId="400ECF5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28 (30)</w:t>
            </w:r>
          </w:p>
        </w:tc>
        <w:tc>
          <w:tcPr>
            <w:tcW w:w="1845" w:type="dxa"/>
            <w:tcBorders>
              <w:top w:val="single" w:sz="12" w:space="0" w:color="auto"/>
              <w:left w:val="none" w:sz="0" w:space="0" w:color="000000"/>
              <w:right w:val="none" w:sz="0" w:space="0" w:color="000000"/>
            </w:tcBorders>
            <w:vAlign w:val="center"/>
          </w:tcPr>
          <w:p w14:paraId="13361308"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93,33</w:t>
            </w:r>
          </w:p>
        </w:tc>
        <w:tc>
          <w:tcPr>
            <w:tcW w:w="1581" w:type="dxa"/>
            <w:tcBorders>
              <w:top w:val="single" w:sz="12" w:space="0" w:color="auto"/>
              <w:left w:val="none" w:sz="0" w:space="0" w:color="000000"/>
              <w:right w:val="none" w:sz="0" w:space="0" w:color="000000"/>
            </w:tcBorders>
          </w:tcPr>
          <w:p w14:paraId="1C84D122" w14:textId="77777777" w:rsidR="00D74720" w:rsidRPr="005D0B91" w:rsidRDefault="00D74720" w:rsidP="005D0B91">
            <w:pPr>
              <w:spacing w:line="276" w:lineRule="auto"/>
              <w:jc w:val="both"/>
              <w:rPr>
                <w:rFonts w:ascii="Arial" w:hAnsi="Arial" w:cs="Arial"/>
                <w:bCs/>
                <w:color w:val="000000"/>
                <w:sz w:val="20"/>
                <w:szCs w:val="20"/>
              </w:rPr>
            </w:pPr>
          </w:p>
        </w:tc>
      </w:tr>
      <w:tr w:rsidR="00D74720" w:rsidRPr="005D0B91" w14:paraId="0E2F1253" w14:textId="77777777" w:rsidTr="00FF2E25">
        <w:trPr>
          <w:trHeight w:val="289"/>
        </w:trPr>
        <w:tc>
          <w:tcPr>
            <w:tcW w:w="2847" w:type="dxa"/>
            <w:tcBorders>
              <w:top w:val="none" w:sz="0" w:space="0" w:color="000000"/>
              <w:left w:val="none" w:sz="0" w:space="0" w:color="000000"/>
              <w:bottom w:val="single" w:sz="18" w:space="0" w:color="auto"/>
              <w:right w:val="none" w:sz="0" w:space="0" w:color="000000"/>
            </w:tcBorders>
            <w:vAlign w:val="center"/>
          </w:tcPr>
          <w:p w14:paraId="7599D759" w14:textId="57A4F476" w:rsidR="00D74720" w:rsidRPr="005D0B91" w:rsidRDefault="0083612A" w:rsidP="005D0B91">
            <w:pPr>
              <w:jc w:val="both"/>
              <w:rPr>
                <w:rFonts w:ascii="Arial" w:hAnsi="Arial" w:cs="Arial"/>
                <w:bCs/>
                <w:sz w:val="20"/>
                <w:szCs w:val="20"/>
              </w:rPr>
            </w:pPr>
            <w:r w:rsidRPr="005D0B91">
              <w:rPr>
                <w:rFonts w:ascii="Arial" w:hAnsi="Arial" w:cs="Arial"/>
                <w:bCs/>
                <w:sz w:val="20"/>
                <w:szCs w:val="20"/>
              </w:rPr>
              <w:t>Non-compliant</w:t>
            </w:r>
          </w:p>
        </w:tc>
        <w:tc>
          <w:tcPr>
            <w:tcW w:w="2799" w:type="dxa"/>
            <w:tcBorders>
              <w:top w:val="none" w:sz="0" w:space="0" w:color="000000"/>
              <w:left w:val="none" w:sz="0" w:space="0" w:color="000000"/>
              <w:bottom w:val="single" w:sz="18" w:space="0" w:color="auto"/>
              <w:right w:val="none" w:sz="0" w:space="0" w:color="000000"/>
            </w:tcBorders>
            <w:vAlign w:val="center"/>
          </w:tcPr>
          <w:p w14:paraId="29E778A7"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 (30)</w:t>
            </w:r>
          </w:p>
        </w:tc>
        <w:tc>
          <w:tcPr>
            <w:tcW w:w="1845" w:type="dxa"/>
            <w:tcBorders>
              <w:top w:val="none" w:sz="0" w:space="0" w:color="000000"/>
              <w:left w:val="none" w:sz="0" w:space="0" w:color="000000"/>
              <w:bottom w:val="single" w:sz="18" w:space="0" w:color="auto"/>
              <w:right w:val="none" w:sz="0" w:space="0" w:color="000000"/>
            </w:tcBorders>
            <w:vAlign w:val="center"/>
          </w:tcPr>
          <w:p w14:paraId="300C7A4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06,67</w:t>
            </w:r>
          </w:p>
        </w:tc>
        <w:tc>
          <w:tcPr>
            <w:tcW w:w="1581" w:type="dxa"/>
            <w:tcBorders>
              <w:top w:val="none" w:sz="0" w:space="0" w:color="000000"/>
              <w:left w:val="none" w:sz="0" w:space="0" w:color="000000"/>
              <w:bottom w:val="single" w:sz="18" w:space="0" w:color="auto"/>
              <w:right w:val="none" w:sz="0" w:space="0" w:color="000000"/>
            </w:tcBorders>
          </w:tcPr>
          <w:p w14:paraId="69BCE1CB" w14:textId="77777777" w:rsidR="00D74720" w:rsidRPr="005D0B91" w:rsidRDefault="00D74720" w:rsidP="005D0B91">
            <w:pPr>
              <w:spacing w:line="276" w:lineRule="auto"/>
              <w:jc w:val="both"/>
              <w:rPr>
                <w:rFonts w:ascii="Arial" w:hAnsi="Arial" w:cs="Arial"/>
                <w:bCs/>
                <w:color w:val="000000"/>
                <w:sz w:val="20"/>
                <w:szCs w:val="20"/>
              </w:rPr>
            </w:pPr>
          </w:p>
        </w:tc>
      </w:tr>
    </w:tbl>
    <w:p w14:paraId="5CF2AAC8" w14:textId="2FB8F993" w:rsidR="00A8121F" w:rsidRPr="005D0B91" w:rsidRDefault="00D85C68" w:rsidP="00D85C68">
      <w:pPr>
        <w:spacing w:line="240" w:lineRule="auto"/>
        <w:rPr>
          <w:rFonts w:ascii="Arial" w:hAnsi="Arial" w:cs="Arial"/>
          <w:sz w:val="18"/>
          <w:szCs w:val="18"/>
        </w:rPr>
      </w:pPr>
      <w:r w:rsidRPr="005D0B91">
        <w:rPr>
          <w:rFonts w:ascii="Arial" w:hAnsi="Arial" w:cs="Arial"/>
          <w:sz w:val="18"/>
          <w:szCs w:val="18"/>
        </w:rPr>
        <w:t>Compliant :</w:t>
      </w:r>
      <w:r w:rsidR="00A8121F" w:rsidRPr="005D0B91">
        <w:rPr>
          <w:rFonts w:ascii="Arial" w:hAnsi="Arial" w:cs="Arial"/>
          <w:sz w:val="18"/>
          <w:szCs w:val="18"/>
        </w:rPr>
        <w:t xml:space="preserve"> samples whose N loads are strictly less than the m criterion set by the standard</w:t>
      </w:r>
    </w:p>
    <w:p w14:paraId="7670634A" w14:textId="27128620" w:rsidR="00D74720" w:rsidRPr="005D0B91" w:rsidRDefault="00A8121F" w:rsidP="00D85C68">
      <w:pPr>
        <w:spacing w:line="240" w:lineRule="auto"/>
        <w:rPr>
          <w:rFonts w:ascii="Arial" w:hAnsi="Arial" w:cs="Arial"/>
          <w:sz w:val="18"/>
          <w:szCs w:val="18"/>
        </w:rPr>
      </w:pPr>
      <w:r w:rsidRPr="005D0B91">
        <w:rPr>
          <w:rFonts w:ascii="Arial" w:hAnsi="Arial" w:cs="Arial"/>
          <w:sz w:val="18"/>
          <w:szCs w:val="18"/>
        </w:rPr>
        <w:t>Non-</w:t>
      </w:r>
      <w:r w:rsidR="00D85C68" w:rsidRPr="005D0B91">
        <w:rPr>
          <w:rFonts w:ascii="Arial" w:hAnsi="Arial" w:cs="Arial"/>
          <w:sz w:val="18"/>
          <w:szCs w:val="18"/>
        </w:rPr>
        <w:t>compliant :</w:t>
      </w:r>
      <w:r w:rsidRPr="005D0B91">
        <w:rPr>
          <w:rFonts w:ascii="Arial" w:hAnsi="Arial" w:cs="Arial"/>
          <w:sz w:val="18"/>
          <w:szCs w:val="18"/>
        </w:rPr>
        <w:t xml:space="preserve"> samples whose N loads are strictly greater than the m criterion set by the standard</w:t>
      </w:r>
    </w:p>
    <w:p w14:paraId="59AED405" w14:textId="289D518A" w:rsidR="00A8121F" w:rsidRPr="00584164" w:rsidRDefault="00A8121F" w:rsidP="00563D4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D85C68" w:rsidRPr="00584164">
        <w:rPr>
          <w:rFonts w:ascii="Arial" w:hAnsi="Arial" w:cs="Arial"/>
          <w:b/>
          <w:bCs/>
          <w:sz w:val="20"/>
          <w:szCs w:val="20"/>
        </w:rPr>
        <w:t>3</w:t>
      </w:r>
      <w:r w:rsidRPr="00584164">
        <w:rPr>
          <w:rFonts w:ascii="Arial" w:hAnsi="Arial" w:cs="Arial"/>
          <w:b/>
          <w:bCs/>
          <w:sz w:val="20"/>
          <w:szCs w:val="20"/>
        </w:rPr>
        <w:t>. Biochemical and microscopic characteristics of S. aureus isolates</w:t>
      </w:r>
    </w:p>
    <w:p w14:paraId="2308AC32" w14:textId="77777777" w:rsidR="00A8121F" w:rsidRPr="005D0B91" w:rsidRDefault="00A8121F" w:rsidP="00563D4B">
      <w:pPr>
        <w:jc w:val="both"/>
        <w:rPr>
          <w:rFonts w:ascii="Arial" w:hAnsi="Arial" w:cs="Arial"/>
          <w:sz w:val="20"/>
          <w:szCs w:val="20"/>
        </w:rPr>
      </w:pPr>
      <w:r w:rsidRPr="005D0B91">
        <w:rPr>
          <w:rFonts w:ascii="Arial" w:hAnsi="Arial" w:cs="Arial"/>
          <w:sz w:val="20"/>
          <w:szCs w:val="20"/>
        </w:rPr>
        <w:t>All isolates were positive for the catalase test. Except for a few isolates, the majority ferment mannitol and possess staphylocoagulase. Furthermore, there are 21 strains that clot more quickly (++) and 21 others that clot more slowly (+). They have the ability to hydrolyze DNA and use it as a carbon and energy source for their growth. They are Gram-negative cocci. On the stained smear, some bacteria are grouped in diplococci, while others are in tetrads, clustered in the form of a bunch of grapes. Among the isolates, nine do not ferment on mannitol, while 42 ferment it, causing acidification that resulted in a yellow color of the Chapman medium. Additionally, 42 isolates were confirmed as S. aureus and 9 isolates as Staphylococcus spp. (Table 4).</w:t>
      </w:r>
    </w:p>
    <w:p w14:paraId="5BA8E710" w14:textId="72C7737D" w:rsidR="00D74720" w:rsidRPr="00FC7CE9" w:rsidRDefault="00A8121F" w:rsidP="00563D4B">
      <w:pPr>
        <w:jc w:val="both"/>
        <w:rPr>
          <w:rFonts w:ascii="Arial" w:hAnsi="Arial" w:cs="Arial"/>
          <w:b/>
          <w:bCs/>
          <w:sz w:val="20"/>
          <w:szCs w:val="20"/>
        </w:rPr>
      </w:pPr>
      <w:r w:rsidRPr="00FC7CE9">
        <w:rPr>
          <w:rFonts w:ascii="Arial" w:hAnsi="Arial" w:cs="Arial"/>
          <w:b/>
          <w:bCs/>
          <w:sz w:val="20"/>
          <w:szCs w:val="20"/>
        </w:rPr>
        <w:t xml:space="preserve">Table </w:t>
      </w:r>
      <w:r w:rsidR="00D85C68" w:rsidRPr="00FC7CE9">
        <w:rPr>
          <w:rFonts w:ascii="Arial" w:hAnsi="Arial" w:cs="Arial"/>
          <w:b/>
          <w:bCs/>
          <w:sz w:val="20"/>
          <w:szCs w:val="20"/>
        </w:rPr>
        <w:t>4</w:t>
      </w:r>
      <w:r w:rsidR="00FC7CE9">
        <w:rPr>
          <w:rFonts w:ascii="Arial" w:hAnsi="Arial" w:cs="Arial"/>
          <w:b/>
          <w:bCs/>
          <w:sz w:val="20"/>
          <w:szCs w:val="20"/>
        </w:rPr>
        <w:t>.</w:t>
      </w:r>
      <w:r w:rsidR="00FC7CE9">
        <w:rPr>
          <w:rFonts w:ascii="Arial" w:hAnsi="Arial" w:cs="Arial"/>
          <w:b/>
          <w:bCs/>
          <w:sz w:val="20"/>
          <w:szCs w:val="20"/>
        </w:rPr>
        <w:tab/>
      </w:r>
      <w:r w:rsidRPr="00FC7CE9">
        <w:rPr>
          <w:rFonts w:ascii="Arial" w:hAnsi="Arial" w:cs="Arial"/>
          <w:b/>
          <w:bCs/>
          <w:sz w:val="20"/>
          <w:szCs w:val="20"/>
        </w:rPr>
        <w:t xml:space="preserve"> Biochemical confirmation test for presumptive Staphylococcus aureus isolates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641"/>
        <w:gridCol w:w="721"/>
        <w:gridCol w:w="830"/>
        <w:gridCol w:w="883"/>
        <w:gridCol w:w="725"/>
        <w:gridCol w:w="2110"/>
        <w:gridCol w:w="2181"/>
      </w:tblGrid>
      <w:tr w:rsidR="004E2C8A" w:rsidRPr="00FC7CE9" w14:paraId="04EAF4A8" w14:textId="77777777" w:rsidTr="00FC7CE9">
        <w:tc>
          <w:tcPr>
            <w:tcW w:w="1123" w:type="dxa"/>
            <w:vMerge w:val="restart"/>
            <w:tcBorders>
              <w:top w:val="single" w:sz="12" w:space="0" w:color="auto"/>
              <w:bottom w:val="single" w:sz="12" w:space="0" w:color="auto"/>
            </w:tcBorders>
            <w:vAlign w:val="center"/>
          </w:tcPr>
          <w:p w14:paraId="63574298" w14:textId="5A24FAA9" w:rsidR="004E2C8A" w:rsidRPr="00FC7CE9" w:rsidRDefault="004E2C8A" w:rsidP="00FC7CE9">
            <w:pPr>
              <w:jc w:val="both"/>
              <w:rPr>
                <w:rFonts w:ascii="Arial" w:hAnsi="Arial" w:cs="Arial"/>
                <w:b/>
                <w:sz w:val="20"/>
                <w:szCs w:val="20"/>
              </w:rPr>
            </w:pPr>
            <w:r w:rsidRPr="00FC7CE9">
              <w:rPr>
                <w:rFonts w:ascii="Arial" w:hAnsi="Arial" w:cs="Arial"/>
                <w:b/>
                <w:sz w:val="20"/>
                <w:szCs w:val="20"/>
              </w:rPr>
              <w:t>Number of 1solats</w:t>
            </w:r>
          </w:p>
        </w:tc>
        <w:tc>
          <w:tcPr>
            <w:tcW w:w="5910" w:type="dxa"/>
            <w:gridSpan w:val="6"/>
            <w:tcBorders>
              <w:top w:val="single" w:sz="12" w:space="0" w:color="auto"/>
              <w:bottom w:val="single" w:sz="12" w:space="0" w:color="auto"/>
            </w:tcBorders>
          </w:tcPr>
          <w:p w14:paraId="25A2BBF4" w14:textId="70CB328F" w:rsidR="004E2C8A" w:rsidRPr="00FC7CE9" w:rsidRDefault="004E2C8A" w:rsidP="00FC7CE9">
            <w:pPr>
              <w:jc w:val="both"/>
              <w:rPr>
                <w:rFonts w:ascii="Arial" w:hAnsi="Arial" w:cs="Arial"/>
                <w:b/>
                <w:sz w:val="20"/>
                <w:szCs w:val="20"/>
              </w:rPr>
            </w:pPr>
            <w:r w:rsidRPr="00FC7CE9">
              <w:rPr>
                <w:rFonts w:ascii="Arial" w:hAnsi="Arial" w:cs="Arial"/>
                <w:b/>
                <w:sz w:val="20"/>
                <w:szCs w:val="20"/>
              </w:rPr>
              <w:t>Biochemical tests</w:t>
            </w:r>
          </w:p>
        </w:tc>
        <w:tc>
          <w:tcPr>
            <w:tcW w:w="2181" w:type="dxa"/>
            <w:vMerge w:val="restart"/>
            <w:tcBorders>
              <w:top w:val="single" w:sz="12" w:space="0" w:color="auto"/>
              <w:bottom w:val="single" w:sz="12" w:space="0" w:color="auto"/>
            </w:tcBorders>
            <w:vAlign w:val="center"/>
          </w:tcPr>
          <w:p w14:paraId="6F114758" w14:textId="12B4A061" w:rsidR="004E2C8A" w:rsidRPr="00FC7CE9" w:rsidRDefault="004E2C8A" w:rsidP="00FC7CE9">
            <w:pPr>
              <w:jc w:val="both"/>
              <w:rPr>
                <w:rFonts w:ascii="Arial" w:hAnsi="Arial" w:cs="Arial"/>
                <w:b/>
                <w:sz w:val="20"/>
                <w:szCs w:val="20"/>
              </w:rPr>
            </w:pPr>
            <w:r w:rsidRPr="00FC7CE9">
              <w:rPr>
                <w:rFonts w:ascii="Arial" w:hAnsi="Arial" w:cs="Arial"/>
                <w:b/>
                <w:sz w:val="20"/>
                <w:szCs w:val="20"/>
              </w:rPr>
              <w:t>Name of the germ identified</w:t>
            </w:r>
          </w:p>
        </w:tc>
      </w:tr>
      <w:tr w:rsidR="004E2C8A" w:rsidRPr="00FC7CE9" w14:paraId="3135B613" w14:textId="77777777" w:rsidTr="00FC7CE9">
        <w:tc>
          <w:tcPr>
            <w:tcW w:w="1123" w:type="dxa"/>
            <w:vMerge/>
            <w:tcBorders>
              <w:top w:val="single" w:sz="12" w:space="0" w:color="auto"/>
              <w:bottom w:val="single" w:sz="12" w:space="0" w:color="auto"/>
            </w:tcBorders>
          </w:tcPr>
          <w:p w14:paraId="44B883E8" w14:textId="77777777" w:rsidR="004E2C8A" w:rsidRPr="00FC7CE9" w:rsidRDefault="004E2C8A" w:rsidP="00FF2E25">
            <w:pPr>
              <w:rPr>
                <w:rFonts w:ascii="Arial" w:hAnsi="Arial" w:cs="Arial"/>
                <w:sz w:val="20"/>
                <w:szCs w:val="20"/>
              </w:rPr>
            </w:pPr>
          </w:p>
        </w:tc>
        <w:tc>
          <w:tcPr>
            <w:tcW w:w="641" w:type="dxa"/>
            <w:tcBorders>
              <w:top w:val="single" w:sz="12" w:space="0" w:color="auto"/>
              <w:bottom w:val="single" w:sz="12" w:space="0" w:color="auto"/>
            </w:tcBorders>
          </w:tcPr>
          <w:p w14:paraId="75A941E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Cat</w:t>
            </w:r>
          </w:p>
        </w:tc>
        <w:tc>
          <w:tcPr>
            <w:tcW w:w="721" w:type="dxa"/>
            <w:tcBorders>
              <w:top w:val="single" w:sz="12" w:space="0" w:color="auto"/>
              <w:bottom w:val="single" w:sz="12" w:space="0" w:color="auto"/>
            </w:tcBorders>
          </w:tcPr>
          <w:p w14:paraId="795341D1"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Oxy</w:t>
            </w:r>
          </w:p>
        </w:tc>
        <w:tc>
          <w:tcPr>
            <w:tcW w:w="830" w:type="dxa"/>
            <w:tcBorders>
              <w:top w:val="single" w:sz="12" w:space="0" w:color="auto"/>
              <w:bottom w:val="single" w:sz="12" w:space="0" w:color="auto"/>
            </w:tcBorders>
          </w:tcPr>
          <w:p w14:paraId="0A10E098"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Gram</w:t>
            </w:r>
          </w:p>
        </w:tc>
        <w:tc>
          <w:tcPr>
            <w:tcW w:w="883" w:type="dxa"/>
            <w:tcBorders>
              <w:top w:val="single" w:sz="12" w:space="0" w:color="auto"/>
              <w:bottom w:val="single" w:sz="12" w:space="0" w:color="auto"/>
            </w:tcBorders>
          </w:tcPr>
          <w:p w14:paraId="4484EFD3"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DNase</w:t>
            </w:r>
          </w:p>
        </w:tc>
        <w:tc>
          <w:tcPr>
            <w:tcW w:w="725" w:type="dxa"/>
            <w:tcBorders>
              <w:top w:val="single" w:sz="12" w:space="0" w:color="auto"/>
              <w:bottom w:val="single" w:sz="12" w:space="0" w:color="auto"/>
            </w:tcBorders>
          </w:tcPr>
          <w:p w14:paraId="3AF14BD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Man</w:t>
            </w:r>
          </w:p>
        </w:tc>
        <w:tc>
          <w:tcPr>
            <w:tcW w:w="2110" w:type="dxa"/>
            <w:tcBorders>
              <w:top w:val="single" w:sz="12" w:space="0" w:color="auto"/>
              <w:bottom w:val="single" w:sz="12" w:space="0" w:color="auto"/>
            </w:tcBorders>
          </w:tcPr>
          <w:p w14:paraId="55F851CC"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Staphylocoagulase</w:t>
            </w:r>
          </w:p>
        </w:tc>
        <w:tc>
          <w:tcPr>
            <w:tcW w:w="2181" w:type="dxa"/>
            <w:vMerge/>
            <w:tcBorders>
              <w:top w:val="single" w:sz="12" w:space="0" w:color="auto"/>
              <w:bottom w:val="single" w:sz="12" w:space="0" w:color="auto"/>
            </w:tcBorders>
          </w:tcPr>
          <w:p w14:paraId="3266EA42" w14:textId="77777777" w:rsidR="004E2C8A" w:rsidRPr="00FC7CE9" w:rsidRDefault="004E2C8A" w:rsidP="00FF2E25">
            <w:pPr>
              <w:rPr>
                <w:rFonts w:ascii="Arial" w:hAnsi="Arial" w:cs="Arial"/>
                <w:sz w:val="20"/>
                <w:szCs w:val="20"/>
              </w:rPr>
            </w:pPr>
          </w:p>
        </w:tc>
      </w:tr>
      <w:tr w:rsidR="004E2C8A" w:rsidRPr="00FC7CE9" w14:paraId="2EB5E775" w14:textId="77777777" w:rsidTr="00FC7CE9">
        <w:tc>
          <w:tcPr>
            <w:tcW w:w="1123" w:type="dxa"/>
            <w:tcBorders>
              <w:top w:val="single" w:sz="12" w:space="0" w:color="auto"/>
            </w:tcBorders>
          </w:tcPr>
          <w:p w14:paraId="7496D768"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Borders>
              <w:top w:val="single" w:sz="12" w:space="0" w:color="auto"/>
            </w:tcBorders>
          </w:tcPr>
          <w:p w14:paraId="59D2AF2F"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top w:val="single" w:sz="12" w:space="0" w:color="auto"/>
            </w:tcBorders>
          </w:tcPr>
          <w:p w14:paraId="0297886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top w:val="single" w:sz="12" w:space="0" w:color="auto"/>
            </w:tcBorders>
          </w:tcPr>
          <w:p w14:paraId="0A5881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top w:val="single" w:sz="12" w:space="0" w:color="auto"/>
            </w:tcBorders>
          </w:tcPr>
          <w:p w14:paraId="0062758E"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top w:val="single" w:sz="12" w:space="0" w:color="auto"/>
            </w:tcBorders>
          </w:tcPr>
          <w:p w14:paraId="5C4466C5"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top w:val="single" w:sz="12" w:space="0" w:color="auto"/>
            </w:tcBorders>
          </w:tcPr>
          <w:p w14:paraId="47278C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top w:val="single" w:sz="12" w:space="0" w:color="auto"/>
            </w:tcBorders>
          </w:tcPr>
          <w:p w14:paraId="533B8DA5"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36BA6B94" w14:textId="77777777" w:rsidTr="00FC7CE9">
        <w:tc>
          <w:tcPr>
            <w:tcW w:w="1123" w:type="dxa"/>
          </w:tcPr>
          <w:p w14:paraId="137D384B"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Pr>
          <w:p w14:paraId="45E53EF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Pr>
          <w:p w14:paraId="06AE03B2"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Pr>
          <w:p w14:paraId="5CD0755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Pr>
          <w:p w14:paraId="443274D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Pr>
          <w:p w14:paraId="5EB9BEC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Pr>
          <w:p w14:paraId="16D82A71"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Pr>
          <w:p w14:paraId="7DE0DE3B"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7F22127D" w14:textId="77777777" w:rsidTr="00FC7CE9">
        <w:tc>
          <w:tcPr>
            <w:tcW w:w="1123" w:type="dxa"/>
            <w:tcBorders>
              <w:bottom w:val="single" w:sz="4" w:space="0" w:color="auto"/>
            </w:tcBorders>
          </w:tcPr>
          <w:p w14:paraId="28BDE735" w14:textId="77777777" w:rsidR="004E2C8A" w:rsidRPr="00FC7CE9" w:rsidRDefault="004E2C8A" w:rsidP="00FF2E25">
            <w:pPr>
              <w:jc w:val="center"/>
              <w:rPr>
                <w:rFonts w:ascii="Arial" w:eastAsia="Times New Roman" w:hAnsi="Arial" w:cs="Arial"/>
                <w:bCs/>
                <w:sz w:val="20"/>
                <w:szCs w:val="20"/>
              </w:rPr>
            </w:pPr>
            <w:r w:rsidRPr="00FC7CE9">
              <w:rPr>
                <w:rFonts w:ascii="Arial" w:eastAsia="Times New Roman" w:hAnsi="Arial" w:cs="Arial"/>
                <w:bCs/>
                <w:sz w:val="20"/>
                <w:szCs w:val="20"/>
              </w:rPr>
              <w:t>09</w:t>
            </w:r>
          </w:p>
        </w:tc>
        <w:tc>
          <w:tcPr>
            <w:tcW w:w="641" w:type="dxa"/>
            <w:tcBorders>
              <w:bottom w:val="single" w:sz="4" w:space="0" w:color="auto"/>
            </w:tcBorders>
          </w:tcPr>
          <w:p w14:paraId="185B98F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bottom w:val="single" w:sz="4" w:space="0" w:color="auto"/>
            </w:tcBorders>
          </w:tcPr>
          <w:p w14:paraId="0D075AB4"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bottom w:val="single" w:sz="4" w:space="0" w:color="auto"/>
            </w:tcBorders>
          </w:tcPr>
          <w:p w14:paraId="6E2F563F"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bottom w:val="single" w:sz="4" w:space="0" w:color="auto"/>
            </w:tcBorders>
          </w:tcPr>
          <w:p w14:paraId="290CAB32"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bottom w:val="single" w:sz="4" w:space="0" w:color="auto"/>
            </w:tcBorders>
          </w:tcPr>
          <w:p w14:paraId="66105DD3"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bottom w:val="single" w:sz="4" w:space="0" w:color="auto"/>
            </w:tcBorders>
          </w:tcPr>
          <w:p w14:paraId="1CEC5E7E"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bottom w:val="single" w:sz="4" w:space="0" w:color="auto"/>
            </w:tcBorders>
          </w:tcPr>
          <w:p w14:paraId="32F1BE66" w14:textId="77777777" w:rsidR="004E2C8A" w:rsidRPr="00FC7CE9" w:rsidRDefault="004E2C8A" w:rsidP="00FF2E25">
            <w:pPr>
              <w:jc w:val="center"/>
              <w:rPr>
                <w:rFonts w:ascii="Arial" w:eastAsia="Times New Roman" w:hAnsi="Arial" w:cs="Arial"/>
                <w:bCs/>
                <w:sz w:val="20"/>
                <w:szCs w:val="20"/>
              </w:rPr>
            </w:pPr>
            <w:r w:rsidRPr="00FC7CE9">
              <w:rPr>
                <w:rFonts w:ascii="Arial" w:hAnsi="Arial" w:cs="Arial"/>
                <w:bCs/>
                <w:i/>
                <w:sz w:val="20"/>
                <w:szCs w:val="20"/>
              </w:rPr>
              <w:t xml:space="preserve">Staphylococcus </w:t>
            </w:r>
            <w:r w:rsidRPr="00FC7CE9">
              <w:rPr>
                <w:rFonts w:ascii="Arial" w:hAnsi="Arial" w:cs="Arial"/>
                <w:bCs/>
                <w:sz w:val="20"/>
                <w:szCs w:val="20"/>
              </w:rPr>
              <w:t>spp</w:t>
            </w:r>
          </w:p>
        </w:tc>
      </w:tr>
    </w:tbl>
    <w:p w14:paraId="39E3CFCB" w14:textId="23BDC8AD" w:rsidR="00D74720" w:rsidRPr="00FC7CE9" w:rsidRDefault="008D0A30" w:rsidP="00D74720">
      <w:pPr>
        <w:rPr>
          <w:rFonts w:ascii="Arial" w:hAnsi="Arial" w:cs="Arial"/>
          <w:sz w:val="18"/>
          <w:szCs w:val="18"/>
        </w:rPr>
      </w:pPr>
      <w:r w:rsidRPr="00FC7CE9">
        <w:rPr>
          <w:rFonts w:ascii="Arial" w:hAnsi="Arial" w:cs="Arial"/>
          <w:sz w:val="18"/>
          <w:szCs w:val="18"/>
        </w:rPr>
        <w:t>++fast coagulation, + slow coagulation, - negative coagulation</w:t>
      </w:r>
    </w:p>
    <w:p w14:paraId="1E5647B1" w14:textId="4F004923" w:rsidR="00657DE3" w:rsidRPr="00584164" w:rsidRDefault="00657DE3" w:rsidP="00AA719D">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AA719D" w:rsidRPr="00584164">
        <w:rPr>
          <w:rFonts w:ascii="Arial" w:hAnsi="Arial" w:cs="Arial"/>
          <w:b/>
          <w:bCs/>
          <w:sz w:val="20"/>
          <w:szCs w:val="20"/>
        </w:rPr>
        <w:t>4</w:t>
      </w:r>
      <w:r w:rsidRPr="00584164">
        <w:rPr>
          <w:rFonts w:ascii="Arial" w:hAnsi="Arial" w:cs="Arial"/>
          <w:b/>
          <w:bCs/>
          <w:sz w:val="20"/>
          <w:szCs w:val="20"/>
        </w:rPr>
        <w:t>. Prevalence of Staphylococcal Isolates in Street Food Samples</w:t>
      </w:r>
    </w:p>
    <w:p w14:paraId="78C47B71" w14:textId="6F09231F" w:rsidR="00D74720" w:rsidRPr="00084928" w:rsidRDefault="00657DE3" w:rsidP="00AA719D">
      <w:pPr>
        <w:jc w:val="both"/>
        <w:rPr>
          <w:rFonts w:ascii="Arial" w:hAnsi="Arial" w:cs="Arial"/>
          <w:sz w:val="20"/>
          <w:szCs w:val="20"/>
        </w:rPr>
      </w:pPr>
      <w:r w:rsidRPr="00084928">
        <w:rPr>
          <w:rFonts w:ascii="Arial" w:hAnsi="Arial" w:cs="Arial"/>
          <w:sz w:val="20"/>
          <w:szCs w:val="20"/>
        </w:rPr>
        <w:t>A total of fifty-one (51) staphylococcal isolates were extracted for biochemical identification. This study revealed that 82.35% of the staphylococcal isolates were of the aureus species, i.e., Staphylococcus aureus, and 17.65% were of unknown species, i.e., Staphylococcus spp. Among the strains identified as S. aureus, 50% were fast coagulase-positive strains and 50% were slow coagulase-positive strains (Figure 1).</w:t>
      </w:r>
    </w:p>
    <w:p w14:paraId="08A721DA" w14:textId="5EF2FB4E" w:rsidR="00D74720" w:rsidRPr="00D74720" w:rsidRDefault="00657DE3" w:rsidP="00657DE3">
      <w:pPr>
        <w:jc w:val="center"/>
      </w:pPr>
      <w:r w:rsidRPr="003A1D60">
        <w:rPr>
          <w:rFonts w:ascii="Arial" w:hAnsi="Arial" w:cs="Arial"/>
          <w:b/>
          <w:bCs/>
          <w:noProof/>
          <w:lang w:eastAsia="fr-FR"/>
        </w:rPr>
        <w:lastRenderedPageBreak/>
        <w:drawing>
          <wp:inline distT="0" distB="0" distL="0" distR="0" wp14:anchorId="2A9FDABF" wp14:editId="2B5ED7EC">
            <wp:extent cx="4305300" cy="23907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E0BF03" w14:textId="1C990F13" w:rsidR="00D74720" w:rsidRPr="003A1D60" w:rsidRDefault="00657DE3" w:rsidP="00D74720">
      <w:pPr>
        <w:rPr>
          <w:rFonts w:ascii="Arial" w:hAnsi="Arial" w:cs="Arial"/>
          <w:sz w:val="20"/>
          <w:szCs w:val="20"/>
        </w:rPr>
      </w:pPr>
      <w:r w:rsidRPr="003A1D60">
        <w:rPr>
          <w:rFonts w:ascii="Arial" w:hAnsi="Arial" w:cs="Arial"/>
          <w:sz w:val="20"/>
          <w:szCs w:val="20"/>
        </w:rPr>
        <w:t>Fig</w:t>
      </w:r>
      <w:r w:rsidR="003A1D60">
        <w:rPr>
          <w:rFonts w:ascii="Arial" w:hAnsi="Arial" w:cs="Arial"/>
          <w:sz w:val="20"/>
          <w:szCs w:val="20"/>
        </w:rPr>
        <w:t>.</w:t>
      </w:r>
      <w:r w:rsidRPr="003A1D60">
        <w:rPr>
          <w:rFonts w:ascii="Arial" w:hAnsi="Arial" w:cs="Arial"/>
          <w:sz w:val="20"/>
          <w:szCs w:val="20"/>
        </w:rPr>
        <w:t xml:space="preserve"> </w:t>
      </w:r>
      <w:r w:rsidR="00AA719D" w:rsidRPr="003A1D60">
        <w:rPr>
          <w:rFonts w:ascii="Arial" w:hAnsi="Arial" w:cs="Arial"/>
          <w:sz w:val="20"/>
          <w:szCs w:val="20"/>
        </w:rPr>
        <w:t>1</w:t>
      </w:r>
      <w:r w:rsidR="003A1D60">
        <w:rPr>
          <w:rFonts w:ascii="Arial" w:hAnsi="Arial" w:cs="Arial"/>
          <w:sz w:val="20"/>
          <w:szCs w:val="20"/>
        </w:rPr>
        <w:t>.</w:t>
      </w:r>
      <w:r w:rsidR="00AA719D" w:rsidRPr="003A1D60">
        <w:rPr>
          <w:rFonts w:ascii="Arial" w:hAnsi="Arial" w:cs="Arial"/>
          <w:sz w:val="20"/>
          <w:szCs w:val="20"/>
        </w:rPr>
        <w:t xml:space="preserve"> </w:t>
      </w:r>
      <w:r w:rsidRPr="003A1D60">
        <w:rPr>
          <w:rFonts w:ascii="Arial" w:hAnsi="Arial" w:cs="Arial"/>
          <w:sz w:val="20"/>
          <w:szCs w:val="20"/>
        </w:rPr>
        <w:t>Distribution of Staphylococcus strains identified during the study</w:t>
      </w:r>
    </w:p>
    <w:p w14:paraId="62A222A8" w14:textId="45D52EEB" w:rsidR="00584164" w:rsidRPr="00584164" w:rsidRDefault="00584164" w:rsidP="00584164">
      <w:pPr>
        <w:jc w:val="both"/>
        <w:rPr>
          <w:rFonts w:ascii="Arial" w:hAnsi="Arial" w:cs="Arial"/>
          <w:b/>
          <w:bCs/>
          <w:sz w:val="20"/>
          <w:szCs w:val="20"/>
        </w:rPr>
      </w:pPr>
      <w:r w:rsidRPr="00584164">
        <w:rPr>
          <w:rFonts w:ascii="Arial" w:hAnsi="Arial" w:cs="Arial"/>
          <w:b/>
          <w:bCs/>
        </w:rPr>
        <w:t xml:space="preserve">3. </w:t>
      </w:r>
      <w:r>
        <w:rPr>
          <w:rFonts w:ascii="Arial" w:hAnsi="Arial" w:cs="Arial"/>
          <w:b/>
          <w:bCs/>
        </w:rPr>
        <w:t>2</w:t>
      </w:r>
      <w:r w:rsidRPr="00584164">
        <w:rPr>
          <w:rFonts w:ascii="Arial" w:hAnsi="Arial" w:cs="Arial"/>
          <w:b/>
          <w:bCs/>
        </w:rPr>
        <w:t xml:space="preserve">. Discussion </w:t>
      </w:r>
    </w:p>
    <w:p w14:paraId="69AB2170" w14:textId="77777777" w:rsidR="004343CA" w:rsidRDefault="00657DE3" w:rsidP="004343CA">
      <w:pPr>
        <w:jc w:val="both"/>
        <w:rPr>
          <w:rFonts w:ascii="Arial" w:hAnsi="Arial" w:cs="Arial"/>
          <w:sz w:val="20"/>
          <w:szCs w:val="20"/>
        </w:rPr>
      </w:pPr>
      <w:r w:rsidRPr="00584164">
        <w:rPr>
          <w:rFonts w:ascii="Arial" w:hAnsi="Arial" w:cs="Arial"/>
          <w:sz w:val="20"/>
          <w:szCs w:val="20"/>
        </w:rPr>
        <w:t>This study was conducted to raise awareness among street food consumers about Staphylococcus aureus poisoning and its impact on health. It shows that street food exposed to the open air has been contaminated with S. aureus. Staphylococcus aureus is a bacterium generally vulnerable to destruction by thermal processes and disinfectants. Its presence in processed foods is generally indicative of poor hygiene.</w:t>
      </w:r>
      <w:r w:rsidR="00B81E07" w:rsidRPr="00584164">
        <w:rPr>
          <w:rFonts w:ascii="Arial" w:hAnsi="Arial" w:cs="Arial"/>
          <w:sz w:val="20"/>
          <w:szCs w:val="20"/>
        </w:rPr>
        <w:t xml:space="preserve"> </w:t>
      </w:r>
      <w:r w:rsidRPr="00584164">
        <w:rPr>
          <w:rFonts w:ascii="Arial" w:hAnsi="Arial" w:cs="Arial"/>
          <w:sz w:val="20"/>
          <w:szCs w:val="20"/>
        </w:rPr>
        <w:t xml:space="preserve">Indeed, asymptomatic carriage of S. aureus is considered an important factor in cross-contamination and the occurrence of foodborne illness </w:t>
      </w:r>
      <w:r w:rsidRPr="00D153A5">
        <w:rPr>
          <w:rFonts w:ascii="Arial" w:hAnsi="Arial" w:cs="Arial"/>
          <w:b/>
          <w:bCs/>
          <w:sz w:val="20"/>
          <w:szCs w:val="20"/>
        </w:rPr>
        <w:t>(Graham et al., 2006)</w:t>
      </w:r>
      <w:r w:rsidRPr="00584164">
        <w:rPr>
          <w:rFonts w:ascii="Arial" w:hAnsi="Arial" w:cs="Arial"/>
          <w:sz w:val="20"/>
          <w:szCs w:val="20"/>
        </w:rPr>
        <w:t xml:space="preserve">. Several studies have shown that food handlers are often healthy carriers of S. aureus, particularly on the hands and nasal cavities </w:t>
      </w:r>
      <w:r w:rsidRPr="00D153A5">
        <w:rPr>
          <w:rFonts w:ascii="Arial" w:hAnsi="Arial" w:cs="Arial"/>
          <w:b/>
          <w:bCs/>
          <w:sz w:val="20"/>
          <w:szCs w:val="20"/>
        </w:rPr>
        <w:t xml:space="preserve">(Kamal et al., </w:t>
      </w:r>
      <w:r w:rsidR="005270F9" w:rsidRPr="00D153A5">
        <w:rPr>
          <w:rFonts w:ascii="Arial" w:hAnsi="Arial" w:cs="Arial"/>
          <w:b/>
          <w:bCs/>
          <w:sz w:val="20"/>
          <w:szCs w:val="20"/>
        </w:rPr>
        <w:t>2013 ;</w:t>
      </w:r>
      <w:r w:rsidRPr="00D153A5">
        <w:rPr>
          <w:rFonts w:ascii="Arial" w:hAnsi="Arial" w:cs="Arial"/>
          <w:b/>
          <w:bCs/>
          <w:sz w:val="20"/>
          <w:szCs w:val="20"/>
        </w:rPr>
        <w:t xml:space="preserve"> Tan et al., </w:t>
      </w:r>
      <w:r w:rsidR="005270F9" w:rsidRPr="00D153A5">
        <w:rPr>
          <w:rFonts w:ascii="Arial" w:hAnsi="Arial" w:cs="Arial"/>
          <w:b/>
          <w:bCs/>
          <w:sz w:val="20"/>
          <w:szCs w:val="20"/>
        </w:rPr>
        <w:t>2014 ;</w:t>
      </w:r>
      <w:r w:rsidRPr="00D153A5">
        <w:rPr>
          <w:rFonts w:ascii="Arial" w:hAnsi="Arial" w:cs="Arial"/>
          <w:b/>
          <w:bCs/>
          <w:sz w:val="20"/>
          <w:szCs w:val="20"/>
        </w:rPr>
        <w:t xml:space="preserve"> Castro et al., 2016)</w:t>
      </w:r>
      <w:r w:rsidRPr="00584164">
        <w:rPr>
          <w:rFonts w:ascii="Arial" w:hAnsi="Arial" w:cs="Arial"/>
          <w:sz w:val="20"/>
          <w:szCs w:val="20"/>
        </w:rPr>
        <w:t xml:space="preserve">. In addition, equipment and environmental surfaces can be considered as significant sources of S. aureus contamination </w:t>
      </w:r>
      <w:r w:rsidRPr="00D153A5">
        <w:rPr>
          <w:rFonts w:ascii="Arial" w:hAnsi="Arial" w:cs="Arial"/>
          <w:b/>
          <w:bCs/>
          <w:sz w:val="20"/>
          <w:szCs w:val="20"/>
        </w:rPr>
        <w:t>(Castro et al., 2016)</w:t>
      </w:r>
      <w:r w:rsidRPr="00584164">
        <w:rPr>
          <w:rFonts w:ascii="Arial" w:hAnsi="Arial" w:cs="Arial"/>
          <w:sz w:val="20"/>
          <w:szCs w:val="20"/>
        </w:rPr>
        <w:t>.</w:t>
      </w:r>
      <w:r w:rsidR="00B81E07" w:rsidRPr="00584164">
        <w:rPr>
          <w:rFonts w:ascii="Arial" w:hAnsi="Arial" w:cs="Arial"/>
          <w:sz w:val="20"/>
          <w:szCs w:val="20"/>
        </w:rPr>
        <w:t xml:space="preserve"> </w:t>
      </w:r>
      <w:r w:rsidRPr="00584164">
        <w:rPr>
          <w:rFonts w:ascii="Arial" w:hAnsi="Arial" w:cs="Arial"/>
          <w:sz w:val="20"/>
          <w:szCs w:val="20"/>
        </w:rPr>
        <w:t xml:space="preserve">To this end, these analyses showed that foods such as placali with </w:t>
      </w:r>
      <w:r w:rsidR="0038048D">
        <w:rPr>
          <w:rFonts w:ascii="Arial" w:hAnsi="Arial" w:cs="Arial"/>
          <w:sz w:val="20"/>
          <w:szCs w:val="20"/>
        </w:rPr>
        <w:t xml:space="preserve">palm </w:t>
      </w:r>
      <w:r w:rsidRPr="00584164">
        <w:rPr>
          <w:rFonts w:ascii="Arial" w:hAnsi="Arial" w:cs="Arial"/>
          <w:sz w:val="20"/>
          <w:szCs w:val="20"/>
        </w:rPr>
        <w:t>sauce and Foutou + eggplant sauce were contaminated with S. aureus. This presence is believed to be due to contamination from human and animal sources. However, these microorganisms are sometimes present with loads exceeding the standard.</w:t>
      </w:r>
      <w:r w:rsidR="00B81E07" w:rsidRPr="00584164">
        <w:rPr>
          <w:rFonts w:ascii="Arial" w:hAnsi="Arial" w:cs="Arial"/>
          <w:sz w:val="20"/>
          <w:szCs w:val="20"/>
        </w:rPr>
        <w:t xml:space="preserve"> </w:t>
      </w:r>
      <w:r w:rsidRPr="00584164">
        <w:rPr>
          <w:rFonts w:ascii="Arial" w:hAnsi="Arial" w:cs="Arial"/>
          <w:sz w:val="20"/>
          <w:szCs w:val="20"/>
        </w:rPr>
        <w:t xml:space="preserve">In fact, a compliance rate of 93.33% was observed for 30 samples analyzed. The remaining 6.66% was observed for placali with seed sauce and Foutou + eggplant sauce. Contamination of Foutou + eggplant sauce by S. aureus could be due to contamination of the Foutou, handled by hand, but also to cross-contamination during the manufacturing process. In addition, nasal carriage of S. aureus in humans constitutes a potential reservoir </w:t>
      </w:r>
      <w:r w:rsidRPr="00D153A5">
        <w:rPr>
          <w:rFonts w:ascii="Arial" w:hAnsi="Arial" w:cs="Arial"/>
          <w:b/>
          <w:bCs/>
          <w:sz w:val="20"/>
          <w:szCs w:val="20"/>
        </w:rPr>
        <w:t xml:space="preserve">(Tan et al., </w:t>
      </w:r>
      <w:r w:rsidR="005270F9" w:rsidRPr="00D153A5">
        <w:rPr>
          <w:rFonts w:ascii="Arial" w:hAnsi="Arial" w:cs="Arial"/>
          <w:b/>
          <w:bCs/>
          <w:sz w:val="20"/>
          <w:szCs w:val="20"/>
        </w:rPr>
        <w:t>2014 ;</w:t>
      </w:r>
      <w:r w:rsidRPr="00D153A5">
        <w:rPr>
          <w:rFonts w:ascii="Arial" w:hAnsi="Arial" w:cs="Arial"/>
          <w:b/>
          <w:bCs/>
          <w:sz w:val="20"/>
          <w:szCs w:val="20"/>
        </w:rPr>
        <w:t xml:space="preserve"> Castro et al., 2016)</w:t>
      </w:r>
      <w:r w:rsidRPr="00584164">
        <w:rPr>
          <w:rFonts w:ascii="Arial" w:hAnsi="Arial" w:cs="Arial"/>
          <w:sz w:val="20"/>
          <w:szCs w:val="20"/>
        </w:rPr>
        <w:t xml:space="preserve">. These results are similar to those of </w:t>
      </w:r>
      <w:r w:rsidRPr="00D153A5">
        <w:rPr>
          <w:rFonts w:ascii="Arial" w:hAnsi="Arial" w:cs="Arial"/>
          <w:b/>
          <w:bCs/>
          <w:sz w:val="20"/>
          <w:szCs w:val="20"/>
        </w:rPr>
        <w:t>Bensmara &amp; Chibani (2018)</w:t>
      </w:r>
      <w:r w:rsidRPr="00584164">
        <w:rPr>
          <w:rFonts w:ascii="Arial" w:hAnsi="Arial" w:cs="Arial"/>
          <w:sz w:val="20"/>
          <w:szCs w:val="20"/>
        </w:rPr>
        <w:t>, who in their work highlighted S. aureus in several street foods.</w:t>
      </w:r>
      <w:r w:rsidR="00B81E07" w:rsidRPr="00584164">
        <w:rPr>
          <w:rFonts w:ascii="Arial" w:hAnsi="Arial" w:cs="Arial"/>
          <w:sz w:val="20"/>
          <w:szCs w:val="20"/>
        </w:rPr>
        <w:t xml:space="preserve"> </w:t>
      </w:r>
      <w:r w:rsidRPr="00584164">
        <w:rPr>
          <w:rFonts w:ascii="Arial" w:hAnsi="Arial" w:cs="Arial"/>
          <w:sz w:val="20"/>
          <w:szCs w:val="20"/>
        </w:rPr>
        <w:t xml:space="preserve">The predominance of S. aureus in Foutou + eggplant sauce could be explained by the fact that this food is handled a lot and often pounded in advance, which would promote the multiplication of staphylococci, indicators of poor hygiene, but also vectors of fecal contamination germs as mentioned by </w:t>
      </w:r>
      <w:r w:rsidRPr="00D153A5">
        <w:rPr>
          <w:rFonts w:ascii="Arial" w:hAnsi="Arial" w:cs="Arial"/>
          <w:b/>
          <w:bCs/>
          <w:sz w:val="20"/>
          <w:szCs w:val="20"/>
        </w:rPr>
        <w:t>Samapundo et al. (2016)</w:t>
      </w:r>
      <w:r w:rsidRPr="00584164">
        <w:rPr>
          <w:rFonts w:ascii="Arial" w:hAnsi="Arial" w:cs="Arial"/>
          <w:sz w:val="20"/>
          <w:szCs w:val="20"/>
        </w:rPr>
        <w:t xml:space="preserve">. It is left open to the air by the traders, which favors the presence of S. aureus, because it is also isolated in the natural environment (dust, fresh water, air and soil). The presence of S. aureus in street foods could alter the microbiological quality of these products and be the cause of foodborne illness (FBI). Indeed, </w:t>
      </w:r>
      <w:proofErr w:type="spellStart"/>
      <w:r w:rsidRPr="00584164">
        <w:rPr>
          <w:rFonts w:ascii="Arial" w:hAnsi="Arial" w:cs="Arial"/>
          <w:sz w:val="20"/>
          <w:szCs w:val="20"/>
        </w:rPr>
        <w:t>in</w:t>
      </w:r>
      <w:proofErr w:type="spellEnd"/>
      <w:r w:rsidRPr="00584164">
        <w:rPr>
          <w:rFonts w:ascii="Arial" w:hAnsi="Arial" w:cs="Arial"/>
          <w:sz w:val="20"/>
          <w:szCs w:val="20"/>
        </w:rPr>
        <w:t xml:space="preserve"> 2001 and </w:t>
      </w:r>
      <w:proofErr w:type="spellStart"/>
      <w:r w:rsidRPr="00584164">
        <w:rPr>
          <w:rFonts w:ascii="Arial" w:hAnsi="Arial" w:cs="Arial"/>
          <w:sz w:val="20"/>
          <w:szCs w:val="20"/>
        </w:rPr>
        <w:t>then</w:t>
      </w:r>
      <w:proofErr w:type="spellEnd"/>
      <w:r w:rsidRPr="00584164">
        <w:rPr>
          <w:rFonts w:ascii="Arial" w:hAnsi="Arial" w:cs="Arial"/>
          <w:sz w:val="20"/>
          <w:szCs w:val="20"/>
        </w:rPr>
        <w:t xml:space="preserve"> </w:t>
      </w:r>
      <w:proofErr w:type="spellStart"/>
      <w:r w:rsidRPr="00584164">
        <w:rPr>
          <w:rFonts w:ascii="Arial" w:hAnsi="Arial" w:cs="Arial"/>
          <w:sz w:val="20"/>
          <w:szCs w:val="20"/>
        </w:rPr>
        <w:t>in</w:t>
      </w:r>
      <w:proofErr w:type="spellEnd"/>
      <w:r w:rsidRPr="00584164">
        <w:rPr>
          <w:rFonts w:ascii="Arial" w:hAnsi="Arial" w:cs="Arial"/>
          <w:sz w:val="20"/>
          <w:szCs w:val="20"/>
        </w:rPr>
        <w:t xml:space="preserve"> 2009 in France, S. aureus was the most frequently incriminated or suspected FBI agent (31% of outbreaks).</w:t>
      </w:r>
      <w:r w:rsidR="00B81E07" w:rsidRPr="00584164">
        <w:rPr>
          <w:rFonts w:ascii="Arial" w:hAnsi="Arial" w:cs="Arial"/>
          <w:sz w:val="20"/>
          <w:szCs w:val="20"/>
        </w:rPr>
        <w:t xml:space="preserve"> </w:t>
      </w:r>
      <w:r w:rsidRPr="00584164">
        <w:rPr>
          <w:rFonts w:ascii="Arial" w:hAnsi="Arial" w:cs="Arial"/>
          <w:sz w:val="20"/>
          <w:szCs w:val="20"/>
        </w:rPr>
        <w:t xml:space="preserve">As for placali with </w:t>
      </w:r>
      <w:r w:rsidR="00FB7E0E" w:rsidRPr="00FB7E0E">
        <w:rPr>
          <w:rFonts w:ascii="Arial" w:hAnsi="Arial" w:cs="Arial"/>
          <w:sz w:val="20"/>
          <w:szCs w:val="20"/>
        </w:rPr>
        <w:t>palm</w:t>
      </w:r>
      <w:r w:rsidRPr="00584164">
        <w:rPr>
          <w:rFonts w:ascii="Arial" w:hAnsi="Arial" w:cs="Arial"/>
          <w:sz w:val="20"/>
          <w:szCs w:val="20"/>
        </w:rPr>
        <w:t xml:space="preserve"> sauce, the presence of S. aureus could be explained by the presence of meat in the sauce. </w:t>
      </w:r>
      <w:commentRangeStart w:id="12"/>
      <w:commentRangeStart w:id="13"/>
      <w:r w:rsidRPr="00584164">
        <w:rPr>
          <w:rFonts w:ascii="Arial" w:hAnsi="Arial" w:cs="Arial"/>
          <w:sz w:val="20"/>
          <w:szCs w:val="20"/>
        </w:rPr>
        <w:t xml:space="preserve">The most commonly used meat for the sale of </w:t>
      </w:r>
      <w:proofErr w:type="spellStart"/>
      <w:r w:rsidRPr="00584164">
        <w:rPr>
          <w:rFonts w:ascii="Arial" w:hAnsi="Arial" w:cs="Arial"/>
          <w:sz w:val="20"/>
          <w:szCs w:val="20"/>
        </w:rPr>
        <w:t>this</w:t>
      </w:r>
      <w:proofErr w:type="spellEnd"/>
      <w:r w:rsidRPr="00584164">
        <w:rPr>
          <w:rFonts w:ascii="Arial" w:hAnsi="Arial" w:cs="Arial"/>
          <w:sz w:val="20"/>
          <w:szCs w:val="20"/>
        </w:rPr>
        <w:t xml:space="preserve"> </w:t>
      </w:r>
      <w:proofErr w:type="spellStart"/>
      <w:r w:rsidRPr="00584164">
        <w:rPr>
          <w:rFonts w:ascii="Arial" w:hAnsi="Arial" w:cs="Arial"/>
          <w:sz w:val="20"/>
          <w:szCs w:val="20"/>
        </w:rPr>
        <w:t>street</w:t>
      </w:r>
      <w:proofErr w:type="spellEnd"/>
      <w:r w:rsidRPr="00584164">
        <w:rPr>
          <w:rFonts w:ascii="Arial" w:hAnsi="Arial" w:cs="Arial"/>
          <w:sz w:val="20"/>
          <w:szCs w:val="20"/>
        </w:rPr>
        <w:t xml:space="preserve"> </w:t>
      </w:r>
      <w:proofErr w:type="spellStart"/>
      <w:r w:rsidRPr="00584164">
        <w:rPr>
          <w:rFonts w:ascii="Arial" w:hAnsi="Arial" w:cs="Arial"/>
          <w:sz w:val="20"/>
          <w:szCs w:val="20"/>
        </w:rPr>
        <w:t>food</w:t>
      </w:r>
      <w:proofErr w:type="spellEnd"/>
      <w:r w:rsidRPr="00584164">
        <w:rPr>
          <w:rFonts w:ascii="Arial" w:hAnsi="Arial" w:cs="Arial"/>
          <w:sz w:val="20"/>
          <w:szCs w:val="20"/>
        </w:rPr>
        <w:t xml:space="preserve"> </w:t>
      </w:r>
      <w:proofErr w:type="spellStart"/>
      <w:r w:rsidRPr="00584164">
        <w:rPr>
          <w:rFonts w:ascii="Arial" w:hAnsi="Arial" w:cs="Arial"/>
          <w:sz w:val="20"/>
          <w:szCs w:val="20"/>
        </w:rPr>
        <w:t>is</w:t>
      </w:r>
      <w:proofErr w:type="spellEnd"/>
      <w:r w:rsidRPr="00584164">
        <w:rPr>
          <w:rFonts w:ascii="Arial" w:hAnsi="Arial" w:cs="Arial"/>
          <w:sz w:val="20"/>
          <w:szCs w:val="20"/>
        </w:rPr>
        <w:t xml:space="preserve"> </w:t>
      </w:r>
      <w:proofErr w:type="spellStart"/>
      <w:r w:rsidRPr="00584164">
        <w:rPr>
          <w:rFonts w:ascii="Arial" w:hAnsi="Arial" w:cs="Arial"/>
          <w:sz w:val="20"/>
          <w:szCs w:val="20"/>
        </w:rPr>
        <w:t>beef</w:t>
      </w:r>
      <w:commentRangeEnd w:id="12"/>
      <w:proofErr w:type="spellEnd"/>
      <w:r w:rsidR="00D84493">
        <w:rPr>
          <w:rStyle w:val="CommentReference"/>
        </w:rPr>
        <w:commentReference w:id="12"/>
      </w:r>
      <w:r w:rsidRPr="00584164">
        <w:rPr>
          <w:rFonts w:ascii="Arial" w:hAnsi="Arial" w:cs="Arial"/>
          <w:sz w:val="20"/>
          <w:szCs w:val="20"/>
        </w:rPr>
        <w:t xml:space="preserve">. This meat is part of meat products, the level of contamination of which varies from one type of product to another. The results of some studies conducted in different African countries have shown that the presence rates of Staphylococcus aureus in red meat vary. In an Egyptian study, </w:t>
      </w:r>
      <w:r w:rsidRPr="00D153A5">
        <w:rPr>
          <w:rFonts w:ascii="Arial" w:hAnsi="Arial" w:cs="Arial"/>
          <w:b/>
          <w:bCs/>
          <w:sz w:val="20"/>
          <w:szCs w:val="20"/>
        </w:rPr>
        <w:t>Osman et al (2015)</w:t>
      </w:r>
      <w:r w:rsidRPr="00584164">
        <w:rPr>
          <w:rFonts w:ascii="Arial" w:hAnsi="Arial" w:cs="Arial"/>
          <w:sz w:val="20"/>
          <w:szCs w:val="20"/>
        </w:rPr>
        <w:t xml:space="preserve">, found </w:t>
      </w:r>
      <w:proofErr w:type="spellStart"/>
      <w:r w:rsidRPr="00584164">
        <w:rPr>
          <w:rFonts w:ascii="Arial" w:hAnsi="Arial" w:cs="Arial"/>
          <w:sz w:val="20"/>
          <w:szCs w:val="20"/>
        </w:rPr>
        <w:t>bacteria</w:t>
      </w:r>
      <w:proofErr w:type="spellEnd"/>
      <w:r w:rsidRPr="00584164">
        <w:rPr>
          <w:rFonts w:ascii="Arial" w:hAnsi="Arial" w:cs="Arial"/>
          <w:sz w:val="20"/>
          <w:szCs w:val="20"/>
        </w:rPr>
        <w:t xml:space="preserve"> of the </w:t>
      </w:r>
      <w:proofErr w:type="spellStart"/>
      <w:r w:rsidRPr="00584164">
        <w:rPr>
          <w:rFonts w:ascii="Arial" w:hAnsi="Arial" w:cs="Arial"/>
          <w:sz w:val="20"/>
          <w:szCs w:val="20"/>
        </w:rPr>
        <w:t>genus</w:t>
      </w:r>
      <w:proofErr w:type="spellEnd"/>
      <w:r w:rsidRPr="00584164">
        <w:rPr>
          <w:rFonts w:ascii="Arial" w:hAnsi="Arial" w:cs="Arial"/>
          <w:sz w:val="20"/>
          <w:szCs w:val="20"/>
        </w:rPr>
        <w:t xml:space="preserve"> Staphylococcus </w:t>
      </w:r>
      <w:proofErr w:type="spellStart"/>
      <w:r w:rsidRPr="00584164">
        <w:rPr>
          <w:rFonts w:ascii="Arial" w:hAnsi="Arial" w:cs="Arial"/>
          <w:sz w:val="20"/>
          <w:szCs w:val="20"/>
        </w:rPr>
        <w:t>in</w:t>
      </w:r>
      <w:proofErr w:type="spellEnd"/>
      <w:r w:rsidRPr="00584164">
        <w:rPr>
          <w:rFonts w:ascii="Arial" w:hAnsi="Arial" w:cs="Arial"/>
          <w:sz w:val="20"/>
          <w:szCs w:val="20"/>
        </w:rPr>
        <w:t xml:space="preserve"> 50 </w:t>
      </w:r>
      <w:proofErr w:type="spellStart"/>
      <w:r w:rsidRPr="00584164">
        <w:rPr>
          <w:rFonts w:ascii="Arial" w:hAnsi="Arial" w:cs="Arial"/>
          <w:sz w:val="20"/>
          <w:szCs w:val="20"/>
        </w:rPr>
        <w:t>samples</w:t>
      </w:r>
      <w:proofErr w:type="spellEnd"/>
      <w:r w:rsidRPr="00584164">
        <w:rPr>
          <w:rFonts w:ascii="Arial" w:hAnsi="Arial" w:cs="Arial"/>
          <w:sz w:val="20"/>
          <w:szCs w:val="20"/>
        </w:rPr>
        <w:t xml:space="preserve"> of </w:t>
      </w:r>
      <w:proofErr w:type="spellStart"/>
      <w:r w:rsidRPr="00584164">
        <w:rPr>
          <w:rFonts w:ascii="Arial" w:hAnsi="Arial" w:cs="Arial"/>
          <w:sz w:val="20"/>
          <w:szCs w:val="20"/>
        </w:rPr>
        <w:t>red</w:t>
      </w:r>
      <w:proofErr w:type="spellEnd"/>
      <w:r w:rsidRPr="00584164">
        <w:rPr>
          <w:rFonts w:ascii="Arial" w:hAnsi="Arial" w:cs="Arial"/>
          <w:sz w:val="20"/>
          <w:szCs w:val="20"/>
        </w:rPr>
        <w:t xml:space="preserve"> </w:t>
      </w:r>
      <w:proofErr w:type="spellStart"/>
      <w:r w:rsidRPr="00584164">
        <w:rPr>
          <w:rFonts w:ascii="Arial" w:hAnsi="Arial" w:cs="Arial"/>
          <w:sz w:val="20"/>
          <w:szCs w:val="20"/>
        </w:rPr>
        <w:t>meat</w:t>
      </w:r>
      <w:proofErr w:type="spellEnd"/>
      <w:r w:rsidRPr="00584164">
        <w:rPr>
          <w:rFonts w:ascii="Arial" w:hAnsi="Arial" w:cs="Arial"/>
          <w:sz w:val="20"/>
          <w:szCs w:val="20"/>
        </w:rPr>
        <w:t xml:space="preserve"> (beef), including 27 local and 23 imported. Staphylococcus aureus mainly lives on the skin and mucous membranes of humans, but it can also colonize animals. Food contamination is most often of human origin, through direct contact (handling of </w:t>
      </w:r>
      <w:proofErr w:type="spellStart"/>
      <w:r w:rsidRPr="00584164">
        <w:rPr>
          <w:rFonts w:ascii="Arial" w:hAnsi="Arial" w:cs="Arial"/>
          <w:sz w:val="20"/>
          <w:szCs w:val="20"/>
        </w:rPr>
        <w:t>food</w:t>
      </w:r>
      <w:proofErr w:type="spellEnd"/>
      <w:r w:rsidRPr="00584164">
        <w:rPr>
          <w:rFonts w:ascii="Arial" w:hAnsi="Arial" w:cs="Arial"/>
          <w:sz w:val="20"/>
          <w:szCs w:val="20"/>
        </w:rPr>
        <w:t xml:space="preserve">) </w:t>
      </w:r>
      <w:proofErr w:type="spellStart"/>
      <w:r w:rsidRPr="00584164">
        <w:rPr>
          <w:rFonts w:ascii="Arial" w:hAnsi="Arial" w:cs="Arial"/>
          <w:sz w:val="20"/>
          <w:szCs w:val="20"/>
        </w:rPr>
        <w:t>or</w:t>
      </w:r>
      <w:proofErr w:type="spellEnd"/>
      <w:r w:rsidRPr="00584164">
        <w:rPr>
          <w:rFonts w:ascii="Arial" w:hAnsi="Arial" w:cs="Arial"/>
          <w:sz w:val="20"/>
          <w:szCs w:val="20"/>
        </w:rPr>
        <w:t xml:space="preserve"> indirect contact (via soiled surfaces or utensils).</w:t>
      </w:r>
      <w:r w:rsidR="00B81E07" w:rsidRPr="00584164">
        <w:rPr>
          <w:rFonts w:ascii="Arial" w:hAnsi="Arial" w:cs="Arial"/>
          <w:sz w:val="20"/>
          <w:szCs w:val="20"/>
        </w:rPr>
        <w:t xml:space="preserve"> </w:t>
      </w:r>
      <w:commentRangeEnd w:id="13"/>
      <w:r w:rsidR="00F9613D">
        <w:rPr>
          <w:rStyle w:val="CommentReference"/>
        </w:rPr>
        <w:commentReference w:id="13"/>
      </w:r>
      <w:proofErr w:type="spellStart"/>
      <w:r w:rsidRPr="00584164">
        <w:rPr>
          <w:rFonts w:ascii="Arial" w:hAnsi="Arial" w:cs="Arial"/>
          <w:sz w:val="20"/>
          <w:szCs w:val="20"/>
        </w:rPr>
        <w:t>Furthermore</w:t>
      </w:r>
      <w:proofErr w:type="spellEnd"/>
      <w:r w:rsidRPr="00584164">
        <w:rPr>
          <w:rFonts w:ascii="Arial" w:hAnsi="Arial" w:cs="Arial"/>
          <w:sz w:val="20"/>
          <w:szCs w:val="20"/>
        </w:rPr>
        <w:t xml:space="preserve">, </w:t>
      </w:r>
      <w:proofErr w:type="spellStart"/>
      <w:r w:rsidRPr="00584164">
        <w:rPr>
          <w:rFonts w:ascii="Arial" w:hAnsi="Arial" w:cs="Arial"/>
          <w:sz w:val="20"/>
          <w:szCs w:val="20"/>
        </w:rPr>
        <w:t>street</w:t>
      </w:r>
      <w:proofErr w:type="spellEnd"/>
      <w:r w:rsidRPr="00584164">
        <w:rPr>
          <w:rFonts w:ascii="Arial" w:hAnsi="Arial" w:cs="Arial"/>
          <w:sz w:val="20"/>
          <w:szCs w:val="20"/>
        </w:rPr>
        <w:t xml:space="preserve"> </w:t>
      </w:r>
      <w:proofErr w:type="spellStart"/>
      <w:r w:rsidRPr="00584164">
        <w:rPr>
          <w:rFonts w:ascii="Arial" w:hAnsi="Arial" w:cs="Arial"/>
          <w:sz w:val="20"/>
          <w:szCs w:val="20"/>
        </w:rPr>
        <w:t>food</w:t>
      </w:r>
      <w:proofErr w:type="spellEnd"/>
      <w:r w:rsidRPr="00584164">
        <w:rPr>
          <w:rFonts w:ascii="Arial" w:hAnsi="Arial" w:cs="Arial"/>
          <w:sz w:val="20"/>
          <w:szCs w:val="20"/>
        </w:rPr>
        <w:t xml:space="preserve"> contamination could be due to food handling. Several unhygienic behaviors such as the use of hands to serve food and receive money, the water used to rinse hands during sales and also the towels used by vendors to clean hands during sales </w:t>
      </w:r>
      <w:r w:rsidRPr="00584164">
        <w:rPr>
          <w:rFonts w:ascii="Arial" w:hAnsi="Arial" w:cs="Arial"/>
          <w:sz w:val="20"/>
          <w:szCs w:val="20"/>
        </w:rPr>
        <w:lastRenderedPageBreak/>
        <w:t xml:space="preserve">would be the basis of these contaminations. These practices can lead to cross-contamination of the products served. All this is detrimental to good practices in the preparation and sale of these foods. Almost the same observations were made by </w:t>
      </w:r>
      <w:r w:rsidRPr="00D153A5">
        <w:rPr>
          <w:rFonts w:ascii="Arial" w:hAnsi="Arial" w:cs="Arial"/>
          <w:b/>
          <w:bCs/>
          <w:sz w:val="20"/>
          <w:szCs w:val="20"/>
        </w:rPr>
        <w:t>(Moussé et al. 2016)</w:t>
      </w:r>
      <w:r w:rsidRPr="00584164">
        <w:rPr>
          <w:rFonts w:ascii="Arial" w:hAnsi="Arial" w:cs="Arial"/>
          <w:sz w:val="20"/>
          <w:szCs w:val="20"/>
        </w:rPr>
        <w:t xml:space="preserve"> </w:t>
      </w:r>
      <w:proofErr w:type="spellStart"/>
      <w:r w:rsidRPr="00584164">
        <w:rPr>
          <w:rFonts w:ascii="Arial" w:hAnsi="Arial" w:cs="Arial"/>
          <w:sz w:val="20"/>
          <w:szCs w:val="20"/>
        </w:rPr>
        <w:t>during</w:t>
      </w:r>
      <w:proofErr w:type="spellEnd"/>
      <w:r w:rsidRPr="00584164">
        <w:rPr>
          <w:rFonts w:ascii="Arial" w:hAnsi="Arial" w:cs="Arial"/>
          <w:sz w:val="20"/>
          <w:szCs w:val="20"/>
        </w:rPr>
        <w:t xml:space="preserve"> </w:t>
      </w:r>
      <w:proofErr w:type="spellStart"/>
      <w:r w:rsidRPr="00584164">
        <w:rPr>
          <w:rFonts w:ascii="Arial" w:hAnsi="Arial" w:cs="Arial"/>
          <w:sz w:val="20"/>
          <w:szCs w:val="20"/>
        </w:rPr>
        <w:t>their</w:t>
      </w:r>
      <w:proofErr w:type="spellEnd"/>
      <w:r w:rsidRPr="00584164">
        <w:rPr>
          <w:rFonts w:ascii="Arial" w:hAnsi="Arial" w:cs="Arial"/>
          <w:sz w:val="20"/>
          <w:szCs w:val="20"/>
        </w:rPr>
        <w:t xml:space="preserve"> </w:t>
      </w:r>
      <w:proofErr w:type="spellStart"/>
      <w:r w:rsidRPr="00584164">
        <w:rPr>
          <w:rFonts w:ascii="Arial" w:hAnsi="Arial" w:cs="Arial"/>
          <w:sz w:val="20"/>
          <w:szCs w:val="20"/>
        </w:rPr>
        <w:t>study</w:t>
      </w:r>
      <w:proofErr w:type="spellEnd"/>
      <w:r w:rsidRPr="00584164">
        <w:rPr>
          <w:rFonts w:ascii="Arial" w:hAnsi="Arial" w:cs="Arial"/>
          <w:sz w:val="20"/>
          <w:szCs w:val="20"/>
        </w:rPr>
        <w:t xml:space="preserve"> on </w:t>
      </w:r>
      <w:proofErr w:type="spellStart"/>
      <w:r w:rsidRPr="00584164">
        <w:rPr>
          <w:rFonts w:ascii="Arial" w:hAnsi="Arial" w:cs="Arial"/>
          <w:sz w:val="20"/>
          <w:szCs w:val="20"/>
        </w:rPr>
        <w:t>street</w:t>
      </w:r>
      <w:proofErr w:type="spellEnd"/>
      <w:r w:rsidRPr="00584164">
        <w:rPr>
          <w:rFonts w:ascii="Arial" w:hAnsi="Arial" w:cs="Arial"/>
          <w:sz w:val="20"/>
          <w:szCs w:val="20"/>
        </w:rPr>
        <w:t xml:space="preserve"> </w:t>
      </w:r>
      <w:commentRangeStart w:id="14"/>
      <w:proofErr w:type="spellStart"/>
      <w:r w:rsidRPr="00584164">
        <w:rPr>
          <w:rFonts w:ascii="Arial" w:hAnsi="Arial" w:cs="Arial"/>
          <w:sz w:val="20"/>
          <w:szCs w:val="20"/>
        </w:rPr>
        <w:t>foods</w:t>
      </w:r>
      <w:commentRangeEnd w:id="14"/>
      <w:proofErr w:type="spellEnd"/>
      <w:r w:rsidR="00F9613D">
        <w:rPr>
          <w:rStyle w:val="CommentReference"/>
        </w:rPr>
        <w:commentReference w:id="14"/>
      </w:r>
      <w:r w:rsidRPr="00584164">
        <w:rPr>
          <w:rFonts w:ascii="Arial" w:hAnsi="Arial" w:cs="Arial"/>
          <w:sz w:val="20"/>
          <w:szCs w:val="20"/>
        </w:rPr>
        <w:t>.</w:t>
      </w:r>
    </w:p>
    <w:p w14:paraId="59FD10C4" w14:textId="6D18C13C" w:rsidR="004343CA" w:rsidRPr="004343CA" w:rsidRDefault="004343CA" w:rsidP="004343CA">
      <w:pPr>
        <w:jc w:val="both"/>
        <w:rPr>
          <w:rFonts w:ascii="Arial" w:hAnsi="Arial" w:cs="Arial"/>
          <w:b/>
          <w:bCs/>
          <w:sz w:val="20"/>
          <w:szCs w:val="20"/>
        </w:rPr>
      </w:pPr>
      <w:r w:rsidRPr="004343CA">
        <w:rPr>
          <w:rFonts w:ascii="Arial" w:hAnsi="Arial" w:cs="Arial"/>
          <w:b/>
          <w:bCs/>
        </w:rPr>
        <w:t>4. CONCLUSION</w:t>
      </w:r>
    </w:p>
    <w:p w14:paraId="04975948" w14:textId="77777777" w:rsidR="00BB6B6A" w:rsidRDefault="00A8171A" w:rsidP="00BB6B6A">
      <w:pPr>
        <w:jc w:val="both"/>
        <w:rPr>
          <w:rFonts w:ascii="Arial" w:hAnsi="Arial" w:cs="Arial"/>
          <w:sz w:val="20"/>
          <w:szCs w:val="20"/>
        </w:rPr>
      </w:pPr>
      <w:commentRangeStart w:id="15"/>
      <w:r w:rsidRPr="004343CA">
        <w:rPr>
          <w:rFonts w:ascii="Arial" w:hAnsi="Arial" w:cs="Arial"/>
          <w:sz w:val="20"/>
          <w:szCs w:val="20"/>
        </w:rPr>
        <w:t xml:space="preserve">This study was conducted with the aim of drawing the attention of street food consumers to S. aureus poisoning and its impact on health. During this study, S. aureus strains were isolated from the sampled street foods. It should be noted that the presence of S. aureus in these foods is due to cross-contamination, healthy or infected carriers, lack of good hygiene practices, and the environment. The isolated S. aureus strains were studied for antimicrobial resistance. Indeed, this study shows strong resistance to the antibiotics tested. This is believed to be due to the overuse of antibiotics and the lack of adequate monitoring by the authorities through competent bodies. </w:t>
      </w:r>
      <w:commentRangeEnd w:id="15"/>
      <w:r w:rsidR="00F9613D">
        <w:rPr>
          <w:rStyle w:val="CommentReference"/>
        </w:rPr>
        <w:commentReference w:id="15"/>
      </w:r>
      <w:proofErr w:type="spellStart"/>
      <w:r w:rsidRPr="004343CA">
        <w:rPr>
          <w:rFonts w:ascii="Arial" w:hAnsi="Arial" w:cs="Arial"/>
          <w:sz w:val="20"/>
          <w:szCs w:val="20"/>
        </w:rPr>
        <w:t>Today</w:t>
      </w:r>
      <w:proofErr w:type="spellEnd"/>
      <w:r w:rsidRPr="004343CA">
        <w:rPr>
          <w:rFonts w:ascii="Arial" w:hAnsi="Arial" w:cs="Arial"/>
          <w:sz w:val="20"/>
          <w:szCs w:val="20"/>
        </w:rPr>
        <w:t xml:space="preserve">, the </w:t>
      </w:r>
      <w:proofErr w:type="spellStart"/>
      <w:r w:rsidRPr="004343CA">
        <w:rPr>
          <w:rFonts w:ascii="Arial" w:hAnsi="Arial" w:cs="Arial"/>
          <w:sz w:val="20"/>
          <w:szCs w:val="20"/>
        </w:rPr>
        <w:t>prevention</w:t>
      </w:r>
      <w:proofErr w:type="spellEnd"/>
      <w:r w:rsidRPr="004343CA">
        <w:rPr>
          <w:rFonts w:ascii="Arial" w:hAnsi="Arial" w:cs="Arial"/>
          <w:sz w:val="20"/>
          <w:szCs w:val="20"/>
        </w:rPr>
        <w:t xml:space="preserve"> of contamination and foodborne illness by S. aureus relies on the establishment of good hygiene practices when handling food in domestic and collective kitchens outside the home, especially in the streets. Compliance with handwashing procedures, disinfection and cleaning of kitchen equipment and utensils are necessary and essential in order to avoid foodborne illness by S. aureus as much as possible.</w:t>
      </w:r>
    </w:p>
    <w:p w14:paraId="4A120241" w14:textId="77777777" w:rsidR="00363124" w:rsidRDefault="00363124" w:rsidP="00BB6B6A">
      <w:pPr>
        <w:jc w:val="both"/>
        <w:rPr>
          <w:rFonts w:ascii="Arial" w:hAnsi="Arial" w:cs="Arial"/>
          <w:sz w:val="20"/>
          <w:szCs w:val="20"/>
        </w:rPr>
      </w:pPr>
    </w:p>
    <w:p w14:paraId="7CA48679" w14:textId="77777777" w:rsidR="00363124" w:rsidRPr="00363124" w:rsidRDefault="00363124" w:rsidP="00363124">
      <w:pPr>
        <w:jc w:val="both"/>
        <w:rPr>
          <w:rFonts w:ascii="Arial" w:hAnsi="Arial" w:cs="Arial"/>
          <w:sz w:val="20"/>
          <w:szCs w:val="20"/>
        </w:rPr>
      </w:pPr>
      <w:r w:rsidRPr="00363124">
        <w:rPr>
          <w:rFonts w:ascii="Arial" w:hAnsi="Arial" w:cs="Arial"/>
          <w:sz w:val="20"/>
          <w:szCs w:val="20"/>
        </w:rPr>
        <w:t xml:space="preserve">COMPETING INTERESTS </w:t>
      </w:r>
      <w:proofErr w:type="gramStart"/>
      <w:r w:rsidRPr="00363124">
        <w:rPr>
          <w:rFonts w:ascii="Arial" w:hAnsi="Arial" w:cs="Arial"/>
          <w:sz w:val="20"/>
          <w:szCs w:val="20"/>
        </w:rPr>
        <w:t>DISCLAIMER:</w:t>
      </w:r>
      <w:proofErr w:type="gramEnd"/>
    </w:p>
    <w:p w14:paraId="412380BD" w14:textId="4EC7D58E" w:rsidR="00363124" w:rsidRDefault="00363124" w:rsidP="00363124">
      <w:pPr>
        <w:jc w:val="both"/>
        <w:rPr>
          <w:rFonts w:ascii="Arial" w:hAnsi="Arial" w:cs="Arial"/>
          <w:sz w:val="20"/>
          <w:szCs w:val="20"/>
        </w:rPr>
      </w:pPr>
      <w:r w:rsidRPr="00363124">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BFE6237" w14:textId="58D2934D" w:rsidR="00BB6B6A" w:rsidRPr="00BB6B6A" w:rsidRDefault="00BB6B6A" w:rsidP="00BB6B6A">
      <w:pPr>
        <w:jc w:val="both"/>
        <w:rPr>
          <w:rFonts w:ascii="Arial" w:hAnsi="Arial" w:cs="Arial"/>
          <w:b/>
          <w:bCs/>
          <w:sz w:val="20"/>
          <w:szCs w:val="20"/>
        </w:rPr>
      </w:pPr>
      <w:r w:rsidRPr="00BB6B6A">
        <w:rPr>
          <w:rFonts w:ascii="Arial" w:hAnsi="Arial" w:cs="Arial"/>
          <w:b/>
          <w:bCs/>
        </w:rPr>
        <w:t>REFERENCES</w:t>
      </w:r>
    </w:p>
    <w:p w14:paraId="7D14175F" w14:textId="2B3BE707" w:rsidR="00A8171A" w:rsidRPr="005E1F7D" w:rsidRDefault="00A8171A" w:rsidP="005E1F7D">
      <w:pPr>
        <w:spacing w:after="0" w:line="240" w:lineRule="auto"/>
        <w:jc w:val="both"/>
        <w:rPr>
          <w:rFonts w:ascii="Arial" w:hAnsi="Arial" w:cs="Arial"/>
          <w:sz w:val="20"/>
          <w:szCs w:val="20"/>
        </w:rPr>
      </w:pPr>
      <w:commentRangeStart w:id="16"/>
      <w:r w:rsidRPr="005E1F7D">
        <w:rPr>
          <w:rFonts w:ascii="Arial" w:hAnsi="Arial" w:cs="Arial"/>
          <w:bCs/>
          <w:sz w:val="20"/>
          <w:szCs w:val="20"/>
          <w:lang w:val="en-US"/>
        </w:rPr>
        <w:t>Ackah</w:t>
      </w:r>
      <w:commentRangeEnd w:id="16"/>
      <w:r w:rsidR="00F9613D">
        <w:rPr>
          <w:rStyle w:val="CommentReference"/>
        </w:rPr>
        <w:commentReference w:id="16"/>
      </w:r>
      <w:r w:rsidR="00E622F1">
        <w:rPr>
          <w:rFonts w:ascii="Arial" w:hAnsi="Arial" w:cs="Arial"/>
          <w:bCs/>
          <w:sz w:val="20"/>
          <w:szCs w:val="20"/>
          <w:lang w:val="en-US"/>
        </w:rPr>
        <w:t>,</w:t>
      </w:r>
      <w:r w:rsidRPr="005E1F7D">
        <w:rPr>
          <w:rFonts w:ascii="Arial" w:hAnsi="Arial" w:cs="Arial"/>
          <w:bCs/>
          <w:sz w:val="20"/>
          <w:szCs w:val="20"/>
          <w:lang w:val="en-US"/>
        </w:rPr>
        <w:t xml:space="preserve"> M., Gyamfi</w:t>
      </w:r>
      <w:r w:rsidR="00E622F1">
        <w:rPr>
          <w:rFonts w:ascii="Arial" w:hAnsi="Arial" w:cs="Arial"/>
          <w:bCs/>
          <w:sz w:val="20"/>
          <w:szCs w:val="20"/>
          <w:lang w:val="en-US"/>
        </w:rPr>
        <w:t>,</w:t>
      </w:r>
      <w:r w:rsidRPr="005E1F7D">
        <w:rPr>
          <w:rFonts w:ascii="Arial" w:hAnsi="Arial" w:cs="Arial"/>
          <w:bCs/>
          <w:sz w:val="20"/>
          <w:szCs w:val="20"/>
          <w:lang w:val="en-US"/>
        </w:rPr>
        <w:t xml:space="preserve"> E.T., Anim</w:t>
      </w:r>
      <w:r w:rsidR="00E622F1">
        <w:rPr>
          <w:rFonts w:ascii="Arial" w:hAnsi="Arial" w:cs="Arial"/>
          <w:bCs/>
          <w:sz w:val="20"/>
          <w:szCs w:val="20"/>
          <w:lang w:val="en-US"/>
        </w:rPr>
        <w:t>,</w:t>
      </w:r>
      <w:r w:rsidRPr="005E1F7D">
        <w:rPr>
          <w:rFonts w:ascii="Arial" w:hAnsi="Arial" w:cs="Arial"/>
          <w:bCs/>
          <w:sz w:val="20"/>
          <w:szCs w:val="20"/>
          <w:lang w:val="en-US"/>
        </w:rPr>
        <w:t xml:space="preserve"> A.K., Osei</w:t>
      </w:r>
      <w:r w:rsidR="00E622F1">
        <w:rPr>
          <w:rFonts w:ascii="Arial" w:hAnsi="Arial" w:cs="Arial"/>
          <w:bCs/>
          <w:sz w:val="20"/>
          <w:szCs w:val="20"/>
          <w:lang w:val="en-US"/>
        </w:rPr>
        <w:t>,</w:t>
      </w:r>
      <w:r w:rsidRPr="005E1F7D">
        <w:rPr>
          <w:rFonts w:ascii="Arial" w:hAnsi="Arial" w:cs="Arial"/>
          <w:bCs/>
          <w:sz w:val="20"/>
          <w:szCs w:val="20"/>
          <w:lang w:val="en-US"/>
        </w:rPr>
        <w:t xml:space="preserve"> J., Hansen</w:t>
      </w:r>
      <w:r w:rsidR="00E622F1">
        <w:rPr>
          <w:rFonts w:ascii="Arial" w:hAnsi="Arial" w:cs="Arial"/>
          <w:bCs/>
          <w:sz w:val="20"/>
          <w:szCs w:val="20"/>
          <w:lang w:val="en-US"/>
        </w:rPr>
        <w:t>,</w:t>
      </w:r>
      <w:r w:rsidRPr="005E1F7D">
        <w:rPr>
          <w:rFonts w:ascii="Arial" w:hAnsi="Arial" w:cs="Arial"/>
          <w:bCs/>
          <w:sz w:val="20"/>
          <w:szCs w:val="20"/>
          <w:lang w:val="en-US"/>
        </w:rPr>
        <w:t xml:space="preserve"> J.K. &amp; Agyemang</w:t>
      </w:r>
      <w:r w:rsidR="00E622F1">
        <w:rPr>
          <w:rFonts w:ascii="Arial" w:hAnsi="Arial" w:cs="Arial"/>
          <w:bCs/>
          <w:sz w:val="20"/>
          <w:szCs w:val="20"/>
          <w:lang w:val="en-US"/>
        </w:rPr>
        <w:t>,</w:t>
      </w:r>
      <w:r w:rsidRPr="005E1F7D">
        <w:rPr>
          <w:rFonts w:ascii="Arial" w:hAnsi="Arial" w:cs="Arial"/>
          <w:bCs/>
          <w:sz w:val="20"/>
          <w:szCs w:val="20"/>
          <w:lang w:val="en-US"/>
        </w:rPr>
        <w:t xml:space="preserve"> O. (2011). Socio-Economic Profile, Knowledge of Hygiene and Food Safety Practices among Street-Food Vendors in some parts of Accra-Ghana. </w:t>
      </w:r>
      <w:r w:rsidRPr="000F026D">
        <w:rPr>
          <w:rFonts w:ascii="Arial" w:hAnsi="Arial" w:cs="Arial"/>
          <w:iCs/>
          <w:sz w:val="20"/>
          <w:szCs w:val="20"/>
        </w:rPr>
        <w:t>Journal of Food Safety</w:t>
      </w:r>
      <w:r w:rsidRPr="005E1F7D">
        <w:rPr>
          <w:rFonts w:ascii="Arial" w:hAnsi="Arial" w:cs="Arial"/>
          <w:i/>
          <w:sz w:val="20"/>
          <w:szCs w:val="20"/>
        </w:rPr>
        <w:t>,</w:t>
      </w:r>
      <w:r w:rsidRPr="005E1F7D">
        <w:rPr>
          <w:rFonts w:ascii="Arial" w:hAnsi="Arial" w:cs="Arial"/>
          <w:sz w:val="20"/>
          <w:szCs w:val="20"/>
        </w:rPr>
        <w:t xml:space="preserve"> 13 : 191-197.</w:t>
      </w:r>
    </w:p>
    <w:p w14:paraId="747DF73F" w14:textId="77777777" w:rsidR="00A8171A" w:rsidRPr="005E1F7D" w:rsidRDefault="00A8171A" w:rsidP="005E1F7D">
      <w:pPr>
        <w:spacing w:after="0" w:line="240" w:lineRule="auto"/>
        <w:jc w:val="both"/>
        <w:rPr>
          <w:rFonts w:ascii="Arial" w:hAnsi="Arial" w:cs="Arial"/>
          <w:sz w:val="20"/>
          <w:szCs w:val="20"/>
        </w:rPr>
      </w:pPr>
    </w:p>
    <w:p w14:paraId="46F8D003" w14:textId="52D0917B" w:rsidR="00A8171A" w:rsidRPr="005E1F7D" w:rsidRDefault="00A8171A" w:rsidP="005E1F7D">
      <w:pPr>
        <w:spacing w:after="0" w:line="240" w:lineRule="auto"/>
        <w:jc w:val="both"/>
        <w:rPr>
          <w:rFonts w:ascii="Arial" w:hAnsi="Arial" w:cs="Arial"/>
          <w:sz w:val="20"/>
          <w:szCs w:val="20"/>
        </w:rPr>
      </w:pPr>
      <w:r w:rsidRPr="005E1F7D">
        <w:rPr>
          <w:rFonts w:ascii="Arial" w:hAnsi="Arial" w:cs="Arial"/>
          <w:bCs/>
          <w:sz w:val="20"/>
          <w:szCs w:val="20"/>
          <w:lang w:val="en-US"/>
        </w:rPr>
        <w:t>Akhtar</w:t>
      </w:r>
      <w:r w:rsidR="00E622F1">
        <w:rPr>
          <w:rFonts w:ascii="Arial" w:hAnsi="Arial" w:cs="Arial"/>
          <w:bCs/>
          <w:sz w:val="20"/>
          <w:szCs w:val="20"/>
          <w:lang w:val="en-US"/>
        </w:rPr>
        <w:t>,</w:t>
      </w:r>
      <w:r w:rsidRPr="005E1F7D">
        <w:rPr>
          <w:rFonts w:ascii="Arial" w:hAnsi="Arial" w:cs="Arial"/>
          <w:bCs/>
          <w:sz w:val="20"/>
          <w:szCs w:val="20"/>
          <w:lang w:val="en-US"/>
        </w:rPr>
        <w:t xml:space="preserve"> S., Sarker</w:t>
      </w:r>
      <w:r w:rsidR="00E622F1">
        <w:rPr>
          <w:rFonts w:ascii="Arial" w:hAnsi="Arial" w:cs="Arial"/>
          <w:bCs/>
          <w:sz w:val="20"/>
          <w:szCs w:val="20"/>
          <w:lang w:val="en-US"/>
        </w:rPr>
        <w:t>,</w:t>
      </w:r>
      <w:r w:rsidRPr="005E1F7D">
        <w:rPr>
          <w:rFonts w:ascii="Arial" w:hAnsi="Arial" w:cs="Arial"/>
          <w:bCs/>
          <w:sz w:val="20"/>
          <w:szCs w:val="20"/>
          <w:lang w:val="en-US"/>
        </w:rPr>
        <w:t xml:space="preserve"> M.R. &amp; Hossain</w:t>
      </w:r>
      <w:r w:rsidR="00E622F1">
        <w:rPr>
          <w:rFonts w:ascii="Arial" w:hAnsi="Arial" w:cs="Arial"/>
          <w:bCs/>
          <w:sz w:val="20"/>
          <w:szCs w:val="20"/>
          <w:lang w:val="en-US"/>
        </w:rPr>
        <w:t>,</w:t>
      </w:r>
      <w:r w:rsidRPr="005E1F7D">
        <w:rPr>
          <w:rFonts w:ascii="Arial" w:hAnsi="Arial" w:cs="Arial"/>
          <w:bCs/>
          <w:sz w:val="20"/>
          <w:szCs w:val="20"/>
          <w:lang w:val="en-US"/>
        </w:rPr>
        <w:t xml:space="preserve"> A. (2012).</w:t>
      </w:r>
      <w:r w:rsidRPr="005E1F7D">
        <w:rPr>
          <w:rFonts w:ascii="Arial" w:hAnsi="Arial" w:cs="Arial"/>
          <w:sz w:val="20"/>
          <w:szCs w:val="20"/>
          <w:lang w:val="en-US"/>
        </w:rPr>
        <w:t xml:space="preserve"> Microbiological food safety: a dilemma of developing societies. </w:t>
      </w:r>
      <w:r w:rsidRPr="000F026D">
        <w:rPr>
          <w:rFonts w:ascii="Arial" w:hAnsi="Arial" w:cs="Arial"/>
          <w:iCs/>
          <w:sz w:val="20"/>
          <w:szCs w:val="20"/>
        </w:rPr>
        <w:t>Critical Reviews in Microbiology</w:t>
      </w:r>
      <w:r w:rsidRPr="005E1F7D">
        <w:rPr>
          <w:rFonts w:ascii="Arial" w:hAnsi="Arial" w:cs="Arial"/>
          <w:sz w:val="20"/>
          <w:szCs w:val="20"/>
        </w:rPr>
        <w:t>, 40(4) :348-359</w:t>
      </w:r>
      <w:r w:rsidR="00E622F1">
        <w:rPr>
          <w:rFonts w:ascii="Arial" w:hAnsi="Arial" w:cs="Arial"/>
          <w:sz w:val="20"/>
          <w:szCs w:val="20"/>
        </w:rPr>
        <w:t>.</w:t>
      </w:r>
    </w:p>
    <w:p w14:paraId="407B2BD0" w14:textId="77777777" w:rsidR="00A8171A" w:rsidRPr="005E1F7D" w:rsidRDefault="00A8171A" w:rsidP="005E1F7D">
      <w:pPr>
        <w:spacing w:after="0" w:line="240" w:lineRule="auto"/>
        <w:jc w:val="both"/>
        <w:rPr>
          <w:rStyle w:val="cit"/>
          <w:rFonts w:ascii="Arial" w:hAnsi="Arial" w:cs="Arial"/>
          <w:sz w:val="20"/>
          <w:szCs w:val="20"/>
        </w:rPr>
      </w:pPr>
    </w:p>
    <w:p w14:paraId="476A79F1" w14:textId="1052ABC4" w:rsidR="00A8171A" w:rsidRPr="000F026D" w:rsidRDefault="00A8171A" w:rsidP="005E1F7D">
      <w:pPr>
        <w:spacing w:after="0" w:line="240" w:lineRule="auto"/>
        <w:jc w:val="both"/>
        <w:rPr>
          <w:rFonts w:ascii="Arial" w:hAnsi="Arial" w:cs="Arial"/>
          <w:sz w:val="20"/>
          <w:szCs w:val="20"/>
          <w:lang w:val="en-US"/>
        </w:rPr>
      </w:pPr>
      <w:r w:rsidRPr="005E1F7D">
        <w:rPr>
          <w:rFonts w:ascii="Arial" w:hAnsi="Arial" w:cs="Arial"/>
          <w:sz w:val="20"/>
          <w:szCs w:val="20"/>
        </w:rPr>
        <w:t>Baba</w:t>
      </w:r>
      <w:r w:rsidR="00E622F1">
        <w:rPr>
          <w:rFonts w:ascii="Arial" w:hAnsi="Arial" w:cs="Arial"/>
          <w:sz w:val="20"/>
          <w:szCs w:val="20"/>
        </w:rPr>
        <w:t>,</w:t>
      </w:r>
      <w:r w:rsidRPr="005E1F7D">
        <w:rPr>
          <w:rFonts w:ascii="Arial" w:hAnsi="Arial" w:cs="Arial"/>
          <w:sz w:val="20"/>
          <w:szCs w:val="20"/>
        </w:rPr>
        <w:t xml:space="preserve"> M</w:t>
      </w:r>
      <w:r w:rsidR="00E622F1">
        <w:rPr>
          <w:rFonts w:ascii="Arial" w:hAnsi="Arial" w:cs="Arial"/>
          <w:sz w:val="20"/>
          <w:szCs w:val="20"/>
        </w:rPr>
        <w:t>.</w:t>
      </w:r>
      <w:r w:rsidRPr="005E1F7D">
        <w:rPr>
          <w:rFonts w:ascii="Arial" w:hAnsi="Arial" w:cs="Arial"/>
          <w:sz w:val="20"/>
          <w:szCs w:val="20"/>
        </w:rPr>
        <w:t xml:space="preserve"> L., Werner</w:t>
      </w:r>
      <w:r w:rsidR="00E622F1">
        <w:rPr>
          <w:rFonts w:ascii="Arial" w:hAnsi="Arial" w:cs="Arial"/>
          <w:sz w:val="20"/>
          <w:szCs w:val="20"/>
        </w:rPr>
        <w:t>,</w:t>
      </w:r>
      <w:r w:rsidRPr="005E1F7D">
        <w:rPr>
          <w:rFonts w:ascii="Arial" w:hAnsi="Arial" w:cs="Arial"/>
          <w:sz w:val="20"/>
          <w:szCs w:val="20"/>
        </w:rPr>
        <w:t xml:space="preserve"> S, Coraiola</w:t>
      </w:r>
      <w:r w:rsidR="00E622F1">
        <w:rPr>
          <w:rFonts w:ascii="Arial" w:hAnsi="Arial" w:cs="Arial"/>
          <w:sz w:val="20"/>
          <w:szCs w:val="20"/>
        </w:rPr>
        <w:t>,</w:t>
      </w:r>
      <w:r w:rsidRPr="005E1F7D">
        <w:rPr>
          <w:rFonts w:ascii="Arial" w:hAnsi="Arial" w:cs="Arial"/>
          <w:sz w:val="20"/>
          <w:szCs w:val="20"/>
        </w:rPr>
        <w:t xml:space="preserve"> M., Colin</w:t>
      </w:r>
      <w:r w:rsidR="00E622F1">
        <w:rPr>
          <w:rFonts w:ascii="Arial" w:hAnsi="Arial" w:cs="Arial"/>
          <w:sz w:val="20"/>
          <w:szCs w:val="20"/>
        </w:rPr>
        <w:t>,</w:t>
      </w:r>
      <w:r w:rsidRPr="005E1F7D">
        <w:rPr>
          <w:rFonts w:ascii="Arial" w:hAnsi="Arial" w:cs="Arial"/>
          <w:sz w:val="20"/>
          <w:szCs w:val="20"/>
        </w:rPr>
        <w:t xml:space="preserve"> D., Keller</w:t>
      </w:r>
      <w:r w:rsidR="00E622F1">
        <w:rPr>
          <w:rFonts w:ascii="Arial" w:hAnsi="Arial" w:cs="Arial"/>
          <w:sz w:val="20"/>
          <w:szCs w:val="20"/>
        </w:rPr>
        <w:t>,</w:t>
      </w:r>
      <w:r w:rsidRPr="005E1F7D">
        <w:rPr>
          <w:rFonts w:ascii="Arial" w:hAnsi="Arial" w:cs="Arial"/>
          <w:sz w:val="20"/>
          <w:szCs w:val="20"/>
        </w:rPr>
        <w:t xml:space="preserve"> D., Sanni</w:t>
      </w:r>
      <w:r w:rsidR="00E622F1">
        <w:rPr>
          <w:rFonts w:ascii="Arial" w:hAnsi="Arial" w:cs="Arial"/>
          <w:sz w:val="20"/>
          <w:szCs w:val="20"/>
        </w:rPr>
        <w:t>,</w:t>
      </w:r>
      <w:r w:rsidRPr="005E1F7D">
        <w:rPr>
          <w:rFonts w:ascii="Arial" w:hAnsi="Arial" w:cs="Arial"/>
          <w:sz w:val="20"/>
          <w:szCs w:val="20"/>
        </w:rPr>
        <w:t xml:space="preserve"> A., Dalla</w:t>
      </w:r>
      <w:r w:rsidR="00E622F1">
        <w:rPr>
          <w:rFonts w:ascii="Arial" w:hAnsi="Arial" w:cs="Arial"/>
          <w:sz w:val="20"/>
          <w:szCs w:val="20"/>
        </w:rPr>
        <w:t>,</w:t>
      </w:r>
      <w:r w:rsidRPr="005E1F7D">
        <w:rPr>
          <w:rFonts w:ascii="Arial" w:hAnsi="Arial" w:cs="Arial"/>
          <w:sz w:val="20"/>
          <w:szCs w:val="20"/>
        </w:rPr>
        <w:t xml:space="preserve"> S</w:t>
      </w:r>
      <w:r w:rsidR="00E622F1">
        <w:rPr>
          <w:rFonts w:ascii="Arial" w:hAnsi="Arial" w:cs="Arial"/>
          <w:sz w:val="20"/>
          <w:szCs w:val="20"/>
        </w:rPr>
        <w:t>.</w:t>
      </w:r>
      <w:r w:rsidRPr="005E1F7D">
        <w:rPr>
          <w:rFonts w:ascii="Arial" w:hAnsi="Arial" w:cs="Arial"/>
          <w:sz w:val="20"/>
          <w:szCs w:val="20"/>
        </w:rPr>
        <w:t xml:space="preserve"> M., Monteil</w:t>
      </w:r>
      <w:r w:rsidR="00E622F1">
        <w:rPr>
          <w:rFonts w:ascii="Arial" w:hAnsi="Arial" w:cs="Arial"/>
          <w:sz w:val="20"/>
          <w:szCs w:val="20"/>
        </w:rPr>
        <w:t>,</w:t>
      </w:r>
      <w:r w:rsidRPr="005E1F7D">
        <w:rPr>
          <w:rFonts w:ascii="Arial" w:hAnsi="Arial" w:cs="Arial"/>
          <w:sz w:val="20"/>
          <w:szCs w:val="20"/>
        </w:rPr>
        <w:t xml:space="preserve"> H. &amp; Prévost</w:t>
      </w:r>
      <w:r w:rsidR="00E622F1">
        <w:rPr>
          <w:rFonts w:ascii="Arial" w:hAnsi="Arial" w:cs="Arial"/>
          <w:sz w:val="20"/>
          <w:szCs w:val="20"/>
        </w:rPr>
        <w:t>,</w:t>
      </w:r>
      <w:r w:rsidRPr="005E1F7D">
        <w:rPr>
          <w:rFonts w:ascii="Arial" w:hAnsi="Arial" w:cs="Arial"/>
          <w:sz w:val="20"/>
          <w:szCs w:val="20"/>
        </w:rPr>
        <w:t xml:space="preserve"> G. (2006b). </w:t>
      </w:r>
      <w:r w:rsidRPr="005E1F7D">
        <w:rPr>
          <w:rFonts w:ascii="Arial" w:hAnsi="Arial" w:cs="Arial"/>
          <w:sz w:val="20"/>
          <w:szCs w:val="20"/>
          <w:lang w:val="en-US"/>
        </w:rPr>
        <w:t xml:space="preserve">Site-directed mutagenesis toassess the binding capacity of class S protein of </w:t>
      </w:r>
      <w:r w:rsidRPr="005E1F7D">
        <w:rPr>
          <w:rFonts w:ascii="Arial" w:hAnsi="Arial" w:cs="Arial"/>
          <w:bCs/>
          <w:i/>
          <w:iCs/>
          <w:sz w:val="20"/>
          <w:szCs w:val="20"/>
          <w:lang w:val="en-US"/>
        </w:rPr>
        <w:t xml:space="preserve">Staphylococcus aureus </w:t>
      </w:r>
      <w:r w:rsidRPr="000F026D">
        <w:rPr>
          <w:rFonts w:ascii="Arial" w:hAnsi="Arial" w:cs="Arial"/>
          <w:bCs/>
          <w:sz w:val="20"/>
          <w:szCs w:val="20"/>
          <w:lang w:val="en-US"/>
        </w:rPr>
        <w:t xml:space="preserve">leucotoxins to the surface of polymorph nuclearcells. </w:t>
      </w:r>
      <w:r w:rsidRPr="000F026D">
        <w:rPr>
          <w:rStyle w:val="Emphasis"/>
          <w:rFonts w:ascii="Arial" w:hAnsi="Arial" w:cs="Arial"/>
          <w:i w:val="0"/>
          <w:iCs w:val="0"/>
          <w:sz w:val="20"/>
          <w:szCs w:val="20"/>
          <w:lang w:val="en-US"/>
        </w:rPr>
        <w:t>Journal of</w:t>
      </w:r>
      <w:r w:rsidRPr="000F026D">
        <w:rPr>
          <w:rFonts w:ascii="Arial" w:hAnsi="Arial" w:cs="Arial"/>
          <w:i/>
          <w:iCs/>
          <w:sz w:val="20"/>
          <w:szCs w:val="20"/>
          <w:lang w:val="en-US"/>
        </w:rPr>
        <w:t xml:space="preserve"> </w:t>
      </w:r>
      <w:r w:rsidRPr="000F026D">
        <w:rPr>
          <w:rFonts w:ascii="Arial" w:hAnsi="Arial" w:cs="Arial"/>
          <w:sz w:val="20"/>
          <w:szCs w:val="20"/>
          <w:lang w:val="en-US"/>
        </w:rPr>
        <w:t>Biomedical and Biotechnology, 801(1):1-8.</w:t>
      </w:r>
    </w:p>
    <w:p w14:paraId="14593D1D" w14:textId="77777777" w:rsidR="002A1F5D" w:rsidRPr="005E1F7D" w:rsidRDefault="002A1F5D" w:rsidP="005E1F7D">
      <w:pPr>
        <w:spacing w:after="0"/>
        <w:jc w:val="both"/>
        <w:rPr>
          <w:rFonts w:ascii="Arial" w:hAnsi="Arial" w:cs="Arial"/>
          <w:sz w:val="20"/>
          <w:szCs w:val="20"/>
        </w:rPr>
      </w:pPr>
    </w:p>
    <w:p w14:paraId="0340BEF5" w14:textId="62AC9CF8" w:rsidR="004367EE" w:rsidRPr="005E1F7D" w:rsidRDefault="004367EE" w:rsidP="005E1F7D">
      <w:pPr>
        <w:spacing w:after="0" w:line="240" w:lineRule="auto"/>
        <w:jc w:val="both"/>
        <w:rPr>
          <w:rFonts w:ascii="Arial" w:hAnsi="Arial" w:cs="Arial"/>
          <w:sz w:val="20"/>
          <w:szCs w:val="20"/>
          <w:lang w:val="en-US"/>
        </w:rPr>
      </w:pPr>
      <w:r w:rsidRPr="00BE1D25">
        <w:rPr>
          <w:rFonts w:ascii="Arial" w:hAnsi="Arial" w:cs="Arial"/>
          <w:sz w:val="20"/>
          <w:szCs w:val="20"/>
        </w:rPr>
        <w:t>Baba</w:t>
      </w:r>
      <w:r w:rsidR="00963136" w:rsidRPr="00BE1D25">
        <w:rPr>
          <w:rFonts w:ascii="Arial" w:hAnsi="Arial" w:cs="Arial"/>
          <w:sz w:val="20"/>
          <w:szCs w:val="20"/>
        </w:rPr>
        <w:t xml:space="preserve">, </w:t>
      </w:r>
      <w:r w:rsidRPr="00BE1D25">
        <w:rPr>
          <w:rFonts w:ascii="Arial" w:hAnsi="Arial" w:cs="Arial"/>
          <w:sz w:val="20"/>
          <w:szCs w:val="20"/>
        </w:rPr>
        <w:t>M</w:t>
      </w:r>
      <w:r w:rsidR="00963136" w:rsidRPr="00BE1D25">
        <w:rPr>
          <w:rFonts w:ascii="Arial" w:hAnsi="Arial" w:cs="Arial"/>
          <w:sz w:val="20"/>
          <w:szCs w:val="20"/>
        </w:rPr>
        <w:t>.</w:t>
      </w:r>
      <w:r w:rsidRPr="00BE1D25">
        <w:rPr>
          <w:rFonts w:ascii="Arial" w:hAnsi="Arial" w:cs="Arial"/>
          <w:sz w:val="20"/>
          <w:szCs w:val="20"/>
        </w:rPr>
        <w:t xml:space="preserve"> L., Ahissou</w:t>
      </w:r>
      <w:r w:rsidR="00963136" w:rsidRPr="00BE1D25">
        <w:rPr>
          <w:rFonts w:ascii="Arial" w:hAnsi="Arial" w:cs="Arial"/>
          <w:sz w:val="20"/>
          <w:szCs w:val="20"/>
        </w:rPr>
        <w:t>,</w:t>
      </w:r>
      <w:r w:rsidRPr="00BE1D25">
        <w:rPr>
          <w:rFonts w:ascii="Arial" w:hAnsi="Arial" w:cs="Arial"/>
          <w:sz w:val="20"/>
          <w:szCs w:val="20"/>
        </w:rPr>
        <w:t xml:space="preserve"> H., Azokpota</w:t>
      </w:r>
      <w:r w:rsidR="00963136" w:rsidRPr="00BE1D25">
        <w:rPr>
          <w:rFonts w:ascii="Arial" w:hAnsi="Arial" w:cs="Arial"/>
          <w:sz w:val="20"/>
          <w:szCs w:val="20"/>
        </w:rPr>
        <w:t>,</w:t>
      </w:r>
      <w:r w:rsidRPr="00BE1D25">
        <w:rPr>
          <w:rFonts w:ascii="Arial" w:hAnsi="Arial" w:cs="Arial"/>
          <w:sz w:val="20"/>
          <w:szCs w:val="20"/>
        </w:rPr>
        <w:t xml:space="preserve"> P., Assogba</w:t>
      </w:r>
      <w:r w:rsidR="00963136" w:rsidRPr="00BE1D25">
        <w:rPr>
          <w:rFonts w:ascii="Arial" w:hAnsi="Arial" w:cs="Arial"/>
          <w:sz w:val="20"/>
          <w:szCs w:val="20"/>
        </w:rPr>
        <w:t>,</w:t>
      </w:r>
      <w:r w:rsidRPr="00BE1D25">
        <w:rPr>
          <w:rFonts w:ascii="Arial" w:hAnsi="Arial" w:cs="Arial"/>
          <w:sz w:val="20"/>
          <w:szCs w:val="20"/>
        </w:rPr>
        <w:t xml:space="preserve"> B., Atindéhou</w:t>
      </w:r>
      <w:r w:rsidR="00963136" w:rsidRPr="00BE1D25">
        <w:rPr>
          <w:rFonts w:ascii="Arial" w:hAnsi="Arial" w:cs="Arial"/>
          <w:sz w:val="20"/>
          <w:szCs w:val="20"/>
        </w:rPr>
        <w:t>,</w:t>
      </w:r>
      <w:r w:rsidRPr="00BE1D25">
        <w:rPr>
          <w:rFonts w:ascii="Arial" w:hAnsi="Arial" w:cs="Arial"/>
          <w:sz w:val="20"/>
          <w:szCs w:val="20"/>
        </w:rPr>
        <w:t xml:space="preserve"> M., Anagonou</w:t>
      </w:r>
      <w:r w:rsidR="00963136" w:rsidRPr="00BE1D25">
        <w:rPr>
          <w:rFonts w:ascii="Arial" w:hAnsi="Arial" w:cs="Arial"/>
          <w:sz w:val="20"/>
          <w:szCs w:val="20"/>
        </w:rPr>
        <w:t>,</w:t>
      </w:r>
      <w:r w:rsidRPr="00BE1D25">
        <w:rPr>
          <w:rFonts w:ascii="Arial" w:hAnsi="Arial" w:cs="Arial"/>
          <w:sz w:val="20"/>
          <w:szCs w:val="20"/>
        </w:rPr>
        <w:t xml:space="preserve"> S., Keller</w:t>
      </w:r>
      <w:r w:rsidR="00963136" w:rsidRPr="00BE1D25">
        <w:rPr>
          <w:rFonts w:ascii="Arial" w:hAnsi="Arial" w:cs="Arial"/>
          <w:sz w:val="20"/>
          <w:szCs w:val="20"/>
        </w:rPr>
        <w:t>,</w:t>
      </w:r>
      <w:r w:rsidRPr="00BE1D25">
        <w:rPr>
          <w:rFonts w:ascii="Arial" w:hAnsi="Arial" w:cs="Arial"/>
          <w:sz w:val="20"/>
          <w:szCs w:val="20"/>
        </w:rPr>
        <w:t xml:space="preserve"> D., Sanni</w:t>
      </w:r>
      <w:r w:rsidR="000B151D" w:rsidRPr="00BE1D25">
        <w:rPr>
          <w:rFonts w:ascii="Arial" w:hAnsi="Arial" w:cs="Arial"/>
          <w:sz w:val="20"/>
          <w:szCs w:val="20"/>
        </w:rPr>
        <w:t>,</w:t>
      </w:r>
      <w:r w:rsidRPr="00BE1D25">
        <w:rPr>
          <w:rFonts w:ascii="Arial" w:hAnsi="Arial" w:cs="Arial"/>
          <w:sz w:val="20"/>
          <w:szCs w:val="20"/>
        </w:rPr>
        <w:t xml:space="preserve"> A. &amp; Prévost</w:t>
      </w:r>
      <w:r w:rsidR="000B151D" w:rsidRPr="00BE1D25">
        <w:rPr>
          <w:rFonts w:ascii="Arial" w:hAnsi="Arial" w:cs="Arial"/>
          <w:sz w:val="20"/>
          <w:szCs w:val="20"/>
        </w:rPr>
        <w:t>,</w:t>
      </w:r>
      <w:r w:rsidRPr="00BE1D25">
        <w:rPr>
          <w:rFonts w:ascii="Arial" w:hAnsi="Arial" w:cs="Arial"/>
          <w:sz w:val="20"/>
          <w:szCs w:val="20"/>
        </w:rPr>
        <w:t xml:space="preserve"> G. (2010). </w:t>
      </w:r>
      <w:r w:rsidRPr="00BE1D25">
        <w:rPr>
          <w:rFonts w:ascii="Arial" w:hAnsi="Arial" w:cs="Arial"/>
          <w:sz w:val="20"/>
          <w:szCs w:val="20"/>
          <w:lang w:val="en-US"/>
        </w:rPr>
        <w:t xml:space="preserve">Toxins and adhesion factors associated with </w:t>
      </w:r>
      <w:r w:rsidRPr="00BE1D25">
        <w:rPr>
          <w:rFonts w:ascii="Arial" w:hAnsi="Arial" w:cs="Arial"/>
          <w:bCs/>
          <w:i/>
          <w:iCs/>
          <w:sz w:val="20"/>
          <w:szCs w:val="20"/>
          <w:lang w:val="en-US"/>
        </w:rPr>
        <w:t xml:space="preserve">Staphylococcus aureus </w:t>
      </w:r>
      <w:r w:rsidRPr="00BE1D25">
        <w:rPr>
          <w:rFonts w:ascii="Arial" w:hAnsi="Arial" w:cs="Arial"/>
          <w:bCs/>
          <w:sz w:val="20"/>
          <w:szCs w:val="20"/>
          <w:lang w:val="en-US"/>
        </w:rPr>
        <w:t xml:space="preserve">strains isolated from diarrheal patients in Benin. </w:t>
      </w:r>
      <w:r w:rsidRPr="00BE1D25">
        <w:rPr>
          <w:rFonts w:ascii="Arial" w:hAnsi="Arial" w:cs="Arial"/>
          <w:sz w:val="20"/>
          <w:szCs w:val="20"/>
          <w:lang w:val="en-US"/>
        </w:rPr>
        <w:t>African Journal of Biotechnology</w:t>
      </w:r>
      <w:r w:rsidRPr="00BE1D25">
        <w:rPr>
          <w:rFonts w:ascii="Arial" w:hAnsi="Arial" w:cs="Arial"/>
          <w:iCs/>
          <w:sz w:val="20"/>
          <w:szCs w:val="20"/>
          <w:lang w:val="en-US"/>
        </w:rPr>
        <w:t xml:space="preserve">, </w:t>
      </w:r>
      <w:r w:rsidRPr="00BE1D25">
        <w:rPr>
          <w:rFonts w:ascii="Arial" w:hAnsi="Arial" w:cs="Arial"/>
          <w:sz w:val="20"/>
          <w:szCs w:val="20"/>
          <w:lang w:val="en-US"/>
        </w:rPr>
        <w:t>9: 604-611.</w:t>
      </w:r>
    </w:p>
    <w:p w14:paraId="1A92E768" w14:textId="77777777" w:rsidR="004367EE" w:rsidRPr="005E1F7D" w:rsidRDefault="004367EE" w:rsidP="005E1F7D">
      <w:pPr>
        <w:spacing w:after="0" w:line="240" w:lineRule="auto"/>
        <w:jc w:val="both"/>
        <w:rPr>
          <w:rFonts w:ascii="Arial" w:hAnsi="Arial" w:cs="Arial"/>
          <w:sz w:val="20"/>
          <w:szCs w:val="20"/>
          <w:lang w:val="en-US"/>
        </w:rPr>
      </w:pPr>
    </w:p>
    <w:p w14:paraId="2CEFB6B3" w14:textId="192D5BA8" w:rsidR="004367EE" w:rsidRPr="005E1F7D" w:rsidRDefault="004367EE" w:rsidP="005E1F7D">
      <w:pPr>
        <w:spacing w:after="0"/>
        <w:jc w:val="both"/>
        <w:rPr>
          <w:rFonts w:ascii="Arial" w:hAnsi="Arial" w:cs="Arial"/>
          <w:sz w:val="20"/>
          <w:szCs w:val="20"/>
        </w:rPr>
      </w:pPr>
      <w:r w:rsidRPr="005E1F7D">
        <w:rPr>
          <w:rFonts w:ascii="Arial" w:hAnsi="Arial" w:cs="Arial"/>
          <w:sz w:val="20"/>
          <w:szCs w:val="20"/>
        </w:rPr>
        <w:t>Bamba</w:t>
      </w:r>
      <w:r w:rsidR="00F94FC9">
        <w:rPr>
          <w:rFonts w:ascii="Arial" w:hAnsi="Arial" w:cs="Arial"/>
          <w:sz w:val="20"/>
          <w:szCs w:val="20"/>
        </w:rPr>
        <w:t>,</w:t>
      </w:r>
      <w:r w:rsidRPr="005E1F7D">
        <w:rPr>
          <w:rFonts w:ascii="Arial" w:hAnsi="Arial" w:cs="Arial"/>
          <w:sz w:val="20"/>
          <w:szCs w:val="20"/>
        </w:rPr>
        <w:t xml:space="preserve"> I. (2012). Le Jour Plus n°2455 of 05/30/2012 ; sixth people died from food poisoning in Adiaké (Ivory Coast). www.lejourplus.net. Consulted on 10/19/12.</w:t>
      </w:r>
    </w:p>
    <w:p w14:paraId="3B42DC49" w14:textId="77777777" w:rsidR="0086168A" w:rsidRPr="005E1F7D" w:rsidRDefault="0086168A" w:rsidP="005E1F7D">
      <w:pPr>
        <w:spacing w:after="0"/>
        <w:jc w:val="both"/>
        <w:rPr>
          <w:rFonts w:ascii="Arial" w:hAnsi="Arial" w:cs="Arial"/>
          <w:sz w:val="20"/>
          <w:szCs w:val="20"/>
        </w:rPr>
      </w:pPr>
    </w:p>
    <w:p w14:paraId="451977AB" w14:textId="38CBD53B" w:rsidR="00A64DB6" w:rsidRPr="005E1F7D" w:rsidRDefault="004367EE" w:rsidP="005E1F7D">
      <w:pPr>
        <w:spacing w:after="0" w:line="240" w:lineRule="auto"/>
        <w:jc w:val="both"/>
        <w:rPr>
          <w:rFonts w:ascii="Arial" w:hAnsi="Arial" w:cs="Arial"/>
          <w:sz w:val="20"/>
          <w:szCs w:val="20"/>
          <w:lang w:val="en-US"/>
        </w:rPr>
      </w:pPr>
      <w:r w:rsidRPr="00BE1D25">
        <w:rPr>
          <w:rFonts w:ascii="Arial" w:hAnsi="Arial" w:cs="Arial"/>
          <w:bCs/>
          <w:sz w:val="20"/>
          <w:szCs w:val="20"/>
        </w:rPr>
        <w:t>Barro</w:t>
      </w:r>
      <w:r w:rsidR="00F94FC9" w:rsidRPr="00BE1D25">
        <w:rPr>
          <w:rFonts w:ascii="Arial" w:hAnsi="Arial" w:cs="Arial"/>
          <w:bCs/>
          <w:sz w:val="20"/>
          <w:szCs w:val="20"/>
        </w:rPr>
        <w:t>,</w:t>
      </w:r>
      <w:r w:rsidRPr="00BE1D25">
        <w:rPr>
          <w:rFonts w:ascii="Arial" w:hAnsi="Arial" w:cs="Arial"/>
          <w:bCs/>
          <w:sz w:val="20"/>
          <w:szCs w:val="20"/>
        </w:rPr>
        <w:t xml:space="preserve"> N., Aly</w:t>
      </w:r>
      <w:r w:rsidR="00F94FC9" w:rsidRPr="00BE1D25">
        <w:rPr>
          <w:rFonts w:ascii="Arial" w:hAnsi="Arial" w:cs="Arial"/>
          <w:bCs/>
          <w:sz w:val="20"/>
          <w:szCs w:val="20"/>
        </w:rPr>
        <w:t>,</w:t>
      </w:r>
      <w:r w:rsidRPr="00BE1D25">
        <w:rPr>
          <w:rFonts w:ascii="Arial" w:hAnsi="Arial" w:cs="Arial"/>
          <w:bCs/>
          <w:sz w:val="20"/>
          <w:szCs w:val="20"/>
        </w:rPr>
        <w:t xml:space="preserve"> S., Tidiane</w:t>
      </w:r>
      <w:r w:rsidR="00F94FC9" w:rsidRPr="00BE1D25">
        <w:rPr>
          <w:rFonts w:ascii="Arial" w:hAnsi="Arial" w:cs="Arial"/>
          <w:bCs/>
          <w:sz w:val="20"/>
          <w:szCs w:val="20"/>
        </w:rPr>
        <w:t>,</w:t>
      </w:r>
      <w:r w:rsidRPr="00BE1D25">
        <w:rPr>
          <w:rFonts w:ascii="Arial" w:hAnsi="Arial" w:cs="Arial"/>
          <w:bCs/>
          <w:sz w:val="20"/>
          <w:szCs w:val="20"/>
        </w:rPr>
        <w:t xml:space="preserve"> O.C. &amp; Sababenedjo</w:t>
      </w:r>
      <w:r w:rsidR="00F94FC9" w:rsidRPr="00BE1D25">
        <w:rPr>
          <w:rFonts w:ascii="Arial" w:hAnsi="Arial" w:cs="Arial"/>
          <w:bCs/>
          <w:sz w:val="20"/>
          <w:szCs w:val="20"/>
        </w:rPr>
        <w:t>,</w:t>
      </w:r>
      <w:r w:rsidRPr="00BE1D25">
        <w:rPr>
          <w:rFonts w:ascii="Arial" w:hAnsi="Arial" w:cs="Arial"/>
          <w:bCs/>
          <w:sz w:val="20"/>
          <w:szCs w:val="20"/>
        </w:rPr>
        <w:t xml:space="preserve"> T.A. (2006).</w:t>
      </w:r>
      <w:r w:rsidRPr="00BE1D25">
        <w:rPr>
          <w:rFonts w:ascii="Arial" w:hAnsi="Arial" w:cs="Arial"/>
          <w:b/>
          <w:sz w:val="20"/>
          <w:szCs w:val="20"/>
        </w:rPr>
        <w:t xml:space="preserve"> </w:t>
      </w:r>
      <w:r w:rsidRPr="00BE1D25">
        <w:rPr>
          <w:rFonts w:ascii="Arial" w:hAnsi="Arial" w:cs="Arial"/>
          <w:sz w:val="20"/>
          <w:szCs w:val="20"/>
          <w:lang w:val="en-US"/>
        </w:rPr>
        <w:t>Carriage of bacteria by proboscises, legs, and feces of two species of flies in street food vending sites in Ouagadougou, Burkina Faso. Journal of Food Protection,</w:t>
      </w:r>
      <w:r w:rsidRPr="00BE1D25">
        <w:rPr>
          <w:rFonts w:ascii="Arial" w:hAnsi="Arial" w:cs="Arial"/>
          <w:i/>
          <w:iCs/>
          <w:sz w:val="20"/>
          <w:szCs w:val="20"/>
          <w:lang w:val="en-US"/>
        </w:rPr>
        <w:t xml:space="preserve"> </w:t>
      </w:r>
      <w:r w:rsidRPr="00BE1D25">
        <w:rPr>
          <w:rFonts w:ascii="Arial" w:hAnsi="Arial" w:cs="Arial"/>
          <w:sz w:val="20"/>
          <w:szCs w:val="20"/>
          <w:lang w:val="en-US"/>
        </w:rPr>
        <w:t>69: 2007-2010.</w:t>
      </w:r>
    </w:p>
    <w:p w14:paraId="56DF2BC4" w14:textId="77777777" w:rsidR="0086168A" w:rsidRPr="005E1F7D" w:rsidRDefault="0086168A" w:rsidP="005E1F7D">
      <w:pPr>
        <w:spacing w:after="0" w:line="240" w:lineRule="auto"/>
        <w:jc w:val="both"/>
        <w:rPr>
          <w:rFonts w:ascii="Arial" w:hAnsi="Arial" w:cs="Arial"/>
          <w:sz w:val="20"/>
          <w:szCs w:val="20"/>
          <w:lang w:val="en-US"/>
        </w:rPr>
      </w:pPr>
    </w:p>
    <w:p w14:paraId="13493703" w14:textId="45F248C4" w:rsidR="0086168A" w:rsidRPr="005E1F7D" w:rsidRDefault="00A64DB6" w:rsidP="005E1F7D">
      <w:pPr>
        <w:spacing w:after="0" w:line="240" w:lineRule="auto"/>
        <w:jc w:val="both"/>
        <w:rPr>
          <w:rFonts w:ascii="Arial" w:hAnsi="Arial" w:cs="Arial"/>
          <w:sz w:val="20"/>
          <w:szCs w:val="20"/>
        </w:rPr>
      </w:pPr>
      <w:r w:rsidRPr="005E1F7D">
        <w:rPr>
          <w:rFonts w:ascii="Arial" w:hAnsi="Arial" w:cs="Arial"/>
          <w:sz w:val="20"/>
          <w:szCs w:val="20"/>
        </w:rPr>
        <w:t>Bensmara</w:t>
      </w:r>
      <w:r w:rsidR="0069524C">
        <w:rPr>
          <w:rFonts w:ascii="Arial" w:hAnsi="Arial" w:cs="Arial"/>
          <w:sz w:val="20"/>
          <w:szCs w:val="20"/>
        </w:rPr>
        <w:t>,</w:t>
      </w:r>
      <w:r w:rsidRPr="005E1F7D">
        <w:rPr>
          <w:rFonts w:ascii="Arial" w:hAnsi="Arial" w:cs="Arial"/>
          <w:sz w:val="20"/>
          <w:szCs w:val="20"/>
        </w:rPr>
        <w:t xml:space="preserve"> K. &amp; Chibani</w:t>
      </w:r>
      <w:r w:rsidR="0069524C">
        <w:rPr>
          <w:rFonts w:ascii="Arial" w:hAnsi="Arial" w:cs="Arial"/>
          <w:sz w:val="20"/>
          <w:szCs w:val="20"/>
        </w:rPr>
        <w:t>,</w:t>
      </w:r>
      <w:r w:rsidRPr="005E1F7D">
        <w:rPr>
          <w:rFonts w:ascii="Arial" w:hAnsi="Arial" w:cs="Arial"/>
          <w:sz w:val="20"/>
          <w:szCs w:val="20"/>
        </w:rPr>
        <w:t xml:space="preserve"> K. (2018). Study of antibiotic resistance of S. aureus and whites isolated from commercialized raw milk from the Ain M’lila, Ain Fakroun and Oum El Bouaghi regions. Master of Applied Microbiology, Larbi Ben M’Hidi University, Oum El Bouaghi, Cassablanca, Morocco, 60 p.</w:t>
      </w:r>
    </w:p>
    <w:p w14:paraId="530A92CB" w14:textId="77777777" w:rsidR="0086168A" w:rsidRPr="005E1F7D" w:rsidRDefault="0086168A" w:rsidP="005E1F7D">
      <w:pPr>
        <w:spacing w:after="0" w:line="240" w:lineRule="auto"/>
        <w:jc w:val="both"/>
        <w:rPr>
          <w:rFonts w:ascii="Arial" w:hAnsi="Arial" w:cs="Arial"/>
          <w:sz w:val="20"/>
          <w:szCs w:val="20"/>
        </w:rPr>
      </w:pPr>
    </w:p>
    <w:p w14:paraId="0079CB8C" w14:textId="7563DA83" w:rsidR="0086168A" w:rsidRPr="005E1F7D" w:rsidRDefault="0086168A" w:rsidP="005E1F7D">
      <w:pPr>
        <w:spacing w:after="0" w:line="240" w:lineRule="auto"/>
        <w:jc w:val="both"/>
        <w:rPr>
          <w:rFonts w:ascii="Arial" w:hAnsi="Arial" w:cs="Arial"/>
          <w:bCs/>
          <w:color w:val="000000"/>
          <w:sz w:val="20"/>
          <w:szCs w:val="20"/>
        </w:rPr>
      </w:pPr>
      <w:r w:rsidRPr="005E1F7D">
        <w:rPr>
          <w:rFonts w:ascii="Arial" w:hAnsi="Arial" w:cs="Arial"/>
          <w:color w:val="000000"/>
          <w:sz w:val="20"/>
          <w:szCs w:val="20"/>
        </w:rPr>
        <w:t>Castro</w:t>
      </w:r>
      <w:r w:rsidR="009E30ED">
        <w:rPr>
          <w:rFonts w:ascii="Arial" w:hAnsi="Arial" w:cs="Arial"/>
          <w:color w:val="000000"/>
          <w:sz w:val="20"/>
          <w:szCs w:val="20"/>
        </w:rPr>
        <w:t>,</w:t>
      </w:r>
      <w:r w:rsidRPr="005E1F7D">
        <w:rPr>
          <w:rFonts w:ascii="Arial" w:hAnsi="Arial" w:cs="Arial"/>
          <w:color w:val="000000"/>
          <w:sz w:val="20"/>
          <w:szCs w:val="20"/>
        </w:rPr>
        <w:t xml:space="preserve"> A., Santos</w:t>
      </w:r>
      <w:r w:rsidR="009E30ED">
        <w:rPr>
          <w:rFonts w:ascii="Arial" w:hAnsi="Arial" w:cs="Arial"/>
          <w:color w:val="000000"/>
          <w:sz w:val="20"/>
          <w:szCs w:val="20"/>
        </w:rPr>
        <w:t>,</w:t>
      </w:r>
      <w:r w:rsidRPr="005E1F7D">
        <w:rPr>
          <w:rFonts w:ascii="Arial" w:hAnsi="Arial" w:cs="Arial"/>
          <w:color w:val="000000"/>
          <w:sz w:val="20"/>
          <w:szCs w:val="20"/>
        </w:rPr>
        <w:t xml:space="preserve"> C., Meireles</w:t>
      </w:r>
      <w:r w:rsidR="009E30ED">
        <w:rPr>
          <w:rFonts w:ascii="Arial" w:hAnsi="Arial" w:cs="Arial"/>
          <w:color w:val="000000"/>
          <w:sz w:val="20"/>
          <w:szCs w:val="20"/>
        </w:rPr>
        <w:t>,</w:t>
      </w:r>
      <w:r w:rsidRPr="005E1F7D">
        <w:rPr>
          <w:rFonts w:ascii="Arial" w:hAnsi="Arial" w:cs="Arial"/>
          <w:color w:val="000000"/>
          <w:sz w:val="20"/>
          <w:szCs w:val="20"/>
        </w:rPr>
        <w:t xml:space="preserve"> H., Silva</w:t>
      </w:r>
      <w:r w:rsidR="009E30ED">
        <w:rPr>
          <w:rFonts w:ascii="Arial" w:hAnsi="Arial" w:cs="Arial"/>
          <w:color w:val="000000"/>
          <w:sz w:val="20"/>
          <w:szCs w:val="20"/>
        </w:rPr>
        <w:t>,</w:t>
      </w:r>
      <w:r w:rsidRPr="005E1F7D">
        <w:rPr>
          <w:rFonts w:ascii="Arial" w:hAnsi="Arial" w:cs="Arial"/>
          <w:color w:val="000000"/>
          <w:sz w:val="20"/>
          <w:szCs w:val="20"/>
        </w:rPr>
        <w:t xml:space="preserve"> J. &amp; Teixeira</w:t>
      </w:r>
      <w:r w:rsidR="009E30ED">
        <w:rPr>
          <w:rFonts w:ascii="Arial" w:hAnsi="Arial" w:cs="Arial"/>
          <w:color w:val="000000"/>
          <w:sz w:val="20"/>
          <w:szCs w:val="20"/>
        </w:rPr>
        <w:t>,</w:t>
      </w:r>
      <w:r w:rsidRPr="005E1F7D">
        <w:rPr>
          <w:rFonts w:ascii="Arial" w:hAnsi="Arial" w:cs="Arial"/>
          <w:color w:val="000000"/>
          <w:sz w:val="20"/>
          <w:szCs w:val="20"/>
        </w:rPr>
        <w:t xml:space="preserve"> P. (2016). </w:t>
      </w:r>
      <w:r w:rsidRPr="005E1F7D">
        <w:rPr>
          <w:rFonts w:ascii="Arial" w:hAnsi="Arial" w:cs="Arial"/>
          <w:color w:val="000000"/>
          <w:sz w:val="20"/>
          <w:szCs w:val="20"/>
          <w:lang w:val="en-US"/>
        </w:rPr>
        <w:t xml:space="preserve">« Food handlers as potential sources of dissemination of virulent strains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in the community ». </w:t>
      </w:r>
      <w:r w:rsidRPr="009E30ED">
        <w:rPr>
          <w:rFonts w:ascii="Arial" w:hAnsi="Arial" w:cs="Arial"/>
          <w:color w:val="000000"/>
          <w:sz w:val="20"/>
          <w:szCs w:val="20"/>
        </w:rPr>
        <w:t>Journal of Infection and Public Health</w:t>
      </w:r>
      <w:r w:rsidRPr="005E1F7D">
        <w:rPr>
          <w:rFonts w:ascii="Arial" w:hAnsi="Arial" w:cs="Arial"/>
          <w:i/>
          <w:iCs/>
          <w:color w:val="000000"/>
          <w:sz w:val="20"/>
          <w:szCs w:val="20"/>
        </w:rPr>
        <w:t xml:space="preserve">, </w:t>
      </w:r>
      <w:r w:rsidRPr="005E1F7D">
        <w:rPr>
          <w:rFonts w:ascii="Arial" w:hAnsi="Arial" w:cs="Arial"/>
          <w:bCs/>
          <w:color w:val="000000"/>
          <w:sz w:val="20"/>
          <w:szCs w:val="20"/>
        </w:rPr>
        <w:t>9 :153-160.</w:t>
      </w:r>
    </w:p>
    <w:p w14:paraId="08E2F1E1" w14:textId="77777777" w:rsidR="002A1F5D" w:rsidRPr="005E1F7D" w:rsidRDefault="002A1F5D" w:rsidP="005E1F7D">
      <w:pPr>
        <w:spacing w:after="0" w:line="240" w:lineRule="auto"/>
        <w:jc w:val="both"/>
        <w:rPr>
          <w:rFonts w:ascii="Arial" w:hAnsi="Arial" w:cs="Arial"/>
          <w:sz w:val="20"/>
          <w:szCs w:val="20"/>
        </w:rPr>
      </w:pPr>
    </w:p>
    <w:p w14:paraId="3BC39BA7" w14:textId="0BDEB00C" w:rsidR="002A1F5D" w:rsidRPr="005E1F7D" w:rsidRDefault="002A1F5D" w:rsidP="005E1F7D">
      <w:pPr>
        <w:spacing w:after="0"/>
        <w:jc w:val="both"/>
        <w:rPr>
          <w:rFonts w:ascii="Arial" w:hAnsi="Arial" w:cs="Arial"/>
          <w:sz w:val="20"/>
          <w:szCs w:val="20"/>
        </w:rPr>
      </w:pPr>
      <w:r w:rsidRPr="005E1F7D">
        <w:rPr>
          <w:rFonts w:ascii="Arial" w:hAnsi="Arial" w:cs="Arial"/>
          <w:sz w:val="20"/>
          <w:szCs w:val="20"/>
        </w:rPr>
        <w:t>Chenouf</w:t>
      </w:r>
      <w:r w:rsidR="009E30ED">
        <w:rPr>
          <w:rFonts w:ascii="Arial" w:hAnsi="Arial" w:cs="Arial"/>
          <w:sz w:val="20"/>
          <w:szCs w:val="20"/>
        </w:rPr>
        <w:t>,</w:t>
      </w:r>
      <w:r w:rsidRPr="005E1F7D">
        <w:rPr>
          <w:rFonts w:ascii="Arial" w:hAnsi="Arial" w:cs="Arial"/>
          <w:sz w:val="20"/>
          <w:szCs w:val="20"/>
        </w:rPr>
        <w:t xml:space="preserve"> A., Khirani</w:t>
      </w:r>
      <w:r w:rsidR="009E30ED">
        <w:rPr>
          <w:rFonts w:ascii="Arial" w:hAnsi="Arial" w:cs="Arial"/>
          <w:sz w:val="20"/>
          <w:szCs w:val="20"/>
        </w:rPr>
        <w:t>,</w:t>
      </w:r>
      <w:r w:rsidRPr="005E1F7D">
        <w:rPr>
          <w:rFonts w:ascii="Arial" w:hAnsi="Arial" w:cs="Arial"/>
          <w:sz w:val="20"/>
          <w:szCs w:val="20"/>
        </w:rPr>
        <w:t xml:space="preserve"> A., Yabrir</w:t>
      </w:r>
      <w:r w:rsidR="009E30ED">
        <w:rPr>
          <w:rFonts w:ascii="Arial" w:hAnsi="Arial" w:cs="Arial"/>
          <w:sz w:val="20"/>
          <w:szCs w:val="20"/>
        </w:rPr>
        <w:t>,</w:t>
      </w:r>
      <w:r w:rsidRPr="005E1F7D">
        <w:rPr>
          <w:rFonts w:ascii="Arial" w:hAnsi="Arial" w:cs="Arial"/>
          <w:sz w:val="20"/>
          <w:szCs w:val="20"/>
        </w:rPr>
        <w:t xml:space="preserve"> B., Hakem</w:t>
      </w:r>
      <w:r w:rsidR="009E30ED">
        <w:rPr>
          <w:rFonts w:ascii="Arial" w:hAnsi="Arial" w:cs="Arial"/>
          <w:sz w:val="20"/>
          <w:szCs w:val="20"/>
        </w:rPr>
        <w:t>,</w:t>
      </w:r>
      <w:r w:rsidRPr="005E1F7D">
        <w:rPr>
          <w:rFonts w:ascii="Arial" w:hAnsi="Arial" w:cs="Arial"/>
          <w:sz w:val="20"/>
          <w:szCs w:val="20"/>
        </w:rPr>
        <w:t xml:space="preserve"> A., Lahrech</w:t>
      </w:r>
      <w:r w:rsidR="009E30ED">
        <w:rPr>
          <w:rFonts w:ascii="Arial" w:hAnsi="Arial" w:cs="Arial"/>
          <w:sz w:val="20"/>
          <w:szCs w:val="20"/>
        </w:rPr>
        <w:t>,</w:t>
      </w:r>
      <w:r w:rsidRPr="005E1F7D">
        <w:rPr>
          <w:rFonts w:ascii="Arial" w:hAnsi="Arial" w:cs="Arial"/>
          <w:sz w:val="20"/>
          <w:szCs w:val="20"/>
        </w:rPr>
        <w:t xml:space="preserve"> B.M., Houali</w:t>
      </w:r>
      <w:r w:rsidR="009E30ED">
        <w:rPr>
          <w:rFonts w:ascii="Arial" w:hAnsi="Arial" w:cs="Arial"/>
          <w:sz w:val="20"/>
          <w:szCs w:val="20"/>
        </w:rPr>
        <w:t>,</w:t>
      </w:r>
      <w:r w:rsidRPr="005E1F7D">
        <w:rPr>
          <w:rFonts w:ascii="Arial" w:hAnsi="Arial" w:cs="Arial"/>
          <w:sz w:val="20"/>
          <w:szCs w:val="20"/>
        </w:rPr>
        <w:t xml:space="preserve"> K. &amp; Chenouf</w:t>
      </w:r>
      <w:r w:rsidR="009E30ED">
        <w:rPr>
          <w:rFonts w:ascii="Arial" w:hAnsi="Arial" w:cs="Arial"/>
          <w:sz w:val="20"/>
          <w:szCs w:val="20"/>
        </w:rPr>
        <w:t>,</w:t>
      </w:r>
      <w:r w:rsidRPr="005E1F7D">
        <w:rPr>
          <w:rFonts w:ascii="Arial" w:hAnsi="Arial" w:cs="Arial"/>
          <w:sz w:val="20"/>
          <w:szCs w:val="20"/>
        </w:rPr>
        <w:t xml:space="preserve"> N. (2014). Risks due to the consumption of sweetened soft drinks. Afrique Science, 10(4) :70-77.</w:t>
      </w:r>
    </w:p>
    <w:p w14:paraId="24A0D9CC" w14:textId="77777777" w:rsidR="002A1F5D" w:rsidRPr="005E1F7D" w:rsidRDefault="002A1F5D" w:rsidP="005E1F7D">
      <w:pPr>
        <w:spacing w:after="0"/>
        <w:jc w:val="both"/>
        <w:rPr>
          <w:rFonts w:ascii="Arial" w:hAnsi="Arial" w:cs="Arial"/>
          <w:sz w:val="20"/>
          <w:szCs w:val="20"/>
        </w:rPr>
      </w:pPr>
    </w:p>
    <w:p w14:paraId="5A3738A6" w14:textId="1EFBCC35" w:rsidR="002A1F5D" w:rsidRPr="005E1F7D" w:rsidRDefault="002A1F5D" w:rsidP="005E1F7D">
      <w:pPr>
        <w:spacing w:after="0"/>
        <w:jc w:val="both"/>
        <w:rPr>
          <w:rFonts w:ascii="Arial" w:hAnsi="Arial" w:cs="Arial"/>
          <w:sz w:val="20"/>
          <w:szCs w:val="20"/>
        </w:rPr>
      </w:pPr>
      <w:r w:rsidRPr="005E1F7D">
        <w:rPr>
          <w:rFonts w:ascii="Arial" w:hAnsi="Arial" w:cs="Arial"/>
          <w:sz w:val="20"/>
          <w:szCs w:val="20"/>
        </w:rPr>
        <w:t>Djè</w:t>
      </w:r>
      <w:r w:rsidR="006924A2">
        <w:rPr>
          <w:rFonts w:ascii="Arial" w:hAnsi="Arial" w:cs="Arial"/>
          <w:sz w:val="20"/>
          <w:szCs w:val="20"/>
        </w:rPr>
        <w:t>,</w:t>
      </w:r>
      <w:r w:rsidRPr="005E1F7D">
        <w:rPr>
          <w:rFonts w:ascii="Arial" w:hAnsi="Arial" w:cs="Arial"/>
          <w:sz w:val="20"/>
          <w:szCs w:val="20"/>
        </w:rPr>
        <w:t xml:space="preserve"> K.M. and Ekoumano</w:t>
      </w:r>
      <w:r w:rsidR="006924A2">
        <w:rPr>
          <w:rFonts w:ascii="Arial" w:hAnsi="Arial" w:cs="Arial"/>
          <w:sz w:val="20"/>
          <w:szCs w:val="20"/>
        </w:rPr>
        <w:t>,</w:t>
      </w:r>
      <w:r w:rsidRPr="005E1F7D">
        <w:rPr>
          <w:rFonts w:ascii="Arial" w:hAnsi="Arial" w:cs="Arial"/>
          <w:sz w:val="20"/>
          <w:szCs w:val="20"/>
        </w:rPr>
        <w:t xml:space="preserve"> G. (2012). Le nouveau réveil No. 3181 of 5/09/2012 : Food poisoning in Affalikro (Abengourou) ; 26 </w:t>
      </w:r>
      <w:proofErr w:type="gramStart"/>
      <w:r w:rsidRPr="005E1F7D">
        <w:rPr>
          <w:rFonts w:ascii="Arial" w:hAnsi="Arial" w:cs="Arial"/>
          <w:sz w:val="20"/>
          <w:szCs w:val="20"/>
        </w:rPr>
        <w:t>people</w:t>
      </w:r>
      <w:proofErr w:type="gramEnd"/>
      <w:r w:rsidRPr="005E1F7D">
        <w:rPr>
          <w:rFonts w:ascii="Arial" w:hAnsi="Arial" w:cs="Arial"/>
          <w:sz w:val="20"/>
          <w:szCs w:val="20"/>
        </w:rPr>
        <w:t xml:space="preserve"> nearly die, Special Envoys (Côte d'Ivoire) www.nouveaureveil.ci. Accessed 19/10/12.</w:t>
      </w:r>
    </w:p>
    <w:p w14:paraId="1C710B43" w14:textId="77777777" w:rsidR="002A1F5D" w:rsidRPr="005E1F7D" w:rsidRDefault="002A1F5D" w:rsidP="005E1F7D">
      <w:pPr>
        <w:spacing w:after="0"/>
        <w:jc w:val="both"/>
        <w:rPr>
          <w:rFonts w:ascii="Arial" w:hAnsi="Arial" w:cs="Arial"/>
          <w:sz w:val="20"/>
          <w:szCs w:val="20"/>
        </w:rPr>
      </w:pPr>
    </w:p>
    <w:p w14:paraId="78AC2E51" w14:textId="3E020608" w:rsidR="0086168A" w:rsidRPr="005E1F7D" w:rsidRDefault="002A1F5D" w:rsidP="005E1F7D">
      <w:pPr>
        <w:spacing w:after="0"/>
        <w:jc w:val="both"/>
        <w:rPr>
          <w:rFonts w:ascii="Arial" w:hAnsi="Arial" w:cs="Arial"/>
          <w:sz w:val="20"/>
          <w:szCs w:val="20"/>
        </w:rPr>
      </w:pPr>
      <w:r w:rsidRPr="005E1F7D">
        <w:rPr>
          <w:rFonts w:ascii="Arial" w:hAnsi="Arial" w:cs="Arial"/>
          <w:sz w:val="20"/>
          <w:szCs w:val="20"/>
        </w:rPr>
        <w:t xml:space="preserve">FAO. (2014). Street food. Khulna Street Food Initiative [Available online at : </w:t>
      </w:r>
      <w:hyperlink r:id="rId11" w:history="1">
        <w:r w:rsidR="00DB0D5D" w:rsidRPr="005E1F7D">
          <w:rPr>
            <w:rStyle w:val="Hyperlink"/>
            <w:rFonts w:ascii="Arial" w:hAnsi="Arial" w:cs="Arial"/>
            <w:sz w:val="20"/>
            <w:szCs w:val="20"/>
          </w:rPr>
          <w:t>http://www.fao.org/in-action/foodsafetybangladesh/news/detail/en/c/411752/</w:t>
        </w:r>
      </w:hyperlink>
      <w:r w:rsidRPr="005E1F7D">
        <w:rPr>
          <w:rFonts w:ascii="Arial" w:hAnsi="Arial" w:cs="Arial"/>
          <w:sz w:val="20"/>
          <w:szCs w:val="20"/>
        </w:rPr>
        <w:t>]</w:t>
      </w:r>
    </w:p>
    <w:p w14:paraId="6EAE41C9" w14:textId="77777777" w:rsidR="00DB0D5D" w:rsidRPr="005E1F7D" w:rsidRDefault="00DB0D5D" w:rsidP="005E1F7D">
      <w:pPr>
        <w:spacing w:after="0"/>
        <w:jc w:val="both"/>
        <w:rPr>
          <w:rFonts w:ascii="Arial" w:hAnsi="Arial" w:cs="Arial"/>
          <w:sz w:val="20"/>
          <w:szCs w:val="20"/>
        </w:rPr>
      </w:pPr>
    </w:p>
    <w:p w14:paraId="37760213" w14:textId="64AE15D7" w:rsidR="00DB0D5D" w:rsidRPr="006924A2" w:rsidRDefault="00DB0D5D" w:rsidP="005E1F7D">
      <w:pPr>
        <w:spacing w:line="240" w:lineRule="auto"/>
        <w:jc w:val="both"/>
        <w:rPr>
          <w:rFonts w:ascii="Arial" w:hAnsi="Arial" w:cs="Arial"/>
          <w:sz w:val="20"/>
          <w:szCs w:val="20"/>
        </w:rPr>
      </w:pPr>
      <w:r w:rsidRPr="005E1F7D">
        <w:rPr>
          <w:rFonts w:ascii="Arial" w:hAnsi="Arial" w:cs="Arial"/>
          <w:color w:val="000000"/>
          <w:sz w:val="20"/>
          <w:szCs w:val="20"/>
          <w:lang w:val="en-US"/>
        </w:rPr>
        <w:t>Graham</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P.L., Lin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S.X. &amp; Larson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E.</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(2006). « A U.S. population-based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colonization ». </w:t>
      </w:r>
      <w:r w:rsidRPr="006924A2">
        <w:rPr>
          <w:rFonts w:ascii="Arial" w:hAnsi="Arial" w:cs="Arial"/>
          <w:color w:val="000000"/>
          <w:sz w:val="20"/>
          <w:szCs w:val="20"/>
        </w:rPr>
        <w:t xml:space="preserve">Annals of Internal Medecine, </w:t>
      </w:r>
      <w:r w:rsidRPr="005E1F7D">
        <w:rPr>
          <w:rFonts w:ascii="Arial" w:hAnsi="Arial" w:cs="Arial"/>
          <w:bCs/>
          <w:color w:val="000000"/>
          <w:sz w:val="20"/>
          <w:szCs w:val="20"/>
        </w:rPr>
        <w:t>144 (5), 318-325</w:t>
      </w:r>
      <w:r w:rsidRPr="006924A2">
        <w:rPr>
          <w:rFonts w:ascii="Arial" w:hAnsi="Arial" w:cs="Arial"/>
          <w:bCs/>
          <w:sz w:val="20"/>
          <w:szCs w:val="20"/>
        </w:rPr>
        <w:t>.</w:t>
      </w:r>
    </w:p>
    <w:p w14:paraId="453A5C42" w14:textId="09407DC1" w:rsidR="00DB0D5D" w:rsidRPr="005E1F7D" w:rsidRDefault="00DB0D5D" w:rsidP="005E1F7D">
      <w:pPr>
        <w:autoSpaceDE w:val="0"/>
        <w:autoSpaceDN w:val="0"/>
        <w:adjustRightInd w:val="0"/>
        <w:spacing w:after="0" w:line="240" w:lineRule="auto"/>
        <w:jc w:val="both"/>
        <w:rPr>
          <w:rFonts w:ascii="Arial" w:hAnsi="Arial" w:cs="Arial"/>
          <w:sz w:val="20"/>
          <w:szCs w:val="20"/>
          <w:lang w:val="en-US"/>
        </w:rPr>
      </w:pPr>
      <w:bookmarkStart w:id="17" w:name="_Hlk135492232"/>
      <w:r w:rsidRPr="005E1F7D">
        <w:rPr>
          <w:rFonts w:ascii="Arial" w:hAnsi="Arial" w:cs="Arial"/>
          <w:bCs/>
          <w:sz w:val="20"/>
          <w:szCs w:val="20"/>
          <w:lang w:val="en-US"/>
        </w:rPr>
        <w:t>Joubert</w:t>
      </w:r>
      <w:r w:rsidR="006924A2">
        <w:rPr>
          <w:rFonts w:ascii="Arial" w:hAnsi="Arial" w:cs="Arial"/>
          <w:bCs/>
          <w:sz w:val="20"/>
          <w:szCs w:val="20"/>
          <w:lang w:val="en-US"/>
        </w:rPr>
        <w:t>,</w:t>
      </w:r>
      <w:r w:rsidRPr="005E1F7D">
        <w:rPr>
          <w:rFonts w:ascii="Arial" w:hAnsi="Arial" w:cs="Arial"/>
          <w:bCs/>
          <w:sz w:val="20"/>
          <w:szCs w:val="20"/>
          <w:lang w:val="en-US"/>
        </w:rPr>
        <w:t xml:space="preserve"> O., Keller</w:t>
      </w:r>
      <w:r w:rsidR="006924A2">
        <w:rPr>
          <w:rFonts w:ascii="Arial" w:hAnsi="Arial" w:cs="Arial"/>
          <w:bCs/>
          <w:sz w:val="20"/>
          <w:szCs w:val="20"/>
          <w:lang w:val="en-US"/>
        </w:rPr>
        <w:t>,</w:t>
      </w:r>
      <w:r w:rsidRPr="005E1F7D">
        <w:rPr>
          <w:rFonts w:ascii="Arial" w:hAnsi="Arial" w:cs="Arial"/>
          <w:bCs/>
          <w:sz w:val="20"/>
          <w:szCs w:val="20"/>
          <w:lang w:val="en-US"/>
        </w:rPr>
        <w:t xml:space="preserve"> D., Pinck</w:t>
      </w:r>
      <w:r w:rsidR="006924A2">
        <w:rPr>
          <w:rFonts w:ascii="Arial" w:hAnsi="Arial" w:cs="Arial"/>
          <w:bCs/>
          <w:sz w:val="20"/>
          <w:szCs w:val="20"/>
          <w:lang w:val="en-US"/>
        </w:rPr>
        <w:t>,</w:t>
      </w:r>
      <w:r w:rsidRPr="005E1F7D">
        <w:rPr>
          <w:rFonts w:ascii="Arial" w:hAnsi="Arial" w:cs="Arial"/>
          <w:bCs/>
          <w:sz w:val="20"/>
          <w:szCs w:val="20"/>
          <w:lang w:val="en-US"/>
        </w:rPr>
        <w:t xml:space="preserve"> A., Monteil</w:t>
      </w:r>
      <w:r w:rsidR="006924A2">
        <w:rPr>
          <w:rFonts w:ascii="Arial" w:hAnsi="Arial" w:cs="Arial"/>
          <w:bCs/>
          <w:sz w:val="20"/>
          <w:szCs w:val="20"/>
          <w:lang w:val="en-US"/>
        </w:rPr>
        <w:t>,</w:t>
      </w:r>
      <w:r w:rsidRPr="005E1F7D">
        <w:rPr>
          <w:rFonts w:ascii="Arial" w:hAnsi="Arial" w:cs="Arial"/>
          <w:bCs/>
          <w:sz w:val="20"/>
          <w:szCs w:val="20"/>
          <w:lang w:val="en-US"/>
        </w:rPr>
        <w:t xml:space="preserve"> H. &amp; Prevost G. (2005)</w:t>
      </w:r>
      <w:r w:rsidRPr="005E1F7D">
        <w:rPr>
          <w:rFonts w:ascii="Arial" w:hAnsi="Arial" w:cs="Arial"/>
          <w:sz w:val="20"/>
          <w:szCs w:val="20"/>
          <w:lang w:val="en-US"/>
        </w:rPr>
        <w:t xml:space="preserve">. Sensitive and specific detection of staphylococcal epidermolysins A and B in broth cultures by flow cytometry- assisted multiplex immunoassay. </w:t>
      </w:r>
      <w:r w:rsidRPr="006924A2">
        <w:rPr>
          <w:rFonts w:ascii="Arial" w:hAnsi="Arial" w:cs="Arial"/>
          <w:sz w:val="20"/>
          <w:szCs w:val="20"/>
          <w:lang w:val="en-US"/>
        </w:rPr>
        <w:t>Journal of Clinical Microbiology,</w:t>
      </w:r>
      <w:r w:rsidRPr="005E1F7D">
        <w:rPr>
          <w:rFonts w:ascii="Arial" w:hAnsi="Arial" w:cs="Arial"/>
          <w:i/>
          <w:iCs/>
          <w:sz w:val="20"/>
          <w:szCs w:val="20"/>
          <w:lang w:val="en-US"/>
        </w:rPr>
        <w:t xml:space="preserve"> </w:t>
      </w:r>
      <w:r w:rsidRPr="005E1F7D">
        <w:rPr>
          <w:rFonts w:ascii="Arial" w:hAnsi="Arial" w:cs="Arial"/>
          <w:bCs/>
          <w:sz w:val="20"/>
          <w:szCs w:val="20"/>
          <w:lang w:val="en-US"/>
        </w:rPr>
        <w:t>43:</w:t>
      </w:r>
      <w:r w:rsidRPr="005E1F7D">
        <w:rPr>
          <w:rFonts w:ascii="Arial" w:hAnsi="Arial" w:cs="Arial"/>
          <w:sz w:val="20"/>
          <w:szCs w:val="20"/>
          <w:lang w:val="en-US"/>
        </w:rPr>
        <w:t xml:space="preserve"> 1076-1080.</w:t>
      </w:r>
    </w:p>
    <w:p w14:paraId="3F360F40" w14:textId="77777777" w:rsidR="00DB0D5D" w:rsidRPr="005E1F7D" w:rsidRDefault="00DB0D5D" w:rsidP="005E1F7D">
      <w:pPr>
        <w:autoSpaceDE w:val="0"/>
        <w:autoSpaceDN w:val="0"/>
        <w:adjustRightInd w:val="0"/>
        <w:spacing w:after="0" w:line="240" w:lineRule="auto"/>
        <w:jc w:val="both"/>
        <w:rPr>
          <w:rFonts w:ascii="Arial" w:hAnsi="Arial" w:cs="Arial"/>
          <w:sz w:val="20"/>
          <w:szCs w:val="20"/>
          <w:lang w:val="en-US"/>
        </w:rPr>
      </w:pPr>
    </w:p>
    <w:bookmarkEnd w:id="17"/>
    <w:p w14:paraId="28A8ED0E" w14:textId="1F30D334" w:rsidR="001603AF" w:rsidRPr="005E1F7D" w:rsidRDefault="00DB0D5D" w:rsidP="005E1F7D">
      <w:pPr>
        <w:spacing w:after="0" w:line="240" w:lineRule="auto"/>
        <w:ind w:left="567" w:hanging="567"/>
        <w:jc w:val="both"/>
        <w:rPr>
          <w:rFonts w:ascii="Arial" w:hAnsi="Arial" w:cs="Arial"/>
          <w:color w:val="000000"/>
          <w:sz w:val="20"/>
          <w:szCs w:val="20"/>
          <w:lang w:val="en-US"/>
        </w:rPr>
      </w:pPr>
      <w:r w:rsidRPr="005E1F7D">
        <w:rPr>
          <w:rFonts w:ascii="Arial" w:hAnsi="Arial" w:cs="Arial"/>
          <w:color w:val="000000"/>
          <w:sz w:val="20"/>
          <w:szCs w:val="20"/>
          <w:lang w:val="en-US"/>
        </w:rPr>
        <w:t>Kamal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R.M., Bayoumi</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M.A. &amp; Abdel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 F.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(2013). « MRSA detection in raw milk; some dairy </w:t>
      </w:r>
    </w:p>
    <w:p w14:paraId="6AF22325" w14:textId="53CADDB9" w:rsidR="00DB0D5D" w:rsidRPr="005E1F7D" w:rsidRDefault="00DB0D5D" w:rsidP="005E1F7D">
      <w:pPr>
        <w:spacing w:after="0" w:line="240" w:lineRule="auto"/>
        <w:ind w:left="567" w:hanging="567"/>
        <w:jc w:val="both"/>
        <w:rPr>
          <w:rFonts w:ascii="Arial" w:hAnsi="Arial" w:cs="Arial"/>
          <w:bCs/>
          <w:color w:val="000000"/>
          <w:sz w:val="20"/>
          <w:szCs w:val="20"/>
        </w:rPr>
      </w:pPr>
      <w:r w:rsidRPr="005E1F7D">
        <w:rPr>
          <w:rFonts w:ascii="Arial" w:hAnsi="Arial" w:cs="Arial"/>
          <w:color w:val="000000"/>
          <w:sz w:val="20"/>
          <w:szCs w:val="20"/>
          <w:lang w:val="en-US"/>
        </w:rPr>
        <w:t xml:space="preserve">products and hands of dairy workers in Egypt, a mini-survey </w:t>
      </w:r>
      <w:r w:rsidRPr="006924A2">
        <w:rPr>
          <w:rFonts w:ascii="Arial" w:hAnsi="Arial" w:cs="Arial"/>
          <w:color w:val="000000"/>
          <w:sz w:val="20"/>
          <w:szCs w:val="20"/>
          <w:lang w:val="en-US"/>
        </w:rPr>
        <w:t>».</w:t>
      </w:r>
      <w:r w:rsidRPr="006924A2">
        <w:rPr>
          <w:rFonts w:ascii="Arial" w:hAnsi="Arial" w:cs="Arial"/>
          <w:color w:val="000000"/>
          <w:sz w:val="20"/>
          <w:szCs w:val="20"/>
        </w:rPr>
        <w:t xml:space="preserve"> Food Control, </w:t>
      </w:r>
      <w:r w:rsidRPr="006924A2">
        <w:rPr>
          <w:rFonts w:ascii="Arial" w:hAnsi="Arial" w:cs="Arial"/>
          <w:bCs/>
          <w:color w:val="000000"/>
          <w:sz w:val="20"/>
          <w:szCs w:val="20"/>
        </w:rPr>
        <w:t>33</w:t>
      </w:r>
      <w:r w:rsidRPr="005E1F7D">
        <w:rPr>
          <w:rFonts w:ascii="Arial" w:hAnsi="Arial" w:cs="Arial"/>
          <w:bCs/>
          <w:color w:val="000000"/>
          <w:sz w:val="20"/>
          <w:szCs w:val="20"/>
        </w:rPr>
        <w:t xml:space="preserve"> : 49-53.</w:t>
      </w:r>
    </w:p>
    <w:p w14:paraId="68D697BF" w14:textId="77777777" w:rsidR="00DB0D5D" w:rsidRPr="005E1F7D" w:rsidRDefault="00DB0D5D" w:rsidP="005E1F7D">
      <w:pPr>
        <w:spacing w:after="0" w:line="240" w:lineRule="auto"/>
        <w:ind w:left="567" w:hanging="567"/>
        <w:jc w:val="both"/>
        <w:rPr>
          <w:rFonts w:ascii="Arial" w:hAnsi="Arial" w:cs="Arial"/>
          <w:sz w:val="20"/>
          <w:szCs w:val="20"/>
        </w:rPr>
      </w:pPr>
    </w:p>
    <w:p w14:paraId="3A40DDD7" w14:textId="0FEFB23C" w:rsidR="001603AF" w:rsidRPr="005E1F7D" w:rsidRDefault="00DB0D5D" w:rsidP="005E1F7D">
      <w:pPr>
        <w:spacing w:after="0" w:line="240" w:lineRule="auto"/>
        <w:ind w:left="709" w:hanging="709"/>
        <w:jc w:val="both"/>
        <w:rPr>
          <w:rFonts w:ascii="Arial" w:eastAsia="TimesNewRomanPS-BoldMT" w:hAnsi="Arial" w:cs="Arial"/>
          <w:color w:val="000000"/>
          <w:sz w:val="20"/>
          <w:szCs w:val="20"/>
          <w:lang w:val="en-US"/>
        </w:rPr>
      </w:pPr>
      <w:r w:rsidRPr="005E1F7D">
        <w:rPr>
          <w:rFonts w:ascii="Arial" w:eastAsia="TimesNewRomanPS-BoldMT" w:hAnsi="Arial" w:cs="Arial"/>
          <w:color w:val="000000"/>
          <w:sz w:val="20"/>
          <w:szCs w:val="20"/>
          <w:lang w:val="en-US"/>
        </w:rPr>
        <w:t>Mousse</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 Baba</w:t>
      </w:r>
      <w:r w:rsidR="009F284B">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Adjanohoun</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A., Noumavo</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P.A., Sina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H., Assogba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&amp; Baba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t>
      </w:r>
    </w:p>
    <w:p w14:paraId="2DE20AF3" w14:textId="77777777" w:rsidR="001603AF" w:rsidRPr="005E1F7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L.</w:t>
      </w:r>
      <w:r w:rsidR="001603AF" w:rsidRPr="005E1F7D">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Virulence profiles of pathogenic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strains isolated from street foods in </w:t>
      </w:r>
    </w:p>
    <w:p w14:paraId="3C165C9A" w14:textId="658B58FF" w:rsidR="00DB0D5D" w:rsidRPr="005E1F7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hAnsi="Arial" w:cs="Arial"/>
          <w:color w:val="000000"/>
          <w:sz w:val="20"/>
          <w:szCs w:val="20"/>
          <w:lang w:val="en-US"/>
        </w:rPr>
        <w:t xml:space="preserve">Bénin. </w:t>
      </w:r>
      <w:r w:rsidRPr="005E1F7D">
        <w:rPr>
          <w:rStyle w:val="Emphasis"/>
          <w:rFonts w:ascii="Arial" w:hAnsi="Arial" w:cs="Arial"/>
          <w:sz w:val="20"/>
          <w:szCs w:val="20"/>
          <w:lang w:val="en-US"/>
        </w:rPr>
        <w:t xml:space="preserve">International </w:t>
      </w:r>
      <w:r w:rsidRPr="009F284B">
        <w:rPr>
          <w:rStyle w:val="Emphasis"/>
          <w:rFonts w:ascii="Arial" w:hAnsi="Arial" w:cs="Arial"/>
          <w:sz w:val="20"/>
          <w:szCs w:val="20"/>
          <w:lang w:val="en-US"/>
        </w:rPr>
        <w:t>Journal</w:t>
      </w:r>
      <w:r w:rsidRPr="009F284B">
        <w:rPr>
          <w:rFonts w:ascii="Arial" w:hAnsi="Arial" w:cs="Arial"/>
          <w:sz w:val="20"/>
          <w:szCs w:val="20"/>
          <w:lang w:val="en-US"/>
        </w:rPr>
        <w:t xml:space="preserve"> of Biotechnology and </w:t>
      </w:r>
      <w:r w:rsidRPr="009F284B">
        <w:rPr>
          <w:rStyle w:val="Emphasis"/>
          <w:rFonts w:ascii="Arial" w:hAnsi="Arial" w:cs="Arial"/>
          <w:sz w:val="20"/>
          <w:szCs w:val="20"/>
          <w:lang w:val="en-US"/>
        </w:rPr>
        <w:t>Food Science</w:t>
      </w:r>
      <w:r w:rsidRPr="005E1F7D">
        <w:rPr>
          <w:rFonts w:ascii="Arial" w:hAnsi="Arial" w:cs="Arial"/>
          <w:color w:val="000000"/>
          <w:sz w:val="20"/>
          <w:szCs w:val="20"/>
          <w:lang w:val="en-US"/>
        </w:rPr>
        <w:t>. 4: 52-64.</w:t>
      </w:r>
    </w:p>
    <w:p w14:paraId="12E54B8F" w14:textId="77777777" w:rsidR="00E53C3D" w:rsidRPr="005E1F7D" w:rsidRDefault="00E53C3D" w:rsidP="005E1F7D">
      <w:pPr>
        <w:spacing w:after="0" w:line="240" w:lineRule="auto"/>
        <w:ind w:left="709" w:hanging="709"/>
        <w:jc w:val="both"/>
        <w:rPr>
          <w:rFonts w:ascii="Arial" w:hAnsi="Arial" w:cs="Arial"/>
          <w:color w:val="000000"/>
          <w:sz w:val="20"/>
          <w:szCs w:val="20"/>
          <w:lang w:val="en-US"/>
        </w:rPr>
      </w:pPr>
    </w:p>
    <w:p w14:paraId="084ADEC8" w14:textId="5415FEBA" w:rsidR="00DB0D5D" w:rsidRPr="005E1F7D" w:rsidRDefault="00DB0D5D" w:rsidP="005E1F7D">
      <w:pPr>
        <w:spacing w:after="0" w:line="240" w:lineRule="auto"/>
        <w:jc w:val="both"/>
        <w:rPr>
          <w:rFonts w:ascii="Arial" w:hAnsi="Arial" w:cs="Arial"/>
          <w:sz w:val="20"/>
          <w:szCs w:val="20"/>
          <w:lang w:val="en-US"/>
        </w:rPr>
      </w:pPr>
      <w:r w:rsidRPr="009F284B">
        <w:rPr>
          <w:rFonts w:ascii="Arial" w:hAnsi="Arial" w:cs="Arial"/>
          <w:bCs/>
          <w:sz w:val="20"/>
          <w:szCs w:val="20"/>
        </w:rPr>
        <w:t>Nyenje</w:t>
      </w:r>
      <w:r w:rsidR="009F284B" w:rsidRPr="009F284B">
        <w:rPr>
          <w:rFonts w:ascii="Arial" w:hAnsi="Arial" w:cs="Arial"/>
          <w:bCs/>
          <w:sz w:val="20"/>
          <w:szCs w:val="20"/>
        </w:rPr>
        <w:t>,</w:t>
      </w:r>
      <w:r w:rsidRPr="009F284B">
        <w:rPr>
          <w:rFonts w:ascii="Arial" w:hAnsi="Arial" w:cs="Arial"/>
          <w:bCs/>
          <w:sz w:val="20"/>
          <w:szCs w:val="20"/>
        </w:rPr>
        <w:t xml:space="preserve"> M.E</w:t>
      </w:r>
      <w:r w:rsidRPr="005E1F7D">
        <w:rPr>
          <w:rFonts w:ascii="Arial" w:hAnsi="Arial" w:cs="Arial"/>
          <w:bCs/>
          <w:sz w:val="20"/>
          <w:szCs w:val="20"/>
        </w:rPr>
        <w:t>., Odjadjare</w:t>
      </w:r>
      <w:r w:rsidR="009F284B">
        <w:rPr>
          <w:rFonts w:ascii="Arial" w:hAnsi="Arial" w:cs="Arial"/>
          <w:bCs/>
          <w:sz w:val="20"/>
          <w:szCs w:val="20"/>
        </w:rPr>
        <w:t>,</w:t>
      </w:r>
      <w:r w:rsidRPr="005E1F7D">
        <w:rPr>
          <w:rFonts w:ascii="Arial" w:hAnsi="Arial" w:cs="Arial"/>
          <w:bCs/>
          <w:sz w:val="20"/>
          <w:szCs w:val="20"/>
        </w:rPr>
        <w:t xml:space="preserve"> C.E., Tanih</w:t>
      </w:r>
      <w:r w:rsidR="009F284B">
        <w:rPr>
          <w:rFonts w:ascii="Arial" w:hAnsi="Arial" w:cs="Arial"/>
          <w:bCs/>
          <w:sz w:val="20"/>
          <w:szCs w:val="20"/>
        </w:rPr>
        <w:t>,</w:t>
      </w:r>
      <w:r w:rsidRPr="005E1F7D">
        <w:rPr>
          <w:rFonts w:ascii="Arial" w:hAnsi="Arial" w:cs="Arial"/>
          <w:bCs/>
          <w:sz w:val="20"/>
          <w:szCs w:val="20"/>
        </w:rPr>
        <w:t xml:space="preserve"> N.F., Green</w:t>
      </w:r>
      <w:r w:rsidR="009F284B">
        <w:rPr>
          <w:rFonts w:ascii="Arial" w:hAnsi="Arial" w:cs="Arial"/>
          <w:bCs/>
          <w:sz w:val="20"/>
          <w:szCs w:val="20"/>
        </w:rPr>
        <w:t>,</w:t>
      </w:r>
      <w:r w:rsidRPr="005E1F7D">
        <w:rPr>
          <w:rFonts w:ascii="Arial" w:hAnsi="Arial" w:cs="Arial"/>
          <w:bCs/>
          <w:sz w:val="20"/>
          <w:szCs w:val="20"/>
        </w:rPr>
        <w:t xml:space="preserve"> E. &amp; Ndip</w:t>
      </w:r>
      <w:r w:rsidR="009F284B">
        <w:rPr>
          <w:rFonts w:ascii="Arial" w:hAnsi="Arial" w:cs="Arial"/>
          <w:bCs/>
          <w:sz w:val="20"/>
          <w:szCs w:val="20"/>
        </w:rPr>
        <w:t>,</w:t>
      </w:r>
      <w:r w:rsidRPr="005E1F7D">
        <w:rPr>
          <w:rFonts w:ascii="Arial" w:hAnsi="Arial" w:cs="Arial"/>
          <w:bCs/>
          <w:sz w:val="20"/>
          <w:szCs w:val="20"/>
        </w:rPr>
        <w:t xml:space="preserve"> R.N. (2012).</w:t>
      </w:r>
      <w:r w:rsidRPr="005E1F7D">
        <w:rPr>
          <w:rFonts w:ascii="Arial" w:hAnsi="Arial" w:cs="Arial"/>
          <w:b/>
          <w:sz w:val="20"/>
          <w:szCs w:val="20"/>
        </w:rPr>
        <w:t xml:space="preserve"> </w:t>
      </w:r>
      <w:r w:rsidRPr="005E1F7D">
        <w:rPr>
          <w:rFonts w:ascii="Arial" w:hAnsi="Arial" w:cs="Arial"/>
          <w:sz w:val="20"/>
          <w:szCs w:val="20"/>
          <w:lang w:val="en-US"/>
        </w:rPr>
        <w:t xml:space="preserve">Foodborne pathogens recovered from Ready-to-Eat Foods from Roadside cafeterias and retail outlets in Alice, Eastern Cape Province, South Africa: Public Health Implications. </w:t>
      </w:r>
      <w:r w:rsidRPr="009F284B">
        <w:rPr>
          <w:rFonts w:ascii="Arial" w:hAnsi="Arial" w:cs="Arial"/>
          <w:iCs/>
          <w:sz w:val="20"/>
          <w:szCs w:val="20"/>
          <w:lang w:val="en-US"/>
        </w:rPr>
        <w:t xml:space="preserve">International Journal of Environmental Research Public Health, </w:t>
      </w:r>
      <w:r w:rsidRPr="005E1F7D">
        <w:rPr>
          <w:rFonts w:ascii="Arial" w:hAnsi="Arial" w:cs="Arial"/>
          <w:sz w:val="20"/>
          <w:szCs w:val="20"/>
          <w:lang w:val="en-US"/>
        </w:rPr>
        <w:t>9: 2608-2619.</w:t>
      </w:r>
    </w:p>
    <w:p w14:paraId="77CA8FB9" w14:textId="77777777" w:rsidR="000057C9" w:rsidRPr="005E1F7D" w:rsidRDefault="000057C9" w:rsidP="005E1F7D">
      <w:pPr>
        <w:spacing w:after="0" w:line="240" w:lineRule="auto"/>
        <w:jc w:val="both"/>
        <w:rPr>
          <w:rFonts w:ascii="Arial" w:hAnsi="Arial" w:cs="Arial"/>
          <w:sz w:val="20"/>
          <w:szCs w:val="20"/>
          <w:lang w:val="en-US"/>
        </w:rPr>
      </w:pPr>
    </w:p>
    <w:p w14:paraId="11A2E937" w14:textId="3F0A001F" w:rsidR="00DB0D5D" w:rsidRPr="005E1F7D" w:rsidRDefault="000057C9" w:rsidP="005E1F7D">
      <w:pPr>
        <w:jc w:val="both"/>
        <w:rPr>
          <w:rFonts w:ascii="Arial" w:hAnsi="Arial" w:cs="Arial"/>
          <w:sz w:val="20"/>
          <w:szCs w:val="20"/>
        </w:rPr>
      </w:pPr>
      <w:r w:rsidRPr="005E1F7D">
        <w:rPr>
          <w:rFonts w:ascii="Arial" w:hAnsi="Arial" w:cs="Arial"/>
          <w:sz w:val="20"/>
          <w:szCs w:val="20"/>
        </w:rPr>
        <w:t>WHO. (2021). World Health Organization. WHO Global Strategy for Food Safety. WHO : Executive Board. 51st Session, Report, Geneva, Switzerland, 8 p.</w:t>
      </w:r>
    </w:p>
    <w:p w14:paraId="6B8BB41B" w14:textId="3449DC14" w:rsidR="00F65966" w:rsidRPr="005E1F7D" w:rsidRDefault="00F65966" w:rsidP="005E1F7D">
      <w:pPr>
        <w:spacing w:after="0" w:line="240" w:lineRule="auto"/>
        <w:jc w:val="both"/>
        <w:rPr>
          <w:rFonts w:ascii="Arial" w:hAnsi="Arial" w:cs="Arial"/>
          <w:color w:val="000000"/>
          <w:sz w:val="20"/>
          <w:szCs w:val="20"/>
        </w:rPr>
      </w:pPr>
      <w:r w:rsidRPr="005E1F7D">
        <w:rPr>
          <w:rFonts w:ascii="Arial" w:hAnsi="Arial" w:cs="Arial"/>
          <w:color w:val="000000"/>
          <w:sz w:val="20"/>
          <w:szCs w:val="20"/>
          <w:lang w:val="en-US"/>
        </w:rPr>
        <w:t>Osman</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K. M., Amer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M., Badr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J. M., &amp; Saad</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S.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(2015). Prevalence and Antimicrobial Resistance Profile of </w:t>
      </w:r>
      <w:r w:rsidRPr="005E1F7D">
        <w:rPr>
          <w:rFonts w:ascii="Arial" w:hAnsi="Arial" w:cs="Arial"/>
          <w:i/>
          <w:iCs/>
          <w:color w:val="000000"/>
          <w:sz w:val="20"/>
          <w:szCs w:val="20"/>
          <w:lang w:val="en-US"/>
        </w:rPr>
        <w:t xml:space="preserve">Staphylococcus </w:t>
      </w:r>
      <w:r w:rsidRPr="005E1F7D">
        <w:rPr>
          <w:rFonts w:ascii="Arial" w:hAnsi="Arial" w:cs="Arial"/>
          <w:color w:val="000000"/>
          <w:sz w:val="20"/>
          <w:szCs w:val="20"/>
          <w:lang w:val="en-US"/>
        </w:rPr>
        <w:t xml:space="preserve">Species in Chicken and Beef Raw Meat in Egypt. </w:t>
      </w:r>
      <w:r w:rsidRPr="009F284B">
        <w:rPr>
          <w:rFonts w:ascii="Arial" w:hAnsi="Arial" w:cs="Arial"/>
          <w:color w:val="000000"/>
          <w:sz w:val="20"/>
          <w:szCs w:val="20"/>
        </w:rPr>
        <w:t>Foodborne Pathogens and Disease,</w:t>
      </w:r>
      <w:r w:rsidRPr="005E1F7D">
        <w:rPr>
          <w:rFonts w:ascii="Arial" w:hAnsi="Arial" w:cs="Arial"/>
          <w:color w:val="000000"/>
          <w:sz w:val="20"/>
          <w:szCs w:val="20"/>
        </w:rPr>
        <w:t xml:space="preserve"> 12(5) : 406–413.</w:t>
      </w:r>
    </w:p>
    <w:p w14:paraId="0E9A9394" w14:textId="77777777" w:rsidR="00F65966" w:rsidRPr="005E1F7D" w:rsidRDefault="00F65966" w:rsidP="005E1F7D">
      <w:pPr>
        <w:spacing w:after="0" w:line="240" w:lineRule="auto"/>
        <w:jc w:val="both"/>
        <w:rPr>
          <w:rFonts w:ascii="Arial" w:hAnsi="Arial" w:cs="Arial"/>
          <w:color w:val="000000"/>
          <w:sz w:val="20"/>
          <w:szCs w:val="20"/>
        </w:rPr>
      </w:pPr>
    </w:p>
    <w:p w14:paraId="69895A48" w14:textId="29C1D3A0"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Samapundo</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Thanh</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T.C., Xhaferi</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R. &amp; Devlieghere</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Food safety knowledge, attitudes and practices of street food vendors and consumers in Ho Chi Minh city, </w:t>
      </w:r>
      <w:r w:rsidRPr="00561947">
        <w:rPr>
          <w:rFonts w:ascii="Arial" w:hAnsi="Arial" w:cs="Arial"/>
          <w:color w:val="000000"/>
          <w:sz w:val="20"/>
          <w:szCs w:val="20"/>
          <w:lang w:val="en-US"/>
        </w:rPr>
        <w:t>Vietnam. Food Control</w:t>
      </w:r>
      <w:r w:rsidRPr="005E1F7D">
        <w:rPr>
          <w:rFonts w:ascii="Arial" w:hAnsi="Arial" w:cs="Arial"/>
          <w:i/>
          <w:iCs/>
          <w:color w:val="000000"/>
          <w:sz w:val="20"/>
          <w:szCs w:val="20"/>
          <w:lang w:val="en-US"/>
        </w:rPr>
        <w:t xml:space="preserve">, </w:t>
      </w:r>
      <w:r w:rsidRPr="005E1F7D">
        <w:rPr>
          <w:rFonts w:ascii="Arial" w:hAnsi="Arial" w:cs="Arial"/>
          <w:color w:val="000000"/>
          <w:sz w:val="20"/>
          <w:szCs w:val="20"/>
          <w:lang w:val="en-US"/>
        </w:rPr>
        <w:t>7: 79-89.</w:t>
      </w:r>
    </w:p>
    <w:p w14:paraId="42EFE63A" w14:textId="77777777" w:rsidR="00F65966" w:rsidRPr="005E1F7D" w:rsidRDefault="00F65966" w:rsidP="005E1F7D">
      <w:pPr>
        <w:spacing w:after="0" w:line="240" w:lineRule="auto"/>
        <w:jc w:val="both"/>
        <w:rPr>
          <w:rFonts w:ascii="Arial" w:hAnsi="Arial" w:cs="Arial"/>
          <w:color w:val="000000"/>
          <w:sz w:val="20"/>
          <w:szCs w:val="20"/>
          <w:lang w:val="en-US"/>
        </w:rPr>
      </w:pPr>
    </w:p>
    <w:p w14:paraId="55595A57" w14:textId="23E01D67"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hAnsi="Arial" w:cs="Arial"/>
          <w:bCs/>
          <w:color w:val="000000"/>
          <w:sz w:val="20"/>
          <w:szCs w:val="20"/>
          <w:lang w:val="en-US"/>
        </w:rPr>
        <w:t>Sina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 Ahoyo</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T.A., Moussaoui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W., Keller, D., Bankolé</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H.S., Barogui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Stienstra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Kotchoni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SO., Prévost</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G. &amp; Baba</w:t>
      </w:r>
      <w:r w:rsidR="00561947">
        <w:rPr>
          <w:rFonts w:ascii="Arial" w:hAnsi="Arial" w:cs="Arial"/>
          <w:bCs/>
          <w:color w:val="000000"/>
          <w:sz w:val="20"/>
          <w:szCs w:val="20"/>
          <w:lang w:val="en-US"/>
        </w:rPr>
        <w:t xml:space="preserve">, </w:t>
      </w:r>
      <w:r w:rsidRPr="005E1F7D">
        <w:rPr>
          <w:rFonts w:ascii="Arial" w:hAnsi="Arial" w:cs="Arial"/>
          <w:bCs/>
          <w:color w:val="000000"/>
          <w:sz w:val="20"/>
          <w:szCs w:val="20"/>
          <w:lang w:val="en-US"/>
        </w:rPr>
        <w:t>M</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L. (2013)</w:t>
      </w:r>
      <w:r w:rsidRPr="005E1F7D">
        <w:rPr>
          <w:rFonts w:ascii="Arial" w:hAnsi="Arial" w:cs="Arial"/>
          <w:b/>
          <w:color w:val="000000"/>
          <w:sz w:val="20"/>
          <w:szCs w:val="20"/>
          <w:lang w:val="en-US"/>
        </w:rPr>
        <w:t xml:space="preserve">. </w:t>
      </w:r>
      <w:r w:rsidRPr="005E1F7D">
        <w:rPr>
          <w:rFonts w:ascii="Arial" w:hAnsi="Arial" w:cs="Arial"/>
          <w:color w:val="000000"/>
          <w:sz w:val="20"/>
          <w:szCs w:val="20"/>
          <w:lang w:val="en-US"/>
        </w:rPr>
        <w:t xml:space="preserve">Variability of antibiotic susceptibility and toxin production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strains isolated from skin, soft tissue, and bone related infections. </w:t>
      </w:r>
      <w:r w:rsidRPr="00561947">
        <w:rPr>
          <w:rFonts w:ascii="Arial" w:hAnsi="Arial" w:cs="Arial"/>
          <w:iCs/>
          <w:sz w:val="20"/>
          <w:szCs w:val="20"/>
          <w:lang w:val="en-US"/>
        </w:rPr>
        <w:t>BMC</w:t>
      </w:r>
      <w:r w:rsidRPr="00561947">
        <w:rPr>
          <w:rFonts w:ascii="Arial" w:hAnsi="Arial" w:cs="Arial"/>
          <w:iCs/>
          <w:color w:val="00B050"/>
          <w:sz w:val="20"/>
          <w:szCs w:val="20"/>
          <w:lang w:val="en-US"/>
        </w:rPr>
        <w:t xml:space="preserve"> </w:t>
      </w:r>
      <w:r w:rsidRPr="00561947">
        <w:rPr>
          <w:rFonts w:ascii="Arial" w:hAnsi="Arial" w:cs="Arial"/>
          <w:iCs/>
          <w:sz w:val="20"/>
          <w:szCs w:val="20"/>
          <w:lang w:val="en-US"/>
        </w:rPr>
        <w:t>Microbiology</w:t>
      </w:r>
      <w:r w:rsidRPr="00561947">
        <w:rPr>
          <w:rFonts w:ascii="Arial" w:hAnsi="Arial" w:cs="Arial"/>
          <w:iCs/>
          <w:color w:val="000000"/>
          <w:sz w:val="20"/>
          <w:szCs w:val="20"/>
          <w:lang w:val="en-US"/>
        </w:rPr>
        <w:t>,</w:t>
      </w:r>
      <w:r w:rsidRPr="005E1F7D">
        <w:rPr>
          <w:rFonts w:ascii="Arial" w:hAnsi="Arial" w:cs="Arial"/>
          <w:color w:val="000000"/>
          <w:sz w:val="20"/>
          <w:szCs w:val="20"/>
          <w:lang w:val="en-US"/>
        </w:rPr>
        <w:t xml:space="preserve"> 13(1): 188.</w:t>
      </w:r>
    </w:p>
    <w:p w14:paraId="42823260" w14:textId="77777777" w:rsidR="00F65966" w:rsidRPr="005E1F7D" w:rsidRDefault="00F65966" w:rsidP="005E1F7D">
      <w:pPr>
        <w:spacing w:after="0" w:line="240" w:lineRule="auto"/>
        <w:jc w:val="both"/>
        <w:rPr>
          <w:rFonts w:ascii="Arial" w:hAnsi="Arial" w:cs="Arial"/>
          <w:color w:val="000000"/>
          <w:sz w:val="20"/>
          <w:szCs w:val="20"/>
          <w:lang w:val="en-US"/>
        </w:rPr>
      </w:pPr>
    </w:p>
    <w:p w14:paraId="7DB36B64" w14:textId="1ACDA777" w:rsidR="000057C9" w:rsidRPr="005E1F7D" w:rsidRDefault="00F65966" w:rsidP="005E1F7D">
      <w:pPr>
        <w:jc w:val="both"/>
        <w:rPr>
          <w:rFonts w:ascii="Arial" w:hAnsi="Arial" w:cs="Arial"/>
          <w:sz w:val="20"/>
          <w:szCs w:val="20"/>
        </w:rPr>
      </w:pPr>
      <w:r w:rsidRPr="005E1F7D">
        <w:rPr>
          <w:rFonts w:ascii="Arial" w:hAnsi="Arial" w:cs="Arial"/>
          <w:color w:val="000000"/>
          <w:sz w:val="20"/>
          <w:szCs w:val="20"/>
          <w:lang w:val="en-US"/>
        </w:rPr>
        <w:t>Tan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S.l., Lee</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H.Y. &amp; Mahyudin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N.A.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(2014). «Antimicrobial resistance of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and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isolated from food handler’s hands». </w:t>
      </w:r>
      <w:r w:rsidRPr="00561947">
        <w:rPr>
          <w:rFonts w:ascii="Arial" w:hAnsi="Arial" w:cs="Arial"/>
          <w:color w:val="000000"/>
          <w:sz w:val="20"/>
          <w:szCs w:val="20"/>
          <w:lang w:val="en-US"/>
        </w:rPr>
        <w:t>Food Control</w:t>
      </w:r>
      <w:r w:rsidRPr="005E1F7D">
        <w:rPr>
          <w:rFonts w:ascii="Arial" w:hAnsi="Arial" w:cs="Arial"/>
          <w:i/>
          <w:iCs/>
          <w:color w:val="000000"/>
          <w:sz w:val="20"/>
          <w:szCs w:val="20"/>
          <w:lang w:val="en-US"/>
        </w:rPr>
        <w:t xml:space="preserve">, </w:t>
      </w:r>
      <w:r w:rsidRPr="005E1F7D">
        <w:rPr>
          <w:rFonts w:ascii="Arial" w:hAnsi="Arial" w:cs="Arial"/>
          <w:bCs/>
          <w:color w:val="000000"/>
          <w:sz w:val="20"/>
          <w:szCs w:val="20"/>
          <w:lang w:val="en-US"/>
        </w:rPr>
        <w:t>44: 203-207.</w:t>
      </w:r>
    </w:p>
    <w:sectPr w:rsidR="000057C9" w:rsidRPr="005E1F7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9-05T13:59:00Z" w:initials="U">
    <w:p w14:paraId="5D584814" w14:textId="41F7EB43" w:rsidR="000C1CC9" w:rsidRDefault="000C1CC9">
      <w:pPr>
        <w:pStyle w:val="CommentText"/>
      </w:pPr>
      <w:r>
        <w:rPr>
          <w:rStyle w:val="CommentReference"/>
        </w:rPr>
        <w:annotationRef/>
      </w:r>
      <w:r>
        <w:t xml:space="preserve">Write </w:t>
      </w:r>
      <w:proofErr w:type="spellStart"/>
      <w:r>
        <w:t>it</w:t>
      </w:r>
      <w:proofErr w:type="spellEnd"/>
      <w:r>
        <w:t xml:space="preserve"> in full for the first time « </w:t>
      </w:r>
      <w:r w:rsidRPr="00E3570B">
        <w:rPr>
          <w:rFonts w:ascii="Arial" w:hAnsi="Arial" w:cs="Arial"/>
          <w:b/>
          <w:bCs/>
          <w:sz w:val="36"/>
          <w:szCs w:val="36"/>
        </w:rPr>
        <w:t xml:space="preserve">Staphylococcus </w:t>
      </w:r>
      <w:r>
        <w:rPr>
          <w:rFonts w:ascii="Arial" w:hAnsi="Arial" w:cs="Arial"/>
          <w:b/>
          <w:bCs/>
          <w:sz w:val="36"/>
          <w:szCs w:val="36"/>
        </w:rPr>
        <w:t>a</w:t>
      </w:r>
      <w:r w:rsidRPr="00E3570B">
        <w:rPr>
          <w:rFonts w:ascii="Arial" w:hAnsi="Arial" w:cs="Arial"/>
          <w:b/>
          <w:bCs/>
          <w:sz w:val="36"/>
          <w:szCs w:val="36"/>
        </w:rPr>
        <w:t>ureus</w:t>
      </w:r>
      <w:r>
        <w:rPr>
          <w:rFonts w:ascii="Arial" w:hAnsi="Arial" w:cs="Arial"/>
          <w:b/>
          <w:bCs/>
          <w:sz w:val="36"/>
          <w:szCs w:val="36"/>
        </w:rPr>
        <w:t xml:space="preserve"> » and </w:t>
      </w:r>
      <w:proofErr w:type="spellStart"/>
      <w:r>
        <w:rPr>
          <w:rFonts w:ascii="Arial" w:hAnsi="Arial" w:cs="Arial"/>
          <w:b/>
          <w:bCs/>
          <w:sz w:val="36"/>
          <w:szCs w:val="36"/>
        </w:rPr>
        <w:t>italize</w:t>
      </w:r>
      <w:proofErr w:type="spellEnd"/>
      <w:r>
        <w:rPr>
          <w:rFonts w:ascii="Arial" w:hAnsi="Arial" w:cs="Arial"/>
          <w:b/>
          <w:bCs/>
          <w:sz w:val="36"/>
          <w:szCs w:val="36"/>
        </w:rPr>
        <w:t xml:space="preserve"> </w:t>
      </w:r>
      <w:proofErr w:type="spellStart"/>
      <w:r>
        <w:rPr>
          <w:rFonts w:ascii="Arial" w:hAnsi="Arial" w:cs="Arial"/>
          <w:b/>
          <w:bCs/>
          <w:sz w:val="36"/>
          <w:szCs w:val="36"/>
        </w:rPr>
        <w:t>it</w:t>
      </w:r>
      <w:proofErr w:type="spellEnd"/>
      <w:r>
        <w:rPr>
          <w:rFonts w:ascii="Arial" w:hAnsi="Arial" w:cs="Arial"/>
          <w:b/>
          <w:bCs/>
          <w:sz w:val="36"/>
          <w:szCs w:val="36"/>
        </w:rPr>
        <w:t xml:space="preserve"> </w:t>
      </w:r>
      <w:proofErr w:type="spellStart"/>
      <w:r>
        <w:rPr>
          <w:rFonts w:ascii="Arial" w:hAnsi="Arial" w:cs="Arial"/>
          <w:b/>
          <w:bCs/>
          <w:sz w:val="36"/>
          <w:szCs w:val="36"/>
        </w:rPr>
        <w:t>throughout</w:t>
      </w:r>
      <w:proofErr w:type="spellEnd"/>
      <w:r>
        <w:rPr>
          <w:rFonts w:ascii="Arial" w:hAnsi="Arial" w:cs="Arial"/>
          <w:b/>
          <w:bCs/>
          <w:sz w:val="36"/>
          <w:szCs w:val="36"/>
        </w:rPr>
        <w:t xml:space="preserve"> </w:t>
      </w:r>
      <w:proofErr w:type="spellStart"/>
      <w:r>
        <w:rPr>
          <w:rFonts w:ascii="Arial" w:hAnsi="Arial" w:cs="Arial"/>
          <w:b/>
          <w:bCs/>
          <w:sz w:val="36"/>
          <w:szCs w:val="36"/>
        </w:rPr>
        <w:t>this</w:t>
      </w:r>
      <w:proofErr w:type="spellEnd"/>
      <w:r>
        <w:rPr>
          <w:rFonts w:ascii="Arial" w:hAnsi="Arial" w:cs="Arial"/>
          <w:b/>
          <w:bCs/>
          <w:sz w:val="36"/>
          <w:szCs w:val="36"/>
        </w:rPr>
        <w:t xml:space="preserve"> </w:t>
      </w:r>
      <w:proofErr w:type="spellStart"/>
      <w:r>
        <w:rPr>
          <w:rFonts w:ascii="Arial" w:hAnsi="Arial" w:cs="Arial"/>
          <w:b/>
          <w:bCs/>
          <w:sz w:val="36"/>
          <w:szCs w:val="36"/>
        </w:rPr>
        <w:t>work</w:t>
      </w:r>
      <w:proofErr w:type="spellEnd"/>
    </w:p>
  </w:comment>
  <w:comment w:id="1" w:author="User" w:date="2025-09-05T14:42:00Z" w:initials="U">
    <w:p w14:paraId="4FC99AFD" w14:textId="512DF887" w:rsidR="003A36BE" w:rsidRDefault="003A36BE">
      <w:pPr>
        <w:pStyle w:val="CommentText"/>
      </w:pPr>
      <w:r>
        <w:rPr>
          <w:rStyle w:val="CommentReference"/>
        </w:rPr>
        <w:annotationRef/>
      </w:r>
      <w:r>
        <w:t xml:space="preserve">There </w:t>
      </w:r>
      <w:proofErr w:type="spellStart"/>
      <w:r>
        <w:t>was</w:t>
      </w:r>
      <w:proofErr w:type="spellEnd"/>
      <w:r>
        <w:t xml:space="preserve"> no place in </w:t>
      </w:r>
      <w:proofErr w:type="spellStart"/>
      <w:r>
        <w:t>your</w:t>
      </w:r>
      <w:proofErr w:type="spellEnd"/>
      <w:r>
        <w:t xml:space="preserve"> </w:t>
      </w:r>
      <w:proofErr w:type="spellStart"/>
      <w:r>
        <w:t>work</w:t>
      </w:r>
      <w:proofErr w:type="spellEnd"/>
      <w:r>
        <w:t xml:space="preserve"> </w:t>
      </w:r>
      <w:proofErr w:type="spellStart"/>
      <w:r>
        <w:t>where</w:t>
      </w:r>
      <w:proofErr w:type="spellEnd"/>
      <w:r>
        <w:t xml:space="preserve"> </w:t>
      </w:r>
      <w:proofErr w:type="spellStart"/>
      <w:r>
        <w:t>you</w:t>
      </w:r>
      <w:proofErr w:type="spellEnd"/>
      <w:r>
        <w:t xml:space="preserve"> </w:t>
      </w:r>
      <w:proofErr w:type="spellStart"/>
      <w:r>
        <w:t>mentioned</w:t>
      </w:r>
      <w:proofErr w:type="spellEnd"/>
      <w:r>
        <w:t xml:space="preserve"> the 51 </w:t>
      </w:r>
      <w:proofErr w:type="spellStart"/>
      <w:r>
        <w:t>isolates</w:t>
      </w:r>
      <w:proofErr w:type="spellEnd"/>
      <w:r>
        <w:t xml:space="preserve">. Are </w:t>
      </w:r>
      <w:proofErr w:type="spellStart"/>
      <w:r>
        <w:t>you</w:t>
      </w:r>
      <w:proofErr w:type="spellEnd"/>
      <w:r>
        <w:t xml:space="preserve"> sure </w:t>
      </w:r>
      <w:proofErr w:type="spellStart"/>
      <w:r>
        <w:t>that</w:t>
      </w:r>
      <w:proofErr w:type="spellEnd"/>
      <w:r>
        <w:t xml:space="preserve"> youd id </w:t>
      </w:r>
      <w:proofErr w:type="spellStart"/>
      <w:r>
        <w:t>this</w:t>
      </w:r>
      <w:proofErr w:type="spellEnd"/>
      <w:r>
        <w:t xml:space="preserve"> </w:t>
      </w:r>
      <w:proofErr w:type="spellStart"/>
      <w:proofErr w:type="gramStart"/>
      <w:r>
        <w:t>work</w:t>
      </w:r>
      <w:proofErr w:type="spellEnd"/>
      <w:r>
        <w:t>?</w:t>
      </w:r>
      <w:proofErr w:type="gramEnd"/>
    </w:p>
  </w:comment>
  <w:comment w:id="2" w:author="User" w:date="2025-09-05T13:46:00Z" w:initials="U">
    <w:p w14:paraId="72C51EFA" w14:textId="5F0382C0" w:rsidR="008D3A77" w:rsidRDefault="008D3A77">
      <w:pPr>
        <w:pStyle w:val="CommentText"/>
      </w:pPr>
      <w:r>
        <w:rPr>
          <w:rStyle w:val="CommentReference"/>
        </w:rPr>
        <w:annotationRef/>
      </w:r>
      <w:proofErr w:type="spellStart"/>
      <w:r>
        <w:t>These</w:t>
      </w:r>
      <w:proofErr w:type="spellEnd"/>
      <w:r>
        <w:t xml:space="preserve"> </w:t>
      </w:r>
      <w:proofErr w:type="spellStart"/>
      <w:r>
        <w:t>food</w:t>
      </w:r>
      <w:proofErr w:type="spellEnd"/>
      <w:r>
        <w:t xml:space="preserve"> are </w:t>
      </w:r>
      <w:proofErr w:type="spellStart"/>
      <w:r>
        <w:t>infit</w:t>
      </w:r>
      <w:proofErr w:type="spellEnd"/>
      <w:r>
        <w:t xml:space="preserve"> for </w:t>
      </w:r>
      <w:proofErr w:type="spellStart"/>
      <w:r>
        <w:t>human</w:t>
      </w:r>
      <w:proofErr w:type="spellEnd"/>
      <w:r>
        <w:t xml:space="preserve"> </w:t>
      </w:r>
      <w:proofErr w:type="spellStart"/>
      <w:r>
        <w:t>consumption</w:t>
      </w:r>
      <w:proofErr w:type="spellEnd"/>
      <w:r>
        <w:t xml:space="preserve"> as </w:t>
      </w:r>
      <w:proofErr w:type="spellStart"/>
      <w:r>
        <w:t>they</w:t>
      </w:r>
      <w:proofErr w:type="spellEnd"/>
      <w:r>
        <w:t xml:space="preserve"> </w:t>
      </w:r>
      <w:proofErr w:type="spellStart"/>
      <w:r>
        <w:t>co</w:t>
      </w:r>
      <w:r w:rsidR="00201928">
        <w:t>n</w:t>
      </w:r>
      <w:r>
        <w:t>tain</w:t>
      </w:r>
      <w:proofErr w:type="spellEnd"/>
      <w:r>
        <w:t xml:space="preserve"> high </w:t>
      </w:r>
      <w:proofErr w:type="spellStart"/>
      <w:r>
        <w:t>amount</w:t>
      </w:r>
      <w:proofErr w:type="spellEnd"/>
      <w:r>
        <w:t xml:space="preserve"> of </w:t>
      </w:r>
      <w:proofErr w:type="spellStart"/>
      <w:r>
        <w:t>pathogenic</w:t>
      </w:r>
      <w:proofErr w:type="spellEnd"/>
      <w:r>
        <w:t xml:space="preserve"> microbes and </w:t>
      </w:r>
      <w:proofErr w:type="spellStart"/>
      <w:r>
        <w:t>oth</w:t>
      </w:r>
      <w:bookmarkStart w:id="3" w:name="_GoBack"/>
      <w:bookmarkEnd w:id="3"/>
      <w:r>
        <w:t>er</w:t>
      </w:r>
      <w:proofErr w:type="spellEnd"/>
      <w:r>
        <w:t xml:space="preserve"> </w:t>
      </w:r>
      <w:proofErr w:type="spellStart"/>
      <w:r>
        <w:t>harmful</w:t>
      </w:r>
      <w:proofErr w:type="spellEnd"/>
      <w:r>
        <w:t xml:space="preserve"> </w:t>
      </w:r>
      <w:proofErr w:type="spellStart"/>
      <w:r>
        <w:t>physiochemical</w:t>
      </w:r>
      <w:proofErr w:type="spellEnd"/>
      <w:r>
        <w:t xml:space="preserve"> substances.  </w:t>
      </w:r>
    </w:p>
  </w:comment>
  <w:comment w:id="4" w:author="User" w:date="2025-09-05T14:17:00Z" w:initials="U">
    <w:p w14:paraId="1B886910" w14:textId="45DDD0EC" w:rsidR="00B4164C" w:rsidRDefault="00B4164C">
      <w:pPr>
        <w:pStyle w:val="CommentText"/>
      </w:pPr>
      <w:r>
        <w:rPr>
          <w:rStyle w:val="CommentReference"/>
        </w:rPr>
        <w:annotationRef/>
      </w:r>
      <w:r>
        <w:t xml:space="preserve">Endeavour to cite the source of </w:t>
      </w:r>
      <w:proofErr w:type="spellStart"/>
      <w:r>
        <w:t>each</w:t>
      </w:r>
      <w:proofErr w:type="spellEnd"/>
      <w:r>
        <w:t xml:space="preserve"> of the </w:t>
      </w:r>
      <w:proofErr w:type="spellStart"/>
      <w:r>
        <w:t>methods</w:t>
      </w:r>
      <w:proofErr w:type="spellEnd"/>
      <w:r>
        <w:t xml:space="preserve"> </w:t>
      </w:r>
      <w:proofErr w:type="spellStart"/>
      <w:r>
        <w:t>that</w:t>
      </w:r>
      <w:proofErr w:type="spellEnd"/>
      <w:r>
        <w:t xml:space="preserve"> </w:t>
      </w:r>
      <w:proofErr w:type="spellStart"/>
      <w:r>
        <w:t>you</w:t>
      </w:r>
      <w:proofErr w:type="spellEnd"/>
      <w:r>
        <w:t xml:space="preserve"> made use of.</w:t>
      </w:r>
    </w:p>
  </w:comment>
  <w:comment w:id="5" w:author="User" w:date="2025-09-05T14:02:00Z" w:initials="U">
    <w:p w14:paraId="5F094A5F" w14:textId="49A018BC" w:rsidR="000C1CC9" w:rsidRDefault="000C1CC9">
      <w:pPr>
        <w:pStyle w:val="CommentText"/>
      </w:pPr>
      <w:r>
        <w:rPr>
          <w:rStyle w:val="CommentReference"/>
        </w:rPr>
        <w:annotationRef/>
      </w:r>
      <w:proofErr w:type="spellStart"/>
      <w:r>
        <w:t>Remember</w:t>
      </w:r>
      <w:proofErr w:type="spellEnd"/>
      <w:r>
        <w:t xml:space="preserve"> </w:t>
      </w:r>
      <w:proofErr w:type="spellStart"/>
      <w:r>
        <w:t>that</w:t>
      </w:r>
      <w:proofErr w:type="spellEnd"/>
      <w:r>
        <w:t xml:space="preserve"> </w:t>
      </w:r>
      <w:proofErr w:type="spellStart"/>
      <w:r>
        <w:t>you</w:t>
      </w:r>
      <w:proofErr w:type="spellEnd"/>
      <w:r>
        <w:t xml:space="preserve"> are </w:t>
      </w:r>
      <w:proofErr w:type="spellStart"/>
      <w:r>
        <w:t>reporting</w:t>
      </w:r>
      <w:proofErr w:type="spellEnd"/>
      <w:r>
        <w:t xml:space="preserve"> </w:t>
      </w:r>
      <w:proofErr w:type="spellStart"/>
      <w:r>
        <w:t>already</w:t>
      </w:r>
      <w:proofErr w:type="spellEnd"/>
      <w:r>
        <w:t xml:space="preserve"> </w:t>
      </w:r>
      <w:proofErr w:type="spellStart"/>
      <w:r>
        <w:t>done</w:t>
      </w:r>
      <w:proofErr w:type="spellEnd"/>
      <w:r>
        <w:t xml:space="preserve"> </w:t>
      </w:r>
      <w:proofErr w:type="spellStart"/>
      <w:r>
        <w:t>work</w:t>
      </w:r>
      <w:proofErr w:type="spellEnd"/>
      <w:r>
        <w:t xml:space="preserve"> and as </w:t>
      </w:r>
      <w:proofErr w:type="spellStart"/>
      <w:r>
        <w:t>such</w:t>
      </w:r>
      <w:proofErr w:type="spellEnd"/>
      <w:r>
        <w:t xml:space="preserve">, </w:t>
      </w:r>
      <w:proofErr w:type="spellStart"/>
      <w:r>
        <w:t>always</w:t>
      </w:r>
      <w:proofErr w:type="spellEnd"/>
      <w:r>
        <w:t xml:space="preserve"> </w:t>
      </w:r>
      <w:proofErr w:type="spellStart"/>
      <w:r>
        <w:t>make</w:t>
      </w:r>
      <w:proofErr w:type="spellEnd"/>
      <w:r>
        <w:t xml:space="preserve"> use of </w:t>
      </w:r>
      <w:proofErr w:type="spellStart"/>
      <w:r>
        <w:t>past</w:t>
      </w:r>
      <w:proofErr w:type="spellEnd"/>
      <w:r>
        <w:t xml:space="preserve"> </w:t>
      </w:r>
      <w:proofErr w:type="spellStart"/>
      <w:r>
        <w:t>tense</w:t>
      </w:r>
      <w:proofErr w:type="spellEnd"/>
      <w:r>
        <w:t xml:space="preserve">. </w:t>
      </w:r>
    </w:p>
  </w:comment>
  <w:comment w:id="6" w:author="User" w:date="2025-09-05T14:18:00Z" w:initials="U">
    <w:p w14:paraId="1D12DCD8" w14:textId="27FEFBD0" w:rsidR="00B4164C" w:rsidRDefault="00B4164C">
      <w:pPr>
        <w:pStyle w:val="CommentText"/>
      </w:pPr>
      <w:r>
        <w:rPr>
          <w:rStyle w:val="CommentReference"/>
        </w:rPr>
        <w:annotationRef/>
      </w:r>
      <w:r>
        <w:rPr>
          <w:rStyle w:val="CommentReference"/>
        </w:rPr>
        <w:annotationRef/>
      </w:r>
      <w:r>
        <w:t xml:space="preserve">Endeavour to cite the source of </w:t>
      </w:r>
      <w:proofErr w:type="spellStart"/>
      <w:r>
        <w:t>each</w:t>
      </w:r>
      <w:proofErr w:type="spellEnd"/>
      <w:r>
        <w:t xml:space="preserve"> of the </w:t>
      </w:r>
      <w:proofErr w:type="spellStart"/>
      <w:r>
        <w:t>methods</w:t>
      </w:r>
      <w:proofErr w:type="spellEnd"/>
      <w:r>
        <w:t xml:space="preserve"> </w:t>
      </w:r>
      <w:proofErr w:type="spellStart"/>
      <w:r>
        <w:t>that</w:t>
      </w:r>
      <w:proofErr w:type="spellEnd"/>
      <w:r>
        <w:t xml:space="preserve"> </w:t>
      </w:r>
      <w:proofErr w:type="spellStart"/>
      <w:r>
        <w:t>you</w:t>
      </w:r>
      <w:proofErr w:type="spellEnd"/>
      <w:r>
        <w:t xml:space="preserve"> made use of.</w:t>
      </w:r>
    </w:p>
  </w:comment>
  <w:comment w:id="7" w:author="User" w:date="2025-09-05T14:19:00Z" w:initials="U">
    <w:p w14:paraId="7C0F2A5C" w14:textId="478CEE13" w:rsidR="00B4164C" w:rsidRDefault="00B4164C">
      <w:pPr>
        <w:pStyle w:val="CommentText"/>
      </w:pPr>
      <w:r>
        <w:rPr>
          <w:rStyle w:val="CommentReference"/>
        </w:rPr>
        <w:annotationRef/>
      </w:r>
      <w:r>
        <w:rPr>
          <w:rStyle w:val="CommentReference"/>
        </w:rPr>
        <w:annotationRef/>
      </w:r>
      <w:r>
        <w:t xml:space="preserve">Endeavour to cite the source of </w:t>
      </w:r>
      <w:proofErr w:type="spellStart"/>
      <w:r>
        <w:t>each</w:t>
      </w:r>
      <w:proofErr w:type="spellEnd"/>
      <w:r>
        <w:t xml:space="preserve"> of the </w:t>
      </w:r>
      <w:proofErr w:type="spellStart"/>
      <w:r>
        <w:t>methods</w:t>
      </w:r>
      <w:proofErr w:type="spellEnd"/>
      <w:r>
        <w:t xml:space="preserve"> </w:t>
      </w:r>
      <w:proofErr w:type="spellStart"/>
      <w:r>
        <w:t>that</w:t>
      </w:r>
      <w:proofErr w:type="spellEnd"/>
      <w:r>
        <w:t xml:space="preserve"> </w:t>
      </w:r>
      <w:proofErr w:type="spellStart"/>
      <w:r>
        <w:t>you</w:t>
      </w:r>
      <w:proofErr w:type="spellEnd"/>
      <w:r>
        <w:t xml:space="preserve"> made use of.</w:t>
      </w:r>
    </w:p>
  </w:comment>
  <w:comment w:id="8" w:author="User" w:date="2025-09-05T14:21:00Z" w:initials="U">
    <w:p w14:paraId="049625AC" w14:textId="04BBCF28" w:rsidR="00B4164C" w:rsidRDefault="00B4164C">
      <w:pPr>
        <w:pStyle w:val="CommentText"/>
      </w:pPr>
      <w:r>
        <w:rPr>
          <w:rStyle w:val="CommentReference"/>
        </w:rPr>
        <w:annotationRef/>
      </w:r>
      <w:proofErr w:type="spellStart"/>
      <w:r>
        <w:t>According</w:t>
      </w:r>
      <w:proofErr w:type="spellEnd"/>
      <w:r>
        <w:t xml:space="preserve"> </w:t>
      </w:r>
      <w:proofErr w:type="spellStart"/>
      <w:r>
        <w:t>whose</w:t>
      </w:r>
      <w:proofErr w:type="spellEnd"/>
      <w:r>
        <w:t xml:space="preserve"> </w:t>
      </w:r>
      <w:proofErr w:type="spellStart"/>
      <w:r>
        <w:t>method</w:t>
      </w:r>
      <w:proofErr w:type="spellEnd"/>
      <w:r>
        <w:t xml:space="preserve">. There </w:t>
      </w:r>
      <w:proofErr w:type="spellStart"/>
      <w:r>
        <w:t>is</w:t>
      </w:r>
      <w:proofErr w:type="spellEnd"/>
      <w:r>
        <w:t xml:space="preserve"> NO </w:t>
      </w:r>
      <w:proofErr w:type="spellStart"/>
      <w:r>
        <w:t>way</w:t>
      </w:r>
      <w:proofErr w:type="spellEnd"/>
      <w:r>
        <w:t xml:space="preserve"> </w:t>
      </w:r>
      <w:proofErr w:type="spellStart"/>
      <w:r>
        <w:t>we</w:t>
      </w:r>
      <w:proofErr w:type="spellEnd"/>
      <w:r>
        <w:t xml:space="preserve"> can </w:t>
      </w:r>
      <w:proofErr w:type="spellStart"/>
      <w:r>
        <w:t>ascertain</w:t>
      </w:r>
      <w:proofErr w:type="spellEnd"/>
      <w:r>
        <w:t xml:space="preserve"> </w:t>
      </w:r>
      <w:proofErr w:type="spellStart"/>
      <w:r>
        <w:t>that</w:t>
      </w:r>
      <w:proofErr w:type="spellEnd"/>
      <w:r>
        <w:t xml:space="preserve"> </w:t>
      </w:r>
      <w:proofErr w:type="spellStart"/>
      <w:r>
        <w:t>you</w:t>
      </w:r>
      <w:proofErr w:type="spellEnd"/>
      <w:r>
        <w:t xml:space="preserve"> </w:t>
      </w:r>
      <w:proofErr w:type="spellStart"/>
      <w:r>
        <w:t>followed</w:t>
      </w:r>
      <w:proofErr w:type="spellEnd"/>
      <w:r>
        <w:t xml:space="preserve"> the right </w:t>
      </w:r>
      <w:proofErr w:type="spellStart"/>
      <w:r>
        <w:t>procedure</w:t>
      </w:r>
      <w:proofErr w:type="spellEnd"/>
      <w:r>
        <w:t xml:space="preserve"> if </w:t>
      </w:r>
      <w:proofErr w:type="spellStart"/>
      <w:r>
        <w:t>you</w:t>
      </w:r>
      <w:proofErr w:type="spellEnd"/>
      <w:r>
        <w:t xml:space="preserve"> </w:t>
      </w:r>
      <w:proofErr w:type="spellStart"/>
      <w:r>
        <w:t>cannot</w:t>
      </w:r>
      <w:proofErr w:type="spellEnd"/>
      <w:r>
        <w:t xml:space="preserve"> </w:t>
      </w:r>
      <w:proofErr w:type="spellStart"/>
      <w:r>
        <w:t>quote</w:t>
      </w:r>
      <w:proofErr w:type="spellEnd"/>
      <w:r>
        <w:t xml:space="preserve"> the source of </w:t>
      </w:r>
      <w:proofErr w:type="spellStart"/>
      <w:r>
        <w:t>your</w:t>
      </w:r>
      <w:proofErr w:type="spellEnd"/>
      <w:r>
        <w:t xml:space="preserve"> </w:t>
      </w:r>
      <w:proofErr w:type="spellStart"/>
      <w:r>
        <w:t>methodology</w:t>
      </w:r>
      <w:proofErr w:type="spellEnd"/>
      <w:r>
        <w:t xml:space="preserve">. </w:t>
      </w:r>
    </w:p>
  </w:comment>
  <w:comment w:id="9" w:author="User" w:date="2025-09-05T14:24:00Z" w:initials="U">
    <w:p w14:paraId="3406D905" w14:textId="286080E0" w:rsidR="00B4164C" w:rsidRDefault="00B4164C">
      <w:pPr>
        <w:pStyle w:val="CommentText"/>
      </w:pPr>
      <w:r>
        <w:rPr>
          <w:rStyle w:val="CommentReference"/>
        </w:rPr>
        <w:annotationRef/>
      </w:r>
      <w:proofErr w:type="spellStart"/>
      <w:proofErr w:type="gramStart"/>
      <w:r>
        <w:t>remove</w:t>
      </w:r>
      <w:proofErr w:type="spellEnd"/>
      <w:proofErr w:type="gramEnd"/>
    </w:p>
  </w:comment>
  <w:comment w:id="10" w:author="User" w:date="2025-09-05T14:25:00Z" w:initials="U">
    <w:p w14:paraId="193CE692" w14:textId="06F149D9" w:rsidR="00B4164C" w:rsidRDefault="00B4164C">
      <w:pPr>
        <w:pStyle w:val="CommentText"/>
      </w:pPr>
      <w:r>
        <w:rPr>
          <w:rStyle w:val="CommentReference"/>
        </w:rPr>
        <w:annotationRef/>
      </w:r>
      <w:proofErr w:type="gramStart"/>
      <w:r>
        <w:t>state</w:t>
      </w:r>
      <w:proofErr w:type="gramEnd"/>
      <w:r>
        <w:t xml:space="preserve"> the </w:t>
      </w:r>
      <w:proofErr w:type="spellStart"/>
      <w:r>
        <w:t>footnote</w:t>
      </w:r>
      <w:proofErr w:type="spellEnd"/>
      <w:r>
        <w:t xml:space="preserve"> guide for all </w:t>
      </w:r>
      <w:proofErr w:type="spellStart"/>
      <w:r>
        <w:t>your</w:t>
      </w:r>
      <w:proofErr w:type="spellEnd"/>
      <w:r>
        <w:t xml:space="preserve"> tables. E.g. </w:t>
      </w:r>
      <w:r w:rsidR="00D84493" w:rsidRPr="00D84493">
        <w:rPr>
          <w:i/>
          <w:iCs/>
          <w:lang w:val="en-US"/>
        </w:rPr>
        <w:t>Values are mean ± SD of Triplicate determinations. Means within the same row with different letters are significantly different at p&lt;0.05.</w:t>
      </w:r>
      <w:r w:rsidR="00D84493" w:rsidRPr="00D84493">
        <w:rPr>
          <w:b/>
          <w:i/>
          <w:iCs/>
          <w:lang w:val="en-US"/>
        </w:rPr>
        <w:t xml:space="preserve"> </w:t>
      </w:r>
      <w:r w:rsidR="00D84493" w:rsidRPr="00D84493">
        <w:rPr>
          <w:i/>
          <w:iCs/>
          <w:lang w:val="en-US"/>
        </w:rPr>
        <w:t xml:space="preserve">Sample </w:t>
      </w:r>
      <w:r w:rsidR="00D84493">
        <w:rPr>
          <w:i/>
          <w:iCs/>
          <w:lang w:val="en-US"/>
        </w:rPr>
        <w:t>P1 =……, P2 =…………</w:t>
      </w:r>
      <w:r w:rsidR="00D84493" w:rsidRPr="00D84493">
        <w:rPr>
          <w:i/>
          <w:iCs/>
          <w:lang w:val="en-US"/>
        </w:rPr>
        <w:t xml:space="preserve"> </w:t>
      </w:r>
      <w:r>
        <w:t xml:space="preserve"> </w:t>
      </w:r>
    </w:p>
  </w:comment>
  <w:comment w:id="11" w:author="User" w:date="2025-09-05T14:29:00Z" w:initials="U">
    <w:p w14:paraId="71AAC1F3" w14:textId="0DC67AAF" w:rsidR="00D84493" w:rsidRDefault="00D84493">
      <w:pPr>
        <w:pStyle w:val="CommentText"/>
      </w:pPr>
      <w:r>
        <w:rPr>
          <w:rStyle w:val="CommentReference"/>
        </w:rPr>
        <w:annotationRef/>
      </w:r>
      <w:proofErr w:type="spellStart"/>
      <w:r>
        <w:t>Remember</w:t>
      </w:r>
      <w:proofErr w:type="spellEnd"/>
      <w:r>
        <w:t xml:space="preserve"> to </w:t>
      </w:r>
      <w:proofErr w:type="spellStart"/>
      <w:r>
        <w:t>italize</w:t>
      </w:r>
      <w:proofErr w:type="spellEnd"/>
      <w:r>
        <w:t xml:space="preserve"> </w:t>
      </w:r>
      <w:proofErr w:type="spellStart"/>
      <w:r>
        <w:t>it</w:t>
      </w:r>
      <w:proofErr w:type="spellEnd"/>
      <w:r>
        <w:t xml:space="preserve"> all </w:t>
      </w:r>
      <w:proofErr w:type="spellStart"/>
      <w:r>
        <w:t>through</w:t>
      </w:r>
      <w:proofErr w:type="spellEnd"/>
      <w:r>
        <w:t xml:space="preserve"> </w:t>
      </w:r>
      <w:proofErr w:type="spellStart"/>
      <w:r>
        <w:t>this</w:t>
      </w:r>
      <w:proofErr w:type="spellEnd"/>
      <w:r>
        <w:t xml:space="preserve"> </w:t>
      </w:r>
      <w:proofErr w:type="spellStart"/>
      <w:r>
        <w:t>work</w:t>
      </w:r>
      <w:proofErr w:type="spellEnd"/>
    </w:p>
  </w:comment>
  <w:comment w:id="12" w:author="User" w:date="2025-09-05T14:37:00Z" w:initials="U">
    <w:p w14:paraId="209BACA0" w14:textId="245C59A4" w:rsidR="00D84493" w:rsidRDefault="00D84493">
      <w:pPr>
        <w:pStyle w:val="CommentText"/>
      </w:pPr>
      <w:r>
        <w:rPr>
          <w:rStyle w:val="CommentReference"/>
        </w:rPr>
        <w:annotationRef/>
      </w:r>
      <w:r>
        <w:t xml:space="preserve">Rewrite : </w:t>
      </w:r>
      <w:r w:rsidRPr="00584164">
        <w:rPr>
          <w:rFonts w:ascii="Arial" w:hAnsi="Arial" w:cs="Arial"/>
        </w:rPr>
        <w:t xml:space="preserve">The </w:t>
      </w:r>
      <w:proofErr w:type="spellStart"/>
      <w:r w:rsidRPr="00584164">
        <w:rPr>
          <w:rFonts w:ascii="Arial" w:hAnsi="Arial" w:cs="Arial"/>
        </w:rPr>
        <w:t>most</w:t>
      </w:r>
      <w:proofErr w:type="spellEnd"/>
      <w:r w:rsidRPr="00584164">
        <w:rPr>
          <w:rFonts w:ascii="Arial" w:hAnsi="Arial" w:cs="Arial"/>
        </w:rPr>
        <w:t xml:space="preserve"> </w:t>
      </w:r>
      <w:proofErr w:type="spellStart"/>
      <w:r w:rsidRPr="00584164">
        <w:rPr>
          <w:rFonts w:ascii="Arial" w:hAnsi="Arial" w:cs="Arial"/>
        </w:rPr>
        <w:t>commonly</w:t>
      </w:r>
      <w:proofErr w:type="spellEnd"/>
      <w:r w:rsidRPr="00584164">
        <w:rPr>
          <w:rFonts w:ascii="Arial" w:hAnsi="Arial" w:cs="Arial"/>
        </w:rPr>
        <w:t xml:space="preserve"> </w:t>
      </w:r>
      <w:proofErr w:type="spellStart"/>
      <w:r>
        <w:rPr>
          <w:rFonts w:ascii="Arial" w:hAnsi="Arial" w:cs="Arial"/>
        </w:rPr>
        <w:t>sold</w:t>
      </w:r>
      <w:proofErr w:type="spellEnd"/>
      <w:r>
        <w:rPr>
          <w:rFonts w:ascii="Arial" w:hAnsi="Arial" w:cs="Arial"/>
        </w:rPr>
        <w:t xml:space="preserve"> </w:t>
      </w:r>
      <w:proofErr w:type="spellStart"/>
      <w:r w:rsidRPr="00584164">
        <w:rPr>
          <w:rFonts w:ascii="Arial" w:hAnsi="Arial" w:cs="Arial"/>
        </w:rPr>
        <w:t>street</w:t>
      </w:r>
      <w:proofErr w:type="spellEnd"/>
      <w:r w:rsidRPr="00584164">
        <w:rPr>
          <w:rFonts w:ascii="Arial" w:hAnsi="Arial" w:cs="Arial"/>
        </w:rPr>
        <w:t xml:space="preserve"> </w:t>
      </w:r>
      <w:proofErr w:type="spellStart"/>
      <w:r w:rsidRPr="00584164">
        <w:rPr>
          <w:rFonts w:ascii="Arial" w:hAnsi="Arial" w:cs="Arial"/>
        </w:rPr>
        <w:t>food</w:t>
      </w:r>
      <w:proofErr w:type="spellEnd"/>
      <w:r w:rsidRPr="00584164">
        <w:rPr>
          <w:rFonts w:ascii="Arial" w:hAnsi="Arial" w:cs="Arial"/>
        </w:rPr>
        <w:t xml:space="preserve"> </w:t>
      </w:r>
      <w:proofErr w:type="spellStart"/>
      <w:r w:rsidRPr="00584164">
        <w:rPr>
          <w:rFonts w:ascii="Arial" w:hAnsi="Arial" w:cs="Arial"/>
        </w:rPr>
        <w:t>is</w:t>
      </w:r>
      <w:proofErr w:type="spellEnd"/>
      <w:r w:rsidRPr="00584164">
        <w:rPr>
          <w:rFonts w:ascii="Arial" w:hAnsi="Arial" w:cs="Arial"/>
        </w:rPr>
        <w:t xml:space="preserve"> </w:t>
      </w:r>
      <w:proofErr w:type="spellStart"/>
      <w:r w:rsidRPr="00584164">
        <w:rPr>
          <w:rFonts w:ascii="Arial" w:hAnsi="Arial" w:cs="Arial"/>
        </w:rPr>
        <w:t>beef</w:t>
      </w:r>
      <w:proofErr w:type="spellEnd"/>
      <w:r>
        <w:t> </w:t>
      </w:r>
    </w:p>
  </w:comment>
  <w:comment w:id="13" w:author="User" w:date="2025-09-05T14:38:00Z" w:initials="U">
    <w:p w14:paraId="05E7BA8E" w14:textId="154F6C5B" w:rsidR="00F9613D" w:rsidRDefault="00F9613D">
      <w:pPr>
        <w:pStyle w:val="CommentText"/>
      </w:pPr>
      <w:r>
        <w:rPr>
          <w:rStyle w:val="CommentReference"/>
        </w:rPr>
        <w:annotationRef/>
      </w:r>
      <w:proofErr w:type="spellStart"/>
      <w:r>
        <w:t>Recast</w:t>
      </w:r>
      <w:proofErr w:type="spellEnd"/>
    </w:p>
  </w:comment>
  <w:comment w:id="14" w:author="User" w:date="2025-09-05T14:38:00Z" w:initials="U">
    <w:p w14:paraId="22FCA4D2" w14:textId="43F327BF" w:rsidR="00F9613D" w:rsidRDefault="00F9613D">
      <w:pPr>
        <w:pStyle w:val="CommentText"/>
      </w:pPr>
      <w:r>
        <w:rPr>
          <w:rStyle w:val="CommentReference"/>
        </w:rPr>
        <w:annotationRef/>
      </w:r>
      <w:r>
        <w:t xml:space="preserve">You </w:t>
      </w:r>
      <w:proofErr w:type="spellStart"/>
      <w:r>
        <w:t>did</w:t>
      </w:r>
      <w:proofErr w:type="spellEnd"/>
      <w:r>
        <w:t xml:space="preserve"> not </w:t>
      </w:r>
      <w:proofErr w:type="spellStart"/>
      <w:r>
        <w:t>say</w:t>
      </w:r>
      <w:proofErr w:type="spellEnd"/>
      <w:r>
        <w:t xml:space="preserve"> </w:t>
      </w:r>
      <w:proofErr w:type="spellStart"/>
      <w:r>
        <w:t>much</w:t>
      </w:r>
      <w:proofErr w:type="spellEnd"/>
      <w:r>
        <w:t xml:space="preserve"> about the </w:t>
      </w:r>
      <w:proofErr w:type="spellStart"/>
      <w:r>
        <w:t>biochemical</w:t>
      </w:r>
      <w:proofErr w:type="spellEnd"/>
      <w:r>
        <w:t xml:space="preserve"> </w:t>
      </w:r>
      <w:proofErr w:type="spellStart"/>
      <w:r>
        <w:t>characterization</w:t>
      </w:r>
      <w:proofErr w:type="spellEnd"/>
      <w:r>
        <w:t xml:space="preserve">. You </w:t>
      </w:r>
      <w:proofErr w:type="spellStart"/>
      <w:r>
        <w:t>need</w:t>
      </w:r>
      <w:proofErr w:type="spellEnd"/>
      <w:r>
        <w:t xml:space="preserve"> to do justice to </w:t>
      </w:r>
      <w:proofErr w:type="spellStart"/>
      <w:r>
        <w:t>it</w:t>
      </w:r>
      <w:proofErr w:type="spellEnd"/>
      <w:r>
        <w:t xml:space="preserve">.  </w:t>
      </w:r>
    </w:p>
  </w:comment>
  <w:comment w:id="15" w:author="User" w:date="2025-09-05T14:41:00Z" w:initials="U">
    <w:p w14:paraId="6248AB9B" w14:textId="1F96F4C1" w:rsidR="00F9613D" w:rsidRDefault="00F9613D">
      <w:pPr>
        <w:pStyle w:val="CommentText"/>
      </w:pPr>
      <w:r>
        <w:rPr>
          <w:rStyle w:val="CommentReference"/>
        </w:rPr>
        <w:annotationRef/>
      </w:r>
      <w:proofErr w:type="spellStart"/>
      <w:r>
        <w:t>Recast</w:t>
      </w:r>
      <w:proofErr w:type="spellEnd"/>
    </w:p>
  </w:comment>
  <w:comment w:id="16" w:author="User" w:date="2025-09-05T14:41:00Z" w:initials="U">
    <w:p w14:paraId="7D38654E" w14:textId="622029B3" w:rsidR="00F9613D" w:rsidRDefault="00F9613D">
      <w:pPr>
        <w:pStyle w:val="CommentText"/>
      </w:pPr>
      <w:r>
        <w:rPr>
          <w:rStyle w:val="CommentReference"/>
        </w:rPr>
        <w:annotationRef/>
      </w:r>
      <w:proofErr w:type="spellStart"/>
      <w:r>
        <w:t>Please</w:t>
      </w:r>
      <w:proofErr w:type="spellEnd"/>
      <w:r>
        <w:t xml:space="preserve"> </w:t>
      </w:r>
      <w:proofErr w:type="spellStart"/>
      <w:r>
        <w:t>make</w:t>
      </w:r>
      <w:proofErr w:type="spellEnd"/>
      <w:r>
        <w:t xml:space="preserve"> use of APA </w:t>
      </w:r>
      <w:proofErr w:type="spellStart"/>
      <w:r>
        <w:t>referencing</w:t>
      </w:r>
      <w:proofErr w:type="spellEnd"/>
      <w:r>
        <w:t xml:space="preserve"> style </w:t>
      </w:r>
      <w:proofErr w:type="spellStart"/>
      <w:r>
        <w:t>espcially</w:t>
      </w:r>
      <w:proofErr w:type="spellEnd"/>
      <w:r>
        <w:t xml:space="preserve"> 7th Edition.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584814" w15:done="0"/>
  <w15:commentEx w15:paraId="4FC99AFD" w15:done="0"/>
  <w15:commentEx w15:paraId="72C51EFA" w15:done="0"/>
  <w15:commentEx w15:paraId="1B886910" w15:done="0"/>
  <w15:commentEx w15:paraId="5F094A5F" w15:done="0"/>
  <w15:commentEx w15:paraId="1D12DCD8" w15:done="0"/>
  <w15:commentEx w15:paraId="7C0F2A5C" w15:done="0"/>
  <w15:commentEx w15:paraId="049625AC" w15:done="0"/>
  <w15:commentEx w15:paraId="3406D905" w15:done="0"/>
  <w15:commentEx w15:paraId="193CE692" w15:done="0"/>
  <w15:commentEx w15:paraId="71AAC1F3" w15:done="0"/>
  <w15:commentEx w15:paraId="209BACA0" w15:done="0"/>
  <w15:commentEx w15:paraId="05E7BA8E" w15:done="0"/>
  <w15:commentEx w15:paraId="22FCA4D2" w15:done="0"/>
  <w15:commentEx w15:paraId="6248AB9B" w15:done="0"/>
  <w15:commentEx w15:paraId="7D386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D36AC" w16cex:dateUtc="2025-09-05T12:59:00Z"/>
  <w16cex:commentExtensible w16cex:durableId="6C8D0D28" w16cex:dateUtc="2025-09-05T13:42:00Z"/>
  <w16cex:commentExtensible w16cex:durableId="2FB4B9D8" w16cex:dateUtc="2025-09-05T12:46:00Z"/>
  <w16cex:commentExtensible w16cex:durableId="50F593C4" w16cex:dateUtc="2025-09-05T13:17:00Z"/>
  <w16cex:commentExtensible w16cex:durableId="6969E2AB" w16cex:dateUtc="2025-09-05T13:02:00Z"/>
  <w16cex:commentExtensible w16cex:durableId="6F655A32" w16cex:dateUtc="2025-09-05T13:18:00Z"/>
  <w16cex:commentExtensible w16cex:durableId="18B43FE0" w16cex:dateUtc="2025-09-05T13:19:00Z"/>
  <w16cex:commentExtensible w16cex:durableId="41C222FB" w16cex:dateUtc="2025-09-05T13:21:00Z"/>
  <w16cex:commentExtensible w16cex:durableId="29A414DC" w16cex:dateUtc="2025-09-05T13:24:00Z"/>
  <w16cex:commentExtensible w16cex:durableId="51D2FC28" w16cex:dateUtc="2025-09-05T13:25:00Z"/>
  <w16cex:commentExtensible w16cex:durableId="35757BFB" w16cex:dateUtc="2025-09-05T13:29:00Z"/>
  <w16cex:commentExtensible w16cex:durableId="51D9BCE0" w16cex:dateUtc="2025-09-05T13:37:00Z"/>
  <w16cex:commentExtensible w16cex:durableId="2646FE57" w16cex:dateUtc="2025-09-05T13:38:00Z"/>
  <w16cex:commentExtensible w16cex:durableId="4B9C46C5" w16cex:dateUtc="2025-09-05T13:38:00Z"/>
  <w16cex:commentExtensible w16cex:durableId="103C5493" w16cex:dateUtc="2025-09-05T13:41:00Z"/>
  <w16cex:commentExtensible w16cex:durableId="10C73521" w16cex:dateUtc="2025-09-05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84814" w16cid:durableId="450D36AC"/>
  <w16cid:commentId w16cid:paraId="4FC99AFD" w16cid:durableId="6C8D0D28"/>
  <w16cid:commentId w16cid:paraId="72C51EFA" w16cid:durableId="2FB4B9D8"/>
  <w16cid:commentId w16cid:paraId="1B886910" w16cid:durableId="50F593C4"/>
  <w16cid:commentId w16cid:paraId="5F094A5F" w16cid:durableId="6969E2AB"/>
  <w16cid:commentId w16cid:paraId="1D12DCD8" w16cid:durableId="6F655A32"/>
  <w16cid:commentId w16cid:paraId="7C0F2A5C" w16cid:durableId="18B43FE0"/>
  <w16cid:commentId w16cid:paraId="049625AC" w16cid:durableId="41C222FB"/>
  <w16cid:commentId w16cid:paraId="3406D905" w16cid:durableId="29A414DC"/>
  <w16cid:commentId w16cid:paraId="193CE692" w16cid:durableId="51D2FC28"/>
  <w16cid:commentId w16cid:paraId="71AAC1F3" w16cid:durableId="35757BFB"/>
  <w16cid:commentId w16cid:paraId="209BACA0" w16cid:durableId="51D9BCE0"/>
  <w16cid:commentId w16cid:paraId="05E7BA8E" w16cid:durableId="2646FE57"/>
  <w16cid:commentId w16cid:paraId="22FCA4D2" w16cid:durableId="4B9C46C5"/>
  <w16cid:commentId w16cid:paraId="6248AB9B" w16cid:durableId="103C5493"/>
  <w16cid:commentId w16cid:paraId="7D38654E" w16cid:durableId="10C73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38AD8" w14:textId="77777777" w:rsidR="000527CD" w:rsidRDefault="000527CD" w:rsidP="0040461F">
      <w:pPr>
        <w:spacing w:after="0" w:line="240" w:lineRule="auto"/>
      </w:pPr>
      <w:r>
        <w:separator/>
      </w:r>
    </w:p>
  </w:endnote>
  <w:endnote w:type="continuationSeparator" w:id="0">
    <w:p w14:paraId="481311E4" w14:textId="77777777" w:rsidR="000527CD" w:rsidRDefault="000527CD" w:rsidP="004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D35" w14:textId="77777777" w:rsidR="00EF7749" w:rsidRDefault="00EF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5279" w14:textId="77777777" w:rsidR="00EF7749" w:rsidRDefault="00EF7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E454" w14:textId="77777777" w:rsidR="00EF7749" w:rsidRDefault="00EF7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F512C" w14:textId="77777777" w:rsidR="000527CD" w:rsidRDefault="000527CD" w:rsidP="0040461F">
      <w:pPr>
        <w:spacing w:after="0" w:line="240" w:lineRule="auto"/>
      </w:pPr>
      <w:r>
        <w:separator/>
      </w:r>
    </w:p>
  </w:footnote>
  <w:footnote w:type="continuationSeparator" w:id="0">
    <w:p w14:paraId="796B556F" w14:textId="77777777" w:rsidR="000527CD" w:rsidRDefault="000527CD" w:rsidP="0040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6CFB" w14:textId="32B6595F" w:rsidR="00EF7749" w:rsidRDefault="000527CD">
    <w:pPr>
      <w:pStyle w:val="Header"/>
    </w:pPr>
    <w:r>
      <w:rPr>
        <w:noProof/>
      </w:rPr>
      <w:pict w14:anchorId="68D44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6EE7" w14:textId="09ECDA12" w:rsidR="00EF7749" w:rsidRDefault="000527CD">
    <w:pPr>
      <w:pStyle w:val="Header"/>
    </w:pPr>
    <w:r>
      <w:rPr>
        <w:noProof/>
      </w:rPr>
      <w:pict w14:anchorId="4523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9780" w14:textId="3EDC8F19" w:rsidR="00EF7749" w:rsidRDefault="000527CD">
    <w:pPr>
      <w:pStyle w:val="Header"/>
    </w:pPr>
    <w:r>
      <w:rPr>
        <w:noProof/>
      </w:rPr>
      <w:pict w14:anchorId="4D408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01CF7"/>
    <w:multiLevelType w:val="multilevel"/>
    <w:tmpl w:val="C0E22306"/>
    <w:lvl w:ilvl="0">
      <w:start w:val="1"/>
      <w:numFmt w:val="decimal"/>
      <w:lvlText w:val="%1."/>
      <w:lvlJc w:val="left"/>
      <w:pPr>
        <w:ind w:left="720" w:hanging="360"/>
      </w:pPr>
      <w:rPr>
        <w:rFonts w:hint="default"/>
        <w:color w:val="000000"/>
      </w:rPr>
    </w:lvl>
    <w:lvl w:ilvl="1">
      <w:start w:val="1"/>
      <w:numFmt w:val="decimal"/>
      <w:isLgl/>
      <w:lvlText w:val="%1.%2."/>
      <w:lvlJc w:val="left"/>
      <w:pPr>
        <w:ind w:left="106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78"/>
    <w:rsid w:val="00002953"/>
    <w:rsid w:val="000057C9"/>
    <w:rsid w:val="000527CD"/>
    <w:rsid w:val="00056991"/>
    <w:rsid w:val="000842AA"/>
    <w:rsid w:val="00084928"/>
    <w:rsid w:val="000B151D"/>
    <w:rsid w:val="000B2ED0"/>
    <w:rsid w:val="000C1CC9"/>
    <w:rsid w:val="000D70D3"/>
    <w:rsid w:val="000F026D"/>
    <w:rsid w:val="00113EA2"/>
    <w:rsid w:val="001142D1"/>
    <w:rsid w:val="001603AF"/>
    <w:rsid w:val="00164447"/>
    <w:rsid w:val="001A3B9C"/>
    <w:rsid w:val="001B4EC9"/>
    <w:rsid w:val="00201928"/>
    <w:rsid w:val="00206A57"/>
    <w:rsid w:val="00215D71"/>
    <w:rsid w:val="00222BB0"/>
    <w:rsid w:val="00224DF3"/>
    <w:rsid w:val="0023097A"/>
    <w:rsid w:val="0024258B"/>
    <w:rsid w:val="00246325"/>
    <w:rsid w:val="00287184"/>
    <w:rsid w:val="002A1F5D"/>
    <w:rsid w:val="002F1A9E"/>
    <w:rsid w:val="00335FBB"/>
    <w:rsid w:val="00340039"/>
    <w:rsid w:val="00363124"/>
    <w:rsid w:val="0038048D"/>
    <w:rsid w:val="003A1D60"/>
    <w:rsid w:val="003A1F77"/>
    <w:rsid w:val="003A36BE"/>
    <w:rsid w:val="003D40F3"/>
    <w:rsid w:val="003E5B45"/>
    <w:rsid w:val="003F37D6"/>
    <w:rsid w:val="0040461F"/>
    <w:rsid w:val="00412215"/>
    <w:rsid w:val="00424609"/>
    <w:rsid w:val="004343CA"/>
    <w:rsid w:val="004367EE"/>
    <w:rsid w:val="0043798F"/>
    <w:rsid w:val="0045629A"/>
    <w:rsid w:val="004E2C8A"/>
    <w:rsid w:val="00506DE7"/>
    <w:rsid w:val="00512A0F"/>
    <w:rsid w:val="0052443C"/>
    <w:rsid w:val="005270F9"/>
    <w:rsid w:val="005323B8"/>
    <w:rsid w:val="005406E0"/>
    <w:rsid w:val="00561947"/>
    <w:rsid w:val="00563D4B"/>
    <w:rsid w:val="00566C48"/>
    <w:rsid w:val="00584164"/>
    <w:rsid w:val="005C1022"/>
    <w:rsid w:val="005D0B91"/>
    <w:rsid w:val="005E1F7D"/>
    <w:rsid w:val="00615CC2"/>
    <w:rsid w:val="00623197"/>
    <w:rsid w:val="00657DE3"/>
    <w:rsid w:val="00677301"/>
    <w:rsid w:val="006924A2"/>
    <w:rsid w:val="0069524C"/>
    <w:rsid w:val="006F47A0"/>
    <w:rsid w:val="0072658D"/>
    <w:rsid w:val="007833E8"/>
    <w:rsid w:val="007C283C"/>
    <w:rsid w:val="007E1E2E"/>
    <w:rsid w:val="00823123"/>
    <w:rsid w:val="0083612A"/>
    <w:rsid w:val="0086168A"/>
    <w:rsid w:val="00866F3F"/>
    <w:rsid w:val="008757F6"/>
    <w:rsid w:val="008B6210"/>
    <w:rsid w:val="008C7BE4"/>
    <w:rsid w:val="008D0A30"/>
    <w:rsid w:val="008D3A77"/>
    <w:rsid w:val="00905FC5"/>
    <w:rsid w:val="009163C8"/>
    <w:rsid w:val="00936981"/>
    <w:rsid w:val="009525FB"/>
    <w:rsid w:val="00963136"/>
    <w:rsid w:val="00972C91"/>
    <w:rsid w:val="009E30ED"/>
    <w:rsid w:val="009F284B"/>
    <w:rsid w:val="00A00A69"/>
    <w:rsid w:val="00A64DB6"/>
    <w:rsid w:val="00A8121F"/>
    <w:rsid w:val="00A8171A"/>
    <w:rsid w:val="00A96D84"/>
    <w:rsid w:val="00AA719D"/>
    <w:rsid w:val="00AB1F0D"/>
    <w:rsid w:val="00AB33CA"/>
    <w:rsid w:val="00B40676"/>
    <w:rsid w:val="00B4164C"/>
    <w:rsid w:val="00B42205"/>
    <w:rsid w:val="00B424CE"/>
    <w:rsid w:val="00B51917"/>
    <w:rsid w:val="00B63E88"/>
    <w:rsid w:val="00B81E07"/>
    <w:rsid w:val="00B9597C"/>
    <w:rsid w:val="00BB6B6A"/>
    <w:rsid w:val="00BE1D25"/>
    <w:rsid w:val="00BF24ED"/>
    <w:rsid w:val="00C00EF2"/>
    <w:rsid w:val="00C54787"/>
    <w:rsid w:val="00C57DAA"/>
    <w:rsid w:val="00C874F8"/>
    <w:rsid w:val="00CC2656"/>
    <w:rsid w:val="00CE0D1E"/>
    <w:rsid w:val="00CF7094"/>
    <w:rsid w:val="00D04943"/>
    <w:rsid w:val="00D153A5"/>
    <w:rsid w:val="00D31E92"/>
    <w:rsid w:val="00D361C6"/>
    <w:rsid w:val="00D41BB8"/>
    <w:rsid w:val="00D47C4A"/>
    <w:rsid w:val="00D74720"/>
    <w:rsid w:val="00D84493"/>
    <w:rsid w:val="00D85C68"/>
    <w:rsid w:val="00DB0D5D"/>
    <w:rsid w:val="00DC72A9"/>
    <w:rsid w:val="00DD08A4"/>
    <w:rsid w:val="00E30FE5"/>
    <w:rsid w:val="00E3570B"/>
    <w:rsid w:val="00E53C3D"/>
    <w:rsid w:val="00E622F1"/>
    <w:rsid w:val="00EC56FE"/>
    <w:rsid w:val="00EF7749"/>
    <w:rsid w:val="00F0665F"/>
    <w:rsid w:val="00F26BAE"/>
    <w:rsid w:val="00F457A8"/>
    <w:rsid w:val="00F60234"/>
    <w:rsid w:val="00F65966"/>
    <w:rsid w:val="00F71344"/>
    <w:rsid w:val="00F73D2F"/>
    <w:rsid w:val="00F94FC9"/>
    <w:rsid w:val="00F9613D"/>
    <w:rsid w:val="00FA6EF9"/>
    <w:rsid w:val="00FB7E0E"/>
    <w:rsid w:val="00FC16CA"/>
    <w:rsid w:val="00FC7CE9"/>
    <w:rsid w:val="00FF6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A9A6C"/>
  <w15:chartTrackingRefBased/>
  <w15:docId w15:val="{DD4B9A57-374B-479F-ADAB-1165CDE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171A"/>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B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CF70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046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461F"/>
  </w:style>
  <w:style w:type="paragraph" w:styleId="Footer">
    <w:name w:val="footer"/>
    <w:basedOn w:val="Normal"/>
    <w:link w:val="FooterChar"/>
    <w:unhideWhenUsed/>
    <w:rsid w:val="004046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461F"/>
  </w:style>
  <w:style w:type="paragraph" w:styleId="Caption">
    <w:name w:val="caption"/>
    <w:basedOn w:val="Normal"/>
    <w:next w:val="Normal"/>
    <w:uiPriority w:val="35"/>
    <w:unhideWhenUsed/>
    <w:qFormat/>
    <w:rsid w:val="004E2C8A"/>
    <w:pPr>
      <w:spacing w:after="200" w:line="240" w:lineRule="auto"/>
      <w:jc w:val="both"/>
    </w:pPr>
    <w:rPr>
      <w:rFonts w:ascii="Times New Roman" w:eastAsia="Calibri" w:hAnsi="Times New Roman" w:cs="Times New Roman"/>
      <w:b/>
      <w:iCs/>
      <w:sz w:val="24"/>
      <w:szCs w:val="18"/>
    </w:rPr>
  </w:style>
  <w:style w:type="table" w:styleId="TableGrid">
    <w:name w:val="Table Grid"/>
    <w:basedOn w:val="TableNormal"/>
    <w:uiPriority w:val="39"/>
    <w:rsid w:val="004E2C8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171A"/>
    <w:rPr>
      <w:rFonts w:ascii="Times New Roman" w:eastAsia="Times New Roman" w:hAnsi="Times New Roman" w:cs="Times New Roman"/>
      <w:b/>
      <w:bCs/>
      <w:kern w:val="36"/>
      <w:sz w:val="24"/>
      <w:szCs w:val="48"/>
      <w:lang w:eastAsia="fr-FR"/>
    </w:rPr>
  </w:style>
  <w:style w:type="character" w:styleId="Emphasis">
    <w:name w:val="Emphasis"/>
    <w:basedOn w:val="DefaultParagraphFont"/>
    <w:uiPriority w:val="20"/>
    <w:qFormat/>
    <w:rsid w:val="00A8171A"/>
    <w:rPr>
      <w:i/>
      <w:iCs/>
    </w:rPr>
  </w:style>
  <w:style w:type="character" w:styleId="Hyperlink">
    <w:name w:val="Hyperlink"/>
    <w:basedOn w:val="DefaultParagraphFont"/>
    <w:uiPriority w:val="99"/>
    <w:unhideWhenUsed/>
    <w:rsid w:val="00A8171A"/>
    <w:rPr>
      <w:color w:val="0000FF"/>
      <w:u w:val="single"/>
    </w:rPr>
  </w:style>
  <w:style w:type="character" w:customStyle="1" w:styleId="markedcontent">
    <w:name w:val="markedcontent"/>
    <w:basedOn w:val="DefaultParagraphFont"/>
    <w:rsid w:val="00A8171A"/>
  </w:style>
  <w:style w:type="character" w:customStyle="1" w:styleId="fontstyle01">
    <w:name w:val="fontstyle01"/>
    <w:basedOn w:val="DefaultParagraphFont"/>
    <w:rsid w:val="00A8171A"/>
    <w:rPr>
      <w:rFonts w:ascii="Times New Roman" w:hAnsi="Times New Roman" w:cs="Times New Roman" w:hint="default"/>
      <w:b w:val="0"/>
      <w:bCs w:val="0"/>
      <w:i w:val="0"/>
      <w:iCs w:val="0"/>
      <w:color w:val="000000"/>
      <w:sz w:val="24"/>
      <w:szCs w:val="24"/>
    </w:rPr>
  </w:style>
  <w:style w:type="character" w:customStyle="1" w:styleId="cit">
    <w:name w:val="cit"/>
    <w:basedOn w:val="DefaultParagraphFont"/>
    <w:rsid w:val="00A8171A"/>
  </w:style>
  <w:style w:type="paragraph" w:styleId="ListParagraph">
    <w:name w:val="List Paragraph"/>
    <w:basedOn w:val="Normal"/>
    <w:uiPriority w:val="34"/>
    <w:qFormat/>
    <w:rsid w:val="00A8171A"/>
    <w:pPr>
      <w:ind w:left="720"/>
      <w:contextualSpacing/>
    </w:pPr>
  </w:style>
  <w:style w:type="character" w:styleId="UnresolvedMention">
    <w:name w:val="Unresolved Mention"/>
    <w:basedOn w:val="DefaultParagraphFont"/>
    <w:uiPriority w:val="99"/>
    <w:semiHidden/>
    <w:unhideWhenUsed/>
    <w:rsid w:val="00DB0D5D"/>
    <w:rPr>
      <w:color w:val="605E5C"/>
      <w:shd w:val="clear" w:color="auto" w:fill="E1DFDD"/>
    </w:rPr>
  </w:style>
  <w:style w:type="paragraph" w:customStyle="1" w:styleId="Author">
    <w:name w:val="Author"/>
    <w:basedOn w:val="Normal"/>
    <w:rsid w:val="00E3570B"/>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46325"/>
    <w:pPr>
      <w:spacing w:after="240" w:line="240" w:lineRule="exact"/>
      <w:jc w:val="right"/>
    </w:pPr>
    <w:rPr>
      <w:rFonts w:ascii="Helvetica" w:eastAsia="Times New Roman" w:hAnsi="Helvetica" w:cs="Times New Roman"/>
      <w:sz w:val="20"/>
      <w:szCs w:val="20"/>
      <w:lang w:val="en-US"/>
    </w:rPr>
  </w:style>
  <w:style w:type="paragraph" w:customStyle="1" w:styleId="Head1">
    <w:name w:val="Head1"/>
    <w:basedOn w:val="Normal"/>
    <w:rsid w:val="00506DE7"/>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4343CA"/>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B6B6A"/>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8D3A77"/>
    <w:rPr>
      <w:sz w:val="16"/>
      <w:szCs w:val="16"/>
    </w:rPr>
  </w:style>
  <w:style w:type="paragraph" w:styleId="CommentText">
    <w:name w:val="annotation text"/>
    <w:basedOn w:val="Normal"/>
    <w:link w:val="CommentTextChar"/>
    <w:uiPriority w:val="99"/>
    <w:semiHidden/>
    <w:unhideWhenUsed/>
    <w:rsid w:val="008D3A77"/>
    <w:pPr>
      <w:spacing w:line="240" w:lineRule="auto"/>
    </w:pPr>
    <w:rPr>
      <w:sz w:val="20"/>
      <w:szCs w:val="20"/>
    </w:rPr>
  </w:style>
  <w:style w:type="character" w:customStyle="1" w:styleId="CommentTextChar">
    <w:name w:val="Comment Text Char"/>
    <w:basedOn w:val="DefaultParagraphFont"/>
    <w:link w:val="CommentText"/>
    <w:uiPriority w:val="99"/>
    <w:semiHidden/>
    <w:rsid w:val="008D3A77"/>
    <w:rPr>
      <w:sz w:val="20"/>
      <w:szCs w:val="20"/>
    </w:rPr>
  </w:style>
  <w:style w:type="paragraph" w:styleId="CommentSubject">
    <w:name w:val="annotation subject"/>
    <w:basedOn w:val="CommentText"/>
    <w:next w:val="CommentText"/>
    <w:link w:val="CommentSubjectChar"/>
    <w:uiPriority w:val="99"/>
    <w:semiHidden/>
    <w:unhideWhenUsed/>
    <w:rsid w:val="008D3A77"/>
    <w:rPr>
      <w:b/>
      <w:bCs/>
    </w:rPr>
  </w:style>
  <w:style w:type="character" w:customStyle="1" w:styleId="CommentSubjectChar">
    <w:name w:val="Comment Subject Char"/>
    <w:basedOn w:val="CommentTextChar"/>
    <w:link w:val="CommentSubject"/>
    <w:uiPriority w:val="99"/>
    <w:semiHidden/>
    <w:rsid w:val="008D3A77"/>
    <w:rPr>
      <w:b/>
      <w:bCs/>
      <w:sz w:val="20"/>
      <w:szCs w:val="20"/>
    </w:rPr>
  </w:style>
  <w:style w:type="paragraph" w:styleId="BalloonText">
    <w:name w:val="Balloon Text"/>
    <w:basedOn w:val="Normal"/>
    <w:link w:val="BalloonTextChar"/>
    <w:uiPriority w:val="99"/>
    <w:semiHidden/>
    <w:unhideWhenUsed/>
    <w:rsid w:val="00201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1217">
      <w:bodyDiv w:val="1"/>
      <w:marLeft w:val="0"/>
      <w:marRight w:val="0"/>
      <w:marTop w:val="0"/>
      <w:marBottom w:val="0"/>
      <w:divBdr>
        <w:top w:val="none" w:sz="0" w:space="0" w:color="auto"/>
        <w:left w:val="none" w:sz="0" w:space="0" w:color="auto"/>
        <w:bottom w:val="none" w:sz="0" w:space="0" w:color="auto"/>
        <w:right w:val="none" w:sz="0" w:space="0" w:color="auto"/>
      </w:divBdr>
    </w:div>
    <w:div w:id="388311977">
      <w:bodyDiv w:val="1"/>
      <w:marLeft w:val="0"/>
      <w:marRight w:val="0"/>
      <w:marTop w:val="0"/>
      <w:marBottom w:val="0"/>
      <w:divBdr>
        <w:top w:val="none" w:sz="0" w:space="0" w:color="auto"/>
        <w:left w:val="none" w:sz="0" w:space="0" w:color="auto"/>
        <w:bottom w:val="none" w:sz="0" w:space="0" w:color="auto"/>
        <w:right w:val="none" w:sz="0" w:space="0" w:color="auto"/>
      </w:divBdr>
    </w:div>
    <w:div w:id="529994689">
      <w:bodyDiv w:val="1"/>
      <w:marLeft w:val="0"/>
      <w:marRight w:val="0"/>
      <w:marTop w:val="0"/>
      <w:marBottom w:val="0"/>
      <w:divBdr>
        <w:top w:val="none" w:sz="0" w:space="0" w:color="auto"/>
        <w:left w:val="none" w:sz="0" w:space="0" w:color="auto"/>
        <w:bottom w:val="none" w:sz="0" w:space="0" w:color="auto"/>
        <w:right w:val="none" w:sz="0" w:space="0" w:color="auto"/>
      </w:divBdr>
    </w:div>
    <w:div w:id="563107256">
      <w:bodyDiv w:val="1"/>
      <w:marLeft w:val="0"/>
      <w:marRight w:val="0"/>
      <w:marTop w:val="0"/>
      <w:marBottom w:val="0"/>
      <w:divBdr>
        <w:top w:val="none" w:sz="0" w:space="0" w:color="auto"/>
        <w:left w:val="none" w:sz="0" w:space="0" w:color="auto"/>
        <w:bottom w:val="none" w:sz="0" w:space="0" w:color="auto"/>
        <w:right w:val="none" w:sz="0" w:space="0" w:color="auto"/>
      </w:divBdr>
    </w:div>
    <w:div w:id="600067757">
      <w:bodyDiv w:val="1"/>
      <w:marLeft w:val="0"/>
      <w:marRight w:val="0"/>
      <w:marTop w:val="0"/>
      <w:marBottom w:val="0"/>
      <w:divBdr>
        <w:top w:val="none" w:sz="0" w:space="0" w:color="auto"/>
        <w:left w:val="none" w:sz="0" w:space="0" w:color="auto"/>
        <w:bottom w:val="none" w:sz="0" w:space="0" w:color="auto"/>
        <w:right w:val="none" w:sz="0" w:space="0" w:color="auto"/>
      </w:divBdr>
    </w:div>
    <w:div w:id="751699251">
      <w:bodyDiv w:val="1"/>
      <w:marLeft w:val="0"/>
      <w:marRight w:val="0"/>
      <w:marTop w:val="0"/>
      <w:marBottom w:val="0"/>
      <w:divBdr>
        <w:top w:val="none" w:sz="0" w:space="0" w:color="auto"/>
        <w:left w:val="none" w:sz="0" w:space="0" w:color="auto"/>
        <w:bottom w:val="none" w:sz="0" w:space="0" w:color="auto"/>
        <w:right w:val="none" w:sz="0" w:space="0" w:color="auto"/>
      </w:divBdr>
    </w:div>
    <w:div w:id="823669363">
      <w:bodyDiv w:val="1"/>
      <w:marLeft w:val="0"/>
      <w:marRight w:val="0"/>
      <w:marTop w:val="0"/>
      <w:marBottom w:val="0"/>
      <w:divBdr>
        <w:top w:val="none" w:sz="0" w:space="0" w:color="auto"/>
        <w:left w:val="none" w:sz="0" w:space="0" w:color="auto"/>
        <w:bottom w:val="none" w:sz="0" w:space="0" w:color="auto"/>
        <w:right w:val="none" w:sz="0" w:space="0" w:color="auto"/>
      </w:divBdr>
    </w:div>
    <w:div w:id="875507574">
      <w:bodyDiv w:val="1"/>
      <w:marLeft w:val="0"/>
      <w:marRight w:val="0"/>
      <w:marTop w:val="0"/>
      <w:marBottom w:val="0"/>
      <w:divBdr>
        <w:top w:val="none" w:sz="0" w:space="0" w:color="auto"/>
        <w:left w:val="none" w:sz="0" w:space="0" w:color="auto"/>
        <w:bottom w:val="none" w:sz="0" w:space="0" w:color="auto"/>
        <w:right w:val="none" w:sz="0" w:space="0" w:color="auto"/>
      </w:divBdr>
    </w:div>
    <w:div w:id="1226993382">
      <w:bodyDiv w:val="1"/>
      <w:marLeft w:val="0"/>
      <w:marRight w:val="0"/>
      <w:marTop w:val="0"/>
      <w:marBottom w:val="0"/>
      <w:divBdr>
        <w:top w:val="none" w:sz="0" w:space="0" w:color="auto"/>
        <w:left w:val="none" w:sz="0" w:space="0" w:color="auto"/>
        <w:bottom w:val="none" w:sz="0" w:space="0" w:color="auto"/>
        <w:right w:val="none" w:sz="0" w:space="0" w:color="auto"/>
      </w:divBdr>
    </w:div>
    <w:div w:id="1303998589">
      <w:bodyDiv w:val="1"/>
      <w:marLeft w:val="0"/>
      <w:marRight w:val="0"/>
      <w:marTop w:val="0"/>
      <w:marBottom w:val="0"/>
      <w:divBdr>
        <w:top w:val="none" w:sz="0" w:space="0" w:color="auto"/>
        <w:left w:val="none" w:sz="0" w:space="0" w:color="auto"/>
        <w:bottom w:val="none" w:sz="0" w:space="0" w:color="auto"/>
        <w:right w:val="none" w:sz="0" w:space="0" w:color="auto"/>
      </w:divBdr>
    </w:div>
    <w:div w:id="2034265991">
      <w:bodyDiv w:val="1"/>
      <w:marLeft w:val="0"/>
      <w:marRight w:val="0"/>
      <w:marTop w:val="0"/>
      <w:marBottom w:val="0"/>
      <w:divBdr>
        <w:top w:val="none" w:sz="0" w:space="0" w:color="auto"/>
        <w:left w:val="none" w:sz="0" w:space="0" w:color="auto"/>
        <w:bottom w:val="none" w:sz="0" w:space="0" w:color="auto"/>
        <w:right w:val="none" w:sz="0" w:space="0" w:color="auto"/>
      </w:divBdr>
    </w:div>
    <w:div w:id="20470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in-action/foodsafetybangladesh/news/detail/en/c/4117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96165191740412E-2"/>
          <c:y val="5.5555555555555552E-2"/>
          <c:w val="0.81915197547209251"/>
          <c:h val="0.8647630998316446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94-4294-976A-C2F3AEACD7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94-4294-976A-C2F3AEACD7D8}"/>
              </c:ext>
            </c:extLst>
          </c:dPt>
          <c:dLbls>
            <c:dLbl>
              <c:idx val="0"/>
              <c:tx>
                <c:rich>
                  <a:bodyPr/>
                  <a:lstStyle/>
                  <a:p>
                    <a:r>
                      <a:rPr lang="en-US"/>
                      <a:t>82.35 %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94-4294-976A-C2F3AEACD7D8}"/>
                </c:ext>
              </c:extLst>
            </c:dLbl>
            <c:dLbl>
              <c:idx val="1"/>
              <c:tx>
                <c:rich>
                  <a:bodyPr/>
                  <a:lstStyle/>
                  <a:p>
                    <a:r>
                      <a:rPr lang="en-US"/>
                      <a:t>17.65 %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94-4294-976A-C2F3AEACD7D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Feuil1!$C$7:$C$8</c:f>
              <c:strCache>
                <c:ptCount val="2"/>
                <c:pt idx="0">
                  <c:v>Staphylococcus aureus </c:v>
                </c:pt>
                <c:pt idx="1">
                  <c:v>Staphylococcus spp</c:v>
                </c:pt>
              </c:strCache>
            </c:strRef>
          </c:cat>
          <c:val>
            <c:numRef>
              <c:f>Feuil1!$D$7:$D$8</c:f>
              <c:numCache>
                <c:formatCode>General</c:formatCode>
                <c:ptCount val="2"/>
                <c:pt idx="0">
                  <c:v>82.35</c:v>
                </c:pt>
                <c:pt idx="1">
                  <c:v>17.649999999999999</c:v>
                </c:pt>
              </c:numCache>
            </c:numRef>
          </c:val>
          <c:extLst>
            <c:ext xmlns:c16="http://schemas.microsoft.com/office/drawing/2014/chart" uri="{C3380CC4-5D6E-409C-BE32-E72D297353CC}">
              <c16:uniqueId val="{00000004-CD94-4294-976A-C2F3AEACD7D8}"/>
            </c:ext>
          </c:extLst>
        </c:ser>
        <c:dLbls>
          <c:dLblPos val="ctr"/>
          <c:showLegendKey val="0"/>
          <c:showVal val="1"/>
          <c:showCatName val="0"/>
          <c:showSerName val="0"/>
          <c:showPercent val="0"/>
          <c:showBubbleSize val="0"/>
          <c:showLeaderLines val="1"/>
        </c:dLbls>
      </c:pie3DChart>
      <c:spPr>
        <a:noFill/>
        <a:ln>
          <a:solidFill>
            <a:schemeClr val="bg1"/>
          </a:solidFill>
        </a:ln>
        <a:effectLst/>
      </c:spPr>
    </c:plotArea>
    <c:legend>
      <c:legendPos val="r"/>
      <c:layout>
        <c:manualLayout>
          <c:xMode val="edge"/>
          <c:yMode val="edge"/>
          <c:x val="6.005469596020778E-2"/>
          <c:y val="0.90687245767585822"/>
          <c:w val="0.85206891084923109"/>
          <c:h val="9.3127542324141749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11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7</Pages>
  <Words>3465</Words>
  <Characters>19756</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dc:creator>
  <cp:keywords/>
  <dc:description/>
  <cp:lastModifiedBy>SDI 1167</cp:lastModifiedBy>
  <cp:revision>86</cp:revision>
  <dcterms:created xsi:type="dcterms:W3CDTF">2025-08-19T20:47:00Z</dcterms:created>
  <dcterms:modified xsi:type="dcterms:W3CDTF">2025-09-06T08:26:00Z</dcterms:modified>
</cp:coreProperties>
</file>