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33AE7" w14:textId="2163D8A3" w:rsidR="008B5A0A" w:rsidRPr="000237AE" w:rsidRDefault="008B5A0A" w:rsidP="00CA26FE">
      <w:pPr>
        <w:spacing w:line="240" w:lineRule="auto"/>
        <w:jc w:val="both"/>
        <w:rPr>
          <w:rFonts w:ascii="Times New Roman" w:hAnsi="Times New Roman" w:cs="Times New Roman"/>
          <w:b/>
          <w:bCs/>
          <w:color w:val="000000" w:themeColor="text1"/>
          <w:sz w:val="28"/>
          <w:szCs w:val="28"/>
        </w:rPr>
      </w:pPr>
      <w:r w:rsidRPr="000237AE">
        <w:rPr>
          <w:rFonts w:ascii="Times New Roman" w:hAnsi="Times New Roman" w:cs="Times New Roman"/>
          <w:b/>
          <w:bCs/>
          <w:color w:val="000000" w:themeColor="text1"/>
          <w:sz w:val="28"/>
          <w:szCs w:val="28"/>
        </w:rPr>
        <w:t xml:space="preserve">Heavy metal pollution of agricultural soils and health implications at </w:t>
      </w:r>
      <w:proofErr w:type="spellStart"/>
      <w:r w:rsidRPr="000237AE">
        <w:rPr>
          <w:rFonts w:ascii="Times New Roman" w:hAnsi="Times New Roman" w:cs="Times New Roman"/>
          <w:b/>
          <w:bCs/>
          <w:color w:val="000000" w:themeColor="text1"/>
          <w:sz w:val="28"/>
          <w:szCs w:val="28"/>
        </w:rPr>
        <w:t>Korsimoro</w:t>
      </w:r>
      <w:proofErr w:type="spellEnd"/>
      <w:r w:rsidRPr="000237AE">
        <w:rPr>
          <w:rFonts w:ascii="Times New Roman" w:hAnsi="Times New Roman" w:cs="Times New Roman"/>
          <w:b/>
          <w:bCs/>
          <w:color w:val="000000" w:themeColor="text1"/>
          <w:sz w:val="28"/>
          <w:szCs w:val="28"/>
        </w:rPr>
        <w:t xml:space="preserve"> market gardening sites</w:t>
      </w:r>
    </w:p>
    <w:p w14:paraId="1035107E" w14:textId="77777777" w:rsidR="0044327F" w:rsidRDefault="0044327F" w:rsidP="00CA26FE">
      <w:pPr>
        <w:spacing w:line="240" w:lineRule="auto"/>
        <w:jc w:val="both"/>
        <w:rPr>
          <w:rFonts w:ascii="Times New Roman" w:hAnsi="Times New Roman" w:cs="Times New Roman"/>
          <w:b/>
          <w:bCs/>
          <w:color w:val="EE0000"/>
          <w:sz w:val="28"/>
          <w:szCs w:val="28"/>
        </w:rPr>
      </w:pPr>
    </w:p>
    <w:p w14:paraId="588C33CD"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b/>
          <w:bCs/>
        </w:rPr>
      </w:pPr>
      <w:r w:rsidRPr="001C4BF9">
        <w:rPr>
          <w:rFonts w:ascii="Times New Roman" w:eastAsia="TimesNewRomanPSMT" w:hAnsi="Times New Roman" w:cs="Times New Roman"/>
          <w:b/>
          <w:bCs/>
        </w:rPr>
        <w:t>Abstract</w:t>
      </w:r>
    </w:p>
    <w:p w14:paraId="15AC3424"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In order to assess pollution, health risks to humans, and quantitatively determine the sources of heavy metal inputs into cultivated soils, a total of 41 soil samples were collected in the </w:t>
      </w:r>
      <w:proofErr w:type="spellStart"/>
      <w:r w:rsidRPr="001C4BF9">
        <w:rPr>
          <w:rFonts w:ascii="Times New Roman" w:eastAsia="TimesNewRomanPSMT" w:hAnsi="Times New Roman" w:cs="Times New Roman"/>
        </w:rPr>
        <w:t>Korsimoro</w:t>
      </w:r>
      <w:proofErr w:type="spellEnd"/>
      <w:r w:rsidRPr="001C4BF9">
        <w:rPr>
          <w:rFonts w:ascii="Times New Roman" w:eastAsia="TimesNewRomanPSMT" w:hAnsi="Times New Roman" w:cs="Times New Roman"/>
        </w:rPr>
        <w:t xml:space="preserve"> market gardening area between March 2022 and April 2022. Various indices, including the </w:t>
      </w:r>
      <w:proofErr w:type="spellStart"/>
      <w:r w:rsidRPr="001C4BF9">
        <w:rPr>
          <w:rFonts w:ascii="Times New Roman" w:eastAsia="TimesNewRomanPSMT" w:hAnsi="Times New Roman" w:cs="Times New Roman"/>
        </w:rPr>
        <w:t>geoaccumulation</w:t>
      </w:r>
      <w:proofErr w:type="spellEnd"/>
      <w:r w:rsidRPr="001C4BF9">
        <w:rPr>
          <w:rFonts w:ascii="Times New Roman" w:eastAsia="TimesNewRomanPSMT" w:hAnsi="Times New Roman" w:cs="Times New Roman"/>
        </w:rPr>
        <w:t xml:space="preserve"> index (</w:t>
      </w:r>
      <w:proofErr w:type="spellStart"/>
      <w:r w:rsidRPr="001C4BF9">
        <w:rPr>
          <w:rFonts w:ascii="Times New Roman" w:eastAsia="TimesNewRomanPSMT" w:hAnsi="Times New Roman" w:cs="Times New Roman"/>
        </w:rPr>
        <w:t>Igeo</w:t>
      </w:r>
      <w:proofErr w:type="spellEnd"/>
      <w:r w:rsidRPr="001C4BF9">
        <w:rPr>
          <w:rFonts w:ascii="Times New Roman" w:eastAsia="TimesNewRomanPSMT" w:hAnsi="Times New Roman" w:cs="Times New Roman"/>
        </w:rPr>
        <w:t>) and the potential ecological risk index (RI), were used to analyze pollution levels caused by heavy metals. Health risk assessments defined by the US Environmental Protection Agency were applied to analyze risks to human health and identify sources of heavy metals.</w:t>
      </w:r>
    </w:p>
    <w:p w14:paraId="0A58F570"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The results showed that the average concentrations of Ni, Cd, Co, Mn, Se, and Hg exceeded the limits set by the WHO/FAO, with the exception of Cu, As, Pb, Zn, and Cr. The </w:t>
      </w:r>
      <w:proofErr w:type="spellStart"/>
      <w:r w:rsidRPr="001C4BF9">
        <w:rPr>
          <w:rFonts w:ascii="Times New Roman" w:eastAsia="TimesNewRomanPSMT" w:hAnsi="Times New Roman" w:cs="Times New Roman"/>
        </w:rPr>
        <w:t>geoaccumulation</w:t>
      </w:r>
      <w:proofErr w:type="spellEnd"/>
      <w:r w:rsidRPr="001C4BF9">
        <w:rPr>
          <w:rFonts w:ascii="Times New Roman" w:eastAsia="TimesNewRomanPSMT" w:hAnsi="Times New Roman" w:cs="Times New Roman"/>
        </w:rPr>
        <w:t xml:space="preserve"> index (</w:t>
      </w:r>
      <w:proofErr w:type="spellStart"/>
      <w:r w:rsidRPr="001C4BF9">
        <w:rPr>
          <w:rFonts w:ascii="Times New Roman" w:eastAsia="TimesNewRomanPSMT" w:hAnsi="Times New Roman" w:cs="Times New Roman"/>
        </w:rPr>
        <w:t>Igéo</w:t>
      </w:r>
      <w:proofErr w:type="spellEnd"/>
      <w:r w:rsidRPr="001C4BF9">
        <w:rPr>
          <w:rFonts w:ascii="Times New Roman" w:eastAsia="TimesNewRomanPSMT" w:hAnsi="Times New Roman" w:cs="Times New Roman"/>
        </w:rPr>
        <w:t>) indicates very high soil pollution caused by Cd (11.91), Co (5.09), Se (6.61) and Hg (6.71), zero pollution levels for Ni (0.86), Pb (-0.37), Zn (0.10) and Mn (0.68), and moderate pollution levels associated with Cu (1.30), As (1.88) and Cr (1.06). The potential ecological risk index showed that the majority of heavy metals contributed to a very high level of potential ecological risk (RI= 189082.76). This pollution therefore reveals a very high level of contamination associated with anthropogenic activities.</w:t>
      </w:r>
    </w:p>
    <w:p w14:paraId="11CC918C"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According to the results of the health risk assessment, the carcinogenic and non-carcinogenic risks to human health associated with heavy metals far exceed the threshold for significant risk. </w:t>
      </w:r>
    </w:p>
    <w:p w14:paraId="6FF862C0"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This study improves our understanding of heavy metal pollution levels in the soils of the study area and also serves as a reference for attributing sources of pollution in other regions.</w:t>
      </w:r>
    </w:p>
    <w:p w14:paraId="764F282A" w14:textId="4555ED0F" w:rsidR="00AA7796" w:rsidRPr="001C4BF9" w:rsidRDefault="00544024" w:rsidP="00CA26FE">
      <w:pPr>
        <w:spacing w:line="360" w:lineRule="auto"/>
        <w:jc w:val="both"/>
        <w:rPr>
          <w:rFonts w:ascii="Times New Roman" w:hAnsi="Times New Roman" w:cs="Times New Roman"/>
          <w:b/>
          <w:bCs/>
        </w:rPr>
      </w:pPr>
      <w:bookmarkStart w:id="0" w:name="_Hlk206565425"/>
      <w:r w:rsidRPr="00A70A1D">
        <w:rPr>
          <w:rFonts w:ascii="Times New Roman" w:hAnsi="Times New Roman" w:cs="Times New Roman"/>
          <w:b/>
          <w:bCs/>
        </w:rPr>
        <w:t>Keywords</w:t>
      </w:r>
      <w:r>
        <w:rPr>
          <w:rFonts w:ascii="Times New Roman" w:hAnsi="Times New Roman" w:cs="Times New Roman"/>
          <w:b/>
          <w:bCs/>
        </w:rPr>
        <w:t>:</w:t>
      </w:r>
      <w:r w:rsidR="00A70A1D">
        <w:rPr>
          <w:rFonts w:ascii="Times New Roman" w:hAnsi="Times New Roman" w:cs="Times New Roman"/>
          <w:b/>
          <w:bCs/>
        </w:rPr>
        <w:t xml:space="preserve"> </w:t>
      </w:r>
      <w:r w:rsidRPr="00544024">
        <w:rPr>
          <w:rFonts w:ascii="Times New Roman" w:hAnsi="Times New Roman" w:cs="Times New Roman"/>
          <w:b/>
          <w:bCs/>
        </w:rPr>
        <w:t xml:space="preserve">Pollution, heavy metals, </w:t>
      </w:r>
      <w:proofErr w:type="spellStart"/>
      <w:r w:rsidRPr="00544024">
        <w:rPr>
          <w:rFonts w:ascii="Times New Roman" w:hAnsi="Times New Roman" w:cs="Times New Roman"/>
          <w:b/>
          <w:bCs/>
        </w:rPr>
        <w:t>Igéo</w:t>
      </w:r>
      <w:proofErr w:type="spellEnd"/>
      <w:r w:rsidRPr="00544024">
        <w:rPr>
          <w:rFonts w:ascii="Times New Roman" w:hAnsi="Times New Roman" w:cs="Times New Roman"/>
          <w:b/>
          <w:bCs/>
        </w:rPr>
        <w:t xml:space="preserve">, carcinogenic risks, </w:t>
      </w:r>
      <w:proofErr w:type="spellStart"/>
      <w:r w:rsidRPr="00544024">
        <w:rPr>
          <w:rFonts w:ascii="Times New Roman" w:hAnsi="Times New Roman" w:cs="Times New Roman"/>
          <w:b/>
          <w:bCs/>
        </w:rPr>
        <w:t>Korsimoro</w:t>
      </w:r>
      <w:proofErr w:type="spellEnd"/>
      <w:r>
        <w:rPr>
          <w:rFonts w:ascii="Times New Roman" w:hAnsi="Times New Roman" w:cs="Times New Roman"/>
          <w:b/>
          <w:bCs/>
        </w:rPr>
        <w:t>.</w:t>
      </w:r>
    </w:p>
    <w:bookmarkEnd w:id="0"/>
    <w:p w14:paraId="6DF557C0" w14:textId="3E524C8A" w:rsidR="00CA26FE" w:rsidRPr="001C4BF9" w:rsidRDefault="00CA26FE" w:rsidP="00CA26FE">
      <w:pPr>
        <w:spacing w:line="360" w:lineRule="auto"/>
        <w:jc w:val="both"/>
        <w:rPr>
          <w:rFonts w:ascii="Times New Roman" w:hAnsi="Times New Roman" w:cs="Times New Roman"/>
          <w:b/>
          <w:bCs/>
        </w:rPr>
      </w:pPr>
      <w:r w:rsidRPr="001C4BF9">
        <w:rPr>
          <w:rFonts w:ascii="Times New Roman" w:hAnsi="Times New Roman" w:cs="Times New Roman"/>
          <w:b/>
          <w:bCs/>
        </w:rPr>
        <w:t xml:space="preserve">Introduction </w:t>
      </w:r>
    </w:p>
    <w:p w14:paraId="783463A6" w14:textId="7AB4CA67" w:rsidR="00CA26FE" w:rsidRPr="001C4BF9" w:rsidRDefault="00CA26FE" w:rsidP="00CA26FE">
      <w:pPr>
        <w:spacing w:line="360" w:lineRule="auto"/>
        <w:jc w:val="both"/>
        <w:rPr>
          <w:rFonts w:ascii="Times New Roman" w:hAnsi="Times New Roman" w:cs="Times New Roman"/>
          <w:b/>
          <w:bCs/>
        </w:rPr>
      </w:pPr>
      <w:r w:rsidRPr="001C4BF9">
        <w:rPr>
          <w:rFonts w:ascii="Times New Roman" w:hAnsi="Times New Roman" w:cs="Times New Roman"/>
        </w:rPr>
        <w:t>In emerging countries like Burkina Faso, population growth leads to increased demand for food. This increase is accompanied by an increase in organic waste production. These include sludge from wastewater treatment plants, domestic wastewater, industrial effluents, and various agro-industrial byproducts. To address this issue, farmers use not only mineral and chemical fertilizers, but also household waste to improve the fertility of soils, which are often characterized by a low organic matter content.</w:t>
      </w:r>
      <w:r w:rsidRPr="001C4BF9">
        <w:rPr>
          <w:rFonts w:ascii="Times New Roman" w:hAnsi="Times New Roman" w:cs="Times New Roman"/>
          <w:color w:val="201D1E"/>
        </w:rPr>
        <w:fldChar w:fldCharType="begin" w:fldLock="1"/>
      </w:r>
      <w:r w:rsidRPr="001C4BF9">
        <w:rPr>
          <w:rFonts w:ascii="Times New Roman" w:hAnsi="Times New Roman" w:cs="Times New Roman"/>
          <w:color w:val="201D1E"/>
        </w:rPr>
        <w:instrText>ADDIN CSL_CITATION {"citationItems":[{"id":"ITEM-1","itemData":{"DOI":"10.1016/J.CATENA.2013.06.019","ISSN":"0341-8162","abstract":"Many soil maps were drawn up after World War II with different soil classifications that have significantly evolved since. Updating such old maps with a new version or a new classification system is always complex: (i) we do not always possess all the original information; (ii) the criteria for determining references are often different, and (iii) on the most accurate scales, correlations come up against the complexity and specificities of each classification system. On Reunion, a volcanic tropical island in the Indian Ocean, we undertook a comprehensive overview of the old existing soil studies. This article describes (i) the procedure used to update the soil maps and the toposequence acquired with the old French Commission de Pédologie et de Cartographie des Sols (CPCS) classification system, without any new information, using the World Reference Base for soil resources (WRB); (ii) the construction of a new soil map drawn up with completely new information, and (iii) a comparison of these two approaches. At elevations below 350. m asl (above sea level), without any new pedological information, we updated Brown ferruginous soils, Reddish-brown ferrallitic soils, and Fersialitic soils into Haplic Nitisols (Humic, Eutric). The acquisition of new data showed that this update was incorrect because not all the diagnostic criteria of the Nitic horizons were met. The correct diagnostic horizons were a Mollic horizon when the thickness was 25. cm or more, or a Cambic horizon. Leptic Phaeozems and Leptic Cambisols were then the correct Reference Soil Group (RSG). At elevations from 350 to 900. m asl, without any new information, Brown and Reddish-brown ferrallitic soils, Andic ferrallitic soils, and Brown and Andic brown soils were updated into Haplic Nitisols (Humic, Dystric) and Andic Umbrisols (Humic). The acquisition of new data showed that this update was incorrect because Andic properties and the diagnostic criteria of the Nitic horizons were not met. Over 900. m asl, Pozols were correctly updated, as were the Andosols except from 900 to 1050. m asl where not all the Andic properties were met. Without any new information, incorrect updates were observed for both the determination of RSG and the qualifiers. Despite the field descriptions, the lack of any analytical determinations on the old soil studies was a source of updating errors for the more developed soils formerly qualified as ferrallitic. In order to update limits for Andic properties and Andosols…","author":[{"dropping-particle":"","family":"Feder","given":"Frédéric","non-dropping-particle":"","parse-names":false,"suffix":""}],"container-title":"CATENA","id":"ITEM-1","issued":{"date-parts":[["2013","11","1"]]},"page":"215-224","publisher":"Elsevier","title":"Soil map update: Procedure and problems encountered for the island of Réunion","type":"article-journal","volume":"110"},"uris":["http://www.mendeley.com/documents/?uuid=2813d5de-542c-320c-b994-b847b495e452"]}],"mendeley":{"formattedCitation":"[1]","plainTextFormattedCitation":"[1]","previouslyFormattedCitation":"[1]"},"properties":{"noteIndex":0},"schema":"https://github.com/citation-style-language/schema/raw/master/csl-citation.json"}</w:instrText>
      </w:r>
      <w:r w:rsidRPr="001C4BF9">
        <w:rPr>
          <w:rFonts w:ascii="Times New Roman" w:hAnsi="Times New Roman" w:cs="Times New Roman"/>
          <w:color w:val="201D1E"/>
        </w:rPr>
        <w:fldChar w:fldCharType="separate"/>
      </w:r>
      <w:r w:rsidRPr="001C4BF9">
        <w:rPr>
          <w:rFonts w:ascii="Times New Roman" w:hAnsi="Times New Roman" w:cs="Times New Roman"/>
          <w:color w:val="201D1E"/>
        </w:rPr>
        <w:t>[1]</w:t>
      </w:r>
      <w:r w:rsidRPr="001C4BF9">
        <w:rPr>
          <w:rFonts w:ascii="Times New Roman" w:hAnsi="Times New Roman" w:cs="Times New Roman"/>
          <w:color w:val="201D1E"/>
        </w:rPr>
        <w:fldChar w:fldCharType="end"/>
      </w:r>
      <w:r w:rsidRPr="001C4BF9">
        <w:rPr>
          <w:rFonts w:ascii="Times New Roman" w:hAnsi="Times New Roman" w:cs="Times New Roman"/>
          <w:color w:val="201D1E"/>
        </w:rPr>
        <w:t>.</w:t>
      </w:r>
      <w:r w:rsidRPr="001C4BF9">
        <w:rPr>
          <w:rFonts w:ascii="Times New Roman" w:hAnsi="Times New Roman" w:cs="Times New Roman"/>
        </w:rPr>
        <w:t xml:space="preserve"> </w:t>
      </w:r>
      <w:r w:rsidRPr="001C4BF9">
        <w:rPr>
          <w:rFonts w:ascii="Times New Roman" w:hAnsi="Times New Roman" w:cs="Times New Roman"/>
          <w:color w:val="201D1E"/>
        </w:rPr>
        <w:t xml:space="preserve">The continued application of organic matter could have the following consequences: accumulation of ETMs in the surface horizons of agricultural soil, transfer to deeper layers and groundwater resources </w:t>
      </w:r>
      <w:r w:rsidRPr="001C4BF9">
        <w:rPr>
          <w:rFonts w:ascii="Times New Roman" w:hAnsi="Times New Roman" w:cs="Times New Roman"/>
          <w:color w:val="201D1E"/>
        </w:rPr>
        <w:fldChar w:fldCharType="begin" w:fldLock="1"/>
      </w:r>
      <w:r w:rsidRPr="001C4BF9">
        <w:rPr>
          <w:rFonts w:ascii="Times New Roman" w:hAnsi="Times New Roman" w:cs="Times New Roman"/>
          <w:color w:val="201D1E"/>
        </w:rPr>
        <w:instrText>ADDIN CSL_CITATION {"citationItems":[{"id":"ITEM-1","itemData":{"DOI":"10.1016/j.agee.2012.09.008","ISSN":"01678809","abstract":"Pig slurry is commonly spread on crop fields as a means of managing this agricultural waste product. However, this practice has an impact on the environment, e.g. increasing soil copper (Cu) and zinc (Zn) concentrations. Many studies have assessed the fate of these elements, but some questions remain, especially with respect to tropical agrosystems which have yet to be studied in depth. The aim of this study was to determine the fate of Cu and Zn from pig slurry spreading while also focusing on describing the dynamics of these elements in a tropical system and accounting for the three compartments of the water-soil-plant system. We observed that all of the Zn accumulated within the 20-60. cm soil layer. Although the uncertainty calculated for these results was high, these findings were confirmed by the absence of uptake by the plant cover and of leaching via water flows. This pattern for Zn in a tropical setting differed from findings generally reported in temperate areas. The Zn accumulation mechanism in tropical soil seems to be a reversible sorption phenomenon, suggesting the possibility of long-term Zn leaching. The Cu mass derived from pig slurry spreading was stored in the 0-20. cm soil layer. This result obtained in a tropical environment was similar to that noted in temperate areas. This could be explained by Cu speciation in the pig slurry (insoluble copper sulfide), and was therefore relatively independent of the soil-climate system. © 2012 Elsevier B.V.","author":[{"dropping-particle":"","family":"Legros","given":"S.","non-dropping-particle":"","parse-names":false,"suffix":""},{"dropping-particle":"","family":"Doelsch","given":"E.","non-dropping-particle":"","parse-names":false,"suffix":""},{"dropping-particle":"","family":"Feder","given":"F.","non-dropping-particle":"","parse-names":false,"suffix":""},{"dropping-particle":"","family":"Moussard","given":"G.","non-dropping-particle":"","parse-names":false,"suffix":""},{"dropping-particle":"","family":"Sansoulet","given":"J.","non-dropping-particle":"","parse-names":false,"suffix":""},{"dropping-particle":"","family":"Gaudet","given":"J. P.","non-dropping-particle":"","parse-names":false,"suffix":""},{"dropping-particle":"","family":"Rigaud","given":"S.","non-dropping-particle":"","parse-names":false,"suffix":""},{"dropping-particle":"","family":"Doelsch","given":"I. Basile","non-dropping-particle":"","parse-names":false,"suffix":""},{"dropping-particle":"Saint","family":"Macary","given":"H.","non-dropping-particle":"","parse-names":false,"suffix":""},{"dropping-particle":"","family":"Bottero","given":"J. Y.","non-dropping-particle":"","parse-names":false,"suffix":""}],"container-title":"Agriculture, Ecosystems and Environment","id":"ITEM-1","issued":{"date-parts":[["2013","1","1"]]},"page":"70-79","publisher":"Elsevier","title":"Fate and behaviour of Cu and Zn from pig slurry spreading in a tropical water-soil-plant system","type":"article-journal","volume":"164"},"uris":["http://www.mendeley.com/documents/?uuid=e981ee5f-6fec-4647-b47c-738060e7ef52"]}],"mendeley":{"formattedCitation":"[2]","plainTextFormattedCitation":"[2]","previouslyFormattedCitation":"[2]"},"properties":{"noteIndex":0},"schema":"https://github.com/citation-style-language/schema/raw/master/csl-citation.json"}</w:instrText>
      </w:r>
      <w:r w:rsidRPr="001C4BF9">
        <w:rPr>
          <w:rFonts w:ascii="Times New Roman" w:hAnsi="Times New Roman" w:cs="Times New Roman"/>
          <w:color w:val="201D1E"/>
        </w:rPr>
        <w:fldChar w:fldCharType="separate"/>
      </w:r>
      <w:r w:rsidRPr="001C4BF9">
        <w:rPr>
          <w:rFonts w:ascii="Times New Roman" w:hAnsi="Times New Roman" w:cs="Times New Roman"/>
          <w:color w:val="201D1E"/>
        </w:rPr>
        <w:t>[2]</w:t>
      </w:r>
      <w:r w:rsidRPr="001C4BF9">
        <w:rPr>
          <w:rFonts w:ascii="Times New Roman" w:hAnsi="Times New Roman" w:cs="Times New Roman"/>
          <w:color w:val="201D1E"/>
        </w:rPr>
        <w:fldChar w:fldCharType="end"/>
      </w:r>
      <w:r w:rsidRPr="001C4BF9">
        <w:rPr>
          <w:rFonts w:ascii="Times New Roman" w:hAnsi="Times New Roman" w:cs="Times New Roman"/>
          <w:color w:val="201D1E"/>
        </w:rPr>
        <w:t>. Regardless of the compartments affected, knowledge of the fate of ETMs in a given ecosystem makes it possible to anticipate risks and adapt solutions</w:t>
      </w:r>
      <w:r w:rsidRPr="001C4BF9">
        <w:rPr>
          <w:rFonts w:ascii="Times New Roman" w:hAnsi="Times New Roman" w:cs="Times New Roman"/>
          <w:color w:val="201D1E"/>
        </w:rPr>
        <w:fldChar w:fldCharType="begin" w:fldLock="1"/>
      </w:r>
      <w:r w:rsidRPr="001C4BF9">
        <w:rPr>
          <w:rFonts w:ascii="Times New Roman" w:hAnsi="Times New Roman" w:cs="Times New Roman"/>
          <w:color w:val="201D1E"/>
        </w:rPr>
        <w:instrText>ADDIN CSL_CITATION {"citationItems":[{"id":"ITEM-1","itemData":{"DOI":"10.1016/j.agsy.2013.10.007","ISSN":"0308521X","abstract":"Rehabilitating disrupted nutrient cycles through organic residue recycling in agriculture may represent a win-win lever, particularly in urban-agricultural areas, with benefits at both ends of the food chain. It carries the promise of enhancing agriculture's eco-efficiency and resilience while reducing environmental pressure in urban and downstream areas. After several decades of largely unsatisfactory attempts to promote recycling practices through ad hoc transfer-of-technology approaches, this paper proposes an epistemological base for RORAL research. It represents a shift to a more modest 'follow-the-technology' (Douthwaite et al., 2002) paradigm and implies that such research would benefit from being organized as a specific and coherent interdisciplinary research area. The way our research unit deals with these challenges is presented as an example. Starting from site-specific applied analytical research, an agro-environmental 'plausible promise' is transformed to a system-level promise before being fed into a facilitated participatory integrated natural resource management (INRM) process. RORAL team members then participate as active stakeholders in this process. Intermediary INRM outcomes can give rise to new applied and basic research needs. A proof of concept case study involving implementation of the RORAL approach in Réunion is presented. This isolated territory with very limited natural resources, particularly arable land, and increasing demographic pressure represents one out of two types of high-potential areas. While showing how RORAL research is guided by site-specific knowledge gaps, this case study highlights how it also allows building up a capital of generic knowledge and skills in parallel. © 2013 Elsevier Ltd.","author":[{"dropping-particle":"","family":"Wassenaar","given":"T.","non-dropping-particle":"","parse-names":false,"suffix":""},{"dropping-particle":"","family":"Doelsch","given":"E.","non-dropping-particle":"","parse-names":false,"suffix":""},{"dropping-particle":"","family":"Feder","given":"F.","non-dropping-particle":"","parse-names":false,"suffix":""},{"dropping-particle":"","family":"Guerrin","given":"F.","non-dropping-particle":"","parse-names":false,"suffix":""},{"dropping-particle":"","family":"Paillat","given":"J. M.","non-dropping-particle":"","parse-names":false,"suffix":""},{"dropping-particle":"","family":"Thuriès","given":"L.","non-dropping-particle":"","parse-names":false,"suffix":""},{"dropping-particle":"","family":"Macary","given":"H.","non-dropping-particle":"Saint","parse-names":false,"suffix":""}],"container-title":"Agricultural Systems","id":"ITEM-1","issued":{"date-parts":[["2014"]]},"page":"60-69","title":"Returning Organic Residues to Agricultural Land (RORAL) - Fuelling the Follow-the-Technology approach","type":"article-journal","volume":"124"},"uris":["http://www.mendeley.com/documents/?uuid=06323c63-7518-3210-9c25-3defbda5c01c"]}],"mendeley":{"formattedCitation":"[3]","plainTextFormattedCitation":"[3]","previouslyFormattedCitation":"[3]"},"properties":{"noteIndex":0},"schema":"https://github.com/citation-style-language/schema/raw/master/csl-citation.json"}</w:instrText>
      </w:r>
      <w:r w:rsidRPr="001C4BF9">
        <w:rPr>
          <w:rFonts w:ascii="Times New Roman" w:hAnsi="Times New Roman" w:cs="Times New Roman"/>
          <w:color w:val="201D1E"/>
        </w:rPr>
        <w:fldChar w:fldCharType="separate"/>
      </w:r>
      <w:r w:rsidRPr="001C4BF9">
        <w:rPr>
          <w:rFonts w:ascii="Times New Roman" w:hAnsi="Times New Roman" w:cs="Times New Roman"/>
          <w:color w:val="201D1E"/>
        </w:rPr>
        <w:t>[3]</w:t>
      </w:r>
      <w:r w:rsidRPr="001C4BF9">
        <w:rPr>
          <w:rFonts w:ascii="Times New Roman" w:hAnsi="Times New Roman" w:cs="Times New Roman"/>
          <w:color w:val="201D1E"/>
        </w:rPr>
        <w:fldChar w:fldCharType="end"/>
      </w:r>
      <w:r w:rsidRPr="001C4BF9">
        <w:rPr>
          <w:rFonts w:ascii="Times New Roman" w:hAnsi="Times New Roman" w:cs="Times New Roman"/>
          <w:color w:val="201D1E"/>
        </w:rPr>
        <w:t>.</w:t>
      </w:r>
    </w:p>
    <w:p w14:paraId="0CDFC946" w14:textId="4CF15F66" w:rsidR="00CA26FE" w:rsidRPr="001C4BF9" w:rsidRDefault="00CA26FE" w:rsidP="00CA26FE">
      <w:pPr>
        <w:spacing w:line="360" w:lineRule="auto"/>
        <w:jc w:val="both"/>
        <w:rPr>
          <w:rFonts w:ascii="Times New Roman" w:hAnsi="Times New Roman" w:cs="Times New Roman"/>
          <w:color w:val="4471C4"/>
        </w:rPr>
      </w:pPr>
      <w:r w:rsidRPr="001C4BF9">
        <w:rPr>
          <w:rFonts w:ascii="Times New Roman" w:hAnsi="Times New Roman" w:cs="Times New Roman"/>
        </w:rPr>
        <w:t xml:space="preserve">In the municipality of </w:t>
      </w:r>
      <w:proofErr w:type="spellStart"/>
      <w:r w:rsidRPr="001C4BF9">
        <w:rPr>
          <w:rFonts w:ascii="Times New Roman" w:hAnsi="Times New Roman" w:cs="Times New Roman"/>
        </w:rPr>
        <w:t>Korsimoro</w:t>
      </w:r>
      <w:proofErr w:type="spellEnd"/>
      <w:r w:rsidRPr="001C4BF9">
        <w:rPr>
          <w:rFonts w:ascii="Times New Roman" w:hAnsi="Times New Roman" w:cs="Times New Roman"/>
        </w:rPr>
        <w:t xml:space="preserve">, agriculture employs nearly 90% of the working population, and vegetable production was estimated at 6,327.5 tons in 2021. Vegetable farming is mainly practiced </w:t>
      </w:r>
      <w:r w:rsidRPr="001C4BF9">
        <w:rPr>
          <w:rFonts w:ascii="Times New Roman" w:hAnsi="Times New Roman" w:cs="Times New Roman"/>
        </w:rPr>
        <w:lastRenderedPageBreak/>
        <w:t>around the dam, which has an estimated water capacity of approximately 4,687,900 m</w:t>
      </w:r>
      <w:r w:rsidRPr="001C4BF9">
        <w:rPr>
          <w:rFonts w:ascii="Times New Roman" w:hAnsi="Times New Roman" w:cs="Times New Roman"/>
          <w:vertAlign w:val="superscript"/>
        </w:rPr>
        <w:t>3</w:t>
      </w:r>
      <w:r w:rsidRPr="001C4BF9">
        <w:rPr>
          <w:rFonts w:ascii="Times New Roman" w:hAnsi="Times New Roman" w:cs="Times New Roman"/>
        </w:rPr>
        <w:t>.</w:t>
      </w:r>
      <w:r w:rsidRPr="001C4BF9">
        <w:rPr>
          <w:rStyle w:val="Appelnotedebasdep"/>
          <w:rFonts w:ascii="Times New Roman" w:hAnsi="Times New Roman" w:cs="Times New Roman"/>
          <w:vertAlign w:val="baseline"/>
        </w:rPr>
        <w:t xml:space="preserve"> </w:t>
      </w:r>
      <w:r w:rsidRPr="001C4BF9">
        <w:rPr>
          <w:rStyle w:val="Appelnotedebasdep"/>
          <w:rFonts w:ascii="Times New Roman" w:hAnsi="Times New Roman" w:cs="Times New Roman"/>
        </w:rPr>
        <w:fldChar w:fldCharType="begin" w:fldLock="1"/>
      </w:r>
      <w:r w:rsidRPr="001C4BF9">
        <w:rPr>
          <w:rFonts w:ascii="Times New Roman" w:hAnsi="Times New Roman" w:cs="Times New Roman"/>
        </w:rPr>
        <w:instrText>ADDIN CSL_CITATION {"citationItems":[{"id":"ITEM-1","itemData":{"author":[{"dropping-particle":"","family":"Gaël Ndanga K.","given":"","non-dropping-particle":"","parse-names":false,"suffix":""}],"id":"ITEM-1","issued":{"date-parts":[["2011"]]},"page":"54","title":"Gestion de l’eau agricole et économie des usagers du barrage de Korsimoro (Burkina Faso) : État des lieux et pistes de réflexion","type":"legislation"},"uris":["http://www.mendeley.com/documents/?uuid=c68cc0c1-d1c5-3938-82d4-7e3ae974dc59"]},{"id":"ITEM-2","itemData":{"DOI":"10.9734/psij/2023/v27i6807","ISSN":"2348-0130","abstract":"&lt;p&gt;The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(BUMIGEB).&amp;#13; The enrichment factor (EF), contamination factor (CF), géoaccumulation index (Igeo) and pollution load index (PLI) were determined from the metal concentrations obtained.&amp;#13; The average concentrations of heavy metals vary as follows:&amp;#13; Cd &amp;gt; Co &amp;gt; Cr &amp;gt; Zn &amp;gt; Ni &amp;gt; Cu &amp;gt; Hg &amp;gt; Pb &amp;gt; As.&amp;#13; The average concentrations of cadmium (587.039mg/kg±20.546), mercury (29.048mg/kg±20,647), nickel (60.037 mg/kg±14,615) and cobalt (575.956mg/kg±66,693) exceed the WHO limit values for agricultural soils.&amp;#13; The calculated CF values show very high contamination of Co, Cd and Hg, considerable contamination of Cu, Cr, Zn, Ni and As, and no contamination of Pb.&amp;#13; The EF values show very severe enrichment for cobalt (Co), followed by overall extremely severe enrichment for cadmium (Cd) and mercury (Hg).&amp;#13; The calculated Igeo indicates extreme cadmium, mercury and cobalt contamination.&amp;#13; The calculated PLI values are all greater than one. These results show that all the soils are polluted.&amp;#13; The index determination approach makes it possible to predict the extent of soil pollution by the heavy metals considered in our study.&lt;/p&gt;","author":[{"dropping-particle":"","family":"Alain","given":"Tougma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Journal","id":"ITEM-2","issue":"6","issued":{"date-parts":[["2023","12","2"]]},"page":"16-24","title":"Assessment of Soil Pollution by Heavy Metals in the Market Gardening Areas of Korsimoro","type":"article-journal","volume":"27"},"uris":["http://www.mendeley.com/documents/?uuid=f43d6b6a-387d-45e7-a472-dc385c5d2462"]}],"mendeley":{"formattedCitation":"[4,5]","plainTextFormattedCitation":"[4,5]","previouslyFormattedCitation":"[4,5]"},"properties":{"noteIndex":0},"schema":"https://github.com/citation-style-language/schema/raw/master/csl-citation.json"}</w:instrText>
      </w:r>
      <w:r w:rsidRPr="001C4BF9">
        <w:rPr>
          <w:rStyle w:val="Appelnotedebasdep"/>
          <w:rFonts w:ascii="Times New Roman" w:hAnsi="Times New Roman" w:cs="Times New Roman"/>
        </w:rPr>
        <w:fldChar w:fldCharType="separate"/>
      </w:r>
      <w:r w:rsidRPr="001C4BF9">
        <w:rPr>
          <w:rFonts w:ascii="Times New Roman" w:hAnsi="Times New Roman" w:cs="Times New Roman"/>
        </w:rPr>
        <w:t>[4,5]</w:t>
      </w:r>
      <w:r w:rsidRPr="001C4BF9">
        <w:rPr>
          <w:rStyle w:val="Appelnotedebasdep"/>
          <w:rFonts w:ascii="Times New Roman" w:hAnsi="Times New Roman" w:cs="Times New Roman"/>
        </w:rPr>
        <w:fldChar w:fldCharType="end"/>
      </w:r>
      <w:r w:rsidRPr="001C4BF9">
        <w:rPr>
          <w:rFonts w:ascii="Times New Roman" w:hAnsi="Times New Roman" w:cs="Times New Roman"/>
        </w:rPr>
        <w:t xml:space="preserve">. The use of phosphate fertilizers and the discharge of toxic waste from artisanal gold processing facilities into agricultural soils can lead to the contamination of vegetable crops and pose an environmental problem. Some of these trace metals (TM) are essential to the life of organisms, both microscopic and macroscopic </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{"citationItems":[{"id":"ITEM-1","itemData":{"ISBN":"2100592548","abstract":"La chimie des milieux aquatiques étudie la nature des substances dissoutes et en suspension dans les eaux naturelles et autres systèmes aquatiques, ainsi que les équilibres chimiques et les processus physico-chimiques dans lesquels ces substances sont impliquées. Cette discipline tient aussi compte des processus biologiques, géochimiques et physiques dans ces milieux.Cette cinquième édition a été entièrement révisée pour tenir compte des nouvelles avancées scientifiques et techniques d’analyse ainsi que de la chimie des milieux aquatiques. Sont ainsi abordés les nouveaux procédés de traitement de l’eau potable, le cycle du fer et son rôle comme nutriment dans les océans, les nanoparticules manufacturées, les xénobiotiques...De nombreux exemples et des exercices corrigés illustrent les principes exposés. Des compléments (données thermodynamiques) sont accessibles sur le site dunod.com.","author":[{"dropping-particle":"","family":"Sigg","given":"Laura","non-dropping-particle":"","parse-names":false,"suffix":""},{"dropping-particle":"","family":"Behra","given":"Philippe","non-dropping-particle":"","parse-names":false,"suffix":""},{"dropping-particle":"","family":"Stumm","given":"Werner","non-dropping-particle":"","parse-names":false,"suffix":""}],"container-title":"Dunod","id":"ITEM-1","issued":{"date-parts":[["2014"]]},"number-of-pages":"576","publisher":"Dunod","title":"Chimie des milieux aquatiques - 5e édition: Cours et exercices corrigés","type":"book"},"uris":["http://www.mendeley.com/documents/?uuid=2238a9aa-48bc-421a-b267-2a2f17e06aa8"]}],"mendeley":{"formattedCitation":"[6]","plainTextFormattedCitation":"[6]","previouslyFormattedCitation":"[6]"},"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[6]</w:t>
      </w:r>
      <w:r w:rsidRPr="001C4BF9">
        <w:rPr>
          <w:rFonts w:ascii="Times New Roman" w:hAnsi="Times New Roman" w:cs="Times New Roman"/>
        </w:rPr>
        <w:fldChar w:fldCharType="end"/>
      </w:r>
      <w:r w:rsidRPr="001C4BF9">
        <w:rPr>
          <w:rFonts w:ascii="Times New Roman" w:hAnsi="Times New Roman" w:cs="Times New Roman"/>
        </w:rPr>
        <w:t>. Thus, too low a concentration can lead to deficiency symptoms. However, when present in excessive amounts, they pose a risk of toxicity. Other ETMs, on the other hand, are not essential and cause proven toxicity, even at very low doses (As, Cd, Cr, Hg, and Pb)</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{"citationItems":[{"id":"ITEM-1","itemData":{"abstract":"RESUMEN LOS ELEMENTOS TRAZA METÁLICOS Y LA CALIDAD DE LOS SUELOS : Impacto a medio y largo plazo En la primera parte, los autores precisan el origen de los metales traza más corrientemente citados (fondos geoquímicos locales, depó-sitos atmosféricos, fertilización y aportes de purines) y la importancia de la contaminación de los ecosistemas cultivados. Las principales vias de diseminación, las velocidades de contaminación, los tiempos de residencia de los contaminantes y la significación de las concentrationes máximas autorizadas en la norma NFU 44 041 son discutidos. En la segunda parte, los autores aportan los pri-meros elementos de respuesta a varias preguntas : acumulación de microcontaminantes no identificados, riesgos no identificados, vias de exposición mal conocidas, cambios de especiación a largo plazo, riesgos y cambios globales.","author":[{"dropping-particle":"","family":"Chassin","given":"P","non-dropping-particle":"","parse-names":false,"suffix":""},{"dropping-particle":"","family":"Baize","given":"Denis","non-dropping-particle":"","parse-names":false,"suffix":""},{"dropping-particle":"","family":"Cambier","given":"Philippe","non-dropping-particle":"","parse-names":false,"suffix":""},{"dropping-particle":"","family":"Sterckeman","given":"T","non-dropping-particle":"","parse-names":false,"suffix":""}],"container-title":"Étude et Gestion des Sols","id":"ITEM-1","issue":"4","issued":{"date-parts":[["1996"]]},"title":"Les éléments traces métalliques et la qualité des sols Impact à moyen et à long terme","type":"report","volume":"3"},"uris":["http://www.mendeley.com/documents/?uuid=527ffab4-e5cc-4887-9a8f-02fd72e16b7b"]}],"mendeley":{"formattedCitation":"[7]","plainTextFormattedCitation":"[7]","previouslyFormattedCitation":"[7]"},"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[7]</w:t>
      </w:r>
      <w:r w:rsidRPr="001C4BF9">
        <w:rPr>
          <w:rFonts w:ascii="Times New Roman" w:hAnsi="Times New Roman" w:cs="Times New Roman"/>
        </w:rPr>
        <w:fldChar w:fldCharType="end"/>
      </w:r>
      <w:r w:rsidRPr="001C4BF9">
        <w:rPr>
          <w:rFonts w:ascii="Times New Roman" w:hAnsi="Times New Roman" w:cs="Times New Roman"/>
        </w:rPr>
        <w:t>.</w:t>
      </w:r>
      <w:r w:rsidRPr="001C4BF9">
        <w:rPr>
          <w:rFonts w:ascii="Times New Roman" w:hAnsi="Times New Roman" w:cs="Times New Roman"/>
          <w:color w:val="FF0000"/>
        </w:rPr>
        <w:t xml:space="preserve"> </w:t>
      </w:r>
      <w:r w:rsidRPr="001C4BF9">
        <w:rPr>
          <w:rFonts w:ascii="Times New Roman" w:hAnsi="Times New Roman" w:cs="Times New Roman"/>
        </w:rPr>
        <w:t xml:space="preserve">Knowledge of the origin of heavy metal pollution is a priority in many environmental studies. The accumulation of heavy metals in agricultural soils poses a growing risk of food contamination and a potential risk to human health </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approach.","author":[{"dropping-particle":"","family":"Fallis","given":"A.G","non-dropping-particle":"","parse-names":false,"suffix":""}],"container-title":"Journal of Chemical Information and Modeling","id":"ITEM-1","issue":"9","issued":{"date-parts":[["2013"]]},"page":"1689-1699","title":"Assessment of heavy metal pollution in soils and water of samburu county ,kenya","type":"article-journal","volume":"53"},"uris":["http://www.mendeley.com/documents/?uuid=f7bf22bc-42b0-345f-b0bd-54378b4ea6c4"]}],"mendeley":{"formattedCitation":"[8]","plainTextFormattedCitation":"[8]","previouslyFormattedCitation":"[8]"},"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[8]</w:t>
      </w:r>
      <w:r w:rsidRPr="001C4BF9">
        <w:rPr>
          <w:rFonts w:ascii="Times New Roman" w:hAnsi="Times New Roman" w:cs="Times New Roman"/>
        </w:rPr>
        <w:fldChar w:fldCharType="end"/>
      </w:r>
      <w:r w:rsidRPr="001C4BF9">
        <w:rPr>
          <w:rFonts w:ascii="Times New Roman" w:hAnsi="Times New Roman" w:cs="Times New Roman"/>
          <w:color w:val="4471C4"/>
        </w:rPr>
        <w:t>.</w:t>
      </w:r>
    </w:p>
    <w:p w14:paraId="0039408D" w14:textId="5DA5B368" w:rsidR="00CA26FE" w:rsidRPr="009A63DB" w:rsidRDefault="00AF0F0D" w:rsidP="00CA26FE">
      <w:pPr>
        <w:spacing w:line="278" w:lineRule="auto"/>
        <w:jc w:val="both"/>
        <w:rPr>
          <w:rFonts w:ascii="Times New Roman" w:hAnsi="Times New Roman" w:cs="Times New Roman"/>
        </w:rPr>
      </w:pPr>
      <w:r w:rsidRPr="001C4BF9">
        <w:rPr>
          <w:rFonts w:ascii="Times New Roman" w:hAnsi="Times New Roman" w:cs="Times New Roman"/>
        </w:rPr>
        <w:t xml:space="preserve">The contamination of soil, plants, and water resources by heavy metals is a major environmental and public health issue. Previous research conducted in the market gardening areas of Ouagadougou and </w:t>
      </w:r>
      <w:proofErr w:type="spellStart"/>
      <w:r w:rsidRPr="001C4BF9">
        <w:rPr>
          <w:rFonts w:ascii="Times New Roman" w:hAnsi="Times New Roman" w:cs="Times New Roman"/>
        </w:rPr>
        <w:t>Loumbila</w:t>
      </w:r>
      <w:proofErr w:type="spellEnd"/>
      <w:r w:rsidRPr="001C4BF9">
        <w:rPr>
          <w:rFonts w:ascii="Times New Roman" w:hAnsi="Times New Roman" w:cs="Times New Roman"/>
        </w:rPr>
        <w:t xml:space="preserve"> has highlighted a significant deterioration in soil quality, as well as high concentrations of Cr, Mn, Ni, and Hg in irrigation water, exceeding established guideline values</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{"citationItems":[{"id":"ITEM-1","itemData":{"author":[{"dropping-particle":"","family":"Bambara LT","given":"","non-dropping-particle":"","parse-names":false,"suffix":""}],"id":"ITEM-1","issued":{"date-parts":[["2016"]]},"number-of-pages":"169","publisher":"Université Joseph KI-ZERBO","publisher-place":"Ouagadougou","title":"Etude de la Pollution en métaux lourds dans les zones de maraîchage au Burkina Faso: Cas de Ouagadougou et de Loumbila","type":"thesis"},"uris":["http://www.mendeley.com/documents/?uuid=52c2f7c7-5e83-4cef-95d8-eb7b0c9f7459"]}],"mendeley":{"formattedCitation":"[9]","plainTextFormattedCitation":"[9]","previouslyFormattedCitation":"[9]"},"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[9]</w:t>
      </w:r>
      <w:r w:rsidR="00CA26FE" w:rsidRPr="001C4BF9">
        <w:rPr>
          <w:rFonts w:ascii="Times New Roman" w:hAnsi="Times New Roman" w:cs="Times New Roman"/>
        </w:rPr>
        <w:fldChar w:fldCharType="end"/>
      </w:r>
      <w:r w:rsidR="00CA26FE" w:rsidRPr="009A63DB">
        <w:rPr>
          <w:rFonts w:ascii="Times New Roman" w:hAnsi="Times New Roman" w:cs="Times New Roman"/>
        </w:rPr>
        <w:t xml:space="preserve">. </w:t>
      </w:r>
      <w:r w:rsidRPr="001C4BF9">
        <w:rPr>
          <w:rFonts w:ascii="Times New Roman" w:hAnsi="Times New Roman" w:cs="Times New Roman"/>
        </w:rPr>
        <w:t xml:space="preserve">A significant accumulation of chromium has also been observed in vegetable crops, particularly tomatoes.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{"citationItems":[{"id":"ITEM-1","itemData":{"DOI":"10.4236/jep.2021.1212060","ISSN":"2152-2197","abstract":"Vegetables such as spinach, African eggplant, cabbage, eggplant, okra, chili peppers and tomatoes are found in our everyday foods and are the most important dietary source of nutrient. But, it becomes deleterious to human as well as animals as it accumulates toxic metals in their tissue when grown in contaminated soil. The mostly consumed vegetables like spinach, African eggplant (fruit and leaves), Corchorus olitorius leaf, Amaranthus hybridus leaf, cabbage, eggplant, okra, pepper and tomato were collected from Loumbila market gardening. Heavy metals copper (Cu), nickel (Ni), lead (Pb), chromium (Cr), cadmium (Cd) and zinc (Zn) were measured using atomic absorption spectrophotometer (AAS) model AANALYST 200 from PERKIN ELMER. The results of this study showed that the concentrations of lead (0.49 to 8.59 mg/kg) and zinc (20.73 to 71.29 mg/kg) in spinach, African eggplant (fruit and leaves), Corchorus olitorius leaf, Amaranthus hybridus leaf, cabbage, eggplant, okra, pepper and tomato exceeded the permissible level of FAO and WHO standard. The daily plant metal intake for Cd (0.001 - 0.015 mg/kg), Pb (0.041 - 0.730 mg/kg), and Cu (0.703 - 1.543 mg/kg) is higher than the recommended daily intake of metals but does not exceed the tolerable limit. The calculated values of the health risk indices show high values for Cd, Pb, Zn, Ni and Cu while low values are observed for Cr. Except for Cr, the IRS evaluated for all the studied metals were greater than one (IRS &gt; 1). This implies that exposed populations are susceptible to developing diseases linked to the following metals: Cd, Pb, Zn, Ni and Cu.","author":[{"dropping-particle":"","family":"Alain","given":"Tougma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Moumoni","given":"Derra","non-dropping-particle":"","parse-names":false,"suffix":""},{"dropping-particle":"","family":"Zongo","given":"Inoussa","non-dropping-particle":"","parse-names":false,"suffix":""},{"dropping-particle":"","family":"Zougmoré","given":"Francois","non-dropping-particle":"","parse-names":false,"suffix":""}],"container-title":"Journal of Environmental Protection","id":"ITEM-1","issue":"12","issued":{"date-parts":[["2021","12","6"]]},"page":"1019-1032","publisher":"Scientific Research Publishing","title":"Assessment of Heavy Metal Concentration and Evaluation of Health Risk of Some Vegetables Cultivated in Loumbila Farmland, Burkina Faso","type":"article-journal","volume":"12"},"uris":["http://www.mendeley.com/documents/?uuid=53e08b10-8028-38d9-bb5b-86c1696dd785"]}],"mendeley":{"formattedCitation":"[10]","plainTextFormattedCitation":"[10]","previouslyFormattedCitation":"[10]"},"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[10]</w:t>
      </w:r>
      <w:r w:rsidR="00CA26FE" w:rsidRPr="001C4BF9">
        <w:rPr>
          <w:rFonts w:ascii="Times New Roman" w:hAnsi="Times New Roman" w:cs="Times New Roman"/>
        </w:rPr>
        <w:fldChar w:fldCharType="end"/>
      </w:r>
      <w:r w:rsidR="00CA26FE" w:rsidRPr="009A63DB">
        <w:rPr>
          <w:rFonts w:ascii="Times New Roman" w:hAnsi="Times New Roman" w:cs="Times New Roman"/>
        </w:rPr>
        <w:t>.</w:t>
      </w:r>
    </w:p>
    <w:p w14:paraId="072FB92B" w14:textId="77777777" w:rsidR="00AF0F0D"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These observations confirm the existence of a risk of metal pollutants being transferred throughout the food chain, directly exposing consumer populations. In addition, the accumulation of heavy metals in soils threatens fertility, disrupts the bioavailability of essential nutrients, and compromises the sustainability of agricultural production systems. From a socio-economic perspective, it also hinders food security and producers' incomes by reducing the marketability of horticultural products and limiting access to certain markets subject to strict health standards.</w:t>
      </w:r>
    </w:p>
    <w:p w14:paraId="2BF51450" w14:textId="4CDF5035" w:rsidR="00CA26FE"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In light of these challenges, it appears essential to conduct further studies in vegetable-growing areas in order to better characterize the extent and mechanisms of contamination, identify the sources responsible, and propose appropriate strategies for sustainable soil and water resource management.</w:t>
      </w:r>
    </w:p>
    <w:p w14:paraId="77F477AB" w14:textId="77777777" w:rsidR="00AF0F0D" w:rsidRPr="00F412A3" w:rsidRDefault="00AF0F0D" w:rsidP="00AF0F0D">
      <w:pPr>
        <w:spacing w:after="0" w:line="360" w:lineRule="auto"/>
        <w:jc w:val="both"/>
        <w:rPr>
          <w:rFonts w:ascii="Times New Roman" w:hAnsi="Times New Roman" w:cs="Times New Roman"/>
          <w:b/>
          <w:bCs/>
        </w:rPr>
      </w:pPr>
      <w:r w:rsidRPr="00F412A3">
        <w:rPr>
          <w:rFonts w:ascii="Times New Roman" w:hAnsi="Times New Roman" w:cs="Times New Roman"/>
          <w:b/>
          <w:bCs/>
        </w:rPr>
        <w:t>2. Materials and methods</w:t>
      </w:r>
    </w:p>
    <w:p w14:paraId="789FC631" w14:textId="77777777" w:rsidR="00AF0F0D" w:rsidRPr="00F412A3" w:rsidRDefault="00AF0F0D" w:rsidP="00AF0F0D">
      <w:pPr>
        <w:spacing w:after="0" w:line="360" w:lineRule="auto"/>
        <w:jc w:val="both"/>
        <w:rPr>
          <w:rFonts w:ascii="Times New Roman" w:hAnsi="Times New Roman" w:cs="Times New Roman"/>
          <w:b/>
          <w:bCs/>
        </w:rPr>
      </w:pPr>
      <w:r w:rsidRPr="00F412A3">
        <w:rPr>
          <w:rFonts w:ascii="Times New Roman" w:hAnsi="Times New Roman" w:cs="Times New Roman"/>
          <w:b/>
          <w:bCs/>
        </w:rPr>
        <w:t>2.1 Presentation of the study area</w:t>
      </w:r>
    </w:p>
    <w:p w14:paraId="4D7C88C4" w14:textId="45154E5B" w:rsidR="00CA26FE"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 xml:space="preserve">The study area is located in the Centre-Nord region, within the province of </w:t>
      </w:r>
      <w:proofErr w:type="spellStart"/>
      <w:r w:rsidRPr="001C4BF9">
        <w:rPr>
          <w:rFonts w:ascii="Times New Roman" w:hAnsi="Times New Roman" w:cs="Times New Roman"/>
        </w:rPr>
        <w:t>Sanmatenga</w:t>
      </w:r>
      <w:proofErr w:type="spellEnd"/>
      <w:r w:rsidRPr="001C4BF9">
        <w:rPr>
          <w:rFonts w:ascii="Times New Roman" w:hAnsi="Times New Roman" w:cs="Times New Roman"/>
        </w:rPr>
        <w:t xml:space="preserve">. The municipality of </w:t>
      </w:r>
      <w:proofErr w:type="spellStart"/>
      <w:r w:rsidRPr="001C4BF9">
        <w:rPr>
          <w:rFonts w:ascii="Times New Roman" w:hAnsi="Times New Roman" w:cs="Times New Roman"/>
        </w:rPr>
        <w:t>Korsimoro</w:t>
      </w:r>
      <w:proofErr w:type="spellEnd"/>
      <w:r w:rsidRPr="001C4BF9">
        <w:rPr>
          <w:rFonts w:ascii="Times New Roman" w:hAnsi="Times New Roman" w:cs="Times New Roman"/>
        </w:rPr>
        <w:t xml:space="preserve"> covers an area of approximately 667 km².</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{"citationItems":[{"id":"ITEM-1","itemData":{"DOI":"10.9734/psij/2023/v27i6807","ISSN":"2348-0130","abstract":"The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 The enrichment factor (EF), contamination factor (CF), géoaccumulation index (Igeo) and pollution load index (PLI) were determined from the metal concentrations obtained. The average concentrations of heavy metals vary as follows: Cd &gt; Co &gt; Cr &gt; Zn &gt; Ni &gt; Cu &gt; Hg &gt; Pb &gt; As. The average concentrations of cadmium (587.039mg/kg±20.546), mercury (29.048mg/kg±20,647), nickel (60.037 mg/kg±14,615) and cobalt (575.956mg/kg±66,693) exceed the WHO limit values for agricultural soils. The calculated CF values show very high contamination of Co, Cd and Hg, considerable contamination of Cu, Cr, Zn, Ni and As, and no contamination of Pb. The EF values show very severe enrichment for cobalt (Co), followed by overall extremely severe enrichment for cadmium (Cd) and mercury (Hg). The calculated Igeo indicates extreme cadmium, mercury and cobalt contamination. The calculated PLI values are all greater than one. These results show that all the soils are polluted. The index determination approach makes it possible to predict the extent of soil pollution by the heavy metals considered in our study.","author":[{"dropping-particle":"","family":"Alain","given":"Tougma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Journal","id":"ITEM-1","issue":"6","issued":{"date-parts":[["2023"]]},"page":"16-24","title":"Assessment of Soil Pollution by Heavy Metals in the Market Gardening Areas of Korsimoro","type":"article-journal","volume":"27"},"uris":["http://www.mendeley.com/documents/?uuid=d1d49f1a-3663-31c1-932b-9cb8f8e0cd3a"]}],"mendeley":{"formattedCitation":"[11]","plainTextFormattedCitation":"[11]","previouslyFormattedCitation":"[11]"},"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[11]</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is one of eleven municipalities in the province. Its economy is based mainly on agriculture, livestock farming, and gold panning. However, the rapid development of mining activities has led to the uncontrolled establishment of gold processing sites near market gardens and the banks of the dam, which was originally intended for agricultural irrigation.</w:t>
      </w:r>
    </w:p>
    <w:p w14:paraId="34D7166F" w14:textId="22798E17" w:rsidR="00AF0F0D" w:rsidRPr="001C4BF9" w:rsidRDefault="00AF0F0D" w:rsidP="00AF0F0D">
      <w:pPr>
        <w:pStyle w:val="Default"/>
        <w:spacing w:line="360" w:lineRule="auto"/>
        <w:jc w:val="both"/>
        <w:rPr>
          <w:rFonts w:ascii="Times New Roman" w:hAnsi="Times New Roman" w:cs="Times New Roman"/>
          <w:b/>
          <w:bCs/>
          <w:sz w:val="22"/>
          <w:szCs w:val="22"/>
          <w:lang w:val="en-US"/>
        </w:rPr>
      </w:pPr>
      <w:r w:rsidRPr="001C4BF9">
        <w:rPr>
          <w:rFonts w:ascii="Times New Roman" w:hAnsi="Times New Roman" w:cs="Times New Roman"/>
          <w:b/>
          <w:bCs/>
          <w:sz w:val="22"/>
          <w:szCs w:val="22"/>
          <w:lang w:val="en-US"/>
        </w:rPr>
        <w:t xml:space="preserve">2.2 Sampling </w:t>
      </w:r>
    </w:p>
    <w:p w14:paraId="4AC95A03" w14:textId="3727548E" w:rsidR="00CA26FE" w:rsidRPr="001C4BF9" w:rsidRDefault="00AF0F0D" w:rsidP="00AF0F0D">
      <w:pPr>
        <w:pStyle w:val="Default"/>
        <w:spacing w:line="360" w:lineRule="auto"/>
        <w:jc w:val="both"/>
        <w:rPr>
          <w:rFonts w:ascii="Times New Roman" w:hAnsi="Times New Roman" w:cs="Times New Roman"/>
          <w:b/>
          <w:bCs/>
          <w:lang w:val="en-US"/>
        </w:rPr>
      </w:pPr>
      <w:r w:rsidRPr="001C4BF9">
        <w:rPr>
          <w:rFonts w:ascii="Times New Roman" w:hAnsi="Times New Roman" w:cs="Times New Roman"/>
          <w:sz w:val="22"/>
          <w:szCs w:val="22"/>
          <w:lang w:val="en-US"/>
        </w:rPr>
        <w:t xml:space="preserve">Soil samples were collected between March 2022 and April 2023 from market gardening sites identified around the </w:t>
      </w:r>
      <w:proofErr w:type="spellStart"/>
      <w:r w:rsidRPr="001C4BF9">
        <w:rPr>
          <w:rFonts w:ascii="Times New Roman" w:hAnsi="Times New Roman" w:cs="Times New Roman"/>
          <w:sz w:val="22"/>
          <w:szCs w:val="22"/>
          <w:lang w:val="en-US"/>
        </w:rPr>
        <w:t>Korsimoro</w:t>
      </w:r>
      <w:proofErr w:type="spellEnd"/>
      <w:r w:rsidRPr="001C4BF9">
        <w:rPr>
          <w:rFonts w:ascii="Times New Roman" w:hAnsi="Times New Roman" w:cs="Times New Roman"/>
          <w:sz w:val="22"/>
          <w:szCs w:val="22"/>
          <w:lang w:val="en-US"/>
        </w:rPr>
        <w:t xml:space="preserve"> dam. This period corresponds to the second harvest phase, which ensures that no pesticides or fertilizers have been applied. This is a crucial factor in that we will not be analyzing the fertilizers used or the pesticides. A total of 41 soil samples were taken from the 0-20 cm surface horizon using a helical auger. It should be noted that each sample is a composite sample taken from a rectangular </w:t>
      </w:r>
      <w:r w:rsidRPr="001C4BF9">
        <w:rPr>
          <w:rFonts w:ascii="Times New Roman" w:hAnsi="Times New Roman" w:cs="Times New Roman"/>
          <w:sz w:val="22"/>
          <w:szCs w:val="22"/>
          <w:lang w:val="en-US"/>
        </w:rPr>
        <w:lastRenderedPageBreak/>
        <w:t>plot 5 m long and 2 m wide, i.e., an area of 10 m</w:t>
      </w:r>
      <w:r w:rsidRPr="001C4BF9">
        <w:rPr>
          <w:rFonts w:ascii="Times New Roman" w:hAnsi="Times New Roman" w:cs="Times New Roman"/>
          <w:sz w:val="22"/>
          <w:szCs w:val="22"/>
          <w:vertAlign w:val="superscript"/>
          <w:lang w:val="en-US"/>
        </w:rPr>
        <w:t>2</w:t>
      </w:r>
      <w:r w:rsidRPr="001C4BF9">
        <w:rPr>
          <w:rFonts w:ascii="Times New Roman" w:hAnsi="Times New Roman" w:cs="Times New Roman"/>
          <w:sz w:val="22"/>
          <w:szCs w:val="22"/>
          <w:lang w:val="en-US"/>
        </w:rPr>
        <w:t>, which corresponds to 0.1% of a hectare (ha)</w:t>
      </w:r>
      <w:r w:rsidR="00CA26FE" w:rsidRPr="001C4BF9">
        <w:rPr>
          <w:rFonts w:ascii="Times New Roman" w:hAnsi="Times New Roman" w:cs="Times New Roman"/>
          <w:sz w:val="22"/>
          <w:szCs w:val="22"/>
          <w:lang w:val="en-US"/>
        </w:rPr>
        <w:fldChar w:fldCharType="begin" w:fldLock="1"/>
      </w:r>
      <w:r w:rsidR="00CA26FE" w:rsidRPr="001C4BF9">
        <w:rPr>
          <w:rFonts w:ascii="Times New Roman" w:hAnsi="Times New Roman" w:cs="Times New Roman"/>
          <w:sz w:val="22"/>
          <w:szCs w:val="22"/>
          <w:lang w:val="en-US"/>
        </w:rPr>
        <w:instrText>ADDIN CSL_CITATION {"citationItems":[{"id":"ITEM-1","itemData":{"DOI":"10.9734/psij/2023/v27i6807","ISSN":"2348-0130","abstract":"&lt;p&gt;The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(BUMIGEB).&amp;#13; The enrichment factor (EF), contamination factor (CF), géoaccumulation index (Igeo) and pollution load index (PLI) were determined from the metal concentrations obtained.&amp;#13; The average concentrations of heavy metals vary as follows:&amp;#13; Cd &amp;gt; Co &amp;gt; Cr &amp;gt; Zn &amp;gt; Ni &amp;gt; Cu &amp;gt; Hg &amp;gt; Pb &amp;gt; As.&amp;#13; The average concentrations of cadmium (587.039mg/kg±20.546), mercury (29.048mg/kg±20,647), nickel (60.037 mg/kg±14,615) and cobalt (575.956mg/kg±66,693) exceed the WHO limit values for agricultural soils.&amp;#13; The calculated CF values show very high contamination of Co, Cd and Hg, considerable contamination of Cu, Cr, Zn, Ni and As, and no contamination of Pb.&amp;#13; The EF values show very severe enrichment for cobalt (Co), followed by overall extremely severe enrichment for cadmium (Cd) and mercury (Hg).&amp;#13; The calculated Igeo indicates extreme cadmium, mercury and cobalt contamination.&amp;#13; The calculated PLI values are all greater than one. These results show that all the soils are polluted.&amp;#13; The index determination approach makes it possible to predict the extent of soil pollution by the heavy metals considered in our study.&lt;/p&gt;","author":[{"dropping-particle":"","family":"Alain","given":"Tougma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Journal","id":"ITEM-1","issue":"6","issued":{"date-parts":[["2023","12","2"]]},"page":"16-24","title":"Assessment of Soil Pollution by Heavy Metals in the Market Gardening Areas of Korsimoro","type":"article-journal","volume":"27"},"uris":["http://www.mendeley.com/documents/?uuid=f43d6b6a-387d-45e7-a472-dc385c5d2462"]}],"mendeley":{"formattedCitation":"[5]","plainTextFormattedCitation":"[5]","previouslyFormattedCitation":"[5]"},"properties":{"noteIndex":0},"schema":"https://github.com/citation-style-language/schema/raw/master/csl-citation.json"}</w:instrText>
      </w:r>
      <w:r w:rsidR="00CA26FE" w:rsidRPr="001C4BF9">
        <w:rPr>
          <w:rFonts w:ascii="Times New Roman" w:hAnsi="Times New Roman" w:cs="Times New Roman"/>
          <w:sz w:val="22"/>
          <w:szCs w:val="22"/>
          <w:lang w:val="en-US"/>
        </w:rPr>
        <w:fldChar w:fldCharType="separate"/>
      </w:r>
      <w:r w:rsidR="00CA26FE" w:rsidRPr="001C4BF9">
        <w:rPr>
          <w:rFonts w:ascii="Times New Roman" w:hAnsi="Times New Roman" w:cs="Times New Roman"/>
          <w:sz w:val="22"/>
          <w:szCs w:val="22"/>
          <w:lang w:val="en-US"/>
        </w:rPr>
        <w:t>[5]</w:t>
      </w:r>
      <w:r w:rsidR="00CA26FE" w:rsidRPr="001C4BF9">
        <w:rPr>
          <w:rFonts w:ascii="Times New Roman" w:hAnsi="Times New Roman" w:cs="Times New Roman"/>
          <w:sz w:val="22"/>
          <w:szCs w:val="22"/>
          <w:lang w:val="en-US"/>
        </w:rPr>
        <w:fldChar w:fldCharType="end"/>
      </w:r>
      <w:r w:rsidR="00CA26FE" w:rsidRPr="001C4BF9">
        <w:rPr>
          <w:rFonts w:ascii="Times New Roman" w:hAnsi="Times New Roman" w:cs="Times New Roman"/>
          <w:sz w:val="22"/>
          <w:szCs w:val="22"/>
          <w:lang w:val="en-US"/>
        </w:rPr>
        <w:t>.</w:t>
      </w:r>
      <w:r w:rsidR="00CA26FE" w:rsidRPr="001C4BF9">
        <w:rPr>
          <w:rFonts w:ascii="Times New Roman" w:hAnsi="Times New Roman" w:cs="Times New Roman"/>
          <w:color w:val="auto"/>
          <w:sz w:val="22"/>
          <w:szCs w:val="22"/>
          <w:lang w:val="en-US"/>
        </w:rPr>
        <w:t xml:space="preserve"> </w:t>
      </w:r>
      <w:r w:rsidRPr="001C4BF9">
        <w:rPr>
          <w:rFonts w:ascii="Times New Roman" w:hAnsi="Times New Roman" w:cs="Times New Roman"/>
          <w:color w:val="auto"/>
          <w:sz w:val="22"/>
          <w:szCs w:val="22"/>
          <w:lang w:val="en-US"/>
        </w:rPr>
        <w:t>At each point, 1 kg of soil was collected and placed in a clean, clearly labeled plastic bag and taken to the BUMIGEB laboratory for analysis. The samples were numbered P</w:t>
      </w:r>
      <w:r w:rsidRPr="001C4BF9">
        <w:rPr>
          <w:rFonts w:ascii="Times New Roman" w:hAnsi="Times New Roman" w:cs="Times New Roman"/>
          <w:color w:val="auto"/>
          <w:sz w:val="22"/>
          <w:szCs w:val="22"/>
          <w:vertAlign w:val="subscript"/>
          <w:lang w:val="en-US"/>
        </w:rPr>
        <w:t>1</w:t>
      </w:r>
      <w:r w:rsidRPr="001C4BF9">
        <w:rPr>
          <w:rFonts w:ascii="Times New Roman" w:hAnsi="Times New Roman" w:cs="Times New Roman"/>
          <w:color w:val="auto"/>
          <w:sz w:val="22"/>
          <w:szCs w:val="22"/>
          <w:lang w:val="en-US"/>
        </w:rPr>
        <w:t xml:space="preserve"> to </w:t>
      </w:r>
      <w:commentRangeStart w:id="1"/>
      <w:r w:rsidRPr="001C4BF9">
        <w:rPr>
          <w:rFonts w:ascii="Times New Roman" w:hAnsi="Times New Roman" w:cs="Times New Roman"/>
          <w:color w:val="auto"/>
          <w:sz w:val="22"/>
          <w:szCs w:val="22"/>
          <w:lang w:val="en-US"/>
        </w:rPr>
        <w:t>P</w:t>
      </w:r>
      <w:r w:rsidRPr="001C4BF9">
        <w:rPr>
          <w:rFonts w:ascii="Times New Roman" w:hAnsi="Times New Roman" w:cs="Times New Roman"/>
          <w:color w:val="auto"/>
          <w:sz w:val="22"/>
          <w:szCs w:val="22"/>
          <w:vertAlign w:val="subscript"/>
          <w:lang w:val="en-US"/>
        </w:rPr>
        <w:t>41</w:t>
      </w:r>
      <w:commentRangeEnd w:id="1"/>
      <w:r w:rsidR="000430FA">
        <w:rPr>
          <w:rStyle w:val="Marquedecommentaire"/>
          <w:rFonts w:asciiTheme="minorHAnsi" w:hAnsiTheme="minorHAnsi" w:cstheme="minorBidi"/>
          <w:color w:val="auto"/>
          <w:kern w:val="2"/>
          <w:lang w:val="en-US"/>
        </w:rPr>
        <w:commentReference w:id="1"/>
      </w:r>
      <w:r w:rsidRPr="001C4BF9">
        <w:rPr>
          <w:rFonts w:ascii="Times New Roman" w:hAnsi="Times New Roman" w:cs="Times New Roman"/>
          <w:color w:val="auto"/>
          <w:sz w:val="22"/>
          <w:szCs w:val="22"/>
          <w:lang w:val="en-US"/>
        </w:rPr>
        <w:t>.</w:t>
      </w:r>
    </w:p>
    <w:p w14:paraId="298EFF61" w14:textId="07B12084"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0B6EB076" w14:textId="7AE39649" w:rsidR="00AF0F0D" w:rsidRPr="001C4BF9" w:rsidRDefault="00AA7796" w:rsidP="00F412A3">
      <w:pPr>
        <w:autoSpaceDE w:val="0"/>
        <w:autoSpaceDN w:val="0"/>
        <w:adjustRightInd w:val="0"/>
        <w:spacing w:after="0" w:line="360" w:lineRule="auto"/>
        <w:jc w:val="center"/>
        <w:rPr>
          <w:rFonts w:ascii="Times New Roman" w:hAnsi="Times New Roman" w:cs="Times New Roman"/>
          <w:b/>
          <w:bCs/>
          <w:kern w:val="0"/>
        </w:rPr>
      </w:pPr>
      <w:r w:rsidRPr="001C4BF9">
        <w:rPr>
          <w:rFonts w:ascii="Times New Roman" w:hAnsi="Times New Roman" w:cs="Times New Roman"/>
          <w:noProof/>
          <w:lang w:val="fr-FR" w:eastAsia="fr-FR"/>
        </w:rPr>
        <w:drawing>
          <wp:inline distT="0" distB="0" distL="0" distR="0" wp14:anchorId="525C95A2" wp14:editId="6CF3474C">
            <wp:extent cx="3795395" cy="2755265"/>
            <wp:effectExtent l="0" t="0" r="0" b="6985"/>
            <wp:docPr id="15707292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5395" cy="2755265"/>
                    </a:xfrm>
                    <a:prstGeom prst="rect">
                      <a:avLst/>
                    </a:prstGeom>
                    <a:noFill/>
                  </pic:spPr>
                </pic:pic>
              </a:graphicData>
            </a:graphic>
          </wp:inline>
        </w:drawing>
      </w:r>
    </w:p>
    <w:p w14:paraId="569E8796" w14:textId="22D41E05" w:rsidR="00AF0F0D" w:rsidRPr="001C4BF9" w:rsidRDefault="00AA7796" w:rsidP="00CA26FE">
      <w:pPr>
        <w:autoSpaceDE w:val="0"/>
        <w:autoSpaceDN w:val="0"/>
        <w:adjustRightInd w:val="0"/>
        <w:spacing w:after="0" w:line="360" w:lineRule="auto"/>
        <w:jc w:val="both"/>
        <w:rPr>
          <w:rFonts w:ascii="Times New Roman" w:hAnsi="Times New Roman" w:cs="Times New Roman"/>
          <w:b/>
          <w:bCs/>
          <w:kern w:val="0"/>
        </w:rPr>
      </w:pPr>
      <w:r w:rsidRPr="001C4BF9">
        <w:rPr>
          <w:noProof/>
          <w:lang w:val="fr-FR" w:eastAsia="fr-FR"/>
        </w:rPr>
        <mc:AlternateContent>
          <mc:Choice Requires="wps">
            <w:drawing>
              <wp:anchor distT="0" distB="0" distL="114300" distR="114300" simplePos="0" relativeHeight="251678720" behindDoc="0" locked="0" layoutInCell="1" allowOverlap="1" wp14:anchorId="46450F89" wp14:editId="58F5D50D">
                <wp:simplePos x="0" y="0"/>
                <wp:positionH relativeFrom="column">
                  <wp:posOffset>294721</wp:posOffset>
                </wp:positionH>
                <wp:positionV relativeFrom="paragraph">
                  <wp:posOffset>107370</wp:posOffset>
                </wp:positionV>
                <wp:extent cx="4540250" cy="253365"/>
                <wp:effectExtent l="0" t="0" r="0" b="0"/>
                <wp:wrapSquare wrapText="bothSides"/>
                <wp:docPr id="1242599997" name="Zone de texte 1"/>
                <wp:cNvGraphicFramePr/>
                <a:graphic xmlns:a="http://schemas.openxmlformats.org/drawingml/2006/main">
                  <a:graphicData uri="http://schemas.microsoft.com/office/word/2010/wordprocessingShape">
                    <wps:wsp>
                      <wps:cNvSpPr txBox="1"/>
                      <wps:spPr>
                        <a:xfrm>
                          <a:off x="0" y="0"/>
                          <a:ext cx="4540250" cy="253365"/>
                        </a:xfrm>
                        <a:prstGeom prst="rect">
                          <a:avLst/>
                        </a:prstGeom>
                        <a:solidFill>
                          <a:prstClr val="white"/>
                        </a:solidFill>
                        <a:ln>
                          <a:noFill/>
                        </a:ln>
                      </wps:spPr>
                      <wps:txbx>
                        <w:txbxContent>
                          <w:p w14:paraId="552888BB" w14:textId="6C3E631C" w:rsidR="00AF0F0D" w:rsidRPr="00A70A1D" w:rsidRDefault="00AF0F0D" w:rsidP="00AA7796">
                            <w:pPr>
                              <w:pStyle w:val="Lgende"/>
                              <w:jc w:val="center"/>
                              <w:rPr>
                                <w:rFonts w:cs="Times New Roman"/>
                                <w:sz w:val="22"/>
                                <w:szCs w:val="22"/>
                              </w:rPr>
                            </w:pPr>
                            <w:r w:rsidRPr="00A70A1D">
                              <w:t xml:space="preserve">Figure </w:t>
                            </w:r>
                            <w:r w:rsidRPr="001C4BF9">
                              <w:fldChar w:fldCharType="begin"/>
                            </w:r>
                            <w:r w:rsidRPr="00A70A1D">
                              <w:instrText xml:space="preserve"> SEQ Figure \* ARABIC </w:instrText>
                            </w:r>
                            <w:r w:rsidRPr="001C4BF9">
                              <w:fldChar w:fldCharType="separate"/>
                            </w:r>
                            <w:r w:rsidRPr="00A70A1D">
                              <w:t>1</w:t>
                            </w:r>
                            <w:r w:rsidRPr="001C4BF9">
                              <w:fldChar w:fldCharType="end"/>
                            </w:r>
                            <w:r w:rsidRPr="00A70A1D">
                              <w:t xml:space="preserve">: </w:t>
                            </w:r>
                            <w:r w:rsidR="00A70A1D" w:rsidRPr="00A70A1D">
                              <w:t>location of the study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450F89" id="_x0000_t202" coordsize="21600,21600" o:spt="202" path="m,l,21600r21600,l21600,xe">
                <v:stroke joinstyle="miter"/>
                <v:path gradientshapeok="t" o:connecttype="rect"/>
              </v:shapetype>
              <v:shape id="Zone de texte 1" o:spid="_x0000_s1026" type="#_x0000_t202" style="position:absolute;left:0;text-align:left;margin-left:23.2pt;margin-top:8.45pt;width:357.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" stroked="f">
                <v:textbox inset="0,0,0,0">
                  <w:txbxContent>
                    <w:p w14:paraId="552888BB" w14:textId="6C3E631C" w:rsidR="00AF0F0D" w:rsidRPr="00A70A1D" w:rsidRDefault="00AF0F0D" w:rsidP="00AA7796">
                      <w:pPr>
                        <w:pStyle w:val="Caption"/>
                        <w:jc w:val="center"/>
                        <w:rPr>
                          <w:rFonts w:cs="Times New Roman"/>
                          <w:sz w:val="22"/>
                          <w:szCs w:val="22"/>
                        </w:rPr>
                      </w:pPr>
                      <w:r w:rsidRPr="00A70A1D">
                        <w:t xml:space="preserve">Figure </w:t>
                      </w:r>
                      <w:r w:rsidRPr="001C4BF9">
                        <w:fldChar w:fldCharType="begin"/>
                      </w:r>
                      <w:r w:rsidRPr="00A70A1D">
                        <w:instrText xml:space="preserve"> SEQ Figure \* ARABIC </w:instrText>
                      </w:r>
                      <w:r w:rsidRPr="001C4BF9">
                        <w:fldChar w:fldCharType="separate"/>
                      </w:r>
                      <w:r w:rsidRPr="00A70A1D">
                        <w:t>1</w:t>
                      </w:r>
                      <w:r w:rsidRPr="001C4BF9">
                        <w:fldChar w:fldCharType="end"/>
                      </w:r>
                      <w:r w:rsidRPr="00A70A1D">
                        <w:t xml:space="preserve">: </w:t>
                      </w:r>
                      <w:r w:rsidR="00A70A1D" w:rsidRPr="00A70A1D">
                        <w:t>location of the study area</w:t>
                      </w:r>
                    </w:p>
                  </w:txbxContent>
                </v:textbox>
                <w10:wrap type="square"/>
              </v:shape>
            </w:pict>
          </mc:Fallback>
        </mc:AlternateContent>
      </w:r>
    </w:p>
    <w:p w14:paraId="79761DF6" w14:textId="7AEFB583" w:rsidR="00AF0F0D" w:rsidRPr="001C4BF9" w:rsidRDefault="00AF0F0D" w:rsidP="00CA26FE">
      <w:pPr>
        <w:autoSpaceDE w:val="0"/>
        <w:autoSpaceDN w:val="0"/>
        <w:adjustRightInd w:val="0"/>
        <w:spacing w:after="0" w:line="360" w:lineRule="auto"/>
        <w:jc w:val="both"/>
        <w:rPr>
          <w:rFonts w:ascii="Times New Roman" w:hAnsi="Times New Roman" w:cs="Times New Roman"/>
          <w:b/>
          <w:bCs/>
          <w:kern w:val="0"/>
        </w:rPr>
      </w:pPr>
    </w:p>
    <w:p w14:paraId="2597450F"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2.3. Sample preparation and analysis </w:t>
      </w:r>
    </w:p>
    <w:p w14:paraId="37412592"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The samples taken were placed at room temperature in the laboratory and exposed to sunlight, then homogenized and placed in an oven at 105°C for 24 hours. Each sample was then crushed and sieved using a 2 mm mesh sieve. The sieved material was then ground to obtain a very fine powder with a diameter of 63 microns using a certified SAULAS sieve. Mineralization was carried out with 0.5 g of sample by adding 7.5 ml of 35% concentrated hydrochloric acid (HCl) and 2.5 ml of 70% concentrated nitric acid (HNO</w:t>
      </w:r>
      <w:r w:rsidRPr="001C4BF9">
        <w:rPr>
          <w:rFonts w:ascii="Times New Roman" w:hAnsi="Times New Roman" w:cs="Times New Roman"/>
          <w:kern w:val="0"/>
          <w:vertAlign w:val="subscript"/>
        </w:rPr>
        <w:t>3</w:t>
      </w:r>
      <w:r w:rsidRPr="001C4BF9">
        <w:rPr>
          <w:rFonts w:ascii="Times New Roman" w:hAnsi="Times New Roman" w:cs="Times New Roman"/>
          <w:kern w:val="0"/>
        </w:rPr>
        <w:t xml:space="preserve">) on a hot plate and cooled to ambient air. Thus, the necessary quantity of each sample was taken and sent to ICP/MS for heavy metal analysis. </w:t>
      </w:r>
    </w:p>
    <w:p w14:paraId="57A08882" w14:textId="09A298DD" w:rsidR="00CA26FE" w:rsidRPr="001C4BF9" w:rsidRDefault="00AF0F0D" w:rsidP="00CA26FE">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The analysis focused mainly on manganese (Mn), nickel (Ni), chromium (Cr), copper (Cu), lead (Pb), cadmium (Cd), cobalt (Co), arsenic (As), zinc (Zn), mercury (Hg), and selenium (Se).</w:t>
      </w:r>
    </w:p>
    <w:p w14:paraId="48520B0F" w14:textId="77777777" w:rsidR="00AF0F0D" w:rsidRPr="001C4BF9" w:rsidRDefault="00AF0F0D" w:rsidP="00CA26FE">
      <w:pPr>
        <w:autoSpaceDE w:val="0"/>
        <w:autoSpaceDN w:val="0"/>
        <w:adjustRightInd w:val="0"/>
        <w:spacing w:after="0" w:line="360" w:lineRule="auto"/>
        <w:jc w:val="both"/>
        <w:rPr>
          <w:rFonts w:ascii="Times New Roman" w:hAnsi="Times New Roman" w:cs="Times New Roman"/>
          <w:kern w:val="0"/>
        </w:rPr>
      </w:pPr>
    </w:p>
    <w:p w14:paraId="3E2AA045"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2.4.  Determination of the </w:t>
      </w:r>
      <w:proofErr w:type="spellStart"/>
      <w:r w:rsidRPr="001C4BF9">
        <w:rPr>
          <w:rFonts w:ascii="Times New Roman" w:hAnsi="Times New Roman" w:cs="Times New Roman"/>
          <w:b/>
          <w:bCs/>
          <w:kern w:val="0"/>
        </w:rPr>
        <w:t>geoaccumulation</w:t>
      </w:r>
      <w:proofErr w:type="spellEnd"/>
      <w:r w:rsidRPr="001C4BF9">
        <w:rPr>
          <w:rFonts w:ascii="Times New Roman" w:hAnsi="Times New Roman" w:cs="Times New Roman"/>
          <w:b/>
          <w:bCs/>
          <w:kern w:val="0"/>
        </w:rPr>
        <w:t xml:space="preserve"> index (</w:t>
      </w:r>
      <w:proofErr w:type="spellStart"/>
      <w:r w:rsidRPr="001C4BF9">
        <w:rPr>
          <w:rFonts w:ascii="Times New Roman" w:hAnsi="Times New Roman" w:cs="Times New Roman"/>
          <w:b/>
          <w:bCs/>
          <w:kern w:val="0"/>
        </w:rPr>
        <w:t>Igéo</w:t>
      </w:r>
      <w:proofErr w:type="spellEnd"/>
      <w:r w:rsidRPr="001C4BF9">
        <w:rPr>
          <w:rFonts w:ascii="Times New Roman" w:hAnsi="Times New Roman" w:cs="Times New Roman"/>
          <w:b/>
          <w:bCs/>
          <w:kern w:val="0"/>
        </w:rPr>
        <w:t>)</w:t>
      </w:r>
    </w:p>
    <w:p w14:paraId="0C04652B" w14:textId="760EDD36" w:rsidR="00CA26FE" w:rsidRPr="001C4BF9" w:rsidRDefault="00AF0F0D" w:rsidP="00AF0F0D">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 xml:space="preserve">The intensity of soil pollution by heavy metals was assessed using the </w:t>
      </w:r>
      <w:proofErr w:type="spellStart"/>
      <w:r w:rsidRPr="001C4BF9">
        <w:rPr>
          <w:rFonts w:ascii="Times New Roman" w:hAnsi="Times New Roman" w:cs="Times New Roman"/>
          <w:kern w:val="0"/>
        </w:rPr>
        <w:t>geoaccumulation</w:t>
      </w:r>
      <w:proofErr w:type="spellEnd"/>
      <w:r w:rsidRPr="001C4BF9">
        <w:rPr>
          <w:rFonts w:ascii="Times New Roman" w:hAnsi="Times New Roman" w:cs="Times New Roman"/>
          <w:kern w:val="0"/>
        </w:rPr>
        <w:t xml:space="preserve"> index (</w:t>
      </w:r>
      <w:proofErr w:type="spellStart"/>
      <w:r w:rsidRPr="001C4BF9">
        <w:rPr>
          <w:rFonts w:ascii="Times New Roman" w:hAnsi="Times New Roman" w:cs="Times New Roman"/>
          <w:kern w:val="0"/>
        </w:rPr>
        <w:t>Igéo</w:t>
      </w:r>
      <w:proofErr w:type="spellEnd"/>
      <w:r w:rsidRPr="001C4BF9">
        <w:rPr>
          <w:rFonts w:ascii="Times New Roman" w:hAnsi="Times New Roman" w:cs="Times New Roman"/>
          <w:kern w:val="0"/>
        </w:rPr>
        <w:t xml:space="preserve">). Its principle is based on comparing measured values with reference values such as the average elemental content of the Earth's crust. The </w:t>
      </w:r>
      <w:proofErr w:type="spellStart"/>
      <w:r w:rsidRPr="001C4BF9">
        <w:rPr>
          <w:rFonts w:ascii="Times New Roman" w:hAnsi="Times New Roman" w:cs="Times New Roman"/>
          <w:kern w:val="0"/>
        </w:rPr>
        <w:t>Igéo</w:t>
      </w:r>
      <w:proofErr w:type="spellEnd"/>
      <w:r w:rsidRPr="001C4BF9">
        <w:rPr>
          <w:rFonts w:ascii="Times New Roman" w:hAnsi="Times New Roman" w:cs="Times New Roman"/>
          <w:kern w:val="0"/>
        </w:rPr>
        <w:t xml:space="preserve"> allows contamination to be estimated by comparing pre-industrial and recent metal concentrations</w:t>
      </w:r>
      <w:r w:rsidRPr="001C4BF9">
        <w:rPr>
          <w:rStyle w:val="Appelnotedebasdep"/>
          <w:rFonts w:ascii="Times New Roman" w:hAnsi="Times New Roman" w:cs="Times New Roman"/>
          <w:color w:val="000000"/>
          <w:kern w:val="0"/>
        </w:rPr>
        <w:t xml:space="preserve"> </w:t>
      </w:r>
      <w:r w:rsidR="00CA26FE" w:rsidRPr="001C4BF9">
        <w:rPr>
          <w:rStyle w:val="Appelnotedebasdep"/>
          <w:rFonts w:ascii="Times New Roman" w:hAnsi="Times New Roman" w:cs="Times New Roman"/>
          <w:color w:val="000000"/>
        </w:rPr>
        <w:fldChar w:fldCharType="begin" w:fldLock="1"/>
      </w:r>
      <w:r w:rsidR="00CA26FE" w:rsidRPr="001C4BF9">
        <w:rPr>
          <w:rFonts w:ascii="Times New Roman" w:hAnsi="Times New Roman" w:cs="Times New Roman"/>
          <w:color w:val="000000"/>
        </w:rPr>
        <w:instrText>ADDIN CSL_CITATION {"citationItems":[{"id":"ITEM-1","itemData":{"DOI":"10.1016/S0160-4120(03)00157-0","ISSN":"18736750","PMID":"14749104","abstract":"The contents of nine elements (As, Cd, Cr, Cu, Hg, Ni, Pb, Sb and Zn) have been assayed in the farming soils of Suszec commune (southern Poland). This area is affected by the main industrial centre of Poland (the Upper Silesian Industrial Region), the Czech Republic (Trzyniec smelter) and local contamination sources (coal mine). The contamination of the soils was assessed on the basis of geoaccumulation index, enrichment factor, contamination factor and degree of contamination. The tests revealed elevated contents of cadmium, lead, arsenic, antimony and mercury. The contents of the other elements were similar to the levels in the Earth's crust or pointed to metal depletion in the soil (EF&lt;1). © 2003 Elsevier Ltd. All rights reserved.","author":[{"dropping-particle":"","family":"Loska","given":"Krzysztof","non-dropping-particle":"","parse-names":false,"suffix":""},{"dropping-particle":"","family":"Wiechulła","given":"Danuta","non-dropping-particle":"","parse-names":false,"suffix":""},{"dropping-particle":"","family":"Korus","given":"Irena","non-dropping-particle":"","parse-names":false,"suffix":""}],"container-title":"Environment International","id":"ITEM-1","issue":"2","issued":{"date-parts":[["2004"]]},"page":"159-165","title":"Metal contamination of farming soils affected by industry","type":"article-journal","volume":"30"},"uris":["http://www.mendeley.com/documents/?uuid=bd6853a7-85de-41a6-bda5-cb653dec7a98"]}],"mendeley":{"formattedCitation":"[12]","plainTextFormattedCitation":"[12]","previouslyFormattedCitation":"[18]"},"properties":{"noteIndex":0},"schema":"https://github.com/citation-style-language/schema/raw/master/csl-citation.json"}</w:instrText>
      </w:r>
      <w:r w:rsidR="00CA26FE" w:rsidRPr="001C4BF9">
        <w:rPr>
          <w:rStyle w:val="Appelnotedebasdep"/>
          <w:rFonts w:ascii="Times New Roman" w:hAnsi="Times New Roman" w:cs="Times New Roman"/>
          <w:color w:val="000000"/>
        </w:rPr>
        <w:fldChar w:fldCharType="separate"/>
      </w:r>
      <w:r w:rsidR="00CA26FE" w:rsidRPr="001C4BF9">
        <w:rPr>
          <w:rFonts w:ascii="Times New Roman" w:hAnsi="Times New Roman" w:cs="Times New Roman"/>
          <w:bCs/>
          <w:color w:val="000000"/>
        </w:rPr>
        <w:t>[12]</w:t>
      </w:r>
      <w:r w:rsidR="00CA26FE" w:rsidRPr="001C4BF9">
        <w:rPr>
          <w:rStyle w:val="Appelnotedebasdep"/>
          <w:rFonts w:ascii="Times New Roman" w:hAnsi="Times New Roman" w:cs="Times New Roman"/>
          <w:color w:val="000000"/>
        </w:rPr>
        <w:fldChar w:fldCharType="end"/>
      </w:r>
      <w:r w:rsidR="00CA26FE" w:rsidRPr="001C4BF9">
        <w:rPr>
          <w:rFonts w:ascii="Times New Roman" w:hAnsi="Times New Roman" w:cs="Times New Roman"/>
        </w:rPr>
        <w:t xml:space="preserve">. </w:t>
      </w:r>
      <w:r w:rsidRPr="001C4BF9">
        <w:rPr>
          <w:rFonts w:ascii="Times New Roman" w:hAnsi="Times New Roman" w:cs="Times New Roman"/>
          <w:color w:val="000000"/>
        </w:rPr>
        <w:t>This method, which was used by</w:t>
      </w:r>
      <w:r w:rsidRPr="001C4BF9">
        <w:rPr>
          <w:rStyle w:val="Appelnotedebasdep"/>
          <w:rFonts w:ascii="Times New Roman" w:hAnsi="Times New Roman" w:cs="Times New Roman"/>
          <w:color w:val="000000"/>
          <w:vertAlign w:val="baseline"/>
        </w:rPr>
        <w:t xml:space="preserve"> </w:t>
      </w:r>
      <w:r w:rsidR="00CA26FE" w:rsidRPr="001C4BF9">
        <w:rPr>
          <w:rStyle w:val="Appelnotedebasdep"/>
          <w:rFonts w:ascii="Times New Roman" w:hAnsi="Times New Roman" w:cs="Times New Roman"/>
          <w:color w:val="000000"/>
        </w:rPr>
        <w:fldChar w:fldCharType="begin" w:fldLock="1"/>
      </w:r>
      <w:r w:rsidR="00CA26FE" w:rsidRPr="001C4BF9">
        <w:rPr>
          <w:rFonts w:ascii="Times New Roman" w:hAnsi="Times New Roman" w:cs="Times New Roman"/>
          <w:color w:val="000000"/>
        </w:rPr>
        <w:instrText>ADDIN CSL_CITATION {"citationItems":[{"id":"ITEM-1","itemData":{"ISSN":"16147499","abstract":"Per- and polyfluoroalkyl substances, known as PFAS, are emerging contaminants detected in surface water, groundwater, drinking water, air, and food. Due to its chemical stability and high hydrophobicity, these compounds are used as surfactants, surface protectors, flame retardants, textile impregnation, fire-fighting foam, and pesticides and may be a risk for human health in the long-term exposure. Currently, a little research has been carried out for these compounds in Brazil. In this study, the concentration and distribution of 23 PFAS were analyzed in groundwater samples collected from water wells in urbanized areas and in surface water samples from Porto Alegre, one of the biggest cities in Brazil. The total concentrations of PFAS (ΣPFAS) in a groundwater sample varied between 22 and 718 ng L−1. Eleven PFAS species were detected in groundwater, including PFOA, PFHxA, PFPeA, PFBA, PFDA, PFNA, and PFOS. Most of PFAS were quantified in samples located in the aquifer formed by medium to coarse sands intercalated with silty-sandy lenses and low organic matter content that could facilitate the percolation of these compounds. The total concentrations of PFAS (ΣPFAS) in a surface water sample varied between 11 and 17 ng L−1. Ten species were founded in surface water being PFOA, PFOS, and PFHpA the most dominant. Considering all the samples, PFOA was the predominant species in the study. In addition, tributary water bodies had higher concentrations of PFAS than the main water body (Guaiba Lake) probably due dilution process.","author":[{"dropping-particle":"","family":"Muller","given":"G.","non-dropping-particle":"","parse-names":false,"suffix":""}],"container-title":"Geo J","id":"ITEM-1","issued":{"date-parts":[["1969"]]},"page":"108–118","title":"Index of geoaccumulation in sediments of the Rhine River. Geo J 2:108–118","type":"article-journal","volume":"2"},"uris":["http://www.mendeley.com/documents/?uuid=c653d0fa-7a7d-44ce-a143-d0f7bf907551"]}],"mendeley":{"formattedCitation":"[13]","plainTextFormattedCitation":"[13]","previouslyFormattedCitation":"[17]"},"properties":{"noteIndex":0},"schema":"https://github.com/citation-style-language/schema/raw/master/csl-citation.json"}</w:instrText>
      </w:r>
      <w:r w:rsidR="00CA26FE" w:rsidRPr="001C4BF9">
        <w:rPr>
          <w:rStyle w:val="Appelnotedebasdep"/>
          <w:rFonts w:ascii="Times New Roman" w:hAnsi="Times New Roman" w:cs="Times New Roman"/>
          <w:color w:val="000000"/>
        </w:rPr>
        <w:fldChar w:fldCharType="separate"/>
      </w:r>
      <w:r w:rsidR="00CA26FE" w:rsidRPr="001C4BF9">
        <w:rPr>
          <w:rFonts w:ascii="Times New Roman" w:hAnsi="Times New Roman" w:cs="Times New Roman"/>
          <w:color w:val="000000"/>
        </w:rPr>
        <w:t>[13]</w:t>
      </w:r>
      <w:r w:rsidR="00CA26FE" w:rsidRPr="001C4BF9">
        <w:rPr>
          <w:rStyle w:val="Appelnotedebasdep"/>
          <w:rFonts w:ascii="Times New Roman" w:hAnsi="Times New Roman" w:cs="Times New Roman"/>
          <w:color w:val="000000"/>
        </w:rPr>
        <w:fldChar w:fldCharType="end"/>
      </w:r>
      <w:r w:rsidR="00CA26FE" w:rsidRPr="001C4BF9">
        <w:rPr>
          <w:rFonts w:ascii="Times New Roman" w:hAnsi="Times New Roman" w:cs="Times New Roman"/>
          <w:color w:val="FF0000"/>
        </w:rPr>
        <w:t xml:space="preserve"> </w:t>
      </w:r>
      <w:r w:rsidR="00BF35AC" w:rsidRPr="001C4BF9">
        <w:rPr>
          <w:rFonts w:ascii="Times New Roman" w:hAnsi="Times New Roman" w:cs="Times New Roman"/>
          <w:color w:val="000000"/>
        </w:rPr>
        <w:t>Since the late 1960s, it has been applied to several trace metal studies in Europe. It can also be applied to the assessment of soil contamination. It is calculated using the following equation</w:t>
      </w:r>
      <w:r w:rsidR="00CA26FE" w:rsidRPr="001C4BF9">
        <w:rPr>
          <w:rFonts w:ascii="Times New Roman" w:hAnsi="Times New Roman" w:cs="Times New Roman"/>
          <w:color w:val="000000"/>
        </w:rPr>
        <w:t xml:space="preserve">: </w:t>
      </w:r>
    </w:p>
    <w:p w14:paraId="1FA9ECCD" w14:textId="2F249770" w:rsidR="00CA26FE" w:rsidRPr="001C4BF9" w:rsidRDefault="00CA26FE" w:rsidP="00CA26FE">
      <w:pPr>
        <w:widowControl w:val="0"/>
        <w:autoSpaceDE w:val="0"/>
        <w:autoSpaceDN w:val="0"/>
        <w:adjustRightInd w:val="0"/>
        <w:spacing w:after="0" w:line="360" w:lineRule="auto"/>
        <w:jc w:val="center"/>
        <w:rPr>
          <w:rFonts w:ascii="Times New Roman" w:hAnsi="Times New Roman" w:cs="Times New Roman"/>
          <w:color w:val="000000"/>
        </w:rPr>
      </w:pPr>
      <w:r w:rsidRPr="001C4BF9">
        <w:rPr>
          <w:rFonts w:ascii="Times New Roman" w:hAnsi="Times New Roman" w:cs="Times New Roman"/>
          <w:noProof/>
          <w:color w:val="000000"/>
          <w:lang w:val="fr-FR" w:eastAsia="fr-FR"/>
        </w:rPr>
        <w:lastRenderedPageBreak/>
        <mc:AlternateContent>
          <mc:Choice Requires="wps">
            <w:drawing>
              <wp:anchor distT="0" distB="0" distL="114300" distR="114300" simplePos="0" relativeHeight="251661312" behindDoc="0" locked="0" layoutInCell="1" allowOverlap="1" wp14:anchorId="2BFBBF1E" wp14:editId="618682CA">
                <wp:simplePos x="0" y="0"/>
                <wp:positionH relativeFrom="column">
                  <wp:posOffset>4491200</wp:posOffset>
                </wp:positionH>
                <wp:positionV relativeFrom="paragraph">
                  <wp:posOffset>128978</wp:posOffset>
                </wp:positionV>
                <wp:extent cx="613124" cy="301276"/>
                <wp:effectExtent l="0" t="0" r="0" b="3810"/>
                <wp:wrapNone/>
                <wp:docPr id="1552338443"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1AB3E419" w14:textId="77777777" w:rsidR="00CA26FE" w:rsidRPr="001C4BF9" w:rsidRDefault="00CA26FE" w:rsidP="00CA26FE">
                            <w:r w:rsidRPr="001C4BF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FBBF1E" id="_x0000_s1027" type="#_x0000_t202" style="position:absolute;left:0;text-align:left;margin-left:353.65pt;margin-top:10.15pt;width:48.3pt;height:23.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" fillcolor="white [3201]" stroked="f" strokeweight=".5pt">
                <v:textbox>
                  <w:txbxContent>
                    <w:p w14:paraId="1AB3E419" w14:textId="77777777" w:rsidR="00CA26FE" w:rsidRPr="001C4BF9" w:rsidRDefault="00CA26FE" w:rsidP="00CA26FE">
                      <w:r w:rsidRPr="001C4BF9">
                        <w:t>(1)</w:t>
                      </w:r>
                    </w:p>
                  </w:txbxContent>
                </v:textbox>
              </v:shape>
            </w:pict>
          </mc:Fallback>
        </mc:AlternateContent>
      </w:r>
      <w:r w:rsidR="00BF35AC" w:rsidRPr="001C4BF9">
        <w:rPr>
          <w:rFonts w:ascii="Times New Roman" w:hAnsi="Times New Roman" w:cs="Times New Roman"/>
          <w:color w:val="000000"/>
          <w:position w:val="-36"/>
        </w:rPr>
        <w:object w:dxaOrig="2299" w:dyaOrig="859" w14:anchorId="532DD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42.6pt" o:ole="">
            <v:imagedata r:id="rId10" o:title=""/>
          </v:shape>
          <o:OLEObject Type="Embed" ProgID="Equation.DSMT4" ShapeID="_x0000_i1025" DrawAspect="Content" ObjectID="_1817804958" r:id="rId11"/>
        </w:object>
      </w:r>
    </w:p>
    <w:p w14:paraId="693D8618" w14:textId="7D68FA3F" w:rsidR="00BF35AC" w:rsidRPr="001C4BF9" w:rsidRDefault="00BF35AC" w:rsidP="00BF35AC">
      <w:pPr>
        <w:widowControl w:val="0"/>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Igeo</w:t>
      </w:r>
      <w:proofErr w:type="spellEnd"/>
      <w:r w:rsidRPr="001C4BF9">
        <w:rPr>
          <w:rFonts w:ascii="Times New Roman" w:hAnsi="Times New Roman" w:cs="Times New Roman"/>
        </w:rPr>
        <w:t xml:space="preserve"> = </w:t>
      </w:r>
      <w:proofErr w:type="spellStart"/>
      <w:r w:rsidRPr="001C4BF9">
        <w:rPr>
          <w:rFonts w:ascii="Times New Roman" w:hAnsi="Times New Roman" w:cs="Times New Roman"/>
        </w:rPr>
        <w:t>geoaccumulation</w:t>
      </w:r>
      <w:proofErr w:type="spellEnd"/>
      <w:r w:rsidRPr="001C4BF9">
        <w:rPr>
          <w:rFonts w:ascii="Times New Roman" w:hAnsi="Times New Roman" w:cs="Times New Roman"/>
        </w:rPr>
        <w:t xml:space="preserve"> index; log</w:t>
      </w:r>
      <w:r w:rsidRPr="001C4BF9">
        <w:rPr>
          <w:rFonts w:ascii="Times New Roman" w:hAnsi="Times New Roman" w:cs="Times New Roman"/>
          <w:vertAlign w:val="subscript"/>
        </w:rPr>
        <w:t>2</w:t>
      </w:r>
      <w:r w:rsidRPr="001C4BF9">
        <w:rPr>
          <w:rFonts w:ascii="Times New Roman" w:hAnsi="Times New Roman" w:cs="Times New Roman"/>
        </w:rPr>
        <w:t xml:space="preserve"> = logarithm base 2; </w:t>
      </w:r>
      <w:proofErr w:type="spellStart"/>
      <w:r w:rsidRPr="001C4BF9">
        <w:rPr>
          <w:rFonts w:ascii="Times New Roman" w:hAnsi="Times New Roman" w:cs="Times New Roman"/>
        </w:rPr>
        <w:t>i</w:t>
      </w:r>
      <w:proofErr w:type="spellEnd"/>
      <w:r w:rsidRPr="001C4BF9">
        <w:rPr>
          <w:rFonts w:ascii="Times New Roman" w:hAnsi="Times New Roman" w:cs="Times New Roman"/>
        </w:rPr>
        <w:t xml:space="preserve"> = element </w:t>
      </w:r>
      <w:r w:rsidR="001C4BF9" w:rsidRPr="001C4BF9">
        <w:rPr>
          <w:rFonts w:ascii="Times New Roman" w:hAnsi="Times New Roman" w:cs="Times New Roman"/>
        </w:rPr>
        <w:t>considered.</w:t>
      </w:r>
      <w:r w:rsidRPr="001C4BF9">
        <w:rPr>
          <w:rFonts w:ascii="Times New Roman" w:hAnsi="Times New Roman" w:cs="Times New Roman"/>
        </w:rPr>
        <w:t xml:space="preserve"> </w:t>
      </w:r>
    </w:p>
    <w:p w14:paraId="543C705F" w14:textId="3F554B7B" w:rsidR="00CA26FE" w:rsidRPr="001C4BF9" w:rsidRDefault="00BF35AC" w:rsidP="00BF35AC">
      <w:pPr>
        <w:spacing w:line="360" w:lineRule="auto"/>
        <w:jc w:val="both"/>
        <w:rPr>
          <w:rFonts w:ascii="Times New Roman" w:hAnsi="Times New Roman" w:cs="Times New Roman"/>
        </w:rPr>
      </w:pPr>
      <w:r w:rsidRPr="001C4BF9">
        <w:rPr>
          <w:rFonts w:ascii="Times New Roman" w:hAnsi="Times New Roman" w:cs="Times New Roman"/>
        </w:rPr>
        <w:t xml:space="preserve"> C</w:t>
      </w:r>
      <w:r w:rsidRPr="001C4BF9">
        <w:rPr>
          <w:rFonts w:ascii="Times New Roman" w:hAnsi="Times New Roman" w:cs="Times New Roman"/>
          <w:vertAlign w:val="subscript"/>
        </w:rPr>
        <w:t>i</w:t>
      </w:r>
      <w:r w:rsidRPr="001C4BF9">
        <w:rPr>
          <w:rFonts w:ascii="Times New Roman" w:hAnsi="Times New Roman" w:cs="Times New Roman"/>
        </w:rPr>
        <w:t>= concentration measured in the sample; B</w:t>
      </w:r>
      <w:r w:rsidRPr="001C4BF9">
        <w:rPr>
          <w:rFonts w:ascii="Times New Roman" w:hAnsi="Times New Roman" w:cs="Times New Roman"/>
          <w:vertAlign w:val="subscript"/>
        </w:rPr>
        <w:t>i</w:t>
      </w:r>
      <w:r w:rsidR="001C4BF9">
        <w:rPr>
          <w:rFonts w:ascii="Times New Roman" w:hAnsi="Times New Roman" w:cs="Times New Roman"/>
        </w:rPr>
        <w:t xml:space="preserve"> </w:t>
      </w:r>
      <w:r w:rsidRPr="001C4BF9">
        <w:rPr>
          <w:rFonts w:ascii="Times New Roman" w:hAnsi="Times New Roman" w:cs="Times New Roman"/>
        </w:rPr>
        <w:t>= geochemical background; k = 1.5: geochemical background exaggeration factor, whose function is to take into account natural fluctuations in the geochemical background. A scale of values with six classes has been defined according to the intensity of pollution</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{"citationItems":[{"id":"ITEM-1","itemData":{"ISSN":"16147499","abstract":"Per- and polyfluoroalkyl substances, known as PFAS, are emerging contaminants detected in surface water, groundwater, drinking water, air, and food. Due to its chemical stability and high hydrophobicity, these compounds are used as surfactants, surface protectors, flame retardants, textile impregnation, fire-fighting foam, and pesticides and may be a risk for human health in the long-term exposure. Currently, a little research has been carried out for these compounds in Brazil. In this study, the concentration and distribution of 23 PFAS were analyzed in groundwater samples collected from water wells in urbanized areas and in surface water samples from Porto Alegre, one of the biggest cities in Brazil. The total concentrations of PFAS (ΣPFAS) in a groundwater sample varied between 22 and 718 ng L−1. Eleven PFAS species were detected in groundwater, including PFOA, PFHxA, PFPeA, PFBA, PFDA, PFNA, and PFOS. Most of PFAS were quantified in samples located in the aquifer formed by medium to coarse sands intercalated with silty-sandy lenses and low organic matter content that could facilitate the percolation of these compounds. The total concentrations of PFAS (ΣPFAS) in a surface water sample varied between 11 and 17 ng L−1. Ten species were founded in surface water being PFOA, PFOS, and PFHpA the most dominant. Considering all the samples, PFOA was the predominant species in the study. In addition, tributary water bodies had higher concentrations of PFAS than the main water body (Guaiba Lake) probably due dilution process.","author":[{"dropping-particle":"","family":"Muller","given":"G.","non-dropping-particle":"","parse-names":false,"suffix":""}],"container-title":"Geo J","id":"ITEM-1","issued":{"date-parts":[["1969"]]},"page":"108–118","title":"Index of geoaccumulation in sediments of the Rhine River. Geo J 2:108–118","type":"article-journal","volume":"2"},"uris":["http://www.mendeley.com/documents/?uuid=c653d0fa-7a7d-44ce-a143-d0f7bf907551"]},{"id":"ITEM-2","itemData":{"DOI":"10.3390/earth3030053","ISSN":"26734834","abstract":"Pawara area is a mining district in the eastern region of Cameroon. Mining in the area is generally artisanal and semi-mechanized, practiced by the local miners and immigrants from neighboring African countries and China. The lack of strict regulations and control of mining activities permits the miners to use illegal substances, especially Hg in gold separation. These expose the area to toxic and heavy metals pollution. This study highlights the source of heavy metals concentration in the Pawara soils and the potential adverse effects of Hg on gold separation to the environment and health. Three mining sites and one control site were investigated, namely Site A, Site B and Site C. The control Site 0 (background) is an area where no mining and agricultural activities have taken place. Soil samples were collected at depth of 20 cm, with six from each site (24 samples). Samples were analyzed for Al, Cd, Cr, Cu, Fe, Hg, Pb, Cd and Zn content using atomic absorption spectrophotometry in a graphite furnace. The metals, except for Fe, show high values for all three sites exceeding the background levels in the soils. Hg shows the highest concentration on Site A with a value of 1590 mg kg−1. Pb is highest on Site B with a concentration of 12,274 mg kg−1. The contamination degree was assessed with the help of contamination indices (Igeo—index of geo-accumulation; PLI—pollution load index; RI—potential ecological risk; Eri—ecological risk; Pi—single pollution index; CF—contamination factor) and all parameters show a high degree of contamination on all three sites compared to the control site. Hg, Pb, Cd, Cr and Cu as single pollutants show the highest ecological risk on Site A and Site B where intense mining is taking place. The absence of industrial and large-scale agricultural activities in the Pawara area, the nonexistence of contaminants on the control site and the presence of contaminants on Site C where farming is high and mining is low jointly show that the discharge of mine wastes onto the soils and stream channels are the main source of contaminants and potential pollutants of the Pawara ecological environment.","author":[{"dropping-particle":"","family":"Fodoué","given":"Yaya","non-dropping-particle":"","parse-names":false,"suffix":""},{"dropping-particle":"","family":"Ismaila","given":"Ahmadou","non-dropping-particle":"","parse-names":false,"suffix":""},{"dropping-particle":"","family":"Yannah","given":"Mero","non-dropping-particle":"","parse-names":false,"suffix":""},{"dropping-particle":"","family":"Wirmvem","given":"Mengnjo Jude","non-dropping-particle":"","parse-names":false,"suffix":""},{"dropping-particle":"","family":"Mana","given":"Christian Bouba","non-dropping-particle":"","parse-names":false,"suffix":""}],"container-title":"Earth (Switzerland)","id":"ITEM-2","issue":"3","issued":{"date-parts":[["2022"]]},"page":"907-924","title":"Heavy Metal Contamination and Ecological Risk Assessment in Soils of the Pawara Gold Mining Area, Eastern Cameroon","type":"article-journal","volume":"3"},"uris":["http://www.mendeley.com/documents/?uuid=18477ebd-72dd-3a86-95b3-8dd20535eed8"]}],"mendeley":{"formattedCitation":"[13,14]","plainTextFormattedCitation":"[13,14]","previouslyFormattedCitation":"[17,19]"},"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[13,14]</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 </w:t>
      </w:r>
    </w:p>
    <w:p w14:paraId="2DAFDF87" w14:textId="4248688F" w:rsidR="00CA26FE" w:rsidRPr="001C4BF9" w:rsidRDefault="00BF35AC" w:rsidP="00CA26FE">
      <w:pPr>
        <w:spacing w:line="360" w:lineRule="auto"/>
        <w:jc w:val="both"/>
        <w:rPr>
          <w:rFonts w:ascii="Times New Roman" w:hAnsi="Times New Roman" w:cs="Times New Roman"/>
        </w:rPr>
      </w:pPr>
      <w:r w:rsidRPr="00F412A3">
        <w:rPr>
          <w:rFonts w:ascii="Times New Roman" w:hAnsi="Times New Roman" w:cs="Times New Roman"/>
          <w:b/>
          <w:bCs/>
        </w:rPr>
        <w:t>Table 1:</w:t>
      </w:r>
      <w:r w:rsidRPr="001C4BF9">
        <w:rPr>
          <w:rFonts w:ascii="Times New Roman" w:hAnsi="Times New Roman" w:cs="Times New Roman"/>
        </w:rPr>
        <w:t xml:space="preserve"> Pollution scale associated with </w:t>
      </w:r>
      <w:proofErr w:type="spellStart"/>
      <w:r w:rsidRPr="001C4BF9">
        <w:rPr>
          <w:rFonts w:ascii="Times New Roman" w:hAnsi="Times New Roman" w:cs="Times New Roman"/>
        </w:rPr>
        <w:t>Ig</w:t>
      </w:r>
      <w:r w:rsidR="001C4BF9">
        <w:rPr>
          <w:rFonts w:ascii="Times New Roman" w:hAnsi="Times New Roman" w:cs="Times New Roman"/>
        </w:rPr>
        <w:t>e</w:t>
      </w:r>
      <w:r w:rsidRPr="001C4BF9">
        <w:rPr>
          <w:rFonts w:ascii="Times New Roman" w:hAnsi="Times New Roman" w:cs="Times New Roman"/>
        </w:rPr>
        <w:t>o</w:t>
      </w:r>
      <w:proofErr w:type="spellEnd"/>
      <w:r w:rsidRPr="001C4BF9">
        <w:rPr>
          <w:rFonts w:ascii="Times New Roman" w:hAnsi="Times New Roman" w:cs="Times New Roman"/>
        </w:rPr>
        <w:t xml:space="preserve"> values</w:t>
      </w:r>
    </w:p>
    <w:tbl>
      <w:tblPr>
        <w:tblStyle w:val="Grilledutableau2"/>
        <w:tblW w:w="8505" w:type="dxa"/>
        <w:tblBorders>
          <w:top w:val="single" w:sz="12" w:space="0" w:color="auto"/>
          <w:left w:val="none" w:sz="0" w:space="0" w:color="auto"/>
          <w:bottom w:val="single" w:sz="18" w:space="0" w:color="auto"/>
          <w:right w:val="none" w:sz="0" w:space="0" w:color="auto"/>
          <w:insideH w:val="single" w:sz="12" w:space="0" w:color="auto"/>
          <w:insideV w:val="none" w:sz="0" w:space="0" w:color="auto"/>
        </w:tblBorders>
        <w:tblLook w:val="04A0" w:firstRow="1" w:lastRow="0" w:firstColumn="1" w:lastColumn="0" w:noHBand="0" w:noVBand="1"/>
      </w:tblPr>
      <w:tblGrid>
        <w:gridCol w:w="2036"/>
        <w:gridCol w:w="6469"/>
      </w:tblGrid>
      <w:tr w:rsidR="00CA26FE" w:rsidRPr="001C4BF9" w14:paraId="15E9AF7E" w14:textId="77777777" w:rsidTr="00032030">
        <w:trPr>
          <w:trHeight w:val="304"/>
        </w:trPr>
        <w:tc>
          <w:tcPr>
            <w:tcW w:w="0" w:type="auto"/>
            <w:vAlign w:val="center"/>
          </w:tcPr>
          <w:p w14:paraId="4F1F10EA" w14:textId="32B2A944" w:rsidR="00CA26FE" w:rsidRPr="001C4BF9" w:rsidRDefault="00BF35AC" w:rsidP="00032030">
            <w:pPr>
              <w:spacing w:line="240" w:lineRule="auto"/>
              <w:jc w:val="both"/>
              <w:rPr>
                <w:rFonts w:ascii="Times New Roman" w:hAnsi="Times New Roman" w:cs="Times New Roman"/>
              </w:rPr>
            </w:pPr>
            <w:bookmarkStart w:id="3" w:name="_Hlk149642688"/>
            <w:r w:rsidRPr="001C4BF9">
              <w:rPr>
                <w:rFonts w:ascii="Times New Roman" w:hAnsi="Times New Roman" w:cs="Times New Roman"/>
              </w:rPr>
              <w:t>Values</w:t>
            </w:r>
          </w:p>
        </w:tc>
        <w:tc>
          <w:tcPr>
            <w:tcW w:w="6469" w:type="dxa"/>
            <w:vAlign w:val="center"/>
          </w:tcPr>
          <w:p w14:paraId="75D8B6CC" w14:textId="168521ED"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Pollution level</w:t>
            </w:r>
          </w:p>
        </w:tc>
      </w:tr>
      <w:tr w:rsidR="00CA26FE" w:rsidRPr="001C4BF9" w14:paraId="4324BAEF" w14:textId="77777777" w:rsidTr="00032030">
        <w:trPr>
          <w:trHeight w:val="304"/>
        </w:trPr>
        <w:tc>
          <w:tcPr>
            <w:tcW w:w="0" w:type="auto"/>
            <w:vAlign w:val="center"/>
          </w:tcPr>
          <w:p w14:paraId="40FE2028" w14:textId="77777777" w:rsidR="00CA26FE" w:rsidRPr="001C4BF9" w:rsidRDefault="00CA26FE" w:rsidP="00032030">
            <w:pPr>
              <w:spacing w:line="240" w:lineRule="auto"/>
              <w:jc w:val="both"/>
              <w:rPr>
                <w:rFonts w:ascii="Times New Roman" w:hAnsi="Times New Roman" w:cs="Times New Roman"/>
              </w:rPr>
            </w:pPr>
            <w:proofErr w:type="spellStart"/>
            <w:r w:rsidRPr="001C4BF9">
              <w:rPr>
                <w:rFonts w:ascii="Times New Roman" w:hAnsi="Times New Roman" w:cs="Times New Roman"/>
              </w:rPr>
              <w:t>I</w:t>
            </w:r>
            <w:r w:rsidRPr="001C4BF9">
              <w:rPr>
                <w:rFonts w:ascii="Times New Roman" w:hAnsi="Times New Roman" w:cs="Times New Roman"/>
                <w:vertAlign w:val="subscript"/>
              </w:rPr>
              <w:t>géo</w:t>
            </w:r>
            <w:proofErr w:type="spellEnd"/>
            <w:r w:rsidRPr="001C4BF9">
              <w:rPr>
                <w:rFonts w:ascii="Times New Roman" w:hAnsi="Times New Roman" w:cs="Times New Roman"/>
                <w:w w:val="120"/>
              </w:rPr>
              <w:t>&lt; 0</w:t>
            </w:r>
          </w:p>
        </w:tc>
        <w:tc>
          <w:tcPr>
            <w:tcW w:w="6469" w:type="dxa"/>
            <w:vAlign w:val="center"/>
          </w:tcPr>
          <w:p w14:paraId="70247EE3" w14:textId="412675A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Unpolluted</w:t>
            </w:r>
          </w:p>
        </w:tc>
      </w:tr>
      <w:tr w:rsidR="00CA26FE" w:rsidRPr="001C4BF9" w14:paraId="2CD86840" w14:textId="77777777" w:rsidTr="00032030">
        <w:trPr>
          <w:trHeight w:val="304"/>
        </w:trPr>
        <w:tc>
          <w:tcPr>
            <w:tcW w:w="0" w:type="auto"/>
            <w:vAlign w:val="center"/>
          </w:tcPr>
          <w:p w14:paraId="73242F06"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0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1</w:t>
            </w:r>
          </w:p>
        </w:tc>
        <w:tc>
          <w:tcPr>
            <w:tcW w:w="6469" w:type="dxa"/>
            <w:vAlign w:val="center"/>
          </w:tcPr>
          <w:p w14:paraId="4E2CEEF7" w14:textId="46CD14D2"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Not polluted to moderately polluted</w:t>
            </w:r>
          </w:p>
        </w:tc>
      </w:tr>
      <w:tr w:rsidR="00CA26FE" w:rsidRPr="001C4BF9" w14:paraId="7F4D6569" w14:textId="77777777" w:rsidTr="00032030">
        <w:trPr>
          <w:trHeight w:val="304"/>
        </w:trPr>
        <w:tc>
          <w:tcPr>
            <w:tcW w:w="0" w:type="auto"/>
            <w:vAlign w:val="center"/>
          </w:tcPr>
          <w:p w14:paraId="05243605"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1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2</w:t>
            </w:r>
          </w:p>
        </w:tc>
        <w:tc>
          <w:tcPr>
            <w:tcW w:w="6469" w:type="dxa"/>
            <w:vAlign w:val="center"/>
          </w:tcPr>
          <w:p w14:paraId="59391E54" w14:textId="665C53BD"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Moderately polluted</w:t>
            </w:r>
          </w:p>
        </w:tc>
      </w:tr>
      <w:tr w:rsidR="00CA26FE" w:rsidRPr="001C4BF9" w14:paraId="4615DC01" w14:textId="77777777" w:rsidTr="00032030">
        <w:trPr>
          <w:trHeight w:val="286"/>
        </w:trPr>
        <w:tc>
          <w:tcPr>
            <w:tcW w:w="0" w:type="auto"/>
            <w:vAlign w:val="center"/>
          </w:tcPr>
          <w:p w14:paraId="573878BC"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2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3</w:t>
            </w:r>
          </w:p>
        </w:tc>
        <w:tc>
          <w:tcPr>
            <w:tcW w:w="6469" w:type="dxa"/>
            <w:vAlign w:val="center"/>
          </w:tcPr>
          <w:p w14:paraId="2C7CAD6C" w14:textId="361EE7F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Moderately polluted to heavily polluted</w:t>
            </w:r>
          </w:p>
        </w:tc>
      </w:tr>
      <w:tr w:rsidR="00CA26FE" w:rsidRPr="001C4BF9" w14:paraId="7BBD1D8B" w14:textId="77777777" w:rsidTr="00032030">
        <w:trPr>
          <w:trHeight w:val="304"/>
        </w:trPr>
        <w:tc>
          <w:tcPr>
            <w:tcW w:w="0" w:type="auto"/>
            <w:vAlign w:val="center"/>
          </w:tcPr>
          <w:p w14:paraId="4FA5EF0D"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3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4</w:t>
            </w:r>
          </w:p>
        </w:tc>
        <w:tc>
          <w:tcPr>
            <w:tcW w:w="6469" w:type="dxa"/>
            <w:vAlign w:val="center"/>
          </w:tcPr>
          <w:p w14:paraId="2BD093A6" w14:textId="652ADF19"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Heavily polluted</w:t>
            </w:r>
          </w:p>
        </w:tc>
      </w:tr>
      <w:tr w:rsidR="00CA26FE" w:rsidRPr="001C4BF9" w14:paraId="71F97F54" w14:textId="77777777" w:rsidTr="00032030">
        <w:trPr>
          <w:trHeight w:val="286"/>
        </w:trPr>
        <w:tc>
          <w:tcPr>
            <w:tcW w:w="0" w:type="auto"/>
            <w:vAlign w:val="center"/>
          </w:tcPr>
          <w:p w14:paraId="21236053"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4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5</w:t>
            </w:r>
          </w:p>
        </w:tc>
        <w:tc>
          <w:tcPr>
            <w:tcW w:w="6469" w:type="dxa"/>
            <w:vAlign w:val="center"/>
          </w:tcPr>
          <w:p w14:paraId="65330952" w14:textId="0CBE28E9"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Highly polluted to extremely polluted</w:t>
            </w:r>
          </w:p>
        </w:tc>
      </w:tr>
      <w:tr w:rsidR="00CA26FE" w:rsidRPr="001C4BF9" w14:paraId="19D2DC0E" w14:textId="77777777" w:rsidTr="00032030">
        <w:trPr>
          <w:trHeight w:val="286"/>
        </w:trPr>
        <w:tc>
          <w:tcPr>
            <w:tcW w:w="0" w:type="auto"/>
            <w:vAlign w:val="center"/>
          </w:tcPr>
          <w:p w14:paraId="0B96B2FA" w14:textId="77777777" w:rsidR="00CA26FE" w:rsidRPr="001C4BF9" w:rsidRDefault="00CA26FE" w:rsidP="00032030">
            <w:pPr>
              <w:spacing w:line="240" w:lineRule="auto"/>
              <w:jc w:val="both"/>
              <w:rPr>
                <w:rFonts w:ascii="Times New Roman" w:hAnsi="Times New Roman" w:cs="Times New Roman"/>
              </w:rPr>
            </w:pP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 5</w:t>
            </w:r>
          </w:p>
        </w:tc>
        <w:tc>
          <w:tcPr>
            <w:tcW w:w="6469" w:type="dxa"/>
            <w:vAlign w:val="center"/>
          </w:tcPr>
          <w:p w14:paraId="2F5CE53B" w14:textId="2E3EC6C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Extremely polluted</w:t>
            </w:r>
          </w:p>
        </w:tc>
      </w:tr>
      <w:bookmarkEnd w:id="3"/>
    </w:tbl>
    <w:p w14:paraId="4950D3D6" w14:textId="77777777" w:rsidR="00CA26FE" w:rsidRPr="001C4BF9" w:rsidRDefault="00CA26FE" w:rsidP="00CA26FE">
      <w:pPr>
        <w:autoSpaceDE w:val="0"/>
        <w:autoSpaceDN w:val="0"/>
        <w:adjustRightInd w:val="0"/>
        <w:spacing w:after="0" w:line="240" w:lineRule="auto"/>
        <w:jc w:val="both"/>
        <w:rPr>
          <w:rFonts w:ascii="Times New Roman" w:hAnsi="Times New Roman" w:cs="Times New Roman"/>
          <w:b/>
          <w:bCs/>
          <w:kern w:val="0"/>
        </w:rPr>
      </w:pPr>
    </w:p>
    <w:p w14:paraId="3CDB8EE9" w14:textId="346150B3" w:rsidR="00CA26FE" w:rsidRPr="001C4BF9" w:rsidRDefault="00BF35AC" w:rsidP="00CA26FE">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2.5 Determination of ecological risk factors </w:t>
      </w:r>
      <w:r w:rsidR="00CA26FE" w:rsidRPr="001C4BF9">
        <w:rPr>
          <w:rFonts w:ascii="Times New Roman" w:hAnsi="Times New Roman" w:cs="Times New Roman"/>
          <w:b/>
          <w:bCs/>
          <w:kern w:val="0"/>
        </w:rPr>
        <w:t>(</w:t>
      </w:r>
      <w:r w:rsidR="00CA26FE" w:rsidRPr="001C4BF9">
        <w:rPr>
          <w:rFonts w:ascii="Times New Roman" w:hAnsi="Times New Roman" w:cs="Times New Roman"/>
          <w:b/>
          <w:bCs/>
          <w:kern w:val="0"/>
          <w:position w:val="-12"/>
        </w:rPr>
        <w:object w:dxaOrig="320" w:dyaOrig="380" w14:anchorId="213041D2">
          <v:shape id="_x0000_i1026" type="#_x0000_t75" style="width:16.2pt;height:18.6pt" o:ole="">
            <v:imagedata r:id="rId12" o:title=""/>
          </v:shape>
          <o:OLEObject Type="Embed" ProgID="Equation.DSMT4" ShapeID="_x0000_i1026" DrawAspect="Content" ObjectID="_1817804959" r:id="rId13"/>
        </w:object>
      </w:r>
      <w:r w:rsidR="00CA26FE" w:rsidRPr="001C4BF9">
        <w:rPr>
          <w:rFonts w:ascii="Times New Roman" w:hAnsi="Times New Roman" w:cs="Times New Roman"/>
          <w:b/>
          <w:bCs/>
          <w:kern w:val="0"/>
        </w:rPr>
        <w:t>)</w:t>
      </w:r>
    </w:p>
    <w:p w14:paraId="16C542B9" w14:textId="77777777" w:rsidR="00BF35AC" w:rsidRPr="001C4BF9" w:rsidRDefault="00BF35AC" w:rsidP="00BF35AC">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The ecological risk factor (</w:t>
      </w:r>
      <w:proofErr w:type="spellStart"/>
      <w:r w:rsidRPr="001C4BF9">
        <w:rPr>
          <w:rFonts w:ascii="Times New Roman" w:hAnsi="Times New Roman" w:cs="Times New Roman"/>
        </w:rPr>
        <w:t>Er</w:t>
      </w:r>
      <w:proofErr w:type="spellEnd"/>
      <w:r w:rsidRPr="001C4BF9">
        <w:rPr>
          <w:rFonts w:ascii="Times New Roman" w:hAnsi="Times New Roman" w:cs="Times New Roman"/>
        </w:rPr>
        <w:t xml:space="preserve">) defined by </w:t>
      </w:r>
      <w:proofErr w:type="spellStart"/>
      <w:r w:rsidRPr="001C4BF9">
        <w:rPr>
          <w:rFonts w:ascii="Times New Roman" w:hAnsi="Times New Roman" w:cs="Times New Roman"/>
        </w:rPr>
        <w:t>Hakanson</w:t>
      </w:r>
      <w:proofErr w:type="spellEnd"/>
      <w:r w:rsidRPr="001C4BF9">
        <w:rPr>
          <w:rFonts w:ascii="Times New Roman" w:hAnsi="Times New Roman" w:cs="Times New Roman"/>
        </w:rPr>
        <w:t xml:space="preserve"> is used to determine the level of contamination in soils and sediments that may pose a problem.</w:t>
      </w:r>
    </w:p>
    <w:p w14:paraId="289D81E2" w14:textId="77777777" w:rsidR="00BF35AC" w:rsidRPr="001C4BF9" w:rsidRDefault="00BF35AC" w:rsidP="00BF35AC">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This ecological risk factor also makes it possible to estimate, on a large scale, the environmental risk associated with metals and their biological toxicity, as has been demonstrated in numerous studies.</w:t>
      </w:r>
    </w:p>
    <w:p w14:paraId="3C2F2693" w14:textId="448BCB53" w:rsidR="00CA26FE" w:rsidRPr="001C4BF9" w:rsidRDefault="00BF35AC" w:rsidP="00BF35AC">
      <w:pPr>
        <w:spacing w:line="360" w:lineRule="auto"/>
        <w:jc w:val="both"/>
        <w:rPr>
          <w:rFonts w:ascii="Times New Roman" w:hAnsi="Times New Roman" w:cs="Times New Roman"/>
        </w:rPr>
      </w:pPr>
      <w:r w:rsidRPr="001C4BF9">
        <w:rPr>
          <w:rFonts w:ascii="Times New Roman" w:hAnsi="Times New Roman" w:cs="Times New Roman"/>
        </w:rPr>
        <w:t xml:space="preserve">This factor depends on the contamination factor and the toxic response factor (Tr), as estimated by </w:t>
      </w:r>
      <w:proofErr w:type="spellStart"/>
      <w:r w:rsidRPr="001C4BF9">
        <w:rPr>
          <w:rFonts w:ascii="Times New Roman" w:hAnsi="Times New Roman" w:cs="Times New Roman"/>
        </w:rPr>
        <w:t>Hakanson</w:t>
      </w:r>
      <w:proofErr w:type="spellEnd"/>
      <w:r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Research","id":"ITEM-1","issue":"8","issued":{"date-parts":[["1980","1"]]},"page":"975-1001","title":"An ecological risk index for aquatic pollution control.a sedimentological approach","type":"article-journal","volume":"14"},"uris":["http://www.mendeley.com/documents/?uuid=c64cd131-62ac-3763-ab1f-e11f87437c99"]}],"mendeley":{"formattedCitation":"[15]","plainTextFormattedCitation":"[15]","previouslyFormattedCitation":"[24]"},"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[15]</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001C4BF9" w:rsidRPr="001C4BF9">
        <w:rPr>
          <w:rFonts w:ascii="Times New Roman" w:hAnsi="Times New Roman" w:cs="Times New Roman"/>
        </w:rPr>
        <w:t>according to the following equation</w:t>
      </w:r>
      <w:r w:rsidR="00CA26FE" w:rsidRPr="001C4BF9">
        <w:rPr>
          <w:rFonts w:ascii="Times New Roman" w:hAnsi="Times New Roman" w:cs="Times New Roman"/>
        </w:rPr>
        <w:t>:</w:t>
      </w:r>
    </w:p>
    <w:p w14:paraId="77E7B442" w14:textId="77777777" w:rsidR="00CA26FE" w:rsidRPr="001C4BF9" w:rsidRDefault="00CA26FE" w:rsidP="00CA26FE">
      <w:pPr>
        <w:spacing w:line="360" w:lineRule="auto"/>
        <w:jc w:val="center"/>
        <w:rPr>
          <w:rFonts w:ascii="Times New Roman" w:hAnsi="Times New Roman" w:cs="Times New Roman"/>
        </w:rPr>
      </w:pPr>
      <w:r w:rsidRPr="001C4BF9">
        <w:rPr>
          <w:rFonts w:ascii="Times New Roman" w:hAnsi="Times New Roman" w:cs="Times New Roman"/>
          <w:noProof/>
          <w:color w:val="000000"/>
          <w:lang w:val="fr-FR" w:eastAsia="fr-FR"/>
        </w:rPr>
        <mc:AlternateContent>
          <mc:Choice Requires="wps">
            <w:drawing>
              <wp:anchor distT="0" distB="0" distL="114300" distR="114300" simplePos="0" relativeHeight="251662336" behindDoc="0" locked="0" layoutInCell="1" allowOverlap="1" wp14:anchorId="683DBE53" wp14:editId="23BB54A4">
                <wp:simplePos x="0" y="0"/>
                <wp:positionH relativeFrom="column">
                  <wp:posOffset>4079809</wp:posOffset>
                </wp:positionH>
                <wp:positionV relativeFrom="paragraph">
                  <wp:posOffset>-42769</wp:posOffset>
                </wp:positionV>
                <wp:extent cx="613124" cy="301276"/>
                <wp:effectExtent l="0" t="0" r="0" b="3810"/>
                <wp:wrapSquare wrapText="bothSides"/>
                <wp:docPr id="1247173521"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438B4E45" w14:textId="77777777" w:rsidR="00CA26FE" w:rsidRPr="001C4BF9" w:rsidRDefault="00CA26FE" w:rsidP="00CA26FE">
                            <w:r w:rsidRPr="001C4BF9">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3DBE53" id="_x0000_s1028" type="#_x0000_t202" style="position:absolute;left:0;text-align:left;margin-left:321.25pt;margin-top:-3.35pt;width:48.3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" fillcolor="white [3201]" stroked="f" strokeweight=".5pt">
                <v:textbox>
                  <w:txbxContent>
                    <w:p w14:paraId="438B4E45" w14:textId="77777777" w:rsidR="00CA26FE" w:rsidRPr="001C4BF9" w:rsidRDefault="00CA26FE" w:rsidP="00CA26FE">
                      <w:r w:rsidRPr="001C4BF9">
                        <w:t>(2)</w:t>
                      </w:r>
                    </w:p>
                  </w:txbxContent>
                </v:textbox>
                <w10:wrap type="square"/>
              </v:shape>
            </w:pict>
          </mc:Fallback>
        </mc:AlternateContent>
      </w:r>
      <w:r w:rsidRPr="001C4BF9">
        <w:rPr>
          <w:rFonts w:ascii="Times New Roman" w:hAnsi="Times New Roman" w:cs="Times New Roman"/>
          <w:position w:val="-12"/>
        </w:rPr>
        <w:object w:dxaOrig="1359" w:dyaOrig="380" w14:anchorId="5359CA1D">
          <v:shape id="_x0000_i1027" type="#_x0000_t75" style="width:68.4pt;height:18.6pt" o:ole="">
            <v:imagedata r:id="rId14" o:title=""/>
          </v:shape>
          <o:OLEObject Type="Embed" ProgID="Equation.DSMT4" ShapeID="_x0000_i1027" DrawAspect="Content" ObjectID="_1817804960" r:id="rId15"/>
        </w:object>
      </w:r>
      <w:r w:rsidRPr="001C4BF9">
        <w:rPr>
          <w:rFonts w:ascii="Times New Roman" w:hAnsi="Times New Roman" w:cs="Times New Roman"/>
        </w:rPr>
        <w:t xml:space="preserve">      </w:t>
      </w:r>
    </w:p>
    <w:p w14:paraId="0EFB4689" w14:textId="2F9D6CAA" w:rsidR="00CA26FE" w:rsidRPr="001C4BF9" w:rsidRDefault="00BF35AC" w:rsidP="00CA26FE">
      <w:pPr>
        <w:spacing w:line="360" w:lineRule="auto"/>
        <w:jc w:val="both"/>
        <w:rPr>
          <w:rFonts w:ascii="Times New Roman" w:hAnsi="Times New Roman" w:cs="Times New Roman"/>
        </w:rPr>
      </w:pPr>
      <w:r w:rsidRPr="001C4BF9">
        <w:rPr>
          <w:rFonts w:ascii="Times New Roman" w:hAnsi="Times New Roman" w:cs="Times New Roman"/>
        </w:rPr>
        <w:t>The toxic response factor (Tr) values for trace metals such as arsenic (As), cadmium (Cd), copper (Cu), nickel (Ni), and lead (Pb) are 10, 30, 5, 5, and 5, respectively</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{"citationItems":[{"id":"ITEM-1","itemData":{"DOI":"10.1016/J.ECOENV.2018.02.033","ISSN":"0147-6513","PMID":"29459162","abstract":"This study focuses on enrichment, spatial distribution, potential ecological risk index (PERI) and human health risk of various toxic metals taken via soil and surface water in the vicinity of Sewakht mines, Pakistan. The samples of soils (n = 54) of different fields and surface water (n = 38) were analyzed for toxic metals including cadmium (Cd), cobalt (Co), chromium (Cr), copper (Cu), iron (Fe), manganese (Mn), lead (Pb), nickel (Ni), zinc (Zn) and molybdenum (Mo). Soil pollution level was evaluated using pollution indices including geo-accumulation index (Igeo), contamination factor (CF), degree of contamination (CD), enrichment factor (EF) and PERI. CF showed moderate contamination of soil with Cd, Co, Fe and Mo, while Igeo values indicated moderate accumulation of Cu. For Cd, EF&gt; 1.5 was found in agricultural soils of the study area. PERI findings presented a very high ecological risk (PERI &gt; 380) at two sites (4%), considerable ecological risk at four sites (7.4%). Non-carcinogenic risk from exposure to Fe in soil was higher than limit (HI &gt; 1) for both children and adults. Moreover, carcinogenic risk postured by soil contaminants i.e. Cd, Cr, Co and Ni in children was higher than their limits (except Pb), while in adults only Co posed higher risk of cancer than the limit (10−4) through soil exposure. Non-carcinogenic risks in children due to Cd, Co, Mo via surface water intake were higher than their safe limits (HQ &gt; 1), while in adults the risk order was Cr &gt; Cd &gt; Cu &gt; Pb &gt; Co &gt; Mo. Moreover, carcinogenic risk exposure due to Co &gt; Cd &gt; Cr &gt; Ni from surface water (except Pb) was higher than the tolerable limit (1 × 10−4) both for children and adults. However, Pb concentrations in both soil and surface water exposure were not likely to cause cancer risk in the local population.","author":[{"dropping-particle":"","family":"Rehman","given":"Inayat ur","non-dropping-particle":"","parse-names":false,"suffix":""},{"dropping-particle":"","family":"Ishaq","given":"Muhammad","non-dropping-particle":"","parse-names":false,"suffix":""},{"dropping-particle":"","family":"Ali","given":"Liaqat","non-dropping-particle":"","parse-names":false,"suffix":""},{"dropping-particle":"","family":"Khan","given":"Sardar","non-dropping-particle":"","parse-names":false,"suffix":""},{"dropping-particle":"","family":"Ahmad","given":"Imtiaz","non-dropping-particle":"","parse-names":false,"suffix":""},{"dropping-particle":"","family":"Din","given":"Imran Ud","non-dropping-particle":"","parse-names":false,"suffix":""},{"dropping-particle":"","family":"Ullah","given":"Hameed","non-dropping-particle":"","parse-names":false,"suffix":""}],"container-title":"Ecotoxicology and Environmental Safety","id":"ITEM-1","issued":{"date-parts":[["2018","2","22"]]},"page":"127-136","publisher":"Academic Press","title":"Enrichment, spatial distribution of potential ecological and human health risk assessment via toxic metals in soil and surface water ingestion in the vicinity of Sewakht mines, district Chitral, Northern Pakistan.","type":"article-journal","volume":"154"},"uris":["http://www.mendeley.com/documents/?uuid=7fe1634e-ace1-3c97-a5cd-2e5adc1318de"]}],"mendeley":{"formattedCitation":"[16]","plainTextFormattedCitation":"[16]","previouslyFormattedCitation":"[25]"},"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[16]</w:t>
      </w:r>
      <w:r w:rsidR="00CA26FE" w:rsidRPr="001C4BF9">
        <w:rPr>
          <w:rFonts w:ascii="Times New Roman" w:hAnsi="Times New Roman" w:cs="Times New Roman"/>
        </w:rPr>
        <w:fldChar w:fldCharType="end"/>
      </w:r>
      <w:r w:rsidR="001C4BF9">
        <w:rPr>
          <w:rFonts w:ascii="Times New Roman" w:hAnsi="Times New Roman" w:cs="Times New Roman"/>
        </w:rPr>
        <w:t>.</w:t>
      </w:r>
      <w:r w:rsidR="00CA26FE" w:rsidRPr="001C4BF9">
        <w:rPr>
          <w:rFonts w:ascii="Times New Roman" w:hAnsi="Times New Roman" w:cs="Times New Roman"/>
        </w:rPr>
        <w:t xml:space="preserve"> </w:t>
      </w:r>
      <w:r w:rsidR="005E524F" w:rsidRPr="001C4BF9">
        <w:rPr>
          <w:rFonts w:ascii="Times New Roman" w:hAnsi="Times New Roman" w:cs="Times New Roman"/>
        </w:rPr>
        <w:t xml:space="preserve">Ecological risk factors were classified into five categories, as shown in </w:t>
      </w:r>
      <w:r w:rsidR="005E524F" w:rsidRPr="00F412A3">
        <w:rPr>
          <w:rFonts w:ascii="Times New Roman" w:hAnsi="Times New Roman" w:cs="Times New Roman"/>
          <w:b/>
          <w:bCs/>
        </w:rPr>
        <w:t>Table 2</w:t>
      </w:r>
      <w:r w:rsidR="00CA26FE" w:rsidRPr="001C4BF9">
        <w:rPr>
          <w:rFonts w:ascii="Times New Roman" w:hAnsi="Times New Roman" w:cs="Times New Roman"/>
          <w:color w:val="000000" w:themeColor="text1"/>
        </w:rPr>
        <w:t xml:space="preserve"> </w:t>
      </w:r>
      <w:r w:rsidR="00CA26FE" w:rsidRPr="001C4BF9">
        <w:rPr>
          <w:rFonts w:ascii="Times New Roman" w:hAnsi="Times New Roman" w:cs="Times New Roman"/>
          <w:color w:val="000000" w:themeColor="text1"/>
        </w:rPr>
        <w:fldChar w:fldCharType="begin" w:fldLock="1"/>
      </w:r>
      <w:r w:rsidR="00CA26FE" w:rsidRPr="001C4BF9">
        <w:rPr>
          <w:rFonts w:ascii="Times New Roman" w:hAnsi="Times New Roman" w:cs="Times New Roman"/>
          <w:color w:val="000000" w:themeColor="text1"/>
        </w:rPr>
        <w:instrText>ADDIN CSL_CITATION {"citationItems":[{"id":"ITEM-1","itemData":{"DOI":"10.1155/2023/6760154","ISSN":"20909071","abstract":"Contamination of the environmental receptors with heavy metals due to mining is a major topical environmental issue in Ghana. This research investigates the possible ecological and human health risks of heavy metal impacts due to mining in the Amansie West District in Ghana. A total of 18 soil samples were taken from the Bontesso illegal mining site in the district and analyzed for the levels of arsenic (As), cadmium (Cd), copper (Cu), nickel (Ni), and lead (Pb) using atomic absorption spectrometry (AAS). From principal component analysis, cluster analysis, and correlation coefficient analysis, the metals are derived from multiple sources, with substantial levels of correlations. Using geo-accumulation index (Igeo), contamination factor (CF), degree of contamination (Cd), pollution load index (PLI), ecological risk index (Er), and noncarcinogenic and carcinogenic risks, respectively, the impacts of As (12.2 mg/kg) and Cd (1.3 mg/kg) are above the WHO stipulated limit. Findings for pollution indices indicate moderate contamination, while HQ &lt; 1 for inhalation and dermal exposure route, except for ingestion which is HQ &gt; 1. Based on the USEPA standard, the carcinogenic risk of the pollutants for humans is higher than the range of 1 × 10-6 to 1 × 10-4. Furthermore, the ingestion route represents the highest contributor to cancer risk with arsenic posing the greatest risk. The results so far suggest that chemical components gradually accumulate and thus emphasize the importance of implementing the necessary mitigation methods to minimize the impacts of illegal mining activities in the study area.","author":[{"dropping-particle":"","family":"Baah","given":"Douglas Siaw","non-dropping-particle":"","parse-names":false,"suffix":""},{"dropping-particle":"","family":"Gikunoo","given":"Emmanuel","non-dropping-particle":"","parse-names":false,"suffix":""},{"dropping-particle":"","family":"Arthur","given":"Emmanuel Kwesi","non-dropping-particle":"","parse-names":false,"suffix":""},{"dropping-particle":"","family":"Agyemang","given":"Frank Ofori","non-dropping-particle":"","parse-names":false,"suffix":""},{"dropping-particle":"","family":"Foli","given":"Gordon","non-dropping-particle":"","parse-names":false,"suffix":""},{"dropping-particle":"","family":"Koomson","given":"Bennetta","non-dropping-particle":"","parse-names":false,"suffix":""},{"dropping-particle":"","family":"Opoku","given":"Philipa","non-dropping-particle":"","parse-names":false,"suffix":""}],"container-title":"Journal of Chemistry","id":"ITEM-1","issued":{"date-parts":[["2023"]]},"publisher":"Hindawi Limited","title":"Anthropogenic Sources and Risk Assessment of Heavy Metals in Mine Soils: A Case Study of Bontesso in Amansie West District of Ghana","type":"article-journal","volume":"2023"},"uris":["http://www.mendeley.com/documents/?uuid=81f6a47b-d83e-3173-8974-47d7baac4f50"]}],"mendeley":{"formattedCitation":"[17]","plainTextFormattedCitation":"[17]","previouslyFormattedCitation":"[26]"},"properties":{"noteIndex":0},"schema":"https://github.com/citation-style-language/schema/raw/master/csl-citation.json"}</w:instrText>
      </w:r>
      <w:r w:rsidR="00CA26FE" w:rsidRPr="001C4BF9">
        <w:rPr>
          <w:rFonts w:ascii="Times New Roman" w:hAnsi="Times New Roman" w:cs="Times New Roman"/>
          <w:color w:val="000000" w:themeColor="text1"/>
        </w:rPr>
        <w:fldChar w:fldCharType="separate"/>
      </w:r>
      <w:r w:rsidR="00CA26FE" w:rsidRPr="001C4BF9">
        <w:rPr>
          <w:rFonts w:ascii="Times New Roman" w:hAnsi="Times New Roman" w:cs="Times New Roman"/>
          <w:color w:val="000000" w:themeColor="text1"/>
        </w:rPr>
        <w:t>[17]</w:t>
      </w:r>
      <w:r w:rsidR="00CA26FE" w:rsidRPr="001C4BF9">
        <w:rPr>
          <w:rFonts w:ascii="Times New Roman" w:hAnsi="Times New Roman" w:cs="Times New Roman"/>
          <w:color w:val="000000" w:themeColor="text1"/>
        </w:rPr>
        <w:fldChar w:fldCharType="end"/>
      </w:r>
      <w:r w:rsidR="00CA26FE" w:rsidRPr="001C4BF9">
        <w:rPr>
          <w:rFonts w:ascii="Times New Roman" w:hAnsi="Times New Roman" w:cs="Times New Roman"/>
          <w:color w:val="000000" w:themeColor="text1"/>
        </w:rPr>
        <w:t xml:space="preserve"> .</w:t>
      </w:r>
    </w:p>
    <w:p w14:paraId="58CDA14D" w14:textId="535F444D" w:rsidR="00CA26FE" w:rsidRPr="001C4BF9" w:rsidRDefault="00CA26FE" w:rsidP="00CA26FE">
      <w:pPr>
        <w:tabs>
          <w:tab w:val="left" w:pos="1120"/>
        </w:tabs>
        <w:spacing w:line="360" w:lineRule="auto"/>
        <w:jc w:val="both"/>
        <w:rPr>
          <w:rFonts w:ascii="Times New Roman" w:hAnsi="Times New Roman" w:cs="Times New Roman"/>
        </w:rPr>
      </w:pPr>
      <w:r w:rsidRPr="00F412A3">
        <w:rPr>
          <w:rFonts w:ascii="Times New Roman" w:hAnsi="Times New Roman" w:cs="Times New Roman"/>
          <w:b/>
          <w:bCs/>
        </w:rPr>
        <w:t xml:space="preserve">Table </w:t>
      </w:r>
      <w:r w:rsidR="001C4BF9" w:rsidRPr="00F412A3">
        <w:rPr>
          <w:rFonts w:ascii="Times New Roman" w:hAnsi="Times New Roman" w:cs="Times New Roman"/>
          <w:b/>
          <w:bCs/>
        </w:rPr>
        <w:t>2:</w:t>
      </w:r>
      <w:r w:rsidRPr="001C4BF9">
        <w:rPr>
          <w:rFonts w:ascii="Times New Roman" w:hAnsi="Times New Roman" w:cs="Times New Roman"/>
        </w:rPr>
        <w:t xml:space="preserve"> Classes of the ecological risk factor for heavy metals pollution.</w:t>
      </w:r>
    </w:p>
    <w:tbl>
      <w:tblPr>
        <w:tblStyle w:val="Grilledutableau"/>
        <w:tblW w:w="768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4965"/>
      </w:tblGrid>
      <w:tr w:rsidR="00CA26FE" w:rsidRPr="001C4BF9" w14:paraId="53BE8C56" w14:textId="77777777" w:rsidTr="00032030">
        <w:trPr>
          <w:trHeight w:val="286"/>
        </w:trPr>
        <w:tc>
          <w:tcPr>
            <w:tcW w:w="0" w:type="auto"/>
            <w:tcBorders>
              <w:top w:val="single" w:sz="6" w:space="0" w:color="auto"/>
              <w:bottom w:val="single" w:sz="6" w:space="0" w:color="auto"/>
            </w:tcBorders>
            <w:vAlign w:val="center"/>
          </w:tcPr>
          <w:p w14:paraId="63B1F544"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279" w:dyaOrig="320" w14:anchorId="36AB968C">
                <v:shape id="_x0000_i1028" type="#_x0000_t75" style="width:14.4pt;height:15.6pt" o:ole="">
                  <v:imagedata r:id="rId16" o:title=""/>
                </v:shape>
                <o:OLEObject Type="Embed" ProgID="Equation.DSMT4" ShapeID="_x0000_i1028" DrawAspect="Content" ObjectID="_1817804961" r:id="rId17"/>
              </w:object>
            </w:r>
          </w:p>
        </w:tc>
        <w:tc>
          <w:tcPr>
            <w:tcW w:w="0" w:type="auto"/>
            <w:tcBorders>
              <w:top w:val="single" w:sz="6" w:space="0" w:color="auto"/>
              <w:bottom w:val="single" w:sz="6" w:space="0" w:color="auto"/>
            </w:tcBorders>
            <w:vAlign w:val="center"/>
          </w:tcPr>
          <w:p w14:paraId="3D1B19EE"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Interpretation of class</w:t>
            </w:r>
          </w:p>
        </w:tc>
      </w:tr>
      <w:tr w:rsidR="00CA26FE" w:rsidRPr="001C4BF9" w14:paraId="1C8F2F07" w14:textId="77777777" w:rsidTr="00032030">
        <w:trPr>
          <w:trHeight w:val="286"/>
        </w:trPr>
        <w:tc>
          <w:tcPr>
            <w:tcW w:w="0" w:type="auto"/>
            <w:tcBorders>
              <w:top w:val="single" w:sz="6" w:space="0" w:color="auto"/>
            </w:tcBorders>
            <w:vAlign w:val="center"/>
          </w:tcPr>
          <w:p w14:paraId="501AA704"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700" w:dyaOrig="320" w14:anchorId="6FBB54CB">
                <v:shape id="_x0000_i1029" type="#_x0000_t75" style="width:34.8pt;height:15.6pt" o:ole="">
                  <v:imagedata r:id="rId18" o:title=""/>
                </v:shape>
                <o:OLEObject Type="Embed" ProgID="Equation.DSMT4" ShapeID="_x0000_i1029" DrawAspect="Content" ObjectID="_1817804962" r:id="rId19"/>
              </w:object>
            </w:r>
          </w:p>
        </w:tc>
        <w:tc>
          <w:tcPr>
            <w:tcW w:w="0" w:type="auto"/>
            <w:tcBorders>
              <w:top w:val="single" w:sz="6" w:space="0" w:color="auto"/>
            </w:tcBorders>
            <w:vAlign w:val="center"/>
          </w:tcPr>
          <w:p w14:paraId="2986343F"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 xml:space="preserve">Low potential </w:t>
            </w:r>
            <w:proofErr w:type="spellStart"/>
            <w:r w:rsidRPr="001C4BF9">
              <w:rPr>
                <w:rFonts w:ascii="Times New Roman" w:hAnsi="Times New Roman" w:cs="Times New Roman"/>
                <w:sz w:val="18"/>
                <w:szCs w:val="18"/>
              </w:rPr>
              <w:t>ecologique</w:t>
            </w:r>
            <w:proofErr w:type="spellEnd"/>
            <w:r w:rsidRPr="001C4BF9">
              <w:rPr>
                <w:rFonts w:ascii="Times New Roman" w:hAnsi="Times New Roman" w:cs="Times New Roman"/>
                <w:sz w:val="18"/>
                <w:szCs w:val="18"/>
              </w:rPr>
              <w:t xml:space="preserve"> risk</w:t>
            </w:r>
          </w:p>
        </w:tc>
      </w:tr>
      <w:tr w:rsidR="00CA26FE" w:rsidRPr="001C4BF9" w14:paraId="09F9B60C" w14:textId="77777777" w:rsidTr="00032030">
        <w:trPr>
          <w:trHeight w:val="286"/>
        </w:trPr>
        <w:tc>
          <w:tcPr>
            <w:tcW w:w="0" w:type="auto"/>
            <w:vAlign w:val="center"/>
          </w:tcPr>
          <w:p w14:paraId="3C0BE6BA"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160" w:dyaOrig="320" w14:anchorId="00B0EB15">
                <v:shape id="_x0000_i1030" type="#_x0000_t75" style="width:57.6pt;height:15.6pt" o:ole="">
                  <v:imagedata r:id="rId20" o:title=""/>
                </v:shape>
                <o:OLEObject Type="Embed" ProgID="Equation.DSMT4" ShapeID="_x0000_i1030" DrawAspect="Content" ObjectID="_1817804963" r:id="rId21"/>
              </w:object>
            </w:r>
          </w:p>
        </w:tc>
        <w:tc>
          <w:tcPr>
            <w:tcW w:w="0" w:type="auto"/>
            <w:vAlign w:val="center"/>
          </w:tcPr>
          <w:p w14:paraId="2F9F367A"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Moderate probable ecological risk</w:t>
            </w:r>
          </w:p>
        </w:tc>
      </w:tr>
      <w:tr w:rsidR="00CA26FE" w:rsidRPr="001C4BF9" w14:paraId="36BAB907" w14:textId="77777777" w:rsidTr="00032030">
        <w:trPr>
          <w:trHeight w:val="293"/>
        </w:trPr>
        <w:tc>
          <w:tcPr>
            <w:tcW w:w="0" w:type="auto"/>
            <w:vAlign w:val="center"/>
          </w:tcPr>
          <w:p w14:paraId="4BC9A806"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240" w:dyaOrig="320" w14:anchorId="1E373782">
                <v:shape id="_x0000_i1031" type="#_x0000_t75" style="width:61.8pt;height:15.6pt" o:ole="">
                  <v:imagedata r:id="rId22" o:title=""/>
                </v:shape>
                <o:OLEObject Type="Embed" ProgID="Equation.DSMT4" ShapeID="_x0000_i1031" DrawAspect="Content" ObjectID="_1817804964" r:id="rId23"/>
              </w:object>
            </w:r>
          </w:p>
        </w:tc>
        <w:tc>
          <w:tcPr>
            <w:tcW w:w="0" w:type="auto"/>
            <w:vAlign w:val="center"/>
          </w:tcPr>
          <w:p w14:paraId="123FDAD4"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Considerable possible ecological risk</w:t>
            </w:r>
          </w:p>
        </w:tc>
      </w:tr>
      <w:tr w:rsidR="00CA26FE" w:rsidRPr="001C4BF9" w14:paraId="2AB3C766" w14:textId="77777777" w:rsidTr="00032030">
        <w:trPr>
          <w:trHeight w:val="286"/>
        </w:trPr>
        <w:tc>
          <w:tcPr>
            <w:tcW w:w="0" w:type="auto"/>
            <w:vAlign w:val="center"/>
          </w:tcPr>
          <w:p w14:paraId="34591C5B"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359" w:dyaOrig="320" w14:anchorId="47593684">
                <v:shape id="_x0000_i1032" type="#_x0000_t75" style="width:68.4pt;height:15.6pt" o:ole="">
                  <v:imagedata r:id="rId24" o:title=""/>
                </v:shape>
                <o:OLEObject Type="Embed" ProgID="Equation.DSMT4" ShapeID="_x0000_i1032" DrawAspect="Content" ObjectID="_1817804965" r:id="rId25"/>
              </w:object>
            </w:r>
          </w:p>
        </w:tc>
        <w:tc>
          <w:tcPr>
            <w:tcW w:w="0" w:type="auto"/>
            <w:vAlign w:val="center"/>
          </w:tcPr>
          <w:p w14:paraId="59A1AE97"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High potential ecological risk</w:t>
            </w:r>
          </w:p>
        </w:tc>
      </w:tr>
      <w:tr w:rsidR="00CA26FE" w:rsidRPr="001C4BF9" w14:paraId="6FC3AC83" w14:textId="77777777" w:rsidTr="00032030">
        <w:trPr>
          <w:trHeight w:val="286"/>
        </w:trPr>
        <w:tc>
          <w:tcPr>
            <w:tcW w:w="0" w:type="auto"/>
            <w:tcBorders>
              <w:bottom w:val="single" w:sz="6" w:space="0" w:color="auto"/>
            </w:tcBorders>
            <w:vAlign w:val="center"/>
          </w:tcPr>
          <w:p w14:paraId="4DF56726"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840" w:dyaOrig="320" w14:anchorId="448D4573">
                <v:shape id="_x0000_i1033" type="#_x0000_t75" style="width:42.6pt;height:15.6pt" o:ole="">
                  <v:imagedata r:id="rId26" o:title=""/>
                </v:shape>
                <o:OLEObject Type="Embed" ProgID="Equation.DSMT4" ShapeID="_x0000_i1033" DrawAspect="Content" ObjectID="_1817804966" r:id="rId27"/>
              </w:object>
            </w:r>
          </w:p>
        </w:tc>
        <w:tc>
          <w:tcPr>
            <w:tcW w:w="0" w:type="auto"/>
            <w:tcBorders>
              <w:bottom w:val="single" w:sz="6" w:space="0" w:color="auto"/>
            </w:tcBorders>
            <w:vAlign w:val="center"/>
          </w:tcPr>
          <w:p w14:paraId="5A830780"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 xml:space="preserve">Very </w:t>
            </w:r>
            <w:proofErr w:type="spellStart"/>
            <w:r w:rsidRPr="001C4BF9">
              <w:rPr>
                <w:rFonts w:ascii="Times New Roman" w:hAnsi="Times New Roman" w:cs="Times New Roman"/>
                <w:sz w:val="18"/>
                <w:szCs w:val="18"/>
              </w:rPr>
              <w:t>higy</w:t>
            </w:r>
            <w:proofErr w:type="spellEnd"/>
            <w:r w:rsidRPr="001C4BF9">
              <w:rPr>
                <w:rFonts w:ascii="Times New Roman" w:hAnsi="Times New Roman" w:cs="Times New Roman"/>
                <w:sz w:val="18"/>
                <w:szCs w:val="18"/>
              </w:rPr>
              <w:t xml:space="preserve"> ecological risk</w:t>
            </w:r>
          </w:p>
        </w:tc>
      </w:tr>
    </w:tbl>
    <w:p w14:paraId="40BE16D3" w14:textId="77777777"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77582B88" w14:textId="34FD9891" w:rsidR="00AA7796" w:rsidRPr="001C4BF9" w:rsidRDefault="00AA7796" w:rsidP="00CA26FE">
      <w:pPr>
        <w:spacing w:after="120" w:line="360" w:lineRule="auto"/>
        <w:jc w:val="both"/>
        <w:rPr>
          <w:rFonts w:ascii="Times New Roman" w:hAnsi="Times New Roman" w:cs="Times New Roman"/>
          <w:b/>
          <w:bCs/>
          <w:kern w:val="0"/>
        </w:rPr>
      </w:pPr>
      <w:r w:rsidRPr="001C4BF9">
        <w:rPr>
          <w:rFonts w:ascii="Times New Roman" w:hAnsi="Times New Roman" w:cs="Times New Roman"/>
          <w:b/>
          <w:bCs/>
          <w:kern w:val="0"/>
        </w:rPr>
        <w:t>2.6 Determination of potential ecological risk (RI)</w:t>
      </w:r>
    </w:p>
    <w:p w14:paraId="28FF182C" w14:textId="08CC2D52" w:rsidR="00CA26FE" w:rsidRPr="001C4BF9" w:rsidRDefault="005E524F" w:rsidP="00CA26FE">
      <w:pPr>
        <w:spacing w:after="120" w:line="360" w:lineRule="auto"/>
        <w:jc w:val="both"/>
        <w:rPr>
          <w:rFonts w:ascii="Times New Roman" w:hAnsi="Times New Roman" w:cs="Times New Roman"/>
        </w:rPr>
      </w:pPr>
      <w:r w:rsidRPr="001C4BF9">
        <w:rPr>
          <w:rFonts w:ascii="Times New Roman" w:hAnsi="Times New Roman" w:cs="Times New Roman"/>
        </w:rPr>
        <w:t>The potential ecological risk index is used to measure ecological risks. It is an effective and widely used parameter for assessing soil pollution. It illustrates the damage caused by heavy metals. It takes into account the ecological risk factor (</w:t>
      </w:r>
      <w:proofErr w:type="spellStart"/>
      <w:r w:rsidRPr="001C4BF9">
        <w:rPr>
          <w:rFonts w:ascii="Times New Roman" w:hAnsi="Times New Roman" w:cs="Times New Roman"/>
        </w:rPr>
        <w:t>Er</w:t>
      </w:r>
      <w:proofErr w:type="spellEnd"/>
      <w:r w:rsidRPr="001C4BF9">
        <w:rPr>
          <w:rFonts w:ascii="Times New Roman" w:hAnsi="Times New Roman" w:cs="Times New Roman"/>
        </w:rPr>
        <w:t xml:space="preserve">), which indicates the level of contamination of soil and sediments that poses an ecological problem.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Research","id":"ITEM-1","issue":"8","issued":{"date-parts":[["1980","1"]]},"page":"975-1001","title":"An ecological risk index for aquatic pollution control.a sedimentological approach","type":"article-journal","volume":"14"},"uris":["http://www.mendeley.com/documents/?uuid=c64cd131-62ac-3763-ab1f-e11f87437c99"]},{"id":"ITEM-2","itemData":{"DOI":"10.12691/jephh-11-3-1","ISSN":"2334-3397","author":[{"dropping-particle":"","family":"Zakaria Sawadogo","given":"Yalgado","non-dropping-particle":"","parse-names":false,"suffix":""},{"dropping-particle":"","family":"Luc Bambara","given":"Telado","non-dropping-particle":"","parse-names":false,"suffix":""},{"dropping-particle":"","family":"Zongo","given":"Inoussa","non-dropping-particle":"","parse-names":false,"suffix":""},{"dropping-particle":"","family":"Kaboré","given":"Karim","non-dropping-particle":"","parse-names":false,"suffix":""},{"dropping-particle":"","family":"Zougmoré","given":"François","non-dropping-particle":"","parse-names":false,"suffix":""}],"container-title":"Journal of Environment Pollution and Human Health","id":"ITEM-2","issue":"3","issued":{"date-parts":[["2023","10","6"]]},"page":"51-59","title":"Pollution and Ecological Risk Assessment of Heavy Metals in the Agricultural Soils Around a Gold Mine in BISSA Village, Burkina-Faso","type":"article-journal","volume":"11"},"uris":["http://www.mendeley.com/documents/?uuid=cdca2f1e-8d20-3d09-8a54-a64d9498e552"]}],"mendeley":{"formattedCitation":"[15,18]","plainTextFormattedCitation":"[15,18]","previouslyFormattedCitation":"[24,27]"},"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[15,18]</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 xml:space="preserve">The RI values obtained from equation 3 can be used to identify the level of potential ecological risk due to pollution from all identified and present ETMs in the soil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{"citationItems":[{"id":"ITEM-1","itemData":{"DOI":"10.1155/2023/6760154","ISSN":"20909071","abstract":"Contamination of the environmental receptors with heavy metals due to mining is a major topical environmental issue in Ghana. This research investigates the possible ecological and human health risks of heavy metal impacts due to mining in the Amansie West District in Ghana. A total of 18 soil samples were taken from the Bontesso illegal mining site in the district and analyzed for the levels of arsenic (As), cadmium (Cd), copper (Cu), nickel (Ni), and lead (Pb) using atomic absorption spectrometry (AAS). From principal component analysis, cluster analysis, and correlation coefficient analysis, the metals are derived from multiple sources, with substantial levels of correlations. Using geo-accumulation index (Igeo), contamination factor (CF), degree of contamination (Cd), pollution load index (PLI), ecological risk index (Er), and noncarcinogenic and carcinogenic risks, respectively, the impacts of As (12.2 mg/kg) and Cd (1.3 mg/kg) are above the WHO stipulated limit. Findings for pollution indices indicate moderate contamination, while HQ &lt; 1 for inhalation and dermal exposure route, except for ingestion which is HQ &gt; 1. Based on the USEPA standard, the carcinogenic risk of the pollutants for humans is higher than the range of 1 × 10-6 to 1 × 10-4. Furthermore, the ingestion route represents the highest contributor to cancer risk with arsenic posing the greatest risk. The results so far suggest that chemical components gradually accumulate and thus emphasize the importance of implementing the necessary mitigation methods to minimize the impacts of illegal mining activities in the study area.","author":[{"dropping-particle":"","family":"Baah","given":"Douglas Siaw","non-dropping-particle":"","parse-names":false,"suffix":""},{"dropping-particle":"","family":"Gikunoo","given":"Emmanuel","non-dropping-particle":"","parse-names":false,"suffix":""},{"dropping-particle":"","family":"Arthur","given":"Emmanuel Kwesi","non-dropping-particle":"","parse-names":false,"suffix":""},{"dropping-particle":"","family":"Agyemang","given":"Frank Ofori","non-dropping-particle":"","parse-names":false,"suffix":""},{"dropping-particle":"","family":"Foli","given":"Gordon","non-dropping-particle":"","parse-names":false,"suffix":""},{"dropping-particle":"","family":"Koomson","given":"Bennetta","non-dropping-particle":"","parse-names":false,"suffix":""},{"dropping-particle":"","family":"Opoku","given":"Philipa","non-dropping-particle":"","parse-names":false,"suffix":""}],"container-title":"Journal of Chemistry","id":"ITEM-1","issued":{"date-parts":[["2023"]]},"publisher":"Hindawi Limited","title":"Anthropogenic Sources and Risk Assessment of Heavy Metals in Mine Soils: A Case Study of Bontesso in Amansie West District of Ghana","type":"article-journal","volume":"2023"},"uris":["http://www.mendeley.com/documents/?uuid=81f6a47b-d83e-3173-8974-47d7baac4f50"]},{"id":"ITEM-2","itemData":{"DOI":"10.1007/S10661-016-5708-2","ISSN":"15732959","PMID":"27896584","abstract":"Improper disposal of mining waste is still considered a global problem, and further details on the contamination by potentially toxic metals are required for a proper assessment. In this context, it is important to have a combined view of the chemical and biological changes in the mining dump area. Thus, the objective of this study was to evaluate the Pb, Zn and Cd contamination in a slag disposal area using the integration of geochemical and microbiological data. Analyses of soil organic matter (SOM), pH, Eh, pseudo-total concentration of metals, sequential extraction and microbial community by polymerase chain reaction–denaturing gradient gel electrophoresis (PCR–DGGE) were conducted. Metal availability was evaluated based on the geoaccumulation index (Igeo), ecological risk (Eri), Risk Assessment Code (RAC) and experimental data, and different reference values were tested to assist in the interpretation of the indices. The soil pH was slightly acidic to neutral, the Eh values indicated oxidized conditions and the average SOM content varied from 12.10 to 53.60 g kg−1. The average pseudo-total concentrations of metals were in the order of Zn &gt; Pb &gt; Cd. Pb and Zn were mainly bound to the residual fraction and Fe–Mn oxides, and a significant proportion of Cd was bound to the exchangeable and carbonate fractions. The topsoil (0–20 cm) is highly contaminated (Igeo) with Cd and has a very high potential ecological risk (Eri). Higher bacterial diversity was mainly associated with higher metal concentrations. It is concluded that the integration of geochemical and microbiological data can provide an appropriate evaluation of mining waste-contaminated areas.","author":[{"dropping-particle":"","family":"Kasemodel","given":"Mariana Consiglio","non-dropping-particle":"","parse-names":false,"suffix":""},{"dropping-particle":"","family":"Lima","given":"Jacqueline Zanin","non-dropping-particle":"","parse-names":false,"suffix":""},{"dropping-particle":"","family":"Sakamoto","given":"Isabel Kimiko","non-dropping-particle":"","parse-names":false,"suffix":""},{"dropping-particle":"","family":"Varesche","given":"Maria Bernadete Amancio","non-dropping-particle":"","parse-names":false,"suffix":""},{"dropping-particle":"","family":"Trofino","given":"Julio Cesar","non-dropping-particle":"","parse-names":false,"suffix":""},{"dropping-particle":"","family":"Rodrigues","given":"Valéria Guimarães Silvestre","non-dropping-particle":"","parse-names":false,"suffix":""}],"container-title":"Environmental Monitoring and Assessment","id":"ITEM-2","issue":"12","issued":{"date-parts":[["2016","12","1"]]},"publisher":"Springer International Publishing","title":"Soil contamination assessment for Pb, Zn and Cd in a slag disposal area using the integration of geochemical and microbiological data","type":"article-journal","volume":"188"},"uris":["http://www.mendeley.com/documents/?uuid=dd3392e5-c038-39c4-863b-ee7cefeab331"]},{"id":"ITEM-3","itemData":{"DOI":"10.1016/0043-1354(80)90143-8","ISSN":"00431354","abstract":"Alitraet-The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Research","id":"ITEM-3","issue":"8","issued":{"date-parts":[["1980","1"]]},"page":"975-1001","title":"An ecological risk index for aquatic pollution control.a sedimentological approach","type":"article-journal","volume":"14"},"uris":["http://www.mendeley.com/documents/?uuid=c64cd131-62ac-3763-ab1f-e11f87437c99"]}],"mendeley":{"formattedCitation":"[15,17,19]","plainTextFormattedCitation":"[15,17,19]","previouslyFormattedCitation":"[24,26,28]"},"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[15,17,19]</w:t>
      </w:r>
      <w:r w:rsidR="00CA26FE" w:rsidRPr="001C4BF9">
        <w:rPr>
          <w:rFonts w:ascii="Times New Roman" w:hAnsi="Times New Roman" w:cs="Times New Roman"/>
        </w:rPr>
        <w:fldChar w:fldCharType="end"/>
      </w:r>
      <w:r w:rsidR="00CA26FE" w:rsidRPr="001C4BF9">
        <w:rPr>
          <w:rFonts w:ascii="Times New Roman" w:hAnsi="Times New Roman" w:cs="Times New Roman"/>
        </w:rPr>
        <w:t>.</w:t>
      </w:r>
    </w:p>
    <w:p w14:paraId="5D4F197D" w14:textId="67DB5345" w:rsidR="00CA26FE" w:rsidRPr="001C4BF9" w:rsidRDefault="00CA26FE" w:rsidP="00CA26FE">
      <w:pPr>
        <w:tabs>
          <w:tab w:val="left" w:pos="1274"/>
        </w:tabs>
        <w:spacing w:after="120" w:line="360" w:lineRule="auto"/>
        <w:rPr>
          <w:rFonts w:ascii="Times New Roman" w:hAnsi="Times New Roman" w:cs="Times New Roman"/>
        </w:rPr>
      </w:pPr>
      <w:r w:rsidRPr="001C4BF9">
        <w:rPr>
          <w:rFonts w:ascii="Times New Roman" w:hAnsi="Times New Roman" w:cs="Times New Roman"/>
          <w:noProof/>
          <w:color w:val="000000"/>
          <w:lang w:val="fr-FR" w:eastAsia="fr-FR"/>
        </w:rPr>
        <mc:AlternateContent>
          <mc:Choice Requires="wps">
            <w:drawing>
              <wp:anchor distT="0" distB="0" distL="114300" distR="114300" simplePos="0" relativeHeight="251664384" behindDoc="0" locked="0" layoutInCell="1" allowOverlap="1" wp14:anchorId="64AACCED" wp14:editId="07848687">
                <wp:simplePos x="0" y="0"/>
                <wp:positionH relativeFrom="column">
                  <wp:posOffset>3881149</wp:posOffset>
                </wp:positionH>
                <wp:positionV relativeFrom="paragraph">
                  <wp:posOffset>63427</wp:posOffset>
                </wp:positionV>
                <wp:extent cx="613124" cy="301276"/>
                <wp:effectExtent l="0" t="0" r="0" b="3810"/>
                <wp:wrapNone/>
                <wp:docPr id="1498011180"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73F7DA61" w14:textId="77777777" w:rsidR="00CA26FE" w:rsidRPr="001C4BF9" w:rsidRDefault="00CA26FE" w:rsidP="00CA26FE">
                            <w:r w:rsidRPr="001C4BF9">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AACCED" id="_x0000_s1029" type="#_x0000_t202" style="position:absolute;margin-left:305.6pt;margin-top:5pt;width:48.3pt;height:23.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" fillcolor="white [3201]" stroked="f" strokeweight=".5pt">
                <v:textbox>
                  <w:txbxContent>
                    <w:p w14:paraId="73F7DA61" w14:textId="77777777" w:rsidR="00CA26FE" w:rsidRPr="001C4BF9" w:rsidRDefault="00CA26FE" w:rsidP="00CA26FE">
                      <w:r w:rsidRPr="001C4BF9">
                        <w:t>(3)</w:t>
                      </w:r>
                    </w:p>
                  </w:txbxContent>
                </v:textbox>
              </v:shape>
            </w:pict>
          </mc:Fallback>
        </mc:AlternateContent>
      </w:r>
      <w:r w:rsidR="00D55B28">
        <w:rPr>
          <w:rFonts w:ascii="Times New Roman" w:hAnsi="Times New Roman" w:cs="Times New Roman"/>
        </w:rPr>
        <w:object w:dxaOrig="1440" w:dyaOrig="1440" w14:anchorId="2705F70C">
          <v:shape id="_x0000_s1026" type="#_x0000_t75" style="position:absolute;margin-left:198.1pt;margin-top:0;width:57pt;height:32.9pt;z-index:251663360;mso-position-horizontal:absolute;mso-position-horizontal-relative:text;mso-position-vertical-relative:text">
            <v:imagedata r:id="rId28" o:title=""/>
            <w10:wrap type="square" side="right"/>
          </v:shape>
          <o:OLEObject Type="Embed" ProgID="Equation.DSMT4" ShapeID="_x0000_s1026" DrawAspect="Content" ObjectID="_1817804976" r:id="rId29"/>
        </w:object>
      </w:r>
      <w:r w:rsidRPr="001C4BF9">
        <w:rPr>
          <w:rFonts w:ascii="Times New Roman" w:hAnsi="Times New Roman" w:cs="Times New Roman"/>
        </w:rPr>
        <w:tab/>
      </w:r>
      <w:r w:rsidRPr="001C4BF9">
        <w:rPr>
          <w:rFonts w:ascii="Times New Roman" w:hAnsi="Times New Roman" w:cs="Times New Roman"/>
        </w:rPr>
        <w:br w:type="textWrapping" w:clear="all"/>
        <w:t xml:space="preserve"> </w:t>
      </w:r>
      <w:r w:rsidRPr="00F412A3">
        <w:rPr>
          <w:rFonts w:ascii="Times New Roman" w:hAnsi="Times New Roman" w:cs="Times New Roman"/>
          <w:b/>
          <w:bCs/>
        </w:rPr>
        <w:t>Table 3:</w:t>
      </w:r>
      <w:r w:rsidRPr="001C4BF9">
        <w:rPr>
          <w:rFonts w:ascii="Times New Roman" w:hAnsi="Times New Roman" w:cs="Times New Roman"/>
        </w:rPr>
        <w:t xml:space="preserve"> Classes of the potential ecological risk factor for heavy metals pollution</w:t>
      </w:r>
    </w:p>
    <w:tbl>
      <w:tblPr>
        <w:tblStyle w:val="Grilledutableau"/>
        <w:tblW w:w="6989" w:type="dxa"/>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673"/>
        <w:gridCol w:w="4316"/>
      </w:tblGrid>
      <w:tr w:rsidR="00CA26FE" w:rsidRPr="001C4BF9" w14:paraId="0F529885" w14:textId="77777777" w:rsidTr="00032030">
        <w:trPr>
          <w:trHeight w:val="303"/>
        </w:trPr>
        <w:tc>
          <w:tcPr>
            <w:tcW w:w="0" w:type="auto"/>
            <w:tcBorders>
              <w:top w:val="single" w:sz="8" w:space="0" w:color="auto"/>
              <w:bottom w:val="single" w:sz="8" w:space="0" w:color="auto"/>
            </w:tcBorders>
            <w:vAlign w:val="center"/>
          </w:tcPr>
          <w:p w14:paraId="3E91B185"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4"/>
                <w14:ligatures w14:val="standardContextual"/>
              </w:rPr>
              <w:object w:dxaOrig="300" w:dyaOrig="240" w14:anchorId="7AAE26B0">
                <v:shape id="_x0000_i1035" type="#_x0000_t75" style="width:15pt;height:12.6pt" o:ole="">
                  <v:imagedata r:id="rId30" o:title=""/>
                </v:shape>
                <o:OLEObject Type="Embed" ProgID="Equation.DSMT4" ShapeID="_x0000_i1035" DrawAspect="Content" ObjectID="_1817804967" r:id="rId31"/>
              </w:object>
            </w:r>
          </w:p>
        </w:tc>
        <w:tc>
          <w:tcPr>
            <w:tcW w:w="0" w:type="auto"/>
            <w:tcBorders>
              <w:top w:val="single" w:sz="8" w:space="0" w:color="auto"/>
              <w:bottom w:val="single" w:sz="8" w:space="0" w:color="auto"/>
            </w:tcBorders>
            <w:vAlign w:val="center"/>
          </w:tcPr>
          <w:p w14:paraId="7653FE60"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Interpretation of class</w:t>
            </w:r>
          </w:p>
        </w:tc>
      </w:tr>
      <w:tr w:rsidR="00CA26FE" w:rsidRPr="001C4BF9" w14:paraId="0609C01D" w14:textId="77777777" w:rsidTr="00032030">
        <w:trPr>
          <w:trHeight w:val="384"/>
        </w:trPr>
        <w:tc>
          <w:tcPr>
            <w:tcW w:w="0" w:type="auto"/>
            <w:tcBorders>
              <w:top w:val="single" w:sz="8" w:space="0" w:color="auto"/>
            </w:tcBorders>
            <w:vAlign w:val="center"/>
          </w:tcPr>
          <w:p w14:paraId="6EB1F2AA"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820" w:dyaOrig="260" w14:anchorId="060F2CF2">
                <v:shape id="_x0000_i1036" type="#_x0000_t75" style="width:41.4pt;height:13.2pt" o:ole="">
                  <v:imagedata r:id="rId32" o:title=""/>
                </v:shape>
                <o:OLEObject Type="Embed" ProgID="Equation.DSMT4" ShapeID="_x0000_i1036" DrawAspect="Content" ObjectID="_1817804968" r:id="rId33"/>
              </w:object>
            </w:r>
          </w:p>
        </w:tc>
        <w:tc>
          <w:tcPr>
            <w:tcW w:w="0" w:type="auto"/>
            <w:tcBorders>
              <w:top w:val="single" w:sz="8" w:space="0" w:color="auto"/>
            </w:tcBorders>
            <w:vAlign w:val="center"/>
          </w:tcPr>
          <w:p w14:paraId="3BB7677B"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Low contaminated</w:t>
            </w:r>
          </w:p>
        </w:tc>
      </w:tr>
      <w:tr w:rsidR="00CA26FE" w:rsidRPr="001C4BF9" w14:paraId="72250F48" w14:textId="77777777" w:rsidTr="00032030">
        <w:trPr>
          <w:trHeight w:val="323"/>
        </w:trPr>
        <w:tc>
          <w:tcPr>
            <w:tcW w:w="0" w:type="auto"/>
            <w:vAlign w:val="center"/>
          </w:tcPr>
          <w:p w14:paraId="3F1BD7A0"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1359" w:dyaOrig="260" w14:anchorId="0F3BEEE6">
                <v:shape id="_x0000_i1037" type="#_x0000_t75" style="width:68.4pt;height:13.2pt" o:ole="">
                  <v:imagedata r:id="rId34" o:title=""/>
                </v:shape>
                <o:OLEObject Type="Embed" ProgID="Equation.DSMT4" ShapeID="_x0000_i1037" DrawAspect="Content" ObjectID="_1817804969" r:id="rId35"/>
              </w:object>
            </w:r>
          </w:p>
        </w:tc>
        <w:tc>
          <w:tcPr>
            <w:tcW w:w="0" w:type="auto"/>
            <w:vAlign w:val="center"/>
          </w:tcPr>
          <w:p w14:paraId="2A2BECB8"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moderately contaminated</w:t>
            </w:r>
          </w:p>
        </w:tc>
      </w:tr>
      <w:tr w:rsidR="00CA26FE" w:rsidRPr="001C4BF9" w14:paraId="76E16A26" w14:textId="77777777" w:rsidTr="00032030">
        <w:trPr>
          <w:trHeight w:val="323"/>
        </w:trPr>
        <w:tc>
          <w:tcPr>
            <w:tcW w:w="0" w:type="auto"/>
            <w:vAlign w:val="center"/>
          </w:tcPr>
          <w:p w14:paraId="12C81F17"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1380" w:dyaOrig="260" w14:anchorId="09489CC3">
                <v:shape id="_x0000_i1038" type="#_x0000_t75" style="width:69pt;height:13.2pt" o:ole="">
                  <v:imagedata r:id="rId36" o:title=""/>
                </v:shape>
                <o:OLEObject Type="Embed" ProgID="Equation.DSMT4" ShapeID="_x0000_i1038" DrawAspect="Content" ObjectID="_1817804970" r:id="rId37"/>
              </w:object>
            </w:r>
          </w:p>
        </w:tc>
        <w:tc>
          <w:tcPr>
            <w:tcW w:w="0" w:type="auto"/>
            <w:vAlign w:val="center"/>
          </w:tcPr>
          <w:p w14:paraId="225D786B"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considerably contaminated</w:t>
            </w:r>
          </w:p>
        </w:tc>
      </w:tr>
      <w:tr w:rsidR="00CA26FE" w:rsidRPr="001C4BF9" w14:paraId="23967437" w14:textId="77777777" w:rsidTr="00032030">
        <w:trPr>
          <w:trHeight w:val="333"/>
        </w:trPr>
        <w:tc>
          <w:tcPr>
            <w:tcW w:w="0" w:type="auto"/>
            <w:vAlign w:val="center"/>
          </w:tcPr>
          <w:p w14:paraId="40B2265F"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840" w:dyaOrig="260" w14:anchorId="41B2A8F3">
                <v:shape id="_x0000_i1039" type="#_x0000_t75" style="width:42pt;height:13.2pt" o:ole="">
                  <v:imagedata r:id="rId38" o:title=""/>
                </v:shape>
                <o:OLEObject Type="Embed" ProgID="Equation.DSMT4" ShapeID="_x0000_i1039" DrawAspect="Content" ObjectID="_1817804971" r:id="rId39"/>
              </w:object>
            </w:r>
          </w:p>
        </w:tc>
        <w:tc>
          <w:tcPr>
            <w:tcW w:w="0" w:type="auto"/>
            <w:vAlign w:val="center"/>
          </w:tcPr>
          <w:p w14:paraId="0D76DA04"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highly contaminated</w:t>
            </w:r>
          </w:p>
        </w:tc>
      </w:tr>
    </w:tbl>
    <w:p w14:paraId="5DF534A0" w14:textId="77777777" w:rsidR="00CA26FE" w:rsidRPr="001C4BF9" w:rsidRDefault="00CA26FE" w:rsidP="00CA26FE">
      <w:pPr>
        <w:spacing w:after="120" w:line="360" w:lineRule="auto"/>
        <w:jc w:val="both"/>
        <w:rPr>
          <w:rFonts w:ascii="Times New Roman" w:hAnsi="Times New Roman" w:cs="Times New Roman"/>
          <w:b/>
          <w:bCs/>
        </w:rPr>
      </w:pPr>
    </w:p>
    <w:p w14:paraId="22F0C561" w14:textId="77777777" w:rsidR="00CA26FE" w:rsidRPr="001C4BF9" w:rsidRDefault="00CA26FE" w:rsidP="00CA26FE">
      <w:pPr>
        <w:spacing w:after="120" w:line="360" w:lineRule="auto"/>
        <w:jc w:val="both"/>
        <w:rPr>
          <w:rFonts w:ascii="Times New Roman" w:hAnsi="Times New Roman" w:cs="Times New Roman"/>
          <w:b/>
          <w:bCs/>
        </w:rPr>
      </w:pPr>
      <w:r w:rsidRPr="001C4BF9">
        <w:rPr>
          <w:rFonts w:ascii="Times New Roman" w:hAnsi="Times New Roman" w:cs="Times New Roman"/>
          <w:b/>
          <w:bCs/>
        </w:rPr>
        <w:t>2.7 Carcinogenic and Non-Carcinogenic risk assessment</w:t>
      </w:r>
    </w:p>
    <w:p w14:paraId="39CE0273" w14:textId="77777777" w:rsidR="005E524F" w:rsidRPr="001C4BF9" w:rsidRDefault="005E524F" w:rsidP="005E524F">
      <w:pPr>
        <w:spacing w:after="120" w:line="360" w:lineRule="auto"/>
        <w:jc w:val="both"/>
        <w:rPr>
          <w:rFonts w:ascii="Times New Roman" w:hAnsi="Times New Roman" w:cs="Times New Roman"/>
        </w:rPr>
      </w:pPr>
      <w:r w:rsidRPr="001C4BF9">
        <w:rPr>
          <w:rFonts w:ascii="Times New Roman" w:hAnsi="Times New Roman" w:cs="Times New Roman"/>
        </w:rPr>
        <w:t>In our study, we focused on the level of exposure risk that could particularly affect adults aged 18 years and older.</w:t>
      </w:r>
    </w:p>
    <w:p w14:paraId="178ADFB9" w14:textId="2F40BED5" w:rsidR="00CA26FE" w:rsidRPr="001C4BF9" w:rsidRDefault="005E524F" w:rsidP="005E524F">
      <w:pPr>
        <w:spacing w:after="120" w:line="360" w:lineRule="auto"/>
        <w:jc w:val="both"/>
        <w:rPr>
          <w:rFonts w:ascii="Times New Roman" w:hAnsi="Times New Roman" w:cs="Times New Roman"/>
        </w:rPr>
      </w:pPr>
      <w:r w:rsidRPr="001C4BF9">
        <w:rPr>
          <w:rFonts w:ascii="Times New Roman" w:hAnsi="Times New Roman" w:cs="Times New Roman"/>
        </w:rPr>
        <w:t>First, the average daily intake associated with the ingestion of heavy metals contained in soil samples was estimated using equation 4.</w:t>
      </w:r>
    </w:p>
    <w:p w14:paraId="45B57766" w14:textId="77777777" w:rsidR="00CA26FE" w:rsidRPr="001C4BF9" w:rsidRDefault="00CA26FE" w:rsidP="00CA26FE">
      <w:pPr>
        <w:spacing w:after="120" w:line="360" w:lineRule="auto"/>
        <w:rPr>
          <w:rFonts w:ascii="Times New Roman" w:hAnsi="Times New Roman" w:cs="Times New Roman"/>
        </w:rPr>
      </w:pPr>
      <w:r w:rsidRPr="001C4BF9">
        <w:rPr>
          <w:rFonts w:ascii="Times New Roman" w:hAnsi="Times New Roman" w:cs="Times New Roman"/>
          <w:noProof/>
          <w:color w:val="000000"/>
          <w:lang w:val="fr-FR" w:eastAsia="fr-FR"/>
        </w:rPr>
        <mc:AlternateContent>
          <mc:Choice Requires="wps">
            <w:drawing>
              <wp:anchor distT="0" distB="0" distL="114300" distR="114300" simplePos="0" relativeHeight="251666432" behindDoc="0" locked="0" layoutInCell="1" allowOverlap="1" wp14:anchorId="0229A823" wp14:editId="766DC7E2">
                <wp:simplePos x="0" y="0"/>
                <wp:positionH relativeFrom="column">
                  <wp:posOffset>4325906</wp:posOffset>
                </wp:positionH>
                <wp:positionV relativeFrom="paragraph">
                  <wp:posOffset>63368</wp:posOffset>
                </wp:positionV>
                <wp:extent cx="613124" cy="301276"/>
                <wp:effectExtent l="0" t="0" r="0" b="3810"/>
                <wp:wrapNone/>
                <wp:docPr id="730035432"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392BF95E" w14:textId="77777777" w:rsidR="00CA26FE" w:rsidRPr="001C4BF9" w:rsidRDefault="00CA26FE" w:rsidP="00CA26FE">
                            <w:r w:rsidRPr="001C4BF9">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29A823" id="_x0000_s1030" type="#_x0000_t202" style="position:absolute;margin-left:340.6pt;margin-top:5pt;width:48.3pt;height:23.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" fillcolor="white [3201]" stroked="f" strokeweight=".5pt">
                <v:textbox>
                  <w:txbxContent>
                    <w:p w14:paraId="392BF95E" w14:textId="77777777" w:rsidR="00CA26FE" w:rsidRPr="001C4BF9" w:rsidRDefault="00CA26FE" w:rsidP="00CA26FE">
                      <w:r w:rsidRPr="001C4BF9">
                        <w:t>(4)</w:t>
                      </w:r>
                    </w:p>
                  </w:txbxContent>
                </v:textbox>
              </v:shape>
            </w:pict>
          </mc:Fallback>
        </mc:AlternateContent>
      </w:r>
      <w:r w:rsidR="00D55B28">
        <w:rPr>
          <w:rFonts w:ascii="Times New Roman" w:hAnsi="Times New Roman" w:cs="Times New Roman"/>
        </w:rPr>
        <w:object w:dxaOrig="1440" w:dyaOrig="1440" w14:anchorId="2AE349F9">
          <v:shape id="_x0000_s1027" type="#_x0000_t75" style="position:absolute;margin-left:134pt;margin-top:0;width:147.45pt;height:30.25pt;z-index:251665408;mso-position-horizontal:absolute;mso-position-horizontal-relative:text;mso-position-vertical-relative:text">
            <v:imagedata r:id="rId40" o:title=""/>
            <w10:wrap type="square" side="right"/>
          </v:shape>
          <o:OLEObject Type="Embed" ProgID="Equation.DSMT4" ShapeID="_x0000_s1027" DrawAspect="Content" ObjectID="_1817804977" r:id="rId41"/>
        </w:object>
      </w:r>
      <w:r w:rsidRPr="001C4BF9">
        <w:rPr>
          <w:rFonts w:ascii="Times New Roman" w:hAnsi="Times New Roman" w:cs="Times New Roman"/>
        </w:rPr>
        <w:br w:type="textWrapping" w:clear="all"/>
      </w:r>
    </w:p>
    <w:p w14:paraId="387D0BA9" w14:textId="233B10DC"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ADI</w:t>
      </w:r>
      <w:r w:rsidRPr="001C4BF9">
        <w:rPr>
          <w:rFonts w:ascii="Times New Roman" w:hAnsi="Times New Roman" w:cs="Times New Roman"/>
          <w:vertAlign w:val="subscript"/>
        </w:rPr>
        <w:t>ing</w:t>
      </w:r>
      <w:proofErr w:type="spellEnd"/>
      <w:r w:rsidRPr="001C4BF9">
        <w:rPr>
          <w:rFonts w:ascii="Times New Roman" w:hAnsi="Times New Roman" w:cs="Times New Roman"/>
        </w:rPr>
        <w:t xml:space="preserve"> represents the average daily intake of heavy metals ingested from the soil, expressed in mg/kg/day; C is the concentration of the heavy metal (mg/kg for soil ); </w:t>
      </w:r>
      <w:proofErr w:type="spellStart"/>
      <w:r w:rsidRPr="001C4BF9">
        <w:rPr>
          <w:rFonts w:ascii="Times New Roman" w:hAnsi="Times New Roman" w:cs="Times New Roman"/>
        </w:rPr>
        <w:t>IR</w:t>
      </w:r>
      <w:r w:rsidRPr="001C4BF9">
        <w:rPr>
          <w:rFonts w:ascii="Times New Roman" w:hAnsi="Times New Roman" w:cs="Times New Roman"/>
          <w:vertAlign w:val="subscript"/>
        </w:rPr>
        <w:t>ing</w:t>
      </w:r>
      <w:proofErr w:type="spellEnd"/>
      <w:r w:rsidRPr="001C4BF9">
        <w:rPr>
          <w:rFonts w:ascii="Times New Roman" w:hAnsi="Times New Roman" w:cs="Times New Roman"/>
        </w:rPr>
        <w:t xml:space="preserve"> (mg/day) is the ingestion rate; EF (days/year) is the frequency of exposure; ED is the duration of exposure in years; BW is the body weight of the exposed individual (kg); AT is the period of time over which the dose is averaged (in days); CF is the conversion factor (kg/mg).</w:t>
      </w:r>
    </w:p>
    <w:p w14:paraId="038AC44B" w14:textId="30352B7D"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Secondly, the average daily intake related to the inhalation of heavy metals via soil particles was calculated using equation 5</w:t>
      </w:r>
    </w:p>
    <w:p w14:paraId="06EA66E8" w14:textId="77777777" w:rsidR="00CA26FE" w:rsidRPr="001C4BF9" w:rsidRDefault="00CA26FE" w:rsidP="00CA26FE">
      <w:pPr>
        <w:tabs>
          <w:tab w:val="center" w:pos="1337"/>
        </w:tabs>
        <w:spacing w:after="120" w:line="360" w:lineRule="auto"/>
        <w:rPr>
          <w:rFonts w:ascii="Times New Roman" w:hAnsi="Times New Roman" w:cs="Times New Roman"/>
        </w:rPr>
      </w:pPr>
      <w:r w:rsidRPr="001C4BF9">
        <w:rPr>
          <w:rFonts w:ascii="Times New Roman" w:hAnsi="Times New Roman" w:cs="Times New Roman"/>
          <w:noProof/>
          <w:color w:val="000000"/>
          <w:lang w:val="fr-FR" w:eastAsia="fr-FR"/>
        </w:rPr>
        <w:lastRenderedPageBreak/>
        <mc:AlternateContent>
          <mc:Choice Requires="wps">
            <w:drawing>
              <wp:anchor distT="0" distB="0" distL="114300" distR="114300" simplePos="0" relativeHeight="251668480" behindDoc="0" locked="0" layoutInCell="1" allowOverlap="1" wp14:anchorId="65EBBF5A" wp14:editId="2018D8A2">
                <wp:simplePos x="0" y="0"/>
                <wp:positionH relativeFrom="column">
                  <wp:posOffset>4664843</wp:posOffset>
                </wp:positionH>
                <wp:positionV relativeFrom="paragraph">
                  <wp:posOffset>79056</wp:posOffset>
                </wp:positionV>
                <wp:extent cx="613124" cy="301276"/>
                <wp:effectExtent l="0" t="0" r="0" b="3810"/>
                <wp:wrapNone/>
                <wp:docPr id="355600024"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158067B2" w14:textId="77777777" w:rsidR="00CA26FE" w:rsidRPr="001C4BF9" w:rsidRDefault="00CA26FE" w:rsidP="00CA26FE">
                            <w:r w:rsidRPr="001C4BF9">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EBBF5A" id="_x0000_s1031" type="#_x0000_t202" style="position:absolute;margin-left:367.3pt;margin-top:6.2pt;width:48.3pt;height:23.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" fillcolor="white [3201]" stroked="f" strokeweight=".5pt">
                <v:textbox>
                  <w:txbxContent>
                    <w:p w14:paraId="158067B2" w14:textId="77777777" w:rsidR="00CA26FE" w:rsidRPr="001C4BF9" w:rsidRDefault="00CA26FE" w:rsidP="00CA26FE">
                      <w:r w:rsidRPr="001C4BF9">
                        <w:t>(5)</w:t>
                      </w:r>
                    </w:p>
                  </w:txbxContent>
                </v:textbox>
              </v:shape>
            </w:pict>
          </mc:Fallback>
        </mc:AlternateContent>
      </w:r>
      <w:r w:rsidR="00D55B28">
        <w:rPr>
          <w:rFonts w:ascii="Times New Roman" w:hAnsi="Times New Roman" w:cs="Times New Roman"/>
        </w:rPr>
        <w:object w:dxaOrig="1440" w:dyaOrig="1440" w14:anchorId="6C999B4A">
          <v:shape id="_x0000_s1028" type="#_x0000_t75" style="position:absolute;margin-left:142.75pt;margin-top:0;width:133.75pt;height:29.15pt;z-index:251667456;mso-position-horizontal:absolute;mso-position-horizontal-relative:text;mso-position-vertical-relative:text">
            <v:imagedata r:id="rId42" o:title=""/>
            <w10:wrap type="square" side="right"/>
          </v:shape>
          <o:OLEObject Type="Embed" ProgID="Equation.DSMT4" ShapeID="_x0000_s1028" DrawAspect="Content" ObjectID="_1817804978" r:id="rId43"/>
        </w:object>
      </w:r>
      <w:r w:rsidRPr="001C4BF9">
        <w:rPr>
          <w:rFonts w:ascii="Times New Roman" w:hAnsi="Times New Roman" w:cs="Times New Roman"/>
        </w:rPr>
        <w:tab/>
      </w:r>
      <w:r w:rsidRPr="001C4BF9">
        <w:rPr>
          <w:rFonts w:ascii="Times New Roman" w:hAnsi="Times New Roman" w:cs="Times New Roman"/>
        </w:rPr>
        <w:br w:type="textWrapping" w:clear="all"/>
      </w:r>
    </w:p>
    <w:p w14:paraId="1B7ACF9C" w14:textId="360EA191"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ADI</w:t>
      </w:r>
      <w:r w:rsidRPr="001C4BF9">
        <w:rPr>
          <w:rFonts w:ascii="Times New Roman" w:hAnsi="Times New Roman" w:cs="Times New Roman"/>
          <w:vertAlign w:val="subscript"/>
        </w:rPr>
        <w:t>inh</w:t>
      </w:r>
      <w:proofErr w:type="spellEnd"/>
      <w:r w:rsidRPr="001C4BF9">
        <w:rPr>
          <w:rFonts w:ascii="Times New Roman" w:hAnsi="Times New Roman" w:cs="Times New Roman"/>
        </w:rPr>
        <w:t xml:space="preserve"> represents the average daily intake of heavy metals inhaled by the target population (children and adults, expressed in mg/kg/day); C</w:t>
      </w:r>
      <w:r w:rsidRPr="001C4BF9">
        <w:rPr>
          <w:rFonts w:ascii="Times New Roman" w:hAnsi="Times New Roman" w:cs="Times New Roman"/>
          <w:vertAlign w:val="subscript"/>
        </w:rPr>
        <w:t>S</w:t>
      </w:r>
      <w:r w:rsidRPr="001C4BF9">
        <w:rPr>
          <w:rFonts w:ascii="Times New Roman" w:hAnsi="Times New Roman" w:cs="Times New Roman"/>
        </w:rPr>
        <w:t xml:space="preserve"> is the concentration of heavy metals in the soil (in mg/kg); </w:t>
      </w:r>
      <w:proofErr w:type="spellStart"/>
      <w:r w:rsidRPr="001C4BF9">
        <w:rPr>
          <w:rFonts w:ascii="Times New Roman" w:hAnsi="Times New Roman" w:cs="Times New Roman"/>
        </w:rPr>
        <w:t>IR</w:t>
      </w:r>
      <w:r w:rsidRPr="001C4BF9">
        <w:rPr>
          <w:rFonts w:ascii="Times New Roman" w:hAnsi="Times New Roman" w:cs="Times New Roman"/>
          <w:vertAlign w:val="subscript"/>
        </w:rPr>
        <w:t>air</w:t>
      </w:r>
      <w:proofErr w:type="spellEnd"/>
      <w:r w:rsidRPr="001C4BF9">
        <w:rPr>
          <w:rFonts w:ascii="Times New Roman" w:hAnsi="Times New Roman" w:cs="Times New Roman"/>
        </w:rPr>
        <w:t xml:space="preserve"> is the inhalation rate (m³/day); PEF is the particulate emission factor (m³/kg).</w:t>
      </w:r>
    </w:p>
    <w:p w14:paraId="00B6B8D8" w14:textId="517B41AD"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Finally, the average daily intake associated with dermal contact with soil was estimated using equation 6.</w:t>
      </w:r>
    </w:p>
    <w:p w14:paraId="648D703E" w14:textId="77777777" w:rsidR="00CA26FE" w:rsidRPr="001C4BF9" w:rsidRDefault="00CA26FE" w:rsidP="00CA26FE">
      <w:pPr>
        <w:tabs>
          <w:tab w:val="center" w:pos="742"/>
        </w:tabs>
        <w:spacing w:after="120" w:line="360" w:lineRule="auto"/>
        <w:rPr>
          <w:rFonts w:ascii="Times New Roman" w:hAnsi="Times New Roman" w:cs="Times New Roman"/>
        </w:rPr>
      </w:pPr>
      <w:r w:rsidRPr="001C4BF9">
        <w:rPr>
          <w:rFonts w:ascii="Times New Roman" w:hAnsi="Times New Roman" w:cs="Times New Roman"/>
          <w:noProof/>
          <w:color w:val="000000"/>
          <w:lang w:val="fr-FR" w:eastAsia="fr-FR"/>
        </w:rPr>
        <mc:AlternateContent>
          <mc:Choice Requires="wps">
            <w:drawing>
              <wp:anchor distT="0" distB="0" distL="114300" distR="114300" simplePos="0" relativeHeight="251670528" behindDoc="0" locked="0" layoutInCell="1" allowOverlap="1" wp14:anchorId="743B78C5" wp14:editId="28950711">
                <wp:simplePos x="0" y="0"/>
                <wp:positionH relativeFrom="column">
                  <wp:posOffset>4850093</wp:posOffset>
                </wp:positionH>
                <wp:positionV relativeFrom="paragraph">
                  <wp:posOffset>52221</wp:posOffset>
                </wp:positionV>
                <wp:extent cx="613124" cy="301276"/>
                <wp:effectExtent l="0" t="0" r="0" b="3810"/>
                <wp:wrapNone/>
                <wp:docPr id="553994123"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59FCF8E9" w14:textId="77777777" w:rsidR="00CA26FE" w:rsidRPr="001C4BF9" w:rsidRDefault="00CA26FE" w:rsidP="00CA26FE">
                            <w:r w:rsidRPr="001C4BF9">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3B78C5" id="_x0000_s1032" type="#_x0000_t202" style="position:absolute;margin-left:381.9pt;margin-top:4.1pt;width:48.3pt;height:23.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" fillcolor="white [3201]" stroked="f" strokeweight=".5pt">
                <v:textbox>
                  <w:txbxContent>
                    <w:p w14:paraId="59FCF8E9" w14:textId="77777777" w:rsidR="00CA26FE" w:rsidRPr="001C4BF9" w:rsidRDefault="00CA26FE" w:rsidP="00CA26FE">
                      <w:r w:rsidRPr="001C4BF9">
                        <w:t>(6)</w:t>
                      </w:r>
                    </w:p>
                  </w:txbxContent>
                </v:textbox>
              </v:shape>
            </w:pict>
          </mc:Fallback>
        </mc:AlternateContent>
      </w:r>
      <w:r w:rsidR="00D55B28">
        <w:rPr>
          <w:rFonts w:ascii="Times New Roman" w:hAnsi="Times New Roman" w:cs="Times New Roman"/>
        </w:rPr>
        <w:object w:dxaOrig="1440" w:dyaOrig="1440" w14:anchorId="5BE74ACF">
          <v:shape id="_x0000_s1029" type="#_x0000_t75" style="position:absolute;margin-left:83.25pt;margin-top:0;width:227.25pt;height:29.15pt;z-index:251669504;mso-position-horizontal:absolute;mso-position-horizontal-relative:text;mso-position-vertical-relative:text">
            <v:imagedata r:id="rId44" o:title=""/>
            <w10:wrap type="square" side="right"/>
          </v:shape>
          <o:OLEObject Type="Embed" ProgID="Equation.DSMT4" ShapeID="_x0000_s1029" DrawAspect="Content" ObjectID="_1817804979" r:id="rId45"/>
        </w:object>
      </w:r>
      <w:r w:rsidRPr="001C4BF9">
        <w:rPr>
          <w:rFonts w:ascii="Times New Roman" w:hAnsi="Times New Roman" w:cs="Times New Roman"/>
        </w:rPr>
        <w:tab/>
      </w:r>
      <w:r w:rsidRPr="001C4BF9">
        <w:rPr>
          <w:rFonts w:ascii="Times New Roman" w:hAnsi="Times New Roman" w:cs="Times New Roman"/>
        </w:rPr>
        <w:br w:type="textWrapping" w:clear="all"/>
      </w:r>
    </w:p>
    <w:p w14:paraId="58A85051" w14:textId="77777777" w:rsidR="005E524F" w:rsidRPr="001C4BF9" w:rsidRDefault="005E524F" w:rsidP="005E524F">
      <w:pPr>
        <w:spacing w:after="0" w:line="360"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ADI</w:t>
      </w:r>
      <w:r w:rsidRPr="001C4BF9">
        <w:rPr>
          <w:rFonts w:ascii="Times New Roman" w:hAnsi="Times New Roman" w:cs="Times New Roman"/>
          <w:vertAlign w:val="subscript"/>
        </w:rPr>
        <w:t>derm</w:t>
      </w:r>
      <w:proofErr w:type="spellEnd"/>
      <w:r w:rsidRPr="001C4BF9">
        <w:rPr>
          <w:rFonts w:ascii="Times New Roman" w:hAnsi="Times New Roman" w:cs="Times New Roman"/>
          <w:vertAlign w:val="subscript"/>
        </w:rPr>
        <w:t xml:space="preserve"> </w:t>
      </w:r>
      <w:r w:rsidRPr="001C4BF9">
        <w:rPr>
          <w:rFonts w:ascii="Times New Roman" w:hAnsi="Times New Roman" w:cs="Times New Roman"/>
        </w:rPr>
        <w:t>represents the dose of exposure through skin contact, expressed in mg/kg/day;</w:t>
      </w:r>
    </w:p>
    <w:p w14:paraId="7E62BEA0" w14:textId="2D380739" w:rsidR="005E524F" w:rsidRPr="001C4BF9" w:rsidRDefault="005E524F" w:rsidP="005E524F">
      <w:pPr>
        <w:spacing w:after="0" w:line="360" w:lineRule="auto"/>
        <w:jc w:val="both"/>
        <w:rPr>
          <w:rFonts w:ascii="Times New Roman" w:hAnsi="Times New Roman" w:cs="Times New Roman"/>
        </w:rPr>
      </w:pPr>
      <w:r w:rsidRPr="001C4BF9">
        <w:rPr>
          <w:rFonts w:ascii="Times New Roman" w:hAnsi="Times New Roman" w:cs="Times New Roman"/>
        </w:rPr>
        <w:t>C</w:t>
      </w:r>
      <w:r w:rsidRPr="001C4BF9">
        <w:rPr>
          <w:rFonts w:ascii="Times New Roman" w:hAnsi="Times New Roman" w:cs="Times New Roman"/>
          <w:vertAlign w:val="subscript"/>
        </w:rPr>
        <w:t xml:space="preserve">S </w:t>
      </w:r>
      <w:r w:rsidRPr="001C4BF9">
        <w:rPr>
          <w:rFonts w:ascii="Times New Roman" w:hAnsi="Times New Roman" w:cs="Times New Roman"/>
        </w:rPr>
        <w:t>is the concentration of heavy metal in the soil (mg/kg); SA is the exposed skin area (in cm²); FE is the fraction of dermal exposure to soil; AF is the soil adhesion factor to skin (mg/cm²); and ABS is the fraction of the applied dose that is absorbed through the skin.</w:t>
      </w:r>
    </w:p>
    <w:p w14:paraId="663A0A17" w14:textId="672E82F4" w:rsidR="00CA26FE" w:rsidRPr="001C4BF9" w:rsidRDefault="00CA26FE" w:rsidP="005E524F">
      <w:pPr>
        <w:spacing w:after="0" w:line="360" w:lineRule="auto"/>
        <w:jc w:val="both"/>
        <w:rPr>
          <w:rFonts w:ascii="Times New Roman" w:hAnsi="Times New Roman" w:cs="Times New Roman"/>
        </w:rPr>
      </w:pPr>
      <w:r w:rsidRPr="00F412A3">
        <w:rPr>
          <w:rFonts w:ascii="Times New Roman" w:hAnsi="Times New Roman" w:cs="Times New Roman"/>
          <w:b/>
          <w:bCs/>
        </w:rPr>
        <w:t>Table 4 :</w:t>
      </w:r>
      <w:r w:rsidRPr="001C4BF9">
        <w:rPr>
          <w:rFonts w:ascii="Times New Roman" w:hAnsi="Times New Roman" w:cs="Times New Roman"/>
        </w:rPr>
        <w:t xml:space="preserve"> Exposure parameters used for the assessment of health risk </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{"citationItems":[{"id":"ITEM-1","itemData":{"author":[{"dropping-particle":"","family":"Kamunda","given":"C","non-dropping-particle":"","parse-names":false,"suffix":""}],"id":"ITEM-1","issued":{"date-parts":[["2017"]]},"title":"Human health risk assessment of environmental radionuclides and heavy metals around a gold mining area in Gauteng province, south Africa","type":"article-journal"},"uris":["http://www.mendeley.com/documents/?uuid=1e1b9fa9-692f-39a5-ab18-c05f8e3f8353"]},{"id":"ITEM-2","itemData":{"DOI":"10.4314/JASEM.V26I12.23","ISSN":"1119-8362","abstract":"Heavy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Management","id":"ITEM-2","issue":"12","issued":{"date-parts":[["2022","12","31"]]},"page":"2075-2083","publisher":"African Journals Online (AJOL)","title":"Estimation of Human Health Risk Due to Heavy Metals around Schools and Auto-Mobile Workshops near Frequented Roads in Kaduna State, Nigeria","type":"article-journal","volume":"26"},"uris":["http://www.mendeley.com/documents/?uuid=681f3ebc-fc13-34fe-805e-18ba7d2678db"]}],"mendeley":{"formattedCitation":"[20,21]","plainTextFormattedCitation":"[20,21]","previouslyFormattedCitation":"[29,30]"},"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[20,21]</w:t>
      </w:r>
      <w:r w:rsidRPr="001C4BF9">
        <w:rPr>
          <w:rFonts w:ascii="Times New Roman" w:hAnsi="Times New Roman" w:cs="Times New Roman"/>
        </w:rPr>
        <w:fldChar w:fldCharType="end"/>
      </w:r>
    </w:p>
    <w:tbl>
      <w:tblPr>
        <w:tblpPr w:leftFromText="141" w:rightFromText="141" w:vertAnchor="text" w:horzAnchor="margin" w:tblpXSpec="center" w:tblpY="245"/>
        <w:tblW w:w="9708" w:type="dxa"/>
        <w:tblBorders>
          <w:top w:val="single" w:sz="8" w:space="0" w:color="auto"/>
          <w:bottom w:val="single" w:sz="8" w:space="0" w:color="auto"/>
        </w:tblBorders>
        <w:tblLook w:val="04A0" w:firstRow="1" w:lastRow="0" w:firstColumn="1" w:lastColumn="0" w:noHBand="0" w:noVBand="1"/>
      </w:tblPr>
      <w:tblGrid>
        <w:gridCol w:w="3787"/>
        <w:gridCol w:w="879"/>
        <w:gridCol w:w="1178"/>
        <w:gridCol w:w="1061"/>
        <w:gridCol w:w="1061"/>
        <w:gridCol w:w="1742"/>
      </w:tblGrid>
      <w:tr w:rsidR="00CA26FE" w:rsidRPr="001C4BF9" w14:paraId="23C93CEF" w14:textId="77777777" w:rsidTr="00032030">
        <w:trPr>
          <w:trHeight w:val="242"/>
        </w:trPr>
        <w:tc>
          <w:tcPr>
            <w:tcW w:w="0" w:type="auto"/>
            <w:vAlign w:val="center"/>
          </w:tcPr>
          <w:p w14:paraId="5BA2063F"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Parameter</w:t>
            </w:r>
          </w:p>
        </w:tc>
        <w:tc>
          <w:tcPr>
            <w:tcW w:w="0" w:type="auto"/>
          </w:tcPr>
          <w:p w14:paraId="71D67C5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Media</w:t>
            </w:r>
          </w:p>
        </w:tc>
        <w:tc>
          <w:tcPr>
            <w:tcW w:w="0" w:type="auto"/>
            <w:vAlign w:val="center"/>
          </w:tcPr>
          <w:p w14:paraId="4C6C430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Unit</w:t>
            </w:r>
          </w:p>
        </w:tc>
        <w:tc>
          <w:tcPr>
            <w:tcW w:w="0" w:type="auto"/>
            <w:vAlign w:val="center"/>
          </w:tcPr>
          <w:p w14:paraId="705483D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Child</w:t>
            </w:r>
          </w:p>
        </w:tc>
        <w:tc>
          <w:tcPr>
            <w:tcW w:w="0" w:type="auto"/>
            <w:vAlign w:val="center"/>
          </w:tcPr>
          <w:p w14:paraId="7551B0B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Adult</w:t>
            </w:r>
          </w:p>
        </w:tc>
        <w:tc>
          <w:tcPr>
            <w:tcW w:w="0" w:type="auto"/>
          </w:tcPr>
          <w:p w14:paraId="59F4EA3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References</w:t>
            </w:r>
          </w:p>
        </w:tc>
      </w:tr>
      <w:tr w:rsidR="00CA26FE" w:rsidRPr="001C4BF9" w14:paraId="58999FD7" w14:textId="77777777" w:rsidTr="00032030">
        <w:trPr>
          <w:trHeight w:val="232"/>
        </w:trPr>
        <w:tc>
          <w:tcPr>
            <w:tcW w:w="0" w:type="auto"/>
            <w:tcBorders>
              <w:top w:val="single" w:sz="8" w:space="0" w:color="auto"/>
            </w:tcBorders>
            <w:vAlign w:val="center"/>
          </w:tcPr>
          <w:p w14:paraId="7A335C3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Body weight (BW)</w:t>
            </w:r>
          </w:p>
        </w:tc>
        <w:tc>
          <w:tcPr>
            <w:tcW w:w="0" w:type="auto"/>
            <w:tcBorders>
              <w:top w:val="single" w:sz="8" w:space="0" w:color="auto"/>
            </w:tcBorders>
          </w:tcPr>
          <w:p w14:paraId="1F65771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All</w:t>
            </w:r>
          </w:p>
        </w:tc>
        <w:tc>
          <w:tcPr>
            <w:tcW w:w="0" w:type="auto"/>
            <w:tcBorders>
              <w:top w:val="single" w:sz="8" w:space="0" w:color="auto"/>
            </w:tcBorders>
            <w:vAlign w:val="center"/>
          </w:tcPr>
          <w:p w14:paraId="1296370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kg</w:t>
            </w:r>
          </w:p>
        </w:tc>
        <w:tc>
          <w:tcPr>
            <w:tcW w:w="0" w:type="auto"/>
            <w:tcBorders>
              <w:top w:val="single" w:sz="8" w:space="0" w:color="auto"/>
            </w:tcBorders>
            <w:vAlign w:val="center"/>
          </w:tcPr>
          <w:p w14:paraId="27C9A53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15</w:t>
            </w:r>
          </w:p>
        </w:tc>
        <w:tc>
          <w:tcPr>
            <w:tcW w:w="0" w:type="auto"/>
            <w:tcBorders>
              <w:top w:val="single" w:sz="8" w:space="0" w:color="auto"/>
            </w:tcBorders>
            <w:vAlign w:val="center"/>
          </w:tcPr>
          <w:p w14:paraId="7DD4061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70</w:t>
            </w:r>
          </w:p>
        </w:tc>
        <w:tc>
          <w:tcPr>
            <w:tcW w:w="0" w:type="auto"/>
            <w:tcBorders>
              <w:top w:val="single" w:sz="8" w:space="0" w:color="auto"/>
            </w:tcBorders>
          </w:tcPr>
          <w:p w14:paraId="49FBB69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4F9FEBF2" w14:textId="77777777" w:rsidTr="00032030">
        <w:trPr>
          <w:trHeight w:val="242"/>
        </w:trPr>
        <w:tc>
          <w:tcPr>
            <w:tcW w:w="0" w:type="auto"/>
            <w:vAlign w:val="center"/>
          </w:tcPr>
          <w:p w14:paraId="1895F025"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Exposure frequency (EF)</w:t>
            </w:r>
          </w:p>
        </w:tc>
        <w:tc>
          <w:tcPr>
            <w:tcW w:w="0" w:type="auto"/>
          </w:tcPr>
          <w:p w14:paraId="4B2A8AA4"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All</w:t>
            </w:r>
          </w:p>
        </w:tc>
        <w:tc>
          <w:tcPr>
            <w:tcW w:w="0" w:type="auto"/>
            <w:vAlign w:val="center"/>
          </w:tcPr>
          <w:p w14:paraId="3A158F3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days/year</w:t>
            </w:r>
          </w:p>
        </w:tc>
        <w:tc>
          <w:tcPr>
            <w:tcW w:w="0" w:type="auto"/>
            <w:vAlign w:val="center"/>
          </w:tcPr>
          <w:p w14:paraId="68232DE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350</w:t>
            </w:r>
          </w:p>
        </w:tc>
        <w:tc>
          <w:tcPr>
            <w:tcW w:w="0" w:type="auto"/>
            <w:vAlign w:val="center"/>
          </w:tcPr>
          <w:p w14:paraId="28A5E93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350</w:t>
            </w:r>
          </w:p>
        </w:tc>
        <w:tc>
          <w:tcPr>
            <w:tcW w:w="0" w:type="auto"/>
          </w:tcPr>
          <w:p w14:paraId="7FF0B01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9141B03" w14:textId="77777777" w:rsidTr="00032030">
        <w:trPr>
          <w:trHeight w:val="232"/>
        </w:trPr>
        <w:tc>
          <w:tcPr>
            <w:tcW w:w="0" w:type="auto"/>
            <w:vAlign w:val="center"/>
          </w:tcPr>
          <w:p w14:paraId="452B865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Exposure duration (ED)</w:t>
            </w:r>
          </w:p>
        </w:tc>
        <w:tc>
          <w:tcPr>
            <w:tcW w:w="0" w:type="auto"/>
          </w:tcPr>
          <w:p w14:paraId="31CDB93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All</w:t>
            </w:r>
          </w:p>
        </w:tc>
        <w:tc>
          <w:tcPr>
            <w:tcW w:w="0" w:type="auto"/>
            <w:vAlign w:val="center"/>
          </w:tcPr>
          <w:p w14:paraId="3C47EF6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Years</w:t>
            </w:r>
          </w:p>
        </w:tc>
        <w:tc>
          <w:tcPr>
            <w:tcW w:w="0" w:type="auto"/>
            <w:vAlign w:val="center"/>
          </w:tcPr>
          <w:p w14:paraId="2EB88D5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6</w:t>
            </w:r>
          </w:p>
        </w:tc>
        <w:tc>
          <w:tcPr>
            <w:tcW w:w="0" w:type="auto"/>
            <w:vAlign w:val="center"/>
          </w:tcPr>
          <w:p w14:paraId="79127E7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30</w:t>
            </w:r>
          </w:p>
        </w:tc>
        <w:tc>
          <w:tcPr>
            <w:tcW w:w="0" w:type="auto"/>
          </w:tcPr>
          <w:p w14:paraId="558BA3B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5F48805" w14:textId="77777777" w:rsidTr="00032030">
        <w:trPr>
          <w:trHeight w:val="242"/>
        </w:trPr>
        <w:tc>
          <w:tcPr>
            <w:tcW w:w="0" w:type="auto"/>
            <w:vAlign w:val="center"/>
          </w:tcPr>
          <w:p w14:paraId="435D2E2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Ingestion rate (</w:t>
            </w:r>
            <w:proofErr w:type="spellStart"/>
            <w:r w:rsidRPr="001C4BF9">
              <w:rPr>
                <w:rFonts w:ascii="Times New Roman" w:hAnsi="Times New Roman" w:cs="Times New Roman"/>
                <w:sz w:val="18"/>
                <w:szCs w:val="18"/>
                <w:lang w:eastAsia="fr-FR"/>
              </w:rPr>
              <w:t>IRing</w:t>
            </w:r>
            <w:proofErr w:type="spellEnd"/>
            <w:r w:rsidRPr="001C4BF9">
              <w:rPr>
                <w:rFonts w:ascii="Times New Roman" w:hAnsi="Times New Roman" w:cs="Times New Roman"/>
                <w:sz w:val="18"/>
                <w:szCs w:val="18"/>
                <w:lang w:eastAsia="fr-FR"/>
              </w:rPr>
              <w:t>)</w:t>
            </w:r>
          </w:p>
        </w:tc>
        <w:tc>
          <w:tcPr>
            <w:tcW w:w="0" w:type="auto"/>
          </w:tcPr>
          <w:p w14:paraId="68BFCBB4"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20F6B42D"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mg/day</w:t>
            </w:r>
          </w:p>
        </w:tc>
        <w:tc>
          <w:tcPr>
            <w:tcW w:w="0" w:type="auto"/>
            <w:vAlign w:val="center"/>
          </w:tcPr>
          <w:p w14:paraId="336AD8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200</w:t>
            </w:r>
          </w:p>
        </w:tc>
        <w:tc>
          <w:tcPr>
            <w:tcW w:w="0" w:type="auto"/>
            <w:vAlign w:val="center"/>
          </w:tcPr>
          <w:p w14:paraId="25014CA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100</w:t>
            </w:r>
          </w:p>
        </w:tc>
        <w:tc>
          <w:tcPr>
            <w:tcW w:w="0" w:type="auto"/>
          </w:tcPr>
          <w:p w14:paraId="3DE71A9B"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7D59595" w14:textId="77777777" w:rsidTr="00032030">
        <w:trPr>
          <w:trHeight w:val="232"/>
        </w:trPr>
        <w:tc>
          <w:tcPr>
            <w:tcW w:w="0" w:type="auto"/>
            <w:vAlign w:val="center"/>
          </w:tcPr>
          <w:p w14:paraId="71130E3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Inhalation rate (</w:t>
            </w:r>
            <w:proofErr w:type="spellStart"/>
            <w:r w:rsidRPr="001C4BF9">
              <w:rPr>
                <w:rFonts w:ascii="Times New Roman" w:hAnsi="Times New Roman" w:cs="Times New Roman"/>
                <w:sz w:val="18"/>
                <w:szCs w:val="18"/>
                <w:lang w:eastAsia="fr-FR"/>
              </w:rPr>
              <w:t>IRinh</w:t>
            </w:r>
            <w:proofErr w:type="spellEnd"/>
            <w:r w:rsidRPr="001C4BF9">
              <w:rPr>
                <w:rFonts w:ascii="Times New Roman" w:hAnsi="Times New Roman" w:cs="Times New Roman"/>
                <w:sz w:val="18"/>
                <w:szCs w:val="18"/>
                <w:lang w:eastAsia="fr-FR"/>
              </w:rPr>
              <w:t>)</w:t>
            </w:r>
          </w:p>
        </w:tc>
        <w:tc>
          <w:tcPr>
            <w:tcW w:w="0" w:type="auto"/>
          </w:tcPr>
          <w:p w14:paraId="031645FB"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08875F91"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m</w:t>
            </w:r>
            <w:r w:rsidRPr="001C4BF9">
              <w:rPr>
                <w:rFonts w:ascii="Times New Roman" w:hAnsi="Times New Roman" w:cs="Times New Roman"/>
                <w:sz w:val="18"/>
                <w:szCs w:val="18"/>
                <w:vertAlign w:val="superscript"/>
              </w:rPr>
              <w:t>3</w:t>
            </w:r>
            <w:r w:rsidRPr="001C4BF9">
              <w:rPr>
                <w:rFonts w:ascii="Times New Roman" w:hAnsi="Times New Roman" w:cs="Times New Roman"/>
                <w:sz w:val="18"/>
                <w:szCs w:val="18"/>
              </w:rPr>
              <w:t>/day</w:t>
            </w:r>
          </w:p>
        </w:tc>
        <w:tc>
          <w:tcPr>
            <w:tcW w:w="0" w:type="auto"/>
            <w:vAlign w:val="center"/>
          </w:tcPr>
          <w:p w14:paraId="4C69E5B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w:t>
            </w:r>
          </w:p>
        </w:tc>
        <w:tc>
          <w:tcPr>
            <w:tcW w:w="0" w:type="auto"/>
            <w:vAlign w:val="center"/>
          </w:tcPr>
          <w:p w14:paraId="159D81A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20</w:t>
            </w:r>
          </w:p>
        </w:tc>
        <w:tc>
          <w:tcPr>
            <w:tcW w:w="0" w:type="auto"/>
          </w:tcPr>
          <w:p w14:paraId="5682828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96EED1D" w14:textId="77777777" w:rsidTr="00032030">
        <w:trPr>
          <w:trHeight w:val="242"/>
        </w:trPr>
        <w:tc>
          <w:tcPr>
            <w:tcW w:w="0" w:type="auto"/>
            <w:vAlign w:val="center"/>
          </w:tcPr>
          <w:p w14:paraId="07D8659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Skin surface area (SA)</w:t>
            </w:r>
          </w:p>
        </w:tc>
        <w:tc>
          <w:tcPr>
            <w:tcW w:w="0" w:type="auto"/>
          </w:tcPr>
          <w:p w14:paraId="13BE6AB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0B10909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cm</w:t>
            </w:r>
            <w:r w:rsidRPr="001C4BF9">
              <w:rPr>
                <w:rFonts w:ascii="Times New Roman" w:hAnsi="Times New Roman" w:cs="Times New Roman"/>
                <w:sz w:val="18"/>
                <w:szCs w:val="18"/>
                <w:vertAlign w:val="superscript"/>
                <w:lang w:eastAsia="fr-FR"/>
              </w:rPr>
              <w:t>2</w:t>
            </w:r>
          </w:p>
        </w:tc>
        <w:tc>
          <w:tcPr>
            <w:tcW w:w="0" w:type="auto"/>
            <w:vAlign w:val="center"/>
          </w:tcPr>
          <w:p w14:paraId="158723AF"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2100</w:t>
            </w:r>
          </w:p>
        </w:tc>
        <w:tc>
          <w:tcPr>
            <w:tcW w:w="0" w:type="auto"/>
            <w:vAlign w:val="center"/>
          </w:tcPr>
          <w:p w14:paraId="7C70A09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5800</w:t>
            </w:r>
          </w:p>
        </w:tc>
        <w:tc>
          <w:tcPr>
            <w:tcW w:w="0" w:type="auto"/>
          </w:tcPr>
          <w:p w14:paraId="07CE1E5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2F74086" w14:textId="77777777" w:rsidTr="00032030">
        <w:trPr>
          <w:trHeight w:val="242"/>
        </w:trPr>
        <w:tc>
          <w:tcPr>
            <w:tcW w:w="0" w:type="auto"/>
            <w:vAlign w:val="center"/>
          </w:tcPr>
          <w:p w14:paraId="7F8B2E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Soil adherence factor (AF)</w:t>
            </w:r>
          </w:p>
        </w:tc>
        <w:tc>
          <w:tcPr>
            <w:tcW w:w="0" w:type="auto"/>
          </w:tcPr>
          <w:p w14:paraId="1984C557"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15935B6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mg/cm</w:t>
            </w:r>
            <w:r w:rsidRPr="001C4BF9">
              <w:rPr>
                <w:rFonts w:ascii="Times New Roman" w:hAnsi="Times New Roman" w:cs="Times New Roman"/>
                <w:sz w:val="18"/>
                <w:szCs w:val="18"/>
                <w:vertAlign w:val="superscript"/>
                <w:lang w:eastAsia="fr-FR"/>
              </w:rPr>
              <w:t>2</w:t>
            </w:r>
          </w:p>
        </w:tc>
        <w:tc>
          <w:tcPr>
            <w:tcW w:w="0" w:type="auto"/>
            <w:vAlign w:val="center"/>
          </w:tcPr>
          <w:p w14:paraId="5126F64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0.2</w:t>
            </w:r>
          </w:p>
        </w:tc>
        <w:tc>
          <w:tcPr>
            <w:tcW w:w="0" w:type="auto"/>
            <w:vAlign w:val="center"/>
          </w:tcPr>
          <w:p w14:paraId="5EC2FCE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0.07</w:t>
            </w:r>
          </w:p>
        </w:tc>
        <w:tc>
          <w:tcPr>
            <w:tcW w:w="0" w:type="auto"/>
          </w:tcPr>
          <w:p w14:paraId="796CEE1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D7005E3" w14:textId="77777777" w:rsidTr="00032030">
        <w:trPr>
          <w:trHeight w:val="232"/>
        </w:trPr>
        <w:tc>
          <w:tcPr>
            <w:tcW w:w="0" w:type="auto"/>
            <w:vAlign w:val="center"/>
          </w:tcPr>
          <w:p w14:paraId="42732FD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Dermal absorption factor (ABS)</w:t>
            </w:r>
          </w:p>
        </w:tc>
        <w:tc>
          <w:tcPr>
            <w:tcW w:w="0" w:type="auto"/>
          </w:tcPr>
          <w:p w14:paraId="580033A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1ACAB65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None</w:t>
            </w:r>
          </w:p>
        </w:tc>
        <w:tc>
          <w:tcPr>
            <w:tcW w:w="0" w:type="auto"/>
            <w:vAlign w:val="center"/>
          </w:tcPr>
          <w:p w14:paraId="6DC1AFD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0.1</w:t>
            </w:r>
          </w:p>
        </w:tc>
        <w:tc>
          <w:tcPr>
            <w:tcW w:w="0" w:type="auto"/>
            <w:vAlign w:val="center"/>
          </w:tcPr>
          <w:p w14:paraId="3A83F0E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0.1</w:t>
            </w:r>
          </w:p>
        </w:tc>
        <w:tc>
          <w:tcPr>
            <w:tcW w:w="0" w:type="auto"/>
          </w:tcPr>
          <w:p w14:paraId="72BE66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39345EB4" w14:textId="77777777" w:rsidTr="00032030">
        <w:trPr>
          <w:trHeight w:val="242"/>
        </w:trPr>
        <w:tc>
          <w:tcPr>
            <w:tcW w:w="0" w:type="auto"/>
            <w:vAlign w:val="center"/>
          </w:tcPr>
          <w:p w14:paraId="1D9E9BD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Dermal exposure ratio (FE)</w:t>
            </w:r>
          </w:p>
        </w:tc>
        <w:tc>
          <w:tcPr>
            <w:tcW w:w="0" w:type="auto"/>
          </w:tcPr>
          <w:p w14:paraId="68CCB6A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10873B8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None</w:t>
            </w:r>
          </w:p>
        </w:tc>
        <w:tc>
          <w:tcPr>
            <w:tcW w:w="0" w:type="auto"/>
            <w:vAlign w:val="center"/>
          </w:tcPr>
          <w:p w14:paraId="2F04236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0.61</w:t>
            </w:r>
          </w:p>
        </w:tc>
        <w:tc>
          <w:tcPr>
            <w:tcW w:w="0" w:type="auto"/>
            <w:vAlign w:val="center"/>
          </w:tcPr>
          <w:p w14:paraId="4CCF137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0.61</w:t>
            </w:r>
          </w:p>
        </w:tc>
        <w:tc>
          <w:tcPr>
            <w:tcW w:w="0" w:type="auto"/>
          </w:tcPr>
          <w:p w14:paraId="3F29948B"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(USEPA, 2004)</w:t>
            </w:r>
          </w:p>
        </w:tc>
      </w:tr>
      <w:tr w:rsidR="00CA26FE" w:rsidRPr="001C4BF9" w14:paraId="597B1E9B" w14:textId="77777777" w:rsidTr="00032030">
        <w:trPr>
          <w:trHeight w:val="232"/>
        </w:trPr>
        <w:tc>
          <w:tcPr>
            <w:tcW w:w="0" w:type="auto"/>
            <w:vAlign w:val="center"/>
          </w:tcPr>
          <w:p w14:paraId="292200CD"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Particulate emission factor (PEF)</w:t>
            </w:r>
          </w:p>
        </w:tc>
        <w:tc>
          <w:tcPr>
            <w:tcW w:w="0" w:type="auto"/>
          </w:tcPr>
          <w:p w14:paraId="1885710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524E922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w:t>
            </w:r>
            <w:r w:rsidRPr="001C4BF9">
              <w:rPr>
                <w:rFonts w:ascii="Times New Roman" w:hAnsi="Times New Roman" w:cs="Times New Roman"/>
                <w:sz w:val="18"/>
                <w:szCs w:val="18"/>
                <w:vertAlign w:val="superscript"/>
                <w:lang w:eastAsia="fr-FR"/>
              </w:rPr>
              <w:t>3</w:t>
            </w:r>
            <w:r w:rsidRPr="001C4BF9">
              <w:rPr>
                <w:rFonts w:ascii="Times New Roman" w:hAnsi="Times New Roman" w:cs="Times New Roman"/>
                <w:sz w:val="18"/>
                <w:szCs w:val="18"/>
                <w:lang w:eastAsia="fr-FR"/>
              </w:rPr>
              <w:t>/kg</w:t>
            </w:r>
          </w:p>
        </w:tc>
        <w:tc>
          <w:tcPr>
            <w:tcW w:w="0" w:type="auto"/>
            <w:vAlign w:val="center"/>
          </w:tcPr>
          <w:p w14:paraId="2B49D63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1.3E+9</w:t>
            </w:r>
          </w:p>
        </w:tc>
        <w:tc>
          <w:tcPr>
            <w:tcW w:w="0" w:type="auto"/>
            <w:vAlign w:val="center"/>
          </w:tcPr>
          <w:p w14:paraId="4AAC7D2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1.3E+9</w:t>
            </w:r>
          </w:p>
        </w:tc>
        <w:tc>
          <w:tcPr>
            <w:tcW w:w="0" w:type="auto"/>
          </w:tcPr>
          <w:p w14:paraId="56496A2D" w14:textId="77777777" w:rsidR="00CA26FE" w:rsidRPr="001C4BF9" w:rsidRDefault="00CA26FE" w:rsidP="00032030">
            <w:pPr>
              <w:spacing w:after="0" w:line="240" w:lineRule="auto"/>
              <w:jc w:val="both"/>
              <w:rPr>
                <w:rFonts w:ascii="Times New Roman" w:hAnsi="Times New Roman" w:cs="Times New Roman"/>
                <w:sz w:val="18"/>
                <w:szCs w:val="18"/>
                <w:vertAlign w:val="superscript"/>
                <w:lang w:eastAsia="fr-FR"/>
              </w:rPr>
            </w:pPr>
            <w:r w:rsidRPr="001C4BF9">
              <w:rPr>
                <w:rFonts w:ascii="Times New Roman" w:hAnsi="Times New Roman" w:cs="Times New Roman"/>
                <w:sz w:val="18"/>
                <w:szCs w:val="18"/>
                <w:lang w:eastAsia="fr-FR"/>
              </w:rPr>
              <w:t>(DEA, 2010)</w:t>
            </w:r>
          </w:p>
        </w:tc>
      </w:tr>
      <w:tr w:rsidR="00CA26FE" w:rsidRPr="001C4BF9" w14:paraId="42BAFDCE" w14:textId="77777777" w:rsidTr="00032030">
        <w:trPr>
          <w:trHeight w:val="242"/>
        </w:trPr>
        <w:tc>
          <w:tcPr>
            <w:tcW w:w="0" w:type="auto"/>
            <w:vAlign w:val="center"/>
          </w:tcPr>
          <w:p w14:paraId="63520D7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Conversion factor (</w:t>
            </w:r>
            <w:r w:rsidRPr="001C4BF9">
              <w:rPr>
                <w:rFonts w:ascii="Times New Roman" w:hAnsi="Times New Roman" w:cs="Times New Roman"/>
                <w:i/>
                <w:iCs/>
                <w:sz w:val="18"/>
                <w:szCs w:val="18"/>
                <w:lang w:eastAsia="fr-FR"/>
              </w:rPr>
              <w:t>CF</w:t>
            </w:r>
            <w:r w:rsidRPr="001C4BF9">
              <w:rPr>
                <w:rFonts w:ascii="Times New Roman" w:hAnsi="Times New Roman" w:cs="Times New Roman"/>
                <w:sz w:val="18"/>
                <w:szCs w:val="18"/>
                <w:lang w:eastAsia="fr-FR"/>
              </w:rPr>
              <w:t>)</w:t>
            </w:r>
          </w:p>
        </w:tc>
        <w:tc>
          <w:tcPr>
            <w:tcW w:w="0" w:type="auto"/>
          </w:tcPr>
          <w:p w14:paraId="5DDBF41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5A30BA8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kg/mg</w:t>
            </w:r>
          </w:p>
        </w:tc>
        <w:tc>
          <w:tcPr>
            <w:tcW w:w="0" w:type="auto"/>
            <w:vAlign w:val="center"/>
          </w:tcPr>
          <w:p w14:paraId="1A6FA2A9" w14:textId="77777777" w:rsidR="00CA26FE" w:rsidRPr="001C4BF9" w:rsidRDefault="00CA26FE" w:rsidP="00032030">
            <w:pPr>
              <w:spacing w:after="0" w:line="240" w:lineRule="auto"/>
              <w:jc w:val="both"/>
              <w:rPr>
                <w:rFonts w:ascii="Times New Roman" w:hAnsi="Times New Roman" w:cs="Times New Roman"/>
                <w:sz w:val="18"/>
                <w:szCs w:val="18"/>
                <w:vertAlign w:val="superscript"/>
                <w:lang w:eastAsia="fr-FR"/>
              </w:rPr>
            </w:pPr>
            <w:r w:rsidRPr="001C4BF9">
              <w:rPr>
                <w:rFonts w:ascii="Times New Roman" w:hAnsi="Times New Roman" w:cs="Times New Roman"/>
                <w:sz w:val="18"/>
                <w:szCs w:val="18"/>
                <w:lang w:eastAsia="fr-FR"/>
              </w:rPr>
              <w:t>10</w:t>
            </w:r>
            <w:r w:rsidRPr="001C4BF9">
              <w:rPr>
                <w:rFonts w:ascii="Times New Roman" w:hAnsi="Times New Roman" w:cs="Times New Roman"/>
                <w:sz w:val="18"/>
                <w:szCs w:val="18"/>
                <w:vertAlign w:val="superscript"/>
                <w:lang w:eastAsia="fr-FR"/>
              </w:rPr>
              <w:t>-6</w:t>
            </w:r>
          </w:p>
        </w:tc>
        <w:tc>
          <w:tcPr>
            <w:tcW w:w="0" w:type="auto"/>
            <w:vAlign w:val="center"/>
          </w:tcPr>
          <w:p w14:paraId="47BFDEE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w:t>
            </w:r>
            <w:r w:rsidRPr="001C4BF9">
              <w:rPr>
                <w:rFonts w:ascii="Times New Roman" w:hAnsi="Times New Roman" w:cs="Times New Roman"/>
                <w:sz w:val="18"/>
                <w:szCs w:val="18"/>
                <w:vertAlign w:val="superscript"/>
                <w:lang w:eastAsia="fr-FR"/>
              </w:rPr>
              <w:t>-6</w:t>
            </w:r>
          </w:p>
        </w:tc>
        <w:tc>
          <w:tcPr>
            <w:tcW w:w="0" w:type="auto"/>
          </w:tcPr>
          <w:p w14:paraId="26D7E00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(USEPA, 2004)</w:t>
            </w:r>
          </w:p>
        </w:tc>
      </w:tr>
      <w:tr w:rsidR="00CA26FE" w:rsidRPr="001C4BF9" w14:paraId="77D5C546" w14:textId="77777777" w:rsidTr="00032030">
        <w:trPr>
          <w:trHeight w:val="232"/>
        </w:trPr>
        <w:tc>
          <w:tcPr>
            <w:tcW w:w="0" w:type="auto"/>
            <w:vAlign w:val="center"/>
          </w:tcPr>
          <w:p w14:paraId="1AA7B2B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Averaging time AT Non-carcinogenic</w:t>
            </w:r>
          </w:p>
        </w:tc>
        <w:tc>
          <w:tcPr>
            <w:tcW w:w="0" w:type="auto"/>
          </w:tcPr>
          <w:p w14:paraId="2E7EBE2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4F521BE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w:t>
            </w:r>
          </w:p>
        </w:tc>
        <w:tc>
          <w:tcPr>
            <w:tcW w:w="0" w:type="auto"/>
            <w:vAlign w:val="center"/>
          </w:tcPr>
          <w:p w14:paraId="1C04AA0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365*ED</w:t>
            </w:r>
          </w:p>
        </w:tc>
        <w:tc>
          <w:tcPr>
            <w:tcW w:w="0" w:type="auto"/>
            <w:vAlign w:val="center"/>
          </w:tcPr>
          <w:p w14:paraId="79FAE0B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365*ED</w:t>
            </w:r>
          </w:p>
        </w:tc>
        <w:tc>
          <w:tcPr>
            <w:tcW w:w="0" w:type="auto"/>
          </w:tcPr>
          <w:p w14:paraId="288B01E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19BCA7C" w14:textId="77777777" w:rsidTr="00032030">
        <w:trPr>
          <w:trHeight w:val="232"/>
        </w:trPr>
        <w:tc>
          <w:tcPr>
            <w:tcW w:w="0" w:type="auto"/>
            <w:vAlign w:val="center"/>
          </w:tcPr>
          <w:p w14:paraId="5EFE090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Averaging time AT Carcinogenic</w:t>
            </w:r>
          </w:p>
        </w:tc>
        <w:tc>
          <w:tcPr>
            <w:tcW w:w="0" w:type="auto"/>
          </w:tcPr>
          <w:p w14:paraId="52AC983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42589E45"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w:t>
            </w:r>
          </w:p>
        </w:tc>
        <w:tc>
          <w:tcPr>
            <w:tcW w:w="0" w:type="auto"/>
            <w:vAlign w:val="center"/>
          </w:tcPr>
          <w:p w14:paraId="5CBC958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365*70</w:t>
            </w:r>
          </w:p>
        </w:tc>
        <w:tc>
          <w:tcPr>
            <w:tcW w:w="0" w:type="auto"/>
            <w:vAlign w:val="center"/>
          </w:tcPr>
          <w:p w14:paraId="49C2564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365*70</w:t>
            </w:r>
          </w:p>
        </w:tc>
        <w:tc>
          <w:tcPr>
            <w:tcW w:w="0" w:type="auto"/>
          </w:tcPr>
          <w:p w14:paraId="3F74DF0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bl>
    <w:p w14:paraId="50B3B576" w14:textId="77777777" w:rsidR="00CA26FE" w:rsidRPr="001C4BF9" w:rsidRDefault="00CA26FE" w:rsidP="00CA26FE">
      <w:pPr>
        <w:spacing w:line="360" w:lineRule="auto"/>
        <w:jc w:val="both"/>
        <w:rPr>
          <w:rFonts w:ascii="Times New Roman" w:hAnsi="Times New Roman" w:cs="Times New Roman"/>
          <w:color w:val="FF0000"/>
        </w:rPr>
      </w:pPr>
    </w:p>
    <w:p w14:paraId="239F2037" w14:textId="77777777" w:rsidR="00434328" w:rsidRPr="001C4BF9" w:rsidRDefault="00434328" w:rsidP="00CA26FE">
      <w:pPr>
        <w:spacing w:after="120" w:line="360" w:lineRule="auto"/>
        <w:jc w:val="both"/>
        <w:rPr>
          <w:rFonts w:ascii="Times New Roman" w:hAnsi="Times New Roman" w:cs="Times New Roman"/>
          <w:b/>
          <w:bCs/>
        </w:rPr>
      </w:pPr>
      <w:r w:rsidRPr="001C4BF9">
        <w:rPr>
          <w:rFonts w:ascii="Times New Roman" w:hAnsi="Times New Roman" w:cs="Times New Roman"/>
          <w:b/>
          <w:bCs/>
        </w:rPr>
        <w:t>2.7.1 Estimation of non-carcinogenic risks (HQ and HI)</w:t>
      </w:r>
    </w:p>
    <w:p w14:paraId="13ECCD97" w14:textId="6025C262" w:rsidR="00CA26FE" w:rsidRPr="001C4BF9" w:rsidRDefault="00434328" w:rsidP="00CA26FE">
      <w:pPr>
        <w:spacing w:after="120" w:line="360" w:lineRule="auto"/>
        <w:jc w:val="both"/>
        <w:rPr>
          <w:rFonts w:ascii="Times New Roman" w:hAnsi="Times New Roman" w:cs="Times New Roman"/>
        </w:rPr>
      </w:pPr>
      <w:r w:rsidRPr="001C4BF9">
        <w:rPr>
          <w:rFonts w:ascii="Times New Roman" w:hAnsi="Times New Roman" w:cs="Times New Roman"/>
        </w:rPr>
        <w:t xml:space="preserve">Non-carcinogenic and carcinogenic risks due to soil ingestion, inhalation, and skin contact were calculated using average daily intake values. A hazard quotient (HQ) is used to express the non-carcinogenic health risk according to USEPA recommendations.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{"citationItems":[{"id":"ITEM-1","itemData":{"author":[{"dropping-particle":"","family":"USEPA","given":"","non-dropping-particle":"","parse-names":false,"suffix":""}],"id":"ITEM-1","issued":{"date-parts":[["1997"]]},"publisher-place":"Washington, DC, USA","title":"Exposure Factors Handbook, Final Report. U.S. Environmental Protection Agency","type":"book"},"uris":["http://www.mendeley.com/documents/?uuid=6df1435c-2266-4e19-bd94-5cc5040e85a9"]},{"id":"ITEM-2","itemData":{"DOI":"10.1016/j.ecoenv.2022.113462","ISSN":"10902414","PMID":"35397444","abstract":"The Jiangzhe Area was relatively common area that rely on industrial process for rapid development with serious heavy metals contamination. This study investigated the spatial, vertical and speciation distribution, correlation of heavy metals, as well as assessed pollution and health risks in three representative contamination industries at Jingjiang (electroplating site), Taizhou (e-waste recycling site) and Wenzhou (leather production site) in the Jiangzhe Area. The results indicated that the Cr(VI) pollution was serious in all three sites and there was a tendency to gradually decrease with depth. As for other heavy metals, not only the total concentration, but also the addition of acid soluble and reducible speciation generally decreased with soil depth at Jingjiang and Taizhou sites. Significantly positive correlations supported by correlation analysis were detected between the following elements: Cu-Ni (p &lt; 0.01), Cr(VI)-Ni (p &lt; 0.05) and Cr(VI)-Cu (p &lt; 0.05) at Jingjiang site, Cu-Ni (p &lt; 0.01), Cu-Cd (p &lt; 0.01) and Ni-Cd (p &lt; 0.05) at Taizhou site indicating possibly the same sources and pathways of origin, while the significantly negative correlation of Cd-Ni (p &lt; 0.05) at Wenzhou site meaning the different sources. As regards the pollution assessment of topsoil, the mean PI value indicated that Cr(VI) contaminated severe in all three sites. In general, Jingjiang site was severe pollution (4.06), while Taizhou and Wenzhou (2.27 and 2.66) were moderate pollution, as NIPI value shown. In terms of health risk assessment that received much attention, non-carcinogenic risks caused by Pb contamination were significant for children at Jingjiang and Taizhou sites, with the HI values of 3.42E+ 00 and 2.03E+ 00, respectively. Ni caused unacceptable carcinogenic risk for both adults and children at all three sites. The present study can help to better understand the contamination characteristics of heavy metals in the commonly developed industrial area, and thus to control the environmental quality, so as to truly achieve the goal of \"Green Deal objectives \".","author":[{"dropping-particle":"","family":"Xu","given":"Lei","non-dropping-particle":"","parse-names":false,"suffix":""},{"dropping-particle":"","family":"Dai","given":"Huiping","non-dropping-particle":"","parse-names":false,"suffix":""},{"dropping-particle":"","family":"Skuza","given":"Lidia","non-dropping-particle":"","parse-names":false,"suffix":""},{"dropping-particle":"","family":"Xu","given":"Jianming","non-dropping-particle":"","parse-names":false,"suffix":""},{"dropping-particle":"","family":"Shi","given":"Jiachun","non-dropping-particle":"","parse-names":false,"suffix":""},{"dropping-particle":"","family":"Wang","given":"Yujun","non-dropping-particle":"","parse-names":false,"suffix":""},{"dropping-particle":"","family":"Shentu","given":"Jiali","non-dropping-particle":"","parse-names":false,"suffix":""},{"dropping-particle":"","family":"Wei","given":"Shuhe","non-dropping-particle":"","parse-names":false,"suffix":""}],"container-title":"Ecotoxicology and Environmental Safety","id":"ITEM-2","issued":{"date-parts":[["2022","5","1"]]},"page":"113462","publisher":"Hindawi Limited","title":"Integrated survey on the heavy metal distribution, sources and risk assessment of soil in a commonly developed industrial area","type":"article-journal","volume":"236"},"uris":["http://www.mendeley.com/documents/?uuid=45768e40-f508-4cf1-bfb0-2a7fc211eff6"]}],"mendeley":{"formattedCitation":"[22,23]","plainTextFormattedCitation":"[22,23]","previouslyFormattedCitation":"[31,32]"},"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[22,23]</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For each chemical and each route of exposure, the hazard quotient is calculated as follows</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{"citationItems":[{"id":"ITEM-1","itemData":{"DOI":"10.3390/ijerph13070663","ISSN":"16604601","PMID":"27376316","abstract":"The study evaluates the health risk caused by heavy metals to the inhabitants of a gold mining area. In this study, 56 soil samples from five mine tailings and 17 from two mine villages were collected and analyzed for Asernic (As), Lead (Pb), Mercury (Hg), Cadmium (Cd), Chromium (Cr), Cobalt (Co), Nickel (Ni), Copper (Cu) and Zinc (Zn) using ICP-MS. Measured concentrations of these heavy metals were then used to calculate the health risk for adults and children. Their concentrations were such that Cr &gt; Ni &gt; As &gt; Zn &gt; Cu &gt; Co &gt; Pb &gt; Hg &gt; Cd, with As, Cr and Ni higher than permissible levels. For the adult population, the Hazard Index value for all pathways was found to be 2.13, making non-carcinogenic effects significant to the adult population. For children, the Hazard Index value was 43.80, a value &gt;&gt;1, which poses serious non-carcinogenic effect to children living in the gold mining area. The carcinogenic risk was found to be 1.7 × 10-4 implying that 1 person in every 5882 adults may be affected. In addition, for children, in every 2725 individuals, 1 child may be affected (3.67 × 10-4). These carcinogenic risk values were both higher than acceptable values.","author":[{"dropping-particle":"","family":"Kamunda","given":"Caspah","non-dropping-particle":"","parse-names":false,"suffix":""},{"dropping-particle":"","family":"Mathuthu","given":"Manny","non-dropping-particle":"","parse-names":false,"suffix":""},{"dropping-particle":"","family":"Madhuku","given":"Morgan","non-dropping-particle":"","parse-names":false,"suffix":""}],"container-title":"International Journal of Environmental Research and Public Health","id":"ITEM-1","issue":"7","issued":{"date-parts":[["2016","6","30"]]},"page":"663","publisher":"Multidisciplinary Digital Publishing Institute","title":"Health risk assessment of heavy metals in soils from witwatersrand gold mining basin, South Africa","type":"article-journal","volume":"13"},"uris":["http://www.mendeley.com/documents/?uuid=d3709b76-a066-458d-bd4a-7d72cba91232"]},{"id":"ITEM-2","itemData":{"DOI":"10.1016/j.jenvman.2021.112164","ISSN":"10958630","PMID":"33618322","abstract":"The co-processing of secondary wastes during ordinary Portland cement (OPC) can result in high heavy metal concentrations in OPC products. However, earlier studies have not evaluated the concentrations of heavy metals (HMs) in OPC as a function of secondary input materials. Further, the health risk assessment (HRA) model has, thus far, has not been employed to assess the potential health risks associated with secondary raw materials and secondary fuels in OPC. Hence, to address these knowledge gaps, herein, monthly data for six HMs in the input materials and fuels from seven OPC manufacturers in the Republic of Korea were analyzed and modeled. Pb and Cu concentrations were found to be approximately 10–200 and 4–200 times higher than those of the other HMs, respectively. Furthermore, maximum Pb and Cu concentrations were 2–3 and 2–5 times higher than those reported in other countries, respectively. The quantity of input material had a significant influence on the observed patterns, and secondary raw materials, secondary additives, and secondary fuels were also determined to be important. Based on HRA assessment, although the risk levels were within permissible ranges, carcinogenic hazards attributable to Cr and Pb were not negligible. The results can aid in informed decision making and in implementing effective measures for managing risks associated with HMs in the OPC industry, thereby ameliorating threats to human health and environment.","author":[{"dropping-particle":"","family":"Lee","given":"Min Yong","non-dropping-particle":"","parse-names":false,"suffix":""},{"dropping-particle":"","family":"Kim","given":"Yong Jun","non-dropping-particle":"","parse-names":false,"suffix":""},{"dropping-particle":"","family":"Hwang","given":"Dong Gun","non-dropping-particle":"","parse-names":false,"suffix":""},{"dropping-particle":"","family":"Kang","given":"Young Yeul","non-dropping-particle":"","parse-names":false,"suffix":""},{"dropping-particle":"","family":"Shin","given":"Sun Kyung","non-dropping-particle":"","parse-names":false,"suffix":""},{"dropping-particle":"","family":"Jeon","given":"Tae Wan","non-dropping-particle":"","parse-names":false,"suffix":""}],"container-title":"Journal of Environmental Management","id":"ITEM-2","issued":{"date-parts":[["2021","5","15"]]},"page":"112164","publisher":"Academic Press","title":"Potential risk of exposure to heavy metals from co-processing of secondary wastes in the Republic of Korea","type":"article-journal","volume":"286"},"uris":["http://www.mendeley.com/documents/?uuid=ccf312e2-cf43-399f-a541-62a825647561"]},{"id":"ITEM-3","itemData":{"DOI":"10.21203/RS.3.RS-4110910/V1","abstract":"Assessment of the effective state concentrations of Zn, Pb, Cu, Ni, Cr, Cd, and As in 210 18 soil samples across the Guangzhou region in South China. The study also explores the pollution 19 status, potential risks, and identifies the main hazard factors associated with these elements. The 20 analysis of effective concentrations indicates average values of 13.66 mg/kg for Pb, 3.64 mg/kg for 21 Ni, 17.92 mg/kg for Cu, 1.74 mg/kg for Cr, 51.77 mg/kg for Zn, 0.22 mg/kg for Cd, and 0.38 mg/kg 22 for As. Notably, all heavy metals exhibited considerable variability. The single pollution index 23 method and Nemerow index method both suggest that, with the exception of Cd, all heavy metals 24 exhibit relatively low levels of contamination, indicating a slight overall pollution in the studied 25 samples. The potential ecological risk index identifies Cd as the primary ecological risk factor among 26 the available heavy metals in the soil of Guangzhou. The analysis using the potential health risk 27 model suggests that the available forms of each heavy metal do not pose substantial health risks to 28 both children and adults. The principal non-carcinogenic factors identified are Cu and Pb, whereas 29 Cd and Cr emerge as the primary carcinogenic factors. The collaborative risk assessment analysis 30 revealed that 79% of the samples in Guangzhou exhibited low potential risks, 20% showed potential 31 risks, and only one sample indicated serious risks. 32 33","author":[{"dropping-particle":"","family":"Zou","given":"Zihang","non-dropping-particle":"","parse-names":false,"suffix":""},{"dropping-particle":"","family":"Chen","given":"Lian","non-dropping-particle":"","parse-names":false,"suffix":""},{"dropping-particle":"","family":"Zhang","given":"Peizhen","non-dropping-particle":"","parse-names":false,"suffix":""},{"dropping-particle":"","family":"Wang","given":"Zhenjiang","non-dropping-particle":"","parse-names":false,"suffix":""},{"dropping-particle":"","family":"Lin","given":"Sen","non-dropping-particle":"","parse-names":false,"suffix":""},{"dropping-particle":"","family":"Wang","given":"Dan","non-dropping-particle":"","parse-names":false,"suffix":""},{"dropping-particle":"","family":"Luo","given":"Guoqing","non-dropping-particle":"","parse-names":false,"suffix":""},{"dropping-particle":"","family":"Zhong","given":"Jianwu","non-dropping-particle":"","parse-names":false,"suffix":""},{"dropping-particle":"","family":"Li","given":"Zhiyi","non-dropping-particle":"","parse-names":false,"suffix":""},{"dropping-particle":"","family":"Wang","given":"Yuan","non-dropping-particle":"","parse-names":false,"suffix":""},{"dropping-particle":"","family":"Tang","given":"Cuiming","non-dropping-particle":"","parse-names":false,"suffix":""}],"id":"ITEM-3","issued":{"date-parts":[["2024","4","1"]]},"title":"Characteristics and Risk Assessment of Soil Available Heavy Metal Pollution in Guangzhou Based on Multi Method Fusion","type":"article-journal"},"uris":["http://www.mendeley.com/documents/?uuid=dcd81ec2-bc6d-4102-ad74-b12702da49c0"]}],"mendeley":{"formattedCitation":"[24–26]","plainTextFormattedCitation":"[24–26]","previouslyFormattedCitation":"[33–35]"},"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[24–26]</w:t>
      </w:r>
      <w:r w:rsidR="00CA26FE" w:rsidRPr="001C4BF9">
        <w:rPr>
          <w:rFonts w:ascii="Times New Roman" w:hAnsi="Times New Roman" w:cs="Times New Roman"/>
        </w:rPr>
        <w:fldChar w:fldCharType="end"/>
      </w:r>
      <w:r w:rsidR="00CA26FE" w:rsidRPr="001C4BF9">
        <w:rPr>
          <w:rFonts w:ascii="Times New Roman" w:hAnsi="Times New Roman" w:cs="Times New Roman"/>
        </w:rPr>
        <w:t> :</w:t>
      </w:r>
    </w:p>
    <w:p w14:paraId="7E97CA08" w14:textId="77777777" w:rsidR="00CA26FE" w:rsidRPr="001C4BF9" w:rsidRDefault="00CA26FE" w:rsidP="00CA26FE">
      <w:pPr>
        <w:spacing w:after="200" w:line="240" w:lineRule="auto"/>
        <w:rPr>
          <w:rFonts w:ascii="Times New Roman" w:hAnsi="Times New Roman" w:cs="Times New Roman"/>
          <w:color w:val="0E2841" w:themeColor="text2"/>
        </w:rPr>
      </w:pPr>
      <w:r w:rsidRPr="001C4BF9">
        <w:rPr>
          <w:rFonts w:ascii="Times New Roman" w:hAnsi="Times New Roman" w:cs="Times New Roman"/>
          <w:noProof/>
          <w:color w:val="000000"/>
          <w:lang w:val="fr-FR" w:eastAsia="fr-FR"/>
        </w:rPr>
        <mc:AlternateContent>
          <mc:Choice Requires="wps">
            <w:drawing>
              <wp:anchor distT="0" distB="0" distL="114300" distR="114300" simplePos="0" relativeHeight="251671552" behindDoc="0" locked="0" layoutInCell="1" allowOverlap="1" wp14:anchorId="783CE76C" wp14:editId="538708AE">
                <wp:simplePos x="0" y="0"/>
                <wp:positionH relativeFrom="column">
                  <wp:posOffset>4450433</wp:posOffset>
                </wp:positionH>
                <wp:positionV relativeFrom="paragraph">
                  <wp:posOffset>73363</wp:posOffset>
                </wp:positionV>
                <wp:extent cx="613124" cy="301276"/>
                <wp:effectExtent l="0" t="0" r="0" b="3810"/>
                <wp:wrapNone/>
                <wp:docPr id="426835005"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057C1065" w14:textId="77777777" w:rsidR="00CA26FE" w:rsidRPr="001C4BF9" w:rsidRDefault="00CA26FE" w:rsidP="00CA26FE">
                            <w:r w:rsidRPr="001C4BF9">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3CE76C" id="_x0000_s1033" type="#_x0000_t202" style="position:absolute;margin-left:350.45pt;margin-top:5.8pt;width:48.3pt;height:23.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" fillcolor="white [3201]" stroked="f" strokeweight=".5pt">
                <v:textbox>
                  <w:txbxContent>
                    <w:p w14:paraId="057C1065" w14:textId="77777777" w:rsidR="00CA26FE" w:rsidRPr="001C4BF9" w:rsidRDefault="00CA26FE" w:rsidP="00CA26FE">
                      <w:r w:rsidRPr="001C4BF9">
                        <w:t>(7)</w:t>
                      </w:r>
                    </w:p>
                  </w:txbxContent>
                </v:textbox>
              </v:shape>
            </w:pict>
          </mc:Fallback>
        </mc:AlternateContent>
      </w:r>
      <w:r w:rsidRPr="001C4BF9">
        <w:rPr>
          <w:rFonts w:ascii="Times New Roman" w:hAnsi="Times New Roman" w:cs="Times New Roman"/>
          <w:color w:val="0E2841" w:themeColor="text2"/>
        </w:rPr>
        <w:t xml:space="preserve">                                                            </w:t>
      </w:r>
      <w:r w:rsidRPr="001C4BF9">
        <w:rPr>
          <w:rFonts w:ascii="Times New Roman" w:hAnsi="Times New Roman" w:cs="Times New Roman"/>
          <w:color w:val="0E2841" w:themeColor="text2"/>
          <w:position w:val="-30"/>
        </w:rPr>
        <w:object w:dxaOrig="1240" w:dyaOrig="680" w14:anchorId="7E085062">
          <v:shape id="_x0000_i1043" type="#_x0000_t75" style="width:61.2pt;height:34.2pt" o:ole="">
            <v:imagedata r:id="rId46" o:title=""/>
          </v:shape>
          <o:OLEObject Type="Embed" ProgID="Equation.DSMT4" ShapeID="_x0000_i1043" DrawAspect="Content" ObjectID="_1817804972" r:id="rId47"/>
        </w:object>
      </w:r>
      <w:r w:rsidRPr="001C4BF9">
        <w:rPr>
          <w:rFonts w:ascii="Times New Roman" w:hAnsi="Times New Roman" w:cs="Times New Roman"/>
          <w:color w:val="0E2841" w:themeColor="text2"/>
        </w:rPr>
        <w:t xml:space="preserve">                                                                                         </w:t>
      </w:r>
    </w:p>
    <w:p w14:paraId="4FF135BC" w14:textId="4C16BF22" w:rsidR="00434328" w:rsidRPr="001C4BF9" w:rsidRDefault="00434328" w:rsidP="00434328">
      <w:pPr>
        <w:spacing w:after="200" w:line="240" w:lineRule="auto"/>
        <w:rPr>
          <w:rFonts w:ascii="Times New Roman" w:hAnsi="Times New Roman" w:cs="Times New Roman"/>
          <w:lang w:eastAsia="fr-FR"/>
        </w:rPr>
      </w:pPr>
      <w:proofErr w:type="spellStart"/>
      <w:proofErr w:type="gramStart"/>
      <w:r w:rsidRPr="001C4BF9">
        <w:rPr>
          <w:rFonts w:ascii="Times New Roman" w:hAnsi="Times New Roman" w:cs="Times New Roman"/>
          <w:lang w:eastAsia="fr-FR"/>
        </w:rPr>
        <w:t>ADI</w:t>
      </w:r>
      <w:r w:rsidRPr="001C4BF9">
        <w:rPr>
          <w:rFonts w:ascii="Times New Roman" w:hAnsi="Times New Roman" w:cs="Times New Roman"/>
          <w:vertAlign w:val="subscript"/>
          <w:lang w:eastAsia="fr-FR"/>
        </w:rPr>
        <w:t>k</w:t>
      </w:r>
      <w:proofErr w:type="spellEnd"/>
      <w:r w:rsidRPr="001C4BF9">
        <w:rPr>
          <w:rFonts w:ascii="Times New Roman" w:hAnsi="Times New Roman" w:cs="Times New Roman"/>
          <w:lang w:eastAsia="fr-FR"/>
        </w:rPr>
        <w:t xml:space="preserve"> :</w:t>
      </w:r>
      <w:proofErr w:type="gramEnd"/>
      <w:r w:rsidRPr="001C4BF9">
        <w:rPr>
          <w:rFonts w:ascii="Times New Roman" w:hAnsi="Times New Roman" w:cs="Times New Roman"/>
          <w:lang w:eastAsia="fr-FR"/>
        </w:rPr>
        <w:t xml:space="preserve"> average daily dose according to exposure route k (oral, inhalation, skin contact) and</w:t>
      </w:r>
    </w:p>
    <w:p w14:paraId="73A7597E" w14:textId="7717ED93" w:rsidR="00434328" w:rsidRPr="001C4BF9" w:rsidRDefault="00434328" w:rsidP="00434328">
      <w:pPr>
        <w:spacing w:after="200" w:line="240" w:lineRule="auto"/>
        <w:rPr>
          <w:rFonts w:ascii="Times New Roman" w:hAnsi="Times New Roman" w:cs="Times New Roman"/>
          <w:lang w:eastAsia="fr-FR"/>
        </w:rPr>
      </w:pPr>
      <w:proofErr w:type="spellStart"/>
      <w:r w:rsidRPr="001C4BF9">
        <w:rPr>
          <w:rFonts w:ascii="Times New Roman" w:hAnsi="Times New Roman" w:cs="Times New Roman"/>
          <w:lang w:eastAsia="fr-FR"/>
        </w:rPr>
        <w:t>RfD</w:t>
      </w:r>
      <w:r w:rsidRPr="001C4BF9">
        <w:rPr>
          <w:rFonts w:ascii="Times New Roman" w:hAnsi="Times New Roman" w:cs="Times New Roman"/>
          <w:vertAlign w:val="subscript"/>
          <w:lang w:eastAsia="fr-FR"/>
        </w:rPr>
        <w:t>k</w:t>
      </w:r>
      <w:proofErr w:type="spellEnd"/>
      <w:r w:rsidRPr="001C4BF9">
        <w:rPr>
          <w:rFonts w:ascii="Times New Roman" w:hAnsi="Times New Roman" w:cs="Times New Roman"/>
          <w:lang w:eastAsia="fr-FR"/>
        </w:rPr>
        <w:t>: reference dose for exposure route k.</w:t>
      </w:r>
    </w:p>
    <w:p w14:paraId="193AAFE4" w14:textId="77777777" w:rsidR="00434328" w:rsidRPr="001C4BF9" w:rsidRDefault="00434328" w:rsidP="00434328">
      <w:pPr>
        <w:spacing w:line="360" w:lineRule="auto"/>
        <w:jc w:val="both"/>
        <w:rPr>
          <w:rFonts w:ascii="Times New Roman" w:hAnsi="Times New Roman" w:cs="Times New Roman"/>
        </w:rPr>
      </w:pPr>
      <w:r w:rsidRPr="001C4BF9">
        <w:rPr>
          <w:rFonts w:ascii="Times New Roman" w:hAnsi="Times New Roman" w:cs="Times New Roman"/>
          <w:lang w:eastAsia="fr-FR"/>
        </w:rPr>
        <w:lastRenderedPageBreak/>
        <w:t xml:space="preserve">For n heavy metals, the non-carcinogenic effect on the population results from the sum of all hazard quotients (HQ) caused by each heavy metal individually. This is considered another term called the hazard index (HI) defined in the USEPA document.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{"citationItems":[{"id":"ITEM-1","itemData":{"DOI":"EPA/540/1-89/002","ISBN":"EPA/540/1-89/002","abstract":"EPA's Human Health Evaluation Manual is a revision of the Superfund Public Health Evaluation Manual (SPHEM; October 1986); it is Volume I of the two-volume set called Risk Assessment Guidance for Superfund. This manual has three main parts: the baseline risk assessment (Part A); refinement of preliminary remediation goals (Part B); and evaluation of remedial alternatives (Part C). (Only Part A is included in the first distribution; see below.) Risk assessors, risk assessment reviewers, remedial project managers (RPMs), and risk managers involved in Superfund site cleanup activities will benefit from this revision. This revision builds upon the process established in SPHEM and provides more detailed guidance on many of the procedures used to assess health risk. New information and techniques are presented that reflect the extensive Superfund program experience conducting health risk assessments at Superfund sites. Policies established and refined over the years -- especially those resulting from the proposed National Oil and Hazardous Substances Pollution Contingency Plan (NCP) -- have been updated and clarified. Additionally, the links between the human health evaluation, the environmental evaluation, and the remedial investigation/feasibility study (RI/FS) have been strengthened. In Part A you will find: For the risk assessor -- Updated procedures and policies, specific equations and variable values for estimating exposure, and a hierarchy of toxicity data sources. For the risk assessment reviewer -- A baseline risk assessment outline for consistent presentation of risk information and format, and a reviewer's checklist to ensure appropriate quality and content of the risk assessment. For the RPM -- A comprehensive overview of the risk assessment process in the RI/FS, a checklist for RPM involvement throughout the process, and a complete index for quick reference. For the risk manager -- An expanded chapter on risk characterization (Chapter 8) to help summarize and present risk information for the decision-maker, and more detailed descriptions of uncertainties in the assessment.","author":[{"dropping-particle":"","family":"EPA","given":"","non-dropping-particle":"","parse-names":false,"suffix":""}],"id":"ITEM-1","issue":"December","issued":{"date-parts":[["1989"]]},"page":"289","title":"Risk Assessment Guidance for Superfund. Volume I Human Health Evaluation Manual (Part A)","type":"article-journal","volume":"I"},"uris":["http://www.mendeley.com/documents/?uuid=e2ac4295-337f-3b1c-996e-31c7f514674b"]}],"mendeley":{"formattedCitation":"[27]","plainTextFormattedCitation":"[27]","previouslyFormattedCitation":"[36]"},"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[27]</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The mathematical relationship of this parameter is defined by the following equation:</w:t>
      </w:r>
    </w:p>
    <w:p w14:paraId="13E7F3A4" w14:textId="2939ED2E" w:rsidR="00CA26FE" w:rsidRPr="001C4BF9" w:rsidRDefault="00CA26FE" w:rsidP="00434328">
      <w:pPr>
        <w:spacing w:line="360" w:lineRule="auto"/>
        <w:jc w:val="both"/>
        <w:rPr>
          <w:rFonts w:ascii="Times New Roman" w:hAnsi="Times New Roman" w:cs="Times New Roman"/>
        </w:rPr>
      </w:pPr>
      <w:r w:rsidRPr="001C4BF9">
        <w:rPr>
          <w:rFonts w:ascii="Times New Roman" w:hAnsi="Times New Roman" w:cs="Times New Roman"/>
          <w:noProof/>
          <w:color w:val="000000"/>
          <w:lang w:val="fr-FR" w:eastAsia="fr-FR"/>
        </w:rPr>
        <mc:AlternateContent>
          <mc:Choice Requires="wps">
            <w:drawing>
              <wp:anchor distT="0" distB="0" distL="114300" distR="114300" simplePos="0" relativeHeight="251672576" behindDoc="0" locked="0" layoutInCell="1" allowOverlap="1" wp14:anchorId="7E64CB28" wp14:editId="46DCD91F">
                <wp:simplePos x="0" y="0"/>
                <wp:positionH relativeFrom="column">
                  <wp:posOffset>4481830</wp:posOffset>
                </wp:positionH>
                <wp:positionV relativeFrom="paragraph">
                  <wp:posOffset>20823</wp:posOffset>
                </wp:positionV>
                <wp:extent cx="613124" cy="301276"/>
                <wp:effectExtent l="0" t="0" r="0" b="3810"/>
                <wp:wrapNone/>
                <wp:docPr id="783080710"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6C7D0DAB" w14:textId="77777777" w:rsidR="00CA26FE" w:rsidRPr="001C4BF9" w:rsidRDefault="00CA26FE" w:rsidP="00CA26FE">
                            <w:r w:rsidRPr="001C4BF9">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64CB28" id="_x0000_s1034" type="#_x0000_t202" style="position:absolute;left:0;text-align:left;margin-left:352.9pt;margin-top:1.65pt;width:48.3pt;height:23.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" fillcolor="white [3201]" stroked="f" strokeweight=".5pt">
                <v:textbox>
                  <w:txbxContent>
                    <w:p w14:paraId="6C7D0DAB" w14:textId="77777777" w:rsidR="00CA26FE" w:rsidRPr="001C4BF9" w:rsidRDefault="00CA26FE" w:rsidP="00CA26FE">
                      <w:r w:rsidRPr="001C4BF9">
                        <w:t>(8)</w:t>
                      </w:r>
                    </w:p>
                  </w:txbxContent>
                </v:textbox>
              </v:shape>
            </w:pict>
          </mc:Fallback>
        </mc:AlternateContent>
      </w:r>
      <w:r w:rsidR="00434328" w:rsidRPr="001C4BF9">
        <w:rPr>
          <w:rFonts w:ascii="Times New Roman" w:hAnsi="Times New Roman" w:cs="Times New Roman"/>
        </w:rPr>
        <w:t xml:space="preserve">                                              </w:t>
      </w:r>
      <w:r w:rsidR="00A70A1D" w:rsidRPr="001C4BF9">
        <w:rPr>
          <w:rFonts w:ascii="Times New Roman" w:hAnsi="Times New Roman" w:cs="Times New Roman"/>
          <w:position w:val="-30"/>
        </w:rPr>
        <w:object w:dxaOrig="2299" w:dyaOrig="680" w14:anchorId="2888E39E">
          <v:shape id="_x0000_i1044" type="#_x0000_t75" style="width:115.8pt;height:34.2pt" o:ole="">
            <v:imagedata r:id="rId48" o:title=""/>
          </v:shape>
          <o:OLEObject Type="Embed" ProgID="Equation.DSMT4" ShapeID="_x0000_i1044" DrawAspect="Content" ObjectID="_1817804973" r:id="rId49"/>
        </w:object>
      </w:r>
      <w:r w:rsidRPr="001C4BF9">
        <w:rPr>
          <w:rFonts w:ascii="Times New Roman" w:hAnsi="Times New Roman" w:cs="Times New Roman"/>
        </w:rPr>
        <w:t xml:space="preserve">                                               </w:t>
      </w:r>
    </w:p>
    <w:p w14:paraId="04EA7CA7" w14:textId="77777777" w:rsidR="00434328" w:rsidRPr="001C4BF9" w:rsidRDefault="00434328" w:rsidP="00434328">
      <w:pPr>
        <w:spacing w:line="360" w:lineRule="auto"/>
        <w:jc w:val="both"/>
        <w:rPr>
          <w:rFonts w:ascii="Times New Roman" w:hAnsi="Times New Roman" w:cs="Times New Roman"/>
        </w:rPr>
      </w:pPr>
      <w:r w:rsidRPr="001C4BF9">
        <w:rPr>
          <w:rFonts w:ascii="Times New Roman" w:hAnsi="Times New Roman" w:cs="Times New Roman"/>
        </w:rPr>
        <w:t>When HI &lt; 1, it is unlikely that the target population (children and adults) will be exposed to a non-carcinogenic risk, but if HI &gt; 1, non-carcinogenic effects are likely for the target population.</w:t>
      </w:r>
    </w:p>
    <w:p w14:paraId="2E54CD7D" w14:textId="103DDD47" w:rsidR="00CA26FE" w:rsidRPr="001C4BF9" w:rsidRDefault="00434328" w:rsidP="00434328">
      <w:pPr>
        <w:spacing w:line="360" w:lineRule="auto"/>
        <w:jc w:val="both"/>
        <w:rPr>
          <w:rFonts w:ascii="Times New Roman" w:hAnsi="Times New Roman" w:cs="Times New Roman"/>
          <w:color w:val="FF0000"/>
        </w:rPr>
      </w:pPr>
      <w:r w:rsidRPr="001C4BF9">
        <w:rPr>
          <w:rFonts w:ascii="Times New Roman" w:hAnsi="Times New Roman" w:cs="Times New Roman"/>
        </w:rPr>
        <w:t xml:space="preserve">The reference dose </w:t>
      </w:r>
      <w:proofErr w:type="spellStart"/>
      <w:r w:rsidRPr="001C4BF9">
        <w:rPr>
          <w:rFonts w:ascii="Times New Roman" w:hAnsi="Times New Roman" w:cs="Times New Roman"/>
        </w:rPr>
        <w:t>RfD</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for each exposure route represents the maximum amount of pollutants ingested per unit of time and weight that will not cause adverse reactions in humans; HI is the total non-carcinogenic risk of a certain pollutant through multiple exposure routes. When </w:t>
      </w:r>
      <w:proofErr w:type="spellStart"/>
      <w:r w:rsidRPr="001C4BF9">
        <w:rPr>
          <w:rFonts w:ascii="Times New Roman" w:hAnsi="Times New Roman" w:cs="Times New Roman"/>
        </w:rPr>
        <w:t>HQ</w:t>
      </w:r>
      <w:r w:rsidRPr="001C4BF9">
        <w:rPr>
          <w:rFonts w:ascii="Times New Roman" w:hAnsi="Times New Roman" w:cs="Times New Roman"/>
          <w:vertAlign w:val="subscript"/>
        </w:rPr>
        <w:t>k</w:t>
      </w:r>
      <w:proofErr w:type="spellEnd"/>
      <w:r w:rsidRPr="001C4BF9">
        <w:rPr>
          <w:rFonts w:ascii="Times New Roman" w:hAnsi="Times New Roman" w:cs="Times New Roman"/>
          <w:vertAlign w:val="subscript"/>
        </w:rPr>
        <w:t xml:space="preserve"> </w:t>
      </w:r>
      <w:r w:rsidRPr="001C4BF9">
        <w:rPr>
          <w:rFonts w:ascii="Times New Roman" w:hAnsi="Times New Roman" w:cs="Times New Roman"/>
        </w:rPr>
        <w:t xml:space="preserve">or HI ≤ 1, the risk is insignificant, while if </w:t>
      </w:r>
      <w:proofErr w:type="spellStart"/>
      <w:r w:rsidRPr="001C4BF9">
        <w:rPr>
          <w:rFonts w:ascii="Times New Roman" w:hAnsi="Times New Roman" w:cs="Times New Roman"/>
        </w:rPr>
        <w:t>HQ</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or HI &gt; 1, there is a non-carcinogenic risk.</w:t>
      </w:r>
    </w:p>
    <w:p w14:paraId="2A1BD169" w14:textId="77777777" w:rsidR="00434328" w:rsidRPr="001C4BF9" w:rsidRDefault="00434328" w:rsidP="00434328">
      <w:pPr>
        <w:spacing w:line="360" w:lineRule="auto"/>
        <w:jc w:val="both"/>
        <w:rPr>
          <w:rFonts w:ascii="Times New Roman" w:hAnsi="Times New Roman" w:cs="Times New Roman"/>
          <w:b/>
          <w:bCs/>
        </w:rPr>
      </w:pPr>
      <w:r w:rsidRPr="001C4BF9">
        <w:rPr>
          <w:rFonts w:ascii="Times New Roman" w:hAnsi="Times New Roman" w:cs="Times New Roman"/>
          <w:b/>
          <w:bCs/>
        </w:rPr>
        <w:t>2.7.2 Carcinogenic risk assessment</w:t>
      </w:r>
    </w:p>
    <w:p w14:paraId="1481A017" w14:textId="39725F41" w:rsidR="00CA26FE" w:rsidRPr="001C4BF9" w:rsidRDefault="00434328" w:rsidP="00434328">
      <w:pPr>
        <w:spacing w:after="120" w:line="360" w:lineRule="auto"/>
        <w:jc w:val="both"/>
        <w:rPr>
          <w:rFonts w:ascii="Times New Roman" w:hAnsi="Times New Roman" w:cs="Times New Roman"/>
        </w:rPr>
      </w:pPr>
      <w:r w:rsidRPr="001C4BF9">
        <w:rPr>
          <w:rFonts w:ascii="Times New Roman" w:hAnsi="Times New Roman" w:cs="Times New Roman"/>
        </w:rPr>
        <w:t xml:space="preserve">Carcinogenic risks are estimated by calculating the incremental probability that an individual will develop cancer during their lifetime due to exposure to the carcinogen. The slope factor (CSF) converts the estimated daily intake of a toxin, averaged over a lifetime of exposure, directly into the incremental risk of developing cancer in an individual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{"citationItems":[{"id":"ITEM-1","itemData":{"DOI":"10.2175/193864705783867675","ISSN":"1938-6478","abstract":"Learn about carbon dioxide, methane, nitrous oxide, fluorinated gases, and how human activities add greenhouse gases to our atmosphere","author":[{"dropping-particle":"","family":"USEPA","given":"","non-dropping-particle":"","parse-names":false,"suffix":""}],"container-title":"Proceedings of the Water Environment Federation","id":"ITEM-1","issue":"16","issued":{"date-parts":[["2012"]]},"page":"726-737","title":"UNITED STATES ENVIRONMENTAL PROTECTION AGENCY","type":"article-journal","volume":"2005"},"uris":["http://www.mendeley.com/documents/?uuid=6eecc09f-0ff9-39cd-983b-f78c1d347ce6"]}],"mendeley":{"formattedCitation":"[28]","plainTextFormattedCitation":"[28]","previouslyFormattedCitation":"[37]"},"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[28]</w:t>
      </w:r>
      <w:r w:rsidR="00CA26FE" w:rsidRPr="001C4BF9">
        <w:rPr>
          <w:rFonts w:ascii="Times New Roman" w:hAnsi="Times New Roman" w:cs="Times New Roman"/>
        </w:rPr>
        <w:fldChar w:fldCharType="end"/>
      </w:r>
      <w:r w:rsidR="00CA26FE" w:rsidRPr="001C4BF9">
        <w:rPr>
          <w:rFonts w:ascii="Times New Roman" w:hAnsi="Times New Roman" w:cs="Times New Roman"/>
        </w:rPr>
        <w:t>.</w:t>
      </w:r>
    </w:p>
    <w:p w14:paraId="213EF4A0" w14:textId="76AEE9F5" w:rsidR="00434328" w:rsidRPr="001C4BF9" w:rsidRDefault="00434328" w:rsidP="00CA26FE">
      <w:pPr>
        <w:spacing w:line="360" w:lineRule="auto"/>
        <w:jc w:val="both"/>
        <w:rPr>
          <w:rFonts w:ascii="Times New Roman" w:hAnsi="Times New Roman" w:cs="Times New Roman"/>
        </w:rPr>
      </w:pPr>
      <w:r w:rsidRPr="001C4BF9">
        <w:rPr>
          <w:rFonts w:ascii="Times New Roman" w:hAnsi="Times New Roman" w:cs="Times New Roman"/>
          <w:noProof/>
          <w:color w:val="000000"/>
          <w:lang w:val="fr-FR" w:eastAsia="fr-FR"/>
        </w:rPr>
        <mc:AlternateContent>
          <mc:Choice Requires="wps">
            <w:drawing>
              <wp:anchor distT="0" distB="0" distL="114300" distR="114300" simplePos="0" relativeHeight="251673600" behindDoc="0" locked="0" layoutInCell="1" allowOverlap="1" wp14:anchorId="5DAED3A9" wp14:editId="66E383E2">
                <wp:simplePos x="0" y="0"/>
                <wp:positionH relativeFrom="column">
                  <wp:posOffset>4364612</wp:posOffset>
                </wp:positionH>
                <wp:positionV relativeFrom="paragraph">
                  <wp:posOffset>763017</wp:posOffset>
                </wp:positionV>
                <wp:extent cx="893258" cy="237849"/>
                <wp:effectExtent l="0" t="0" r="2540" b="0"/>
                <wp:wrapNone/>
                <wp:docPr id="432273750" name="Zone de texte 1"/>
                <wp:cNvGraphicFramePr/>
                <a:graphic xmlns:a="http://schemas.openxmlformats.org/drawingml/2006/main">
                  <a:graphicData uri="http://schemas.microsoft.com/office/word/2010/wordprocessingShape">
                    <wps:wsp>
                      <wps:cNvSpPr txBox="1"/>
                      <wps:spPr>
                        <a:xfrm>
                          <a:off x="0" y="0"/>
                          <a:ext cx="893258" cy="237849"/>
                        </a:xfrm>
                        <a:prstGeom prst="rect">
                          <a:avLst/>
                        </a:prstGeom>
                        <a:solidFill>
                          <a:schemeClr val="lt1"/>
                        </a:solidFill>
                        <a:ln w="6350">
                          <a:noFill/>
                        </a:ln>
                      </wps:spPr>
                      <wps:txbx>
                        <w:txbxContent>
                          <w:p w14:paraId="678CD831" w14:textId="77777777" w:rsidR="00CA26FE" w:rsidRPr="001C4BF9" w:rsidRDefault="00CA26FE" w:rsidP="00CA26FE">
                            <w:r w:rsidRPr="001C4BF9">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AED3A9" id="_x0000_s1035" type="#_x0000_t202" style="position:absolute;left:0;text-align:left;margin-left:343.65pt;margin-top:60.1pt;width:70.3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" fillcolor="white [3201]" stroked="f" strokeweight=".5pt">
                <v:textbox>
                  <w:txbxContent>
                    <w:p w14:paraId="678CD831" w14:textId="77777777" w:rsidR="00CA26FE" w:rsidRPr="001C4BF9" w:rsidRDefault="00CA26FE" w:rsidP="00CA26FE">
                      <w:r w:rsidRPr="001C4BF9">
                        <w:t>(9)</w:t>
                      </w:r>
                    </w:p>
                  </w:txbxContent>
                </v:textbox>
              </v:shape>
            </w:pict>
          </mc:Fallback>
        </mc:AlternateContent>
      </w:r>
      <w:r w:rsidRPr="001C4BF9">
        <w:rPr>
          <w:rFonts w:ascii="Times New Roman" w:hAnsi="Times New Roman" w:cs="Times New Roman"/>
        </w:rPr>
        <w:t>Carcinogenic risks are estimated as an additional probability that an individual will develop cancer during their lifetime because of lifetime exposure to carcinogenic metals. The equation for calculating the cancer risk (CR) for each route of exposure over a lifetime is as follows:</w:t>
      </w:r>
    </w:p>
    <w:p w14:paraId="022CB108" w14:textId="17741C3E" w:rsidR="00CA26FE" w:rsidRPr="001C4BF9" w:rsidRDefault="00A70A1D" w:rsidP="00CA26FE">
      <w:pPr>
        <w:spacing w:after="200" w:line="240" w:lineRule="auto"/>
        <w:jc w:val="center"/>
        <w:rPr>
          <w:rFonts w:ascii="Times New Roman" w:hAnsi="Times New Roman" w:cs="Times New Roman"/>
          <w:color w:val="0E2841" w:themeColor="text2"/>
        </w:rPr>
      </w:pPr>
      <w:r w:rsidRPr="001C4BF9">
        <w:rPr>
          <w:rFonts w:ascii="Times New Roman" w:hAnsi="Times New Roman" w:cs="Times New Roman"/>
          <w:position w:val="-12"/>
        </w:rPr>
        <w:object w:dxaOrig="1860" w:dyaOrig="360" w14:anchorId="2690E31E">
          <v:shape id="_x0000_i1045" type="#_x0000_t75" style="width:91.8pt;height:18pt" o:ole="">
            <v:imagedata r:id="rId50" o:title=""/>
          </v:shape>
          <o:OLEObject Type="Embed" ProgID="Equation.DSMT4" ShapeID="_x0000_i1045" DrawAspect="Content" ObjectID="_1817804974" r:id="rId51"/>
        </w:object>
      </w:r>
      <w:r w:rsidR="00CA26FE" w:rsidRPr="001C4BF9">
        <w:rPr>
          <w:rFonts w:ascii="Times New Roman" w:hAnsi="Times New Roman" w:cs="Times New Roman"/>
        </w:rPr>
        <w:t xml:space="preserve">                                                            </w:t>
      </w:r>
    </w:p>
    <w:p w14:paraId="1E0292FC" w14:textId="77777777" w:rsidR="00456F3D" w:rsidRPr="001C4BF9" w:rsidRDefault="00434328" w:rsidP="00456F3D">
      <w:pPr>
        <w:spacing w:line="360" w:lineRule="auto"/>
        <w:jc w:val="both"/>
        <w:rPr>
          <w:rFonts w:ascii="Times New Roman" w:hAnsi="Times New Roman" w:cs="Times New Roman"/>
        </w:rPr>
      </w:pPr>
      <w:r w:rsidRPr="001C4BF9">
        <w:rPr>
          <w:rFonts w:ascii="Times New Roman" w:hAnsi="Times New Roman" w:cs="Times New Roman"/>
        </w:rPr>
        <w:t xml:space="preserve">In this equation, </w:t>
      </w:r>
      <w:proofErr w:type="spellStart"/>
      <w:r w:rsidRPr="001C4BF9">
        <w:rPr>
          <w:rFonts w:ascii="Times New Roman" w:hAnsi="Times New Roman" w:cs="Times New Roman"/>
        </w:rPr>
        <w:t>CSF</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is the carcinogenicity slope factor (mg kg</w:t>
      </w:r>
      <w:r w:rsidRPr="001C4BF9">
        <w:rPr>
          <w:rFonts w:ascii="Times New Roman" w:hAnsi="Times New Roman" w:cs="Times New Roman"/>
          <w:vertAlign w:val="superscript"/>
        </w:rPr>
        <w:t>−1</w:t>
      </w:r>
      <w:r w:rsidRPr="001C4BF9">
        <w:rPr>
          <w:rFonts w:ascii="Times New Roman" w:hAnsi="Times New Roman" w:cs="Times New Roman"/>
        </w:rPr>
        <w:t xml:space="preserve"> day</w:t>
      </w:r>
      <w:r w:rsidRPr="001C4BF9">
        <w:rPr>
          <w:rFonts w:ascii="Times New Roman" w:hAnsi="Times New Roman" w:cs="Times New Roman"/>
          <w:vertAlign w:val="superscript"/>
        </w:rPr>
        <w:t>−1</w:t>
      </w:r>
      <w:r w:rsidRPr="001C4BF9">
        <w:rPr>
          <w:rFonts w:ascii="Times New Roman" w:hAnsi="Times New Roman" w:cs="Times New Roman"/>
        </w:rPr>
        <w:t>) as given in Table 5. If several carcinogenic metals are present, the cancer risks of all chemicals and exposure routes are added together</w:t>
      </w:r>
      <w:r w:rsidR="00456F3D"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{"citationItems":[{"id":"ITEM-1","itemData":{"DOI":"10.1007/S11356-017-0513-1","ISSN":"16147499","PMID":"29134530","abstract":"This study assessed literature-based data for the period 2006–2016 regarding heavy metal (As, Cd, Cr, Cu, Pb, Ni, Zn, and Hg) concentrations in soils from 32 Chinese cities and the associated human health risks. The mean concentrations of the eight metals were lower than the soil environmental quality standards in China, but were much higher than the background values for most cities. The enrichment factor (EF) and geoaccumulation index (Igeo) values showed moderate pollution levels, possibly influenced by anthropogenic activity for Cd, Hg, Pb, and Zn. The pollution levels in eastern cities were much higher than those in western cities, and heavy metals concentrations in different types of cities followed the order: industrial based cities &gt; more developed cities &gt; metropoles &gt; underdeveloped cities. The human health risk assessment for heavy metals in most cities indicated that non-carcinogenic risks were within threshold values (HI &lt; 1). The total carcinogenic risk due to As, Cr, and Ni in most urban areas was in excess of 1 × 10−5, but was lower than 1 × 10−4. However, in some cities (e.g., Baoji City, Tiyuan City, and Xuzhou City), Ni and Cr have potential cancer risks for both adults and children. Compared to adults, children could be more seriously threatened by heavy metal contamination in soils. In general, we recommend that Cd, Hg, and Pb are selected as priority heavy metals pollutants that require control in Chinese cities.","author":[{"dropping-particle":"","family":"Pan","given":"Libo","non-dropping-particle":"","parse-names":false,"suffix":""},{"dropping-particle":"","family":"Wang","given":"Yue","non-dropping-particle":"","parse-names":false,"suffix":""},{"dropping-particle":"","family":"Ma","given":"Jin","non-dropping-particle":"","parse-names":false,"suffix":""},{"dropping-particle":"","family":"Hu","given":"Yu","non-dropping-particle":"","parse-names":false,"suffix":""},{"dropping-particle":"","family":"Su","given":"Benying","non-dropping-particle":"","parse-names":false,"suffix":""},{"dropping-particle":"","family":"Fang","given":"Guangling","non-dropping-particle":"","parse-names":false,"suffix":""},{"dropping-particle":"","family":"Wang","given":"Lei","non-dropping-particle":"","parse-names":false,"suffix":""},{"dropping-particle":"","family":"Xiang","given":"Bao","non-dropping-particle":"","parse-names":false,"suffix":""}],"container-title":"Environmental Science and Pollution Research","id":"ITEM-1","issue":"2","issued":{"date-parts":[["2018","1","1"]]},"page":"1055-1069","publisher":"Springer Verlag","title":"A review of heavy metal pollution levels and health risk assessment of urban soils in Chinese cities","type":"article-journal","volume":"25"},"uris":["http://www.mendeley.com/documents/?uuid=1c4c58ce-a3ec-31dc-9582-7306393cd7c3"]},{"id":"ITEM-2","itemData":{"DOI":"EPA/540/1-89/002","ISBN":"EPA/540/1-89/002","abstract":"EPA's Human Health Evaluation Manual is a revision of the Superfund Public Health Evaluation Manual (SPHEM; October 1986); it is Volume I of the two-volume set called Risk Assessment Guidance for Superfund. This manual has three main parts: the baseline risk assessment (Part A); refinement of preliminary remediation goals (Part B); and evaluation of remedial alternatives (Part C). (Only Part A is included in the first distribution; see below.) Risk assessors, risk assessment reviewers, remedial project managers (RPMs), and risk managers involved in Superfund site cleanup activities will benefit from this revision. This revision builds upon the process established in SPHEM and provides more detailed guidance on many of the procedures used to assess health risk. New information and techniques are presented that reflect the extensive Superfund program experience conducting health risk assessments at Superfund sites. Policies established and refined over the years -- especially those resulting from the proposed National Oil and Hazardous Substances Pollution Contingency Plan (NCP) -- have been updated and clarified. Additionally, the links between the human health evaluation, the environmental evaluation, and the remedial investigation/feasibility study (RI/FS) have been strengthened. In Part A you will find: For the risk assessor -- Updated procedures and policies, specific equations and variable values for estimating exposure, and a hierarchy of toxicity data sources. For the risk assessment reviewer -- A baseline risk assessment outline for consistent presentation of risk information and format, and a reviewer's checklist to ensure appropriate quality and content of the risk assessment. For the RPM -- A comprehensive overview of the risk assessment process in the RI/FS, a checklist for RPM involvement throughout the process, and a complete index for quick reference. For the risk manager -- An expanded chapter on risk characterization (Chapter 8) to help summarize and present risk information for the decision-maker, and more detailed descriptions of uncertainties in the assessment.","author":[{"dropping-particle":"","family":"EPA","given":"","non-dropping-particle":"","parse-names":false,"suffix":""}],"id":"ITEM-2","issue":"December","issued":{"date-parts":[["1989"]]},"page":"289","title":"Risk Assessment Guidance for Superfund. Volume I Human Health Evaluation Manual (Part A)","type":"article-journal","volume":"I"},"uris":["http://www.mendeley.com/documents/?uuid=e2ac4295-337f-3b1c-996e-31c7f514674b"]}],"mendeley":{"formattedCitation":"[27,29]","plainTextFormattedCitation":"[27,29]","previouslyFormattedCitation":"[36,38]"},"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[27,29]</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bookmarkStart w:id="4" w:name="_Toc177154081"/>
      <w:r w:rsidR="00456F3D" w:rsidRPr="001C4BF9">
        <w:rPr>
          <w:rFonts w:ascii="Times New Roman" w:hAnsi="Times New Roman" w:cs="Times New Roman"/>
        </w:rPr>
        <w:t xml:space="preserve">The </w:t>
      </w:r>
      <w:proofErr w:type="spellStart"/>
      <w:r w:rsidR="00456F3D" w:rsidRPr="001C4BF9">
        <w:rPr>
          <w:rFonts w:ascii="Times New Roman" w:hAnsi="Times New Roman" w:cs="Times New Roman"/>
        </w:rPr>
        <w:t>RfDk</w:t>
      </w:r>
      <w:proofErr w:type="spellEnd"/>
      <w:r w:rsidR="00456F3D" w:rsidRPr="001C4BF9">
        <w:rPr>
          <w:rFonts w:ascii="Times New Roman" w:hAnsi="Times New Roman" w:cs="Times New Roman"/>
        </w:rPr>
        <w:t xml:space="preserve"> and </w:t>
      </w:r>
      <w:proofErr w:type="spellStart"/>
      <w:r w:rsidR="00456F3D" w:rsidRPr="001C4BF9">
        <w:rPr>
          <w:rFonts w:ascii="Times New Roman" w:hAnsi="Times New Roman" w:cs="Times New Roman"/>
        </w:rPr>
        <w:t>CSF</w:t>
      </w:r>
      <w:r w:rsidR="00456F3D" w:rsidRPr="001C4BF9">
        <w:rPr>
          <w:rFonts w:ascii="Times New Roman" w:hAnsi="Times New Roman" w:cs="Times New Roman"/>
          <w:vertAlign w:val="subscript"/>
        </w:rPr>
        <w:t>k</w:t>
      </w:r>
      <w:proofErr w:type="spellEnd"/>
      <w:r w:rsidR="00456F3D" w:rsidRPr="001C4BF9">
        <w:rPr>
          <w:rFonts w:ascii="Times New Roman" w:hAnsi="Times New Roman" w:cs="Times New Roman"/>
        </w:rPr>
        <w:t xml:space="preserve"> values for non-food ingestion, dermal contact, and inhalation of a few heavy metals are also shown in the table below:</w:t>
      </w:r>
      <w:bookmarkStart w:id="5" w:name="_Toc198060317"/>
    </w:p>
    <w:p w14:paraId="71F2DE49" w14:textId="77777777" w:rsidR="001C4BF9" w:rsidRDefault="001C4BF9" w:rsidP="00456F3D">
      <w:pPr>
        <w:spacing w:after="0" w:line="240" w:lineRule="auto"/>
        <w:jc w:val="both"/>
        <w:rPr>
          <w:rFonts w:ascii="Times New Roman" w:hAnsi="Times New Roman" w:cs="Times New Roman"/>
        </w:rPr>
      </w:pPr>
    </w:p>
    <w:p w14:paraId="674D91BF" w14:textId="77777777" w:rsidR="001C4BF9" w:rsidRDefault="001C4BF9" w:rsidP="00456F3D">
      <w:pPr>
        <w:spacing w:after="0" w:line="240" w:lineRule="auto"/>
        <w:jc w:val="both"/>
        <w:rPr>
          <w:rFonts w:ascii="Times New Roman" w:hAnsi="Times New Roman" w:cs="Times New Roman"/>
        </w:rPr>
      </w:pPr>
    </w:p>
    <w:p w14:paraId="32CAD151" w14:textId="77777777" w:rsidR="001C4BF9" w:rsidRDefault="001C4BF9" w:rsidP="00456F3D">
      <w:pPr>
        <w:spacing w:after="0" w:line="240" w:lineRule="auto"/>
        <w:jc w:val="both"/>
        <w:rPr>
          <w:rFonts w:ascii="Times New Roman" w:hAnsi="Times New Roman" w:cs="Times New Roman"/>
        </w:rPr>
      </w:pPr>
    </w:p>
    <w:p w14:paraId="349A6C02" w14:textId="77777777" w:rsidR="001C4BF9" w:rsidRDefault="001C4BF9" w:rsidP="00456F3D">
      <w:pPr>
        <w:spacing w:after="0" w:line="240" w:lineRule="auto"/>
        <w:jc w:val="both"/>
        <w:rPr>
          <w:rFonts w:ascii="Times New Roman" w:hAnsi="Times New Roman" w:cs="Times New Roman"/>
        </w:rPr>
      </w:pPr>
    </w:p>
    <w:p w14:paraId="41A872F7" w14:textId="77777777" w:rsidR="001C4BF9" w:rsidRDefault="001C4BF9" w:rsidP="00456F3D">
      <w:pPr>
        <w:spacing w:after="0" w:line="240" w:lineRule="auto"/>
        <w:jc w:val="both"/>
        <w:rPr>
          <w:rFonts w:ascii="Times New Roman" w:hAnsi="Times New Roman" w:cs="Times New Roman"/>
        </w:rPr>
      </w:pPr>
    </w:p>
    <w:p w14:paraId="3EF3CC19" w14:textId="232E48B8" w:rsidR="00CA26FE" w:rsidRPr="001C4BF9" w:rsidRDefault="00456F3D" w:rsidP="00456F3D">
      <w:pPr>
        <w:spacing w:after="0" w:line="240" w:lineRule="auto"/>
        <w:jc w:val="both"/>
        <w:rPr>
          <w:rFonts w:ascii="Times New Roman" w:hAnsi="Times New Roman" w:cs="Times New Roman"/>
        </w:rPr>
      </w:pPr>
      <w:r w:rsidRPr="00F412A3">
        <w:rPr>
          <w:rFonts w:ascii="Times New Roman" w:hAnsi="Times New Roman" w:cs="Times New Roman"/>
          <w:b/>
          <w:bCs/>
        </w:rPr>
        <w:t>Table 5:</w:t>
      </w:r>
      <w:r w:rsidRPr="001C4BF9">
        <w:rPr>
          <w:rFonts w:ascii="Times New Roman" w:hAnsi="Times New Roman" w:cs="Times New Roman"/>
        </w:rPr>
        <w:t xml:space="preserve"> </w:t>
      </w:r>
      <w:proofErr w:type="spellStart"/>
      <w:r w:rsidRPr="001C4BF9">
        <w:rPr>
          <w:rFonts w:ascii="Times New Roman" w:hAnsi="Times New Roman" w:cs="Times New Roman"/>
        </w:rPr>
        <w:t>RfD</w:t>
      </w:r>
      <w:proofErr w:type="spellEnd"/>
      <w:r w:rsidRPr="001C4BF9">
        <w:rPr>
          <w:rFonts w:ascii="Times New Roman" w:hAnsi="Times New Roman" w:cs="Times New Roman"/>
        </w:rPr>
        <w:t xml:space="preserve"> and CSF dose references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{"citationItems":[{"id":"ITEM-1","itemData":{"DOI":"10.1016/j.jenvman.2021.112164","ISSN":"10958630","PMID":"33618322","abstract":"The co-processing of secondary wastes during ordinary Portland cement (OPC) can result in high heavy metal concentrations in OPC products. However, earlier studies have not evaluated the concentrations of heavy metals (HMs) in OPC as a function of secondary input materials. Further, the health risk assessment (HRA) model has, thus far, has not been employed to assess the potential health risks associated with secondary raw materials and secondary fuels in OPC. Hence, to address these knowledge gaps, herein, monthly data for six HMs in the input materials and fuels from seven OPC manufacturers in the Republic of Korea were analyzed and modeled. Pb and Cu concentrations were found to be approximately 10–200 and 4–200 times higher than those of the other HMs, respectively. Furthermore, maximum Pb and Cu concentrations were 2–3 and 2–5 times higher than those reported in other countries, respectively. The quantity of input material had a significant influence on the observed patterns, and secondary raw materials, secondary additives, and secondary fuels were also determined to be important. Based on HRA assessment, although the risk levels were within permissible ranges, carcinogenic hazards attributable to Cr and Pb were not negligible. The results can aid in informed decision making and in implementing effective measures for managing risks associated with HMs in the OPC industry, thereby ameliorating threats to human health and environment.","author":[{"dropping-particle":"","family":"Lee","given":"Min Yong","non-dropping-particle":"","parse-names":false,"suffix":""},{"dropping-particle":"","family":"Kim","given":"Yong Jun","non-dropping-particle":"","parse-names":false,"suffix":""},{"dropping-particle":"","family":"Hwang","given":"Dong Gun","non-dropping-particle":"","parse-names":false,"suffix":""},{"dropping-particle":"","family":"Kang","given":"Young Yeul","non-dropping-particle":"","parse-names":false,"suffix":""},{"dropping-particle":"","family":"Shin","given":"Sun Kyung","non-dropping-particle":"","parse-names":false,"suffix":""},{"dropping-particle":"","family":"Jeon","given":"Tae Wan","non-dropping-particle":"","parse-names":false,"suffix":""}],"container-title":"Journal of Environmental Management","id":"ITEM-1","issued":{"date-parts":[["2021","5","15"]]},"page":"112164","publisher":"Academic Press","title":"Potential risk of exposure to heavy metals from co-processing of secondary wastes in the Republic of Korea","type":"article-journal","volume":"286"},"uris":["http://www.mendeley.com/documents/?uuid=ccf312e2-cf43-399f-a541-62a825647561"]},{"id":"ITEM-2","itemData":{"DOI":"10.2175/193864705783867675","ISSN":"1938-6478","abstract":"Learn about carbon dioxide, methane, nitrous oxide, fluorinated gases, and how human activities add greenhouse gases to our atmosphere","author":[{"dropping-particle":"","family":"USEPA","given":"","non-dropping-particle":"","parse-names":false,"suffix":""}],"container-title":"Proceedings of the Water Environment Federation","id":"ITEM-2","issue":"16","issued":{"date-parts":[["2012"]]},"page":"726-737","title":"UNITED STATES ENVIRONMENTAL PROTECTION AGENCY","type":"article-journal","volume":"2005"},"uris":["http://www.mendeley.com/documents/?uuid=6eecc09f-0ff9-39cd-983b-f78c1d347ce6"]},{"id":"ITEM-3","itemData":{"DOI":"10.4314/jasem.v26i12.23","ISSN":"1119-8362","abstract":"Heavy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Management","id":"ITEM-3","issue":"12","issued":{"date-parts":[["2022"]]},"page":"2075-2083","title":"Estimation of Human Health Risk Due to Heavy Metals around Schools and Auto-Mobile Workshops near Frequented Roads in Kaduna State, Nigeria","type":"article-journal","volume":"26"},"uris":["http://www.mendeley.com/documents/?uuid=8ebfdbca-54a6-444a-8f54-de5e3a242f0e"]}],"mendeley":{"formattedCitation":"[25,28,30]","plainTextFormattedCitation":"[25,28,30]","previouslyFormattedCitation":"[34,37,39]"},"properties":{"noteIndex":0},"schema":"https://github.com/citation-style-language/schema/raw/master/csl-citation.json"}</w:instrText>
      </w:r>
      <w:r w:rsidR="00CA26FE" w:rsidRPr="001C4BF9">
        <w:rPr>
          <w:rFonts w:ascii="Times New Roman" w:hAnsi="Times New Roman" w:cs="Times New Roman"/>
        </w:rPr>
        <w:fldChar w:fldCharType="separate"/>
      </w:r>
      <w:bookmarkEnd w:id="5"/>
      <w:r w:rsidR="00CA26FE" w:rsidRPr="001C4BF9">
        <w:rPr>
          <w:rFonts w:ascii="Times New Roman" w:hAnsi="Times New Roman" w:cs="Times New Roman"/>
        </w:rPr>
        <w:t>[25,28,30]</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bookmarkEnd w:id="4"/>
    </w:p>
    <w:tbl>
      <w:tblPr>
        <w:tblpPr w:leftFromText="141" w:rightFromText="141" w:vertAnchor="text" w:horzAnchor="margin" w:tblpY="340"/>
        <w:tblW w:w="9707" w:type="dxa"/>
        <w:tblBorders>
          <w:top w:val="single" w:sz="18" w:space="0" w:color="auto"/>
          <w:bottom w:val="single" w:sz="18" w:space="0" w:color="auto"/>
          <w:insideH w:val="single" w:sz="18" w:space="0" w:color="auto"/>
        </w:tblBorders>
        <w:shd w:val="clear" w:color="auto" w:fill="FFFFFF"/>
        <w:tblLook w:val="04A0" w:firstRow="1" w:lastRow="0" w:firstColumn="1" w:lastColumn="0" w:noHBand="0" w:noVBand="1"/>
      </w:tblPr>
      <w:tblGrid>
        <w:gridCol w:w="765"/>
        <w:gridCol w:w="1026"/>
        <w:gridCol w:w="1047"/>
        <w:gridCol w:w="1026"/>
        <w:gridCol w:w="983"/>
        <w:gridCol w:w="983"/>
        <w:gridCol w:w="1026"/>
        <w:gridCol w:w="983"/>
        <w:gridCol w:w="885"/>
        <w:gridCol w:w="983"/>
      </w:tblGrid>
      <w:tr w:rsidR="00CA26FE" w:rsidRPr="001C4BF9" w14:paraId="754EDCE8" w14:textId="77777777" w:rsidTr="00032030">
        <w:trPr>
          <w:trHeight w:val="440"/>
        </w:trPr>
        <w:tc>
          <w:tcPr>
            <w:tcW w:w="0" w:type="auto"/>
            <w:noWrap/>
            <w:vAlign w:val="center"/>
          </w:tcPr>
          <w:p w14:paraId="29E9C21A"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07C820A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As</w:t>
            </w:r>
          </w:p>
        </w:tc>
        <w:tc>
          <w:tcPr>
            <w:tcW w:w="0" w:type="auto"/>
            <w:shd w:val="clear" w:color="auto" w:fill="FFFFFF"/>
            <w:vAlign w:val="center"/>
          </w:tcPr>
          <w:p w14:paraId="2398C1B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Cd</w:t>
            </w:r>
          </w:p>
        </w:tc>
        <w:tc>
          <w:tcPr>
            <w:tcW w:w="0" w:type="auto"/>
            <w:shd w:val="clear" w:color="auto" w:fill="FFFFFF"/>
            <w:vAlign w:val="center"/>
          </w:tcPr>
          <w:p w14:paraId="364D562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Cr</w:t>
            </w:r>
          </w:p>
        </w:tc>
        <w:tc>
          <w:tcPr>
            <w:tcW w:w="0" w:type="auto"/>
            <w:shd w:val="clear" w:color="auto" w:fill="FFFFFF"/>
            <w:vAlign w:val="center"/>
          </w:tcPr>
          <w:p w14:paraId="4FEF4F5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Cu</w:t>
            </w:r>
          </w:p>
        </w:tc>
        <w:tc>
          <w:tcPr>
            <w:tcW w:w="0" w:type="auto"/>
            <w:shd w:val="clear" w:color="auto" w:fill="FFFFFF"/>
            <w:vAlign w:val="center"/>
          </w:tcPr>
          <w:p w14:paraId="2AC2A9E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Ni</w:t>
            </w:r>
          </w:p>
        </w:tc>
        <w:tc>
          <w:tcPr>
            <w:tcW w:w="0" w:type="auto"/>
            <w:shd w:val="clear" w:color="auto" w:fill="FFFFFF"/>
            <w:vAlign w:val="center"/>
          </w:tcPr>
          <w:p w14:paraId="08FC9D5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Pb</w:t>
            </w:r>
          </w:p>
        </w:tc>
        <w:tc>
          <w:tcPr>
            <w:tcW w:w="0" w:type="auto"/>
            <w:shd w:val="clear" w:color="auto" w:fill="FFFFFF"/>
            <w:vAlign w:val="center"/>
          </w:tcPr>
          <w:p w14:paraId="5E2DFD8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Zn</w:t>
            </w:r>
          </w:p>
        </w:tc>
        <w:tc>
          <w:tcPr>
            <w:tcW w:w="0" w:type="auto"/>
            <w:shd w:val="clear" w:color="auto" w:fill="FFFFFF"/>
            <w:vAlign w:val="center"/>
          </w:tcPr>
          <w:p w14:paraId="25652BB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Mn</w:t>
            </w:r>
          </w:p>
        </w:tc>
        <w:tc>
          <w:tcPr>
            <w:tcW w:w="0" w:type="auto"/>
            <w:shd w:val="clear" w:color="auto" w:fill="FFFFFF"/>
            <w:vAlign w:val="center"/>
          </w:tcPr>
          <w:p w14:paraId="354A0FD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Hg</w:t>
            </w:r>
          </w:p>
        </w:tc>
      </w:tr>
      <w:tr w:rsidR="00CA26FE" w:rsidRPr="001C4BF9" w14:paraId="341F1078" w14:textId="77777777" w:rsidTr="00032030">
        <w:trPr>
          <w:trHeight w:val="440"/>
        </w:trPr>
        <w:tc>
          <w:tcPr>
            <w:tcW w:w="0" w:type="auto"/>
            <w:noWrap/>
            <w:vAlign w:val="center"/>
          </w:tcPr>
          <w:p w14:paraId="6D7DB1C1"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RfD</w:t>
            </w:r>
            <w:r w:rsidRPr="001C4BF9">
              <w:rPr>
                <w:rFonts w:ascii="Times New Roman" w:hAnsi="Times New Roman" w:cs="Times New Roman"/>
                <w:sz w:val="16"/>
                <w:szCs w:val="16"/>
                <w:vertAlign w:val="subscript"/>
              </w:rPr>
              <w:t>ing</w:t>
            </w:r>
            <w:proofErr w:type="spellEnd"/>
          </w:p>
        </w:tc>
        <w:tc>
          <w:tcPr>
            <w:tcW w:w="0" w:type="auto"/>
            <w:shd w:val="clear" w:color="auto" w:fill="FFFFFF"/>
            <w:vAlign w:val="center"/>
          </w:tcPr>
          <w:p w14:paraId="0A19348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c>
          <w:tcPr>
            <w:tcW w:w="0" w:type="auto"/>
            <w:shd w:val="clear" w:color="auto" w:fill="FFFFFF"/>
            <w:vAlign w:val="center"/>
          </w:tcPr>
          <w:p w14:paraId="0400B27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1.00E-03</w:t>
            </w:r>
          </w:p>
        </w:tc>
        <w:tc>
          <w:tcPr>
            <w:tcW w:w="0" w:type="auto"/>
            <w:shd w:val="clear" w:color="auto" w:fill="FFFFFF"/>
            <w:vAlign w:val="center"/>
          </w:tcPr>
          <w:p w14:paraId="29CAC157"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3,00E-03</w:t>
            </w:r>
          </w:p>
        </w:tc>
        <w:tc>
          <w:tcPr>
            <w:tcW w:w="0" w:type="auto"/>
            <w:shd w:val="clear" w:color="auto" w:fill="FFFFFF"/>
            <w:vAlign w:val="center"/>
          </w:tcPr>
          <w:p w14:paraId="6267FF1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4,00E-02</w:t>
            </w:r>
          </w:p>
        </w:tc>
        <w:tc>
          <w:tcPr>
            <w:tcW w:w="0" w:type="auto"/>
            <w:shd w:val="clear" w:color="auto" w:fill="FFFFFF"/>
            <w:vAlign w:val="center"/>
          </w:tcPr>
          <w:p w14:paraId="4AB2296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2,00E-02</w:t>
            </w:r>
          </w:p>
        </w:tc>
        <w:tc>
          <w:tcPr>
            <w:tcW w:w="0" w:type="auto"/>
            <w:shd w:val="clear" w:color="auto" w:fill="FFFFFF"/>
            <w:vAlign w:val="center"/>
          </w:tcPr>
          <w:p w14:paraId="2FEB9E5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3,50E-03</w:t>
            </w:r>
          </w:p>
        </w:tc>
        <w:tc>
          <w:tcPr>
            <w:tcW w:w="0" w:type="auto"/>
            <w:shd w:val="clear" w:color="auto" w:fill="FFFFFF"/>
            <w:vAlign w:val="center"/>
          </w:tcPr>
          <w:p w14:paraId="7D26AA2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3,00E-01</w:t>
            </w:r>
          </w:p>
        </w:tc>
        <w:tc>
          <w:tcPr>
            <w:tcW w:w="0" w:type="auto"/>
            <w:shd w:val="clear" w:color="auto" w:fill="FFFFFF"/>
            <w:vAlign w:val="center"/>
          </w:tcPr>
          <w:p w14:paraId="4F5B6520"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2,40E-2</w:t>
            </w:r>
          </w:p>
        </w:tc>
        <w:tc>
          <w:tcPr>
            <w:tcW w:w="0" w:type="auto"/>
            <w:shd w:val="clear" w:color="auto" w:fill="FFFFFF"/>
            <w:vAlign w:val="center"/>
          </w:tcPr>
          <w:p w14:paraId="0043624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r>
      <w:tr w:rsidR="00CA26FE" w:rsidRPr="001C4BF9" w14:paraId="4050E899" w14:textId="77777777" w:rsidTr="00032030">
        <w:trPr>
          <w:trHeight w:val="440"/>
        </w:trPr>
        <w:tc>
          <w:tcPr>
            <w:tcW w:w="0" w:type="auto"/>
            <w:noWrap/>
            <w:vAlign w:val="center"/>
          </w:tcPr>
          <w:p w14:paraId="26C7A609"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lastRenderedPageBreak/>
              <w:t>RfD</w:t>
            </w:r>
            <w:r w:rsidRPr="001C4BF9">
              <w:rPr>
                <w:rFonts w:ascii="Times New Roman" w:hAnsi="Times New Roman" w:cs="Times New Roman"/>
                <w:sz w:val="16"/>
                <w:szCs w:val="16"/>
                <w:vertAlign w:val="subscript"/>
              </w:rPr>
              <w:t>der</w:t>
            </w:r>
            <w:proofErr w:type="spellEnd"/>
          </w:p>
        </w:tc>
        <w:tc>
          <w:tcPr>
            <w:tcW w:w="0" w:type="auto"/>
            <w:shd w:val="clear" w:color="auto" w:fill="FFFFFF"/>
            <w:vAlign w:val="center"/>
          </w:tcPr>
          <w:p w14:paraId="5439725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1,23E-04</w:t>
            </w:r>
          </w:p>
        </w:tc>
        <w:tc>
          <w:tcPr>
            <w:tcW w:w="0" w:type="auto"/>
            <w:shd w:val="clear" w:color="auto" w:fill="FFFFFF"/>
            <w:vAlign w:val="center"/>
          </w:tcPr>
          <w:p w14:paraId="3AE49A5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1.00E-05</w:t>
            </w:r>
          </w:p>
        </w:tc>
        <w:tc>
          <w:tcPr>
            <w:tcW w:w="0" w:type="auto"/>
            <w:shd w:val="clear" w:color="auto" w:fill="FFFFFF"/>
            <w:vAlign w:val="center"/>
          </w:tcPr>
          <w:p w14:paraId="6F011B65"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6,00E-05</w:t>
            </w:r>
          </w:p>
        </w:tc>
        <w:tc>
          <w:tcPr>
            <w:tcW w:w="0" w:type="auto"/>
            <w:shd w:val="clear" w:color="auto" w:fill="FFFFFF"/>
            <w:vAlign w:val="center"/>
          </w:tcPr>
          <w:p w14:paraId="1884E93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1,20E-02</w:t>
            </w:r>
          </w:p>
        </w:tc>
        <w:tc>
          <w:tcPr>
            <w:tcW w:w="0" w:type="auto"/>
            <w:shd w:val="clear" w:color="auto" w:fill="FFFFFF"/>
            <w:vAlign w:val="center"/>
          </w:tcPr>
          <w:p w14:paraId="3DF33EF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5,40E-03</w:t>
            </w:r>
          </w:p>
        </w:tc>
        <w:tc>
          <w:tcPr>
            <w:tcW w:w="0" w:type="auto"/>
            <w:shd w:val="clear" w:color="auto" w:fill="FFFFFF"/>
            <w:vAlign w:val="center"/>
          </w:tcPr>
          <w:p w14:paraId="37C26F3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5,25E-04</w:t>
            </w:r>
          </w:p>
        </w:tc>
        <w:tc>
          <w:tcPr>
            <w:tcW w:w="0" w:type="auto"/>
            <w:shd w:val="clear" w:color="auto" w:fill="FFFFFF"/>
            <w:vAlign w:val="center"/>
          </w:tcPr>
          <w:p w14:paraId="3931EF7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6,00E-02</w:t>
            </w:r>
          </w:p>
        </w:tc>
        <w:tc>
          <w:tcPr>
            <w:tcW w:w="0" w:type="auto"/>
            <w:shd w:val="clear" w:color="auto" w:fill="FFFFFF"/>
            <w:vAlign w:val="center"/>
          </w:tcPr>
          <w:p w14:paraId="4BBBA70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2,40E-2</w:t>
            </w:r>
          </w:p>
        </w:tc>
        <w:tc>
          <w:tcPr>
            <w:tcW w:w="0" w:type="auto"/>
            <w:shd w:val="clear" w:color="auto" w:fill="FFFFFF"/>
            <w:vAlign w:val="center"/>
          </w:tcPr>
          <w:p w14:paraId="7904983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r>
      <w:tr w:rsidR="00CA26FE" w:rsidRPr="001C4BF9" w14:paraId="13370E6D" w14:textId="77777777" w:rsidTr="00032030">
        <w:trPr>
          <w:trHeight w:val="440"/>
        </w:trPr>
        <w:tc>
          <w:tcPr>
            <w:tcW w:w="0" w:type="auto"/>
            <w:noWrap/>
            <w:vAlign w:val="center"/>
          </w:tcPr>
          <w:p w14:paraId="7AF81569"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RfD</w:t>
            </w:r>
            <w:r w:rsidRPr="001C4BF9">
              <w:rPr>
                <w:rFonts w:ascii="Times New Roman" w:hAnsi="Times New Roman" w:cs="Times New Roman"/>
                <w:sz w:val="16"/>
                <w:szCs w:val="16"/>
                <w:vertAlign w:val="subscript"/>
              </w:rPr>
              <w:t>inh</w:t>
            </w:r>
            <w:proofErr w:type="spellEnd"/>
          </w:p>
        </w:tc>
        <w:tc>
          <w:tcPr>
            <w:tcW w:w="0" w:type="auto"/>
            <w:shd w:val="clear" w:color="auto" w:fill="FFFFFF"/>
            <w:vAlign w:val="center"/>
          </w:tcPr>
          <w:p w14:paraId="1A5A6990"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9907C1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1.00E-05</w:t>
            </w:r>
          </w:p>
        </w:tc>
        <w:tc>
          <w:tcPr>
            <w:tcW w:w="0" w:type="auto"/>
            <w:shd w:val="clear" w:color="auto" w:fill="FFFFFF"/>
            <w:vAlign w:val="center"/>
          </w:tcPr>
          <w:p w14:paraId="56F4B8A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2,86E-05</w:t>
            </w:r>
          </w:p>
        </w:tc>
        <w:tc>
          <w:tcPr>
            <w:tcW w:w="0" w:type="auto"/>
            <w:shd w:val="clear" w:color="auto" w:fill="FFFFFF"/>
            <w:vAlign w:val="center"/>
          </w:tcPr>
          <w:p w14:paraId="055D7B2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4,02E-02</w:t>
            </w:r>
          </w:p>
        </w:tc>
        <w:tc>
          <w:tcPr>
            <w:tcW w:w="0" w:type="auto"/>
            <w:shd w:val="clear" w:color="auto" w:fill="FFFFFF"/>
            <w:vAlign w:val="center"/>
          </w:tcPr>
          <w:p w14:paraId="6E4B14E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9,00E-05</w:t>
            </w:r>
          </w:p>
        </w:tc>
        <w:tc>
          <w:tcPr>
            <w:tcW w:w="0" w:type="auto"/>
            <w:shd w:val="clear" w:color="auto" w:fill="FFFFFF"/>
            <w:vAlign w:val="center"/>
          </w:tcPr>
          <w:p w14:paraId="516E04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3,50E-03</w:t>
            </w:r>
          </w:p>
        </w:tc>
        <w:tc>
          <w:tcPr>
            <w:tcW w:w="0" w:type="auto"/>
            <w:shd w:val="clear" w:color="auto" w:fill="FFFFFF"/>
            <w:vAlign w:val="center"/>
          </w:tcPr>
          <w:p w14:paraId="04BE550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4CFC75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1,43E-3</w:t>
            </w:r>
          </w:p>
        </w:tc>
        <w:tc>
          <w:tcPr>
            <w:tcW w:w="0" w:type="auto"/>
            <w:shd w:val="clear" w:color="auto" w:fill="FFFFFF"/>
            <w:vAlign w:val="center"/>
          </w:tcPr>
          <w:p w14:paraId="021FA62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8,60E-05</w:t>
            </w:r>
          </w:p>
        </w:tc>
      </w:tr>
      <w:tr w:rsidR="00CA26FE" w:rsidRPr="001C4BF9" w14:paraId="1507C1AD" w14:textId="77777777" w:rsidTr="00032030">
        <w:trPr>
          <w:trHeight w:val="440"/>
        </w:trPr>
        <w:tc>
          <w:tcPr>
            <w:tcW w:w="0" w:type="auto"/>
            <w:noWrap/>
            <w:vAlign w:val="center"/>
          </w:tcPr>
          <w:p w14:paraId="42312BAA"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ing</w:t>
            </w:r>
            <w:proofErr w:type="spellEnd"/>
          </w:p>
        </w:tc>
        <w:tc>
          <w:tcPr>
            <w:tcW w:w="0" w:type="auto"/>
            <w:shd w:val="clear" w:color="auto" w:fill="FFFFFF"/>
            <w:vAlign w:val="center"/>
          </w:tcPr>
          <w:p w14:paraId="7364EED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1,50E+00</w:t>
            </w:r>
          </w:p>
        </w:tc>
        <w:tc>
          <w:tcPr>
            <w:tcW w:w="0" w:type="auto"/>
            <w:shd w:val="clear" w:color="auto" w:fill="FFFFFF"/>
            <w:vAlign w:val="center"/>
          </w:tcPr>
          <w:p w14:paraId="022BEFB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5,00E-01-</w:t>
            </w:r>
          </w:p>
        </w:tc>
        <w:tc>
          <w:tcPr>
            <w:tcW w:w="0" w:type="auto"/>
            <w:shd w:val="clear" w:color="auto" w:fill="FFFFFF"/>
            <w:vAlign w:val="center"/>
          </w:tcPr>
          <w:p w14:paraId="6A984D7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5,00E-01</w:t>
            </w:r>
          </w:p>
        </w:tc>
        <w:tc>
          <w:tcPr>
            <w:tcW w:w="0" w:type="auto"/>
            <w:shd w:val="clear" w:color="auto" w:fill="FFFFFF"/>
            <w:vAlign w:val="center"/>
          </w:tcPr>
          <w:p w14:paraId="6FE0D67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F8FF32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1,7E+00</w:t>
            </w:r>
          </w:p>
        </w:tc>
        <w:tc>
          <w:tcPr>
            <w:tcW w:w="0" w:type="auto"/>
            <w:shd w:val="clear" w:color="auto" w:fill="FFFFFF"/>
            <w:vAlign w:val="center"/>
          </w:tcPr>
          <w:p w14:paraId="70704F9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8,50E-04</w:t>
            </w:r>
          </w:p>
        </w:tc>
        <w:tc>
          <w:tcPr>
            <w:tcW w:w="0" w:type="auto"/>
            <w:shd w:val="clear" w:color="auto" w:fill="FFFFFF"/>
            <w:vAlign w:val="center"/>
          </w:tcPr>
          <w:p w14:paraId="1FAB7DE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109B334"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3C2C92C7" w14:textId="77777777" w:rsidR="00CA26FE" w:rsidRPr="001C4BF9" w:rsidRDefault="00CA26FE" w:rsidP="00032030">
            <w:pPr>
              <w:rPr>
                <w:rFonts w:ascii="Times New Roman" w:hAnsi="Times New Roman" w:cs="Times New Roman"/>
                <w:sz w:val="16"/>
                <w:szCs w:val="16"/>
              </w:rPr>
            </w:pPr>
          </w:p>
        </w:tc>
      </w:tr>
      <w:tr w:rsidR="00CA26FE" w:rsidRPr="001C4BF9" w14:paraId="4C1DBFDD" w14:textId="77777777" w:rsidTr="00032030">
        <w:trPr>
          <w:trHeight w:val="440"/>
        </w:trPr>
        <w:tc>
          <w:tcPr>
            <w:tcW w:w="0" w:type="auto"/>
            <w:noWrap/>
            <w:vAlign w:val="center"/>
          </w:tcPr>
          <w:p w14:paraId="659DB41B"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der</w:t>
            </w:r>
            <w:proofErr w:type="spellEnd"/>
          </w:p>
        </w:tc>
        <w:tc>
          <w:tcPr>
            <w:tcW w:w="0" w:type="auto"/>
            <w:shd w:val="clear" w:color="auto" w:fill="FFFFFF"/>
            <w:vAlign w:val="center"/>
          </w:tcPr>
          <w:p w14:paraId="6E135AB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3,66E+00</w:t>
            </w:r>
          </w:p>
        </w:tc>
        <w:tc>
          <w:tcPr>
            <w:tcW w:w="0" w:type="auto"/>
            <w:shd w:val="clear" w:color="auto" w:fill="FFFFFF"/>
            <w:vAlign w:val="center"/>
          </w:tcPr>
          <w:p w14:paraId="778C997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67E93D6E"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79E689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C44BD0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413ACC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4,25E+01</w:t>
            </w:r>
          </w:p>
        </w:tc>
        <w:tc>
          <w:tcPr>
            <w:tcW w:w="0" w:type="auto"/>
            <w:shd w:val="clear" w:color="auto" w:fill="FFFFFF"/>
            <w:vAlign w:val="center"/>
          </w:tcPr>
          <w:p w14:paraId="51D8FB5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0C2FA575"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1AEB335A" w14:textId="77777777" w:rsidR="00CA26FE" w:rsidRPr="001C4BF9" w:rsidRDefault="00CA26FE" w:rsidP="00032030">
            <w:pPr>
              <w:rPr>
                <w:rFonts w:ascii="Times New Roman" w:hAnsi="Times New Roman" w:cs="Times New Roman"/>
                <w:sz w:val="16"/>
                <w:szCs w:val="16"/>
              </w:rPr>
            </w:pPr>
          </w:p>
        </w:tc>
      </w:tr>
      <w:tr w:rsidR="00CA26FE" w:rsidRPr="001C4BF9" w14:paraId="51EF6941" w14:textId="77777777" w:rsidTr="00032030">
        <w:trPr>
          <w:trHeight w:val="440"/>
        </w:trPr>
        <w:tc>
          <w:tcPr>
            <w:tcW w:w="0" w:type="auto"/>
            <w:noWrap/>
            <w:vAlign w:val="center"/>
          </w:tcPr>
          <w:p w14:paraId="2C5655A8"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inh</w:t>
            </w:r>
            <w:proofErr w:type="spellEnd"/>
          </w:p>
        </w:tc>
        <w:tc>
          <w:tcPr>
            <w:tcW w:w="0" w:type="auto"/>
            <w:shd w:val="clear" w:color="auto" w:fill="FFFFFF"/>
            <w:vAlign w:val="center"/>
          </w:tcPr>
          <w:p w14:paraId="0720D5B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1,51E+00</w:t>
            </w:r>
          </w:p>
        </w:tc>
        <w:tc>
          <w:tcPr>
            <w:tcW w:w="0" w:type="auto"/>
            <w:shd w:val="clear" w:color="auto" w:fill="FFFFFF"/>
            <w:vAlign w:val="center"/>
          </w:tcPr>
          <w:p w14:paraId="11B486F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6,30E+00</w:t>
            </w:r>
          </w:p>
        </w:tc>
        <w:tc>
          <w:tcPr>
            <w:tcW w:w="0" w:type="auto"/>
            <w:shd w:val="clear" w:color="auto" w:fill="FFFFFF"/>
            <w:vAlign w:val="center"/>
          </w:tcPr>
          <w:p w14:paraId="55AB246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4,20E+01</w:t>
            </w:r>
          </w:p>
        </w:tc>
        <w:tc>
          <w:tcPr>
            <w:tcW w:w="0" w:type="auto"/>
            <w:shd w:val="clear" w:color="auto" w:fill="FFFFFF"/>
            <w:vAlign w:val="center"/>
          </w:tcPr>
          <w:p w14:paraId="21A129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3ED0BD7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8,40E-01</w:t>
            </w:r>
          </w:p>
        </w:tc>
        <w:tc>
          <w:tcPr>
            <w:tcW w:w="0" w:type="auto"/>
            <w:shd w:val="clear" w:color="auto" w:fill="FFFFFF"/>
            <w:vAlign w:val="center"/>
          </w:tcPr>
          <w:p w14:paraId="6901231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6BAC37A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48DF8C4F"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431684BF" w14:textId="77777777" w:rsidR="00CA26FE" w:rsidRPr="001C4BF9" w:rsidRDefault="00CA26FE" w:rsidP="00032030">
            <w:pPr>
              <w:rPr>
                <w:rFonts w:ascii="Times New Roman" w:hAnsi="Times New Roman" w:cs="Times New Roman"/>
                <w:sz w:val="16"/>
                <w:szCs w:val="16"/>
              </w:rPr>
            </w:pPr>
          </w:p>
        </w:tc>
      </w:tr>
    </w:tbl>
    <w:p w14:paraId="76CC0DA3" w14:textId="77777777" w:rsidR="00AA7796" w:rsidRPr="001C4BF9" w:rsidRDefault="00AA7796" w:rsidP="00AA7796">
      <w:pPr>
        <w:jc w:val="both"/>
      </w:pPr>
    </w:p>
    <w:p w14:paraId="5AC15A7A" w14:textId="77777777" w:rsidR="001C4BF9" w:rsidRDefault="001C4BF9" w:rsidP="00AA7796">
      <w:pPr>
        <w:jc w:val="both"/>
      </w:pPr>
    </w:p>
    <w:p w14:paraId="213D5074" w14:textId="764F4971" w:rsidR="00AA7796" w:rsidRPr="001C4BF9" w:rsidRDefault="00BD0297" w:rsidP="00AA7796">
      <w:pPr>
        <w:jc w:val="both"/>
      </w:pPr>
      <w:r w:rsidRPr="001C4BF9">
        <w:t xml:space="preserve">The total cancer risk (TCR) resulting from lifetime exposure to each heavy metal </w:t>
      </w:r>
      <w:r w:rsidR="00CA26FE" w:rsidRPr="001C4BF9">
        <w:fldChar w:fldCharType="begin" w:fldLock="1"/>
      </w:r>
      <w:r w:rsidR="00CA26FE" w:rsidRPr="001C4BF9">
        <w:instrText>ADDIN CSL_CITATION {"citationItems":[{"id":"ITEM-1","itemData":{"DOI":"10.4314/jasem.v26i12.23","ISSN":"1119-8362","abstract":"Heavy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Management","id":"ITEM-1","issue":"12","issued":{"date-parts":[["2022"]]},"page":"2075-2083","title":"Estimation of Human Health Risk Due to Heavy Metals around Schools and Auto-Mobile Workshops near Frequented Roads in Kaduna State, Nigeria","type":"article-journal","volume":"26"},"uris":["http://www.mendeley.com/documents/?uuid=8ebfdbca-54a6-444a-8f54-de5e3a242f0e"]}],"mendeley":{"formattedCitation":"[30]","plainTextFormattedCitation":"[30]","previouslyFormattedCitation":"[39]"},"properties":{"noteIndex":0},"schema":"https://github.com/citation-style-language/schema/raw/master/csl-citation.json"}</w:instrText>
      </w:r>
      <w:r w:rsidR="00CA26FE" w:rsidRPr="001C4BF9">
        <w:fldChar w:fldCharType="separate"/>
      </w:r>
      <w:r w:rsidR="00CA26FE" w:rsidRPr="001C4BF9">
        <w:t>[30]</w:t>
      </w:r>
      <w:r w:rsidR="00CA26FE" w:rsidRPr="001C4BF9">
        <w:fldChar w:fldCharType="end"/>
      </w:r>
      <w:r w:rsidR="00CA26FE" w:rsidRPr="001C4BF9">
        <w:t xml:space="preserve"> </w:t>
      </w:r>
      <w:r w:rsidRPr="001C4BF9">
        <w:t>for an individual is calculated for the different routes of exposure using the following equation:</w:t>
      </w:r>
    </w:p>
    <w:p w14:paraId="7ADC7F20" w14:textId="26BD937A" w:rsidR="00AA7796" w:rsidRPr="001C4BF9" w:rsidRDefault="00AA7796" w:rsidP="00AA7796">
      <w:pPr>
        <w:jc w:val="center"/>
      </w:pPr>
    </w:p>
    <w:p w14:paraId="0D3112FD" w14:textId="3A03DFD1" w:rsidR="00CA26FE" w:rsidRPr="001C4BF9" w:rsidRDefault="00AA7796" w:rsidP="00AA7796">
      <w:pPr>
        <w:jc w:val="center"/>
        <w:rPr>
          <w:sz w:val="24"/>
          <w:szCs w:val="24"/>
        </w:rPr>
      </w:pPr>
      <w:r w:rsidRPr="001C4BF9">
        <w:rPr>
          <w:noProof/>
          <w:color w:val="000000"/>
          <w:lang w:val="fr-FR" w:eastAsia="fr-FR"/>
        </w:rPr>
        <mc:AlternateContent>
          <mc:Choice Requires="wps">
            <w:drawing>
              <wp:anchor distT="0" distB="0" distL="114300" distR="114300" simplePos="0" relativeHeight="251674624" behindDoc="0" locked="0" layoutInCell="1" allowOverlap="1" wp14:anchorId="341F2042" wp14:editId="18C7FBB7">
                <wp:simplePos x="0" y="0"/>
                <wp:positionH relativeFrom="column">
                  <wp:posOffset>4206820</wp:posOffset>
                </wp:positionH>
                <wp:positionV relativeFrom="paragraph">
                  <wp:posOffset>46785</wp:posOffset>
                </wp:positionV>
                <wp:extent cx="613124" cy="301276"/>
                <wp:effectExtent l="0" t="0" r="0" b="3810"/>
                <wp:wrapNone/>
                <wp:docPr id="1566113901"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63361A15" w14:textId="77777777" w:rsidR="00CA26FE" w:rsidRPr="001C4BF9" w:rsidRDefault="00CA26FE" w:rsidP="00CA26FE">
                            <w:r w:rsidRPr="001C4BF9">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1F2042" id="_x0000_s1036" type="#_x0000_t202" style="position:absolute;left:0;text-align:left;margin-left:331.25pt;margin-top:3.7pt;width:48.3pt;height:23.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" fillcolor="white [3201]" stroked="f" strokeweight=".5pt">
                <v:textbox>
                  <w:txbxContent>
                    <w:p w14:paraId="63361A15" w14:textId="77777777" w:rsidR="00CA26FE" w:rsidRPr="001C4BF9" w:rsidRDefault="00CA26FE" w:rsidP="00CA26FE">
                      <w:r w:rsidRPr="001C4BF9">
                        <w:t>(10)</w:t>
                      </w:r>
                    </w:p>
                  </w:txbxContent>
                </v:textbox>
              </v:shape>
            </w:pict>
          </mc:Fallback>
        </mc:AlternateContent>
      </w:r>
      <w:r w:rsidR="00CA26FE" w:rsidRPr="001C4BF9">
        <w:rPr>
          <w:position w:val="-22"/>
          <w:sz w:val="24"/>
          <w:szCs w:val="24"/>
        </w:rPr>
        <w:object w:dxaOrig="1400" w:dyaOrig="560" w14:anchorId="1F65AAA6">
          <v:shape id="_x0000_i1046" type="#_x0000_t75" style="width:69.6pt;height:28.8pt" o:ole="">
            <v:imagedata r:id="rId52" o:title=""/>
          </v:shape>
          <o:OLEObject Type="Embed" ProgID="Equation.DSMT4" ShapeID="_x0000_i1046" DrawAspect="Content" ObjectID="_1817804975" r:id="rId53"/>
        </w:object>
      </w:r>
    </w:p>
    <w:p w14:paraId="24FA3EAC" w14:textId="77777777" w:rsidR="00BD0297"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This equation allows us to determine the incremental probability of developing cancer due to lifetime exposure to heavy metals.</w:t>
      </w:r>
    </w:p>
    <w:p w14:paraId="067AD1AA" w14:textId="2F430CB3" w:rsidR="00CA26FE"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 xml:space="preserve">According to the technical guidelines for assessing the risks of contaminated sites published by the Chinese government, in general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{"citationItems":[{"id":"ITEM-1","itemData":{"DOI":"10.3389/fenvs.2022.891092","ISSN":"2296665X","abstract":"Heavy metal pollution at tourist attractions centers has caused widespread concern. In this study, the concentration of seven heavy metals (Pb, Cu, Cr, Zn, Ni, As, and Mn) in the surface soil of the Lushan scenic area was measured, and their pollution characteristics were assessed using the Nemerow comprehensive pollution index and geo-accumulation index; further, the human non-carcinogenic and carcinogenic risks were evaluated by the U.S. Environmental Protection Agency health risk assessment model. Correlation analysis, cluster analysis, and a positive matrix factorisation model were used to analyse the heavy metal sources. The results indicated that the heavy metal concentrations did not exceed the pollution threshold levels. The hazard quotients for the six heavy metals (Pb, Cu, Cr, Zn, Ni, and As) are below the threshold for non-carcinogenic health risk, whereas the carcinogenic health risk in the region is at an “acceptable” level; however, because of the high contribution of As, the carcinogenic health risks to residents of this area require continuous monitoring. Analysis revealed six sources of the pollutants: soil parent material, altitude, surface accumulation of organic matter, industrial dustfall, local human activities (life and agriculture), and tourism. These findings provide a scientific basis for developing appropriate strategies for a sustainable development of the scenic area.","author":[{"dropping-particle":"","family":"Zhang","given":"Shunjie","non-dropping-particle":"","parse-names":false,"suffix":""},{"dropping-particle":"","family":"Ye","given":"Hui","non-dropping-particle":"","parse-names":false,"suffix":""},{"dropping-particle":"","family":"Zhang","given":"Aijuan","non-dropping-particle":"","parse-names":false,"suffix":""},{"dropping-particle":"","family":"Ma","given":"Yanyu","non-dropping-particle":"","parse-names":false,"suffix":""},{"dropping-particle":"","family":"Liu","given":"Qing","non-dropping-particle":"","parse-names":false,"suffix":""},{"dropping-particle":"","family":"Shu","given":"Qiang","non-dropping-particle":"","parse-names":false,"suffix":""},{"dropping-particle":"","family":"Cao","given":"Xilin","non-dropping-particle":"","parse-names":false,"suffix":""}],"container-title":"Frontiers in Environmental Science","id":"ITEM-1","issued":{"date-parts":[["2022","6","13"]]},"publisher":"Frontiers Media S.A.","title":"Pollution Characteristics, Sources, and Health Risk Assessment of Heavy Metals in the Surface Soil of Lushan Scenic Area, Jiangxi Province, China","type":"article-journal","volume":"10"},"uris":["http://www.mendeley.com/documents/?uuid=6fe52871-94f7-379a-bea3-1e5de5b9b1f6"]}],"mendeley":{"formattedCitation":"[31]","plainTextFormattedCitation":"[31]","previouslyFormattedCitation":"[40]"},"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[31]</w:t>
      </w:r>
      <w:r w:rsidR="00CA26FE" w:rsidRPr="001C4BF9">
        <w:rPr>
          <w:rFonts w:ascii="Times New Roman" w:hAnsi="Times New Roman" w:cs="Times New Roman"/>
        </w:rPr>
        <w:fldChar w:fldCharType="end"/>
      </w:r>
      <w:r w:rsidR="00CA26FE" w:rsidRPr="001C4BF9">
        <w:rPr>
          <w:rFonts w:ascii="Times New Roman" w:hAnsi="Times New Roman" w:cs="Times New Roman"/>
        </w:rPr>
        <w:t> :</w:t>
      </w:r>
    </w:p>
    <w:p w14:paraId="6476B47C" w14:textId="69D54808" w:rsidR="00BD0297" w:rsidRPr="001C4BF9" w:rsidRDefault="00BD0297" w:rsidP="00BD0297">
      <w:pPr>
        <w:spacing w:line="360" w:lineRule="auto"/>
        <w:jc w:val="both"/>
        <w:rPr>
          <w:rFonts w:ascii="Times New Roman" w:hAnsi="Times New Roman" w:cs="Times New Roman"/>
        </w:rPr>
      </w:pPr>
      <w:bookmarkStart w:id="6" w:name="_Hlk172717757"/>
      <w:r w:rsidRPr="001C4BF9">
        <w:rPr>
          <w:rFonts w:ascii="Times New Roman" w:hAnsi="Times New Roman" w:cs="Times New Roman"/>
        </w:rPr>
        <w:t xml:space="preserve">If TCR ≤ 10⁻⁶, or </w:t>
      </w:r>
      <w:proofErr w:type="spellStart"/>
      <w:r w:rsidRPr="001C4BF9">
        <w:rPr>
          <w:rFonts w:ascii="Times New Roman" w:hAnsi="Times New Roman" w:cs="Times New Roman"/>
        </w:rPr>
        <w:t>CR</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≤10⁻⁶, this indicates that there is no carcinogenic risk for people exposed at </w:t>
      </w:r>
      <w:r w:rsidR="001C4BF9" w:rsidRPr="001C4BF9">
        <w:rPr>
          <w:rFonts w:ascii="Times New Roman" w:hAnsi="Times New Roman" w:cs="Times New Roman"/>
        </w:rPr>
        <w:t>various</w:t>
      </w:r>
      <w:r w:rsidRPr="001C4BF9">
        <w:rPr>
          <w:rFonts w:ascii="Times New Roman" w:hAnsi="Times New Roman" w:cs="Times New Roman"/>
        </w:rPr>
        <w:t xml:space="preserve"> </w:t>
      </w:r>
      <w:r w:rsidR="001C4BF9" w:rsidRPr="001C4BF9">
        <w:rPr>
          <w:rFonts w:ascii="Times New Roman" w:hAnsi="Times New Roman" w:cs="Times New Roman"/>
        </w:rPr>
        <w:t>sites.</w:t>
      </w:r>
    </w:p>
    <w:p w14:paraId="520A3C3D" w14:textId="6DF045F3" w:rsidR="00CA26FE"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 xml:space="preserve">If 10⁻⁶ ≤ TCR &lt;10⁻⁴ or 10⁻⁶ ≤ </w:t>
      </w:r>
      <w:proofErr w:type="spellStart"/>
      <w:r w:rsidRPr="001C4BF9">
        <w:rPr>
          <w:rFonts w:ascii="Times New Roman" w:hAnsi="Times New Roman" w:cs="Times New Roman"/>
        </w:rPr>
        <w:t>CR</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&lt; 10⁻⁴, this indicates an acceptable carcinogenic risk for exposed populations. Pollutants in this risk range do not cause health hazards or adverse effects to exposed individuals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{"citationItems":[{"id":"ITEM-1","itemData":{"DOI":"10.3389/fenvs.2022.891092","ISSN":"2296665X","abstract":"Heavy metal pollution at tourist attractions centers has caused widespread concern. In this study, the concentration of seven heavy metals (Pb, Cu, Cr, Zn, Ni, As, and Mn) in the surface soil of the Lushan scenic area was measured, and their pollution characteristics were assessed using the Nemerow comprehensive pollution index and geo-accumulation index; further, the human non-carcinogenic and carcinogenic risks were evaluated by the U.S. Environmental Protection Agency health risk assessment model. Correlation analysis, cluster analysis, and a positive matrix factorisation model were used to analyse the heavy metal sources. The results indicated that the heavy metal concentrations did not exceed the pollution threshold levels. The hazard quotients for the six heavy metals (Pb, Cu, Cr, Zn, Ni, and As) are below the threshold for non-carcinogenic health risk, whereas the carcinogenic health risk in the region is at an “acceptable” level; however, because of the high contribution of As, the carcinogenic health risks to residents of this area require continuous monitoring. Analysis revealed six sources of the pollutants: soil parent material, altitude, surface accumulation of organic matter, industrial dustfall, local human activities (life and agriculture), and tourism. These findings provide a scientific basis for developing appropriate strategies for a sustainable development of the scenic area.","author":[{"dropping-particle":"","family":"Zhang","given":"Shunjie","non-dropping-particle":"","parse-names":false,"suffix":""},{"dropping-particle":"","family":"Ye","given":"Hui","non-dropping-particle":"","parse-names":false,"suffix":""},{"dropping-particle":"","family":"Zhang","given":"Aijuan","non-dropping-particle":"","parse-names":false,"suffix":""},{"dropping-particle":"","family":"Ma","given":"Yanyu","non-dropping-particle":"","parse-names":false,"suffix":""},{"dropping-particle":"","family":"Liu","given":"Qing","non-dropping-particle":"","parse-names":false,"suffix":""},{"dropping-particle":"","family":"Shu","given":"Qiang","non-dropping-particle":"","parse-names":false,"suffix":""},{"dropping-particle":"","family":"Cao","given":"Xilin","non-dropping-particle":"","parse-names":false,"suffix":""}],"container-title":"Frontiers in Environmental Science","id":"ITEM-1","issued":{"date-parts":[["2022","6","13"]]},"publisher":"Frontiers Media S.A.","title":"Pollution Characteristics, Sources, and Health Risk Assessment of Heavy Metals in the Surface Soil of Lushan Scenic Area, Jiangxi Province, China","type":"article-journal","volume":"10"},"uris":["http://www.mendeley.com/documents/?uuid=6fe52871-94f7-379a-bea3-1e5de5b9b1f6"]},{"id":"ITEM-2","itemData":{"DOI":"10.1007/978-1-4612-3532-3_3","abstract":"When the main problems of trace metals in the soil were deficiencies, it was usually sufficient to know how much of an essential trace metal was “available” to an extractant, usually acetic acid, ethylene diamine tetracetic acid (EDTA), diethylene...","author":[{"dropping-particle":"","family":"Beckett","given":"P. H. T.","non-dropping-particle":"","parse-names":false,"suffix":""}],"id":"ITEM-2","issued":{"date-parts":[["1989"]]},"page":"143-176","title":"The Use of Extractants in Studies on Trace Metals in Soils, Sewage Sludges, and Sludge-Treated Soils","type":"bill"},"uris":["http://www.mendeley.com/documents/?uuid=7275ba8a-6446-4ee0-9906-1be4049923ad"]}],"mendeley":{"formattedCitation":"[31,32]","plainTextFormattedCitation":"[31,32]","previouslyFormattedCitation":"[40,41]"},"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[31,32]</w:t>
      </w:r>
      <w:r w:rsidR="00CA26FE" w:rsidRPr="001C4BF9">
        <w:rPr>
          <w:rFonts w:ascii="Times New Roman" w:hAnsi="Times New Roman" w:cs="Times New Roman"/>
        </w:rPr>
        <w:fldChar w:fldCharType="end"/>
      </w:r>
      <w:bookmarkEnd w:id="6"/>
      <w:r w:rsidR="00CA26FE" w:rsidRPr="001C4BF9">
        <w:rPr>
          <w:rFonts w:ascii="Times New Roman" w:hAnsi="Times New Roman" w:cs="Times New Roman"/>
        </w:rPr>
        <w:t> ;</w:t>
      </w:r>
    </w:p>
    <w:p w14:paraId="735DC4CC" w14:textId="72F8DFAB" w:rsidR="00CA26FE" w:rsidRPr="001C4BF9" w:rsidRDefault="00BD0297" w:rsidP="00CA26FE">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rPr>
        <w:t>If TCR ≥ 1×10−4, this represents a higher carcinogenic risk to the human body throughout life.</w:t>
      </w:r>
    </w:p>
    <w:p w14:paraId="1D3E52C4"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3. Results and discussion</w:t>
      </w:r>
    </w:p>
    <w:p w14:paraId="7AF9DD80"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3.1 Heavy metal concentrations at the study site</w:t>
      </w:r>
    </w:p>
    <w:p w14:paraId="5EB36F75"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 xml:space="preserve">The average concentrations of trace metals (TM) measured in the soils of the study area are presented in </w:t>
      </w:r>
      <w:r w:rsidRPr="00F412A3">
        <w:rPr>
          <w:rFonts w:ascii="Times New Roman" w:hAnsi="Times New Roman" w:cs="Times New Roman"/>
          <w:b/>
          <w:bCs/>
          <w:kern w:val="0"/>
        </w:rPr>
        <w:t>Table 6.</w:t>
      </w:r>
    </w:p>
    <w:p w14:paraId="4D75405E"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139F9BC7"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2BC9DEDC"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543A4583"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32859F49" w14:textId="7A7777C2" w:rsidR="00CA26FE" w:rsidRPr="001C4BF9" w:rsidRDefault="00BD0297" w:rsidP="00BD0297">
      <w:pPr>
        <w:autoSpaceDE w:val="0"/>
        <w:autoSpaceDN w:val="0"/>
        <w:adjustRightInd w:val="0"/>
        <w:spacing w:after="0" w:line="360" w:lineRule="auto"/>
        <w:jc w:val="both"/>
        <w:rPr>
          <w:rFonts w:ascii="Times New Roman" w:hAnsi="Times New Roman" w:cs="Times New Roman"/>
          <w:kern w:val="0"/>
        </w:rPr>
      </w:pPr>
      <w:r w:rsidRPr="00F412A3">
        <w:rPr>
          <w:rFonts w:ascii="Times New Roman" w:hAnsi="Times New Roman" w:cs="Times New Roman"/>
          <w:b/>
          <w:bCs/>
          <w:kern w:val="0"/>
        </w:rPr>
        <w:t>Table 6:</w:t>
      </w:r>
      <w:r w:rsidRPr="001C4BF9">
        <w:rPr>
          <w:rFonts w:ascii="Times New Roman" w:hAnsi="Times New Roman" w:cs="Times New Roman"/>
          <w:kern w:val="0"/>
        </w:rPr>
        <w:t xml:space="preserve"> Average concentration (mg/kg) of heavy metals</w:t>
      </w:r>
    </w:p>
    <w:tbl>
      <w:tblPr>
        <w:tblStyle w:val="Grilledutableau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711"/>
        <w:gridCol w:w="621"/>
        <w:gridCol w:w="621"/>
        <w:gridCol w:w="711"/>
        <w:gridCol w:w="621"/>
        <w:gridCol w:w="711"/>
        <w:gridCol w:w="711"/>
        <w:gridCol w:w="711"/>
        <w:gridCol w:w="801"/>
        <w:gridCol w:w="621"/>
        <w:gridCol w:w="621"/>
      </w:tblGrid>
      <w:tr w:rsidR="00CA26FE" w:rsidRPr="001C4BF9" w14:paraId="04BD9062" w14:textId="77777777" w:rsidTr="00032030">
        <w:trPr>
          <w:trHeight w:val="304"/>
        </w:trPr>
        <w:tc>
          <w:tcPr>
            <w:tcW w:w="0" w:type="auto"/>
            <w:tcBorders>
              <w:bottom w:val="single" w:sz="12" w:space="0" w:color="auto"/>
            </w:tcBorders>
            <w:noWrap/>
            <w:vAlign w:val="center"/>
            <w:hideMark/>
          </w:tcPr>
          <w:p w14:paraId="4B3C856A" w14:textId="2ACE87F8" w:rsidR="00CA26FE" w:rsidRPr="001C4BF9" w:rsidRDefault="00BD0297"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ETM</w:t>
            </w:r>
          </w:p>
        </w:tc>
        <w:tc>
          <w:tcPr>
            <w:tcW w:w="0" w:type="auto"/>
            <w:tcBorders>
              <w:bottom w:val="single" w:sz="12" w:space="0" w:color="auto"/>
            </w:tcBorders>
            <w:noWrap/>
            <w:vAlign w:val="center"/>
            <w:hideMark/>
          </w:tcPr>
          <w:p w14:paraId="6BD721CD" w14:textId="77777777" w:rsidR="00CA26FE" w:rsidRPr="001C4BF9" w:rsidRDefault="00CA26FE" w:rsidP="00032030">
            <w:pPr>
              <w:spacing w:line="240" w:lineRule="auto"/>
              <w:jc w:val="center"/>
              <w:rPr>
                <w:rFonts w:ascii="Times New Roman" w:hAnsi="Times New Roman" w:cs="Times New Roman"/>
                <w:color w:val="EE0000"/>
                <w:sz w:val="18"/>
                <w:szCs w:val="18"/>
              </w:rPr>
            </w:pPr>
            <w:r w:rsidRPr="001C4BF9">
              <w:rPr>
                <w:rFonts w:ascii="Times New Roman" w:hAnsi="Times New Roman" w:cs="Times New Roman"/>
                <w:color w:val="EE0000"/>
                <w:sz w:val="18"/>
                <w:szCs w:val="18"/>
              </w:rPr>
              <w:t>Ni</w:t>
            </w:r>
          </w:p>
        </w:tc>
        <w:tc>
          <w:tcPr>
            <w:tcW w:w="0" w:type="auto"/>
            <w:tcBorders>
              <w:bottom w:val="single" w:sz="12" w:space="0" w:color="auto"/>
            </w:tcBorders>
            <w:noWrap/>
            <w:vAlign w:val="center"/>
            <w:hideMark/>
          </w:tcPr>
          <w:p w14:paraId="37389DB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Cu</w:t>
            </w:r>
          </w:p>
        </w:tc>
        <w:tc>
          <w:tcPr>
            <w:tcW w:w="0" w:type="auto"/>
            <w:tcBorders>
              <w:bottom w:val="single" w:sz="12" w:space="0" w:color="auto"/>
            </w:tcBorders>
            <w:noWrap/>
            <w:vAlign w:val="center"/>
            <w:hideMark/>
          </w:tcPr>
          <w:p w14:paraId="1206A8F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As</w:t>
            </w:r>
          </w:p>
        </w:tc>
        <w:tc>
          <w:tcPr>
            <w:tcW w:w="0" w:type="auto"/>
            <w:tcBorders>
              <w:bottom w:val="single" w:sz="12" w:space="0" w:color="auto"/>
            </w:tcBorders>
            <w:noWrap/>
            <w:vAlign w:val="center"/>
            <w:hideMark/>
          </w:tcPr>
          <w:p w14:paraId="248D6D9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Cd</w:t>
            </w:r>
          </w:p>
        </w:tc>
        <w:tc>
          <w:tcPr>
            <w:tcW w:w="0" w:type="auto"/>
            <w:tcBorders>
              <w:bottom w:val="single" w:sz="12" w:space="0" w:color="auto"/>
            </w:tcBorders>
            <w:noWrap/>
            <w:vAlign w:val="center"/>
            <w:hideMark/>
          </w:tcPr>
          <w:p w14:paraId="60B118F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Pb</w:t>
            </w:r>
          </w:p>
        </w:tc>
        <w:tc>
          <w:tcPr>
            <w:tcW w:w="0" w:type="auto"/>
            <w:tcBorders>
              <w:bottom w:val="single" w:sz="12" w:space="0" w:color="auto"/>
            </w:tcBorders>
            <w:noWrap/>
            <w:vAlign w:val="center"/>
            <w:hideMark/>
          </w:tcPr>
          <w:p w14:paraId="0518561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p>
        </w:tc>
        <w:tc>
          <w:tcPr>
            <w:tcW w:w="0" w:type="auto"/>
            <w:tcBorders>
              <w:bottom w:val="single" w:sz="12" w:space="0" w:color="auto"/>
            </w:tcBorders>
            <w:noWrap/>
            <w:vAlign w:val="center"/>
            <w:hideMark/>
          </w:tcPr>
          <w:p w14:paraId="11AA677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Co</w:t>
            </w:r>
          </w:p>
        </w:tc>
        <w:tc>
          <w:tcPr>
            <w:tcW w:w="0" w:type="auto"/>
            <w:tcBorders>
              <w:bottom w:val="single" w:sz="12" w:space="0" w:color="auto"/>
            </w:tcBorders>
            <w:noWrap/>
            <w:vAlign w:val="center"/>
            <w:hideMark/>
          </w:tcPr>
          <w:p w14:paraId="5150679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Zn</w:t>
            </w:r>
          </w:p>
        </w:tc>
        <w:tc>
          <w:tcPr>
            <w:tcW w:w="0" w:type="auto"/>
            <w:tcBorders>
              <w:bottom w:val="single" w:sz="12" w:space="0" w:color="auto"/>
            </w:tcBorders>
            <w:noWrap/>
            <w:vAlign w:val="center"/>
            <w:hideMark/>
          </w:tcPr>
          <w:p w14:paraId="14A4105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Mn</w:t>
            </w:r>
          </w:p>
        </w:tc>
        <w:tc>
          <w:tcPr>
            <w:tcW w:w="0" w:type="auto"/>
            <w:tcBorders>
              <w:bottom w:val="single" w:sz="12" w:space="0" w:color="auto"/>
            </w:tcBorders>
            <w:noWrap/>
            <w:vAlign w:val="center"/>
            <w:hideMark/>
          </w:tcPr>
          <w:p w14:paraId="75146BD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Se</w:t>
            </w:r>
          </w:p>
        </w:tc>
        <w:tc>
          <w:tcPr>
            <w:tcW w:w="0" w:type="auto"/>
            <w:tcBorders>
              <w:bottom w:val="single" w:sz="12" w:space="0" w:color="auto"/>
            </w:tcBorders>
            <w:noWrap/>
            <w:vAlign w:val="center"/>
            <w:hideMark/>
          </w:tcPr>
          <w:p w14:paraId="2B7A0FD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Hg</w:t>
            </w:r>
          </w:p>
        </w:tc>
      </w:tr>
      <w:tr w:rsidR="00CA26FE" w:rsidRPr="001C4BF9" w14:paraId="29A68E6E" w14:textId="77777777" w:rsidTr="00032030">
        <w:trPr>
          <w:trHeight w:val="304"/>
        </w:trPr>
        <w:tc>
          <w:tcPr>
            <w:tcW w:w="0" w:type="auto"/>
            <w:tcBorders>
              <w:top w:val="single" w:sz="12" w:space="0" w:color="auto"/>
            </w:tcBorders>
            <w:noWrap/>
            <w:vAlign w:val="center"/>
            <w:hideMark/>
          </w:tcPr>
          <w:p w14:paraId="7758AFB4" w14:textId="54AFE94E" w:rsidR="00CA26FE" w:rsidRPr="001C4BF9" w:rsidRDefault="00BD0297"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Mean</w:t>
            </w:r>
          </w:p>
        </w:tc>
        <w:tc>
          <w:tcPr>
            <w:tcW w:w="0" w:type="auto"/>
            <w:tcBorders>
              <w:top w:val="single" w:sz="12" w:space="0" w:color="auto"/>
            </w:tcBorders>
            <w:noWrap/>
            <w:vAlign w:val="center"/>
            <w:hideMark/>
          </w:tcPr>
          <w:p w14:paraId="20597DC2" w14:textId="77777777" w:rsidR="00CA26FE" w:rsidRPr="001C4BF9" w:rsidRDefault="00CA26FE" w:rsidP="00032030">
            <w:pPr>
              <w:spacing w:line="240" w:lineRule="auto"/>
              <w:jc w:val="center"/>
              <w:rPr>
                <w:rFonts w:ascii="Times New Roman" w:hAnsi="Times New Roman" w:cs="Times New Roman"/>
                <w:color w:val="EE0000"/>
                <w:sz w:val="18"/>
                <w:szCs w:val="18"/>
              </w:rPr>
            </w:pPr>
            <w:r w:rsidRPr="001C4BF9">
              <w:rPr>
                <w:rFonts w:ascii="Times New Roman" w:hAnsi="Times New Roman" w:cs="Times New Roman"/>
                <w:color w:val="EE0000"/>
                <w:sz w:val="18"/>
                <w:szCs w:val="18"/>
              </w:rPr>
              <w:t>56,44</w:t>
            </w:r>
          </w:p>
        </w:tc>
        <w:tc>
          <w:tcPr>
            <w:tcW w:w="0" w:type="auto"/>
            <w:tcBorders>
              <w:top w:val="single" w:sz="12" w:space="0" w:color="auto"/>
            </w:tcBorders>
            <w:noWrap/>
            <w:vAlign w:val="center"/>
            <w:hideMark/>
          </w:tcPr>
          <w:p w14:paraId="243A4E9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54,19</w:t>
            </w:r>
          </w:p>
        </w:tc>
        <w:tc>
          <w:tcPr>
            <w:tcW w:w="0" w:type="auto"/>
            <w:tcBorders>
              <w:top w:val="single" w:sz="12" w:space="0" w:color="auto"/>
            </w:tcBorders>
            <w:noWrap/>
            <w:vAlign w:val="center"/>
            <w:hideMark/>
          </w:tcPr>
          <w:p w14:paraId="6BE521B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11,28</w:t>
            </w:r>
          </w:p>
        </w:tc>
        <w:tc>
          <w:tcPr>
            <w:tcW w:w="0" w:type="auto"/>
            <w:tcBorders>
              <w:top w:val="single" w:sz="12" w:space="0" w:color="auto"/>
            </w:tcBorders>
            <w:noWrap/>
            <w:vAlign w:val="center"/>
            <w:hideMark/>
          </w:tcPr>
          <w:p w14:paraId="504C1C5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588,33</w:t>
            </w:r>
          </w:p>
        </w:tc>
        <w:tc>
          <w:tcPr>
            <w:tcW w:w="0" w:type="auto"/>
            <w:tcBorders>
              <w:top w:val="single" w:sz="12" w:space="0" w:color="auto"/>
            </w:tcBorders>
            <w:noWrap/>
            <w:vAlign w:val="center"/>
            <w:hideMark/>
          </w:tcPr>
          <w:p w14:paraId="12E6FC0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19,81</w:t>
            </w:r>
          </w:p>
        </w:tc>
        <w:tc>
          <w:tcPr>
            <w:tcW w:w="0" w:type="auto"/>
            <w:tcBorders>
              <w:top w:val="single" w:sz="12" w:space="0" w:color="auto"/>
            </w:tcBorders>
            <w:noWrap/>
            <w:vAlign w:val="center"/>
            <w:hideMark/>
          </w:tcPr>
          <w:p w14:paraId="425EB57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120,91</w:t>
            </w:r>
          </w:p>
        </w:tc>
        <w:tc>
          <w:tcPr>
            <w:tcW w:w="0" w:type="auto"/>
            <w:tcBorders>
              <w:top w:val="single" w:sz="12" w:space="0" w:color="auto"/>
            </w:tcBorders>
            <w:noWrap/>
            <w:vAlign w:val="center"/>
            <w:hideMark/>
          </w:tcPr>
          <w:p w14:paraId="4665514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598,75</w:t>
            </w:r>
          </w:p>
        </w:tc>
        <w:tc>
          <w:tcPr>
            <w:tcW w:w="0" w:type="auto"/>
            <w:tcBorders>
              <w:top w:val="single" w:sz="12" w:space="0" w:color="auto"/>
            </w:tcBorders>
            <w:noWrap/>
            <w:vAlign w:val="center"/>
            <w:hideMark/>
          </w:tcPr>
          <w:p w14:paraId="37ECEF7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88,82</w:t>
            </w:r>
          </w:p>
        </w:tc>
        <w:tc>
          <w:tcPr>
            <w:tcW w:w="0" w:type="auto"/>
            <w:tcBorders>
              <w:top w:val="single" w:sz="12" w:space="0" w:color="auto"/>
            </w:tcBorders>
            <w:noWrap/>
            <w:vAlign w:val="center"/>
            <w:hideMark/>
          </w:tcPr>
          <w:p w14:paraId="17AB385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1281,79</w:t>
            </w:r>
          </w:p>
        </w:tc>
        <w:tc>
          <w:tcPr>
            <w:tcW w:w="0" w:type="auto"/>
            <w:tcBorders>
              <w:top w:val="single" w:sz="12" w:space="0" w:color="auto"/>
            </w:tcBorders>
            <w:noWrap/>
            <w:vAlign w:val="center"/>
            <w:hideMark/>
          </w:tcPr>
          <w:p w14:paraId="1E9D3D7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12,14</w:t>
            </w:r>
          </w:p>
        </w:tc>
        <w:tc>
          <w:tcPr>
            <w:tcW w:w="0" w:type="auto"/>
            <w:tcBorders>
              <w:top w:val="single" w:sz="12" w:space="0" w:color="auto"/>
            </w:tcBorders>
            <w:noWrap/>
            <w:vAlign w:val="center"/>
            <w:hideMark/>
          </w:tcPr>
          <w:p w14:paraId="114BF29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22,32</w:t>
            </w:r>
          </w:p>
        </w:tc>
      </w:tr>
      <w:tr w:rsidR="00CA26FE" w:rsidRPr="001C4BF9" w14:paraId="547C510A" w14:textId="77777777" w:rsidTr="00032030">
        <w:trPr>
          <w:trHeight w:val="304"/>
        </w:trPr>
        <w:tc>
          <w:tcPr>
            <w:tcW w:w="0" w:type="auto"/>
            <w:noWrap/>
            <w:vAlign w:val="center"/>
            <w:hideMark/>
          </w:tcPr>
          <w:p w14:paraId="75B2EA4C" w14:textId="499D15C7"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lastRenderedPageBreak/>
              <w:t>Min</w:t>
            </w:r>
          </w:p>
        </w:tc>
        <w:tc>
          <w:tcPr>
            <w:tcW w:w="0" w:type="auto"/>
            <w:noWrap/>
            <w:vAlign w:val="center"/>
            <w:hideMark/>
          </w:tcPr>
          <w:p w14:paraId="6BD36BB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17,42</w:t>
            </w:r>
          </w:p>
        </w:tc>
        <w:tc>
          <w:tcPr>
            <w:tcW w:w="0" w:type="auto"/>
            <w:noWrap/>
            <w:vAlign w:val="center"/>
            <w:hideMark/>
          </w:tcPr>
          <w:p w14:paraId="28D8C42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33,15</w:t>
            </w:r>
          </w:p>
        </w:tc>
        <w:tc>
          <w:tcPr>
            <w:tcW w:w="0" w:type="auto"/>
            <w:noWrap/>
            <w:vAlign w:val="center"/>
            <w:hideMark/>
          </w:tcPr>
          <w:p w14:paraId="1EEA7A5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7,33</w:t>
            </w:r>
          </w:p>
        </w:tc>
        <w:tc>
          <w:tcPr>
            <w:tcW w:w="0" w:type="auto"/>
            <w:noWrap/>
            <w:vAlign w:val="center"/>
            <w:hideMark/>
          </w:tcPr>
          <w:p w14:paraId="24652C5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543,21</w:t>
            </w:r>
          </w:p>
        </w:tc>
        <w:tc>
          <w:tcPr>
            <w:tcW w:w="0" w:type="auto"/>
            <w:noWrap/>
            <w:vAlign w:val="center"/>
            <w:hideMark/>
          </w:tcPr>
          <w:p w14:paraId="58629DF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15,43</w:t>
            </w:r>
          </w:p>
        </w:tc>
        <w:tc>
          <w:tcPr>
            <w:tcW w:w="0" w:type="auto"/>
            <w:noWrap/>
            <w:vAlign w:val="center"/>
            <w:hideMark/>
          </w:tcPr>
          <w:p w14:paraId="5A529B1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38,55</w:t>
            </w:r>
          </w:p>
        </w:tc>
        <w:tc>
          <w:tcPr>
            <w:tcW w:w="0" w:type="auto"/>
            <w:noWrap/>
            <w:vAlign w:val="center"/>
            <w:hideMark/>
          </w:tcPr>
          <w:p w14:paraId="2E15A2F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409,84</w:t>
            </w:r>
          </w:p>
        </w:tc>
        <w:tc>
          <w:tcPr>
            <w:tcW w:w="0" w:type="auto"/>
            <w:noWrap/>
            <w:vAlign w:val="center"/>
            <w:hideMark/>
          </w:tcPr>
          <w:p w14:paraId="0F18D79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60,51</w:t>
            </w:r>
          </w:p>
        </w:tc>
        <w:tc>
          <w:tcPr>
            <w:tcW w:w="0" w:type="auto"/>
            <w:noWrap/>
            <w:vAlign w:val="center"/>
            <w:hideMark/>
          </w:tcPr>
          <w:p w14:paraId="4714504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1023,89</w:t>
            </w:r>
          </w:p>
        </w:tc>
        <w:tc>
          <w:tcPr>
            <w:tcW w:w="0" w:type="auto"/>
            <w:noWrap/>
            <w:vAlign w:val="center"/>
            <w:hideMark/>
          </w:tcPr>
          <w:p w14:paraId="71581D5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11,07</w:t>
            </w:r>
          </w:p>
        </w:tc>
        <w:tc>
          <w:tcPr>
            <w:tcW w:w="0" w:type="auto"/>
            <w:noWrap/>
            <w:vAlign w:val="center"/>
            <w:hideMark/>
          </w:tcPr>
          <w:p w14:paraId="5C69736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3,26</w:t>
            </w:r>
          </w:p>
        </w:tc>
      </w:tr>
      <w:tr w:rsidR="00CA26FE" w:rsidRPr="001C4BF9" w14:paraId="2C38E1F4" w14:textId="77777777" w:rsidTr="00032030">
        <w:trPr>
          <w:trHeight w:val="304"/>
        </w:trPr>
        <w:tc>
          <w:tcPr>
            <w:tcW w:w="0" w:type="auto"/>
            <w:noWrap/>
            <w:vAlign w:val="center"/>
            <w:hideMark/>
          </w:tcPr>
          <w:p w14:paraId="403DCFB0" w14:textId="3D335712"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Max</w:t>
            </w:r>
          </w:p>
        </w:tc>
        <w:tc>
          <w:tcPr>
            <w:tcW w:w="0" w:type="auto"/>
            <w:noWrap/>
            <w:vAlign w:val="center"/>
            <w:hideMark/>
          </w:tcPr>
          <w:p w14:paraId="1E5571B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102,83</w:t>
            </w:r>
          </w:p>
        </w:tc>
        <w:tc>
          <w:tcPr>
            <w:tcW w:w="0" w:type="auto"/>
            <w:noWrap/>
            <w:vAlign w:val="center"/>
            <w:hideMark/>
          </w:tcPr>
          <w:p w14:paraId="4EF8976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74,90</w:t>
            </w:r>
          </w:p>
        </w:tc>
        <w:tc>
          <w:tcPr>
            <w:tcW w:w="0" w:type="auto"/>
            <w:noWrap/>
            <w:vAlign w:val="center"/>
            <w:hideMark/>
          </w:tcPr>
          <w:p w14:paraId="31D62CE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16,34</w:t>
            </w:r>
          </w:p>
        </w:tc>
        <w:tc>
          <w:tcPr>
            <w:tcW w:w="0" w:type="auto"/>
            <w:noWrap/>
            <w:vAlign w:val="center"/>
            <w:hideMark/>
          </w:tcPr>
          <w:p w14:paraId="008580E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652,72</w:t>
            </w:r>
          </w:p>
        </w:tc>
        <w:tc>
          <w:tcPr>
            <w:tcW w:w="0" w:type="auto"/>
            <w:noWrap/>
            <w:vAlign w:val="center"/>
            <w:hideMark/>
          </w:tcPr>
          <w:p w14:paraId="1CADB48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23,51</w:t>
            </w:r>
          </w:p>
        </w:tc>
        <w:tc>
          <w:tcPr>
            <w:tcW w:w="0" w:type="auto"/>
            <w:noWrap/>
            <w:vAlign w:val="center"/>
            <w:hideMark/>
          </w:tcPr>
          <w:p w14:paraId="4EF30D1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189,95</w:t>
            </w:r>
          </w:p>
        </w:tc>
        <w:tc>
          <w:tcPr>
            <w:tcW w:w="0" w:type="auto"/>
            <w:noWrap/>
            <w:vAlign w:val="center"/>
            <w:hideMark/>
          </w:tcPr>
          <w:p w14:paraId="5D48ED6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754,18</w:t>
            </w:r>
          </w:p>
        </w:tc>
        <w:tc>
          <w:tcPr>
            <w:tcW w:w="0" w:type="auto"/>
            <w:noWrap/>
            <w:vAlign w:val="center"/>
            <w:hideMark/>
          </w:tcPr>
          <w:p w14:paraId="51C753D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250,74</w:t>
            </w:r>
          </w:p>
        </w:tc>
        <w:tc>
          <w:tcPr>
            <w:tcW w:w="0" w:type="auto"/>
            <w:noWrap/>
            <w:vAlign w:val="center"/>
            <w:hideMark/>
          </w:tcPr>
          <w:p w14:paraId="66E8426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1796,09</w:t>
            </w:r>
          </w:p>
        </w:tc>
        <w:tc>
          <w:tcPr>
            <w:tcW w:w="0" w:type="auto"/>
            <w:noWrap/>
            <w:vAlign w:val="center"/>
            <w:hideMark/>
          </w:tcPr>
          <w:p w14:paraId="77479D4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13,20</w:t>
            </w:r>
          </w:p>
        </w:tc>
        <w:tc>
          <w:tcPr>
            <w:tcW w:w="0" w:type="auto"/>
            <w:noWrap/>
            <w:vAlign w:val="center"/>
            <w:hideMark/>
          </w:tcPr>
          <w:p w14:paraId="116A0B1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91,34</w:t>
            </w:r>
          </w:p>
        </w:tc>
      </w:tr>
      <w:tr w:rsidR="00CA26FE" w:rsidRPr="001C4BF9" w14:paraId="07CF51E1" w14:textId="77777777" w:rsidTr="00032030">
        <w:trPr>
          <w:trHeight w:val="304"/>
        </w:trPr>
        <w:tc>
          <w:tcPr>
            <w:tcW w:w="0" w:type="auto"/>
            <w:noWrap/>
            <w:vAlign w:val="center"/>
            <w:hideMark/>
          </w:tcPr>
          <w:p w14:paraId="1D410AA2" w14:textId="7C3425E2" w:rsidR="00CA26FE" w:rsidRPr="001C4BF9" w:rsidRDefault="00BD0297" w:rsidP="00032030">
            <w:pPr>
              <w:spacing w:line="240" w:lineRule="auto"/>
              <w:rPr>
                <w:rFonts w:ascii="Times New Roman" w:hAnsi="Times New Roman" w:cs="Times New Roman"/>
                <w:sz w:val="18"/>
                <w:szCs w:val="18"/>
              </w:rPr>
            </w:pPr>
            <w:r w:rsidRPr="001C4BF9">
              <w:rPr>
                <w:rFonts w:ascii="Times New Roman" w:hAnsi="Times New Roman" w:cs="Times New Roman"/>
                <w:sz w:val="18"/>
                <w:szCs w:val="18"/>
              </w:rPr>
              <w:t>Standard deviation</w:t>
            </w:r>
          </w:p>
        </w:tc>
        <w:tc>
          <w:tcPr>
            <w:tcW w:w="0" w:type="auto"/>
            <w:noWrap/>
            <w:vAlign w:val="center"/>
            <w:hideMark/>
          </w:tcPr>
          <w:p w14:paraId="6341BD2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24,28</w:t>
            </w:r>
          </w:p>
        </w:tc>
        <w:tc>
          <w:tcPr>
            <w:tcW w:w="0" w:type="auto"/>
            <w:noWrap/>
            <w:vAlign w:val="center"/>
            <w:hideMark/>
          </w:tcPr>
          <w:p w14:paraId="6C021B8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12,52</w:t>
            </w:r>
          </w:p>
        </w:tc>
        <w:tc>
          <w:tcPr>
            <w:tcW w:w="0" w:type="auto"/>
            <w:noWrap/>
            <w:vAlign w:val="center"/>
            <w:hideMark/>
          </w:tcPr>
          <w:p w14:paraId="27E77AF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2,15</w:t>
            </w:r>
          </w:p>
        </w:tc>
        <w:tc>
          <w:tcPr>
            <w:tcW w:w="0" w:type="auto"/>
            <w:noWrap/>
            <w:vAlign w:val="center"/>
            <w:hideMark/>
          </w:tcPr>
          <w:p w14:paraId="7664222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31,78</w:t>
            </w:r>
          </w:p>
        </w:tc>
        <w:tc>
          <w:tcPr>
            <w:tcW w:w="0" w:type="auto"/>
            <w:noWrap/>
            <w:vAlign w:val="center"/>
            <w:hideMark/>
          </w:tcPr>
          <w:p w14:paraId="7A7E16C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2,12</w:t>
            </w:r>
          </w:p>
        </w:tc>
        <w:tc>
          <w:tcPr>
            <w:tcW w:w="0" w:type="auto"/>
            <w:noWrap/>
            <w:vAlign w:val="center"/>
            <w:hideMark/>
          </w:tcPr>
          <w:p w14:paraId="523C41D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49,01</w:t>
            </w:r>
          </w:p>
        </w:tc>
        <w:tc>
          <w:tcPr>
            <w:tcW w:w="0" w:type="auto"/>
            <w:noWrap/>
            <w:vAlign w:val="center"/>
            <w:hideMark/>
          </w:tcPr>
          <w:p w14:paraId="6CB6601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94,32</w:t>
            </w:r>
          </w:p>
        </w:tc>
        <w:tc>
          <w:tcPr>
            <w:tcW w:w="0" w:type="auto"/>
            <w:noWrap/>
            <w:vAlign w:val="center"/>
            <w:hideMark/>
          </w:tcPr>
          <w:p w14:paraId="2B9253A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40,11</w:t>
            </w:r>
          </w:p>
        </w:tc>
        <w:tc>
          <w:tcPr>
            <w:tcW w:w="0" w:type="auto"/>
            <w:noWrap/>
            <w:vAlign w:val="center"/>
            <w:hideMark/>
          </w:tcPr>
          <w:p w14:paraId="279F6E0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212,46</w:t>
            </w:r>
          </w:p>
        </w:tc>
        <w:tc>
          <w:tcPr>
            <w:tcW w:w="0" w:type="auto"/>
            <w:noWrap/>
            <w:vAlign w:val="center"/>
            <w:hideMark/>
          </w:tcPr>
          <w:p w14:paraId="2A4DE0C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0,60</w:t>
            </w:r>
          </w:p>
        </w:tc>
        <w:tc>
          <w:tcPr>
            <w:tcW w:w="0" w:type="auto"/>
            <w:noWrap/>
            <w:vAlign w:val="center"/>
            <w:hideMark/>
          </w:tcPr>
          <w:p w14:paraId="08B44BD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33,61</w:t>
            </w:r>
          </w:p>
        </w:tc>
      </w:tr>
      <w:tr w:rsidR="00CA26FE" w:rsidRPr="001C4BF9" w14:paraId="27E9FE0E" w14:textId="77777777" w:rsidTr="00032030">
        <w:trPr>
          <w:trHeight w:val="304"/>
        </w:trPr>
        <w:tc>
          <w:tcPr>
            <w:tcW w:w="0" w:type="auto"/>
            <w:noWrap/>
            <w:vAlign w:val="center"/>
          </w:tcPr>
          <w:p w14:paraId="3784CA21" w14:textId="779E4111"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Limit</w:t>
            </w:r>
          </w:p>
        </w:tc>
        <w:tc>
          <w:tcPr>
            <w:tcW w:w="0" w:type="auto"/>
            <w:noWrap/>
            <w:vAlign w:val="center"/>
          </w:tcPr>
          <w:p w14:paraId="7C4B1FF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50</w:t>
            </w:r>
          </w:p>
        </w:tc>
        <w:tc>
          <w:tcPr>
            <w:tcW w:w="0" w:type="auto"/>
            <w:noWrap/>
            <w:vAlign w:val="center"/>
          </w:tcPr>
          <w:p w14:paraId="6916279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100</w:t>
            </w:r>
          </w:p>
        </w:tc>
        <w:tc>
          <w:tcPr>
            <w:tcW w:w="0" w:type="auto"/>
            <w:noWrap/>
            <w:vAlign w:val="center"/>
          </w:tcPr>
          <w:p w14:paraId="11FA86A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w:t>
            </w:r>
          </w:p>
        </w:tc>
        <w:tc>
          <w:tcPr>
            <w:tcW w:w="0" w:type="auto"/>
            <w:noWrap/>
            <w:vAlign w:val="center"/>
          </w:tcPr>
          <w:p w14:paraId="530BAB1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w:t>
            </w:r>
          </w:p>
        </w:tc>
        <w:tc>
          <w:tcPr>
            <w:tcW w:w="0" w:type="auto"/>
            <w:noWrap/>
            <w:vAlign w:val="center"/>
          </w:tcPr>
          <w:p w14:paraId="01AFCB6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100</w:t>
            </w:r>
          </w:p>
        </w:tc>
        <w:tc>
          <w:tcPr>
            <w:tcW w:w="0" w:type="auto"/>
            <w:noWrap/>
            <w:vAlign w:val="center"/>
          </w:tcPr>
          <w:p w14:paraId="501B08C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150</w:t>
            </w:r>
          </w:p>
        </w:tc>
        <w:tc>
          <w:tcPr>
            <w:tcW w:w="0" w:type="auto"/>
            <w:noWrap/>
            <w:vAlign w:val="center"/>
          </w:tcPr>
          <w:p w14:paraId="382CBCB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w:t>
            </w:r>
          </w:p>
        </w:tc>
        <w:tc>
          <w:tcPr>
            <w:tcW w:w="0" w:type="auto"/>
            <w:noWrap/>
            <w:vAlign w:val="center"/>
          </w:tcPr>
          <w:p w14:paraId="2751BEE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300</w:t>
            </w:r>
          </w:p>
        </w:tc>
        <w:tc>
          <w:tcPr>
            <w:tcW w:w="0" w:type="auto"/>
            <w:noWrap/>
            <w:vAlign w:val="center"/>
          </w:tcPr>
          <w:p w14:paraId="06169E9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270</w:t>
            </w:r>
          </w:p>
        </w:tc>
        <w:tc>
          <w:tcPr>
            <w:tcW w:w="0" w:type="auto"/>
            <w:noWrap/>
            <w:vAlign w:val="center"/>
          </w:tcPr>
          <w:p w14:paraId="2CCF7A9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10</w:t>
            </w:r>
          </w:p>
        </w:tc>
        <w:tc>
          <w:tcPr>
            <w:tcW w:w="0" w:type="auto"/>
            <w:noWrap/>
            <w:vAlign w:val="center"/>
          </w:tcPr>
          <w:p w14:paraId="2E9F14B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w:t>
            </w:r>
          </w:p>
        </w:tc>
      </w:tr>
    </w:tbl>
    <w:p w14:paraId="56C42F8F" w14:textId="77777777"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5554F0D5"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 xml:space="preserve">The average values obtained (mg·kg⁻¹) for nickel (Ni), copper (Cu), arsenic (As), cadmium (Cd), lead (Pb), chromium (Cr), cobalt (Co), zinc (Zn), manganese (Mn), selenium (Se), and mercury (Hg) are 56.44; 54.19; 11.28; 588.33; 19.81; 120.91; 598.75; 88.82; 1281.79; 12.14 and 22.32, respectively. </w:t>
      </w:r>
    </w:p>
    <w:p w14:paraId="3F8F56E2" w14:textId="1864120A" w:rsidR="00CA26FE" w:rsidRPr="001C4BF9" w:rsidRDefault="00BD0297" w:rsidP="00CA26FE">
      <w:pPr>
        <w:jc w:val="both"/>
        <w:rPr>
          <w:rFonts w:ascii="Times New Roman" w:hAnsi="Times New Roman" w:cs="Times New Roman"/>
          <w:highlight w:val="yellow"/>
        </w:rPr>
      </w:pPr>
      <w:r w:rsidRPr="001C4BF9">
        <w:rPr>
          <w:rFonts w:ascii="Times New Roman" w:hAnsi="Times New Roman" w:cs="Times New Roman"/>
        </w:rPr>
        <w:t xml:space="preserve">These average concentrations exceed the limits defined by the WHO/FAO, as shown in Table 6, except for copper, arsenic, lead, chromium, and zinc. This trend corroborates the observations of </w:t>
      </w:r>
      <w:proofErr w:type="spellStart"/>
      <w:r w:rsidRPr="001C4BF9">
        <w:rPr>
          <w:rFonts w:ascii="Times New Roman" w:hAnsi="Times New Roman" w:cs="Times New Roman"/>
        </w:rPr>
        <w:t>Tougma</w:t>
      </w:r>
      <w:proofErr w:type="spellEnd"/>
      <w:r w:rsidRPr="001C4BF9">
        <w:rPr>
          <w:rFonts w:ascii="Times New Roman" w:hAnsi="Times New Roman" w:cs="Times New Roman"/>
        </w:rPr>
        <w:t xml:space="preserve"> et al. (2023).</w:t>
      </w:r>
      <w:r w:rsidR="00CA26FE" w:rsidRPr="001C4BF9">
        <w:rPr>
          <w:rFonts w:ascii="Times New Roman" w:hAnsi="Times New Roman" w:cs="Times New Roman"/>
          <w:b/>
          <w:bCs/>
        </w:rPr>
        <w:fldChar w:fldCharType="begin" w:fldLock="1"/>
      </w:r>
      <w:r w:rsidR="00CA26FE" w:rsidRPr="001C4BF9">
        <w:rPr>
          <w:rFonts w:ascii="Times New Roman" w:hAnsi="Times New Roman" w:cs="Times New Roman"/>
          <w:b/>
          <w:bCs/>
        </w:rPr>
        <w:instrText>ADDIN CSL_CITATION {"citationItems":[{"id":"ITEM-1","itemData":{"DOI":"10.9734/psij/2023/v27i6807","ISSN":"2348-0130","abstract":"The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 The enrichment factor (EF), contamination factor (CF), géoaccumulation index (Igeo) and pollution load index (PLI) were determined from the metal concentrations obtained. The average concentrations of heavy metals vary as follows: Cd &gt; Co &gt; Cr &gt; Zn &gt; Ni &gt; Cu &gt; Hg &gt; Pb &gt; As. The average concentrations of cadmium (587.039mg/kg±20.546), mercury (29.048mg/kg±20,647), nickel (60.037 mg/kg±14,615) and cobalt (575.956mg/kg±66,693) exceed the WHO limit values for agricultural soils. The calculated CF values show very high contamination of Co, Cd and Hg, considerable contamination of Cu, Cr, Zn, Ni and As, and no contamination of Pb. The EF values show very severe enrichment for cobalt (Co), followed by overall extremely severe enrichment for cadmium (Cd) and mercury (Hg). The calculated Igeo indicates extreme cadmium, mercury and cobalt contamination. The calculated PLI values are all greater than one. These results show that all the soils are polluted. The index determination approach makes it possible to predict the extent of soil pollution by the heavy metals considered in our study.","author":[{"dropping-particle":"","family":"Alain","given":"Tougma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Journal","id":"ITEM-1","issue":"6","issued":{"date-parts":[["2023"]]},"page":"16-24","title":"Assessment of Soil Pollution by Heavy Metals in the Market Gardening Areas of Korsimoro","type":"article-journal","volume":"27"},"uris":["http://www.mendeley.com/documents/?uuid=d1d49f1a-3663-31c1-932b-9cb8f8e0cd3a"]}],"mendeley":{"formattedCitation":"[11]","plainTextFormattedCitation":"[11]","previouslyFormattedCitation":"[11]"},"properties":{"noteIndex":0},"schema":"https://github.com/citation-style-language/schema/raw/master/csl-citation.json"}</w:instrText>
      </w:r>
      <w:r w:rsidR="00CA26FE" w:rsidRPr="001C4BF9">
        <w:rPr>
          <w:rFonts w:ascii="Times New Roman" w:hAnsi="Times New Roman" w:cs="Times New Roman"/>
          <w:b/>
          <w:bCs/>
        </w:rPr>
        <w:fldChar w:fldCharType="separate"/>
      </w:r>
      <w:r w:rsidR="00CA26FE" w:rsidRPr="001C4BF9">
        <w:rPr>
          <w:rFonts w:ascii="Times New Roman" w:hAnsi="Times New Roman" w:cs="Times New Roman"/>
          <w:bCs/>
        </w:rPr>
        <w:t>[11]</w:t>
      </w:r>
      <w:r w:rsidR="00CA26FE" w:rsidRPr="001C4BF9">
        <w:rPr>
          <w:rFonts w:ascii="Times New Roman" w:hAnsi="Times New Roman" w:cs="Times New Roman"/>
          <w:b/>
          <w:bCs/>
        </w:rPr>
        <w:fldChar w:fldCharType="end"/>
      </w:r>
      <w:r w:rsidR="00CA26FE" w:rsidRPr="001C4BF9">
        <w:rPr>
          <w:rFonts w:ascii="Times New Roman" w:hAnsi="Times New Roman" w:cs="Times New Roman"/>
        </w:rPr>
        <w:t xml:space="preserve">, </w:t>
      </w:r>
      <w:r w:rsidRPr="001C4BF9">
        <w:rPr>
          <w:rFonts w:ascii="Times New Roman" w:hAnsi="Times New Roman" w:cs="Times New Roman"/>
        </w:rPr>
        <w:t xml:space="preserve">which also revealed increased accumulation of metals in soils in the study area located near artisanal gold processing </w:t>
      </w:r>
      <w:proofErr w:type="spellStart"/>
      <w:r w:rsidRPr="001C4BF9">
        <w:rPr>
          <w:rFonts w:ascii="Times New Roman" w:hAnsi="Times New Roman" w:cs="Times New Roman"/>
        </w:rPr>
        <w:t>sitesThese</w:t>
      </w:r>
      <w:proofErr w:type="spellEnd"/>
      <w:r w:rsidRPr="001C4BF9">
        <w:rPr>
          <w:rFonts w:ascii="Times New Roman" w:hAnsi="Times New Roman" w:cs="Times New Roman"/>
        </w:rPr>
        <w:t xml:space="preserve"> results confirm the hypothesis that artisanal gold processing sites are a potential source of heavy metal enrichment in the surrounding soil environment, in line with the conclusions of </w:t>
      </w:r>
      <w:proofErr w:type="spellStart"/>
      <w:r w:rsidRPr="001C4BF9">
        <w:rPr>
          <w:rFonts w:ascii="Times New Roman" w:hAnsi="Times New Roman" w:cs="Times New Roman"/>
        </w:rPr>
        <w:t>Yalgado</w:t>
      </w:r>
      <w:proofErr w:type="spellEnd"/>
      <w:r w:rsidRPr="001C4BF9">
        <w:rPr>
          <w:rFonts w:ascii="Times New Roman" w:hAnsi="Times New Roman" w:cs="Times New Roman"/>
        </w:rPr>
        <w:t xml:space="preserve"> et al. (2023).</w:t>
      </w:r>
      <w:r w:rsidR="00CA26FE" w:rsidRPr="001C4BF9">
        <w:rPr>
          <w:rFonts w:ascii="Times New Roman" w:hAnsi="Times New Roman" w:cs="Times New Roman"/>
          <w:b/>
          <w:bCs/>
        </w:rPr>
        <w:fldChar w:fldCharType="begin" w:fldLock="1"/>
      </w:r>
      <w:r w:rsidR="00CA26FE" w:rsidRPr="001C4BF9">
        <w:rPr>
          <w:rFonts w:ascii="Times New Roman" w:hAnsi="Times New Roman" w:cs="Times New Roman"/>
          <w:b/>
          <w:bCs/>
        </w:rPr>
        <w:instrText>ADDIN CSL_CITATION {"citationItems":[{"id":"ITEM-1","itemData":{"DOI":"10.12691/jephh-11-3-1","ISSN":"2334-3397","abstract":"Mining is considered to be one of the most important sources of environmental pollution when it comes to heavy metals. Mining causes the release of large quantities of mercury, arsenic and other elements into the environment and naturally poses a serious threat to the environment. The objective of this study is to assess heavy metal contamination and the ecological risks of agricultural soils around a gold mine, mainly in Bissa, a village in the commune of SABCÉ. Twelve (12) soils samples were collected on the surface, in depths of 0 to 15cm. Seven heavy metals (Cr, Ni, Cu, Zn, As, Hg and Pb) were analyzed by atomic absorption spectrometry. From the concentrations of these metals and on the basis of the geochemical background described by Wedepohl and Turekian (1961); the geo-accumulation index (Igeo), the degree of contamination (DC), the pollution load index (PLI), the risk factor (RF) and the potential ecological risk index (RI) were evaluated. The results revealed that the average concentrations of metals obtained were classified in descending order Cr&gt;Zn&gt;Cu&gt;As&gt;Ni&gt;Pb&gt;Hg with the respective values 102.3mg/kg, 58.513mg/kg, 57.133mg/kg, 49.73mg/kg, 38.873mg/kg, 17.943mg/kg and 3.83mg/kg. Mean concentrations of Cr, Cu, As and Hg exceeded their respective geochemical background values, and only arsenic was above the WHO/FAO standard. The geo-accumulation index showed that 75% of the soil samples were heavily polluted with mercury (Hg). The potential ecological risk index showed that 75% of the soil samples presented a considerable ecological risk, and 8.33% presented a very high ecological risk.","author":[{"dropping-particle":"","family":"Zakaria Sawadogo","given":"Yalgado","non-dropping-particle":"","parse-names":false,"suffix":""},{"dropping-particle":"","family":"Luc Bambara","given":"Telado","non-dropping-particle":"","parse-names":false,"suffix":""},{"dropping-particle":"","family":"Zongo","given":"Inoussa","non-dropping-particle":"","parse-names":false,"suffix":""},{"dropping-particle":"","family":"Kaboré","given":"Karim","non-dropping-particle":"","parse-names":false,"suffix":""},{"dropping-particle":"","family":"Zougmoré","given":"François","non-dropping-particle":"","parse-names":false,"suffix":""}],"container-title":"Journal of Environment Pollution and Human Health","id":"ITEM-1","issue":"3","issued":{"date-parts":[["2023","10","7"]]},"page":"51-59","publisher":"Science and Education Publishing","title":"Pollution and Ecological Risk Assessment of Heavy Metals in the Agricultural Soils Around a Gold Mine in BISSA Village, Burkina-Faso","type":"article-journal","volume":"11"},"uris":["http://www.mendeley.com/documents/?uuid=3c32cd84-5ecb-336e-94ab-e11b68e332da"]}],"mendeley":{"formattedCitation":"[33]","plainTextFormattedCitation":"[33]","previouslyFormattedCitation":"[42]"},"properties":{"noteIndex":0},"schema":"https://github.com/citation-style-language/schema/raw/master/csl-citation.json"}</w:instrText>
      </w:r>
      <w:r w:rsidR="00CA26FE" w:rsidRPr="001C4BF9">
        <w:rPr>
          <w:rFonts w:ascii="Times New Roman" w:hAnsi="Times New Roman" w:cs="Times New Roman"/>
          <w:b/>
          <w:bCs/>
        </w:rPr>
        <w:fldChar w:fldCharType="separate"/>
      </w:r>
      <w:r w:rsidR="00CA26FE" w:rsidRPr="001C4BF9">
        <w:rPr>
          <w:rFonts w:ascii="Times New Roman" w:hAnsi="Times New Roman" w:cs="Times New Roman"/>
          <w:bCs/>
        </w:rPr>
        <w:t>[33]</w:t>
      </w:r>
      <w:r w:rsidR="00CA26FE" w:rsidRPr="001C4BF9">
        <w:rPr>
          <w:rFonts w:ascii="Times New Roman" w:hAnsi="Times New Roman" w:cs="Times New Roman"/>
          <w:b/>
          <w:bCs/>
        </w:rPr>
        <w:fldChar w:fldCharType="end"/>
      </w:r>
      <w:r w:rsidR="00CA26FE" w:rsidRPr="001C4BF9">
        <w:rPr>
          <w:rFonts w:ascii="Times New Roman" w:hAnsi="Times New Roman" w:cs="Times New Roman"/>
        </w:rPr>
        <w:t>.</w:t>
      </w:r>
    </w:p>
    <w:p w14:paraId="4EFA091C" w14:textId="31E7AD8D" w:rsidR="00CA26FE" w:rsidRPr="001C4BF9" w:rsidRDefault="00BD0297" w:rsidP="00CA26FE">
      <w:pPr>
        <w:jc w:val="both"/>
        <w:rPr>
          <w:rFonts w:ascii="Times New Roman" w:hAnsi="Times New Roman" w:cs="Times New Roman"/>
        </w:rPr>
      </w:pPr>
      <w:bookmarkStart w:id="7" w:name="_Hlk149835687"/>
      <w:r w:rsidRPr="001C4BF9">
        <w:rPr>
          <w:rFonts w:ascii="Times New Roman" w:hAnsi="Times New Roman" w:cs="Times New Roman"/>
        </w:rPr>
        <w:t xml:space="preserve">The decreasing order of soil contamination by heavy metals is as follows: </w:t>
      </w:r>
      <w:r w:rsidR="00CA26FE" w:rsidRPr="001C4BF9">
        <w:rPr>
          <w:rFonts w:ascii="Times New Roman" w:hAnsi="Times New Roman" w:cs="Times New Roman"/>
        </w:rPr>
        <w:t xml:space="preserve">[Mn &gt; [Co] &gt; [Cd] &gt; [Cr] &gt; [Zn] &gt; [Ni] &gt; [Cu] &gt;[Hg] &gt; [Pb] &gt; [As] &gt; [Se]. </w:t>
      </w:r>
    </w:p>
    <w:p w14:paraId="6E618503" w14:textId="77777777" w:rsidR="00BD0297" w:rsidRPr="001C4BF9" w:rsidRDefault="00BD0297" w:rsidP="00BD0297">
      <w:pPr>
        <w:pStyle w:val="Default"/>
        <w:spacing w:line="360" w:lineRule="auto"/>
        <w:jc w:val="both"/>
        <w:rPr>
          <w:rFonts w:ascii="Times New Roman" w:hAnsi="Times New Roman" w:cs="Times New Roman"/>
          <w:b/>
          <w:bCs/>
          <w:color w:val="000000" w:themeColor="text1"/>
          <w:sz w:val="22"/>
          <w:szCs w:val="22"/>
          <w:lang w:val="en-US"/>
        </w:rPr>
      </w:pPr>
      <w:r w:rsidRPr="001C4BF9">
        <w:rPr>
          <w:rFonts w:ascii="Times New Roman" w:hAnsi="Times New Roman" w:cs="Times New Roman"/>
          <w:b/>
          <w:bCs/>
          <w:color w:val="000000" w:themeColor="text1"/>
          <w:sz w:val="22"/>
          <w:szCs w:val="22"/>
          <w:lang w:val="en-US"/>
        </w:rPr>
        <w:t xml:space="preserve">3.2 </w:t>
      </w:r>
      <w:proofErr w:type="spellStart"/>
      <w:r w:rsidRPr="001C4BF9">
        <w:rPr>
          <w:rFonts w:ascii="Times New Roman" w:hAnsi="Times New Roman" w:cs="Times New Roman"/>
          <w:b/>
          <w:bCs/>
          <w:color w:val="000000" w:themeColor="text1"/>
          <w:sz w:val="22"/>
          <w:szCs w:val="22"/>
          <w:lang w:val="en-US"/>
        </w:rPr>
        <w:t>Geoaccumulation</w:t>
      </w:r>
      <w:proofErr w:type="spellEnd"/>
      <w:r w:rsidRPr="001C4BF9">
        <w:rPr>
          <w:rFonts w:ascii="Times New Roman" w:hAnsi="Times New Roman" w:cs="Times New Roman"/>
          <w:b/>
          <w:bCs/>
          <w:color w:val="000000" w:themeColor="text1"/>
          <w:sz w:val="22"/>
          <w:szCs w:val="22"/>
          <w:lang w:val="en-US"/>
        </w:rPr>
        <w:t xml:space="preserve"> Index (</w:t>
      </w:r>
      <w:proofErr w:type="spellStart"/>
      <w:r w:rsidRPr="001C4BF9">
        <w:rPr>
          <w:rFonts w:ascii="Times New Roman" w:hAnsi="Times New Roman" w:cs="Times New Roman"/>
          <w:b/>
          <w:bCs/>
          <w:color w:val="000000" w:themeColor="text1"/>
          <w:sz w:val="22"/>
          <w:szCs w:val="22"/>
          <w:lang w:val="en-US"/>
        </w:rPr>
        <w:t>Igéo</w:t>
      </w:r>
      <w:proofErr w:type="spellEnd"/>
      <w:r w:rsidRPr="001C4BF9">
        <w:rPr>
          <w:rFonts w:ascii="Times New Roman" w:hAnsi="Times New Roman" w:cs="Times New Roman"/>
          <w:b/>
          <w:bCs/>
          <w:color w:val="000000" w:themeColor="text1"/>
          <w:sz w:val="22"/>
          <w:szCs w:val="22"/>
          <w:lang w:val="en-US"/>
        </w:rPr>
        <w:t>)</w:t>
      </w:r>
    </w:p>
    <w:p w14:paraId="5ADD3086" w14:textId="51E38D99" w:rsidR="00BD0297" w:rsidRPr="001C4BF9" w:rsidRDefault="00BD0297" w:rsidP="00BD0297">
      <w:pPr>
        <w:pStyle w:val="Default"/>
        <w:spacing w:line="360" w:lineRule="auto"/>
        <w:jc w:val="both"/>
        <w:rPr>
          <w:rFonts w:ascii="Times New Roman" w:hAnsi="Times New Roman" w:cs="Times New Roman"/>
          <w:color w:val="000000" w:themeColor="text1"/>
          <w:sz w:val="22"/>
          <w:szCs w:val="22"/>
          <w:lang w:val="en-US"/>
        </w:rPr>
      </w:pPr>
      <w:r w:rsidRPr="001C4BF9">
        <w:rPr>
          <w:rFonts w:ascii="Times New Roman" w:hAnsi="Times New Roman" w:cs="Times New Roman"/>
          <w:color w:val="000000" w:themeColor="text1"/>
          <w:sz w:val="22"/>
          <w:szCs w:val="22"/>
          <w:lang w:val="en-US"/>
        </w:rPr>
        <w:t xml:space="preserve">The results of the </w:t>
      </w:r>
      <w:proofErr w:type="spellStart"/>
      <w:r w:rsidRPr="001C4BF9">
        <w:rPr>
          <w:rFonts w:ascii="Times New Roman" w:hAnsi="Times New Roman" w:cs="Times New Roman"/>
          <w:color w:val="000000" w:themeColor="text1"/>
          <w:sz w:val="22"/>
          <w:szCs w:val="22"/>
          <w:lang w:val="en-US"/>
        </w:rPr>
        <w:t>geoAccumulation</w:t>
      </w:r>
      <w:proofErr w:type="spellEnd"/>
      <w:r w:rsidRPr="001C4BF9">
        <w:rPr>
          <w:rFonts w:ascii="Times New Roman" w:hAnsi="Times New Roman" w:cs="Times New Roman"/>
          <w:color w:val="000000" w:themeColor="text1"/>
          <w:sz w:val="22"/>
          <w:szCs w:val="22"/>
          <w:lang w:val="en-US"/>
        </w:rPr>
        <w:t xml:space="preserve"> Index calculation obtained from equation 1 are presented in Table 7 below.</w:t>
      </w:r>
    </w:p>
    <w:p w14:paraId="15C9BEA4" w14:textId="44496254" w:rsidR="00CA26FE" w:rsidRPr="001C4BF9" w:rsidRDefault="00BD0297" w:rsidP="00BD0297">
      <w:pPr>
        <w:pStyle w:val="Default"/>
        <w:spacing w:line="360" w:lineRule="auto"/>
        <w:jc w:val="both"/>
        <w:rPr>
          <w:rFonts w:ascii="Times New Roman" w:hAnsi="Times New Roman" w:cs="Times New Roman"/>
          <w:sz w:val="22"/>
          <w:szCs w:val="22"/>
          <w:lang w:val="en-US"/>
        </w:rPr>
      </w:pPr>
      <w:r w:rsidRPr="00F412A3">
        <w:rPr>
          <w:rFonts w:ascii="Times New Roman" w:hAnsi="Times New Roman" w:cs="Times New Roman"/>
          <w:b/>
          <w:bCs/>
          <w:color w:val="000000" w:themeColor="text1"/>
          <w:sz w:val="22"/>
          <w:szCs w:val="22"/>
          <w:lang w:val="en-US"/>
        </w:rPr>
        <w:t>Table 7:</w:t>
      </w:r>
      <w:r w:rsidRPr="001C4BF9">
        <w:rPr>
          <w:rFonts w:ascii="Times New Roman" w:hAnsi="Times New Roman" w:cs="Times New Roman"/>
          <w:color w:val="000000" w:themeColor="text1"/>
          <w:sz w:val="22"/>
          <w:szCs w:val="22"/>
          <w:lang w:val="en-US"/>
        </w:rPr>
        <w:t xml:space="preserve"> Average values of the </w:t>
      </w:r>
      <w:proofErr w:type="spellStart"/>
      <w:r w:rsidRPr="001C4BF9">
        <w:rPr>
          <w:rFonts w:ascii="Times New Roman" w:hAnsi="Times New Roman" w:cs="Times New Roman"/>
          <w:color w:val="000000" w:themeColor="text1"/>
          <w:sz w:val="22"/>
          <w:szCs w:val="22"/>
          <w:lang w:val="en-US"/>
        </w:rPr>
        <w:t>geoAccumulation</w:t>
      </w:r>
      <w:proofErr w:type="spellEnd"/>
      <w:r w:rsidRPr="001C4BF9">
        <w:rPr>
          <w:rFonts w:ascii="Times New Roman" w:hAnsi="Times New Roman" w:cs="Times New Roman"/>
          <w:color w:val="000000" w:themeColor="text1"/>
          <w:sz w:val="22"/>
          <w:szCs w:val="22"/>
          <w:lang w:val="en-US"/>
        </w:rPr>
        <w:t xml:space="preserve"> Index</w:t>
      </w:r>
    </w:p>
    <w:tbl>
      <w:tblPr>
        <w:tblStyle w:val="Grilledutableau"/>
        <w:tblW w:w="8703"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745"/>
        <w:gridCol w:w="657"/>
        <w:gridCol w:w="590"/>
        <w:gridCol w:w="590"/>
        <w:gridCol w:w="690"/>
        <w:gridCol w:w="657"/>
        <w:gridCol w:w="657"/>
        <w:gridCol w:w="590"/>
        <w:gridCol w:w="657"/>
        <w:gridCol w:w="590"/>
        <w:gridCol w:w="590"/>
        <w:gridCol w:w="690"/>
      </w:tblGrid>
      <w:tr w:rsidR="00CA26FE" w:rsidRPr="001C4BF9" w14:paraId="4C59C620" w14:textId="77777777" w:rsidTr="00032030">
        <w:trPr>
          <w:trHeight w:val="347"/>
        </w:trPr>
        <w:tc>
          <w:tcPr>
            <w:tcW w:w="0" w:type="auto"/>
            <w:noWrap/>
            <w:hideMark/>
          </w:tcPr>
          <w:p w14:paraId="77A3512C" w14:textId="6ABDFF9B" w:rsidR="00CA26FE" w:rsidRPr="001C4BF9" w:rsidRDefault="009D59F3" w:rsidP="00032030">
            <w:pPr>
              <w:rPr>
                <w:rFonts w:ascii="Times New Roman" w:hAnsi="Times New Roman" w:cs="Times New Roman"/>
                <w:sz w:val="18"/>
                <w:szCs w:val="18"/>
              </w:rPr>
            </w:pPr>
            <w:r w:rsidRPr="001C4BF9">
              <w:rPr>
                <w:rFonts w:ascii="Times New Roman" w:hAnsi="Times New Roman" w:cs="Times New Roman"/>
                <w:sz w:val="18"/>
                <w:szCs w:val="18"/>
              </w:rPr>
              <w:t>ETM</w:t>
            </w:r>
          </w:p>
        </w:tc>
        <w:tc>
          <w:tcPr>
            <w:tcW w:w="0" w:type="auto"/>
            <w:noWrap/>
            <w:hideMark/>
          </w:tcPr>
          <w:p w14:paraId="4F6DFCA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Ni</w:t>
            </w:r>
          </w:p>
        </w:tc>
        <w:tc>
          <w:tcPr>
            <w:tcW w:w="0" w:type="auto"/>
            <w:noWrap/>
            <w:hideMark/>
          </w:tcPr>
          <w:p w14:paraId="498222ED"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Cu</w:t>
            </w:r>
          </w:p>
        </w:tc>
        <w:tc>
          <w:tcPr>
            <w:tcW w:w="0" w:type="auto"/>
            <w:noWrap/>
            <w:hideMark/>
          </w:tcPr>
          <w:p w14:paraId="2082C7E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As</w:t>
            </w:r>
          </w:p>
        </w:tc>
        <w:tc>
          <w:tcPr>
            <w:tcW w:w="0" w:type="auto"/>
            <w:noWrap/>
            <w:hideMark/>
          </w:tcPr>
          <w:p w14:paraId="543B885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Cd</w:t>
            </w:r>
          </w:p>
        </w:tc>
        <w:tc>
          <w:tcPr>
            <w:tcW w:w="0" w:type="auto"/>
            <w:noWrap/>
            <w:hideMark/>
          </w:tcPr>
          <w:p w14:paraId="0AE9430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Pb</w:t>
            </w:r>
          </w:p>
        </w:tc>
        <w:tc>
          <w:tcPr>
            <w:tcW w:w="0" w:type="auto"/>
            <w:noWrap/>
            <w:hideMark/>
          </w:tcPr>
          <w:p w14:paraId="31BD0E7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Cr</w:t>
            </w:r>
          </w:p>
        </w:tc>
        <w:tc>
          <w:tcPr>
            <w:tcW w:w="0" w:type="auto"/>
            <w:noWrap/>
            <w:hideMark/>
          </w:tcPr>
          <w:p w14:paraId="3CE13B3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Co</w:t>
            </w:r>
          </w:p>
        </w:tc>
        <w:tc>
          <w:tcPr>
            <w:tcW w:w="0" w:type="auto"/>
            <w:noWrap/>
            <w:hideMark/>
          </w:tcPr>
          <w:p w14:paraId="27AA2944"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Zn</w:t>
            </w:r>
          </w:p>
        </w:tc>
        <w:tc>
          <w:tcPr>
            <w:tcW w:w="0" w:type="auto"/>
            <w:noWrap/>
            <w:hideMark/>
          </w:tcPr>
          <w:p w14:paraId="45FDDF9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Mn</w:t>
            </w:r>
          </w:p>
        </w:tc>
        <w:tc>
          <w:tcPr>
            <w:tcW w:w="0" w:type="auto"/>
            <w:noWrap/>
            <w:hideMark/>
          </w:tcPr>
          <w:p w14:paraId="377734B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Se</w:t>
            </w:r>
          </w:p>
        </w:tc>
        <w:tc>
          <w:tcPr>
            <w:tcW w:w="0" w:type="auto"/>
            <w:noWrap/>
            <w:hideMark/>
          </w:tcPr>
          <w:p w14:paraId="732E254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Hg</w:t>
            </w:r>
          </w:p>
        </w:tc>
      </w:tr>
      <w:tr w:rsidR="00CA26FE" w:rsidRPr="001C4BF9" w14:paraId="3D6E2F3C" w14:textId="77777777" w:rsidTr="00032030">
        <w:trPr>
          <w:trHeight w:val="347"/>
        </w:trPr>
        <w:tc>
          <w:tcPr>
            <w:tcW w:w="0" w:type="auto"/>
            <w:noWrap/>
            <w:hideMark/>
          </w:tcPr>
          <w:p w14:paraId="2B129AA9" w14:textId="493AE164"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w:t>
            </w:r>
            <w:r w:rsidR="009D59F3" w:rsidRPr="001C4BF9">
              <w:rPr>
                <w:rFonts w:ascii="Times New Roman" w:hAnsi="Times New Roman" w:cs="Times New Roman"/>
                <w:sz w:val="18"/>
                <w:szCs w:val="18"/>
              </w:rPr>
              <w:t>ean</w:t>
            </w:r>
          </w:p>
        </w:tc>
        <w:tc>
          <w:tcPr>
            <w:tcW w:w="0" w:type="auto"/>
            <w:noWrap/>
            <w:hideMark/>
          </w:tcPr>
          <w:p w14:paraId="03C4017E" w14:textId="77777777" w:rsidR="00CA26FE" w:rsidRPr="001C4BF9" w:rsidRDefault="00CA26FE" w:rsidP="00032030">
            <w:pPr>
              <w:rPr>
                <w:rFonts w:ascii="Times New Roman" w:hAnsi="Times New Roman" w:cs="Times New Roman"/>
                <w:sz w:val="18"/>
                <w:szCs w:val="18"/>
              </w:rPr>
            </w:pPr>
            <w:bookmarkStart w:id="8" w:name="_Hlk206493306"/>
            <w:r w:rsidRPr="001C4BF9">
              <w:rPr>
                <w:rFonts w:ascii="Times New Roman" w:hAnsi="Times New Roman" w:cs="Times New Roman"/>
                <w:sz w:val="18"/>
                <w:szCs w:val="18"/>
              </w:rPr>
              <w:t>0,86</w:t>
            </w:r>
            <w:bookmarkEnd w:id="8"/>
          </w:p>
        </w:tc>
        <w:tc>
          <w:tcPr>
            <w:tcW w:w="0" w:type="auto"/>
            <w:noWrap/>
            <w:hideMark/>
          </w:tcPr>
          <w:p w14:paraId="1179E5D0" w14:textId="77777777" w:rsidR="00CA26FE" w:rsidRPr="001C4BF9" w:rsidRDefault="00CA26FE" w:rsidP="00032030">
            <w:pPr>
              <w:rPr>
                <w:rFonts w:ascii="Times New Roman" w:hAnsi="Times New Roman" w:cs="Times New Roman"/>
                <w:sz w:val="18"/>
                <w:szCs w:val="18"/>
              </w:rPr>
            </w:pPr>
            <w:bookmarkStart w:id="9" w:name="_Hlk206493528"/>
            <w:r w:rsidRPr="001C4BF9">
              <w:rPr>
                <w:rFonts w:ascii="Times New Roman" w:hAnsi="Times New Roman" w:cs="Times New Roman"/>
                <w:sz w:val="18"/>
                <w:szCs w:val="18"/>
              </w:rPr>
              <w:t>1,30</w:t>
            </w:r>
            <w:bookmarkEnd w:id="9"/>
          </w:p>
        </w:tc>
        <w:tc>
          <w:tcPr>
            <w:tcW w:w="0" w:type="auto"/>
            <w:noWrap/>
            <w:hideMark/>
          </w:tcPr>
          <w:p w14:paraId="0C722865" w14:textId="77777777" w:rsidR="00CA26FE" w:rsidRPr="001C4BF9" w:rsidRDefault="00CA26FE" w:rsidP="00032030">
            <w:pPr>
              <w:rPr>
                <w:rFonts w:ascii="Times New Roman" w:hAnsi="Times New Roman" w:cs="Times New Roman"/>
                <w:sz w:val="18"/>
                <w:szCs w:val="18"/>
              </w:rPr>
            </w:pPr>
            <w:bookmarkStart w:id="10" w:name="_Hlk206493552"/>
            <w:r w:rsidRPr="001C4BF9">
              <w:rPr>
                <w:rFonts w:ascii="Times New Roman" w:hAnsi="Times New Roman" w:cs="Times New Roman"/>
                <w:sz w:val="18"/>
                <w:szCs w:val="18"/>
              </w:rPr>
              <w:t>1,88</w:t>
            </w:r>
            <w:bookmarkEnd w:id="10"/>
          </w:p>
        </w:tc>
        <w:tc>
          <w:tcPr>
            <w:tcW w:w="0" w:type="auto"/>
            <w:noWrap/>
            <w:hideMark/>
          </w:tcPr>
          <w:p w14:paraId="12845747" w14:textId="77777777" w:rsidR="00CA26FE" w:rsidRPr="001C4BF9" w:rsidRDefault="00CA26FE" w:rsidP="00032030">
            <w:pPr>
              <w:rPr>
                <w:rFonts w:ascii="Times New Roman" w:hAnsi="Times New Roman" w:cs="Times New Roman"/>
                <w:sz w:val="18"/>
                <w:szCs w:val="18"/>
              </w:rPr>
            </w:pPr>
            <w:bookmarkStart w:id="11" w:name="_Hlk206493003"/>
            <w:r w:rsidRPr="001C4BF9">
              <w:rPr>
                <w:rFonts w:ascii="Times New Roman" w:hAnsi="Times New Roman" w:cs="Times New Roman"/>
                <w:sz w:val="18"/>
                <w:szCs w:val="18"/>
              </w:rPr>
              <w:t>11,91</w:t>
            </w:r>
            <w:bookmarkEnd w:id="11"/>
          </w:p>
        </w:tc>
        <w:tc>
          <w:tcPr>
            <w:tcW w:w="0" w:type="auto"/>
            <w:noWrap/>
            <w:hideMark/>
          </w:tcPr>
          <w:p w14:paraId="7A14F530" w14:textId="77777777" w:rsidR="00CA26FE" w:rsidRPr="001C4BF9" w:rsidRDefault="00CA26FE" w:rsidP="00032030">
            <w:pPr>
              <w:rPr>
                <w:rFonts w:ascii="Times New Roman" w:hAnsi="Times New Roman" w:cs="Times New Roman"/>
                <w:sz w:val="18"/>
                <w:szCs w:val="18"/>
              </w:rPr>
            </w:pPr>
            <w:bookmarkStart w:id="12" w:name="_Hlk206493348"/>
            <w:r w:rsidRPr="001C4BF9">
              <w:rPr>
                <w:rFonts w:ascii="Times New Roman" w:hAnsi="Times New Roman" w:cs="Times New Roman"/>
                <w:sz w:val="18"/>
                <w:szCs w:val="18"/>
              </w:rPr>
              <w:t>-0,37</w:t>
            </w:r>
            <w:bookmarkEnd w:id="12"/>
          </w:p>
        </w:tc>
        <w:tc>
          <w:tcPr>
            <w:tcW w:w="0" w:type="auto"/>
            <w:noWrap/>
            <w:hideMark/>
          </w:tcPr>
          <w:p w14:paraId="110F2DB3" w14:textId="77777777" w:rsidR="00CA26FE" w:rsidRPr="001C4BF9" w:rsidRDefault="00CA26FE" w:rsidP="00032030">
            <w:pPr>
              <w:rPr>
                <w:rFonts w:ascii="Times New Roman" w:hAnsi="Times New Roman" w:cs="Times New Roman"/>
                <w:sz w:val="18"/>
                <w:szCs w:val="18"/>
              </w:rPr>
            </w:pPr>
            <w:bookmarkStart w:id="13" w:name="_Hlk206493586"/>
            <w:r w:rsidRPr="001C4BF9">
              <w:rPr>
                <w:rFonts w:ascii="Times New Roman" w:hAnsi="Times New Roman" w:cs="Times New Roman"/>
                <w:sz w:val="18"/>
                <w:szCs w:val="18"/>
              </w:rPr>
              <w:t>1,06</w:t>
            </w:r>
            <w:bookmarkEnd w:id="13"/>
          </w:p>
        </w:tc>
        <w:tc>
          <w:tcPr>
            <w:tcW w:w="0" w:type="auto"/>
            <w:noWrap/>
            <w:hideMark/>
          </w:tcPr>
          <w:p w14:paraId="0E58D7DD" w14:textId="77777777" w:rsidR="00CA26FE" w:rsidRPr="001C4BF9" w:rsidRDefault="00CA26FE" w:rsidP="00032030">
            <w:pPr>
              <w:rPr>
                <w:rFonts w:ascii="Times New Roman" w:hAnsi="Times New Roman" w:cs="Times New Roman"/>
                <w:sz w:val="18"/>
                <w:szCs w:val="18"/>
              </w:rPr>
            </w:pPr>
            <w:bookmarkStart w:id="14" w:name="_Hlk206493025"/>
            <w:r w:rsidRPr="001C4BF9">
              <w:rPr>
                <w:rFonts w:ascii="Times New Roman" w:hAnsi="Times New Roman" w:cs="Times New Roman"/>
                <w:sz w:val="18"/>
                <w:szCs w:val="18"/>
              </w:rPr>
              <w:t>5,09</w:t>
            </w:r>
            <w:bookmarkEnd w:id="14"/>
          </w:p>
        </w:tc>
        <w:tc>
          <w:tcPr>
            <w:tcW w:w="0" w:type="auto"/>
            <w:noWrap/>
            <w:hideMark/>
          </w:tcPr>
          <w:p w14:paraId="015DF6BB" w14:textId="77777777" w:rsidR="00CA26FE" w:rsidRPr="001C4BF9" w:rsidRDefault="00CA26FE" w:rsidP="00032030">
            <w:pPr>
              <w:rPr>
                <w:rFonts w:ascii="Times New Roman" w:hAnsi="Times New Roman" w:cs="Times New Roman"/>
                <w:sz w:val="18"/>
                <w:szCs w:val="18"/>
              </w:rPr>
            </w:pPr>
            <w:bookmarkStart w:id="15" w:name="_Hlk206493376"/>
            <w:r w:rsidRPr="001C4BF9">
              <w:rPr>
                <w:rFonts w:ascii="Times New Roman" w:hAnsi="Times New Roman" w:cs="Times New Roman"/>
                <w:sz w:val="18"/>
                <w:szCs w:val="18"/>
              </w:rPr>
              <w:t>0,10</w:t>
            </w:r>
            <w:bookmarkEnd w:id="15"/>
          </w:p>
        </w:tc>
        <w:tc>
          <w:tcPr>
            <w:tcW w:w="0" w:type="auto"/>
            <w:noWrap/>
            <w:hideMark/>
          </w:tcPr>
          <w:p w14:paraId="0CCF1551" w14:textId="77777777" w:rsidR="00CA26FE" w:rsidRPr="001C4BF9" w:rsidRDefault="00CA26FE" w:rsidP="00032030">
            <w:pPr>
              <w:rPr>
                <w:rFonts w:ascii="Times New Roman" w:hAnsi="Times New Roman" w:cs="Times New Roman"/>
                <w:sz w:val="18"/>
                <w:szCs w:val="18"/>
              </w:rPr>
            </w:pPr>
            <w:bookmarkStart w:id="16" w:name="_Hlk206493405"/>
            <w:r w:rsidRPr="001C4BF9">
              <w:rPr>
                <w:rFonts w:ascii="Times New Roman" w:hAnsi="Times New Roman" w:cs="Times New Roman"/>
                <w:sz w:val="18"/>
                <w:szCs w:val="18"/>
              </w:rPr>
              <w:t>0,68</w:t>
            </w:r>
            <w:bookmarkEnd w:id="16"/>
          </w:p>
        </w:tc>
        <w:tc>
          <w:tcPr>
            <w:tcW w:w="0" w:type="auto"/>
            <w:noWrap/>
            <w:hideMark/>
          </w:tcPr>
          <w:p w14:paraId="7F716C6F" w14:textId="77777777" w:rsidR="00CA26FE" w:rsidRPr="001C4BF9" w:rsidRDefault="00CA26FE" w:rsidP="00032030">
            <w:pPr>
              <w:rPr>
                <w:rFonts w:ascii="Times New Roman" w:hAnsi="Times New Roman" w:cs="Times New Roman"/>
                <w:sz w:val="18"/>
                <w:szCs w:val="18"/>
              </w:rPr>
            </w:pPr>
            <w:bookmarkStart w:id="17" w:name="_Hlk206493042"/>
            <w:r w:rsidRPr="001C4BF9">
              <w:rPr>
                <w:rFonts w:ascii="Times New Roman" w:hAnsi="Times New Roman" w:cs="Times New Roman"/>
                <w:sz w:val="18"/>
                <w:szCs w:val="18"/>
              </w:rPr>
              <w:t>6,61</w:t>
            </w:r>
            <w:bookmarkEnd w:id="17"/>
          </w:p>
        </w:tc>
        <w:tc>
          <w:tcPr>
            <w:tcW w:w="0" w:type="auto"/>
            <w:noWrap/>
            <w:hideMark/>
          </w:tcPr>
          <w:p w14:paraId="3D59E9E1" w14:textId="77777777" w:rsidR="00CA26FE" w:rsidRPr="001C4BF9" w:rsidRDefault="00CA26FE" w:rsidP="00032030">
            <w:pPr>
              <w:rPr>
                <w:rFonts w:ascii="Times New Roman" w:hAnsi="Times New Roman" w:cs="Times New Roman"/>
                <w:sz w:val="18"/>
                <w:szCs w:val="18"/>
              </w:rPr>
            </w:pPr>
            <w:bookmarkStart w:id="18" w:name="_Hlk206493061"/>
            <w:r w:rsidRPr="001C4BF9">
              <w:rPr>
                <w:rFonts w:ascii="Times New Roman" w:hAnsi="Times New Roman" w:cs="Times New Roman"/>
                <w:sz w:val="18"/>
                <w:szCs w:val="18"/>
              </w:rPr>
              <w:t>6,71</w:t>
            </w:r>
            <w:bookmarkEnd w:id="18"/>
          </w:p>
        </w:tc>
      </w:tr>
      <w:tr w:rsidR="00CA26FE" w:rsidRPr="001C4BF9" w14:paraId="61DABE8B" w14:textId="77777777" w:rsidTr="00032030">
        <w:trPr>
          <w:trHeight w:val="347"/>
        </w:trPr>
        <w:tc>
          <w:tcPr>
            <w:tcW w:w="0" w:type="auto"/>
            <w:noWrap/>
            <w:hideMark/>
          </w:tcPr>
          <w:p w14:paraId="4716EA1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Max</w:t>
            </w:r>
          </w:p>
        </w:tc>
        <w:tc>
          <w:tcPr>
            <w:tcW w:w="0" w:type="auto"/>
            <w:noWrap/>
            <w:hideMark/>
          </w:tcPr>
          <w:p w14:paraId="552021C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1,87</w:t>
            </w:r>
          </w:p>
        </w:tc>
        <w:tc>
          <w:tcPr>
            <w:tcW w:w="0" w:type="auto"/>
            <w:noWrap/>
            <w:hideMark/>
          </w:tcPr>
          <w:p w14:paraId="4CBD389F"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1,80</w:t>
            </w:r>
          </w:p>
        </w:tc>
        <w:tc>
          <w:tcPr>
            <w:tcW w:w="0" w:type="auto"/>
            <w:noWrap/>
            <w:hideMark/>
          </w:tcPr>
          <w:p w14:paraId="1231F75E"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2,45</w:t>
            </w:r>
          </w:p>
        </w:tc>
        <w:tc>
          <w:tcPr>
            <w:tcW w:w="0" w:type="auto"/>
            <w:noWrap/>
            <w:hideMark/>
          </w:tcPr>
          <w:p w14:paraId="21EB8F3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12,06</w:t>
            </w:r>
          </w:p>
        </w:tc>
        <w:tc>
          <w:tcPr>
            <w:tcW w:w="0" w:type="auto"/>
            <w:noWrap/>
            <w:hideMark/>
          </w:tcPr>
          <w:p w14:paraId="64E10D8F"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-0,12</w:t>
            </w:r>
          </w:p>
        </w:tc>
        <w:tc>
          <w:tcPr>
            <w:tcW w:w="0" w:type="auto"/>
            <w:noWrap/>
            <w:hideMark/>
          </w:tcPr>
          <w:p w14:paraId="28D2211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1,86</w:t>
            </w:r>
          </w:p>
        </w:tc>
        <w:tc>
          <w:tcPr>
            <w:tcW w:w="0" w:type="auto"/>
            <w:noWrap/>
            <w:hideMark/>
          </w:tcPr>
          <w:p w14:paraId="204BFF5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5,44</w:t>
            </w:r>
          </w:p>
        </w:tc>
        <w:tc>
          <w:tcPr>
            <w:tcW w:w="0" w:type="auto"/>
            <w:noWrap/>
            <w:hideMark/>
          </w:tcPr>
          <w:p w14:paraId="1E8E945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1,68</w:t>
            </w:r>
          </w:p>
        </w:tc>
        <w:tc>
          <w:tcPr>
            <w:tcW w:w="0" w:type="auto"/>
            <w:noWrap/>
            <w:hideMark/>
          </w:tcPr>
          <w:p w14:paraId="5EDE16F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1,18</w:t>
            </w:r>
          </w:p>
        </w:tc>
        <w:tc>
          <w:tcPr>
            <w:tcW w:w="0" w:type="auto"/>
            <w:noWrap/>
            <w:hideMark/>
          </w:tcPr>
          <w:p w14:paraId="0922D1A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6,73</w:t>
            </w:r>
          </w:p>
        </w:tc>
        <w:tc>
          <w:tcPr>
            <w:tcW w:w="0" w:type="auto"/>
            <w:noWrap/>
            <w:hideMark/>
          </w:tcPr>
          <w:p w14:paraId="17D1ACB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10,09</w:t>
            </w:r>
          </w:p>
        </w:tc>
      </w:tr>
      <w:tr w:rsidR="00CA26FE" w:rsidRPr="001C4BF9" w14:paraId="037A3CDD" w14:textId="77777777" w:rsidTr="00032030">
        <w:trPr>
          <w:trHeight w:val="347"/>
        </w:trPr>
        <w:tc>
          <w:tcPr>
            <w:tcW w:w="0" w:type="auto"/>
            <w:noWrap/>
            <w:hideMark/>
          </w:tcPr>
          <w:p w14:paraId="1FCCB5D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Min</w:t>
            </w:r>
          </w:p>
        </w:tc>
        <w:tc>
          <w:tcPr>
            <w:tcW w:w="0" w:type="auto"/>
            <w:noWrap/>
            <w:hideMark/>
          </w:tcPr>
          <w:p w14:paraId="0B68965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-0,69</w:t>
            </w:r>
          </w:p>
        </w:tc>
        <w:tc>
          <w:tcPr>
            <w:tcW w:w="0" w:type="auto"/>
            <w:noWrap/>
            <w:hideMark/>
          </w:tcPr>
          <w:p w14:paraId="465BE83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0,63</w:t>
            </w:r>
          </w:p>
        </w:tc>
        <w:tc>
          <w:tcPr>
            <w:tcW w:w="0" w:type="auto"/>
            <w:noWrap/>
            <w:hideMark/>
          </w:tcPr>
          <w:p w14:paraId="4EE8355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1,29</w:t>
            </w:r>
          </w:p>
        </w:tc>
        <w:tc>
          <w:tcPr>
            <w:tcW w:w="0" w:type="auto"/>
            <w:noWrap/>
            <w:hideMark/>
          </w:tcPr>
          <w:p w14:paraId="3D52F64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11,79</w:t>
            </w:r>
          </w:p>
        </w:tc>
        <w:tc>
          <w:tcPr>
            <w:tcW w:w="0" w:type="auto"/>
            <w:noWrap/>
            <w:hideMark/>
          </w:tcPr>
          <w:p w14:paraId="32BF4AC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-0,72</w:t>
            </w:r>
          </w:p>
        </w:tc>
        <w:tc>
          <w:tcPr>
            <w:tcW w:w="0" w:type="auto"/>
            <w:noWrap/>
            <w:hideMark/>
          </w:tcPr>
          <w:p w14:paraId="6FA387B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-0,45</w:t>
            </w:r>
          </w:p>
        </w:tc>
        <w:tc>
          <w:tcPr>
            <w:tcW w:w="0" w:type="auto"/>
            <w:noWrap/>
            <w:hideMark/>
          </w:tcPr>
          <w:p w14:paraId="6F9B04E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4,56</w:t>
            </w:r>
          </w:p>
        </w:tc>
        <w:tc>
          <w:tcPr>
            <w:tcW w:w="0" w:type="auto"/>
            <w:noWrap/>
            <w:hideMark/>
          </w:tcPr>
          <w:p w14:paraId="2918B278"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-0,37</w:t>
            </w:r>
          </w:p>
        </w:tc>
        <w:tc>
          <w:tcPr>
            <w:tcW w:w="0" w:type="auto"/>
            <w:noWrap/>
            <w:hideMark/>
          </w:tcPr>
          <w:p w14:paraId="33836C4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0,37</w:t>
            </w:r>
          </w:p>
        </w:tc>
        <w:tc>
          <w:tcPr>
            <w:tcW w:w="0" w:type="auto"/>
            <w:noWrap/>
            <w:hideMark/>
          </w:tcPr>
          <w:p w14:paraId="53DCB81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6,47</w:t>
            </w:r>
          </w:p>
        </w:tc>
        <w:tc>
          <w:tcPr>
            <w:tcW w:w="0" w:type="auto"/>
            <w:noWrap/>
            <w:hideMark/>
          </w:tcPr>
          <w:p w14:paraId="558FAA04"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5,28</w:t>
            </w:r>
          </w:p>
        </w:tc>
      </w:tr>
      <w:tr w:rsidR="00CA26FE" w:rsidRPr="001C4BF9" w14:paraId="1ABB01D3" w14:textId="77777777" w:rsidTr="00032030">
        <w:trPr>
          <w:trHeight w:val="347"/>
        </w:trPr>
        <w:tc>
          <w:tcPr>
            <w:tcW w:w="0" w:type="auto"/>
            <w:noWrap/>
            <w:hideMark/>
          </w:tcPr>
          <w:p w14:paraId="037DA2DC" w14:textId="1073A930" w:rsidR="00CA26FE" w:rsidRPr="001C4BF9" w:rsidRDefault="009D59F3" w:rsidP="00032030">
            <w:pPr>
              <w:rPr>
                <w:rFonts w:ascii="Times New Roman" w:hAnsi="Times New Roman" w:cs="Times New Roman"/>
                <w:sz w:val="18"/>
                <w:szCs w:val="18"/>
              </w:rPr>
            </w:pPr>
            <w:r w:rsidRPr="001C4BF9">
              <w:rPr>
                <w:rFonts w:ascii="Times New Roman" w:hAnsi="Times New Roman" w:cs="Times New Roman"/>
                <w:sz w:val="18"/>
                <w:szCs w:val="18"/>
              </w:rPr>
              <w:t>Standard deviation</w:t>
            </w:r>
          </w:p>
        </w:tc>
        <w:tc>
          <w:tcPr>
            <w:tcW w:w="0" w:type="auto"/>
            <w:noWrap/>
            <w:hideMark/>
          </w:tcPr>
          <w:p w14:paraId="05DD8AB9"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0,70</w:t>
            </w:r>
          </w:p>
        </w:tc>
        <w:tc>
          <w:tcPr>
            <w:tcW w:w="0" w:type="auto"/>
            <w:noWrap/>
            <w:hideMark/>
          </w:tcPr>
          <w:p w14:paraId="1F1F828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0,35</w:t>
            </w:r>
          </w:p>
        </w:tc>
        <w:tc>
          <w:tcPr>
            <w:tcW w:w="0" w:type="auto"/>
            <w:noWrap/>
            <w:hideMark/>
          </w:tcPr>
          <w:p w14:paraId="16DFF633"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0,28</w:t>
            </w:r>
          </w:p>
        </w:tc>
        <w:tc>
          <w:tcPr>
            <w:tcW w:w="0" w:type="auto"/>
            <w:noWrap/>
            <w:hideMark/>
          </w:tcPr>
          <w:p w14:paraId="28F4C4FE"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0,08</w:t>
            </w:r>
          </w:p>
        </w:tc>
        <w:tc>
          <w:tcPr>
            <w:tcW w:w="0" w:type="auto"/>
            <w:noWrap/>
            <w:hideMark/>
          </w:tcPr>
          <w:p w14:paraId="5135FC2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0,16</w:t>
            </w:r>
          </w:p>
        </w:tc>
        <w:tc>
          <w:tcPr>
            <w:tcW w:w="0" w:type="auto"/>
            <w:noWrap/>
            <w:hideMark/>
          </w:tcPr>
          <w:p w14:paraId="1F17EAC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0,71</w:t>
            </w:r>
          </w:p>
        </w:tc>
        <w:tc>
          <w:tcPr>
            <w:tcW w:w="0" w:type="auto"/>
            <w:noWrap/>
            <w:hideMark/>
          </w:tcPr>
          <w:p w14:paraId="73973A2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0,24</w:t>
            </w:r>
          </w:p>
        </w:tc>
        <w:tc>
          <w:tcPr>
            <w:tcW w:w="0" w:type="auto"/>
            <w:noWrap/>
            <w:hideMark/>
          </w:tcPr>
          <w:p w14:paraId="0B9F8E5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0,45</w:t>
            </w:r>
          </w:p>
        </w:tc>
        <w:tc>
          <w:tcPr>
            <w:tcW w:w="0" w:type="auto"/>
            <w:noWrap/>
            <w:hideMark/>
          </w:tcPr>
          <w:p w14:paraId="0323754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0,23</w:t>
            </w:r>
          </w:p>
        </w:tc>
        <w:tc>
          <w:tcPr>
            <w:tcW w:w="0" w:type="auto"/>
            <w:noWrap/>
            <w:hideMark/>
          </w:tcPr>
          <w:p w14:paraId="02579D1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0,07</w:t>
            </w:r>
          </w:p>
        </w:tc>
        <w:tc>
          <w:tcPr>
            <w:tcW w:w="0" w:type="auto"/>
            <w:noWrap/>
            <w:hideMark/>
          </w:tcPr>
          <w:p w14:paraId="7632ED0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1,77</w:t>
            </w:r>
          </w:p>
        </w:tc>
      </w:tr>
    </w:tbl>
    <w:p w14:paraId="1341ABFC" w14:textId="77777777" w:rsidR="00CA26FE" w:rsidRPr="001C4BF9" w:rsidRDefault="00CA26FE" w:rsidP="00CA26FE">
      <w:pPr>
        <w:jc w:val="both"/>
        <w:rPr>
          <w:rFonts w:ascii="Times New Roman" w:hAnsi="Times New Roman" w:cs="Times New Roman"/>
        </w:rPr>
      </w:pPr>
    </w:p>
    <w:p w14:paraId="693DC857" w14:textId="77777777" w:rsidR="00BD0297" w:rsidRPr="001C4BF9" w:rsidRDefault="00BD0297" w:rsidP="00BD0297">
      <w:pPr>
        <w:jc w:val="both"/>
        <w:rPr>
          <w:rFonts w:ascii="Times New Roman" w:hAnsi="Times New Roman" w:cs="Times New Roman"/>
        </w:rPr>
      </w:pPr>
      <w:r w:rsidRPr="001C4BF9">
        <w:rPr>
          <w:rFonts w:ascii="Times New Roman" w:hAnsi="Times New Roman" w:cs="Times New Roman"/>
        </w:rPr>
        <w:t xml:space="preserve">The assessment of the level of pollution in the study area reveals all six (6) classes of Müller's </w:t>
      </w:r>
      <w:proofErr w:type="spellStart"/>
      <w:r w:rsidRPr="001C4BF9">
        <w:rPr>
          <w:rFonts w:ascii="Times New Roman" w:hAnsi="Times New Roman" w:cs="Times New Roman"/>
        </w:rPr>
        <w:t>Igeo</w:t>
      </w:r>
      <w:proofErr w:type="spellEnd"/>
      <w:r w:rsidRPr="001C4BF9">
        <w:rPr>
          <w:rFonts w:ascii="Times New Roman" w:hAnsi="Times New Roman" w:cs="Times New Roman"/>
        </w:rPr>
        <w:t xml:space="preserve"> [9]. These metals can be classified as:</w:t>
      </w:r>
    </w:p>
    <w:p w14:paraId="023B94BD" w14:textId="77777777" w:rsidR="00BD0297" w:rsidRPr="001C4BF9" w:rsidRDefault="00BD0297" w:rsidP="00BD0297">
      <w:pPr>
        <w:jc w:val="both"/>
        <w:rPr>
          <w:rFonts w:ascii="Times New Roman" w:hAnsi="Times New Roman" w:cs="Times New Roman"/>
        </w:rPr>
      </w:pPr>
      <w:r w:rsidRPr="001C4BF9">
        <w:rPr>
          <w:rFonts w:ascii="Times New Roman" w:hAnsi="Times New Roman" w:cs="Times New Roman"/>
        </w:rPr>
        <w:t>- non-polluting metals (classes 0 and 1): These are Ni, Pb, Zn, and Mn;</w:t>
      </w:r>
    </w:p>
    <w:p w14:paraId="51EEB968" w14:textId="77777777" w:rsidR="009D59F3" w:rsidRPr="001C4BF9" w:rsidRDefault="00BD0297" w:rsidP="00BD0297">
      <w:pPr>
        <w:jc w:val="both"/>
        <w:rPr>
          <w:rFonts w:ascii="Times New Roman" w:hAnsi="Times New Roman" w:cs="Times New Roman"/>
        </w:rPr>
      </w:pPr>
      <w:r w:rsidRPr="001C4BF9">
        <w:rPr>
          <w:rFonts w:ascii="Times New Roman" w:hAnsi="Times New Roman" w:cs="Times New Roman"/>
        </w:rPr>
        <w:t xml:space="preserve">- polluting metals (classes 2, 3, 5, 6): These are Cu, As, Cr, Cd, Se, and Hg. This empirical classification (into non-polluting and polluting elements) allows for both a quantitative and qualitative approach to the level of pollution in the soil samples. The mercury </w:t>
      </w:r>
      <w:proofErr w:type="spellStart"/>
      <w:r w:rsidRPr="001C4BF9">
        <w:rPr>
          <w:rFonts w:ascii="Times New Roman" w:hAnsi="Times New Roman" w:cs="Times New Roman"/>
        </w:rPr>
        <w:t>geoaccumulation</w:t>
      </w:r>
      <w:proofErr w:type="spellEnd"/>
      <w:r w:rsidRPr="001C4BF9">
        <w:rPr>
          <w:rFonts w:ascii="Times New Roman" w:hAnsi="Times New Roman" w:cs="Times New Roman"/>
        </w:rPr>
        <w:t xml:space="preserve"> index is at a relatively critical level and therefore suggests that particular attention should be paid to its highly persistent and non-biodegradable nature. These widely recognized toxic effects constitute a real environmental risk. The level of pollution caused by mercury is certainly linked to its use in gold processing.</w:t>
      </w:r>
    </w:p>
    <w:p w14:paraId="69D1AA26" w14:textId="77777777" w:rsidR="001C4BF9" w:rsidRDefault="001C4BF9" w:rsidP="009D59F3">
      <w:pPr>
        <w:pStyle w:val="Default"/>
        <w:spacing w:line="360" w:lineRule="auto"/>
        <w:jc w:val="both"/>
        <w:rPr>
          <w:rFonts w:ascii="Times New Roman" w:hAnsi="Times New Roman" w:cs="Times New Roman"/>
          <w:b/>
          <w:bCs/>
          <w:color w:val="auto"/>
          <w:kern w:val="2"/>
          <w:sz w:val="22"/>
          <w:szCs w:val="22"/>
          <w:lang w:val="en-US"/>
        </w:rPr>
      </w:pPr>
    </w:p>
    <w:p w14:paraId="6A0BA8EF" w14:textId="77777777" w:rsidR="001C4BF9" w:rsidRDefault="001C4BF9" w:rsidP="009D59F3">
      <w:pPr>
        <w:pStyle w:val="Default"/>
        <w:spacing w:line="360" w:lineRule="auto"/>
        <w:jc w:val="both"/>
        <w:rPr>
          <w:rFonts w:ascii="Times New Roman" w:hAnsi="Times New Roman" w:cs="Times New Roman"/>
          <w:b/>
          <w:bCs/>
          <w:color w:val="auto"/>
          <w:kern w:val="2"/>
          <w:sz w:val="22"/>
          <w:szCs w:val="22"/>
          <w:lang w:val="en-US"/>
        </w:rPr>
      </w:pPr>
    </w:p>
    <w:p w14:paraId="64DB737A" w14:textId="2B795DAE" w:rsidR="009D59F3" w:rsidRPr="001C4BF9" w:rsidRDefault="009D59F3" w:rsidP="009D59F3">
      <w:pPr>
        <w:pStyle w:val="Default"/>
        <w:spacing w:line="360" w:lineRule="auto"/>
        <w:jc w:val="both"/>
        <w:rPr>
          <w:rFonts w:ascii="Times New Roman" w:hAnsi="Times New Roman" w:cs="Times New Roman"/>
          <w:b/>
          <w:bCs/>
          <w:color w:val="auto"/>
          <w:kern w:val="2"/>
          <w:sz w:val="22"/>
          <w:szCs w:val="22"/>
          <w:lang w:val="en-US"/>
        </w:rPr>
      </w:pPr>
      <w:r w:rsidRPr="001C4BF9">
        <w:rPr>
          <w:rFonts w:ascii="Times New Roman" w:hAnsi="Times New Roman" w:cs="Times New Roman"/>
          <w:b/>
          <w:bCs/>
          <w:color w:val="auto"/>
          <w:kern w:val="2"/>
          <w:sz w:val="22"/>
          <w:szCs w:val="22"/>
          <w:lang w:val="en-US"/>
        </w:rPr>
        <w:t>3.3 Ecological risk factor and potential ecological risk</w:t>
      </w:r>
    </w:p>
    <w:p w14:paraId="51E9F931" w14:textId="491367AB" w:rsidR="009D59F3" w:rsidRPr="001C4BF9" w:rsidRDefault="009D59F3" w:rsidP="009D59F3">
      <w:pPr>
        <w:pStyle w:val="Default"/>
        <w:spacing w:line="360" w:lineRule="auto"/>
        <w:jc w:val="both"/>
        <w:rPr>
          <w:rFonts w:ascii="Times New Roman" w:hAnsi="Times New Roman" w:cs="Times New Roman"/>
          <w:color w:val="auto"/>
          <w:kern w:val="2"/>
          <w:sz w:val="22"/>
          <w:szCs w:val="22"/>
          <w:lang w:val="en-US"/>
        </w:rPr>
      </w:pPr>
      <w:r w:rsidRPr="001C4BF9">
        <w:rPr>
          <w:rFonts w:ascii="Times New Roman" w:hAnsi="Times New Roman" w:cs="Times New Roman"/>
          <w:color w:val="auto"/>
          <w:kern w:val="2"/>
          <w:sz w:val="22"/>
          <w:szCs w:val="22"/>
          <w:lang w:val="en-US"/>
        </w:rPr>
        <w:t>The individual potential ecological risk coefficient (Eᵣ) and the overall ecological risk index (RI) for heavy metals present in the soils of the study area are shown in Table 8.</w:t>
      </w:r>
    </w:p>
    <w:p w14:paraId="02456BFC" w14:textId="1809BFE5" w:rsidR="00CA26FE" w:rsidRPr="001C4BF9" w:rsidRDefault="009D59F3" w:rsidP="009D59F3">
      <w:pPr>
        <w:pStyle w:val="Default"/>
        <w:spacing w:line="360" w:lineRule="auto"/>
        <w:jc w:val="both"/>
        <w:rPr>
          <w:rFonts w:ascii="Times New Roman" w:hAnsi="Times New Roman" w:cs="Times New Roman"/>
          <w:sz w:val="22"/>
          <w:szCs w:val="22"/>
          <w:lang w:val="en-US"/>
        </w:rPr>
      </w:pPr>
      <w:r w:rsidRPr="00F412A3">
        <w:rPr>
          <w:rFonts w:ascii="Times New Roman" w:hAnsi="Times New Roman" w:cs="Times New Roman"/>
          <w:b/>
          <w:bCs/>
          <w:color w:val="auto"/>
          <w:kern w:val="2"/>
          <w:sz w:val="22"/>
          <w:szCs w:val="22"/>
          <w:lang w:val="en-US"/>
        </w:rPr>
        <w:lastRenderedPageBreak/>
        <w:t>Table 8:</w:t>
      </w:r>
      <w:r w:rsidRPr="001C4BF9">
        <w:rPr>
          <w:rFonts w:ascii="Times New Roman" w:hAnsi="Times New Roman" w:cs="Times New Roman"/>
          <w:color w:val="auto"/>
          <w:kern w:val="2"/>
          <w:sz w:val="22"/>
          <w:szCs w:val="22"/>
          <w:lang w:val="en-US"/>
        </w:rPr>
        <w:t xml:space="preserve"> Average values of ecological risk factors and potential ecological risks</w:t>
      </w:r>
    </w:p>
    <w:tbl>
      <w:tblPr>
        <w:tblpPr w:leftFromText="180" w:rightFromText="180" w:vertAnchor="text" w:horzAnchor="margin" w:tblpY="188"/>
        <w:tblW w:w="9738" w:type="dxa"/>
        <w:tblBorders>
          <w:top w:val="single" w:sz="12" w:space="0" w:color="auto"/>
          <w:bottom w:val="single" w:sz="12" w:space="0" w:color="auto"/>
        </w:tblBorders>
        <w:tblLook w:val="04A0" w:firstRow="1" w:lastRow="0" w:firstColumn="1" w:lastColumn="0" w:noHBand="0" w:noVBand="1"/>
      </w:tblPr>
      <w:tblGrid>
        <w:gridCol w:w="1834"/>
        <w:gridCol w:w="726"/>
        <w:gridCol w:w="726"/>
        <w:gridCol w:w="1059"/>
        <w:gridCol w:w="1146"/>
        <w:gridCol w:w="638"/>
        <w:gridCol w:w="726"/>
        <w:gridCol w:w="638"/>
        <w:gridCol w:w="1099"/>
        <w:gridCol w:w="1146"/>
      </w:tblGrid>
      <w:tr w:rsidR="00CA26FE" w:rsidRPr="001C4BF9" w14:paraId="46BAA09D" w14:textId="77777777" w:rsidTr="00032030">
        <w:trPr>
          <w:trHeight w:val="297"/>
        </w:trPr>
        <w:tc>
          <w:tcPr>
            <w:tcW w:w="0" w:type="auto"/>
            <w:vMerge w:val="restart"/>
            <w:noWrap/>
            <w:vAlign w:val="center"/>
            <w:hideMark/>
          </w:tcPr>
          <w:bookmarkEnd w:id="7"/>
          <w:p w14:paraId="3C4C5B6B"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r w:rsidRPr="001C4BF9">
              <w:rPr>
                <w:rFonts w:ascii="Times New Roman" w:eastAsia="Times New Roman" w:hAnsi="Times New Roman" w:cs="Times New Roman"/>
                <w:color w:val="000000"/>
                <w:kern w:val="0"/>
                <w:sz w:val="18"/>
                <w:szCs w:val="18"/>
                <w14:ligatures w14:val="none"/>
              </w:rPr>
              <w:t>ETM</w:t>
            </w:r>
          </w:p>
        </w:tc>
        <w:tc>
          <w:tcPr>
            <w:tcW w:w="0" w:type="auto"/>
            <w:gridSpan w:val="8"/>
            <w:tcBorders>
              <w:bottom w:val="single" w:sz="12" w:space="0" w:color="auto"/>
            </w:tcBorders>
            <w:noWrap/>
            <w:vAlign w:val="bottom"/>
            <w:hideMark/>
          </w:tcPr>
          <w:p w14:paraId="585BEC8B"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Er</w:t>
            </w:r>
            <w:proofErr w:type="spellEnd"/>
          </w:p>
        </w:tc>
        <w:tc>
          <w:tcPr>
            <w:tcW w:w="0" w:type="auto"/>
            <w:vMerge w:val="restart"/>
            <w:noWrap/>
            <w:vAlign w:val="center"/>
            <w:hideMark/>
          </w:tcPr>
          <w:p w14:paraId="598E64B7"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r w:rsidRPr="001C4BF9">
              <w:rPr>
                <w:rFonts w:ascii="Times New Roman" w:eastAsia="Times New Roman" w:hAnsi="Times New Roman" w:cs="Times New Roman"/>
                <w:color w:val="000000"/>
                <w:kern w:val="0"/>
                <w:sz w:val="18"/>
                <w:szCs w:val="18"/>
                <w14:ligatures w14:val="none"/>
              </w:rPr>
              <w:t>RI</w:t>
            </w:r>
          </w:p>
        </w:tc>
      </w:tr>
      <w:tr w:rsidR="00CA26FE" w:rsidRPr="001C4BF9" w14:paraId="77ACD418" w14:textId="77777777" w:rsidTr="00032030">
        <w:trPr>
          <w:trHeight w:val="297"/>
        </w:trPr>
        <w:tc>
          <w:tcPr>
            <w:tcW w:w="0" w:type="auto"/>
            <w:vMerge/>
            <w:tcBorders>
              <w:top w:val="nil"/>
              <w:bottom w:val="single" w:sz="12" w:space="0" w:color="auto"/>
            </w:tcBorders>
            <w:noWrap/>
            <w:vAlign w:val="bottom"/>
            <w:hideMark/>
          </w:tcPr>
          <w:p w14:paraId="00B0829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
        </w:tc>
        <w:tc>
          <w:tcPr>
            <w:tcW w:w="0" w:type="auto"/>
            <w:tcBorders>
              <w:top w:val="single" w:sz="12" w:space="0" w:color="auto"/>
              <w:bottom w:val="single" w:sz="12" w:space="0" w:color="auto"/>
            </w:tcBorders>
            <w:noWrap/>
            <w:vAlign w:val="bottom"/>
            <w:hideMark/>
          </w:tcPr>
          <w:p w14:paraId="0E8F0013"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Ni</w:t>
            </w:r>
          </w:p>
        </w:tc>
        <w:tc>
          <w:tcPr>
            <w:tcW w:w="0" w:type="auto"/>
            <w:tcBorders>
              <w:top w:val="single" w:sz="12" w:space="0" w:color="auto"/>
              <w:bottom w:val="single" w:sz="12" w:space="0" w:color="auto"/>
            </w:tcBorders>
            <w:noWrap/>
            <w:vAlign w:val="bottom"/>
            <w:hideMark/>
          </w:tcPr>
          <w:p w14:paraId="1F02A03D"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Cu</w:t>
            </w:r>
          </w:p>
        </w:tc>
        <w:tc>
          <w:tcPr>
            <w:tcW w:w="0" w:type="auto"/>
            <w:tcBorders>
              <w:top w:val="single" w:sz="12" w:space="0" w:color="auto"/>
              <w:bottom w:val="single" w:sz="12" w:space="0" w:color="auto"/>
            </w:tcBorders>
            <w:noWrap/>
            <w:vAlign w:val="bottom"/>
            <w:hideMark/>
          </w:tcPr>
          <w:p w14:paraId="42CA0024"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As</w:t>
            </w:r>
          </w:p>
        </w:tc>
        <w:tc>
          <w:tcPr>
            <w:tcW w:w="0" w:type="auto"/>
            <w:tcBorders>
              <w:top w:val="single" w:sz="12" w:space="0" w:color="auto"/>
              <w:bottom w:val="single" w:sz="12" w:space="0" w:color="auto"/>
            </w:tcBorders>
            <w:noWrap/>
            <w:vAlign w:val="bottom"/>
            <w:hideMark/>
          </w:tcPr>
          <w:p w14:paraId="5A743B35"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Cd</w:t>
            </w:r>
          </w:p>
        </w:tc>
        <w:tc>
          <w:tcPr>
            <w:tcW w:w="0" w:type="auto"/>
            <w:tcBorders>
              <w:top w:val="single" w:sz="12" w:space="0" w:color="auto"/>
              <w:bottom w:val="single" w:sz="12" w:space="0" w:color="auto"/>
            </w:tcBorders>
            <w:noWrap/>
            <w:vAlign w:val="bottom"/>
            <w:hideMark/>
          </w:tcPr>
          <w:p w14:paraId="38104568"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Pb</w:t>
            </w:r>
          </w:p>
        </w:tc>
        <w:tc>
          <w:tcPr>
            <w:tcW w:w="0" w:type="auto"/>
            <w:tcBorders>
              <w:top w:val="single" w:sz="12" w:space="0" w:color="auto"/>
              <w:bottom w:val="single" w:sz="12" w:space="0" w:color="auto"/>
            </w:tcBorders>
            <w:noWrap/>
            <w:vAlign w:val="bottom"/>
            <w:hideMark/>
          </w:tcPr>
          <w:p w14:paraId="634388DC"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Cr</w:t>
            </w:r>
          </w:p>
        </w:tc>
        <w:tc>
          <w:tcPr>
            <w:tcW w:w="0" w:type="auto"/>
            <w:tcBorders>
              <w:top w:val="single" w:sz="12" w:space="0" w:color="auto"/>
              <w:bottom w:val="single" w:sz="12" w:space="0" w:color="auto"/>
            </w:tcBorders>
            <w:noWrap/>
            <w:vAlign w:val="bottom"/>
            <w:hideMark/>
          </w:tcPr>
          <w:p w14:paraId="30E65735"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Zn</w:t>
            </w:r>
          </w:p>
        </w:tc>
        <w:tc>
          <w:tcPr>
            <w:tcW w:w="0" w:type="auto"/>
            <w:tcBorders>
              <w:top w:val="single" w:sz="12" w:space="0" w:color="auto"/>
              <w:bottom w:val="single" w:sz="12" w:space="0" w:color="auto"/>
            </w:tcBorders>
            <w:noWrap/>
            <w:vAlign w:val="bottom"/>
            <w:hideMark/>
          </w:tcPr>
          <w:p w14:paraId="0FAC6CB1"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Hg</w:t>
            </w:r>
          </w:p>
        </w:tc>
        <w:tc>
          <w:tcPr>
            <w:tcW w:w="0" w:type="auto"/>
            <w:vMerge/>
            <w:tcBorders>
              <w:bottom w:val="single" w:sz="12" w:space="0" w:color="auto"/>
            </w:tcBorders>
            <w:noWrap/>
            <w:vAlign w:val="bottom"/>
            <w:hideMark/>
          </w:tcPr>
          <w:p w14:paraId="64D26D0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
        </w:tc>
      </w:tr>
      <w:tr w:rsidR="00CA26FE" w:rsidRPr="001C4BF9" w14:paraId="2FA8BF3E" w14:textId="77777777" w:rsidTr="00032030">
        <w:trPr>
          <w:trHeight w:val="297"/>
        </w:trPr>
        <w:tc>
          <w:tcPr>
            <w:tcW w:w="0" w:type="auto"/>
            <w:tcBorders>
              <w:top w:val="single" w:sz="12" w:space="0" w:color="auto"/>
            </w:tcBorders>
            <w:noWrap/>
            <w:vAlign w:val="bottom"/>
            <w:hideMark/>
          </w:tcPr>
          <w:p w14:paraId="3C518BEA" w14:textId="70974284"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Mean</w:t>
            </w:r>
          </w:p>
        </w:tc>
        <w:tc>
          <w:tcPr>
            <w:tcW w:w="0" w:type="auto"/>
            <w:tcBorders>
              <w:top w:val="single" w:sz="12" w:space="0" w:color="auto"/>
            </w:tcBorders>
            <w:noWrap/>
            <w:vAlign w:val="bottom"/>
            <w:hideMark/>
          </w:tcPr>
          <w:p w14:paraId="1F7158C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15,09</w:t>
            </w:r>
          </w:p>
        </w:tc>
        <w:tc>
          <w:tcPr>
            <w:tcW w:w="0" w:type="auto"/>
            <w:tcBorders>
              <w:top w:val="single" w:sz="12" w:space="0" w:color="auto"/>
            </w:tcBorders>
            <w:noWrap/>
            <w:vAlign w:val="bottom"/>
            <w:hideMark/>
          </w:tcPr>
          <w:p w14:paraId="5A6718F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18,95</w:t>
            </w:r>
          </w:p>
        </w:tc>
        <w:tc>
          <w:tcPr>
            <w:tcW w:w="0" w:type="auto"/>
            <w:tcBorders>
              <w:top w:val="single" w:sz="12" w:space="0" w:color="auto"/>
            </w:tcBorders>
            <w:noWrap/>
            <w:vAlign w:val="bottom"/>
            <w:hideMark/>
          </w:tcPr>
          <w:p w14:paraId="40368E2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56,39</w:t>
            </w:r>
          </w:p>
        </w:tc>
        <w:tc>
          <w:tcPr>
            <w:tcW w:w="0" w:type="auto"/>
            <w:tcBorders>
              <w:top w:val="single" w:sz="12" w:space="0" w:color="auto"/>
            </w:tcBorders>
            <w:noWrap/>
            <w:vAlign w:val="bottom"/>
            <w:hideMark/>
          </w:tcPr>
          <w:p w14:paraId="07F9669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173037,30</w:t>
            </w:r>
          </w:p>
        </w:tc>
        <w:tc>
          <w:tcPr>
            <w:tcW w:w="0" w:type="auto"/>
            <w:tcBorders>
              <w:top w:val="single" w:sz="12" w:space="0" w:color="auto"/>
            </w:tcBorders>
            <w:noWrap/>
            <w:vAlign w:val="bottom"/>
            <w:hideMark/>
          </w:tcPr>
          <w:p w14:paraId="05E237B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5,83</w:t>
            </w:r>
          </w:p>
        </w:tc>
        <w:tc>
          <w:tcPr>
            <w:tcW w:w="0" w:type="auto"/>
            <w:tcBorders>
              <w:top w:val="single" w:sz="12" w:space="0" w:color="auto"/>
            </w:tcBorders>
            <w:noWrap/>
            <w:vAlign w:val="bottom"/>
            <w:hideMark/>
          </w:tcPr>
          <w:p w14:paraId="5280B83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6,91</w:t>
            </w:r>
          </w:p>
        </w:tc>
        <w:tc>
          <w:tcPr>
            <w:tcW w:w="0" w:type="auto"/>
            <w:tcBorders>
              <w:top w:val="single" w:sz="12" w:space="0" w:color="auto"/>
            </w:tcBorders>
            <w:noWrap/>
            <w:vAlign w:val="bottom"/>
            <w:hideMark/>
          </w:tcPr>
          <w:p w14:paraId="2F288B3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1,71</w:t>
            </w:r>
          </w:p>
        </w:tc>
        <w:tc>
          <w:tcPr>
            <w:tcW w:w="0" w:type="auto"/>
            <w:tcBorders>
              <w:top w:val="single" w:sz="12" w:space="0" w:color="auto"/>
            </w:tcBorders>
            <w:noWrap/>
            <w:vAlign w:val="bottom"/>
            <w:hideMark/>
          </w:tcPr>
          <w:p w14:paraId="4171D0B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15940,59</w:t>
            </w:r>
          </w:p>
        </w:tc>
        <w:tc>
          <w:tcPr>
            <w:tcW w:w="0" w:type="auto"/>
            <w:tcBorders>
              <w:top w:val="single" w:sz="12" w:space="0" w:color="auto"/>
            </w:tcBorders>
            <w:noWrap/>
            <w:vAlign w:val="bottom"/>
            <w:hideMark/>
          </w:tcPr>
          <w:p w14:paraId="4661C3F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bookmarkStart w:id="19" w:name="_Hlk206493743"/>
            <w:r w:rsidRPr="001C4BF9">
              <w:rPr>
                <w:rFonts w:ascii="Times New Roman" w:eastAsia="Times New Roman" w:hAnsi="Times New Roman" w:cs="Times New Roman"/>
                <w:color w:val="000000"/>
                <w:kern w:val="0"/>
                <w:sz w:val="18"/>
                <w:szCs w:val="18"/>
                <w14:ligatures w14:val="none"/>
              </w:rPr>
              <w:t>189082,76</w:t>
            </w:r>
            <w:bookmarkEnd w:id="19"/>
          </w:p>
        </w:tc>
      </w:tr>
      <w:tr w:rsidR="00CA26FE" w:rsidRPr="001C4BF9" w14:paraId="1FA8E29D" w14:textId="77777777" w:rsidTr="00032030">
        <w:trPr>
          <w:trHeight w:val="297"/>
        </w:trPr>
        <w:tc>
          <w:tcPr>
            <w:tcW w:w="0" w:type="auto"/>
            <w:noWrap/>
            <w:vAlign w:val="bottom"/>
            <w:hideMark/>
          </w:tcPr>
          <w:p w14:paraId="77BD6A7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Min</w:t>
            </w:r>
          </w:p>
        </w:tc>
        <w:tc>
          <w:tcPr>
            <w:tcW w:w="0" w:type="auto"/>
            <w:noWrap/>
            <w:vAlign w:val="bottom"/>
            <w:hideMark/>
          </w:tcPr>
          <w:p w14:paraId="38A93E6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4,66</w:t>
            </w:r>
          </w:p>
        </w:tc>
        <w:tc>
          <w:tcPr>
            <w:tcW w:w="0" w:type="auto"/>
            <w:noWrap/>
            <w:vAlign w:val="bottom"/>
            <w:hideMark/>
          </w:tcPr>
          <w:p w14:paraId="4FCAD41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11,59</w:t>
            </w:r>
          </w:p>
        </w:tc>
        <w:tc>
          <w:tcPr>
            <w:tcW w:w="0" w:type="auto"/>
            <w:noWrap/>
            <w:vAlign w:val="bottom"/>
            <w:hideMark/>
          </w:tcPr>
          <w:p w14:paraId="33379A2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36,65</w:t>
            </w:r>
          </w:p>
        </w:tc>
        <w:tc>
          <w:tcPr>
            <w:tcW w:w="0" w:type="auto"/>
            <w:noWrap/>
            <w:vAlign w:val="bottom"/>
            <w:hideMark/>
          </w:tcPr>
          <w:p w14:paraId="7721803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159767,65</w:t>
            </w:r>
          </w:p>
        </w:tc>
        <w:tc>
          <w:tcPr>
            <w:tcW w:w="0" w:type="auto"/>
            <w:noWrap/>
            <w:vAlign w:val="bottom"/>
            <w:hideMark/>
          </w:tcPr>
          <w:p w14:paraId="5B3FB03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4,54</w:t>
            </w:r>
          </w:p>
        </w:tc>
        <w:tc>
          <w:tcPr>
            <w:tcW w:w="0" w:type="auto"/>
            <w:noWrap/>
            <w:vAlign w:val="bottom"/>
            <w:hideMark/>
          </w:tcPr>
          <w:p w14:paraId="355814B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2,20</w:t>
            </w:r>
          </w:p>
        </w:tc>
        <w:tc>
          <w:tcPr>
            <w:tcW w:w="0" w:type="auto"/>
            <w:noWrap/>
            <w:vAlign w:val="bottom"/>
            <w:hideMark/>
          </w:tcPr>
          <w:p w14:paraId="0F1F3EB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1,16</w:t>
            </w:r>
          </w:p>
        </w:tc>
        <w:tc>
          <w:tcPr>
            <w:tcW w:w="0" w:type="auto"/>
            <w:noWrap/>
            <w:vAlign w:val="bottom"/>
            <w:hideMark/>
          </w:tcPr>
          <w:p w14:paraId="3CB5DFF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2328,57</w:t>
            </w:r>
          </w:p>
        </w:tc>
        <w:tc>
          <w:tcPr>
            <w:tcW w:w="0" w:type="auto"/>
            <w:noWrap/>
            <w:vAlign w:val="bottom"/>
            <w:hideMark/>
          </w:tcPr>
          <w:p w14:paraId="285D559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164415,80</w:t>
            </w:r>
          </w:p>
        </w:tc>
      </w:tr>
      <w:tr w:rsidR="00CA26FE" w:rsidRPr="001C4BF9" w14:paraId="7C961C91" w14:textId="77777777" w:rsidTr="00032030">
        <w:trPr>
          <w:trHeight w:val="297"/>
        </w:trPr>
        <w:tc>
          <w:tcPr>
            <w:tcW w:w="0" w:type="auto"/>
            <w:noWrap/>
            <w:vAlign w:val="bottom"/>
            <w:hideMark/>
          </w:tcPr>
          <w:p w14:paraId="2D0A5E5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Max</w:t>
            </w:r>
          </w:p>
        </w:tc>
        <w:tc>
          <w:tcPr>
            <w:tcW w:w="0" w:type="auto"/>
            <w:noWrap/>
            <w:vAlign w:val="bottom"/>
            <w:hideMark/>
          </w:tcPr>
          <w:p w14:paraId="01D1865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27,49</w:t>
            </w:r>
          </w:p>
        </w:tc>
        <w:tc>
          <w:tcPr>
            <w:tcW w:w="0" w:type="auto"/>
            <w:noWrap/>
            <w:vAlign w:val="bottom"/>
            <w:hideMark/>
          </w:tcPr>
          <w:p w14:paraId="5E1ACE6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26,19</w:t>
            </w:r>
          </w:p>
        </w:tc>
        <w:tc>
          <w:tcPr>
            <w:tcW w:w="0" w:type="auto"/>
            <w:noWrap/>
            <w:vAlign w:val="bottom"/>
            <w:hideMark/>
          </w:tcPr>
          <w:p w14:paraId="456D44B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81,70</w:t>
            </w:r>
          </w:p>
        </w:tc>
        <w:tc>
          <w:tcPr>
            <w:tcW w:w="0" w:type="auto"/>
            <w:noWrap/>
            <w:vAlign w:val="bottom"/>
            <w:hideMark/>
          </w:tcPr>
          <w:p w14:paraId="0BF24EF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191976,47</w:t>
            </w:r>
          </w:p>
        </w:tc>
        <w:tc>
          <w:tcPr>
            <w:tcW w:w="0" w:type="auto"/>
            <w:noWrap/>
            <w:vAlign w:val="bottom"/>
            <w:hideMark/>
          </w:tcPr>
          <w:p w14:paraId="69CD1B5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6,91</w:t>
            </w:r>
          </w:p>
        </w:tc>
        <w:tc>
          <w:tcPr>
            <w:tcW w:w="0" w:type="auto"/>
            <w:noWrap/>
            <w:vAlign w:val="bottom"/>
            <w:hideMark/>
          </w:tcPr>
          <w:p w14:paraId="7C9E09B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10,85</w:t>
            </w:r>
          </w:p>
        </w:tc>
        <w:tc>
          <w:tcPr>
            <w:tcW w:w="0" w:type="auto"/>
            <w:noWrap/>
            <w:vAlign w:val="bottom"/>
            <w:hideMark/>
          </w:tcPr>
          <w:p w14:paraId="55E7345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4,82</w:t>
            </w:r>
          </w:p>
        </w:tc>
        <w:tc>
          <w:tcPr>
            <w:tcW w:w="0" w:type="auto"/>
            <w:noWrap/>
            <w:vAlign w:val="bottom"/>
            <w:hideMark/>
          </w:tcPr>
          <w:p w14:paraId="21CF50C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65242,86</w:t>
            </w:r>
          </w:p>
        </w:tc>
        <w:tc>
          <w:tcPr>
            <w:tcW w:w="0" w:type="auto"/>
            <w:noWrap/>
            <w:vAlign w:val="bottom"/>
            <w:hideMark/>
          </w:tcPr>
          <w:p w14:paraId="2959FEF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257293,24</w:t>
            </w:r>
          </w:p>
        </w:tc>
      </w:tr>
      <w:tr w:rsidR="00CA26FE" w:rsidRPr="001C4BF9" w14:paraId="685B3DD7" w14:textId="77777777" w:rsidTr="00032030">
        <w:trPr>
          <w:trHeight w:val="297"/>
        </w:trPr>
        <w:tc>
          <w:tcPr>
            <w:tcW w:w="0" w:type="auto"/>
            <w:noWrap/>
            <w:vAlign w:val="bottom"/>
            <w:hideMark/>
          </w:tcPr>
          <w:p w14:paraId="25D2EFA6" w14:textId="3B7687FF"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hAnsi="Times New Roman" w:cs="Times New Roman"/>
                <w:sz w:val="18"/>
                <w:szCs w:val="18"/>
              </w:rPr>
              <w:t>Standard deviation</w:t>
            </w:r>
          </w:p>
        </w:tc>
        <w:tc>
          <w:tcPr>
            <w:tcW w:w="0" w:type="auto"/>
            <w:noWrap/>
            <w:vAlign w:val="bottom"/>
            <w:hideMark/>
          </w:tcPr>
          <w:p w14:paraId="2840684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6,49</w:t>
            </w:r>
          </w:p>
        </w:tc>
        <w:tc>
          <w:tcPr>
            <w:tcW w:w="0" w:type="auto"/>
            <w:noWrap/>
            <w:vAlign w:val="bottom"/>
            <w:hideMark/>
          </w:tcPr>
          <w:p w14:paraId="49ED55B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4,38</w:t>
            </w:r>
          </w:p>
        </w:tc>
        <w:tc>
          <w:tcPr>
            <w:tcW w:w="0" w:type="auto"/>
            <w:noWrap/>
            <w:vAlign w:val="bottom"/>
            <w:hideMark/>
          </w:tcPr>
          <w:p w14:paraId="30FF2DB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10,74</w:t>
            </w:r>
          </w:p>
        </w:tc>
        <w:tc>
          <w:tcPr>
            <w:tcW w:w="0" w:type="auto"/>
            <w:noWrap/>
            <w:vAlign w:val="bottom"/>
            <w:hideMark/>
          </w:tcPr>
          <w:p w14:paraId="4889C19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9347,65</w:t>
            </w:r>
          </w:p>
        </w:tc>
        <w:tc>
          <w:tcPr>
            <w:tcW w:w="0" w:type="auto"/>
            <w:noWrap/>
            <w:vAlign w:val="bottom"/>
            <w:hideMark/>
          </w:tcPr>
          <w:p w14:paraId="67D3835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0,62</w:t>
            </w:r>
          </w:p>
        </w:tc>
        <w:tc>
          <w:tcPr>
            <w:tcW w:w="0" w:type="auto"/>
            <w:noWrap/>
            <w:vAlign w:val="bottom"/>
            <w:hideMark/>
          </w:tcPr>
          <w:p w14:paraId="3863364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2,80</w:t>
            </w:r>
          </w:p>
        </w:tc>
        <w:tc>
          <w:tcPr>
            <w:tcW w:w="0" w:type="auto"/>
            <w:noWrap/>
            <w:vAlign w:val="bottom"/>
            <w:hideMark/>
          </w:tcPr>
          <w:p w14:paraId="512694D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0,77</w:t>
            </w:r>
          </w:p>
        </w:tc>
        <w:tc>
          <w:tcPr>
            <w:tcW w:w="0" w:type="auto"/>
            <w:noWrap/>
            <w:vAlign w:val="bottom"/>
            <w:hideMark/>
          </w:tcPr>
          <w:p w14:paraId="5029D64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24006,73</w:t>
            </w:r>
          </w:p>
        </w:tc>
        <w:tc>
          <w:tcPr>
            <w:tcW w:w="0" w:type="auto"/>
            <w:noWrap/>
            <w:vAlign w:val="bottom"/>
            <w:hideMark/>
          </w:tcPr>
          <w:p w14:paraId="700E1C2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26209,44</w:t>
            </w:r>
          </w:p>
        </w:tc>
      </w:tr>
      <w:tr w:rsidR="00CA26FE" w:rsidRPr="001C4BF9" w14:paraId="5F0A535C" w14:textId="77777777" w:rsidTr="00032030">
        <w:trPr>
          <w:trHeight w:val="297"/>
        </w:trPr>
        <w:tc>
          <w:tcPr>
            <w:tcW w:w="0" w:type="auto"/>
            <w:tcBorders>
              <w:bottom w:val="single" w:sz="12" w:space="0" w:color="auto"/>
            </w:tcBorders>
            <w:noWrap/>
            <w:vAlign w:val="bottom"/>
          </w:tcPr>
          <w:p w14:paraId="0F603F25" w14:textId="32CA17F2"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Risk level</w:t>
            </w:r>
          </w:p>
        </w:tc>
        <w:tc>
          <w:tcPr>
            <w:tcW w:w="0" w:type="auto"/>
            <w:noWrap/>
            <w:vAlign w:val="bottom"/>
          </w:tcPr>
          <w:p w14:paraId="7A632057" w14:textId="67E2B6B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47DCA8C2" w14:textId="33E1C99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7742FDC1" w14:textId="7C438951"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Moderate</w:t>
            </w:r>
          </w:p>
        </w:tc>
        <w:tc>
          <w:tcPr>
            <w:tcW w:w="0" w:type="auto"/>
            <w:noWrap/>
            <w:vAlign w:val="bottom"/>
          </w:tcPr>
          <w:p w14:paraId="600DC8CD" w14:textId="36A21CEF"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c>
          <w:tcPr>
            <w:tcW w:w="0" w:type="auto"/>
            <w:noWrap/>
            <w:vAlign w:val="bottom"/>
          </w:tcPr>
          <w:p w14:paraId="0BDD4BB3" w14:textId="797DF9BF"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43ADC2BB" w14:textId="6843EC62"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7C145C51" w14:textId="54ACC4E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34268E35" w14:textId="5A817AD0"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c>
          <w:tcPr>
            <w:tcW w:w="0" w:type="auto"/>
            <w:noWrap/>
            <w:vAlign w:val="bottom"/>
          </w:tcPr>
          <w:p w14:paraId="462A479E" w14:textId="4204E080"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r>
    </w:tbl>
    <w:p w14:paraId="2A2CDDE5" w14:textId="77777777" w:rsidR="00CA26FE" w:rsidRPr="001C4BF9" w:rsidRDefault="00CA26FE" w:rsidP="00CA26FE">
      <w:pPr>
        <w:rPr>
          <w:rFonts w:ascii="Times New Roman" w:hAnsi="Times New Roman" w:cs="Times New Roman"/>
          <w:highlight w:val="yellow"/>
        </w:rPr>
      </w:pPr>
    </w:p>
    <w:p w14:paraId="0B12B8B1" w14:textId="77777777" w:rsidR="009D59F3" w:rsidRPr="001C4BF9" w:rsidRDefault="009D59F3" w:rsidP="009D59F3">
      <w:pPr>
        <w:jc w:val="both"/>
        <w:rPr>
          <w:rFonts w:ascii="Times New Roman" w:hAnsi="Times New Roman" w:cs="Times New Roman"/>
        </w:rPr>
      </w:pPr>
      <w:r w:rsidRPr="001C4BF9">
        <w:rPr>
          <w:rFonts w:ascii="Times New Roman" w:hAnsi="Times New Roman" w:cs="Times New Roman"/>
        </w:rPr>
        <w:t xml:space="preserve">A comparative analysis of the Eᵣ values reveals the following descending order:  </w:t>
      </w:r>
    </w:p>
    <w:p w14:paraId="5058B90A" w14:textId="2EE61CD4" w:rsidR="009D59F3" w:rsidRPr="00A70A1D" w:rsidRDefault="009D59F3" w:rsidP="009D59F3">
      <w:pPr>
        <w:jc w:val="both"/>
        <w:rPr>
          <w:rFonts w:ascii="Times New Roman" w:hAnsi="Times New Roman" w:cs="Times New Roman"/>
          <w:lang w:val="fr-FR"/>
        </w:rPr>
      </w:pPr>
      <w:r w:rsidRPr="00A70A1D">
        <w:rPr>
          <w:rFonts w:ascii="Times New Roman" w:hAnsi="Times New Roman" w:cs="Times New Roman"/>
          <w:lang w:val="fr-FR"/>
        </w:rPr>
        <w:t>Cd (173,037.30) &gt; Hg (15,940.59) &gt; As (56.39) &gt; Cu (18.95) &gt; Ni (15.09) &gt; Cr (6.91) &gt; Pb (5.83) &gt; Zn (1.71).</w:t>
      </w:r>
    </w:p>
    <w:p w14:paraId="7903E36E"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xml:space="preserve">Based on the assessment thresholds proposed by </w:t>
      </w:r>
      <w:proofErr w:type="spellStart"/>
      <w:r w:rsidRPr="001C4BF9">
        <w:rPr>
          <w:rFonts w:ascii="Times New Roman" w:hAnsi="Times New Roman" w:cs="Times New Roman"/>
        </w:rPr>
        <w:t>Hakanson</w:t>
      </w:r>
      <w:proofErr w:type="spellEnd"/>
      <w:r w:rsidRPr="001C4BF9">
        <w:rPr>
          <w:rFonts w:ascii="Times New Roman" w:hAnsi="Times New Roman" w:cs="Times New Roman"/>
        </w:rPr>
        <w:t xml:space="preserve"> (1980), the risk levels associated with each metal are as follows:</w:t>
      </w:r>
    </w:p>
    <w:p w14:paraId="2538E980"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Cadmium (Cd) poses a very high ecological risk.</w:t>
      </w:r>
    </w:p>
    <w:p w14:paraId="136294C4"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Mercury (Hg) is associated with a very high risk.</w:t>
      </w:r>
    </w:p>
    <w:p w14:paraId="47F1DEB2"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xml:space="preserve">- Arsenic (As) is associated with a moderate ecological risk. </w:t>
      </w:r>
    </w:p>
    <w:p w14:paraId="24F9350C"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Other elements (Pb, Ni, Zn, Cu, Cr) pose a low ecological risk.</w:t>
      </w:r>
    </w:p>
    <w:p w14:paraId="0774D3CC"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These results indicate that Cd and Hg are the main contributors to the potential ecological risk in the soils of the study area.</w:t>
      </w:r>
    </w:p>
    <w:p w14:paraId="27EDE2B2" w14:textId="77777777" w:rsidR="009D59F3" w:rsidRPr="001C4BF9" w:rsidRDefault="009D59F3" w:rsidP="009D59F3">
      <w:pPr>
        <w:spacing w:after="0" w:line="360" w:lineRule="auto"/>
        <w:jc w:val="both"/>
        <w:rPr>
          <w:rFonts w:ascii="Times New Roman" w:hAnsi="Times New Roman" w:cs="Times New Roman"/>
          <w:b/>
          <w:bCs/>
        </w:rPr>
      </w:pPr>
      <w:r w:rsidRPr="001C4BF9">
        <w:rPr>
          <w:rFonts w:ascii="Times New Roman" w:hAnsi="Times New Roman" w:cs="Times New Roman"/>
          <w:b/>
          <w:bCs/>
        </w:rPr>
        <w:t>3.4 Health risk</w:t>
      </w:r>
    </w:p>
    <w:p w14:paraId="6C1E993C" w14:textId="07C02B7F" w:rsidR="009D59F3" w:rsidRPr="001C4BF9" w:rsidRDefault="009D59F3" w:rsidP="009D59F3">
      <w:pPr>
        <w:spacing w:after="0" w:line="360" w:lineRule="auto"/>
        <w:jc w:val="both"/>
        <w:rPr>
          <w:rFonts w:ascii="Times New Roman" w:hAnsi="Times New Roman" w:cs="Times New Roman"/>
          <w:b/>
          <w:bCs/>
        </w:rPr>
      </w:pPr>
      <w:r w:rsidRPr="001C4BF9">
        <w:rPr>
          <w:rFonts w:ascii="Times New Roman" w:hAnsi="Times New Roman" w:cs="Times New Roman"/>
          <w:b/>
          <w:bCs/>
        </w:rPr>
        <w:t>3.4.1 Non-carcinogenic risks</w:t>
      </w:r>
    </w:p>
    <w:p w14:paraId="00C95666" w14:textId="725166AC" w:rsidR="00CA26FE" w:rsidRPr="001C4BF9" w:rsidRDefault="009D59F3" w:rsidP="00CA26FE">
      <w:pPr>
        <w:spacing w:after="0" w:line="360" w:lineRule="auto"/>
        <w:jc w:val="both"/>
        <w:rPr>
          <w:rFonts w:ascii="Times New Roman" w:hAnsi="Times New Roman" w:cs="Times New Roman"/>
        </w:rPr>
      </w:pPr>
      <w:r w:rsidRPr="001C4BF9">
        <w:rPr>
          <w:rFonts w:ascii="Times New Roman" w:hAnsi="Times New Roman" w:cs="Times New Roman"/>
        </w:rPr>
        <w:t xml:space="preserve">The results relating to non-carcinogenic health risks to adults from exposure to heavy metals present in contaminated market garden soils are presented in </w:t>
      </w:r>
      <w:r w:rsidRPr="00F412A3">
        <w:rPr>
          <w:rFonts w:ascii="Times New Roman" w:hAnsi="Times New Roman" w:cs="Times New Roman"/>
          <w:b/>
          <w:bCs/>
        </w:rPr>
        <w:t>Table 9</w:t>
      </w:r>
      <w:r w:rsidRPr="001C4BF9">
        <w:rPr>
          <w:rFonts w:ascii="Times New Roman" w:hAnsi="Times New Roman" w:cs="Times New Roman"/>
        </w:rPr>
        <w:t>.</w:t>
      </w:r>
    </w:p>
    <w:p w14:paraId="4704295F" w14:textId="708A887D" w:rsidR="00CA26FE" w:rsidRPr="001C4BF9" w:rsidRDefault="009D59F3" w:rsidP="00CA26FE">
      <w:pPr>
        <w:spacing w:after="0" w:line="360" w:lineRule="auto"/>
        <w:jc w:val="both"/>
        <w:rPr>
          <w:rFonts w:ascii="Times New Roman" w:hAnsi="Times New Roman" w:cs="Times New Roman"/>
        </w:rPr>
      </w:pPr>
      <w:r w:rsidRPr="00F412A3">
        <w:rPr>
          <w:rFonts w:ascii="Times New Roman" w:hAnsi="Times New Roman" w:cs="Times New Roman"/>
          <w:b/>
          <w:bCs/>
        </w:rPr>
        <w:t>Table 9:</w:t>
      </w:r>
      <w:r w:rsidRPr="001C4BF9">
        <w:rPr>
          <w:rFonts w:ascii="Times New Roman" w:hAnsi="Times New Roman" w:cs="Times New Roman"/>
        </w:rPr>
        <w:t xml:space="preserve"> Average values for non-carcinogenic risks</w:t>
      </w:r>
    </w:p>
    <w:tbl>
      <w:tblPr>
        <w:tblpPr w:leftFromText="180" w:rightFromText="180" w:vertAnchor="text" w:tblpY="1"/>
        <w:tblOverlap w:val="never"/>
        <w:tblW w:w="8024" w:type="dxa"/>
        <w:tblBorders>
          <w:top w:val="single" w:sz="12" w:space="0" w:color="auto"/>
          <w:bottom w:val="single" w:sz="12" w:space="0" w:color="auto"/>
        </w:tblBorders>
        <w:tblLook w:val="04A0" w:firstRow="1" w:lastRow="0" w:firstColumn="1" w:lastColumn="0" w:noHBand="0" w:noVBand="1"/>
      </w:tblPr>
      <w:tblGrid>
        <w:gridCol w:w="1604"/>
        <w:gridCol w:w="1604"/>
        <w:gridCol w:w="1604"/>
        <w:gridCol w:w="1604"/>
        <w:gridCol w:w="1608"/>
      </w:tblGrid>
      <w:tr w:rsidR="00CA26FE" w:rsidRPr="001C4BF9" w14:paraId="65D83C28" w14:textId="77777777" w:rsidTr="00032030">
        <w:trPr>
          <w:trHeight w:val="297"/>
        </w:trPr>
        <w:tc>
          <w:tcPr>
            <w:tcW w:w="8024" w:type="dxa"/>
            <w:gridSpan w:val="5"/>
            <w:tcBorders>
              <w:bottom w:val="nil"/>
            </w:tcBorders>
            <w:noWrap/>
            <w:vAlign w:val="center"/>
            <w:hideMark/>
          </w:tcPr>
          <w:p w14:paraId="05B402B3" w14:textId="1A4BCAF8"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Non-carcinogenic risks</w:t>
            </w:r>
          </w:p>
        </w:tc>
      </w:tr>
      <w:tr w:rsidR="00CA26FE" w:rsidRPr="001C4BF9" w14:paraId="3EAB9BE3" w14:textId="77777777" w:rsidTr="00032030">
        <w:trPr>
          <w:trHeight w:val="338"/>
        </w:trPr>
        <w:tc>
          <w:tcPr>
            <w:tcW w:w="1604" w:type="dxa"/>
            <w:tcBorders>
              <w:top w:val="nil"/>
              <w:bottom w:val="single" w:sz="12" w:space="0" w:color="auto"/>
            </w:tcBorders>
            <w:noWrap/>
            <w:vAlign w:val="center"/>
            <w:hideMark/>
          </w:tcPr>
          <w:p w14:paraId="3388AE0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ETM</w:t>
            </w:r>
          </w:p>
        </w:tc>
        <w:tc>
          <w:tcPr>
            <w:tcW w:w="1604" w:type="dxa"/>
            <w:tcBorders>
              <w:top w:val="single" w:sz="12" w:space="0" w:color="auto"/>
              <w:bottom w:val="single" w:sz="12" w:space="0" w:color="auto"/>
            </w:tcBorders>
            <w:noWrap/>
            <w:vAlign w:val="bottom"/>
            <w:hideMark/>
          </w:tcPr>
          <w:p w14:paraId="1D89718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ingestion</w:t>
            </w:r>
            <w:proofErr w:type="spellEnd"/>
          </w:p>
        </w:tc>
        <w:tc>
          <w:tcPr>
            <w:tcW w:w="1604" w:type="dxa"/>
            <w:tcBorders>
              <w:top w:val="single" w:sz="12" w:space="0" w:color="auto"/>
              <w:bottom w:val="single" w:sz="12" w:space="0" w:color="auto"/>
            </w:tcBorders>
            <w:noWrap/>
            <w:vAlign w:val="bottom"/>
            <w:hideMark/>
          </w:tcPr>
          <w:p w14:paraId="3CD41A5C"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dermal</w:t>
            </w:r>
            <w:proofErr w:type="spellEnd"/>
          </w:p>
        </w:tc>
        <w:tc>
          <w:tcPr>
            <w:tcW w:w="1604" w:type="dxa"/>
            <w:tcBorders>
              <w:top w:val="single" w:sz="12" w:space="0" w:color="auto"/>
              <w:bottom w:val="single" w:sz="12" w:space="0" w:color="auto"/>
            </w:tcBorders>
            <w:noWrap/>
            <w:vAlign w:val="bottom"/>
            <w:hideMark/>
          </w:tcPr>
          <w:p w14:paraId="3004139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inhalation</w:t>
            </w:r>
            <w:proofErr w:type="spellEnd"/>
          </w:p>
        </w:tc>
        <w:tc>
          <w:tcPr>
            <w:tcW w:w="1608" w:type="dxa"/>
            <w:tcBorders>
              <w:top w:val="single" w:sz="12" w:space="0" w:color="auto"/>
              <w:bottom w:val="single" w:sz="12" w:space="0" w:color="auto"/>
            </w:tcBorders>
            <w:noWrap/>
            <w:vAlign w:val="bottom"/>
            <w:hideMark/>
          </w:tcPr>
          <w:p w14:paraId="27713FDC"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HI</w:t>
            </w:r>
          </w:p>
        </w:tc>
      </w:tr>
      <w:tr w:rsidR="00CA26FE" w:rsidRPr="001C4BF9" w14:paraId="7BDBEC01" w14:textId="77777777" w:rsidTr="00032030">
        <w:trPr>
          <w:trHeight w:val="297"/>
        </w:trPr>
        <w:tc>
          <w:tcPr>
            <w:tcW w:w="1604" w:type="dxa"/>
            <w:tcBorders>
              <w:top w:val="single" w:sz="12" w:space="0" w:color="auto"/>
            </w:tcBorders>
            <w:noWrap/>
            <w:vAlign w:val="center"/>
            <w:hideMark/>
          </w:tcPr>
          <w:p w14:paraId="5888197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Ni</w:t>
            </w:r>
          </w:p>
        </w:tc>
        <w:tc>
          <w:tcPr>
            <w:tcW w:w="1604" w:type="dxa"/>
            <w:tcBorders>
              <w:top w:val="single" w:sz="12" w:space="0" w:color="auto"/>
            </w:tcBorders>
            <w:noWrap/>
            <w:vAlign w:val="bottom"/>
            <w:hideMark/>
          </w:tcPr>
          <w:p w14:paraId="78451D4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7,73E-03</w:t>
            </w:r>
          </w:p>
        </w:tc>
        <w:tc>
          <w:tcPr>
            <w:tcW w:w="1604" w:type="dxa"/>
            <w:tcBorders>
              <w:top w:val="single" w:sz="12" w:space="0" w:color="auto"/>
            </w:tcBorders>
            <w:noWrap/>
            <w:vAlign w:val="bottom"/>
            <w:hideMark/>
          </w:tcPr>
          <w:p w14:paraId="0E81181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3,55E+03</w:t>
            </w:r>
          </w:p>
        </w:tc>
        <w:tc>
          <w:tcPr>
            <w:tcW w:w="1604" w:type="dxa"/>
            <w:tcBorders>
              <w:top w:val="single" w:sz="12" w:space="0" w:color="auto"/>
            </w:tcBorders>
            <w:noWrap/>
            <w:vAlign w:val="bottom"/>
            <w:hideMark/>
          </w:tcPr>
          <w:p w14:paraId="0986086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1,32E-04</w:t>
            </w:r>
          </w:p>
        </w:tc>
        <w:tc>
          <w:tcPr>
            <w:tcW w:w="1608" w:type="dxa"/>
            <w:tcBorders>
              <w:top w:val="single" w:sz="12" w:space="0" w:color="auto"/>
            </w:tcBorders>
            <w:noWrap/>
            <w:vAlign w:val="bottom"/>
            <w:hideMark/>
          </w:tcPr>
          <w:p w14:paraId="75FCBC9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3,55E+03</w:t>
            </w:r>
          </w:p>
        </w:tc>
      </w:tr>
      <w:tr w:rsidR="00CA26FE" w:rsidRPr="001C4BF9" w14:paraId="2598F6D3" w14:textId="77777777" w:rsidTr="00032030">
        <w:trPr>
          <w:trHeight w:val="297"/>
        </w:trPr>
        <w:tc>
          <w:tcPr>
            <w:tcW w:w="1604" w:type="dxa"/>
            <w:noWrap/>
            <w:vAlign w:val="center"/>
            <w:hideMark/>
          </w:tcPr>
          <w:p w14:paraId="3EF9EC0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Cu</w:t>
            </w:r>
          </w:p>
        </w:tc>
        <w:tc>
          <w:tcPr>
            <w:tcW w:w="1604" w:type="dxa"/>
            <w:noWrap/>
            <w:vAlign w:val="bottom"/>
            <w:hideMark/>
          </w:tcPr>
          <w:p w14:paraId="14DFD62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3,71E-03</w:t>
            </w:r>
          </w:p>
        </w:tc>
        <w:tc>
          <w:tcPr>
            <w:tcW w:w="1604" w:type="dxa"/>
            <w:noWrap/>
            <w:vAlign w:val="bottom"/>
            <w:hideMark/>
          </w:tcPr>
          <w:p w14:paraId="6A267BD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1,53E+03</w:t>
            </w:r>
          </w:p>
        </w:tc>
        <w:tc>
          <w:tcPr>
            <w:tcW w:w="1604" w:type="dxa"/>
            <w:noWrap/>
            <w:vAlign w:val="bottom"/>
            <w:hideMark/>
          </w:tcPr>
          <w:p w14:paraId="6168D3D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2,84E-07</w:t>
            </w:r>
          </w:p>
        </w:tc>
        <w:tc>
          <w:tcPr>
            <w:tcW w:w="1608" w:type="dxa"/>
            <w:noWrap/>
            <w:vAlign w:val="bottom"/>
            <w:hideMark/>
          </w:tcPr>
          <w:p w14:paraId="0D94EEC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1,53E+03</w:t>
            </w:r>
          </w:p>
        </w:tc>
      </w:tr>
      <w:tr w:rsidR="00CA26FE" w:rsidRPr="001C4BF9" w14:paraId="35A5344F" w14:textId="77777777" w:rsidTr="00032030">
        <w:trPr>
          <w:trHeight w:val="297"/>
        </w:trPr>
        <w:tc>
          <w:tcPr>
            <w:tcW w:w="1604" w:type="dxa"/>
            <w:noWrap/>
            <w:vAlign w:val="center"/>
            <w:hideMark/>
          </w:tcPr>
          <w:p w14:paraId="7841CEC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As</w:t>
            </w:r>
          </w:p>
        </w:tc>
        <w:tc>
          <w:tcPr>
            <w:tcW w:w="1604" w:type="dxa"/>
            <w:noWrap/>
            <w:vAlign w:val="bottom"/>
            <w:hideMark/>
          </w:tcPr>
          <w:p w14:paraId="0FA65EC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1,03E-01</w:t>
            </w:r>
          </w:p>
        </w:tc>
        <w:tc>
          <w:tcPr>
            <w:tcW w:w="1604" w:type="dxa"/>
            <w:noWrap/>
            <w:vAlign w:val="bottom"/>
            <w:hideMark/>
          </w:tcPr>
          <w:p w14:paraId="7C8E612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3,11E+04</w:t>
            </w:r>
          </w:p>
        </w:tc>
        <w:tc>
          <w:tcPr>
            <w:tcW w:w="1604" w:type="dxa"/>
            <w:noWrap/>
            <w:vAlign w:val="bottom"/>
            <w:hideMark/>
          </w:tcPr>
          <w:p w14:paraId="7D31770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0,00E+00</w:t>
            </w:r>
          </w:p>
        </w:tc>
        <w:tc>
          <w:tcPr>
            <w:tcW w:w="1608" w:type="dxa"/>
            <w:noWrap/>
            <w:vAlign w:val="bottom"/>
            <w:hideMark/>
          </w:tcPr>
          <w:p w14:paraId="6DB0E09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3,11E+04</w:t>
            </w:r>
          </w:p>
        </w:tc>
      </w:tr>
      <w:tr w:rsidR="00CA26FE" w:rsidRPr="001C4BF9" w14:paraId="0CB56929" w14:textId="77777777" w:rsidTr="00032030">
        <w:trPr>
          <w:trHeight w:val="297"/>
        </w:trPr>
        <w:tc>
          <w:tcPr>
            <w:tcW w:w="1604" w:type="dxa"/>
            <w:noWrap/>
            <w:vAlign w:val="center"/>
            <w:hideMark/>
          </w:tcPr>
          <w:p w14:paraId="1DD495B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Cd</w:t>
            </w:r>
          </w:p>
        </w:tc>
        <w:tc>
          <w:tcPr>
            <w:tcW w:w="1604" w:type="dxa"/>
            <w:noWrap/>
            <w:vAlign w:val="bottom"/>
            <w:hideMark/>
          </w:tcPr>
          <w:p w14:paraId="7F8141B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1,61E+00</w:t>
            </w:r>
          </w:p>
        </w:tc>
        <w:tc>
          <w:tcPr>
            <w:tcW w:w="1604" w:type="dxa"/>
            <w:noWrap/>
            <w:vAlign w:val="bottom"/>
            <w:hideMark/>
          </w:tcPr>
          <w:p w14:paraId="1CC3AD7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2,00E+07</w:t>
            </w:r>
          </w:p>
        </w:tc>
        <w:tc>
          <w:tcPr>
            <w:tcW w:w="1604" w:type="dxa"/>
            <w:noWrap/>
            <w:vAlign w:val="bottom"/>
            <w:hideMark/>
          </w:tcPr>
          <w:p w14:paraId="19E2F59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1,24E-02</w:t>
            </w:r>
          </w:p>
        </w:tc>
        <w:tc>
          <w:tcPr>
            <w:tcW w:w="1608" w:type="dxa"/>
            <w:noWrap/>
            <w:vAlign w:val="bottom"/>
            <w:hideMark/>
          </w:tcPr>
          <w:p w14:paraId="32F56F2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2,00E+07</w:t>
            </w:r>
          </w:p>
        </w:tc>
      </w:tr>
      <w:tr w:rsidR="00CA26FE" w:rsidRPr="001C4BF9" w14:paraId="771BE42B" w14:textId="77777777" w:rsidTr="00032030">
        <w:trPr>
          <w:trHeight w:val="297"/>
        </w:trPr>
        <w:tc>
          <w:tcPr>
            <w:tcW w:w="1604" w:type="dxa"/>
            <w:noWrap/>
            <w:vAlign w:val="center"/>
            <w:hideMark/>
          </w:tcPr>
          <w:p w14:paraId="268FFC6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Pb</w:t>
            </w:r>
          </w:p>
        </w:tc>
        <w:tc>
          <w:tcPr>
            <w:tcW w:w="1604" w:type="dxa"/>
            <w:noWrap/>
            <w:vAlign w:val="bottom"/>
            <w:hideMark/>
          </w:tcPr>
          <w:p w14:paraId="7CD298D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1,55E-02</w:t>
            </w:r>
          </w:p>
        </w:tc>
        <w:tc>
          <w:tcPr>
            <w:tcW w:w="1604" w:type="dxa"/>
            <w:noWrap/>
            <w:vAlign w:val="bottom"/>
            <w:hideMark/>
          </w:tcPr>
          <w:p w14:paraId="363F3EE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1,28E+04</w:t>
            </w:r>
          </w:p>
        </w:tc>
        <w:tc>
          <w:tcPr>
            <w:tcW w:w="1604" w:type="dxa"/>
            <w:noWrap/>
            <w:vAlign w:val="bottom"/>
            <w:hideMark/>
          </w:tcPr>
          <w:p w14:paraId="335C53D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1,19E-06</w:t>
            </w:r>
          </w:p>
        </w:tc>
        <w:tc>
          <w:tcPr>
            <w:tcW w:w="1608" w:type="dxa"/>
            <w:noWrap/>
            <w:vAlign w:val="bottom"/>
            <w:hideMark/>
          </w:tcPr>
          <w:p w14:paraId="7808727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1,28E+04</w:t>
            </w:r>
          </w:p>
        </w:tc>
      </w:tr>
      <w:tr w:rsidR="00CA26FE" w:rsidRPr="001C4BF9" w14:paraId="601A281A" w14:textId="77777777" w:rsidTr="00032030">
        <w:trPr>
          <w:trHeight w:val="297"/>
        </w:trPr>
        <w:tc>
          <w:tcPr>
            <w:tcW w:w="1604" w:type="dxa"/>
            <w:noWrap/>
            <w:vAlign w:val="center"/>
            <w:hideMark/>
          </w:tcPr>
          <w:p w14:paraId="040D349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Cr</w:t>
            </w:r>
          </w:p>
        </w:tc>
        <w:tc>
          <w:tcPr>
            <w:tcW w:w="1604" w:type="dxa"/>
            <w:noWrap/>
            <w:vAlign w:val="bottom"/>
            <w:hideMark/>
          </w:tcPr>
          <w:p w14:paraId="09A75F2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1,10E-01</w:t>
            </w:r>
          </w:p>
        </w:tc>
        <w:tc>
          <w:tcPr>
            <w:tcW w:w="1604" w:type="dxa"/>
            <w:noWrap/>
            <w:vAlign w:val="bottom"/>
            <w:hideMark/>
          </w:tcPr>
          <w:p w14:paraId="74F9E38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6,84E+05</w:t>
            </w:r>
          </w:p>
        </w:tc>
        <w:tc>
          <w:tcPr>
            <w:tcW w:w="1604" w:type="dxa"/>
            <w:noWrap/>
            <w:vAlign w:val="bottom"/>
            <w:hideMark/>
          </w:tcPr>
          <w:p w14:paraId="319BCBF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8,91E-04</w:t>
            </w:r>
          </w:p>
        </w:tc>
        <w:tc>
          <w:tcPr>
            <w:tcW w:w="1608" w:type="dxa"/>
            <w:noWrap/>
            <w:vAlign w:val="bottom"/>
            <w:hideMark/>
          </w:tcPr>
          <w:p w14:paraId="40ED065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6,84E+05</w:t>
            </w:r>
          </w:p>
        </w:tc>
      </w:tr>
      <w:tr w:rsidR="00CA26FE" w:rsidRPr="001C4BF9" w14:paraId="5F259A8B" w14:textId="77777777" w:rsidTr="00032030">
        <w:trPr>
          <w:trHeight w:val="297"/>
        </w:trPr>
        <w:tc>
          <w:tcPr>
            <w:tcW w:w="1604" w:type="dxa"/>
            <w:noWrap/>
            <w:vAlign w:val="center"/>
            <w:hideMark/>
          </w:tcPr>
          <w:p w14:paraId="6681531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Zn</w:t>
            </w:r>
          </w:p>
        </w:tc>
        <w:tc>
          <w:tcPr>
            <w:tcW w:w="1604" w:type="dxa"/>
            <w:noWrap/>
            <w:vAlign w:val="bottom"/>
            <w:hideMark/>
          </w:tcPr>
          <w:p w14:paraId="0A5EB8C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8,11E-04</w:t>
            </w:r>
          </w:p>
        </w:tc>
        <w:tc>
          <w:tcPr>
            <w:tcW w:w="1604" w:type="dxa"/>
            <w:noWrap/>
            <w:vAlign w:val="bottom"/>
            <w:hideMark/>
          </w:tcPr>
          <w:p w14:paraId="6EE2C4E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5,02E+02</w:t>
            </w:r>
          </w:p>
        </w:tc>
        <w:tc>
          <w:tcPr>
            <w:tcW w:w="1604" w:type="dxa"/>
            <w:noWrap/>
            <w:vAlign w:val="bottom"/>
            <w:hideMark/>
          </w:tcPr>
          <w:p w14:paraId="0CA9281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0,00E+00</w:t>
            </w:r>
          </w:p>
        </w:tc>
        <w:tc>
          <w:tcPr>
            <w:tcW w:w="1608" w:type="dxa"/>
            <w:noWrap/>
            <w:vAlign w:val="bottom"/>
            <w:hideMark/>
          </w:tcPr>
          <w:p w14:paraId="5072CCB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5,02E+02</w:t>
            </w:r>
          </w:p>
        </w:tc>
      </w:tr>
      <w:tr w:rsidR="00CA26FE" w:rsidRPr="001C4BF9" w14:paraId="61A105F3" w14:textId="77777777" w:rsidTr="00032030">
        <w:trPr>
          <w:trHeight w:val="297"/>
        </w:trPr>
        <w:tc>
          <w:tcPr>
            <w:tcW w:w="1604" w:type="dxa"/>
            <w:noWrap/>
            <w:vAlign w:val="center"/>
            <w:hideMark/>
          </w:tcPr>
          <w:p w14:paraId="40A6BA8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Mn</w:t>
            </w:r>
          </w:p>
        </w:tc>
        <w:tc>
          <w:tcPr>
            <w:tcW w:w="1604" w:type="dxa"/>
            <w:noWrap/>
            <w:vAlign w:val="bottom"/>
            <w:hideMark/>
          </w:tcPr>
          <w:p w14:paraId="574FE7A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1,46E-01</w:t>
            </w:r>
          </w:p>
        </w:tc>
        <w:tc>
          <w:tcPr>
            <w:tcW w:w="1604" w:type="dxa"/>
            <w:noWrap/>
            <w:vAlign w:val="bottom"/>
            <w:hideMark/>
          </w:tcPr>
          <w:p w14:paraId="2F76B42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1,81E+04</w:t>
            </w:r>
          </w:p>
        </w:tc>
        <w:tc>
          <w:tcPr>
            <w:tcW w:w="1604" w:type="dxa"/>
            <w:noWrap/>
            <w:vAlign w:val="bottom"/>
            <w:hideMark/>
          </w:tcPr>
          <w:p w14:paraId="77E9343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1,89E-04</w:t>
            </w:r>
          </w:p>
        </w:tc>
        <w:tc>
          <w:tcPr>
            <w:tcW w:w="1608" w:type="dxa"/>
            <w:noWrap/>
            <w:vAlign w:val="bottom"/>
            <w:hideMark/>
          </w:tcPr>
          <w:p w14:paraId="4886420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1,81E+04</w:t>
            </w:r>
          </w:p>
        </w:tc>
      </w:tr>
      <w:tr w:rsidR="00CA26FE" w:rsidRPr="001C4BF9" w14:paraId="008ABF30" w14:textId="77777777" w:rsidTr="00032030">
        <w:trPr>
          <w:trHeight w:val="297"/>
        </w:trPr>
        <w:tc>
          <w:tcPr>
            <w:tcW w:w="1604" w:type="dxa"/>
            <w:noWrap/>
            <w:vAlign w:val="center"/>
            <w:hideMark/>
          </w:tcPr>
          <w:p w14:paraId="796E269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Hg</w:t>
            </w:r>
          </w:p>
        </w:tc>
        <w:tc>
          <w:tcPr>
            <w:tcW w:w="1604" w:type="dxa"/>
            <w:noWrap/>
            <w:vAlign w:val="bottom"/>
            <w:hideMark/>
          </w:tcPr>
          <w:p w14:paraId="11CAB37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2,04E-01</w:t>
            </w:r>
          </w:p>
        </w:tc>
        <w:tc>
          <w:tcPr>
            <w:tcW w:w="1604" w:type="dxa"/>
            <w:noWrap/>
            <w:vAlign w:val="bottom"/>
            <w:hideMark/>
          </w:tcPr>
          <w:p w14:paraId="2852A80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2,52E+04</w:t>
            </w:r>
          </w:p>
        </w:tc>
        <w:tc>
          <w:tcPr>
            <w:tcW w:w="1604" w:type="dxa"/>
            <w:noWrap/>
            <w:vAlign w:val="bottom"/>
            <w:hideMark/>
          </w:tcPr>
          <w:p w14:paraId="0604F44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5,47E-05</w:t>
            </w:r>
          </w:p>
        </w:tc>
        <w:tc>
          <w:tcPr>
            <w:tcW w:w="1608" w:type="dxa"/>
            <w:noWrap/>
            <w:vAlign w:val="bottom"/>
            <w:hideMark/>
          </w:tcPr>
          <w:p w14:paraId="071D0D0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2,52E+04</w:t>
            </w:r>
          </w:p>
        </w:tc>
      </w:tr>
    </w:tbl>
    <w:p w14:paraId="65D53388" w14:textId="77777777" w:rsidR="00CA26FE" w:rsidRPr="001C4BF9" w:rsidRDefault="00CA26FE" w:rsidP="00CA26FE">
      <w:pPr>
        <w:spacing w:after="0" w:line="360" w:lineRule="auto"/>
        <w:jc w:val="both"/>
        <w:rPr>
          <w:rFonts w:ascii="Times New Roman" w:hAnsi="Times New Roman" w:cs="Times New Roman"/>
          <w:sz w:val="24"/>
          <w:szCs w:val="24"/>
        </w:rPr>
      </w:pPr>
    </w:p>
    <w:p w14:paraId="3F26D0DC" w14:textId="77777777" w:rsidR="00CA26FE" w:rsidRPr="001C4BF9" w:rsidRDefault="00CA26FE" w:rsidP="00CA26FE">
      <w:pPr>
        <w:rPr>
          <w:rFonts w:ascii="Times New Roman" w:hAnsi="Times New Roman" w:cs="Times New Roman"/>
          <w:sz w:val="24"/>
          <w:szCs w:val="24"/>
        </w:rPr>
      </w:pPr>
    </w:p>
    <w:p w14:paraId="4F274ECE" w14:textId="77777777" w:rsidR="00CA26FE" w:rsidRPr="001C4BF9" w:rsidRDefault="00CA26FE" w:rsidP="00CA26FE">
      <w:pPr>
        <w:spacing w:line="278" w:lineRule="auto"/>
        <w:jc w:val="both"/>
        <w:rPr>
          <w:rFonts w:ascii="Times New Roman" w:hAnsi="Times New Roman" w:cs="Times New Roman"/>
          <w:sz w:val="24"/>
          <w:szCs w:val="24"/>
        </w:rPr>
      </w:pPr>
    </w:p>
    <w:p w14:paraId="3207083B" w14:textId="77777777" w:rsidR="00CA26FE" w:rsidRPr="001C4BF9" w:rsidRDefault="00CA26FE" w:rsidP="00CA26FE">
      <w:pPr>
        <w:spacing w:line="278" w:lineRule="auto"/>
        <w:jc w:val="both"/>
        <w:rPr>
          <w:rFonts w:ascii="Times New Roman" w:hAnsi="Times New Roman" w:cs="Times New Roman"/>
          <w:sz w:val="24"/>
          <w:szCs w:val="24"/>
        </w:rPr>
      </w:pPr>
    </w:p>
    <w:p w14:paraId="52D39FA4" w14:textId="77777777" w:rsidR="00CA26FE" w:rsidRPr="001C4BF9" w:rsidRDefault="00CA26FE" w:rsidP="00CA26FE">
      <w:pPr>
        <w:spacing w:line="278" w:lineRule="auto"/>
        <w:jc w:val="both"/>
        <w:rPr>
          <w:rFonts w:ascii="Times New Roman" w:hAnsi="Times New Roman" w:cs="Times New Roman"/>
          <w:sz w:val="24"/>
          <w:szCs w:val="24"/>
        </w:rPr>
      </w:pPr>
    </w:p>
    <w:p w14:paraId="1BA0391D" w14:textId="77777777" w:rsidR="00CA26FE" w:rsidRPr="001C4BF9" w:rsidRDefault="00CA26FE" w:rsidP="00CA26FE">
      <w:pPr>
        <w:spacing w:line="278" w:lineRule="auto"/>
        <w:jc w:val="both"/>
        <w:rPr>
          <w:rFonts w:ascii="Times New Roman" w:hAnsi="Times New Roman" w:cs="Times New Roman"/>
          <w:sz w:val="24"/>
          <w:szCs w:val="24"/>
        </w:rPr>
      </w:pPr>
    </w:p>
    <w:p w14:paraId="6CBBBB8A" w14:textId="77777777" w:rsidR="00CA26FE" w:rsidRPr="001C4BF9" w:rsidRDefault="00CA26FE" w:rsidP="00CA26FE">
      <w:pPr>
        <w:spacing w:line="278" w:lineRule="auto"/>
        <w:jc w:val="both"/>
        <w:rPr>
          <w:rFonts w:ascii="Times New Roman" w:hAnsi="Times New Roman" w:cs="Times New Roman"/>
          <w:sz w:val="24"/>
          <w:szCs w:val="24"/>
        </w:rPr>
      </w:pPr>
    </w:p>
    <w:p w14:paraId="79168B33" w14:textId="77777777" w:rsidR="00CA26FE" w:rsidRPr="001C4BF9" w:rsidRDefault="00CA26FE" w:rsidP="00CA26FE">
      <w:pPr>
        <w:spacing w:line="278" w:lineRule="auto"/>
        <w:jc w:val="both"/>
        <w:rPr>
          <w:rFonts w:ascii="Times New Roman" w:hAnsi="Times New Roman" w:cs="Times New Roman"/>
        </w:rPr>
      </w:pPr>
    </w:p>
    <w:p w14:paraId="763C101D"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According to the results, the HQ values recorded for the nine heavy metals (Table) via the skin route are greater than 1. These observations clearly indicate that skin contact with soil particles is the main route of exposure to heavy metals and therefore the main source of health risk for adults living in the study </w:t>
      </w:r>
      <w:r w:rsidRPr="001C4BF9">
        <w:rPr>
          <w:rFonts w:ascii="Times New Roman" w:hAnsi="Times New Roman" w:cs="Times New Roman"/>
        </w:rPr>
        <w:lastRenderedPageBreak/>
        <w:t xml:space="preserve">area. In contrast, the contributions of inhalation and non-food oral ingestion to the overall risk (HI) were found to be almost negligible, with </w:t>
      </w:r>
      <w:proofErr w:type="spellStart"/>
      <w:r w:rsidRPr="001C4BF9">
        <w:rPr>
          <w:rFonts w:ascii="Times New Roman" w:hAnsi="Times New Roman" w:cs="Times New Roman"/>
        </w:rPr>
        <w:t>HQinhalation</w:t>
      </w:r>
      <w:proofErr w:type="spellEnd"/>
      <w:r w:rsidRPr="001C4BF9">
        <w:rPr>
          <w:rFonts w:ascii="Times New Roman" w:hAnsi="Times New Roman" w:cs="Times New Roman"/>
        </w:rPr>
        <w:t xml:space="preserve"> and </w:t>
      </w:r>
      <w:proofErr w:type="spellStart"/>
      <w:r w:rsidRPr="001C4BF9">
        <w:rPr>
          <w:rFonts w:ascii="Times New Roman" w:hAnsi="Times New Roman" w:cs="Times New Roman"/>
        </w:rPr>
        <w:t>HQingestion</w:t>
      </w:r>
      <w:proofErr w:type="spellEnd"/>
      <w:r w:rsidRPr="001C4BF9">
        <w:rPr>
          <w:rFonts w:ascii="Times New Roman" w:hAnsi="Times New Roman" w:cs="Times New Roman"/>
        </w:rPr>
        <w:t xml:space="preserve"> values well below 1 (Table 9). This suggests that inhalation and oral ingestion of heavy metals have little or no health effect on adults living near the market gardening site.</w:t>
      </w:r>
    </w:p>
    <w:p w14:paraId="4A68897E"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The overall non-carcinogenic risk index (HI) for heavy metals in the study area was ranked in descending order as follows: Cd &gt; Cr &gt; As &gt; Hg &gt; Mn &gt; Pb &gt; Ni &gt; Cu &gt; Zn (Table 9), indicating that Cd(2.00E+07) poses the highest health risk to adults, while Zn(5.02E+02) poses the lowest risk.</w:t>
      </w:r>
    </w:p>
    <w:p w14:paraId="6AF89171" w14:textId="77777777" w:rsidR="009D59F3" w:rsidRPr="001C4BF9" w:rsidRDefault="009D59F3" w:rsidP="009D59F3">
      <w:pPr>
        <w:spacing w:line="278" w:lineRule="auto"/>
        <w:jc w:val="both"/>
        <w:rPr>
          <w:rFonts w:ascii="Times New Roman" w:hAnsi="Times New Roman" w:cs="Times New Roman"/>
          <w:b/>
          <w:bCs/>
        </w:rPr>
      </w:pPr>
      <w:r w:rsidRPr="001C4BF9">
        <w:rPr>
          <w:rFonts w:ascii="Times New Roman" w:hAnsi="Times New Roman" w:cs="Times New Roman"/>
          <w:b/>
          <w:bCs/>
        </w:rPr>
        <w:t>3.4.2 Carcinogenic risks</w:t>
      </w:r>
    </w:p>
    <w:p w14:paraId="65FFF130" w14:textId="5C5CD906"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The carcinogenic health risks calculated using equations 9 and 10, according to carcinogenic slope factors (SF), are presented in </w:t>
      </w:r>
      <w:r w:rsidRPr="00F412A3">
        <w:rPr>
          <w:rFonts w:ascii="Times New Roman" w:hAnsi="Times New Roman" w:cs="Times New Roman"/>
          <w:b/>
          <w:bCs/>
        </w:rPr>
        <w:t>Table 10.</w:t>
      </w:r>
    </w:p>
    <w:p w14:paraId="60D5F798" w14:textId="4F82BFAB" w:rsidR="00CA26FE" w:rsidRPr="001C4BF9" w:rsidRDefault="009D59F3" w:rsidP="009D59F3">
      <w:pPr>
        <w:spacing w:line="278" w:lineRule="auto"/>
        <w:jc w:val="both"/>
        <w:rPr>
          <w:rFonts w:ascii="Times New Roman" w:hAnsi="Times New Roman" w:cs="Times New Roman"/>
        </w:rPr>
      </w:pPr>
      <w:r w:rsidRPr="00F412A3">
        <w:rPr>
          <w:rFonts w:ascii="Times New Roman" w:hAnsi="Times New Roman" w:cs="Times New Roman"/>
          <w:b/>
          <w:bCs/>
        </w:rPr>
        <w:t>Table 10:</w:t>
      </w:r>
      <w:r w:rsidRPr="001C4BF9">
        <w:rPr>
          <w:rFonts w:ascii="Times New Roman" w:hAnsi="Times New Roman" w:cs="Times New Roman"/>
        </w:rPr>
        <w:t xml:space="preserve"> Average values of carcinogenic risks</w:t>
      </w:r>
    </w:p>
    <w:tbl>
      <w:tblPr>
        <w:tblStyle w:val="Grilledutableau4"/>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1260"/>
        <w:gridCol w:w="1684"/>
        <w:gridCol w:w="1260"/>
        <w:gridCol w:w="1200"/>
      </w:tblGrid>
      <w:tr w:rsidR="00CA26FE" w:rsidRPr="001C4BF9" w14:paraId="0CEF52B5" w14:textId="77777777" w:rsidTr="00032030">
        <w:trPr>
          <w:trHeight w:val="290"/>
        </w:trPr>
        <w:tc>
          <w:tcPr>
            <w:tcW w:w="6724" w:type="dxa"/>
            <w:gridSpan w:val="5"/>
            <w:noWrap/>
            <w:vAlign w:val="center"/>
            <w:hideMark/>
          </w:tcPr>
          <w:p w14:paraId="0B8874A3" w14:textId="290825F9"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Carcinogenic risks for adults</w:t>
            </w:r>
          </w:p>
        </w:tc>
      </w:tr>
      <w:tr w:rsidR="00CA26FE" w:rsidRPr="001C4BF9" w14:paraId="7B1DEA69" w14:textId="77777777" w:rsidTr="00032030">
        <w:trPr>
          <w:trHeight w:val="340"/>
        </w:trPr>
        <w:tc>
          <w:tcPr>
            <w:tcW w:w="1320" w:type="dxa"/>
            <w:tcBorders>
              <w:top w:val="single" w:sz="12" w:space="0" w:color="auto"/>
              <w:bottom w:val="single" w:sz="12" w:space="0" w:color="auto"/>
            </w:tcBorders>
            <w:noWrap/>
            <w:vAlign w:val="center"/>
            <w:hideMark/>
          </w:tcPr>
          <w:p w14:paraId="544493C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ETM</w:t>
            </w:r>
          </w:p>
        </w:tc>
        <w:tc>
          <w:tcPr>
            <w:tcW w:w="1260" w:type="dxa"/>
            <w:tcBorders>
              <w:top w:val="single" w:sz="12" w:space="0" w:color="auto"/>
              <w:bottom w:val="single" w:sz="12" w:space="0" w:color="auto"/>
            </w:tcBorders>
            <w:noWrap/>
            <w:vAlign w:val="center"/>
            <w:hideMark/>
          </w:tcPr>
          <w:p w14:paraId="65E68266" w14:textId="77777777" w:rsidR="00CA26FE" w:rsidRPr="001C4BF9" w:rsidRDefault="00CA26FE" w:rsidP="00032030">
            <w:pPr>
              <w:spacing w:line="240" w:lineRule="auto"/>
              <w:jc w:val="center"/>
              <w:rPr>
                <w:rFonts w:ascii="Times New Roman" w:hAnsi="Times New Roman" w:cs="Times New Roman"/>
                <w:sz w:val="18"/>
                <w:szCs w:val="18"/>
              </w:rPr>
            </w:pPr>
            <w:proofErr w:type="spellStart"/>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ing</w:t>
            </w:r>
            <w:proofErr w:type="spellEnd"/>
          </w:p>
        </w:tc>
        <w:tc>
          <w:tcPr>
            <w:tcW w:w="1684" w:type="dxa"/>
            <w:tcBorders>
              <w:top w:val="single" w:sz="12" w:space="0" w:color="auto"/>
              <w:bottom w:val="single" w:sz="12" w:space="0" w:color="auto"/>
            </w:tcBorders>
            <w:noWrap/>
            <w:vAlign w:val="center"/>
            <w:hideMark/>
          </w:tcPr>
          <w:p w14:paraId="572570F9" w14:textId="77777777" w:rsidR="00CA26FE" w:rsidRPr="001C4BF9" w:rsidRDefault="00CA26FE" w:rsidP="00032030">
            <w:pPr>
              <w:spacing w:line="240" w:lineRule="auto"/>
              <w:jc w:val="center"/>
              <w:rPr>
                <w:rFonts w:ascii="Times New Roman" w:hAnsi="Times New Roman" w:cs="Times New Roman"/>
                <w:sz w:val="18"/>
                <w:szCs w:val="18"/>
              </w:rPr>
            </w:pPr>
            <w:proofErr w:type="spellStart"/>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der</w:t>
            </w:r>
            <w:proofErr w:type="spellEnd"/>
          </w:p>
        </w:tc>
        <w:tc>
          <w:tcPr>
            <w:tcW w:w="1260" w:type="dxa"/>
            <w:tcBorders>
              <w:top w:val="single" w:sz="12" w:space="0" w:color="auto"/>
              <w:bottom w:val="single" w:sz="12" w:space="0" w:color="auto"/>
            </w:tcBorders>
            <w:noWrap/>
            <w:vAlign w:val="center"/>
            <w:hideMark/>
          </w:tcPr>
          <w:p w14:paraId="526BEC34" w14:textId="77777777" w:rsidR="00CA26FE" w:rsidRPr="001C4BF9" w:rsidRDefault="00CA26FE" w:rsidP="00032030">
            <w:pPr>
              <w:spacing w:line="240" w:lineRule="auto"/>
              <w:jc w:val="center"/>
              <w:rPr>
                <w:rFonts w:ascii="Times New Roman" w:hAnsi="Times New Roman" w:cs="Times New Roman"/>
                <w:sz w:val="18"/>
                <w:szCs w:val="18"/>
              </w:rPr>
            </w:pPr>
            <w:proofErr w:type="spellStart"/>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inh</w:t>
            </w:r>
            <w:proofErr w:type="spellEnd"/>
          </w:p>
        </w:tc>
        <w:tc>
          <w:tcPr>
            <w:tcW w:w="1200" w:type="dxa"/>
            <w:tcBorders>
              <w:top w:val="single" w:sz="12" w:space="0" w:color="auto"/>
              <w:bottom w:val="single" w:sz="12" w:space="0" w:color="auto"/>
            </w:tcBorders>
            <w:noWrap/>
            <w:vAlign w:val="center"/>
            <w:hideMark/>
          </w:tcPr>
          <w:p w14:paraId="1151686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TCR</w:t>
            </w:r>
          </w:p>
        </w:tc>
      </w:tr>
      <w:tr w:rsidR="00CA26FE" w:rsidRPr="001C4BF9" w14:paraId="21D68F46" w14:textId="77777777" w:rsidTr="00032030">
        <w:trPr>
          <w:trHeight w:val="290"/>
        </w:trPr>
        <w:tc>
          <w:tcPr>
            <w:tcW w:w="1320" w:type="dxa"/>
            <w:tcBorders>
              <w:top w:val="single" w:sz="12" w:space="0" w:color="auto"/>
            </w:tcBorders>
            <w:noWrap/>
            <w:vAlign w:val="center"/>
            <w:hideMark/>
          </w:tcPr>
          <w:p w14:paraId="45B6BF8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Ni</w:t>
            </w:r>
          </w:p>
        </w:tc>
        <w:tc>
          <w:tcPr>
            <w:tcW w:w="1260" w:type="dxa"/>
            <w:tcBorders>
              <w:top w:val="single" w:sz="12" w:space="0" w:color="auto"/>
            </w:tcBorders>
            <w:noWrap/>
            <w:vAlign w:val="center"/>
            <w:hideMark/>
          </w:tcPr>
          <w:p w14:paraId="0EDF2C0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1,13E-04</w:t>
            </w:r>
          </w:p>
        </w:tc>
        <w:tc>
          <w:tcPr>
            <w:tcW w:w="1684" w:type="dxa"/>
            <w:tcBorders>
              <w:top w:val="single" w:sz="12" w:space="0" w:color="auto"/>
            </w:tcBorders>
            <w:noWrap/>
            <w:vAlign w:val="center"/>
            <w:hideMark/>
          </w:tcPr>
          <w:p w14:paraId="22A833E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tcBorders>
              <w:top w:val="single" w:sz="12" w:space="0" w:color="auto"/>
            </w:tcBorders>
            <w:noWrap/>
            <w:vAlign w:val="center"/>
            <w:hideMark/>
          </w:tcPr>
          <w:p w14:paraId="29DAE87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4,28E-09</w:t>
            </w:r>
          </w:p>
        </w:tc>
        <w:tc>
          <w:tcPr>
            <w:tcW w:w="1200" w:type="dxa"/>
            <w:tcBorders>
              <w:top w:val="single" w:sz="12" w:space="0" w:color="auto"/>
            </w:tcBorders>
            <w:noWrap/>
            <w:vAlign w:val="center"/>
            <w:hideMark/>
          </w:tcPr>
          <w:p w14:paraId="4E154A7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1,13E-04</w:t>
            </w:r>
          </w:p>
        </w:tc>
      </w:tr>
      <w:tr w:rsidR="00CA26FE" w:rsidRPr="001C4BF9" w14:paraId="7C0DCF4B" w14:textId="77777777" w:rsidTr="00032030">
        <w:trPr>
          <w:trHeight w:val="290"/>
        </w:trPr>
        <w:tc>
          <w:tcPr>
            <w:tcW w:w="1320" w:type="dxa"/>
            <w:noWrap/>
            <w:vAlign w:val="center"/>
            <w:hideMark/>
          </w:tcPr>
          <w:p w14:paraId="3F43345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Cu</w:t>
            </w:r>
          </w:p>
        </w:tc>
        <w:tc>
          <w:tcPr>
            <w:tcW w:w="1260" w:type="dxa"/>
            <w:noWrap/>
            <w:vAlign w:val="center"/>
            <w:hideMark/>
          </w:tcPr>
          <w:p w14:paraId="103AD0A2" w14:textId="77777777" w:rsidR="00CA26FE" w:rsidRPr="001C4BF9" w:rsidRDefault="00CA26FE" w:rsidP="00032030">
            <w:pPr>
              <w:spacing w:line="240" w:lineRule="auto"/>
              <w:jc w:val="center"/>
              <w:rPr>
                <w:rFonts w:ascii="Times New Roman" w:hAnsi="Times New Roman" w:cs="Times New Roman"/>
                <w:sz w:val="18"/>
                <w:szCs w:val="18"/>
              </w:rPr>
            </w:pPr>
          </w:p>
        </w:tc>
        <w:tc>
          <w:tcPr>
            <w:tcW w:w="1684" w:type="dxa"/>
            <w:noWrap/>
            <w:vAlign w:val="center"/>
            <w:hideMark/>
          </w:tcPr>
          <w:p w14:paraId="3B629C1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510ACB8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00" w:type="dxa"/>
            <w:noWrap/>
            <w:vAlign w:val="center"/>
            <w:hideMark/>
          </w:tcPr>
          <w:p w14:paraId="262F34E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r>
      <w:tr w:rsidR="00CA26FE" w:rsidRPr="001C4BF9" w14:paraId="46760C5D" w14:textId="77777777" w:rsidTr="00032030">
        <w:trPr>
          <w:trHeight w:val="290"/>
        </w:trPr>
        <w:tc>
          <w:tcPr>
            <w:tcW w:w="1320" w:type="dxa"/>
            <w:noWrap/>
            <w:vAlign w:val="center"/>
            <w:hideMark/>
          </w:tcPr>
          <w:p w14:paraId="38D66BB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As</w:t>
            </w:r>
          </w:p>
        </w:tc>
        <w:tc>
          <w:tcPr>
            <w:tcW w:w="1260" w:type="dxa"/>
            <w:noWrap/>
            <w:vAlign w:val="center"/>
            <w:hideMark/>
          </w:tcPr>
          <w:p w14:paraId="14EFA59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1,99E-05</w:t>
            </w:r>
          </w:p>
        </w:tc>
        <w:tc>
          <w:tcPr>
            <w:tcW w:w="1684" w:type="dxa"/>
            <w:noWrap/>
            <w:vAlign w:val="center"/>
            <w:hideMark/>
          </w:tcPr>
          <w:p w14:paraId="48B0AF0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6,00E-06</w:t>
            </w:r>
          </w:p>
        </w:tc>
        <w:tc>
          <w:tcPr>
            <w:tcW w:w="1260" w:type="dxa"/>
            <w:noWrap/>
            <w:vAlign w:val="center"/>
            <w:hideMark/>
          </w:tcPr>
          <w:p w14:paraId="3D38891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1,54E-09</w:t>
            </w:r>
          </w:p>
        </w:tc>
        <w:tc>
          <w:tcPr>
            <w:tcW w:w="1200" w:type="dxa"/>
            <w:noWrap/>
            <w:vAlign w:val="center"/>
            <w:hideMark/>
          </w:tcPr>
          <w:p w14:paraId="3CEF615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2,59E-05</w:t>
            </w:r>
          </w:p>
        </w:tc>
      </w:tr>
      <w:tr w:rsidR="00CA26FE" w:rsidRPr="001C4BF9" w14:paraId="6139A9FB" w14:textId="77777777" w:rsidTr="00032030">
        <w:trPr>
          <w:trHeight w:val="290"/>
        </w:trPr>
        <w:tc>
          <w:tcPr>
            <w:tcW w:w="1320" w:type="dxa"/>
            <w:noWrap/>
            <w:vAlign w:val="center"/>
            <w:hideMark/>
          </w:tcPr>
          <w:p w14:paraId="39C529B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Cd</w:t>
            </w:r>
          </w:p>
        </w:tc>
        <w:tc>
          <w:tcPr>
            <w:tcW w:w="1260" w:type="dxa"/>
            <w:noWrap/>
            <w:vAlign w:val="center"/>
            <w:hideMark/>
          </w:tcPr>
          <w:p w14:paraId="5BDF55A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3,45E-04</w:t>
            </w:r>
          </w:p>
        </w:tc>
        <w:tc>
          <w:tcPr>
            <w:tcW w:w="1684" w:type="dxa"/>
            <w:noWrap/>
            <w:vAlign w:val="center"/>
            <w:hideMark/>
          </w:tcPr>
          <w:p w14:paraId="21E6F77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34B132E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3,35E-07</w:t>
            </w:r>
          </w:p>
        </w:tc>
        <w:tc>
          <w:tcPr>
            <w:tcW w:w="1200" w:type="dxa"/>
            <w:noWrap/>
            <w:vAlign w:val="center"/>
            <w:hideMark/>
          </w:tcPr>
          <w:p w14:paraId="0CF9AB9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3,46E-04</w:t>
            </w:r>
          </w:p>
        </w:tc>
      </w:tr>
      <w:tr w:rsidR="00CA26FE" w:rsidRPr="001C4BF9" w14:paraId="76D71604" w14:textId="77777777" w:rsidTr="00032030">
        <w:trPr>
          <w:trHeight w:val="290"/>
        </w:trPr>
        <w:tc>
          <w:tcPr>
            <w:tcW w:w="1320" w:type="dxa"/>
            <w:noWrap/>
            <w:vAlign w:val="center"/>
            <w:hideMark/>
          </w:tcPr>
          <w:p w14:paraId="7C3AFD5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Pb</w:t>
            </w:r>
          </w:p>
        </w:tc>
        <w:tc>
          <w:tcPr>
            <w:tcW w:w="1260" w:type="dxa"/>
            <w:noWrap/>
            <w:vAlign w:val="center"/>
            <w:hideMark/>
          </w:tcPr>
          <w:p w14:paraId="7E16CA4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1,98E-07</w:t>
            </w:r>
          </w:p>
        </w:tc>
        <w:tc>
          <w:tcPr>
            <w:tcW w:w="1684" w:type="dxa"/>
            <w:noWrap/>
            <w:vAlign w:val="center"/>
            <w:hideMark/>
          </w:tcPr>
          <w:p w14:paraId="4B5BCD0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1,22E-04</w:t>
            </w:r>
          </w:p>
        </w:tc>
        <w:tc>
          <w:tcPr>
            <w:tcW w:w="1260" w:type="dxa"/>
            <w:noWrap/>
            <w:vAlign w:val="center"/>
            <w:hideMark/>
          </w:tcPr>
          <w:p w14:paraId="1BD481E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00" w:type="dxa"/>
            <w:noWrap/>
            <w:vAlign w:val="center"/>
            <w:hideMark/>
          </w:tcPr>
          <w:p w14:paraId="4288029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1,23E-04</w:t>
            </w:r>
          </w:p>
        </w:tc>
      </w:tr>
      <w:tr w:rsidR="00CA26FE" w:rsidRPr="001C4BF9" w14:paraId="0AA7D276" w14:textId="77777777" w:rsidTr="00032030">
        <w:trPr>
          <w:trHeight w:val="290"/>
        </w:trPr>
        <w:tc>
          <w:tcPr>
            <w:tcW w:w="1320" w:type="dxa"/>
            <w:noWrap/>
            <w:vAlign w:val="center"/>
            <w:hideMark/>
          </w:tcPr>
          <w:p w14:paraId="3474912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p>
        </w:tc>
        <w:tc>
          <w:tcPr>
            <w:tcW w:w="1260" w:type="dxa"/>
            <w:noWrap/>
            <w:vAlign w:val="center"/>
            <w:hideMark/>
          </w:tcPr>
          <w:p w14:paraId="76F0C4F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7,10E-05</w:t>
            </w:r>
          </w:p>
        </w:tc>
        <w:tc>
          <w:tcPr>
            <w:tcW w:w="1684" w:type="dxa"/>
            <w:noWrap/>
            <w:vAlign w:val="center"/>
            <w:hideMark/>
          </w:tcPr>
          <w:p w14:paraId="0DC0AB4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3378306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4,59E-07</w:t>
            </w:r>
          </w:p>
        </w:tc>
        <w:tc>
          <w:tcPr>
            <w:tcW w:w="1200" w:type="dxa"/>
            <w:noWrap/>
            <w:vAlign w:val="center"/>
            <w:hideMark/>
          </w:tcPr>
          <w:p w14:paraId="24E5457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7,14E-05</w:t>
            </w:r>
          </w:p>
        </w:tc>
      </w:tr>
    </w:tbl>
    <w:p w14:paraId="6341AA9E" w14:textId="77777777" w:rsidR="00CA26FE" w:rsidRPr="001C4BF9" w:rsidRDefault="00CA26FE" w:rsidP="00CA26FE">
      <w:pPr>
        <w:tabs>
          <w:tab w:val="left" w:pos="1690"/>
        </w:tabs>
        <w:jc w:val="both"/>
        <w:rPr>
          <w:rFonts w:ascii="Times New Roman" w:hAnsi="Times New Roman" w:cs="Times New Roman"/>
          <w:sz w:val="24"/>
          <w:szCs w:val="24"/>
        </w:rPr>
      </w:pPr>
    </w:p>
    <w:p w14:paraId="5D4A500A" w14:textId="77777777" w:rsidR="009D59F3" w:rsidRPr="001C4BF9" w:rsidRDefault="009D59F3" w:rsidP="001C4BF9">
      <w:pPr>
        <w:tabs>
          <w:tab w:val="left" w:pos="1690"/>
        </w:tabs>
        <w:spacing w:line="276" w:lineRule="auto"/>
        <w:jc w:val="both"/>
        <w:rPr>
          <w:rFonts w:ascii="Times New Roman" w:hAnsi="Times New Roman" w:cs="Times New Roman"/>
        </w:rPr>
      </w:pPr>
      <w:r w:rsidRPr="001C4BF9">
        <w:rPr>
          <w:rFonts w:ascii="Times New Roman" w:hAnsi="Times New Roman" w:cs="Times New Roman"/>
        </w:rPr>
        <w:t>According to USEPA standards, the carcinogenic risk values calculated for arsenic (As) and chromium (Cr) are less than 10⁻⁶, indicating no risk, while those for Ni, Cd, and Pb are greater than 10⁻⁴, thus constituting a carcinogenic risk throughout the exposure period. However, cadmium presents the highest carcinogenic risk, and oral ingestion is the main route of exposure. The TCR value (3.46E-04) is greater than 10⁻⁴, which is unacceptable. Thus, it can be concluded that in the study area, the relatively high concentrations of heavy metals may therefore induce cancer. In addition, the gradual accumulation of heavy metals in the surface layer of the soil, under the influence of various factors, may pose a carcinogenic risk in the study area. It is therefore necessary to maintain continuous monitoring of this issue.</w:t>
      </w:r>
    </w:p>
    <w:p w14:paraId="32956B47" w14:textId="77777777" w:rsidR="009D59F3" w:rsidRPr="001C4BF9" w:rsidRDefault="009D59F3" w:rsidP="009D59F3">
      <w:pPr>
        <w:spacing w:line="278" w:lineRule="auto"/>
        <w:jc w:val="both"/>
        <w:rPr>
          <w:rFonts w:ascii="Times New Roman" w:hAnsi="Times New Roman" w:cs="Times New Roman"/>
          <w:b/>
          <w:bCs/>
        </w:rPr>
      </w:pPr>
      <w:r w:rsidRPr="001C4BF9">
        <w:rPr>
          <w:rFonts w:ascii="Times New Roman" w:hAnsi="Times New Roman" w:cs="Times New Roman"/>
          <w:b/>
          <w:bCs/>
        </w:rPr>
        <w:t>Conclusion</w:t>
      </w:r>
    </w:p>
    <w:p w14:paraId="294162B4"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In this study, we collected forty-one (41) soil samples between March 2022 and April 2022 from various points in the market gardening area. The average concentrations of Ni, Cu, As, Cd, Pb, Cr, Co, Zn, Mn, Se, and Hg are 56.44, 54.19, 11.28, 588.33, 19.81, 120.91, 598.75, 88.82, 1281.79, 12.14, and 22.32 mg/kg, respectively. Among these, the average values for Ni, Cd, Co, Mn, Se, and Hg exceed the soil pollution risk limit by 1.13, 294.16, 299.37, 4.74, 1.24, and 22.32 times, respectively. The </w:t>
      </w:r>
      <w:proofErr w:type="spellStart"/>
      <w:r w:rsidRPr="001C4BF9">
        <w:rPr>
          <w:rFonts w:ascii="Times New Roman" w:hAnsi="Times New Roman" w:cs="Times New Roman"/>
        </w:rPr>
        <w:t>geoaccumulation</w:t>
      </w:r>
      <w:proofErr w:type="spellEnd"/>
      <w:r w:rsidRPr="001C4BF9">
        <w:rPr>
          <w:rFonts w:ascii="Times New Roman" w:hAnsi="Times New Roman" w:cs="Times New Roman"/>
        </w:rPr>
        <w:t xml:space="preserve"> index (</w:t>
      </w:r>
      <w:proofErr w:type="spellStart"/>
      <w:r w:rsidRPr="001C4BF9">
        <w:rPr>
          <w:rFonts w:ascii="Times New Roman" w:hAnsi="Times New Roman" w:cs="Times New Roman"/>
        </w:rPr>
        <w:t>Igéo</w:t>
      </w:r>
      <w:proofErr w:type="spellEnd"/>
      <w:r w:rsidRPr="001C4BF9">
        <w:rPr>
          <w:rFonts w:ascii="Times New Roman" w:hAnsi="Times New Roman" w:cs="Times New Roman"/>
        </w:rPr>
        <w:t>) values for Cd, Co, Se, and Hg indicate a very high level of pollution. The RI value shows that the sampling site has a very high potential ecological risk level.</w:t>
      </w:r>
    </w:p>
    <w:p w14:paraId="43F29D55" w14:textId="77777777" w:rsidR="00AA7796"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The results showed that only nine heavy metals pose a severe non-carcinogenic risk, involving a probability of chronic effects in adults, particularly through the skin. The contributions of the metals studied are in descending order: Cd, Cr, As, Hg, Mn, Pb, Ni, Cu, Zn, with a total hazard index (HI) value greater than 1. </w:t>
      </w:r>
    </w:p>
    <w:p w14:paraId="68FEA621" w14:textId="30050229" w:rsidR="00AA7796" w:rsidRPr="001C4BF9" w:rsidRDefault="00AA7796" w:rsidP="00AA7796">
      <w:pPr>
        <w:spacing w:line="278" w:lineRule="auto"/>
        <w:rPr>
          <w:rFonts w:ascii="Times New Roman" w:hAnsi="Times New Roman" w:cs="Times New Roman"/>
        </w:rPr>
      </w:pPr>
      <w:r w:rsidRPr="001C4BF9">
        <w:rPr>
          <w:rFonts w:ascii="Times New Roman" w:hAnsi="Times New Roman" w:cs="Times New Roman"/>
        </w:rPr>
        <w:lastRenderedPageBreak/>
        <w:t>Furthermore, total exposure to heavy metals could pose a very high carcinogenic risk to adults living in the study area, with total cancer risk (TCR) values of 6.78×10</w:t>
      </w:r>
      <w:r w:rsidRPr="001C4BF9">
        <w:rPr>
          <w:rFonts w:ascii="Times New Roman" w:hAnsi="Times New Roman" w:cs="Times New Roman"/>
          <w:vertAlign w:val="superscript"/>
        </w:rPr>
        <w:t>-4</w:t>
      </w:r>
      <w:r w:rsidRPr="001C4BF9">
        <w:rPr>
          <w:rFonts w:ascii="Times New Roman" w:hAnsi="Times New Roman" w:cs="Times New Roman"/>
        </w:rPr>
        <w:t xml:space="preserve">. </w:t>
      </w:r>
    </w:p>
    <w:p w14:paraId="481CCF57" w14:textId="793BC7F1" w:rsidR="00CA26FE" w:rsidRPr="001C4BF9" w:rsidRDefault="00AA7796" w:rsidP="00AA7796">
      <w:pPr>
        <w:spacing w:line="278" w:lineRule="auto"/>
        <w:rPr>
          <w:rFonts w:ascii="Times New Roman" w:hAnsi="Times New Roman" w:cs="Times New Roman"/>
        </w:rPr>
      </w:pPr>
      <w:r w:rsidRPr="001C4BF9">
        <w:rPr>
          <w:rFonts w:ascii="Times New Roman" w:hAnsi="Times New Roman" w:cs="Times New Roman"/>
        </w:rPr>
        <w:t>The most effective strategy for reducing exposure risk remains limiting skin contact and self-protection (wearing boots when working in the fields). Finally, further investigation into appropriate processes, regulations on the use of toxic substances for gold processing, and long-term monitoring to identify sources are necessary.</w:t>
      </w:r>
      <w:r w:rsidR="00CA26FE" w:rsidRPr="001C4BF9">
        <w:rPr>
          <w:rFonts w:ascii="Times New Roman" w:hAnsi="Times New Roman" w:cs="Times New Roman"/>
        </w:rPr>
        <w:br w:type="page"/>
      </w:r>
    </w:p>
    <w:p w14:paraId="640EDDAF" w14:textId="0D8A0ED1" w:rsidR="00FC733D" w:rsidRDefault="00FC733D" w:rsidP="00FC733D">
      <w:pPr>
        <w:widowControl w:val="0"/>
        <w:autoSpaceDE w:val="0"/>
        <w:autoSpaceDN w:val="0"/>
        <w:adjustRightInd w:val="0"/>
        <w:spacing w:line="240" w:lineRule="auto"/>
        <w:ind w:left="640" w:hanging="640"/>
        <w:rPr>
          <w:rFonts w:ascii="Times New Roman" w:hAnsi="Times New Roman" w:cs="Times New Roman"/>
          <w:b/>
          <w:bCs/>
          <w:sz w:val="24"/>
          <w:szCs w:val="24"/>
        </w:rPr>
      </w:pPr>
      <w:r w:rsidRPr="00FC733D">
        <w:rPr>
          <w:rFonts w:ascii="Times New Roman" w:hAnsi="Times New Roman" w:cs="Times New Roman"/>
          <w:b/>
          <w:bCs/>
          <w:sz w:val="24"/>
          <w:szCs w:val="24"/>
        </w:rPr>
        <w:lastRenderedPageBreak/>
        <w:t>References</w:t>
      </w:r>
    </w:p>
    <w:p w14:paraId="02DAECDC" w14:textId="77777777" w:rsidR="00FC733D" w:rsidRPr="00FC733D" w:rsidRDefault="00FC733D" w:rsidP="00FC733D">
      <w:pPr>
        <w:widowControl w:val="0"/>
        <w:autoSpaceDE w:val="0"/>
        <w:autoSpaceDN w:val="0"/>
        <w:adjustRightInd w:val="0"/>
        <w:spacing w:line="240" w:lineRule="auto"/>
        <w:ind w:left="640" w:hanging="640"/>
        <w:rPr>
          <w:rFonts w:ascii="Times New Roman" w:hAnsi="Times New Roman" w:cs="Times New Roman"/>
          <w:b/>
          <w:bCs/>
          <w:sz w:val="24"/>
          <w:szCs w:val="24"/>
        </w:rPr>
      </w:pPr>
    </w:p>
    <w:p w14:paraId="144B0C2F" w14:textId="6B98E826"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rPr>
        <w:fldChar w:fldCharType="begin" w:fldLock="1"/>
      </w:r>
      <w:r w:rsidRPr="001C4BF9">
        <w:rPr>
          <w:rFonts w:ascii="Times New Roman" w:hAnsi="Times New Roman" w:cs="Times New Roman"/>
        </w:rPr>
        <w:instrText xml:space="preserve">ADDIN Mendeley Bibliography CSL_BIBLIOGRAPHY </w:instrText>
      </w:r>
      <w:r w:rsidRPr="001C4BF9">
        <w:rPr>
          <w:rFonts w:ascii="Times New Roman" w:hAnsi="Times New Roman" w:cs="Times New Roman"/>
        </w:rPr>
        <w:fldChar w:fldCharType="separate"/>
      </w:r>
      <w:r w:rsidRPr="001C4BF9">
        <w:rPr>
          <w:rFonts w:ascii="Times New Roman" w:hAnsi="Times New Roman" w:cs="Times New Roman"/>
          <w:kern w:val="0"/>
        </w:rPr>
        <w:t>[1]</w:t>
      </w:r>
      <w:r w:rsidRPr="001C4BF9">
        <w:rPr>
          <w:rFonts w:ascii="Times New Roman" w:hAnsi="Times New Roman" w:cs="Times New Roman"/>
          <w:kern w:val="0"/>
        </w:rPr>
        <w:tab/>
        <w:t>Feder F. Soil map update: Procedure and problems encountered for the island of Réunion. CATENA 2013;110:215–24. https://doi.org/10.1016/J.CATENA.2013.06.019.</w:t>
      </w:r>
    </w:p>
    <w:p w14:paraId="1E1F16CE"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[2]</w:t>
      </w:r>
      <w:r w:rsidRPr="001C4BF9">
        <w:rPr>
          <w:rFonts w:ascii="Times New Roman" w:hAnsi="Times New Roman" w:cs="Times New Roman"/>
          <w:kern w:val="0"/>
        </w:rPr>
        <w:tab/>
        <w:t xml:space="preserve">Legros S, Doelsch E, Feder F, Moussard G, Sansoulet J, Gaudet JP, et al. Fate and behaviour of Cu and Zn from pig slurry spreading in a tropical water-soil-plant system. </w:t>
      </w:r>
      <w:r w:rsidRPr="00A70A1D">
        <w:rPr>
          <w:rFonts w:ascii="Times New Roman" w:hAnsi="Times New Roman" w:cs="Times New Roman"/>
          <w:kern w:val="0"/>
          <w:lang w:val="fr-FR"/>
        </w:rPr>
        <w:t>Agric Ecosyst Environ 2013;164:70–9. https://doi.org/10.1016/j.agee.2012.09.008.</w:t>
      </w:r>
    </w:p>
    <w:p w14:paraId="29BAAB5D"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A70A1D">
        <w:rPr>
          <w:rFonts w:ascii="Times New Roman" w:hAnsi="Times New Roman" w:cs="Times New Roman"/>
          <w:kern w:val="0"/>
          <w:lang w:val="fr-FR"/>
        </w:rPr>
        <w:t>[3]</w:t>
      </w:r>
      <w:r w:rsidRPr="00A70A1D">
        <w:rPr>
          <w:rFonts w:ascii="Times New Roman" w:hAnsi="Times New Roman" w:cs="Times New Roman"/>
          <w:kern w:val="0"/>
          <w:lang w:val="fr-FR"/>
        </w:rPr>
        <w:tab/>
        <w:t xml:space="preserve">Wassenaar T, Doelsch E, Feder F, Guerrin F, Paillat JM, Thuriès L, et al. </w:t>
      </w:r>
      <w:r w:rsidRPr="001C4BF9">
        <w:rPr>
          <w:rFonts w:ascii="Times New Roman" w:hAnsi="Times New Roman" w:cs="Times New Roman"/>
          <w:kern w:val="0"/>
        </w:rPr>
        <w:t xml:space="preserve">Returning Organic Residues to Agricultural Land (RORAL) - Fuelling the Follow-the-Technology approach. </w:t>
      </w:r>
      <w:r w:rsidRPr="00A70A1D">
        <w:rPr>
          <w:rFonts w:ascii="Times New Roman" w:hAnsi="Times New Roman" w:cs="Times New Roman"/>
          <w:kern w:val="0"/>
          <w:lang w:val="fr-FR"/>
        </w:rPr>
        <w:t>Agric Syst 2014;124:60–9. https://doi.org/10.1016/j.agsy.2013.10.007.</w:t>
      </w:r>
    </w:p>
    <w:p w14:paraId="794CD00B"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[4]</w:t>
      </w:r>
      <w:r w:rsidRPr="00A70A1D">
        <w:rPr>
          <w:rFonts w:ascii="Times New Roman" w:hAnsi="Times New Roman" w:cs="Times New Roman"/>
          <w:kern w:val="0"/>
          <w:lang w:val="fr-FR"/>
        </w:rPr>
        <w:tab/>
        <w:t xml:space="preserve">Gaël Ndanga K. Gestion de l’eau agricole et économie des usagers du barrage de Korsimoro (Burkina Faso) : État des lieux et pistes de réflexion. </w:t>
      </w:r>
      <w:r w:rsidRPr="001C4BF9">
        <w:rPr>
          <w:rFonts w:ascii="Times New Roman" w:hAnsi="Times New Roman" w:cs="Times New Roman"/>
          <w:kern w:val="0"/>
        </w:rPr>
        <w:t>2011.</w:t>
      </w:r>
    </w:p>
    <w:p w14:paraId="12D63E38"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[5]</w:t>
      </w:r>
      <w:r w:rsidRPr="001C4BF9">
        <w:rPr>
          <w:rFonts w:ascii="Times New Roman" w:hAnsi="Times New Roman" w:cs="Times New Roman"/>
          <w:kern w:val="0"/>
        </w:rPr>
        <w:tab/>
        <w:t xml:space="preserve">Alain TK, Luc BT, Ali D, Zongo I, Zougmoré F. Assessment of Soil Pollution by Heavy Metals in the Market Gardening Areas of Korsimoro. </w:t>
      </w:r>
      <w:r w:rsidRPr="00A70A1D">
        <w:rPr>
          <w:rFonts w:ascii="Times New Roman" w:hAnsi="Times New Roman" w:cs="Times New Roman"/>
          <w:kern w:val="0"/>
          <w:lang w:val="fr-FR"/>
        </w:rPr>
        <w:t>Phys Sci Int J 2023;27:16–24. https://doi.org/10.9734/psij/2023/v27i6807.</w:t>
      </w:r>
    </w:p>
    <w:p w14:paraId="401DA683"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A70A1D">
        <w:rPr>
          <w:rFonts w:ascii="Times New Roman" w:hAnsi="Times New Roman" w:cs="Times New Roman"/>
          <w:kern w:val="0"/>
          <w:lang w:val="fr-FR"/>
        </w:rPr>
        <w:t>[6]</w:t>
      </w:r>
      <w:r w:rsidRPr="00A70A1D">
        <w:rPr>
          <w:rFonts w:ascii="Times New Roman" w:hAnsi="Times New Roman" w:cs="Times New Roman"/>
          <w:kern w:val="0"/>
          <w:lang w:val="fr-FR"/>
        </w:rPr>
        <w:tab/>
        <w:t>Sigg L, Behra P, Stumm W. Chimie des milieux aquatiques - 5e édition: Cours et exercices corrigés. Dunod; 2014.</w:t>
      </w:r>
    </w:p>
    <w:p w14:paraId="4C89C3F5"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[7]</w:t>
      </w:r>
      <w:r w:rsidRPr="00A70A1D">
        <w:rPr>
          <w:rFonts w:ascii="Times New Roman" w:hAnsi="Times New Roman" w:cs="Times New Roman"/>
          <w:kern w:val="0"/>
          <w:lang w:val="fr-FR"/>
        </w:rPr>
        <w:tab/>
        <w:t xml:space="preserve">Chassin P, Baize D, Cambier P, Sterckeman T. Les éléments traces métalliques et la qualité des sols Impact à moyen et à long terme. vol. 3. </w:t>
      </w:r>
      <w:r w:rsidRPr="001C4BF9">
        <w:rPr>
          <w:rFonts w:ascii="Times New Roman" w:hAnsi="Times New Roman" w:cs="Times New Roman"/>
          <w:kern w:val="0"/>
        </w:rPr>
        <w:t>1996.</w:t>
      </w:r>
    </w:p>
    <w:p w14:paraId="5C2F7C12"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[8]</w:t>
      </w:r>
      <w:r w:rsidRPr="001C4BF9">
        <w:rPr>
          <w:rFonts w:ascii="Times New Roman" w:hAnsi="Times New Roman" w:cs="Times New Roman"/>
          <w:kern w:val="0"/>
        </w:rPr>
        <w:tab/>
        <w:t xml:space="preserve">Fallis A. Assessment of heavy metal pollution in soils and water of samburu county ,kenya. </w:t>
      </w:r>
      <w:r w:rsidRPr="00A70A1D">
        <w:rPr>
          <w:rFonts w:ascii="Times New Roman" w:hAnsi="Times New Roman" w:cs="Times New Roman"/>
          <w:kern w:val="0"/>
          <w:lang w:val="fr-FR"/>
        </w:rPr>
        <w:t>J Chem Inf Model 2013;53:1689–99.</w:t>
      </w:r>
    </w:p>
    <w:p w14:paraId="24B7B839"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[9]</w:t>
      </w:r>
      <w:r w:rsidRPr="00A70A1D">
        <w:rPr>
          <w:rFonts w:ascii="Times New Roman" w:hAnsi="Times New Roman" w:cs="Times New Roman"/>
          <w:kern w:val="0"/>
          <w:lang w:val="fr-FR"/>
        </w:rPr>
        <w:tab/>
        <w:t xml:space="preserve">Bambara LT. Etude de la Pollution en métaux lourds dans les zones de maraîchage au Burkina Faso: Cas de Ouagadougou et de Loumbila. </w:t>
      </w:r>
      <w:r w:rsidRPr="001C4BF9">
        <w:rPr>
          <w:rFonts w:ascii="Times New Roman" w:hAnsi="Times New Roman" w:cs="Times New Roman"/>
          <w:kern w:val="0"/>
        </w:rPr>
        <w:t>Université Joseph KI-ZERBO, 2016.</w:t>
      </w:r>
    </w:p>
    <w:p w14:paraId="37233BF3"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[10]</w:t>
      </w:r>
      <w:r w:rsidRPr="001C4BF9">
        <w:rPr>
          <w:rFonts w:ascii="Times New Roman" w:hAnsi="Times New Roman" w:cs="Times New Roman"/>
          <w:kern w:val="0"/>
        </w:rPr>
        <w:tab/>
        <w:t>Alain TK, Luc BT, Ali D, Moumoni D, Zongo I, Zougmoré F. Assessment of Heavy Metal Concentration and Evaluation of Health Risk of Some Vegetables Cultivated in Loumbila Farmland, Burkina Faso. J Environ Prot (Irvine, Calif) 2021;12:1019–32. https://doi.org/10.4236/jep.2021.1212060.</w:t>
      </w:r>
    </w:p>
    <w:p w14:paraId="5DBF9990"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[11]</w:t>
      </w:r>
      <w:r w:rsidRPr="001C4BF9">
        <w:rPr>
          <w:rFonts w:ascii="Times New Roman" w:hAnsi="Times New Roman" w:cs="Times New Roman"/>
          <w:kern w:val="0"/>
        </w:rPr>
        <w:tab/>
        <w:t>Alain TK, Luc BT, Ali D, Zongo I, Zougmoré F. Assessment of Soil Pollution by Heavy Metals in the Market Gardening Areas of Korsimoro. Phys Sci Int J 2023;27:16–24. https://doi.org/10.9734/psij/2023/v27i6807.</w:t>
      </w:r>
    </w:p>
    <w:p w14:paraId="1A7323AC"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[12]</w:t>
      </w:r>
      <w:r w:rsidRPr="001C4BF9">
        <w:rPr>
          <w:rFonts w:ascii="Times New Roman" w:hAnsi="Times New Roman" w:cs="Times New Roman"/>
          <w:kern w:val="0"/>
        </w:rPr>
        <w:tab/>
        <w:t>Loska K, Wiechulła D, Korus I. Metal contamination of farming soils affected by industry. Environ Int 2004;30:159–65. https://doi.org/10.1016/S0160-4120(03)00157-0.</w:t>
      </w:r>
    </w:p>
    <w:p w14:paraId="4E2C48B6"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[13]</w:t>
      </w:r>
      <w:r w:rsidRPr="001C4BF9">
        <w:rPr>
          <w:rFonts w:ascii="Times New Roman" w:hAnsi="Times New Roman" w:cs="Times New Roman"/>
          <w:kern w:val="0"/>
        </w:rPr>
        <w:tab/>
        <w:t>Muller G. Index of geoaccumulation in sediments of the Rhine River. Geo J 2:108–118. Geo J 1969;2:108–118.</w:t>
      </w:r>
    </w:p>
    <w:p w14:paraId="13EE560C"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[14]</w:t>
      </w:r>
      <w:r w:rsidRPr="001C4BF9">
        <w:rPr>
          <w:rFonts w:ascii="Times New Roman" w:hAnsi="Times New Roman" w:cs="Times New Roman"/>
          <w:kern w:val="0"/>
        </w:rPr>
        <w:tab/>
        <w:t>Fodoué Y, Ismaila A, Yannah M, Wirmvem MJ, Mana CB. Heavy Metal Contamination and Ecological Risk Assessment in Soils of the Pawara Gold Mining Area, Eastern Cameroon. Earth (Switzerland) 2022;3:907–24. https://doi.org/10.3390/earth3030053.</w:t>
      </w:r>
    </w:p>
    <w:p w14:paraId="3967BB5D"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[15]</w:t>
      </w:r>
      <w:r w:rsidRPr="001C4BF9">
        <w:rPr>
          <w:rFonts w:ascii="Times New Roman" w:hAnsi="Times New Roman" w:cs="Times New Roman"/>
          <w:kern w:val="0"/>
        </w:rPr>
        <w:tab/>
        <w:t>Hakanson L. An ecological risk index for aquatic pollution control.a sedimentological approach. Water Res 1980;14:975–1001. https://doi.org/10.1016/0043-1354(80)90143-8.</w:t>
      </w:r>
    </w:p>
    <w:p w14:paraId="5B8BB0AE"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[16]</w:t>
      </w:r>
      <w:r w:rsidRPr="001C4BF9">
        <w:rPr>
          <w:rFonts w:ascii="Times New Roman" w:hAnsi="Times New Roman" w:cs="Times New Roman"/>
          <w:kern w:val="0"/>
        </w:rPr>
        <w:tab/>
        <w:t>Rehman I ur, Ishaq M, Ali L, Khan S, Ahmad I, Din IU, et al. Enrichment, spatial distribution of potential ecological and human health risk assessment via toxic metals in soil and surface water ingestion in the vicinity of Sewakht mines, district Chitral, Northern Pakistan. Ecotoxicol Environ Saf 2018;154:127–36. https://doi.org/10.1016/J.ECOENV.2018.02.033.</w:t>
      </w:r>
    </w:p>
    <w:p w14:paraId="1905F182"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lastRenderedPageBreak/>
        <w:t>[17]</w:t>
      </w:r>
      <w:r w:rsidRPr="001C4BF9">
        <w:rPr>
          <w:rFonts w:ascii="Times New Roman" w:hAnsi="Times New Roman" w:cs="Times New Roman"/>
          <w:kern w:val="0"/>
        </w:rPr>
        <w:tab/>
        <w:t>Baah DS, Gikunoo E, Arthur EK, Agyemang FO, Foli G, Koomson B, et al. Anthropogenic Sources and Risk Assessment of Heavy Metals in Mine Soils: A Case Study of Bontesso in Amansie West District of Ghana. J Chem 2023;2023. https://doi.org/10.1155/2023/6760154.</w:t>
      </w:r>
    </w:p>
    <w:p w14:paraId="140ECA17"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[18]</w:t>
      </w:r>
      <w:r w:rsidRPr="001C4BF9">
        <w:rPr>
          <w:rFonts w:ascii="Times New Roman" w:hAnsi="Times New Roman" w:cs="Times New Roman"/>
          <w:kern w:val="0"/>
        </w:rPr>
        <w:tab/>
        <w:t>Zakaria Sawadogo Y, Luc Bambara T, Zongo I, Kaboré K, Zougmoré F. Pollution and Ecological Risk Assessment of Heavy Metals in the Agricultural Soils Around a Gold Mine in BISSA Village, Burkina-Faso. J Environ Pollut Hum Heal 2023;11:51–9. https://doi.org/10.12691/jephh-11-3-1.</w:t>
      </w:r>
    </w:p>
    <w:p w14:paraId="166BA13C"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[19]</w:t>
      </w:r>
      <w:r w:rsidRPr="001C4BF9">
        <w:rPr>
          <w:rFonts w:ascii="Times New Roman" w:hAnsi="Times New Roman" w:cs="Times New Roman"/>
          <w:kern w:val="0"/>
        </w:rPr>
        <w:tab/>
        <w:t>Kasemodel MC, Lima JZ, Sakamoto IK, Varesche MBA, Trofino JC, Rodrigues VGS. Soil contamination assessment for Pb, Zn and Cd in a slag disposal area using the integration of geochemical and microbiological data. Environ Monit Assess 2016;188. https://doi.org/10.1007/S10661-016-5708-2.</w:t>
      </w:r>
    </w:p>
    <w:p w14:paraId="3A153C36"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[20]</w:t>
      </w:r>
      <w:r w:rsidRPr="001C4BF9">
        <w:rPr>
          <w:rFonts w:ascii="Times New Roman" w:hAnsi="Times New Roman" w:cs="Times New Roman"/>
          <w:kern w:val="0"/>
        </w:rPr>
        <w:tab/>
        <w:t>Kamunda C. Human health risk assessment of environmental radionuclides and heavy metals around a gold mining area in Gauteng province, south Africa 2017.</w:t>
      </w:r>
    </w:p>
    <w:p w14:paraId="5BB3AD0C"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[21]</w:t>
      </w:r>
      <w:r w:rsidRPr="001C4BF9">
        <w:rPr>
          <w:rFonts w:ascii="Times New Roman" w:hAnsi="Times New Roman" w:cs="Times New Roman"/>
          <w:kern w:val="0"/>
        </w:rPr>
        <w:tab/>
        <w:t xml:space="preserve">Aliyu M, Oladipo MOA, Adeyemo DJ, Nasiru R, Bello S. Estimation of Human Health Risk Due to Heavy Metals around Schools and Auto-Mobile Workshops near Frequented Roads in Kaduna State, Nigeria. </w:t>
      </w:r>
      <w:r w:rsidRPr="00A70A1D">
        <w:rPr>
          <w:rFonts w:ascii="Times New Roman" w:hAnsi="Times New Roman" w:cs="Times New Roman"/>
          <w:kern w:val="0"/>
          <w:lang w:val="fr-FR"/>
        </w:rPr>
        <w:t>J Appl Sci Environ Manag 2022;26:2075–83. https://doi.org/10.4314/JASEM.V26I12.23.</w:t>
      </w:r>
    </w:p>
    <w:p w14:paraId="17027F80"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[22]</w:t>
      </w:r>
      <w:r w:rsidRPr="001C4BF9">
        <w:rPr>
          <w:rFonts w:ascii="Times New Roman" w:hAnsi="Times New Roman" w:cs="Times New Roman"/>
          <w:kern w:val="0"/>
        </w:rPr>
        <w:tab/>
        <w:t>USEPA. Exposure Factors Handbook, Final Report. U.S. Environmental Protection Agency. Washington, DC, USA: 1997.</w:t>
      </w:r>
    </w:p>
    <w:p w14:paraId="55E218AE"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[23]</w:t>
      </w:r>
      <w:r w:rsidRPr="001C4BF9">
        <w:rPr>
          <w:rFonts w:ascii="Times New Roman" w:hAnsi="Times New Roman" w:cs="Times New Roman"/>
          <w:kern w:val="0"/>
        </w:rPr>
        <w:tab/>
        <w:t>Xu L, Dai H, Skuza L, Xu J, Shi J, Wang Y, et al. Integrated survey on the heavy metal distribution, sources and risk assessment of soil in a commonly developed industrial area. Ecotoxicol Environ Saf 2022;236:113462. https://doi.org/10.1016/j.ecoenv.2022.113462.</w:t>
      </w:r>
    </w:p>
    <w:p w14:paraId="5DD9BA7A"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[24]</w:t>
      </w:r>
      <w:r w:rsidRPr="001C4BF9">
        <w:rPr>
          <w:rFonts w:ascii="Times New Roman" w:hAnsi="Times New Roman" w:cs="Times New Roman"/>
          <w:kern w:val="0"/>
        </w:rPr>
        <w:tab/>
        <w:t>Kamunda C, Mathuthu M, Madhuku M. Health risk assessment of heavy metals in soils from witwatersrand gold mining basin, South Africa. Int J Environ Res Public Health 2016;13:663. https://doi.org/10.3390/ijerph13070663.</w:t>
      </w:r>
    </w:p>
    <w:p w14:paraId="04D3D069"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[25]</w:t>
      </w:r>
      <w:r w:rsidRPr="001C4BF9">
        <w:rPr>
          <w:rFonts w:ascii="Times New Roman" w:hAnsi="Times New Roman" w:cs="Times New Roman"/>
          <w:kern w:val="0"/>
        </w:rPr>
        <w:tab/>
        <w:t>Lee MY, Kim YJ, Hwang DG, Kang YY, Shin SK, Jeon TW. Potential risk of exposure to heavy metals from co-processing of secondary wastes in the Republic of Korea. J Environ Manage 2021;286:112164. https://doi.org/10.1016/j.jenvman.2021.112164.</w:t>
      </w:r>
    </w:p>
    <w:p w14:paraId="4CEF09CF"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[26]</w:t>
      </w:r>
      <w:r w:rsidRPr="001C4BF9">
        <w:rPr>
          <w:rFonts w:ascii="Times New Roman" w:hAnsi="Times New Roman" w:cs="Times New Roman"/>
          <w:kern w:val="0"/>
        </w:rPr>
        <w:tab/>
        <w:t>Zou Z, Chen L, Zhang P, Wang Z, Lin S, Wang D, et al. Characteristics and Risk Assessment of Soil Available Heavy Metal Pollution in Guangzhou Based on Multi Method Fusion 2024. https://doi.org/10.21203/RS.3.RS-4110910/V1.</w:t>
      </w:r>
    </w:p>
    <w:p w14:paraId="095836D9"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[27]</w:t>
      </w:r>
      <w:r w:rsidRPr="001C4BF9">
        <w:rPr>
          <w:rFonts w:ascii="Times New Roman" w:hAnsi="Times New Roman" w:cs="Times New Roman"/>
          <w:kern w:val="0"/>
        </w:rPr>
        <w:tab/>
        <w:t>EPA. Risk Assessment Guidance for Superfund. Volume I Human Health Evaluation Manual (Part A) 1989;I:289. https://doi.org/EPA/540/1-89/002.</w:t>
      </w:r>
    </w:p>
    <w:p w14:paraId="183CE4D9"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[28]</w:t>
      </w:r>
      <w:r w:rsidRPr="001C4BF9">
        <w:rPr>
          <w:rFonts w:ascii="Times New Roman" w:hAnsi="Times New Roman" w:cs="Times New Roman"/>
          <w:kern w:val="0"/>
        </w:rPr>
        <w:tab/>
        <w:t xml:space="preserve">USEPA. UNITED STATES ENVIRONMENTAL PROTECTION AGENCY. </w:t>
      </w:r>
      <w:r w:rsidRPr="00A70A1D">
        <w:rPr>
          <w:rFonts w:ascii="Times New Roman" w:hAnsi="Times New Roman" w:cs="Times New Roman"/>
          <w:kern w:val="0"/>
          <w:lang w:val="fr-FR"/>
        </w:rPr>
        <w:t>Proc Water Environ Fed 2012;2005:726–37. https://doi.org/10.2175/193864705783867675.</w:t>
      </w:r>
    </w:p>
    <w:p w14:paraId="73240D47"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[29]</w:t>
      </w:r>
      <w:r w:rsidRPr="00A70A1D">
        <w:rPr>
          <w:rFonts w:ascii="Times New Roman" w:hAnsi="Times New Roman" w:cs="Times New Roman"/>
          <w:kern w:val="0"/>
          <w:lang w:val="fr-FR"/>
        </w:rPr>
        <w:tab/>
        <w:t xml:space="preserve">Pan L, Wang Y, Ma J, Hu Y, Su B, Fang G, et al. </w:t>
      </w:r>
      <w:r w:rsidRPr="001C4BF9">
        <w:rPr>
          <w:rFonts w:ascii="Times New Roman" w:hAnsi="Times New Roman" w:cs="Times New Roman"/>
          <w:kern w:val="0"/>
        </w:rPr>
        <w:t>A review of heavy metal pollution levels and health risk assessment of urban soils in Chinese cities. Environ Sci Pollut Res 2018;25:1055–69. https://doi.org/10.1007/S11356-017-0513-1.</w:t>
      </w:r>
    </w:p>
    <w:p w14:paraId="491E62B1"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[30]</w:t>
      </w:r>
      <w:r w:rsidRPr="001C4BF9">
        <w:rPr>
          <w:rFonts w:ascii="Times New Roman" w:hAnsi="Times New Roman" w:cs="Times New Roman"/>
          <w:kern w:val="0"/>
        </w:rPr>
        <w:tab/>
        <w:t xml:space="preserve">Aliyu M, Oladipo MOA, Adeyemo DJ, Nasiru R, Bello S. Estimation of Human Health Risk Due to Heavy Metals around Schools and Auto-Mobile Workshops near Frequented Roads in Kaduna State, Nigeria. </w:t>
      </w:r>
      <w:r w:rsidRPr="00A70A1D">
        <w:rPr>
          <w:rFonts w:ascii="Times New Roman" w:hAnsi="Times New Roman" w:cs="Times New Roman"/>
          <w:kern w:val="0"/>
          <w:lang w:val="fr-FR"/>
        </w:rPr>
        <w:t>J Appl Sci Environ Manag 2022;26:2075–83. https://doi.org/10.4314/jasem.v26i12.23.</w:t>
      </w:r>
    </w:p>
    <w:p w14:paraId="2DBCEA8E"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[31]</w:t>
      </w:r>
      <w:r w:rsidRPr="00A70A1D">
        <w:rPr>
          <w:rFonts w:ascii="Times New Roman" w:hAnsi="Times New Roman" w:cs="Times New Roman"/>
          <w:kern w:val="0"/>
          <w:lang w:val="fr-FR"/>
        </w:rPr>
        <w:tab/>
        <w:t xml:space="preserve">Zhang S, Ye H, Zhang A, Ma Y, Liu Q, Shu Q, et al. </w:t>
      </w:r>
      <w:r w:rsidRPr="001C4BF9">
        <w:rPr>
          <w:rFonts w:ascii="Times New Roman" w:hAnsi="Times New Roman" w:cs="Times New Roman"/>
          <w:kern w:val="0"/>
        </w:rPr>
        <w:t>Pollution Characteristics, Sources, and Health Risk Assessment of Heavy Metals in the Surface Soil of Lushan Scenic Area, Jiangxi Province, China. Front Environ Sci 2022;10. https://doi.org/10.3389/fenvs.2022.891092.</w:t>
      </w:r>
    </w:p>
    <w:p w14:paraId="437F23A6"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lastRenderedPageBreak/>
        <w:t>[32]</w:t>
      </w:r>
      <w:r w:rsidRPr="001C4BF9">
        <w:rPr>
          <w:rFonts w:ascii="Times New Roman" w:hAnsi="Times New Roman" w:cs="Times New Roman"/>
          <w:kern w:val="0"/>
        </w:rPr>
        <w:tab/>
        <w:t>Beckett PHT. The Use of Extractants in Studies on Trace Metals in Soils, Sewage Sludges, and Sludge-Treated Soils. 1989. https://doi.org/10.1007/978-1-4612-3532-3_3.</w:t>
      </w:r>
    </w:p>
    <w:p w14:paraId="7F877DE1"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rPr>
      </w:pPr>
      <w:r w:rsidRPr="001C4BF9">
        <w:rPr>
          <w:rFonts w:ascii="Times New Roman" w:hAnsi="Times New Roman" w:cs="Times New Roman"/>
          <w:kern w:val="0"/>
        </w:rPr>
        <w:t>[33]</w:t>
      </w:r>
      <w:r w:rsidRPr="001C4BF9">
        <w:rPr>
          <w:rFonts w:ascii="Times New Roman" w:hAnsi="Times New Roman" w:cs="Times New Roman"/>
          <w:kern w:val="0"/>
        </w:rPr>
        <w:tab/>
        <w:t>Zakaria Sawadogo Y, Luc Bambara T, Zongo I, Kaboré K, Zougmoré F. Pollution and Ecological Risk Assessment of Heavy Metals in the Agricultural Soils Around a Gold Mine in BISSA Village, Burkina-Faso. J Environ Pollut Hum Heal 2023;11:51–9. https://doi.org/10.12691/jephh-11-3-1.</w:t>
      </w:r>
    </w:p>
    <w:p w14:paraId="0BF51422" w14:textId="77777777" w:rsidR="00CA26FE" w:rsidRPr="001C4BF9" w:rsidRDefault="00CA26FE" w:rsidP="00CA26FE">
      <w:pPr>
        <w:tabs>
          <w:tab w:val="left" w:pos="1690"/>
        </w:tabs>
        <w:jc w:val="both"/>
        <w:rPr>
          <w:rFonts w:ascii="Times New Roman" w:hAnsi="Times New Roman" w:cs="Times New Roman"/>
        </w:rPr>
      </w:pPr>
      <w:r w:rsidRPr="001C4BF9">
        <w:rPr>
          <w:rFonts w:ascii="Times New Roman" w:hAnsi="Times New Roman" w:cs="Times New Roman"/>
        </w:rPr>
        <w:fldChar w:fldCharType="end"/>
      </w:r>
    </w:p>
    <w:p w14:paraId="21D3E4C8" w14:textId="77777777" w:rsidR="00EB0B81" w:rsidRDefault="00EB0B81"/>
    <w:sectPr w:rsidR="00EB0B81">
      <w:headerReference w:type="even" r:id="rId54"/>
      <w:headerReference w:type="default" r:id="rId55"/>
      <w:footerReference w:type="even" r:id="rId56"/>
      <w:footerReference w:type="default" r:id="rId57"/>
      <w:headerReference w:type="first" r:id="rId58"/>
      <w:footerReference w:type="first" r:id="rId5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w:date="2025-08-27T13:00:00Z" w:initials="M">
    <w:p w14:paraId="75653FE1" w14:textId="2EF78F61" w:rsidR="000430FA" w:rsidRDefault="000430FA">
      <w:pPr>
        <w:pStyle w:val="Commentaire"/>
      </w:pPr>
      <w:r>
        <w:rPr>
          <w:rStyle w:val="Marquedecommentaire"/>
        </w:rPr>
        <w:annotationRef/>
      </w:r>
      <w:r>
        <w:t>Add sample card</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653FE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CA8F" w14:textId="77777777" w:rsidR="00D55B28" w:rsidRDefault="00D55B28" w:rsidP="00BA7C43">
      <w:pPr>
        <w:spacing w:after="0" w:line="240" w:lineRule="auto"/>
      </w:pPr>
      <w:r>
        <w:separator/>
      </w:r>
    </w:p>
  </w:endnote>
  <w:endnote w:type="continuationSeparator" w:id="0">
    <w:p w14:paraId="286A6C8A" w14:textId="77777777" w:rsidR="00D55B28" w:rsidRDefault="00D55B28" w:rsidP="00BA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6148" w14:textId="77777777" w:rsidR="00BA7C43" w:rsidRDefault="00BA7C4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AAA3" w14:textId="77777777" w:rsidR="00BA7C43" w:rsidRDefault="00BA7C4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D0C3" w14:textId="77777777" w:rsidR="00BA7C43" w:rsidRDefault="00BA7C4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ACAF9" w14:textId="77777777" w:rsidR="00D55B28" w:rsidRDefault="00D55B28" w:rsidP="00BA7C43">
      <w:pPr>
        <w:spacing w:after="0" w:line="240" w:lineRule="auto"/>
      </w:pPr>
      <w:r>
        <w:separator/>
      </w:r>
    </w:p>
  </w:footnote>
  <w:footnote w:type="continuationSeparator" w:id="0">
    <w:p w14:paraId="552571BA" w14:textId="77777777" w:rsidR="00D55B28" w:rsidRDefault="00D55B28" w:rsidP="00BA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4881" w14:textId="6A665459" w:rsidR="00BA7C43" w:rsidRDefault="00D55B28">
    <w:pPr>
      <w:pStyle w:val="En-tte"/>
    </w:pPr>
    <w:r>
      <w:rPr>
        <w:noProof/>
      </w:rPr>
      <w:pict w14:anchorId="242CE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0F96E" w14:textId="113F8A23" w:rsidR="00BA7C43" w:rsidRDefault="00D55B28">
    <w:pPr>
      <w:pStyle w:val="En-tte"/>
    </w:pPr>
    <w:r>
      <w:rPr>
        <w:noProof/>
      </w:rPr>
      <w:pict w14:anchorId="5A372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334EE" w14:textId="10936F0E" w:rsidR="00BA7C43" w:rsidRDefault="00D55B28">
    <w:pPr>
      <w:pStyle w:val="En-tte"/>
    </w:pPr>
    <w:r>
      <w:rPr>
        <w:noProof/>
      </w:rPr>
      <w:pict w14:anchorId="7D2BB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070EE"/>
    <w:multiLevelType w:val="hybridMultilevel"/>
    <w:tmpl w:val="485094B0"/>
    <w:lvl w:ilvl="0" w:tplc="E96A4B70">
      <w:start w:val="1"/>
      <w:numFmt w:val="bullet"/>
      <w:lvlText w:val="-"/>
      <w:lvlJc w:val="left"/>
      <w:pPr>
        <w:ind w:left="720" w:hanging="360"/>
      </w:pPr>
      <w:rPr>
        <w:rFonts w:ascii="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FE"/>
    <w:rsid w:val="000237AE"/>
    <w:rsid w:val="000430FA"/>
    <w:rsid w:val="00055E1A"/>
    <w:rsid w:val="00165EC8"/>
    <w:rsid w:val="001A1BBB"/>
    <w:rsid w:val="001C4BF9"/>
    <w:rsid w:val="002207B0"/>
    <w:rsid w:val="0030786D"/>
    <w:rsid w:val="0033771E"/>
    <w:rsid w:val="0042415A"/>
    <w:rsid w:val="00434328"/>
    <w:rsid w:val="0044327F"/>
    <w:rsid w:val="00456F3D"/>
    <w:rsid w:val="00544024"/>
    <w:rsid w:val="005E524F"/>
    <w:rsid w:val="007C3357"/>
    <w:rsid w:val="008B0007"/>
    <w:rsid w:val="008B5A0A"/>
    <w:rsid w:val="00906FDA"/>
    <w:rsid w:val="009D59F3"/>
    <w:rsid w:val="00A33126"/>
    <w:rsid w:val="00A70A1D"/>
    <w:rsid w:val="00A93BCB"/>
    <w:rsid w:val="00AA7796"/>
    <w:rsid w:val="00AF0F0D"/>
    <w:rsid w:val="00B51DD3"/>
    <w:rsid w:val="00BA7C43"/>
    <w:rsid w:val="00BD0297"/>
    <w:rsid w:val="00BE0503"/>
    <w:rsid w:val="00BF35AC"/>
    <w:rsid w:val="00C17E43"/>
    <w:rsid w:val="00CA26FE"/>
    <w:rsid w:val="00D55B28"/>
    <w:rsid w:val="00D81F91"/>
    <w:rsid w:val="00EB0B81"/>
    <w:rsid w:val="00ED5DEF"/>
    <w:rsid w:val="00F40B66"/>
    <w:rsid w:val="00F412A3"/>
    <w:rsid w:val="00F9332F"/>
    <w:rsid w:val="00FC73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520A7"/>
  <w15:chartTrackingRefBased/>
  <w15:docId w15:val="{611D4375-7036-42B4-8B82-811D3C30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FE"/>
    <w:pPr>
      <w:spacing w:line="259" w:lineRule="auto"/>
    </w:pPr>
    <w:rPr>
      <w:sz w:val="22"/>
      <w:szCs w:val="22"/>
      <w:lang w:val="en-US"/>
    </w:rPr>
  </w:style>
  <w:style w:type="paragraph" w:styleId="Titre1">
    <w:name w:val="heading 1"/>
    <w:basedOn w:val="Normal"/>
    <w:next w:val="Normal"/>
    <w:link w:val="Titre1Car"/>
    <w:uiPriority w:val="9"/>
    <w:qFormat/>
    <w:rsid w:val="00CA2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2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26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26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26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26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26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26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26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26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26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26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26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26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26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26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26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26FE"/>
    <w:rPr>
      <w:rFonts w:eastAsiaTheme="majorEastAsia" w:cstheme="majorBidi"/>
      <w:color w:val="272727" w:themeColor="text1" w:themeTint="D8"/>
    </w:rPr>
  </w:style>
  <w:style w:type="paragraph" w:styleId="Titre">
    <w:name w:val="Title"/>
    <w:basedOn w:val="Normal"/>
    <w:next w:val="Normal"/>
    <w:link w:val="TitreCar"/>
    <w:uiPriority w:val="10"/>
    <w:qFormat/>
    <w:rsid w:val="00CA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26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26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26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26FE"/>
    <w:pPr>
      <w:spacing w:before="160"/>
      <w:jc w:val="center"/>
    </w:pPr>
    <w:rPr>
      <w:i/>
      <w:iCs/>
      <w:color w:val="404040" w:themeColor="text1" w:themeTint="BF"/>
    </w:rPr>
  </w:style>
  <w:style w:type="character" w:customStyle="1" w:styleId="CitationCar">
    <w:name w:val="Citation Car"/>
    <w:basedOn w:val="Policepardfaut"/>
    <w:link w:val="Citation"/>
    <w:uiPriority w:val="29"/>
    <w:rsid w:val="00CA26FE"/>
    <w:rPr>
      <w:i/>
      <w:iCs/>
      <w:color w:val="404040" w:themeColor="text1" w:themeTint="BF"/>
    </w:rPr>
  </w:style>
  <w:style w:type="paragraph" w:styleId="Paragraphedeliste">
    <w:name w:val="List Paragraph"/>
    <w:basedOn w:val="Normal"/>
    <w:uiPriority w:val="34"/>
    <w:qFormat/>
    <w:rsid w:val="00CA26FE"/>
    <w:pPr>
      <w:ind w:left="720"/>
      <w:contextualSpacing/>
    </w:pPr>
  </w:style>
  <w:style w:type="character" w:styleId="Emphaseintense">
    <w:name w:val="Intense Emphasis"/>
    <w:basedOn w:val="Policepardfaut"/>
    <w:uiPriority w:val="21"/>
    <w:qFormat/>
    <w:rsid w:val="00CA26FE"/>
    <w:rPr>
      <w:i/>
      <w:iCs/>
      <w:color w:val="0F4761" w:themeColor="accent1" w:themeShade="BF"/>
    </w:rPr>
  </w:style>
  <w:style w:type="paragraph" w:styleId="Citationintense">
    <w:name w:val="Intense Quote"/>
    <w:basedOn w:val="Normal"/>
    <w:next w:val="Normal"/>
    <w:link w:val="CitationintenseCar"/>
    <w:uiPriority w:val="30"/>
    <w:qFormat/>
    <w:rsid w:val="00CA2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26FE"/>
    <w:rPr>
      <w:i/>
      <w:iCs/>
      <w:color w:val="0F4761" w:themeColor="accent1" w:themeShade="BF"/>
    </w:rPr>
  </w:style>
  <w:style w:type="character" w:styleId="Rfrenceintense">
    <w:name w:val="Intense Reference"/>
    <w:basedOn w:val="Policepardfaut"/>
    <w:uiPriority w:val="32"/>
    <w:qFormat/>
    <w:rsid w:val="00CA26FE"/>
    <w:rPr>
      <w:b/>
      <w:bCs/>
      <w:smallCaps/>
      <w:color w:val="0F4761" w:themeColor="accent1" w:themeShade="BF"/>
      <w:spacing w:val="5"/>
    </w:rPr>
  </w:style>
  <w:style w:type="character" w:styleId="Appelnotedebasdep">
    <w:name w:val="footnote reference"/>
    <w:basedOn w:val="Policepardfaut"/>
    <w:uiPriority w:val="99"/>
    <w:semiHidden/>
    <w:unhideWhenUsed/>
    <w:qFormat/>
    <w:rsid w:val="00CA26FE"/>
    <w:rPr>
      <w:vertAlign w:val="superscript"/>
    </w:rPr>
  </w:style>
  <w:style w:type="paragraph" w:customStyle="1" w:styleId="Default">
    <w:name w:val="Default"/>
    <w:qFormat/>
    <w:rsid w:val="00CA26FE"/>
    <w:pPr>
      <w:autoSpaceDE w:val="0"/>
      <w:autoSpaceDN w:val="0"/>
      <w:adjustRightInd w:val="0"/>
      <w:spacing w:after="0" w:line="240" w:lineRule="auto"/>
    </w:pPr>
    <w:rPr>
      <w:rFonts w:ascii="Tw Cen MT Condensed" w:hAnsi="Tw Cen MT Condensed" w:cs="Tw Cen MT Condensed"/>
      <w:color w:val="000000"/>
      <w:kern w:val="0"/>
      <w:lang w:val="fr-FR"/>
    </w:rPr>
  </w:style>
  <w:style w:type="table" w:styleId="Grilledutableau">
    <w:name w:val="Table Grid"/>
    <w:basedOn w:val="TableauNormal"/>
    <w:uiPriority w:val="39"/>
    <w:rsid w:val="00CA26FE"/>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CA26FE"/>
    <w:pPr>
      <w:spacing w:after="200" w:line="240" w:lineRule="auto"/>
    </w:pPr>
    <w:rPr>
      <w:rFonts w:ascii="Times New Roman" w:hAnsi="Times New Roman"/>
      <w:b/>
      <w:iCs/>
      <w:kern w:val="0"/>
      <w:sz w:val="18"/>
      <w:szCs w:val="18"/>
      <w14:ligatures w14:val="none"/>
    </w:rPr>
  </w:style>
  <w:style w:type="table" w:customStyle="1" w:styleId="Grilledutableau2">
    <w:name w:val="Grille du tableau2"/>
    <w:basedOn w:val="TableauNormal"/>
    <w:next w:val="Grilledutableau"/>
    <w:uiPriority w:val="39"/>
    <w:rsid w:val="00CA26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26FE"/>
    <w:rPr>
      <w:color w:val="467886" w:themeColor="hyperlink"/>
      <w:u w:val="single"/>
    </w:rPr>
  </w:style>
  <w:style w:type="character" w:customStyle="1" w:styleId="UnresolvedMention">
    <w:name w:val="Unresolved Mention"/>
    <w:basedOn w:val="Policepardfaut"/>
    <w:uiPriority w:val="99"/>
    <w:semiHidden/>
    <w:unhideWhenUsed/>
    <w:rsid w:val="00CA26FE"/>
    <w:rPr>
      <w:color w:val="605E5C"/>
      <w:shd w:val="clear" w:color="auto" w:fill="E1DFDD"/>
    </w:rPr>
  </w:style>
  <w:style w:type="character" w:styleId="Textedelespacerserv">
    <w:name w:val="Placeholder Text"/>
    <w:basedOn w:val="Policepardfaut"/>
    <w:uiPriority w:val="99"/>
    <w:semiHidden/>
    <w:rsid w:val="00CA26FE"/>
    <w:rPr>
      <w:color w:val="666666"/>
    </w:rPr>
  </w:style>
  <w:style w:type="paragraph" w:styleId="En-tte">
    <w:name w:val="header"/>
    <w:basedOn w:val="Normal"/>
    <w:link w:val="En-tteCar"/>
    <w:uiPriority w:val="99"/>
    <w:unhideWhenUsed/>
    <w:rsid w:val="00CA26FE"/>
    <w:pPr>
      <w:tabs>
        <w:tab w:val="center" w:pos="4536"/>
        <w:tab w:val="right" w:pos="9072"/>
      </w:tabs>
      <w:spacing w:after="0" w:line="240" w:lineRule="auto"/>
    </w:pPr>
  </w:style>
  <w:style w:type="character" w:customStyle="1" w:styleId="En-tteCar">
    <w:name w:val="En-tête Car"/>
    <w:basedOn w:val="Policepardfaut"/>
    <w:link w:val="En-tte"/>
    <w:uiPriority w:val="99"/>
    <w:rsid w:val="00CA26FE"/>
    <w:rPr>
      <w:sz w:val="22"/>
      <w:szCs w:val="22"/>
      <w:lang w:val="fr-FR"/>
    </w:rPr>
  </w:style>
  <w:style w:type="paragraph" w:styleId="Pieddepage">
    <w:name w:val="footer"/>
    <w:basedOn w:val="Normal"/>
    <w:link w:val="PieddepageCar"/>
    <w:uiPriority w:val="99"/>
    <w:unhideWhenUsed/>
    <w:rsid w:val="00CA2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26FE"/>
    <w:rPr>
      <w:sz w:val="22"/>
      <w:szCs w:val="22"/>
      <w:lang w:val="fr-FR"/>
    </w:rPr>
  </w:style>
  <w:style w:type="table" w:customStyle="1" w:styleId="Grilledutableau1">
    <w:name w:val="Grille du tableau1"/>
    <w:basedOn w:val="TableauNormal"/>
    <w:next w:val="Grilledutableau"/>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430FA"/>
    <w:rPr>
      <w:sz w:val="16"/>
      <w:szCs w:val="16"/>
    </w:rPr>
  </w:style>
  <w:style w:type="paragraph" w:styleId="Commentaire">
    <w:name w:val="annotation text"/>
    <w:basedOn w:val="Normal"/>
    <w:link w:val="CommentaireCar"/>
    <w:uiPriority w:val="99"/>
    <w:semiHidden/>
    <w:unhideWhenUsed/>
    <w:rsid w:val="000430FA"/>
    <w:pPr>
      <w:spacing w:line="240" w:lineRule="auto"/>
    </w:pPr>
    <w:rPr>
      <w:sz w:val="20"/>
      <w:szCs w:val="20"/>
    </w:rPr>
  </w:style>
  <w:style w:type="character" w:customStyle="1" w:styleId="CommentaireCar">
    <w:name w:val="Commentaire Car"/>
    <w:basedOn w:val="Policepardfaut"/>
    <w:link w:val="Commentaire"/>
    <w:uiPriority w:val="99"/>
    <w:semiHidden/>
    <w:rsid w:val="000430FA"/>
    <w:rPr>
      <w:sz w:val="20"/>
      <w:szCs w:val="20"/>
      <w:lang w:val="en-US"/>
    </w:rPr>
  </w:style>
  <w:style w:type="paragraph" w:styleId="Objetducommentaire">
    <w:name w:val="annotation subject"/>
    <w:basedOn w:val="Commentaire"/>
    <w:next w:val="Commentaire"/>
    <w:link w:val="ObjetducommentaireCar"/>
    <w:uiPriority w:val="99"/>
    <w:semiHidden/>
    <w:unhideWhenUsed/>
    <w:rsid w:val="000430FA"/>
    <w:rPr>
      <w:b/>
      <w:bCs/>
    </w:rPr>
  </w:style>
  <w:style w:type="character" w:customStyle="1" w:styleId="ObjetducommentaireCar">
    <w:name w:val="Objet du commentaire Car"/>
    <w:basedOn w:val="CommentaireCar"/>
    <w:link w:val="Objetducommentaire"/>
    <w:uiPriority w:val="99"/>
    <w:semiHidden/>
    <w:rsid w:val="000430FA"/>
    <w:rPr>
      <w:b/>
      <w:bCs/>
      <w:sz w:val="20"/>
      <w:szCs w:val="20"/>
      <w:lang w:val="en-US"/>
    </w:rPr>
  </w:style>
  <w:style w:type="paragraph" w:styleId="Textedebulles">
    <w:name w:val="Balloon Text"/>
    <w:basedOn w:val="Normal"/>
    <w:link w:val="TextedebullesCar"/>
    <w:uiPriority w:val="99"/>
    <w:semiHidden/>
    <w:unhideWhenUsed/>
    <w:rsid w:val="000430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30F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header" Target="header3.xml"/><Relationship Id="rId5" Type="http://schemas.openxmlformats.org/officeDocument/2006/relationships/footnotes" Target="footnotes.xml"/><Relationship Id="rId61" Type="http://schemas.microsoft.com/office/2011/relationships/people" Target="people.xml"/><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footer" Target="footer2.xml"/><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21868</Words>
  <Characters>120274</Characters>
  <Application>Microsoft Office Word</Application>
  <DocSecurity>0</DocSecurity>
  <Lines>1002</Lines>
  <Paragraphs>283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Kiswendsida Alain TOUGMA</dc:creator>
  <cp:keywords/>
  <dc:description/>
  <cp:lastModifiedBy>Microsoft</cp:lastModifiedBy>
  <cp:revision>2</cp:revision>
  <dcterms:created xsi:type="dcterms:W3CDTF">2025-08-27T12:02:00Z</dcterms:created>
  <dcterms:modified xsi:type="dcterms:W3CDTF">2025-08-27T12:02:00Z</dcterms:modified>
</cp:coreProperties>
</file>