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490" w:rsidRPr="00212490" w:rsidRDefault="00212490" w:rsidP="00212490">
      <w:pPr>
        <w:pStyle w:val="Author"/>
        <w:spacing w:line="240" w:lineRule="auto"/>
        <w:rPr>
          <w:rFonts w:ascii="Arial" w:hAnsi="Arial" w:cs="Arial"/>
          <w:bCs/>
          <w:iCs/>
          <w:kern w:val="28"/>
          <w:sz w:val="36"/>
        </w:rPr>
      </w:pPr>
      <w:r w:rsidRPr="00212490">
        <w:rPr>
          <w:rFonts w:ascii="Arial" w:hAnsi="Arial" w:cs="Arial"/>
          <w:bCs/>
          <w:iCs/>
          <w:kern w:val="28"/>
          <w:sz w:val="36"/>
        </w:rPr>
        <w:t>Development and Assessment of an Extra-early and Resistant Corn Variety for Sustainable Yield in Semi-arid Areas of Côte d'Ivoire</w:t>
      </w:r>
    </w:p>
    <w:p w:rsidR="00A258C3" w:rsidRPr="00790ADA" w:rsidRDefault="00A258C3" w:rsidP="00441B6F">
      <w:pPr>
        <w:pStyle w:val="Author"/>
        <w:spacing w:line="240" w:lineRule="auto"/>
        <w:jc w:val="both"/>
        <w:rPr>
          <w:rFonts w:ascii="Arial" w:hAnsi="Arial" w:cs="Arial"/>
          <w:sz w:val="36"/>
        </w:rPr>
      </w:pPr>
    </w:p>
    <w:p w:rsidR="008955AC" w:rsidRDefault="008955AC" w:rsidP="00441B6F">
      <w:pPr>
        <w:pStyle w:val="Copyright"/>
        <w:spacing w:after="0" w:line="240" w:lineRule="auto"/>
        <w:jc w:val="both"/>
        <w:rPr>
          <w:rFonts w:ascii="Arial" w:hAnsi="Arial" w:cs="Arial"/>
        </w:rPr>
      </w:pPr>
    </w:p>
    <w:bookmarkStart w:id="0" w:name="_GoBack"/>
    <w:bookmarkEnd w:id="0"/>
    <w:p w:rsidR="004D6FCC" w:rsidRDefault="00CD5DE2" w:rsidP="00441B6F">
      <w:pPr>
        <w:pStyle w:val="Copyright"/>
        <w:spacing w:after="0" w:line="240" w:lineRule="auto"/>
        <w:jc w:val="both"/>
        <w:rPr>
          <w:rFonts w:ascii="Arial" w:hAnsi="Arial" w:cs="Arial"/>
        </w:rPr>
      </w:pPr>
      <w:r w:rsidRPr="00CD5DE2">
        <w:rPr>
          <w:rFonts w:ascii="Arial" w:hAnsi="Arial" w:cs="Arial"/>
          <w:noProof/>
          <w:lang w:val="fr-FR" w:eastAsia="fr-FR"/>
        </w:rPr>
      </w:r>
      <w:r w:rsidRPr="00CD5DE2">
        <w:rPr>
          <w:rFonts w:ascii="Arial" w:hAnsi="Arial" w:cs="Arial"/>
          <w:noProof/>
          <w:lang w:val="fr-FR" w:eastAsia="fr-FR"/>
        </w:rPr>
        <w:pict>
          <v:shapetype id="_x0000_t32" coordsize="21600,21600" o:spt="32" o:oned="t" path="m,l21600,21600e" filled="f">
            <v:path arrowok="t" fillok="f" o:connecttype="none"/>
            <o:lock v:ext="edit" shapetype="t"/>
          </v:shapetype>
          <v:shape id="AutoShape 2" o:spid="_x0000_s1029" type="#_x0000_t32" style="width:417.6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2b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B/iq2bHgIAADwEAAAOAAAAAAAAAAAAAAAAAC4CAABkcnMvZTJvRG9jLnhtbFBLAQItABQABgAI&#10;AAAAIQARSDBg1gAAAAIBAAAPAAAAAAAAAAAAAAAAAHgEAABkcnMvZG93bnJldi54bWxQSwUGAAAA&#10;AAQABADzAAAAewUAAAAA&#10;" strokeweight="1.5pt">
            <w10:wrap type="none"/>
            <w10:anchorlock/>
          </v:shape>
        </w:pict>
      </w:r>
    </w:p>
    <w:p w:rsidR="00B01FCD" w:rsidRPr="00FB3A86" w:rsidRDefault="00FB3A86" w:rsidP="00441B6F">
      <w:pPr>
        <w:pStyle w:val="Copyright"/>
        <w:spacing w:after="0" w:line="240" w:lineRule="auto"/>
        <w:jc w:val="both"/>
        <w:rPr>
          <w:rFonts w:ascii="Arial" w:hAnsi="Arial" w:cs="Arial"/>
        </w:rPr>
        <w:sectPr w:rsidR="00B01FCD" w:rsidRPr="00FB3A86" w:rsidSect="008955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212490" w:rsidRDefault="00212490" w:rsidP="00212490">
            <w:pPr>
              <w:spacing w:line="360" w:lineRule="auto"/>
              <w:jc w:val="both"/>
              <w:rPr>
                <w:rFonts w:ascii="Arial" w:hAnsi="Arial" w:cs="Arial"/>
                <w:sz w:val="24"/>
                <w:szCs w:val="24"/>
              </w:rPr>
            </w:pPr>
            <w:r w:rsidRPr="00212490">
              <w:rPr>
                <w:rFonts w:ascii="Arial" w:hAnsi="Arial" w:cs="Arial"/>
                <w:sz w:val="22"/>
                <w:szCs w:val="24"/>
              </w:rPr>
              <w:t>Corn (</w:t>
            </w:r>
            <w:r w:rsidRPr="00212490">
              <w:rPr>
                <w:rFonts w:ascii="Arial" w:hAnsi="Arial" w:cs="Arial"/>
                <w:i/>
                <w:sz w:val="22"/>
                <w:szCs w:val="24"/>
              </w:rPr>
              <w:t>Zea mays</w:t>
            </w:r>
            <w:r w:rsidRPr="00212490">
              <w:rPr>
                <w:rFonts w:ascii="Arial" w:hAnsi="Arial" w:cs="Arial"/>
                <w:sz w:val="22"/>
                <w:szCs w:val="24"/>
              </w:rPr>
              <w:t xml:space="preserve"> L.) is an essential food crop in sub-Saharan Africa, facing major challenges such as drought and infestation by the parasitic plant </w:t>
            </w:r>
            <w:r w:rsidRPr="00212490">
              <w:rPr>
                <w:rFonts w:ascii="Arial" w:hAnsi="Arial" w:cs="Arial"/>
                <w:i/>
                <w:sz w:val="22"/>
                <w:szCs w:val="24"/>
              </w:rPr>
              <w:t>Striga hermonthica</w:t>
            </w:r>
            <w:r w:rsidRPr="00212490">
              <w:rPr>
                <w:rFonts w:ascii="Arial" w:hAnsi="Arial" w:cs="Arial"/>
                <w:sz w:val="22"/>
                <w:szCs w:val="24"/>
              </w:rPr>
              <w:t xml:space="preserve">. This article details the development process and agronomic characteristics of FMB (Ferké Maïs Blanc / </w:t>
            </w:r>
            <w:r w:rsidRPr="00212490">
              <w:rPr>
                <w:rFonts w:ascii="Arial" w:hAnsi="Arial" w:cs="Arial"/>
                <w:i/>
                <w:sz w:val="22"/>
                <w:szCs w:val="24"/>
              </w:rPr>
              <w:t>Ferké White Corn</w:t>
            </w:r>
            <w:r w:rsidRPr="00212490">
              <w:rPr>
                <w:rFonts w:ascii="Arial" w:hAnsi="Arial" w:cs="Arial"/>
                <w:sz w:val="22"/>
                <w:szCs w:val="24"/>
              </w:rPr>
              <w:t xml:space="preserve">), a new composite corn variety resulting from a rigorous genetic improvement program conducted in Côte d'Ivoire by the Corn-Millet-Sorghum (CMS) program. Initiated in 2013 in Ferkessédougou by crossing two parental accessions with complementary characteristics, the program led to four intensive cycles of recurrent selection per half-sib families, stabilizing the variety in 2017. 'FMB' is distinguished by its extra-early maturity cycle of 80-82 days, with perfect synchronization of male and female flowering at 48 days. Trials conducted at three key sites in Côte d'Ivoire (Ferkessédougou, Korhogo, Boundiali) revealed a yield potential of 4.0 tons per hectare under optimal conditions, coupled with notable resistance to </w:t>
            </w:r>
            <w:r w:rsidRPr="00212490">
              <w:rPr>
                <w:rFonts w:ascii="Arial" w:hAnsi="Arial" w:cs="Arial"/>
                <w:i/>
                <w:sz w:val="22"/>
                <w:szCs w:val="24"/>
              </w:rPr>
              <w:t>Striga</w:t>
            </w:r>
            <w:r w:rsidRPr="00212490">
              <w:rPr>
                <w:rFonts w:ascii="Arial" w:hAnsi="Arial" w:cs="Arial"/>
                <w:sz w:val="22"/>
                <w:szCs w:val="24"/>
              </w:rPr>
              <w:t xml:space="preserve"> and excellent drought tolerance. Estimate of genetic parameters confirmed the effectiveness of the selection, and analysis of genetic progress over selection cycles demonstrated consistent improvement in the targeted traits. These attributes make ‘FMB’ a promising solution for strengthening food security and improving the resilience of agricultural systems in regions of Côte d'Ivoire that are vulnerable to water and pest stress.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7C6394" w:rsidRPr="007C6394">
        <w:rPr>
          <w:rFonts w:ascii="Arial" w:hAnsi="Arial" w:cs="Arial"/>
          <w:i/>
        </w:rPr>
        <w:t>Corn, Extra-early variety, Striga, Drought, Recurrent selection.</w:t>
      </w:r>
    </w:p>
    <w:p w:rsidR="00505F06" w:rsidRPr="00A24E7E" w:rsidRDefault="00505F06" w:rsidP="00441B6F">
      <w:pPr>
        <w:pStyle w:val="Body"/>
        <w:spacing w:after="0"/>
        <w:rPr>
          <w:rFonts w:ascii="Arial" w:hAnsi="Arial" w:cs="Arial"/>
          <w:i/>
        </w:rPr>
      </w:pPr>
    </w:p>
    <w:p w:rsidR="00790ADA" w:rsidRPr="00FB3A86" w:rsidRDefault="00902823" w:rsidP="007C6394">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7C6394" w:rsidRDefault="007C6394" w:rsidP="007C6394">
      <w:pPr>
        <w:spacing w:after="240" w:line="360" w:lineRule="auto"/>
        <w:jc w:val="both"/>
        <w:rPr>
          <w:rFonts w:ascii="Arial" w:hAnsi="Arial" w:cs="Arial"/>
          <w:sz w:val="22"/>
          <w:szCs w:val="24"/>
        </w:rPr>
      </w:pPr>
      <w:r w:rsidRPr="007C6394">
        <w:rPr>
          <w:rFonts w:ascii="Arial" w:hAnsi="Arial" w:cs="Arial"/>
          <w:sz w:val="22"/>
          <w:szCs w:val="24"/>
        </w:rPr>
        <w:t>Corn (</w:t>
      </w:r>
      <w:r w:rsidRPr="007C6394">
        <w:rPr>
          <w:rFonts w:ascii="Arial" w:hAnsi="Arial" w:cs="Arial"/>
          <w:i/>
          <w:sz w:val="22"/>
          <w:szCs w:val="24"/>
        </w:rPr>
        <w:t>Zea mays</w:t>
      </w:r>
      <w:r w:rsidRPr="007C6394">
        <w:rPr>
          <w:rFonts w:ascii="Arial" w:hAnsi="Arial" w:cs="Arial"/>
          <w:sz w:val="22"/>
          <w:szCs w:val="24"/>
        </w:rPr>
        <w:t xml:space="preserve"> L.) is the cornerstone of food security and rural economies for millions of people in sub-Saharan Africa. In Côte d'Ivoire, corn production is essential for rural and urban populations</w:t>
      </w:r>
      <w:commentRangeStart w:id="1"/>
      <w:r w:rsidRPr="007C6394">
        <w:rPr>
          <w:rFonts w:ascii="Arial" w:hAnsi="Arial" w:cs="Arial"/>
          <w:sz w:val="22"/>
          <w:szCs w:val="24"/>
        </w:rPr>
        <w:t>,</w:t>
      </w:r>
      <w:commentRangeEnd w:id="1"/>
      <w:r w:rsidR="00C340D8">
        <w:rPr>
          <w:rStyle w:val="CommentReference"/>
          <w:rFonts w:ascii="Times New Roman" w:hAnsi="Times New Roman"/>
          <w:lang w:val="nb-NO" w:eastAsia="nb-NO"/>
        </w:rPr>
        <w:commentReference w:id="1"/>
      </w:r>
      <w:r w:rsidRPr="007C6394">
        <w:rPr>
          <w:rFonts w:ascii="Arial" w:hAnsi="Arial" w:cs="Arial"/>
          <w:sz w:val="22"/>
          <w:szCs w:val="24"/>
        </w:rPr>
        <w:t xml:space="preserve"> but it is constantly threatened by a complex set of environmental and biological constraints. Foremost among these </w:t>
      </w:r>
      <w:r w:rsidRPr="007C6394">
        <w:rPr>
          <w:rFonts w:ascii="Arial" w:hAnsi="Arial" w:cs="Arial"/>
          <w:sz w:val="22"/>
          <w:szCs w:val="24"/>
        </w:rPr>
        <w:lastRenderedPageBreak/>
        <w:t xml:space="preserve">challenges are climatic hazards, particularly increasingly frequent and unpredictable droughts, which cause significant yield losses and undermine the stability of agricultural production (FAO, 2021; Cairns, </w:t>
      </w:r>
      <w:commentRangeStart w:id="2"/>
      <w:r w:rsidRPr="007C6394">
        <w:rPr>
          <w:rFonts w:ascii="Arial" w:hAnsi="Arial" w:cs="Arial"/>
          <w:sz w:val="22"/>
          <w:szCs w:val="24"/>
        </w:rPr>
        <w:t>J.E</w:t>
      </w:r>
      <w:commentRangeEnd w:id="2"/>
      <w:r w:rsidR="00C340D8">
        <w:rPr>
          <w:rStyle w:val="CommentReference"/>
          <w:rFonts w:ascii="Times New Roman" w:hAnsi="Times New Roman"/>
          <w:lang w:val="nb-NO" w:eastAsia="nb-NO"/>
        </w:rPr>
        <w:commentReference w:id="2"/>
      </w:r>
      <w:r w:rsidRPr="007C6394">
        <w:rPr>
          <w:rFonts w:ascii="Arial" w:hAnsi="Arial" w:cs="Arial"/>
          <w:sz w:val="22"/>
          <w:szCs w:val="24"/>
        </w:rPr>
        <w:t xml:space="preserve">., 2013). At the same time, parasitism by </w:t>
      </w:r>
      <w:r w:rsidRPr="007C6394">
        <w:rPr>
          <w:rFonts w:ascii="Arial" w:hAnsi="Arial" w:cs="Arial"/>
          <w:i/>
          <w:sz w:val="22"/>
          <w:szCs w:val="24"/>
        </w:rPr>
        <w:t>Striga hermonthica</w:t>
      </w:r>
      <w:r w:rsidRPr="007C6394">
        <w:rPr>
          <w:rFonts w:ascii="Arial" w:hAnsi="Arial" w:cs="Arial"/>
          <w:sz w:val="22"/>
          <w:szCs w:val="24"/>
        </w:rPr>
        <w:t xml:space="preserve">, a formidable weed, inflicts devastating damage on cereal crops, drastically reducing yields and even causing total crop loss in heavily infested areas (Ejeta, G., 2014). These two factors, which often occur simultaneously, exert immense pressure on agricultural systems and severely limit efforts to improve the livelihoods of Ivorian farmers.In light of these challenges, the development of adapted, resilient, and productive corn varieties is imperative. Genetic improvement programs play a central role in creating genotypes that combine desirable agronomic traits, such as earliness, high yield potential, and multi-stress resistance or tolerance (Ortiz, </w:t>
      </w:r>
      <w:commentRangeStart w:id="3"/>
      <w:r w:rsidRPr="007C6394">
        <w:rPr>
          <w:rFonts w:ascii="Arial" w:hAnsi="Arial" w:cs="Arial"/>
          <w:sz w:val="22"/>
          <w:szCs w:val="24"/>
        </w:rPr>
        <w:t>R.</w:t>
      </w:r>
      <w:commentRangeEnd w:id="3"/>
      <w:r w:rsidR="0046661A">
        <w:rPr>
          <w:rStyle w:val="CommentReference"/>
          <w:rFonts w:ascii="Times New Roman" w:hAnsi="Times New Roman"/>
          <w:lang w:val="nb-NO" w:eastAsia="nb-NO"/>
        </w:rPr>
        <w:commentReference w:id="3"/>
      </w:r>
      <w:r w:rsidRPr="007C6394">
        <w:rPr>
          <w:rFonts w:ascii="Arial" w:hAnsi="Arial" w:cs="Arial"/>
          <w:sz w:val="22"/>
          <w:szCs w:val="24"/>
        </w:rPr>
        <w:t xml:space="preserve">, </w:t>
      </w:r>
      <w:r w:rsidRPr="007C6394">
        <w:rPr>
          <w:rFonts w:ascii="Arial" w:hAnsi="Arial" w:cs="Arial"/>
          <w:i/>
          <w:sz w:val="22"/>
          <w:szCs w:val="24"/>
        </w:rPr>
        <w:t>et al</w:t>
      </w:r>
      <w:r w:rsidRPr="007C6394">
        <w:rPr>
          <w:rFonts w:ascii="Arial" w:hAnsi="Arial" w:cs="Arial"/>
          <w:sz w:val="22"/>
          <w:szCs w:val="24"/>
        </w:rPr>
        <w:t xml:space="preserve">., 2014). With this in mind, our institution's Corn-Millet-Sorghum (CMS) program in Ferkessédougou, Côte d'Ivoire, has undertaken an ambitious program of corn variety improvement specifically adapted to the country's agroecological conditions.This paper aims at describing in detail the development process and agronomic characteristics of the new composite corn variety, called ‘FMB’. Resulting from a rigorous selection work carried out over several years using a recurrent selection method per half-sib families (HSFs), this variety has been specifically designed to offer a short yield cycle, intrinsic resistance to </w:t>
      </w:r>
      <w:r w:rsidRPr="007C6394">
        <w:rPr>
          <w:rFonts w:ascii="Arial" w:hAnsi="Arial" w:cs="Arial"/>
          <w:i/>
          <w:sz w:val="22"/>
          <w:szCs w:val="24"/>
        </w:rPr>
        <w:t>Striga</w:t>
      </w:r>
      <w:r w:rsidRPr="007C6394">
        <w:rPr>
          <w:rFonts w:ascii="Arial" w:hAnsi="Arial" w:cs="Arial"/>
          <w:sz w:val="22"/>
          <w:szCs w:val="24"/>
        </w:rPr>
        <w:t>, and proven drought tolerance. Our work will consist in presenting ‘FMB’ genetic origin, the key stages of its selection, the results of its detailed agronomic characterization, the estimate of the key genetic parameters that guided and validated the selection process, as well as a comparison of its performance across the different selection cycles, highlighting its potential for corn yield in the challenging environments of Côte d'Ivoire and its potential contribution to improving national food security</w:t>
      </w:r>
      <w:commentRangeStart w:id="4"/>
      <w:r w:rsidRPr="007C6394">
        <w:rPr>
          <w:rFonts w:ascii="Arial" w:hAnsi="Arial" w:cs="Arial"/>
          <w:sz w:val="22"/>
          <w:szCs w:val="24"/>
        </w:rPr>
        <w:t>.</w:t>
      </w:r>
      <w:commentRangeEnd w:id="4"/>
      <w:r w:rsidR="00D273C1">
        <w:rPr>
          <w:rStyle w:val="CommentReference"/>
          <w:rFonts w:ascii="Times New Roman" w:hAnsi="Times New Roman"/>
          <w:lang w:val="nb-NO" w:eastAsia="nb-NO"/>
        </w:rPr>
        <w:commentReference w:id="4"/>
      </w:r>
    </w:p>
    <w:p w:rsidR="007F7B32" w:rsidRDefault="00902823" w:rsidP="007C6394">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C6394" w:rsidP="007C6394">
      <w:pPr>
        <w:pStyle w:val="AbstHead"/>
        <w:jc w:val="both"/>
        <w:rPr>
          <w:rFonts w:ascii="Arial" w:hAnsi="Arial" w:cs="Arial"/>
        </w:rPr>
      </w:pPr>
      <w:r>
        <w:rPr>
          <w:rFonts w:ascii="Arial" w:hAnsi="Arial" w:cs="Arial"/>
        </w:rPr>
        <w:t xml:space="preserve">2.1. </w:t>
      </w:r>
      <w:r>
        <w:rPr>
          <w:rFonts w:ascii="Arial" w:hAnsi="Arial" w:cs="Arial"/>
          <w:caps w:val="0"/>
        </w:rPr>
        <w:t>O</w:t>
      </w:r>
      <w:r w:rsidRPr="007C6394">
        <w:rPr>
          <w:rFonts w:ascii="Arial" w:hAnsi="Arial" w:cs="Arial"/>
          <w:caps w:val="0"/>
        </w:rPr>
        <w:t>rigin of parents and creation of the composite population</w:t>
      </w:r>
    </w:p>
    <w:p w:rsidR="007C6394" w:rsidRPr="007C6394" w:rsidRDefault="007C6394" w:rsidP="007C6394">
      <w:pPr>
        <w:spacing w:before="240" w:line="360" w:lineRule="auto"/>
        <w:jc w:val="both"/>
        <w:rPr>
          <w:rFonts w:ascii="Arial" w:hAnsi="Arial" w:cs="Arial"/>
          <w:sz w:val="22"/>
          <w:szCs w:val="24"/>
        </w:rPr>
      </w:pPr>
      <w:r w:rsidRPr="007C6394">
        <w:rPr>
          <w:rFonts w:ascii="Arial" w:hAnsi="Arial" w:cs="Arial"/>
          <w:sz w:val="22"/>
          <w:szCs w:val="24"/>
        </w:rPr>
        <w:t xml:space="preserve">The improvement program was initiated in 2013 in Ferkessédougou, Côte d'Ivoire, under the auspices of the Corn-Millet-Sorghum (CMS) program, with the rigorous selection of two distinct corn accessions from the national genetic collection of Côte d'Ivoire. These parents were chosen for their genetic and phenotypic </w:t>
      </w:r>
      <w:r w:rsidRPr="007C6394">
        <w:rPr>
          <w:rFonts w:ascii="Arial" w:hAnsi="Arial" w:cs="Arial"/>
          <w:sz w:val="22"/>
          <w:szCs w:val="24"/>
        </w:rPr>
        <w:lastRenderedPageBreak/>
        <w:t>complementarity</w:t>
      </w:r>
      <w:commentRangeStart w:id="5"/>
      <w:r w:rsidRPr="007C6394">
        <w:rPr>
          <w:rFonts w:ascii="Arial" w:hAnsi="Arial" w:cs="Arial"/>
          <w:sz w:val="22"/>
          <w:szCs w:val="24"/>
        </w:rPr>
        <w:t xml:space="preserve">: </w:t>
      </w:r>
      <w:commentRangeEnd w:id="5"/>
      <w:r w:rsidR="00D273C1">
        <w:rPr>
          <w:rStyle w:val="CommentReference"/>
          <w:rFonts w:ascii="Times New Roman" w:hAnsi="Times New Roman"/>
          <w:lang w:val="nb-NO" w:eastAsia="nb-NO"/>
        </w:rPr>
        <w:commentReference w:id="5"/>
      </w:r>
      <w:r w:rsidRPr="007C6394">
        <w:rPr>
          <w:rFonts w:ascii="Arial" w:hAnsi="Arial" w:cs="Arial"/>
          <w:sz w:val="22"/>
          <w:szCs w:val="24"/>
        </w:rPr>
        <w:t>one providing a genetic base recognized for earliness and drought tolerance (AC 356), and the other contributing to Striga resistance and good yield potential (AC 357) (Figure 1). The manual crossing of these two accessions gave rise to a composite F0 population, whose seeds were mixed and sown in open pollination so as to form the basic material for selection.</w:t>
      </w:r>
    </w:p>
    <w:p w:rsidR="007C6394" w:rsidRPr="007C6394" w:rsidRDefault="007C6394" w:rsidP="007C6394">
      <w:pPr>
        <w:spacing w:before="240" w:line="360" w:lineRule="auto"/>
        <w:jc w:val="both"/>
        <w:rPr>
          <w:rFonts w:ascii="Arial" w:hAnsi="Arial" w:cs="Arial"/>
          <w:b/>
          <w:sz w:val="22"/>
        </w:rPr>
      </w:pPr>
      <w:r w:rsidRPr="007C6394">
        <w:rPr>
          <w:rFonts w:ascii="Arial" w:hAnsi="Arial" w:cs="Arial"/>
          <w:b/>
          <w:sz w:val="22"/>
        </w:rPr>
        <w:t>2.2. Recurrent Selection Process per Half-Sib Families (HSFs) Leading to 'FMB'</w:t>
      </w:r>
    </w:p>
    <w:p w:rsidR="007C6394" w:rsidRPr="007C6394" w:rsidRDefault="007C6394" w:rsidP="007C6394">
      <w:pPr>
        <w:spacing w:line="360" w:lineRule="auto"/>
        <w:jc w:val="both"/>
        <w:rPr>
          <w:rFonts w:ascii="Arial" w:hAnsi="Arial" w:cs="Arial"/>
          <w:sz w:val="22"/>
          <w:szCs w:val="24"/>
        </w:rPr>
      </w:pPr>
      <w:r w:rsidRPr="007C6394">
        <w:rPr>
          <w:rFonts w:ascii="Arial" w:hAnsi="Arial" w:cs="Arial"/>
          <w:sz w:val="22"/>
          <w:szCs w:val="24"/>
        </w:rPr>
        <w:t>Starting in 2014, the composite F0 population underwent four successive cycles of recurrent selection per half-sib families (HSF) until it stabilized as ‘FMB’ variety in 2017. This method was chosen for its ability to simultaneously improve the population average while maintaining adequate genetic diversity [6, 7].</w:t>
      </w:r>
    </w:p>
    <w:p w:rsidR="00790ADA" w:rsidRPr="007C6394" w:rsidRDefault="007C6394" w:rsidP="007C6394">
      <w:pPr>
        <w:pStyle w:val="Body"/>
        <w:rPr>
          <w:rFonts w:ascii="Arial" w:hAnsi="Arial" w:cs="Arial"/>
          <w:sz w:val="22"/>
          <w:szCs w:val="24"/>
        </w:rPr>
      </w:pPr>
      <w:r w:rsidRPr="007C6394">
        <w:rPr>
          <w:rFonts w:ascii="Arial" w:hAnsi="Arial" w:cs="Arial"/>
          <w:sz w:val="22"/>
          <w:szCs w:val="24"/>
        </w:rPr>
        <w:t>Each selection cycle followed the following steps:</w:t>
      </w:r>
    </w:p>
    <w:p w:rsidR="007C6394" w:rsidRPr="007C6394" w:rsidRDefault="007C6394" w:rsidP="007C6394">
      <w:pPr>
        <w:spacing w:after="160" w:line="360" w:lineRule="auto"/>
        <w:jc w:val="both"/>
        <w:rPr>
          <w:rFonts w:ascii="Arial" w:hAnsi="Arial" w:cs="Arial"/>
          <w:b/>
          <w:sz w:val="22"/>
        </w:rPr>
      </w:pPr>
      <w:r w:rsidRPr="007C6394">
        <w:rPr>
          <w:rFonts w:ascii="Arial" w:hAnsi="Arial" w:cs="Arial"/>
          <w:b/>
          <w:sz w:val="22"/>
        </w:rPr>
        <w:t>2.2.1. Planting and Maternal Selection (S0):</w:t>
      </w:r>
    </w:p>
    <w:p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Approximately 2000 to 2500 individual plants from the improved population of the previous cycle were sown in an isolated plot (to avoid undesirable cross-pollination).</w:t>
      </w:r>
    </w:p>
    <w:p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At flowering, and throughout growth, rigorous phenotypic selection was carried out in the field. Weak, diseased, late-growing plants, plants that did not conform to the desired plant type (e.g., too tall), or plants showing signs of susceptibility to stress were eliminated.</w:t>
      </w:r>
    </w:p>
    <w:p w:rsidR="00790ADA"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At maturity, approximately 500 to 600 ears from individual mother plants (each representing a future half-sib family, the father being unknown but stemming from the same open population) were selected and harvested separately. Selection was based on earliness, good plant performance, and ear size/quality.</w:t>
      </w:r>
    </w:p>
    <w:p w:rsidR="007C6394" w:rsidRDefault="007C6394" w:rsidP="007C6394">
      <w:pPr>
        <w:spacing w:after="160" w:line="360" w:lineRule="auto"/>
        <w:jc w:val="both"/>
        <w:rPr>
          <w:rFonts w:ascii="Arial" w:hAnsi="Arial" w:cs="Arial"/>
          <w:b/>
          <w:sz w:val="22"/>
        </w:rPr>
      </w:pPr>
      <w:r w:rsidRPr="007C6394">
        <w:rPr>
          <w:rFonts w:ascii="Arial" w:hAnsi="Arial" w:cs="Arial"/>
          <w:b/>
          <w:sz w:val="22"/>
        </w:rPr>
        <w:t xml:space="preserve">2.2.2. </w:t>
      </w:r>
      <w:r>
        <w:rPr>
          <w:rFonts w:ascii="Arial" w:hAnsi="Arial" w:cs="Arial"/>
          <w:b/>
          <w:sz w:val="22"/>
        </w:rPr>
        <w:t>Assessment of Half-Sib Families</w:t>
      </w:r>
      <w:r w:rsidRPr="007C6394">
        <w:rPr>
          <w:rFonts w:ascii="Arial" w:hAnsi="Arial" w:cs="Arial"/>
          <w:b/>
          <w:sz w:val="22"/>
        </w:rPr>
        <w:t xml:space="preserve"> (HSFs):</w:t>
      </w:r>
    </w:p>
    <w:p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The following year, the 500 to 600 half-sib families (HSFs) underwent rigorous assessment at three separate sites in Côte d'Ivoire:</w:t>
      </w:r>
    </w:p>
    <w:p w:rsidR="007C6394" w:rsidRPr="007C6394" w:rsidRDefault="007C6394" w:rsidP="007C6394">
      <w:pPr>
        <w:numPr>
          <w:ilvl w:val="2"/>
          <w:numId w:val="32"/>
        </w:numPr>
        <w:spacing w:after="160" w:line="360" w:lineRule="auto"/>
        <w:jc w:val="both"/>
        <w:rPr>
          <w:rFonts w:ascii="Arial" w:hAnsi="Arial" w:cs="Arial"/>
          <w:sz w:val="22"/>
          <w:szCs w:val="24"/>
        </w:rPr>
      </w:pPr>
      <w:r w:rsidRPr="007C6394">
        <w:rPr>
          <w:rFonts w:ascii="Arial" w:hAnsi="Arial" w:cs="Arial"/>
          <w:b/>
          <w:sz w:val="22"/>
          <w:szCs w:val="24"/>
        </w:rPr>
        <w:lastRenderedPageBreak/>
        <w:t>Ferkessédougou (District des Savanes / Savannahs’ District)</w:t>
      </w:r>
      <w:r w:rsidRPr="007C6394">
        <w:rPr>
          <w:rFonts w:ascii="Arial" w:hAnsi="Arial" w:cs="Arial"/>
          <w:sz w:val="22"/>
          <w:szCs w:val="24"/>
        </w:rPr>
        <w:t>: for assessing yield potential and overall agronomic traits under favorable semi-humid conditions.</w:t>
      </w:r>
    </w:p>
    <w:p w:rsidR="007C6394" w:rsidRPr="007C6394" w:rsidRDefault="007C6394" w:rsidP="007C6394">
      <w:pPr>
        <w:numPr>
          <w:ilvl w:val="2"/>
          <w:numId w:val="32"/>
        </w:numPr>
        <w:spacing w:after="160" w:line="360" w:lineRule="auto"/>
        <w:jc w:val="both"/>
        <w:rPr>
          <w:rFonts w:ascii="Arial" w:hAnsi="Arial" w:cs="Arial"/>
          <w:sz w:val="22"/>
          <w:szCs w:val="24"/>
        </w:rPr>
      </w:pPr>
      <w:r w:rsidRPr="007C6394">
        <w:rPr>
          <w:rFonts w:ascii="Arial" w:hAnsi="Arial" w:cs="Arial"/>
          <w:b/>
          <w:sz w:val="22"/>
          <w:szCs w:val="24"/>
        </w:rPr>
        <w:t>Korhogo (District des Savanes / Savannahs’ District)</w:t>
      </w:r>
      <w:r w:rsidRPr="007C6394">
        <w:rPr>
          <w:rFonts w:ascii="Arial" w:hAnsi="Arial" w:cs="Arial"/>
          <w:sz w:val="22"/>
          <w:szCs w:val="24"/>
        </w:rPr>
        <w:t>: site with high natural pressure from Striga hermonthica for assessing resistance to Striga. Susceptible and resistant control plots were systematically included.</w:t>
      </w:r>
    </w:p>
    <w:p w:rsidR="007C6394" w:rsidRPr="007C6394" w:rsidRDefault="007C6394" w:rsidP="007C6394">
      <w:pPr>
        <w:numPr>
          <w:ilvl w:val="2"/>
          <w:numId w:val="32"/>
        </w:numPr>
        <w:spacing w:after="160" w:line="360" w:lineRule="auto"/>
        <w:jc w:val="both"/>
        <w:rPr>
          <w:rFonts w:ascii="Arial" w:hAnsi="Arial" w:cs="Arial"/>
          <w:sz w:val="22"/>
          <w:szCs w:val="24"/>
        </w:rPr>
      </w:pPr>
      <w:r w:rsidRPr="007C6394">
        <w:rPr>
          <w:rFonts w:ascii="Arial" w:hAnsi="Arial" w:cs="Arial"/>
          <w:b/>
          <w:sz w:val="22"/>
          <w:szCs w:val="24"/>
        </w:rPr>
        <w:t>Boundiali (District des Savanes / Savannahs’ District)</w:t>
      </w:r>
      <w:r w:rsidRPr="007C6394">
        <w:rPr>
          <w:rFonts w:ascii="Arial" w:hAnsi="Arial" w:cs="Arial"/>
          <w:sz w:val="22"/>
          <w:szCs w:val="24"/>
        </w:rPr>
        <w:t>: site representative of areas with end-of-cycle drought for assessing drought tolerance under natural water stress.</w:t>
      </w:r>
    </w:p>
    <w:p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The trials were conducted in a completely randomized block design with three replications. Each HSF family was sown on a plot of two 5-meter long rows (approximately 25 plants per row), with a planting density of 53 000 plants/hectare.</w:t>
      </w:r>
    </w:p>
    <w:p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The data collected included earliness (days to male and female flowering), grain yield, above-ground biomass, Striga resistance scores (number of emerged shoots, wilting score on a scale of 1-5), and drought tolerance scores (on a scale of 1-9).</w:t>
      </w:r>
    </w:p>
    <w:p w:rsidR="007C6394" w:rsidRDefault="007C6394" w:rsidP="007C6394">
      <w:pPr>
        <w:spacing w:after="160" w:line="360" w:lineRule="auto"/>
        <w:jc w:val="both"/>
        <w:rPr>
          <w:rFonts w:ascii="Arial" w:hAnsi="Arial" w:cs="Arial"/>
          <w:b/>
          <w:sz w:val="22"/>
          <w:szCs w:val="24"/>
        </w:rPr>
      </w:pPr>
      <w:r w:rsidRPr="007C6394">
        <w:rPr>
          <w:rFonts w:ascii="Arial" w:hAnsi="Arial" w:cs="Arial"/>
          <w:b/>
          <w:sz w:val="22"/>
          <w:szCs w:val="24"/>
        </w:rPr>
        <w:t>3. Selection of the Best HSF Families and Recombination:</w:t>
      </w:r>
    </w:p>
    <w:p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Based on performance assessed across all sites, the 50 to 75 best half-sib families (that is, a selection intensity of 10 to 15%) were identified and selected for their combination of earliness, Striga resistance, drought tolerance, and yield potential</w:t>
      </w:r>
      <w:commentRangeStart w:id="6"/>
      <w:r w:rsidRPr="007C6394">
        <w:rPr>
          <w:rFonts w:ascii="Arial" w:hAnsi="Arial" w:cs="Arial"/>
          <w:sz w:val="22"/>
          <w:szCs w:val="24"/>
        </w:rPr>
        <w:t>.</w:t>
      </w:r>
      <w:commentRangeEnd w:id="6"/>
      <w:r w:rsidR="00D273C1">
        <w:rPr>
          <w:rStyle w:val="CommentReference"/>
          <w:rFonts w:ascii="Times New Roman" w:hAnsi="Times New Roman"/>
          <w:lang w:val="nb-NO" w:eastAsia="nb-NO"/>
        </w:rPr>
        <w:commentReference w:id="6"/>
      </w:r>
    </w:p>
    <w:p w:rsid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The seeds from the selected families were then mixed in equal proportions and replanted in an isolated plot for open pollination recombination. This process ensured that favorable alleles interbred, generating new combinations and increasing the frequency of desirable genes in the population for the next cycle.</w:t>
      </w:r>
    </w:p>
    <w:p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lastRenderedPageBreak/>
        <w:t>At harvest, the bulk seeds from this recombination plot constituted the improved population for the initiation of the next cycle.</w:t>
      </w:r>
    </w:p>
    <w:p w:rsidR="007C6394" w:rsidRPr="007C6394" w:rsidRDefault="007C6394" w:rsidP="007C6394">
      <w:pPr>
        <w:spacing w:after="240" w:line="360" w:lineRule="auto"/>
        <w:jc w:val="both"/>
        <w:rPr>
          <w:rFonts w:ascii="Arial" w:hAnsi="Arial" w:cs="Arial"/>
          <w:b/>
          <w:sz w:val="22"/>
          <w:szCs w:val="24"/>
        </w:rPr>
      </w:pPr>
      <w:r w:rsidRPr="007C6394">
        <w:rPr>
          <w:rFonts w:ascii="Arial" w:hAnsi="Arial" w:cs="Arial"/>
          <w:b/>
          <w:sz w:val="22"/>
          <w:szCs w:val="24"/>
        </w:rPr>
        <w:t>4. Stabilization (2017): 'FMB' Variety</w:t>
      </w:r>
    </w:p>
    <w:p w:rsidR="007C6394" w:rsidRDefault="007C6394" w:rsidP="007C6394">
      <w:pPr>
        <w:spacing w:after="240" w:line="360" w:lineRule="auto"/>
        <w:jc w:val="both"/>
        <w:rPr>
          <w:rFonts w:ascii="Arial" w:hAnsi="Arial" w:cs="Arial"/>
          <w:sz w:val="22"/>
          <w:szCs w:val="24"/>
        </w:rPr>
      </w:pPr>
      <w:r w:rsidRPr="007C6394">
        <w:rPr>
          <w:rFonts w:ascii="Arial" w:hAnsi="Arial" w:cs="Arial"/>
          <w:sz w:val="22"/>
          <w:szCs w:val="24"/>
        </w:rPr>
        <w:t>After four successive cycles of this rigorous intrapopulation selection (from 2013 to 2017), the composite population achieved a high level of phenotypic homogeneity and stability for the improved traits. The ‘FMB’ variety was designated as stable in 2017, characterized by its early maturity, resistance to Striga, and drought tolerance.</w:t>
      </w:r>
    </w:p>
    <w:p w:rsidR="007C6394" w:rsidRPr="007C6394" w:rsidRDefault="007C6394" w:rsidP="007C6394">
      <w:pPr>
        <w:spacing w:after="240" w:line="360" w:lineRule="auto"/>
        <w:jc w:val="both"/>
        <w:rPr>
          <w:rFonts w:ascii="Arial" w:hAnsi="Arial" w:cs="Arial"/>
          <w:b/>
          <w:sz w:val="22"/>
          <w:szCs w:val="24"/>
        </w:rPr>
      </w:pPr>
      <w:r w:rsidRPr="007C6394">
        <w:rPr>
          <w:rFonts w:ascii="Arial" w:hAnsi="Arial" w:cs="Arial"/>
          <w:b/>
          <w:sz w:val="22"/>
          <w:szCs w:val="24"/>
        </w:rPr>
        <w:t xml:space="preserve">5. Assesment of 'FMB' Agronomic Characteristics </w:t>
      </w:r>
    </w:p>
    <w:p w:rsidR="007C6394" w:rsidRPr="007C6394" w:rsidRDefault="007C6394" w:rsidP="007C6394">
      <w:pPr>
        <w:spacing w:after="160" w:line="360" w:lineRule="auto"/>
        <w:jc w:val="both"/>
        <w:rPr>
          <w:rFonts w:ascii="Arial" w:hAnsi="Arial" w:cs="Arial"/>
          <w:sz w:val="22"/>
          <w:szCs w:val="24"/>
        </w:rPr>
      </w:pPr>
      <w:r w:rsidRPr="007C6394">
        <w:rPr>
          <w:rFonts w:ascii="Arial" w:hAnsi="Arial" w:cs="Arial"/>
          <w:sz w:val="22"/>
          <w:szCs w:val="24"/>
        </w:rPr>
        <w:t>Multi-location characterization tests of the ‘FMB’ variety were conducted at the same three sites in Côte d'Ivoire (Ferkessédougou, Korhogo, Boundiali) during the 2017 and 2018 rainy seasons. These tests aimed at validating the agronomic performance of ‘FMB’ under real yield conditions for its dissemination. The experimental design was a completely randomized block with three replications. Each plot measured 20 m² (4 rows of 5 m), with a density of 53 000 plants/hectare. The performance of ‘FMB’ was compared to that of the improved reference variety ‘Obatanpa’ (medium cycle) and a commonly cultivated local variety (susceptible control).</w:t>
      </w:r>
    </w:p>
    <w:p w:rsidR="007C6394" w:rsidRPr="007C6394" w:rsidRDefault="007C6394" w:rsidP="007C6394">
      <w:pPr>
        <w:spacing w:after="160" w:line="360" w:lineRule="auto"/>
        <w:jc w:val="both"/>
        <w:rPr>
          <w:rFonts w:ascii="Arial" w:hAnsi="Arial" w:cs="Arial"/>
          <w:sz w:val="22"/>
          <w:szCs w:val="24"/>
          <w:lang w:val="fr-FR"/>
        </w:rPr>
      </w:pPr>
      <w:r w:rsidRPr="007C6394">
        <w:rPr>
          <w:rFonts w:ascii="Arial" w:hAnsi="Arial" w:cs="Arial"/>
          <w:sz w:val="22"/>
          <w:szCs w:val="24"/>
          <w:lang w:val="fr-FR"/>
        </w:rPr>
        <w:t xml:space="preserve">The </w:t>
      </w:r>
      <w:commentRangeStart w:id="7"/>
      <w:r w:rsidRPr="007C6394">
        <w:rPr>
          <w:rFonts w:ascii="Arial" w:hAnsi="Arial" w:cs="Arial"/>
          <w:sz w:val="22"/>
          <w:szCs w:val="24"/>
          <w:lang w:val="fr-FR"/>
        </w:rPr>
        <w:t>parametersmeasuredincluded</w:t>
      </w:r>
      <w:commentRangeEnd w:id="7"/>
      <w:r w:rsidR="0046661A">
        <w:rPr>
          <w:rStyle w:val="CommentReference"/>
          <w:rFonts w:ascii="Times New Roman" w:hAnsi="Times New Roman"/>
          <w:lang w:val="nb-NO" w:eastAsia="nb-NO"/>
        </w:rPr>
        <w:commentReference w:id="7"/>
      </w:r>
      <w:r w:rsidRPr="007C6394">
        <w:rPr>
          <w:rFonts w:ascii="Arial" w:hAnsi="Arial" w:cs="Arial"/>
          <w:sz w:val="22"/>
          <w:szCs w:val="24"/>
          <w:lang w:val="fr-FR"/>
        </w:rPr>
        <w:t>:</w:t>
      </w:r>
    </w:p>
    <w:p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Maturity cycle (days): </w:t>
      </w:r>
      <w:r w:rsidRPr="007C6394">
        <w:rPr>
          <w:rFonts w:ascii="Arial" w:hAnsi="Arial" w:cs="Arial"/>
          <w:bCs/>
          <w:sz w:val="22"/>
          <w:szCs w:val="24"/>
        </w:rPr>
        <w:t>Number of days from sowing to 80% of plants reaching the black spot on the grain.</w:t>
      </w:r>
    </w:p>
    <w:p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Male flowering (MF in days): </w:t>
      </w:r>
      <w:r w:rsidRPr="007C6394">
        <w:rPr>
          <w:rFonts w:ascii="Arial" w:hAnsi="Arial" w:cs="Arial"/>
          <w:bCs/>
          <w:sz w:val="22"/>
          <w:szCs w:val="24"/>
        </w:rPr>
        <w:t>Number of days from sowing to 50% of plants having mature panicles.</w:t>
      </w:r>
    </w:p>
    <w:p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Female flowering (FF in days): </w:t>
      </w:r>
      <w:r w:rsidRPr="007C6394">
        <w:rPr>
          <w:rFonts w:ascii="Arial" w:hAnsi="Arial" w:cs="Arial"/>
          <w:bCs/>
          <w:sz w:val="22"/>
          <w:szCs w:val="24"/>
        </w:rPr>
        <w:t>Number of days from sowing to 50% of plants having emerged silks.</w:t>
      </w:r>
    </w:p>
    <w:p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Male-Female Flowering Interval (MFFI in days): </w:t>
      </w:r>
      <w:r w:rsidRPr="007C6394">
        <w:rPr>
          <w:rFonts w:ascii="Arial" w:hAnsi="Arial" w:cs="Arial"/>
          <w:bCs/>
          <w:sz w:val="22"/>
          <w:szCs w:val="24"/>
        </w:rPr>
        <w:t>Difference between FF and MF.</w:t>
      </w:r>
    </w:p>
    <w:p w:rsidR="007C6394" w:rsidRPr="007C6394" w:rsidRDefault="00CD5DE2" w:rsidP="007C6394">
      <w:pPr>
        <w:numPr>
          <w:ilvl w:val="0"/>
          <w:numId w:val="33"/>
        </w:numPr>
        <w:spacing w:after="160" w:line="360" w:lineRule="auto"/>
        <w:jc w:val="both"/>
        <w:rPr>
          <w:rFonts w:ascii="Arial" w:hAnsi="Arial" w:cs="Arial"/>
          <w:sz w:val="22"/>
          <w:szCs w:val="24"/>
        </w:rPr>
      </w:pPr>
      <w:commentRangeStart w:id="8"/>
      <w:r w:rsidRPr="00CD5DE2">
        <w:rPr>
          <w:rFonts w:ascii="Arial" w:hAnsi="Arial" w:cs="Arial"/>
          <w:b/>
          <w:bCs/>
          <w:noProof/>
          <w:sz w:val="22"/>
          <w:szCs w:val="24"/>
          <w:lang w:val="fr-FR" w:eastAsia="fr-FR"/>
        </w:rPr>
        <w:pict>
          <v:shapetype id="_x0000_t202" coordsize="21600,21600" o:spt="202" path="m,l,21600r21600,l21600,xe">
            <v:stroke joinstyle="miter"/>
            <v:path gradientshapeok="t" o:connecttype="rect"/>
          </v:shapetype>
          <v:shape id="Text Box 7" o:spid="_x0000_s1026" type="#_x0000_t202" style="position:absolute;left:0;text-align:left;margin-left:16.25pt;margin-top:25.3pt;width:54.75pt;height: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RsgwIAAA4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" stroked="f">
            <v:textbox>
              <w:txbxContent>
                <w:p w:rsidR="007C6394" w:rsidRDefault="007C6394">
                  <w:r>
                    <w:t xml:space="preserve">GYD = </w:t>
                  </w:r>
                </w:p>
              </w:txbxContent>
            </v:textbox>
          </v:shape>
        </w:pict>
      </w:r>
      <w:r w:rsidR="007C6394" w:rsidRPr="007C6394">
        <w:rPr>
          <w:rFonts w:ascii="Arial" w:hAnsi="Arial" w:cs="Arial"/>
          <w:b/>
          <w:bCs/>
          <w:sz w:val="22"/>
          <w:szCs w:val="24"/>
        </w:rPr>
        <w:t>Grain yield (tons per hectare - t/ha):</w:t>
      </w:r>
      <w:commentRangeEnd w:id="8"/>
      <w:r w:rsidR="0046661A">
        <w:rPr>
          <w:rStyle w:val="CommentReference"/>
          <w:rFonts w:ascii="Times New Roman" w:hAnsi="Times New Roman"/>
          <w:lang w:val="nb-NO" w:eastAsia="nb-NO"/>
        </w:rPr>
        <w:commentReference w:id="8"/>
      </w:r>
    </w:p>
    <w:p w:rsidR="007C6394" w:rsidRDefault="00CD5DE2" w:rsidP="007C6394">
      <w:pPr>
        <w:spacing w:after="160" w:line="360" w:lineRule="auto"/>
        <w:jc w:val="both"/>
        <w:rPr>
          <w:rFonts w:ascii="Arial" w:hAnsi="Arial" w:cs="Arial"/>
          <w:b/>
          <w:bCs/>
          <w:sz w:val="22"/>
          <w:szCs w:val="24"/>
        </w:rPr>
      </w:pPr>
      <w:r w:rsidRPr="00CD5DE2">
        <w:rPr>
          <w:rFonts w:ascii="Arial" w:hAnsi="Arial" w:cs="Arial"/>
          <w:noProof/>
          <w:sz w:val="22"/>
          <w:szCs w:val="24"/>
          <w:lang w:val="fr-FR" w:eastAsia="fr-FR"/>
        </w:rPr>
        <w:lastRenderedPageBreak/>
        <w:pict>
          <v:shape id="Zone de texte 3" o:spid="_x0000_s1027" type="#_x0000_t202" style="position:absolute;left:0;text-align:left;margin-left:139.9pt;margin-top:16.85pt;width:130.5pt;height:2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" fillcolor="white [3201]" stroked="f" strokeweight=".5pt">
            <v:textbox>
              <w:txbxContent>
                <w:p w:rsidR="007C6394" w:rsidRDefault="007C6394" w:rsidP="007C6394">
                  <w:pPr>
                    <w:rPr>
                      <w:rFonts w:ascii="Times New Roman" w:hAnsi="Times New Roman"/>
                      <w:sz w:val="24"/>
                      <w:szCs w:val="24"/>
                    </w:rPr>
                  </w:pPr>
                  <w:r w:rsidRPr="00FD737C">
                    <w:rPr>
                      <w:rFonts w:ascii="Times New Roman" w:hAnsi="Times New Roman"/>
                      <w:sz w:val="24"/>
                      <w:szCs w:val="24"/>
                    </w:rPr>
                    <w:t>1000 x 1000</w:t>
                  </w:r>
                </w:p>
                <w:p w:rsidR="007C6394" w:rsidRPr="00FD737C" w:rsidRDefault="007C6394" w:rsidP="007C6394">
                  <w:pPr>
                    <w:rPr>
                      <w:rFonts w:ascii="Times New Roman" w:hAnsi="Times New Roman"/>
                      <w:sz w:val="24"/>
                      <w:szCs w:val="24"/>
                    </w:rPr>
                  </w:pPr>
                </w:p>
              </w:txbxContent>
            </v:textbox>
          </v:shape>
        </w:pict>
      </w:r>
      <w:r w:rsidRPr="00CD5DE2">
        <w:rPr>
          <w:rFonts w:ascii="Arial" w:hAnsi="Arial" w:cs="Arial"/>
          <w:noProof/>
          <w:sz w:val="22"/>
          <w:szCs w:val="24"/>
          <w:lang w:val="fr-FR" w:eastAsia="fr-FR"/>
        </w:rPr>
        <w:pict>
          <v:line id="Connecteur droit 4" o:spid="_x0000_s1028" style="position:absolute;left:0;text-align:left;z-index:251659264;visibility:visible;mso-width-relative:margin;mso-height-relative:margin" from="71pt,12.6pt" to="336.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" strokecolor="black [3040]">
            <o:lock v:ext="edit" shapetype="f"/>
          </v:line>
        </w:pict>
      </w:r>
      <w:r w:rsidR="007C6394">
        <w:rPr>
          <w:rFonts w:ascii="Arial" w:hAnsi="Arial" w:cs="Arial"/>
          <w:b/>
          <w:bCs/>
          <w:sz w:val="22"/>
          <w:szCs w:val="24"/>
        </w:rPr>
        <w:tab/>
      </w:r>
      <w:r w:rsidR="007C6394" w:rsidRPr="007C6394">
        <w:rPr>
          <w:rFonts w:ascii="Arial" w:hAnsi="Arial" w:cs="Arial"/>
          <w:bCs/>
          <w:sz w:val="22"/>
          <w:szCs w:val="24"/>
        </w:rPr>
        <w:t>Number of grains per m2×Weight of 1000 grains (g)</w:t>
      </w:r>
    </w:p>
    <w:p w:rsidR="007C6394" w:rsidRPr="007C6394" w:rsidRDefault="007C6394" w:rsidP="007C6394">
      <w:pPr>
        <w:spacing w:after="160" w:line="360" w:lineRule="auto"/>
        <w:jc w:val="both"/>
        <w:rPr>
          <w:rFonts w:ascii="Arial" w:hAnsi="Arial" w:cs="Arial"/>
          <w:b/>
          <w:bCs/>
          <w:sz w:val="22"/>
          <w:szCs w:val="24"/>
        </w:rPr>
      </w:pPr>
    </w:p>
    <w:p w:rsidR="007C6394" w:rsidRPr="007C6394" w:rsidRDefault="007C6394" w:rsidP="007C6394">
      <w:pPr>
        <w:spacing w:after="160" w:line="360" w:lineRule="auto"/>
        <w:jc w:val="both"/>
        <w:rPr>
          <w:rFonts w:ascii="Arial" w:hAnsi="Arial" w:cs="Arial"/>
          <w:sz w:val="22"/>
          <w:szCs w:val="24"/>
          <w:lang w:val="fr-FR"/>
        </w:rPr>
      </w:pPr>
      <w:r w:rsidRPr="007C6394">
        <w:rPr>
          <w:rFonts w:ascii="Arial" w:hAnsi="Arial" w:cs="Arial"/>
          <w:sz w:val="22"/>
          <w:szCs w:val="24"/>
          <w:lang w:val="fr-FR"/>
        </w:rPr>
        <w:t>Where:</w:t>
      </w:r>
    </w:p>
    <w:p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Grain yield per plant (g/plant): </w:t>
      </w:r>
      <w:r w:rsidRPr="007C6394">
        <w:rPr>
          <w:rFonts w:ascii="Arial" w:hAnsi="Arial" w:cs="Arial"/>
          <w:bCs/>
          <w:sz w:val="22"/>
          <w:szCs w:val="24"/>
        </w:rPr>
        <w:t>Total weight of grains harvested from an individual plant.</w:t>
      </w:r>
    </w:p>
    <w:p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Number of plants per hectare: </w:t>
      </w:r>
      <w:r w:rsidRPr="007C6394">
        <w:rPr>
          <w:rFonts w:ascii="Arial" w:hAnsi="Arial" w:cs="Arial"/>
          <w:bCs/>
          <w:sz w:val="22"/>
          <w:szCs w:val="24"/>
        </w:rPr>
        <w:t>The planting density of your experimental design.</w:t>
      </w:r>
    </w:p>
    <w:p w:rsidR="007C6394" w:rsidRPr="007C6394" w:rsidRDefault="007C6394" w:rsidP="007C6394">
      <w:pPr>
        <w:numPr>
          <w:ilvl w:val="0"/>
          <w:numId w:val="33"/>
        </w:numPr>
        <w:spacing w:after="160" w:line="360" w:lineRule="auto"/>
        <w:jc w:val="both"/>
        <w:rPr>
          <w:rFonts w:ascii="Arial" w:hAnsi="Arial" w:cs="Arial"/>
          <w:bCs/>
          <w:sz w:val="22"/>
          <w:szCs w:val="24"/>
        </w:rPr>
      </w:pPr>
      <w:r w:rsidRPr="007C6394">
        <w:rPr>
          <w:rFonts w:ascii="Arial" w:hAnsi="Arial" w:cs="Arial"/>
          <w:bCs/>
          <w:sz w:val="22"/>
          <w:szCs w:val="24"/>
        </w:rPr>
        <w:t>The factor 1000×1000 enables to convert grams per square meter to tons per hectare.</w:t>
      </w:r>
    </w:p>
    <w:p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i/>
          <w:sz w:val="22"/>
          <w:szCs w:val="24"/>
        </w:rPr>
        <w:t>Striga</w:t>
      </w:r>
      <w:r w:rsidRPr="007C6394">
        <w:rPr>
          <w:rFonts w:ascii="Arial" w:hAnsi="Arial" w:cs="Arial"/>
          <w:b/>
          <w:bCs/>
          <w:sz w:val="22"/>
          <w:szCs w:val="24"/>
        </w:rPr>
        <w:t xml:space="preserve"> resistance: </w:t>
      </w:r>
      <w:r w:rsidRPr="007C6394">
        <w:rPr>
          <w:rFonts w:ascii="Arial" w:hAnsi="Arial" w:cs="Arial"/>
          <w:bCs/>
          <w:sz w:val="22"/>
          <w:szCs w:val="24"/>
        </w:rPr>
        <w:t xml:space="preserve">Rating of </w:t>
      </w:r>
      <w:r w:rsidRPr="007C6394">
        <w:rPr>
          <w:rFonts w:ascii="Arial" w:hAnsi="Arial" w:cs="Arial"/>
          <w:bCs/>
          <w:i/>
          <w:sz w:val="22"/>
          <w:szCs w:val="24"/>
        </w:rPr>
        <w:t>Striga</w:t>
      </w:r>
      <w:r w:rsidRPr="007C6394">
        <w:rPr>
          <w:rFonts w:ascii="Arial" w:hAnsi="Arial" w:cs="Arial"/>
          <w:bCs/>
          <w:sz w:val="22"/>
          <w:szCs w:val="24"/>
        </w:rPr>
        <w:t xml:space="preserve"> emergence (number of strands per corn plant) and wilting symptoms in corn plants (scale 1-5) at 60 and 90 days after sowing.</w:t>
      </w:r>
    </w:p>
    <w:p w:rsidR="007C6394" w:rsidRPr="007C6394" w:rsidRDefault="007C6394" w:rsidP="007C6394">
      <w:pPr>
        <w:numPr>
          <w:ilvl w:val="0"/>
          <w:numId w:val="33"/>
        </w:numPr>
        <w:spacing w:after="160" w:line="360" w:lineRule="auto"/>
        <w:jc w:val="both"/>
        <w:rPr>
          <w:rFonts w:ascii="Arial" w:hAnsi="Arial" w:cs="Arial"/>
          <w:sz w:val="22"/>
          <w:szCs w:val="24"/>
        </w:rPr>
      </w:pPr>
      <w:r w:rsidRPr="007C6394">
        <w:rPr>
          <w:rFonts w:ascii="Arial" w:hAnsi="Arial" w:cs="Arial"/>
          <w:b/>
          <w:bCs/>
          <w:sz w:val="22"/>
          <w:szCs w:val="24"/>
        </w:rPr>
        <w:t xml:space="preserve">Drought tolerance: </w:t>
      </w:r>
      <w:r w:rsidRPr="007C6394">
        <w:rPr>
          <w:rFonts w:ascii="Arial" w:hAnsi="Arial" w:cs="Arial"/>
          <w:bCs/>
          <w:sz w:val="22"/>
          <w:szCs w:val="24"/>
        </w:rPr>
        <w:t>Visual assessment of plant vigor (scale 1-5) and relative yield maintenance under water stress</w:t>
      </w:r>
      <w:r w:rsidRPr="007C6394">
        <w:rPr>
          <w:rFonts w:ascii="Arial" w:hAnsi="Arial" w:cs="Arial"/>
          <w:sz w:val="22"/>
          <w:szCs w:val="24"/>
        </w:rPr>
        <w:t>.</w:t>
      </w:r>
    </w:p>
    <w:p w:rsidR="007C6394" w:rsidRPr="007C6394" w:rsidRDefault="007C6394" w:rsidP="007C6394">
      <w:pPr>
        <w:spacing w:after="160" w:line="360" w:lineRule="auto"/>
        <w:jc w:val="both"/>
        <w:rPr>
          <w:rFonts w:ascii="Arial" w:hAnsi="Arial" w:cs="Arial"/>
          <w:sz w:val="22"/>
          <w:szCs w:val="24"/>
        </w:rPr>
      </w:pPr>
      <w:r>
        <w:rPr>
          <w:rFonts w:ascii="Arial" w:hAnsi="Arial" w:cs="Arial"/>
          <w:b/>
          <w:bCs/>
          <w:sz w:val="22"/>
          <w:szCs w:val="24"/>
        </w:rPr>
        <w:t xml:space="preserve">6. </w:t>
      </w:r>
      <w:r w:rsidRPr="007C6394">
        <w:rPr>
          <w:rFonts w:ascii="Arial" w:hAnsi="Arial" w:cs="Arial"/>
          <w:b/>
          <w:bCs/>
          <w:sz w:val="22"/>
          <w:szCs w:val="24"/>
        </w:rPr>
        <w:t>Statistical Analyses and Estimate of Genetic Parameters</w:t>
      </w:r>
    </w:p>
    <w:p w:rsidR="007C6394" w:rsidRPr="007C6394" w:rsidRDefault="007C6394" w:rsidP="007C6394">
      <w:pPr>
        <w:spacing w:line="360" w:lineRule="auto"/>
        <w:contextualSpacing/>
        <w:jc w:val="both"/>
        <w:rPr>
          <w:rFonts w:ascii="Arial" w:hAnsi="Arial" w:cs="Arial"/>
          <w:sz w:val="24"/>
          <w:szCs w:val="24"/>
        </w:rPr>
      </w:pPr>
      <w:r w:rsidRPr="007C6394">
        <w:rPr>
          <w:rFonts w:ascii="Arial" w:hAnsi="Arial" w:cs="Arial"/>
          <w:sz w:val="24"/>
          <w:szCs w:val="24"/>
        </w:rPr>
        <w:t>The data collected (from the 2017-2018 characterization tests) were subjected to analysis of variance (ANOVA) using statistical software R version 4.2.2. Multiple comparison tests of means (Tukey HSD test) were used to distinguish the performance of ‘FMB’ from the control varieties at a significance threshold of p &lt; 0.05. For ordinal rating data (</w:t>
      </w:r>
      <w:r w:rsidRPr="007C6394">
        <w:rPr>
          <w:rFonts w:ascii="Arial" w:hAnsi="Arial" w:cs="Arial"/>
          <w:i/>
          <w:sz w:val="24"/>
          <w:szCs w:val="24"/>
        </w:rPr>
        <w:t>Striga</w:t>
      </w:r>
      <w:r w:rsidRPr="007C6394">
        <w:rPr>
          <w:rFonts w:ascii="Arial" w:hAnsi="Arial" w:cs="Arial"/>
          <w:sz w:val="24"/>
          <w:szCs w:val="24"/>
        </w:rPr>
        <w:t xml:space="preserve"> and wilting scores), non-parametric tests (Kruskal-Wallis test) were used, followed by pairwise comparisons when necessary </w:t>
      </w:r>
      <w:commentRangeStart w:id="9"/>
      <w:r w:rsidRPr="007C6394">
        <w:rPr>
          <w:rFonts w:ascii="Arial" w:hAnsi="Arial" w:cs="Arial"/>
          <w:sz w:val="24"/>
          <w:szCs w:val="24"/>
        </w:rPr>
        <w:t>[8].</w:t>
      </w:r>
      <w:commentRangeEnd w:id="9"/>
      <w:r w:rsidR="0046661A">
        <w:rPr>
          <w:rStyle w:val="CommentReference"/>
          <w:rFonts w:ascii="Times New Roman" w:hAnsi="Times New Roman"/>
          <w:lang w:val="nb-NO" w:eastAsia="nb-NO"/>
        </w:rPr>
        <w:commentReference w:id="9"/>
      </w:r>
    </w:p>
    <w:p w:rsidR="007C6394" w:rsidRPr="007C6394" w:rsidRDefault="007C6394" w:rsidP="007C6394">
      <w:pPr>
        <w:spacing w:before="240" w:line="360" w:lineRule="auto"/>
        <w:jc w:val="both"/>
        <w:rPr>
          <w:rFonts w:ascii="Arial" w:hAnsi="Arial" w:cs="Arial"/>
          <w:sz w:val="24"/>
          <w:szCs w:val="24"/>
        </w:rPr>
      </w:pPr>
      <w:r w:rsidRPr="007C6394">
        <w:rPr>
          <w:rFonts w:ascii="Arial" w:hAnsi="Arial" w:cs="Arial"/>
          <w:sz w:val="24"/>
          <w:szCs w:val="24"/>
        </w:rPr>
        <w:t xml:space="preserve">Moreover, historical selection data (collected during the development cycles of ‘FMB’ by the CMS program from 2013 to 2017) were used to estimate the key genetic parameters of the composite population. Strict-sense heritability (h²) was estimated for each trait assessed (earliness, yield, </w:t>
      </w:r>
      <w:r w:rsidRPr="007C6394">
        <w:rPr>
          <w:rFonts w:ascii="Arial" w:hAnsi="Arial" w:cs="Arial"/>
          <w:i/>
          <w:sz w:val="24"/>
          <w:szCs w:val="24"/>
        </w:rPr>
        <w:t>Striga</w:t>
      </w:r>
      <w:r w:rsidRPr="007C6394">
        <w:rPr>
          <w:rFonts w:ascii="Arial" w:hAnsi="Arial" w:cs="Arial"/>
          <w:sz w:val="24"/>
          <w:szCs w:val="24"/>
        </w:rPr>
        <w:t xml:space="preserve"> resistance, drought tolerance) using the variance component analysis method based on </w:t>
      </w:r>
      <w:r w:rsidRPr="007C6394">
        <w:rPr>
          <w:rFonts w:ascii="Arial" w:hAnsi="Arial" w:cs="Arial"/>
          <w:sz w:val="24"/>
          <w:szCs w:val="24"/>
        </w:rPr>
        <w:lastRenderedPageBreak/>
        <w:t xml:space="preserve">half-sib family ANOVA (HSF). The genetic gain achieved per cycle </w:t>
      </w:r>
      <w:r w:rsidRPr="007C6394">
        <w:rPr>
          <w:rFonts w:ascii="Arial" w:hAnsi="Arial" w:cs="Arial"/>
          <w:bCs/>
          <w:sz w:val="24"/>
          <w:szCs w:val="24"/>
        </w:rPr>
        <w:t>(</w:t>
      </w:r>
      <w:r w:rsidRPr="007C6394">
        <w:rPr>
          <w:rFonts w:ascii="Arial" w:hAnsi="Arial" w:cs="Arial"/>
          <w:b/>
          <w:bCs/>
          <w:sz w:val="24"/>
          <w:szCs w:val="24"/>
        </w:rPr>
        <w:t>Δ</w:t>
      </w:r>
      <w:r w:rsidRPr="007C6394">
        <w:rPr>
          <w:rFonts w:ascii="Arial" w:hAnsi="Arial" w:cs="Arial"/>
          <w:b/>
          <w:bCs/>
          <w:i/>
          <w:sz w:val="24"/>
          <w:szCs w:val="24"/>
        </w:rPr>
        <w:t>G</w:t>
      </w:r>
      <w:r w:rsidRPr="007C6394">
        <w:rPr>
          <w:rFonts w:ascii="Arial" w:hAnsi="Arial" w:cs="Arial"/>
          <w:b/>
          <w:bCs/>
          <w:i/>
          <w:sz w:val="24"/>
          <w:szCs w:val="24"/>
          <w:vertAlign w:val="subscript"/>
        </w:rPr>
        <w:t>R</w:t>
      </w:r>
      <w:r w:rsidRPr="007C6394">
        <w:rPr>
          <w:rFonts w:ascii="Arial" w:hAnsi="Arial" w:cs="Arial"/>
          <w:bCs/>
          <w:sz w:val="24"/>
          <w:szCs w:val="24"/>
        </w:rPr>
        <w:t>)</w:t>
      </w:r>
      <w:r w:rsidRPr="007C6394">
        <w:rPr>
          <w:rFonts w:ascii="Arial" w:hAnsi="Arial" w:cs="Arial"/>
          <w:sz w:val="24"/>
          <w:szCs w:val="24"/>
        </w:rPr>
        <w:t xml:space="preserve"> was calculated by comparing the means of successive cycle populations for each trait. The expected genetic gain per cycle </w:t>
      </w:r>
      <w:r w:rsidRPr="007C6394">
        <w:rPr>
          <w:rFonts w:ascii="Arial" w:hAnsi="Arial" w:cs="Arial"/>
          <w:bCs/>
          <w:sz w:val="24"/>
          <w:szCs w:val="24"/>
        </w:rPr>
        <w:t>(</w:t>
      </w:r>
      <w:r w:rsidRPr="007C6394">
        <w:rPr>
          <w:rFonts w:ascii="Arial" w:hAnsi="Arial" w:cs="Arial"/>
          <w:b/>
          <w:bCs/>
          <w:sz w:val="24"/>
          <w:szCs w:val="24"/>
        </w:rPr>
        <w:t xml:space="preserve">Δ </w:t>
      </w:r>
      <w:r w:rsidRPr="007C6394">
        <w:rPr>
          <w:rFonts w:ascii="Arial" w:hAnsi="Arial" w:cs="Arial"/>
          <w:b/>
          <w:bCs/>
          <w:i/>
          <w:sz w:val="24"/>
          <w:szCs w:val="24"/>
        </w:rPr>
        <w:t>G</w:t>
      </w:r>
      <w:r w:rsidRPr="007C6394">
        <w:rPr>
          <w:rFonts w:ascii="Arial" w:hAnsi="Arial" w:cs="Arial"/>
          <w:b/>
          <w:bCs/>
          <w:i/>
          <w:sz w:val="24"/>
          <w:szCs w:val="24"/>
          <w:vertAlign w:val="subscript"/>
        </w:rPr>
        <w:t>A</w:t>
      </w:r>
      <w:r w:rsidRPr="007C6394">
        <w:rPr>
          <w:rFonts w:ascii="Arial" w:hAnsi="Arial" w:cs="Arial"/>
          <w:bCs/>
          <w:sz w:val="24"/>
          <w:szCs w:val="24"/>
        </w:rPr>
        <w:t>)</w:t>
      </w:r>
      <w:r w:rsidRPr="007C6394">
        <w:rPr>
          <w:rFonts w:ascii="Arial" w:hAnsi="Arial" w:cs="Arial"/>
          <w:sz w:val="24"/>
          <w:szCs w:val="24"/>
        </w:rPr>
        <w:t xml:space="preserve"> was estimated using the classic formula: </w:t>
      </w:r>
    </w:p>
    <w:p w:rsidR="007C6394" w:rsidRPr="007C6394" w:rsidRDefault="007C6394" w:rsidP="007C6394">
      <w:pPr>
        <w:spacing w:line="360" w:lineRule="auto"/>
        <w:contextualSpacing/>
        <w:jc w:val="both"/>
        <w:rPr>
          <w:rFonts w:ascii="Arial" w:hAnsi="Arial" w:cs="Arial"/>
          <w:sz w:val="24"/>
          <w:szCs w:val="24"/>
        </w:rPr>
      </w:pPr>
      <w:r w:rsidRPr="007C6394">
        <w:rPr>
          <w:rFonts w:ascii="Arial" w:hAnsi="Arial" w:cs="Arial"/>
          <w:sz w:val="24"/>
          <w:szCs w:val="24"/>
        </w:rPr>
        <w:t>Δ</w:t>
      </w:r>
      <w:r w:rsidRPr="007C6394">
        <w:rPr>
          <w:rFonts w:ascii="Arial" w:hAnsi="Arial" w:cs="Arial"/>
          <w:i/>
          <w:sz w:val="24"/>
          <w:szCs w:val="24"/>
        </w:rPr>
        <w:t>GR</w:t>
      </w:r>
      <w:r w:rsidRPr="007C6394">
        <w:rPr>
          <w:rFonts w:ascii="Arial" w:hAnsi="Arial" w:cs="Arial"/>
          <w:sz w:val="24"/>
          <w:szCs w:val="24"/>
        </w:rPr>
        <w:t>=</w:t>
      </w:r>
      <w:r w:rsidRPr="007C6394">
        <w:rPr>
          <w:rFonts w:ascii="Arial" w:hAnsi="Arial" w:cs="Arial"/>
          <w:i/>
          <w:sz w:val="24"/>
          <w:szCs w:val="24"/>
        </w:rPr>
        <w:t>h2</w:t>
      </w:r>
      <w:r w:rsidRPr="007C6394">
        <w:rPr>
          <w:rFonts w:ascii="Arial" w:hAnsi="Arial" w:cs="Arial"/>
          <w:sz w:val="24"/>
          <w:szCs w:val="24"/>
        </w:rPr>
        <w:t>×i×</w:t>
      </w:r>
      <w:r w:rsidRPr="007C6394">
        <w:rPr>
          <w:rFonts w:ascii="Arial" w:hAnsi="Arial" w:cs="Arial"/>
          <w:i/>
          <w:sz w:val="24"/>
          <w:szCs w:val="24"/>
        </w:rPr>
        <w:t>σp/C</w:t>
      </w:r>
    </w:p>
    <w:p w:rsidR="007C6394" w:rsidRPr="007C6394" w:rsidRDefault="007C6394" w:rsidP="007C6394">
      <w:pPr>
        <w:spacing w:line="360" w:lineRule="auto"/>
        <w:contextualSpacing/>
        <w:jc w:val="both"/>
        <w:rPr>
          <w:rFonts w:ascii="Arial" w:hAnsi="Arial" w:cs="Arial"/>
          <w:sz w:val="24"/>
          <w:szCs w:val="24"/>
        </w:rPr>
      </w:pPr>
      <w:r w:rsidRPr="007C6394">
        <w:rPr>
          <w:rFonts w:ascii="Arial" w:hAnsi="Arial" w:cs="Arial"/>
          <w:sz w:val="24"/>
          <w:szCs w:val="24"/>
        </w:rPr>
        <w:t>Where:</w:t>
      </w:r>
    </w:p>
    <w:p w:rsidR="007C6394" w:rsidRPr="007C6394" w:rsidRDefault="007C6394" w:rsidP="007C6394">
      <w:pPr>
        <w:numPr>
          <w:ilvl w:val="0"/>
          <w:numId w:val="34"/>
        </w:numPr>
        <w:spacing w:line="360" w:lineRule="auto"/>
        <w:contextualSpacing/>
        <w:jc w:val="both"/>
        <w:rPr>
          <w:rFonts w:ascii="Arial" w:hAnsi="Arial" w:cs="Arial"/>
          <w:i/>
          <w:sz w:val="24"/>
          <w:szCs w:val="24"/>
        </w:rPr>
      </w:pPr>
      <w:r w:rsidRPr="007C6394">
        <w:rPr>
          <w:rFonts w:ascii="Arial" w:hAnsi="Arial" w:cs="Arial"/>
          <w:i/>
          <w:sz w:val="24"/>
          <w:szCs w:val="24"/>
        </w:rPr>
        <w:t xml:space="preserve">h2 = </w:t>
      </w:r>
      <w:r w:rsidRPr="007C6394">
        <w:rPr>
          <w:rFonts w:ascii="Arial" w:hAnsi="Arial" w:cs="Arial"/>
          <w:b/>
          <w:sz w:val="24"/>
          <w:szCs w:val="24"/>
        </w:rPr>
        <w:t>Strict-sense heritability</w:t>
      </w:r>
      <w:r w:rsidRPr="007C6394">
        <w:rPr>
          <w:rFonts w:ascii="Arial" w:hAnsi="Arial" w:cs="Arial"/>
          <w:sz w:val="24"/>
          <w:szCs w:val="24"/>
        </w:rPr>
        <w:t xml:space="preserve"> of the trait. A high value (close to 1) indicates that the trait is highly heritable and that selection will be effective.</w:t>
      </w:r>
    </w:p>
    <w:p w:rsidR="007C6394" w:rsidRPr="007C6394" w:rsidRDefault="007C6394" w:rsidP="007C6394">
      <w:pPr>
        <w:numPr>
          <w:ilvl w:val="0"/>
          <w:numId w:val="34"/>
        </w:numPr>
        <w:spacing w:line="360" w:lineRule="auto"/>
        <w:contextualSpacing/>
        <w:jc w:val="both"/>
        <w:rPr>
          <w:rFonts w:ascii="Arial" w:hAnsi="Arial" w:cs="Arial"/>
          <w:i/>
          <w:sz w:val="24"/>
          <w:szCs w:val="24"/>
        </w:rPr>
      </w:pPr>
      <w:r w:rsidRPr="007C6394">
        <w:rPr>
          <w:rFonts w:ascii="Arial" w:hAnsi="Arial" w:cs="Arial"/>
          <w:i/>
          <w:sz w:val="24"/>
          <w:szCs w:val="24"/>
        </w:rPr>
        <w:t xml:space="preserve">i = </w:t>
      </w:r>
      <w:r w:rsidRPr="007C6394">
        <w:rPr>
          <w:rFonts w:ascii="Arial" w:hAnsi="Arial" w:cs="Arial"/>
          <w:b/>
          <w:sz w:val="24"/>
          <w:szCs w:val="24"/>
        </w:rPr>
        <w:t>Selection intensity</w:t>
      </w:r>
      <w:r w:rsidRPr="007C6394">
        <w:rPr>
          <w:rFonts w:ascii="Arial" w:hAnsi="Arial" w:cs="Arial"/>
          <w:sz w:val="24"/>
          <w:szCs w:val="24"/>
        </w:rPr>
        <w:t xml:space="preserve">. This is a constant that depends on the proportion of individuals selected in the population. For example, if you select the top 10% of individuals, the value of i is a tabulated constant (approximately 1.755). Stronger selection pressure (a lower percentage of individuals selected) results in a higher </w:t>
      </w:r>
      <w:r w:rsidRPr="007C6394">
        <w:rPr>
          <w:rFonts w:ascii="Arial" w:hAnsi="Arial" w:cs="Arial"/>
          <w:i/>
          <w:sz w:val="24"/>
          <w:szCs w:val="24"/>
        </w:rPr>
        <w:t>i</w:t>
      </w:r>
      <w:r w:rsidRPr="007C6394">
        <w:rPr>
          <w:rFonts w:ascii="Arial" w:hAnsi="Arial" w:cs="Arial"/>
          <w:sz w:val="24"/>
          <w:szCs w:val="24"/>
        </w:rPr>
        <w:t>.</w:t>
      </w:r>
    </w:p>
    <w:p w:rsidR="007C6394" w:rsidRPr="007C6394" w:rsidRDefault="007C6394" w:rsidP="007C6394">
      <w:pPr>
        <w:numPr>
          <w:ilvl w:val="0"/>
          <w:numId w:val="34"/>
        </w:numPr>
        <w:spacing w:line="360" w:lineRule="auto"/>
        <w:contextualSpacing/>
        <w:jc w:val="both"/>
        <w:rPr>
          <w:rFonts w:ascii="Arial" w:hAnsi="Arial" w:cs="Arial"/>
          <w:i/>
          <w:sz w:val="24"/>
          <w:szCs w:val="24"/>
        </w:rPr>
      </w:pPr>
      <w:r w:rsidRPr="007C6394">
        <w:rPr>
          <w:rFonts w:ascii="Arial" w:hAnsi="Arial" w:cs="Arial"/>
          <w:i/>
          <w:sz w:val="24"/>
          <w:szCs w:val="24"/>
        </w:rPr>
        <w:t xml:space="preserve">σp = </w:t>
      </w:r>
      <w:r w:rsidRPr="007C6394">
        <w:rPr>
          <w:rFonts w:ascii="Arial" w:hAnsi="Arial" w:cs="Arial"/>
          <w:b/>
          <w:sz w:val="24"/>
          <w:szCs w:val="24"/>
        </w:rPr>
        <w:t>Phenotypic standard deviation</w:t>
      </w:r>
      <w:r w:rsidRPr="007C6394">
        <w:rPr>
          <w:rFonts w:ascii="Arial" w:hAnsi="Arial" w:cs="Arial"/>
          <w:sz w:val="24"/>
          <w:szCs w:val="24"/>
        </w:rPr>
        <w:t xml:space="preserve"> of the population. This is the measure of the total variability of the trait in the population before selection. The greater the variability, the higher the potential for progress.</w:t>
      </w:r>
    </w:p>
    <w:p w:rsidR="007C6394" w:rsidRPr="007C6394" w:rsidRDefault="007C6394" w:rsidP="007C6394">
      <w:pPr>
        <w:numPr>
          <w:ilvl w:val="0"/>
          <w:numId w:val="34"/>
        </w:numPr>
        <w:spacing w:line="360" w:lineRule="auto"/>
        <w:contextualSpacing/>
        <w:jc w:val="both"/>
        <w:rPr>
          <w:rFonts w:ascii="Arial" w:hAnsi="Arial" w:cs="Arial"/>
          <w:sz w:val="24"/>
          <w:szCs w:val="24"/>
        </w:rPr>
      </w:pPr>
      <w:r w:rsidRPr="007C6394">
        <w:rPr>
          <w:rFonts w:ascii="Arial" w:hAnsi="Arial" w:cs="Arial"/>
          <w:i/>
          <w:sz w:val="24"/>
          <w:szCs w:val="24"/>
        </w:rPr>
        <w:t xml:space="preserve">C = </w:t>
      </w:r>
      <w:r w:rsidRPr="007C6394">
        <w:rPr>
          <w:rFonts w:ascii="Arial" w:hAnsi="Arial" w:cs="Arial"/>
          <w:b/>
          <w:sz w:val="24"/>
          <w:szCs w:val="24"/>
        </w:rPr>
        <w:t>Number of cycles</w:t>
      </w:r>
      <w:r w:rsidRPr="007C6394">
        <w:rPr>
          <w:rFonts w:ascii="Arial" w:hAnsi="Arial" w:cs="Arial"/>
          <w:sz w:val="24"/>
          <w:szCs w:val="24"/>
        </w:rPr>
        <w:t xml:space="preserve"> performed for obtaining the desired result.</w:t>
      </w:r>
    </w:p>
    <w:p w:rsidR="007C6394" w:rsidRPr="007C6394" w:rsidRDefault="007C6394" w:rsidP="007C6394">
      <w:pPr>
        <w:spacing w:after="240" w:line="360" w:lineRule="auto"/>
        <w:jc w:val="both"/>
        <w:rPr>
          <w:rFonts w:ascii="Arial" w:hAnsi="Arial" w:cs="Arial"/>
          <w:sz w:val="24"/>
          <w:szCs w:val="24"/>
        </w:rPr>
      </w:pPr>
      <w:r w:rsidRPr="007C6394">
        <w:rPr>
          <w:rFonts w:ascii="Arial" w:hAnsi="Arial" w:cs="Arial"/>
          <w:sz w:val="24"/>
          <w:szCs w:val="24"/>
        </w:rPr>
        <w:t>These quantitative genetic analyses were performed using specific R packages (e.g., lme4 for mixed models and variance estimate).</w:t>
      </w:r>
    </w:p>
    <w:p w:rsidR="007C6394" w:rsidRPr="007C6394" w:rsidRDefault="007C6394" w:rsidP="007C6394">
      <w:pPr>
        <w:spacing w:after="160" w:line="360" w:lineRule="auto"/>
        <w:jc w:val="both"/>
        <w:rPr>
          <w:rFonts w:ascii="Arial" w:hAnsi="Arial" w:cs="Arial"/>
          <w:b/>
          <w:sz w:val="22"/>
        </w:rPr>
      </w:pPr>
      <w:r w:rsidRPr="007C6394">
        <w:rPr>
          <w:rFonts w:ascii="Arial" w:hAnsi="Arial" w:cs="Arial"/>
          <w:b/>
          <w:bCs/>
          <w:sz w:val="24"/>
          <w:szCs w:val="24"/>
        </w:rPr>
        <w:t>7. Results</w:t>
      </w:r>
    </w:p>
    <w:p w:rsidR="007C6394" w:rsidRPr="007C6394" w:rsidRDefault="007C6394" w:rsidP="007C6394">
      <w:pPr>
        <w:spacing w:after="160" w:line="360" w:lineRule="auto"/>
        <w:jc w:val="both"/>
        <w:rPr>
          <w:rFonts w:ascii="Arial" w:hAnsi="Arial" w:cs="Arial"/>
          <w:sz w:val="22"/>
          <w:szCs w:val="24"/>
        </w:rPr>
      </w:pPr>
      <w:r w:rsidRPr="007C6394">
        <w:rPr>
          <w:rFonts w:ascii="Arial" w:hAnsi="Arial" w:cs="Arial"/>
          <w:sz w:val="22"/>
          <w:szCs w:val="24"/>
        </w:rPr>
        <w:t xml:space="preserve">The results of agronomic assessments of the ‘FMB’ variety conducted in 2017-2018 are shown below, compared to ‘Obatanpa’ (improved variety) and a local variety (susceptible control). Analysis of variance (ANOVA) revealed highly significant differences (p &lt; 0.001) between genotypes for all development cycle parameters. The ‘FMB’ variety stood out for its extra-early 81-day cycle, which is significantly shorter than the improved control ‘Obatanpa’ (98 days) and the local control (90 days). The perfect synchronization of male and female flowering (48 days for both), </w:t>
      </w:r>
      <w:r w:rsidRPr="007C6394">
        <w:rPr>
          <w:rFonts w:ascii="Arial" w:hAnsi="Arial" w:cs="Arial"/>
          <w:sz w:val="22"/>
          <w:szCs w:val="24"/>
        </w:rPr>
        <w:lastRenderedPageBreak/>
        <w:t>resulting in an MF-FF interval of 0 day, is a remarkable feature of ‘FMB’, confirming the stability of its reproductive cycle.</w:t>
      </w:r>
    </w:p>
    <w:p w:rsidR="007C6394" w:rsidRPr="007C6394" w:rsidRDefault="007C6394" w:rsidP="007C6394">
      <w:pPr>
        <w:spacing w:after="160" w:line="360" w:lineRule="auto"/>
        <w:jc w:val="both"/>
        <w:rPr>
          <w:rFonts w:ascii="Arial" w:hAnsi="Arial" w:cs="Arial"/>
          <w:sz w:val="22"/>
          <w:szCs w:val="24"/>
        </w:rPr>
      </w:pPr>
      <w:commentRangeStart w:id="10"/>
      <w:r w:rsidRPr="007C6394">
        <w:rPr>
          <w:rFonts w:ascii="Arial" w:hAnsi="Arial" w:cs="Arial"/>
          <w:b/>
          <w:sz w:val="22"/>
          <w:szCs w:val="24"/>
        </w:rPr>
        <w:t>Table 1:</w:t>
      </w:r>
      <w:r w:rsidRPr="007C6394">
        <w:rPr>
          <w:rFonts w:ascii="Arial" w:hAnsi="Arial" w:cs="Arial"/>
          <w:sz w:val="22"/>
          <w:szCs w:val="24"/>
        </w:rPr>
        <w:t xml:space="preserve"> </w:t>
      </w:r>
      <w:commentRangeEnd w:id="10"/>
      <w:r w:rsidR="0046661A">
        <w:rPr>
          <w:rStyle w:val="CommentReference"/>
          <w:rFonts w:ascii="Times New Roman" w:hAnsi="Times New Roman"/>
          <w:lang w:val="nb-NO" w:eastAsia="nb-NO"/>
        </w:rPr>
        <w:commentReference w:id="10"/>
      </w:r>
      <w:r w:rsidRPr="007C6394">
        <w:rPr>
          <w:rFonts w:ascii="Arial" w:hAnsi="Arial" w:cs="Arial"/>
          <w:sz w:val="22"/>
          <w:szCs w:val="24"/>
        </w:rPr>
        <w:t>Characteristics of the Development and Flowering Cycle of the FMB Variety and Controls (Mean over 3 sites and 2 years)</w:t>
      </w:r>
    </w:p>
    <w:tbl>
      <w:tblPr>
        <w:tblStyle w:val="TableGrid"/>
        <w:tblW w:w="8768" w:type="dxa"/>
        <w:jc w:val="center"/>
        <w:tblLook w:val="04A0"/>
      </w:tblPr>
      <w:tblGrid>
        <w:gridCol w:w="1502"/>
        <w:gridCol w:w="1626"/>
        <w:gridCol w:w="1984"/>
        <w:gridCol w:w="2073"/>
        <w:gridCol w:w="1583"/>
      </w:tblGrid>
      <w:tr w:rsidR="007C6394" w:rsidRPr="007C6394" w:rsidTr="007C6394">
        <w:trPr>
          <w:trHeight w:val="970"/>
          <w:jc w:val="center"/>
        </w:trPr>
        <w:tc>
          <w:tcPr>
            <w:tcW w:w="0" w:type="auto"/>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Variety</w:t>
            </w:r>
          </w:p>
        </w:tc>
        <w:tc>
          <w:tcPr>
            <w:tcW w:w="0" w:type="auto"/>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Maturity Cycle (days)</w:t>
            </w:r>
          </w:p>
        </w:tc>
        <w:tc>
          <w:tcPr>
            <w:tcW w:w="0" w:type="auto"/>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Male Flowering (MF) (days)</w:t>
            </w:r>
          </w:p>
        </w:tc>
        <w:tc>
          <w:tcPr>
            <w:tcW w:w="0" w:type="auto"/>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Female Flowering (FF) (days)</w:t>
            </w:r>
          </w:p>
        </w:tc>
        <w:tc>
          <w:tcPr>
            <w:tcW w:w="0" w:type="auto"/>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MF-FF Interval (days)</w:t>
            </w:r>
          </w:p>
        </w:tc>
      </w:tr>
      <w:tr w:rsidR="007C6394" w:rsidRPr="007C6394" w:rsidTr="007C6394">
        <w:trPr>
          <w:trHeight w:val="486"/>
          <w:jc w:val="center"/>
        </w:trPr>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FMB</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81.0± 0.5</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48.0 ±  0.2</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48.0 ± 0.2</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0.0 ±  0.0</w:t>
            </w:r>
          </w:p>
        </w:tc>
      </w:tr>
      <w:tr w:rsidR="007C6394" w:rsidRPr="007C6394" w:rsidTr="007C6394">
        <w:trPr>
          <w:trHeight w:val="486"/>
          <w:jc w:val="center"/>
        </w:trPr>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Obatanpa</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98.2 </w:t>
            </w:r>
            <w:r w:rsidRPr="007C6394">
              <w:rPr>
                <w:rFonts w:ascii="Arial" w:hAnsi="Arial" w:cs="Arial"/>
                <w:b/>
                <w:bCs/>
                <w:szCs w:val="24"/>
              </w:rPr>
              <w:t>±</w:t>
            </w:r>
            <w:r w:rsidRPr="007C6394">
              <w:rPr>
                <w:rFonts w:ascii="Arial" w:hAnsi="Arial" w:cs="Arial"/>
                <w:szCs w:val="24"/>
              </w:rPr>
              <w:t xml:space="preserve"> 0.8</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56.5 </w:t>
            </w:r>
            <w:r w:rsidRPr="007C6394">
              <w:rPr>
                <w:rFonts w:ascii="Arial" w:hAnsi="Arial" w:cs="Arial"/>
                <w:b/>
                <w:bCs/>
                <w:szCs w:val="24"/>
              </w:rPr>
              <w:t>±</w:t>
            </w:r>
            <w:r w:rsidRPr="007C6394">
              <w:rPr>
                <w:rFonts w:ascii="Arial" w:hAnsi="Arial" w:cs="Arial"/>
                <w:szCs w:val="24"/>
              </w:rPr>
              <w:t>0.4</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58.0 </w:t>
            </w:r>
            <w:r w:rsidRPr="007C6394">
              <w:rPr>
                <w:rFonts w:ascii="Arial" w:hAnsi="Arial" w:cs="Arial"/>
                <w:b/>
                <w:bCs/>
                <w:szCs w:val="24"/>
              </w:rPr>
              <w:t>±</w:t>
            </w:r>
            <w:r w:rsidRPr="007C6394">
              <w:rPr>
                <w:rFonts w:ascii="Arial" w:hAnsi="Arial" w:cs="Arial"/>
                <w:szCs w:val="24"/>
              </w:rPr>
              <w:t xml:space="preserve"> 0.5</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1.5 </w:t>
            </w:r>
            <w:r w:rsidRPr="007C6394">
              <w:rPr>
                <w:rFonts w:ascii="Arial" w:hAnsi="Arial" w:cs="Arial"/>
                <w:b/>
                <w:bCs/>
                <w:szCs w:val="24"/>
              </w:rPr>
              <w:t>±</w:t>
            </w:r>
            <w:r w:rsidRPr="007C6394">
              <w:rPr>
                <w:rFonts w:ascii="Arial" w:hAnsi="Arial" w:cs="Arial"/>
                <w:szCs w:val="24"/>
              </w:rPr>
              <w:t xml:space="preserve"> 0.3</w:t>
            </w:r>
          </w:p>
        </w:tc>
      </w:tr>
      <w:tr w:rsidR="007C6394" w:rsidRPr="007C6394" w:rsidTr="007C6394">
        <w:trPr>
          <w:trHeight w:val="579"/>
          <w:jc w:val="center"/>
        </w:trPr>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Local Control</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89.5 </w:t>
            </w:r>
            <w:r w:rsidRPr="007C6394">
              <w:rPr>
                <w:rFonts w:ascii="Arial" w:hAnsi="Arial" w:cs="Arial"/>
                <w:b/>
                <w:bCs/>
                <w:szCs w:val="24"/>
              </w:rPr>
              <w:t>±</w:t>
            </w:r>
            <w:r w:rsidRPr="007C6394">
              <w:rPr>
                <w:rFonts w:ascii="Arial" w:hAnsi="Arial" w:cs="Arial"/>
                <w:szCs w:val="24"/>
              </w:rPr>
              <w:t xml:space="preserve"> 0.6</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52.0 </w:t>
            </w:r>
            <w:r w:rsidRPr="007C6394">
              <w:rPr>
                <w:rFonts w:ascii="Arial" w:hAnsi="Arial" w:cs="Arial"/>
                <w:b/>
                <w:bCs/>
                <w:szCs w:val="24"/>
              </w:rPr>
              <w:t>±</w:t>
            </w:r>
            <w:r w:rsidRPr="007C6394">
              <w:rPr>
                <w:rFonts w:ascii="Arial" w:hAnsi="Arial" w:cs="Arial"/>
                <w:szCs w:val="24"/>
              </w:rPr>
              <w:t>0.3</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52.5 </w:t>
            </w:r>
            <w:r w:rsidRPr="007C6394">
              <w:rPr>
                <w:rFonts w:ascii="Arial" w:hAnsi="Arial" w:cs="Arial"/>
                <w:b/>
                <w:bCs/>
                <w:szCs w:val="24"/>
              </w:rPr>
              <w:t>±</w:t>
            </w:r>
            <w:r w:rsidRPr="007C6394">
              <w:rPr>
                <w:rFonts w:ascii="Arial" w:hAnsi="Arial" w:cs="Arial"/>
                <w:szCs w:val="24"/>
              </w:rPr>
              <w:t xml:space="preserve"> 0.3</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0.5 </w:t>
            </w:r>
            <w:r w:rsidRPr="007C6394">
              <w:rPr>
                <w:rFonts w:ascii="Arial" w:hAnsi="Arial" w:cs="Arial"/>
                <w:b/>
                <w:bCs/>
                <w:szCs w:val="24"/>
              </w:rPr>
              <w:t>±</w:t>
            </w:r>
            <w:r w:rsidRPr="007C6394">
              <w:rPr>
                <w:rFonts w:ascii="Arial" w:hAnsi="Arial" w:cs="Arial"/>
                <w:szCs w:val="24"/>
              </w:rPr>
              <w:t xml:space="preserve"> 0.1</w:t>
            </w:r>
          </w:p>
        </w:tc>
      </w:tr>
      <w:tr w:rsidR="007C6394" w:rsidRPr="007C6394" w:rsidTr="007C6394">
        <w:trPr>
          <w:trHeight w:val="823"/>
          <w:jc w:val="center"/>
        </w:trPr>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F-value (p-value)</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215.3 (&lt; 0.001)</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187.9 (&lt; 0.001)</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175.6 (&lt; 0.001)</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25.1 (&lt; 0.001)</w:t>
            </w:r>
          </w:p>
        </w:tc>
      </w:tr>
      <w:tr w:rsidR="007C6394" w:rsidRPr="007C6394" w:rsidTr="007C6394">
        <w:trPr>
          <w:trHeight w:val="499"/>
          <w:jc w:val="center"/>
        </w:trPr>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VC (%)</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1.2</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0.8</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1.0</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8.5</w:t>
            </w:r>
          </w:p>
        </w:tc>
      </w:tr>
    </w:tbl>
    <w:p w:rsidR="007C6394" w:rsidRDefault="007C6394" w:rsidP="007C6394">
      <w:pPr>
        <w:spacing w:after="160" w:line="360" w:lineRule="auto"/>
        <w:jc w:val="both"/>
        <w:rPr>
          <w:rFonts w:ascii="Arial" w:hAnsi="Arial" w:cs="Arial"/>
          <w:sz w:val="22"/>
          <w:szCs w:val="24"/>
        </w:rPr>
      </w:pPr>
    </w:p>
    <w:p w:rsidR="007C6394" w:rsidRPr="007C6394" w:rsidRDefault="007C6394" w:rsidP="007C6394">
      <w:pPr>
        <w:spacing w:after="160" w:line="360" w:lineRule="auto"/>
        <w:jc w:val="both"/>
        <w:rPr>
          <w:rFonts w:ascii="Arial" w:hAnsi="Arial" w:cs="Arial"/>
          <w:bCs/>
          <w:sz w:val="22"/>
          <w:szCs w:val="24"/>
        </w:rPr>
      </w:pPr>
      <w:r w:rsidRPr="007C6394">
        <w:rPr>
          <w:rFonts w:ascii="Arial" w:hAnsi="Arial" w:cs="Arial"/>
          <w:bCs/>
          <w:sz w:val="22"/>
          <w:szCs w:val="24"/>
        </w:rPr>
        <w:t xml:space="preserve">ANOVA showed significant differences (p &lt; 0.001) between genotypes regarding yield under all conditions assessed. Under optimal conditions, ‘FMB’ achieved an average yield of 4.0 t/ha, which is competitive for an extra-early variety, although lower than Obatanpa’s high yield (5.5 t/ha), which has a longer cycle. However, under water stress, ‘FMB’ maintained a yield of 2.8 t/ha, significantly outperforming ‘Obatanpa’ (1.5 t/ha) and the local control (2.0 t/ha). Similarly, under heavy </w:t>
      </w:r>
      <w:r w:rsidRPr="007C6394">
        <w:rPr>
          <w:rFonts w:ascii="Arial" w:hAnsi="Arial" w:cs="Arial"/>
          <w:bCs/>
          <w:i/>
          <w:sz w:val="22"/>
          <w:szCs w:val="24"/>
        </w:rPr>
        <w:t>Striga</w:t>
      </w:r>
      <w:r w:rsidRPr="007C6394">
        <w:rPr>
          <w:rFonts w:ascii="Arial" w:hAnsi="Arial" w:cs="Arial"/>
          <w:bCs/>
          <w:sz w:val="22"/>
          <w:szCs w:val="24"/>
        </w:rPr>
        <w:t xml:space="preserve"> infestation, ‘FMB’ produced 3.2 t/ha, a yield significantly higher than that of Obatanpa (0.8 t/ha) and the local control (1.5 t/ha), confirming its robustness in the face of these two major stresses.</w:t>
      </w:r>
    </w:p>
    <w:p w:rsidR="007C6394" w:rsidRPr="007C6394" w:rsidRDefault="007C6394" w:rsidP="007C6394">
      <w:pPr>
        <w:spacing w:after="160" w:line="360" w:lineRule="auto"/>
        <w:jc w:val="both"/>
        <w:rPr>
          <w:rFonts w:ascii="Arial" w:hAnsi="Arial" w:cs="Arial"/>
          <w:sz w:val="22"/>
          <w:szCs w:val="24"/>
        </w:rPr>
      </w:pPr>
      <w:r w:rsidRPr="007C6394">
        <w:rPr>
          <w:rFonts w:ascii="Arial" w:hAnsi="Arial" w:cs="Arial"/>
          <w:b/>
          <w:bCs/>
          <w:sz w:val="22"/>
          <w:szCs w:val="24"/>
        </w:rPr>
        <w:t>Table 2:</w:t>
      </w:r>
      <w:r w:rsidRPr="007C6394">
        <w:rPr>
          <w:rFonts w:ascii="Arial" w:hAnsi="Arial" w:cs="Arial"/>
          <w:bCs/>
          <w:sz w:val="22"/>
          <w:szCs w:val="24"/>
        </w:rPr>
        <w:t xml:space="preserve"> Grain Yield Potential of the FMB Variety and Controls under Different Conditions (Mean over 3 sites and 2 years)</w:t>
      </w:r>
    </w:p>
    <w:tbl>
      <w:tblPr>
        <w:tblStyle w:val="TableGrid"/>
        <w:tblW w:w="0" w:type="auto"/>
        <w:tblLook w:val="04A0"/>
      </w:tblPr>
      <w:tblGrid>
        <w:gridCol w:w="1515"/>
        <w:gridCol w:w="2310"/>
        <w:gridCol w:w="2077"/>
        <w:gridCol w:w="2522"/>
      </w:tblGrid>
      <w:tr w:rsidR="007C6394" w:rsidRPr="007C6394" w:rsidTr="00D619D1">
        <w:tc>
          <w:tcPr>
            <w:tcW w:w="0" w:type="auto"/>
            <w:hideMark/>
          </w:tcPr>
          <w:p w:rsidR="007C6394" w:rsidRPr="007C6394" w:rsidRDefault="007C6394" w:rsidP="007C6394">
            <w:pPr>
              <w:spacing w:after="160" w:line="360" w:lineRule="auto"/>
              <w:jc w:val="both"/>
              <w:rPr>
                <w:rFonts w:ascii="Arial" w:hAnsi="Arial" w:cs="Arial"/>
                <w:b/>
                <w:bCs/>
                <w:szCs w:val="24"/>
                <w:lang w:val="fr-FR"/>
              </w:rPr>
            </w:pPr>
            <w:r w:rsidRPr="007C6394">
              <w:rPr>
                <w:rFonts w:ascii="Arial" w:hAnsi="Arial" w:cs="Arial"/>
                <w:b/>
                <w:bCs/>
                <w:szCs w:val="24"/>
                <w:lang w:val="fr-FR"/>
              </w:rPr>
              <w:t>Variety</w:t>
            </w:r>
          </w:p>
        </w:tc>
        <w:tc>
          <w:tcPr>
            <w:tcW w:w="0" w:type="auto"/>
            <w:hideMark/>
          </w:tcPr>
          <w:p w:rsidR="007C6394" w:rsidRPr="007C6394" w:rsidRDefault="007C6394" w:rsidP="007C6394">
            <w:pPr>
              <w:spacing w:after="160" w:line="360" w:lineRule="auto"/>
              <w:jc w:val="both"/>
              <w:rPr>
                <w:rFonts w:ascii="Arial" w:hAnsi="Arial" w:cs="Arial"/>
                <w:b/>
                <w:bCs/>
                <w:szCs w:val="24"/>
                <w:lang w:val="fr-FR"/>
              </w:rPr>
            </w:pPr>
            <w:r w:rsidRPr="007C6394">
              <w:rPr>
                <w:rFonts w:ascii="Arial" w:hAnsi="Arial" w:cs="Arial"/>
                <w:b/>
                <w:bCs/>
                <w:szCs w:val="24"/>
                <w:lang w:val="fr-FR"/>
              </w:rPr>
              <w:t xml:space="preserve">Yield (t/ha) (Optimal </w:t>
            </w:r>
            <w:r w:rsidRPr="007C6394">
              <w:rPr>
                <w:rFonts w:ascii="Arial" w:hAnsi="Arial" w:cs="Arial"/>
                <w:b/>
                <w:bCs/>
                <w:szCs w:val="24"/>
                <w:lang w:val="fr-FR"/>
              </w:rPr>
              <w:lastRenderedPageBreak/>
              <w:t>conditions)</w:t>
            </w:r>
          </w:p>
        </w:tc>
        <w:tc>
          <w:tcPr>
            <w:tcW w:w="0" w:type="auto"/>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lastRenderedPageBreak/>
              <w:t xml:space="preserve">Yield (t/ha) </w:t>
            </w:r>
            <w:r w:rsidRPr="007C6394">
              <w:rPr>
                <w:rFonts w:ascii="Arial" w:hAnsi="Arial" w:cs="Arial"/>
                <w:b/>
                <w:bCs/>
                <w:szCs w:val="24"/>
              </w:rPr>
              <w:lastRenderedPageBreak/>
              <w:t>(Under Water Stress)</w:t>
            </w:r>
          </w:p>
        </w:tc>
        <w:tc>
          <w:tcPr>
            <w:tcW w:w="0" w:type="auto"/>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lastRenderedPageBreak/>
              <w:t xml:space="preserve">Yield (t/ha) (Under </w:t>
            </w:r>
            <w:r w:rsidRPr="007C6394">
              <w:rPr>
                <w:rFonts w:ascii="Arial" w:hAnsi="Arial" w:cs="Arial"/>
                <w:b/>
                <w:bCs/>
                <w:i/>
                <w:szCs w:val="24"/>
              </w:rPr>
              <w:lastRenderedPageBreak/>
              <w:t xml:space="preserve">Striga </w:t>
            </w:r>
            <w:r w:rsidRPr="007C6394">
              <w:rPr>
                <w:rFonts w:ascii="Arial" w:hAnsi="Arial" w:cs="Arial"/>
                <w:b/>
                <w:bCs/>
                <w:szCs w:val="24"/>
              </w:rPr>
              <w:t>Infestation)</w:t>
            </w:r>
          </w:p>
        </w:tc>
      </w:tr>
      <w:tr w:rsidR="007C6394" w:rsidRPr="007C6394" w:rsidTr="00D619D1">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
                <w:bCs/>
                <w:szCs w:val="24"/>
                <w:lang w:val="fr-FR"/>
              </w:rPr>
              <w:lastRenderedPageBreak/>
              <w:t>FMB</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4.0 ± 0.3</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2.8 ± 0.4</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3.2 ± 0.3</w:t>
            </w:r>
          </w:p>
        </w:tc>
      </w:tr>
      <w:tr w:rsidR="007C6394" w:rsidRPr="007C6394" w:rsidTr="00D619D1">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Obatanpa</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5.5 </w:t>
            </w:r>
            <w:r w:rsidRPr="007C6394">
              <w:rPr>
                <w:rFonts w:ascii="Arial" w:hAnsi="Arial" w:cs="Arial"/>
                <w:bCs/>
                <w:szCs w:val="24"/>
                <w:lang w:val="fr-FR"/>
              </w:rPr>
              <w:t>±</w:t>
            </w:r>
            <w:r w:rsidRPr="007C6394">
              <w:rPr>
                <w:rFonts w:ascii="Arial" w:hAnsi="Arial" w:cs="Arial"/>
                <w:szCs w:val="24"/>
                <w:lang w:val="fr-FR"/>
              </w:rPr>
              <w:t xml:space="preserve"> 0.5</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1.5 </w:t>
            </w:r>
            <w:r w:rsidRPr="007C6394">
              <w:rPr>
                <w:rFonts w:ascii="Arial" w:hAnsi="Arial" w:cs="Arial"/>
                <w:bCs/>
                <w:szCs w:val="24"/>
                <w:lang w:val="fr-FR"/>
              </w:rPr>
              <w:t>±</w:t>
            </w:r>
            <w:r w:rsidRPr="007C6394">
              <w:rPr>
                <w:rFonts w:ascii="Arial" w:hAnsi="Arial" w:cs="Arial"/>
                <w:szCs w:val="24"/>
                <w:lang w:val="fr-FR"/>
              </w:rPr>
              <w:t xml:space="preserve"> 0.3</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0.8 </w:t>
            </w:r>
            <w:r w:rsidRPr="007C6394">
              <w:rPr>
                <w:rFonts w:ascii="Arial" w:hAnsi="Arial" w:cs="Arial"/>
                <w:bCs/>
                <w:szCs w:val="24"/>
                <w:lang w:val="fr-FR"/>
              </w:rPr>
              <w:t>±</w:t>
            </w:r>
            <w:r w:rsidRPr="007C6394">
              <w:rPr>
                <w:rFonts w:ascii="Arial" w:hAnsi="Arial" w:cs="Arial"/>
                <w:szCs w:val="24"/>
                <w:lang w:val="fr-FR"/>
              </w:rPr>
              <w:t xml:space="preserve"> 0.2</w:t>
            </w:r>
          </w:p>
        </w:tc>
      </w:tr>
      <w:tr w:rsidR="007C6394" w:rsidRPr="007C6394" w:rsidTr="00D619D1">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Local Control</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3.8 </w:t>
            </w:r>
            <w:r w:rsidRPr="007C6394">
              <w:rPr>
                <w:rFonts w:ascii="Arial" w:hAnsi="Arial" w:cs="Arial"/>
                <w:bCs/>
                <w:szCs w:val="24"/>
                <w:lang w:val="fr-FR"/>
              </w:rPr>
              <w:t>±</w:t>
            </w:r>
            <w:r w:rsidRPr="007C6394">
              <w:rPr>
                <w:rFonts w:ascii="Arial" w:hAnsi="Arial" w:cs="Arial"/>
                <w:szCs w:val="24"/>
                <w:lang w:val="fr-FR"/>
              </w:rPr>
              <w:t xml:space="preserve"> 0.4</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2.0 </w:t>
            </w:r>
            <w:r w:rsidRPr="007C6394">
              <w:rPr>
                <w:rFonts w:ascii="Arial" w:hAnsi="Arial" w:cs="Arial"/>
                <w:bCs/>
                <w:szCs w:val="24"/>
                <w:lang w:val="fr-FR"/>
              </w:rPr>
              <w:t>±</w:t>
            </w:r>
            <w:r w:rsidRPr="007C6394">
              <w:rPr>
                <w:rFonts w:ascii="Arial" w:hAnsi="Arial" w:cs="Arial"/>
                <w:szCs w:val="24"/>
                <w:lang w:val="fr-FR"/>
              </w:rPr>
              <w:t xml:space="preserve"> 0.3</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1.5 </w:t>
            </w:r>
            <w:r w:rsidRPr="007C6394">
              <w:rPr>
                <w:rFonts w:ascii="Arial" w:hAnsi="Arial" w:cs="Arial"/>
                <w:bCs/>
                <w:szCs w:val="24"/>
                <w:lang w:val="fr-FR"/>
              </w:rPr>
              <w:t>±</w:t>
            </w:r>
            <w:r w:rsidRPr="007C6394">
              <w:rPr>
                <w:rFonts w:ascii="Arial" w:hAnsi="Arial" w:cs="Arial"/>
                <w:szCs w:val="24"/>
                <w:lang w:val="fr-FR"/>
              </w:rPr>
              <w:t xml:space="preserve"> 0.3</w:t>
            </w:r>
          </w:p>
        </w:tc>
      </w:tr>
      <w:tr w:rsidR="007C6394" w:rsidRPr="007C6394" w:rsidTr="00D619D1">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
                <w:bCs/>
                <w:szCs w:val="24"/>
                <w:lang w:val="fr-FR"/>
              </w:rPr>
              <w:t>F-value (p-value)</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12.8 (&lt; 0.001)</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28.5 (&lt; 0.001)</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45.3 (&lt; 0.001)</w:t>
            </w:r>
          </w:p>
        </w:tc>
      </w:tr>
      <w:tr w:rsidR="007C6394" w:rsidRPr="007C6394" w:rsidTr="00D619D1">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
                <w:bCs/>
                <w:szCs w:val="24"/>
                <w:lang w:val="fr-FR"/>
              </w:rPr>
              <w:t>VC (%)</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7.5</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14.2</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9.8</w:t>
            </w:r>
          </w:p>
        </w:tc>
      </w:tr>
    </w:tbl>
    <w:p w:rsidR="007C6394" w:rsidRDefault="007C6394" w:rsidP="007C6394">
      <w:pPr>
        <w:spacing w:after="160" w:line="360" w:lineRule="auto"/>
        <w:jc w:val="both"/>
        <w:rPr>
          <w:rFonts w:ascii="Arial" w:hAnsi="Arial" w:cs="Arial"/>
          <w:sz w:val="22"/>
          <w:szCs w:val="24"/>
        </w:rPr>
      </w:pPr>
    </w:p>
    <w:p w:rsidR="007C6394" w:rsidRPr="007C6394" w:rsidRDefault="007C6394" w:rsidP="007C6394">
      <w:pPr>
        <w:spacing w:after="160" w:line="360" w:lineRule="auto"/>
        <w:jc w:val="both"/>
        <w:rPr>
          <w:rFonts w:ascii="Arial" w:hAnsi="Arial" w:cs="Arial"/>
          <w:bCs/>
          <w:sz w:val="22"/>
          <w:szCs w:val="24"/>
        </w:rPr>
      </w:pPr>
      <w:r w:rsidRPr="007C6394">
        <w:rPr>
          <w:rFonts w:ascii="Arial" w:hAnsi="Arial" w:cs="Arial"/>
          <w:bCs/>
          <w:sz w:val="22"/>
          <w:szCs w:val="24"/>
        </w:rPr>
        <w:t xml:space="preserve">The Kruskal-Wallis test showed highly significant differences (p &lt; 0.001) between varieties in terms of </w:t>
      </w:r>
      <w:r w:rsidRPr="007C6394">
        <w:rPr>
          <w:rFonts w:ascii="Arial" w:hAnsi="Arial" w:cs="Arial"/>
          <w:bCs/>
          <w:i/>
          <w:sz w:val="22"/>
          <w:szCs w:val="24"/>
        </w:rPr>
        <w:t>Striga</w:t>
      </w:r>
      <w:r w:rsidRPr="007C6394">
        <w:rPr>
          <w:rFonts w:ascii="Arial" w:hAnsi="Arial" w:cs="Arial"/>
          <w:bCs/>
          <w:sz w:val="22"/>
          <w:szCs w:val="24"/>
        </w:rPr>
        <w:t xml:space="preserve"> resistance. The ‘FMB’ variety had a significantly lower average number of </w:t>
      </w:r>
      <w:r w:rsidRPr="007C6394">
        <w:rPr>
          <w:rFonts w:ascii="Arial" w:hAnsi="Arial" w:cs="Arial"/>
          <w:bCs/>
          <w:i/>
          <w:sz w:val="22"/>
          <w:szCs w:val="24"/>
        </w:rPr>
        <w:t>Striga</w:t>
      </w:r>
      <w:r w:rsidRPr="007C6394">
        <w:rPr>
          <w:rFonts w:ascii="Arial" w:hAnsi="Arial" w:cs="Arial"/>
          <w:bCs/>
          <w:sz w:val="22"/>
          <w:szCs w:val="24"/>
        </w:rPr>
        <w:t xml:space="preserve"> plants emerging per plant and a significantly lower wilting score than the two controls, approaching the performance of the resistant control. These results were consistent over the two observation periods (60 and 90 days after sowing), confirming the effective resistance of ‘FMB’ to </w:t>
      </w:r>
      <w:r w:rsidRPr="007C6394">
        <w:rPr>
          <w:rFonts w:ascii="Arial" w:hAnsi="Arial" w:cs="Arial"/>
          <w:bCs/>
          <w:i/>
          <w:sz w:val="22"/>
          <w:szCs w:val="24"/>
        </w:rPr>
        <w:t>Striga</w:t>
      </w:r>
      <w:commentRangeStart w:id="11"/>
      <w:r w:rsidRPr="007C6394">
        <w:rPr>
          <w:rFonts w:ascii="Arial" w:hAnsi="Arial" w:cs="Arial"/>
          <w:bCs/>
          <w:sz w:val="22"/>
          <w:szCs w:val="24"/>
        </w:rPr>
        <w:t>.</w:t>
      </w:r>
      <w:commentRangeEnd w:id="11"/>
      <w:r w:rsidR="00D273C1">
        <w:rPr>
          <w:rStyle w:val="CommentReference"/>
          <w:rFonts w:ascii="Times New Roman" w:hAnsi="Times New Roman"/>
          <w:lang w:val="nb-NO" w:eastAsia="nb-NO"/>
        </w:rPr>
        <w:commentReference w:id="11"/>
      </w:r>
    </w:p>
    <w:p w:rsidR="007C6394" w:rsidRPr="007C6394" w:rsidRDefault="007C6394" w:rsidP="007C6394">
      <w:pPr>
        <w:spacing w:after="160" w:line="360" w:lineRule="auto"/>
        <w:jc w:val="both"/>
        <w:rPr>
          <w:rFonts w:ascii="Arial" w:hAnsi="Arial" w:cs="Arial"/>
          <w:sz w:val="22"/>
          <w:szCs w:val="24"/>
        </w:rPr>
      </w:pPr>
      <w:r w:rsidRPr="007C6394">
        <w:rPr>
          <w:rFonts w:ascii="Arial" w:hAnsi="Arial" w:cs="Arial"/>
          <w:b/>
          <w:bCs/>
          <w:sz w:val="22"/>
          <w:szCs w:val="24"/>
        </w:rPr>
        <w:t>Table 3:</w:t>
      </w:r>
      <w:r w:rsidRPr="007C6394">
        <w:rPr>
          <w:rFonts w:ascii="Arial" w:hAnsi="Arial" w:cs="Arial"/>
          <w:bCs/>
          <w:sz w:val="22"/>
          <w:szCs w:val="24"/>
        </w:rPr>
        <w:t xml:space="preserve"> Assessment of the resistance FMB variety and the controls to </w:t>
      </w:r>
      <w:r w:rsidRPr="007C6394">
        <w:rPr>
          <w:rFonts w:ascii="Arial" w:hAnsi="Arial" w:cs="Arial"/>
          <w:bCs/>
          <w:i/>
          <w:sz w:val="22"/>
          <w:szCs w:val="24"/>
        </w:rPr>
        <w:t>Striga hermonthica</w:t>
      </w:r>
      <w:r w:rsidRPr="007C6394">
        <w:rPr>
          <w:rFonts w:ascii="Arial" w:hAnsi="Arial" w:cs="Arial"/>
          <w:bCs/>
          <w:sz w:val="22"/>
          <w:szCs w:val="24"/>
        </w:rPr>
        <w:t xml:space="preserve"> (Mean over 3 sites and 2 years)</w:t>
      </w:r>
    </w:p>
    <w:tbl>
      <w:tblPr>
        <w:tblStyle w:val="TableGrid"/>
        <w:tblW w:w="0" w:type="auto"/>
        <w:tblLook w:val="04A0"/>
      </w:tblPr>
      <w:tblGrid>
        <w:gridCol w:w="1680"/>
        <w:gridCol w:w="1809"/>
        <w:gridCol w:w="1563"/>
        <w:gridCol w:w="1809"/>
        <w:gridCol w:w="1563"/>
      </w:tblGrid>
      <w:tr w:rsidR="007C6394" w:rsidRPr="007C6394" w:rsidTr="00D619D1">
        <w:tc>
          <w:tcPr>
            <w:tcW w:w="0" w:type="auto"/>
            <w:hideMark/>
          </w:tcPr>
          <w:p w:rsidR="007C6394" w:rsidRPr="007C6394" w:rsidRDefault="007C6394" w:rsidP="007C6394">
            <w:pPr>
              <w:spacing w:after="160" w:line="360" w:lineRule="auto"/>
              <w:jc w:val="both"/>
              <w:rPr>
                <w:rFonts w:ascii="Arial" w:hAnsi="Arial" w:cs="Arial"/>
                <w:b/>
                <w:bCs/>
                <w:szCs w:val="24"/>
                <w:lang w:val="fr-FR"/>
              </w:rPr>
            </w:pPr>
            <w:r w:rsidRPr="007C6394">
              <w:rPr>
                <w:rFonts w:ascii="Arial" w:hAnsi="Arial" w:cs="Arial"/>
                <w:b/>
                <w:bCs/>
                <w:szCs w:val="24"/>
                <w:lang w:val="fr-FR"/>
              </w:rPr>
              <w:t>Variety</w:t>
            </w:r>
          </w:p>
        </w:tc>
        <w:tc>
          <w:tcPr>
            <w:tcW w:w="0" w:type="auto"/>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 xml:space="preserve">Number of  </w:t>
            </w:r>
            <w:r w:rsidRPr="007C6394">
              <w:rPr>
                <w:rFonts w:ascii="Arial" w:hAnsi="Arial" w:cs="Arial"/>
                <w:b/>
                <w:bCs/>
                <w:i/>
                <w:szCs w:val="24"/>
              </w:rPr>
              <w:t>Striga</w:t>
            </w:r>
            <w:r w:rsidRPr="007C6394">
              <w:rPr>
                <w:rFonts w:ascii="Arial" w:hAnsi="Arial" w:cs="Arial"/>
                <w:b/>
                <w:bCs/>
                <w:szCs w:val="24"/>
              </w:rPr>
              <w:t xml:space="preserve"> plants/ Plant (60 days)</w:t>
            </w:r>
          </w:p>
        </w:tc>
        <w:tc>
          <w:tcPr>
            <w:tcW w:w="0" w:type="auto"/>
            <w:hideMark/>
          </w:tcPr>
          <w:p w:rsidR="007C6394" w:rsidRPr="007C6394" w:rsidRDefault="007C6394" w:rsidP="007C6394">
            <w:pPr>
              <w:spacing w:after="160" w:line="360" w:lineRule="auto"/>
              <w:jc w:val="both"/>
              <w:rPr>
                <w:rFonts w:ascii="Arial" w:hAnsi="Arial" w:cs="Arial"/>
                <w:b/>
                <w:bCs/>
                <w:szCs w:val="24"/>
                <w:lang w:val="fr-FR"/>
              </w:rPr>
            </w:pPr>
            <w:r w:rsidRPr="007C6394">
              <w:rPr>
                <w:rFonts w:ascii="Arial" w:hAnsi="Arial" w:cs="Arial"/>
                <w:b/>
                <w:bCs/>
                <w:szCs w:val="24"/>
                <w:lang w:val="fr-FR"/>
              </w:rPr>
              <w:t>Wilting score (Scale 1-5, 60 days)</w:t>
            </w:r>
          </w:p>
        </w:tc>
        <w:tc>
          <w:tcPr>
            <w:tcW w:w="0" w:type="auto"/>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 xml:space="preserve">Number of </w:t>
            </w:r>
            <w:r w:rsidRPr="007C6394">
              <w:rPr>
                <w:rFonts w:ascii="Arial" w:hAnsi="Arial" w:cs="Arial"/>
                <w:b/>
                <w:bCs/>
                <w:i/>
                <w:szCs w:val="24"/>
              </w:rPr>
              <w:t>Striga</w:t>
            </w:r>
            <w:r w:rsidRPr="007C6394">
              <w:rPr>
                <w:rFonts w:ascii="Arial" w:hAnsi="Arial" w:cs="Arial"/>
                <w:b/>
                <w:bCs/>
                <w:szCs w:val="24"/>
              </w:rPr>
              <w:t xml:space="preserve"> plants / Plant (90 days)</w:t>
            </w:r>
          </w:p>
        </w:tc>
        <w:tc>
          <w:tcPr>
            <w:tcW w:w="0" w:type="auto"/>
            <w:hideMark/>
          </w:tcPr>
          <w:p w:rsidR="007C6394" w:rsidRPr="007C6394" w:rsidRDefault="007C6394" w:rsidP="007C6394">
            <w:pPr>
              <w:spacing w:after="160" w:line="360" w:lineRule="auto"/>
              <w:jc w:val="both"/>
              <w:rPr>
                <w:rFonts w:ascii="Arial" w:hAnsi="Arial" w:cs="Arial"/>
                <w:b/>
                <w:bCs/>
                <w:szCs w:val="24"/>
                <w:lang w:val="fr-FR"/>
              </w:rPr>
            </w:pPr>
            <w:r w:rsidRPr="007C6394">
              <w:rPr>
                <w:rFonts w:ascii="Arial" w:hAnsi="Arial" w:cs="Arial"/>
                <w:b/>
                <w:bCs/>
                <w:szCs w:val="24"/>
                <w:lang w:val="fr-FR"/>
              </w:rPr>
              <w:t>Wilting score (Scale 1-5, 90 days)</w:t>
            </w:r>
          </w:p>
        </w:tc>
      </w:tr>
      <w:tr w:rsidR="007C6394" w:rsidRPr="007C6394" w:rsidTr="00D619D1">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
                <w:bCs/>
                <w:szCs w:val="24"/>
                <w:lang w:val="fr-FR"/>
              </w:rPr>
              <w:t>FMB</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1.2  ± 0.5</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2.0 ± 0.3</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2.5 ± 0.6</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2.5 ± 0.4</w:t>
            </w:r>
          </w:p>
        </w:tc>
      </w:tr>
      <w:tr w:rsidR="007C6394" w:rsidRPr="007C6394" w:rsidTr="00D619D1">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Obatanpa</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5.8 </w:t>
            </w:r>
            <w:r w:rsidRPr="007C6394">
              <w:rPr>
                <w:rFonts w:ascii="Arial" w:hAnsi="Arial" w:cs="Arial"/>
                <w:b/>
                <w:bCs/>
                <w:szCs w:val="24"/>
                <w:lang w:val="fr-FR"/>
              </w:rPr>
              <w:t>±</w:t>
            </w:r>
            <w:r w:rsidRPr="007C6394">
              <w:rPr>
                <w:rFonts w:ascii="Arial" w:hAnsi="Arial" w:cs="Arial"/>
                <w:szCs w:val="24"/>
                <w:lang w:val="fr-FR"/>
              </w:rPr>
              <w:t xml:space="preserve"> 1.0</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4.0 </w:t>
            </w:r>
            <w:r w:rsidRPr="007C6394">
              <w:rPr>
                <w:rFonts w:ascii="Arial" w:hAnsi="Arial" w:cs="Arial"/>
                <w:b/>
                <w:bCs/>
                <w:szCs w:val="24"/>
                <w:lang w:val="fr-FR"/>
              </w:rPr>
              <w:t>±</w:t>
            </w:r>
            <w:r w:rsidRPr="007C6394">
              <w:rPr>
                <w:rFonts w:ascii="Arial" w:hAnsi="Arial" w:cs="Arial"/>
                <w:szCs w:val="24"/>
                <w:lang w:val="fr-FR"/>
              </w:rPr>
              <w:t xml:space="preserve"> 0.5</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9.5 </w:t>
            </w:r>
            <w:r w:rsidRPr="007C6394">
              <w:rPr>
                <w:rFonts w:ascii="Arial" w:hAnsi="Arial" w:cs="Arial"/>
                <w:b/>
                <w:bCs/>
                <w:szCs w:val="24"/>
                <w:lang w:val="fr-FR"/>
              </w:rPr>
              <w:t>±</w:t>
            </w:r>
            <w:r w:rsidRPr="007C6394">
              <w:rPr>
                <w:rFonts w:ascii="Arial" w:hAnsi="Arial" w:cs="Arial"/>
                <w:szCs w:val="24"/>
                <w:lang w:val="fr-FR"/>
              </w:rPr>
              <w:t xml:space="preserve"> 1.8</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4.5 </w:t>
            </w:r>
            <w:r w:rsidRPr="007C6394">
              <w:rPr>
                <w:rFonts w:ascii="Arial" w:hAnsi="Arial" w:cs="Arial"/>
                <w:b/>
                <w:bCs/>
                <w:szCs w:val="24"/>
                <w:lang w:val="fr-FR"/>
              </w:rPr>
              <w:t>±</w:t>
            </w:r>
            <w:r w:rsidRPr="007C6394">
              <w:rPr>
                <w:rFonts w:ascii="Arial" w:hAnsi="Arial" w:cs="Arial"/>
                <w:szCs w:val="24"/>
                <w:lang w:val="fr-FR"/>
              </w:rPr>
              <w:t xml:space="preserve"> 0.4</w:t>
            </w:r>
          </w:p>
        </w:tc>
      </w:tr>
      <w:tr w:rsidR="007C6394" w:rsidRPr="007C6394" w:rsidTr="00D619D1">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Local Control</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8.5 </w:t>
            </w:r>
            <w:r w:rsidRPr="007C6394">
              <w:rPr>
                <w:rFonts w:ascii="Arial" w:hAnsi="Arial" w:cs="Arial"/>
                <w:b/>
                <w:bCs/>
                <w:szCs w:val="24"/>
                <w:lang w:val="fr-FR"/>
              </w:rPr>
              <w:t>±</w:t>
            </w:r>
            <w:r w:rsidRPr="007C6394">
              <w:rPr>
                <w:rFonts w:ascii="Arial" w:hAnsi="Arial" w:cs="Arial"/>
                <w:szCs w:val="24"/>
                <w:lang w:val="fr-FR"/>
              </w:rPr>
              <w:t xml:space="preserve"> 1.2</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4.5  </w:t>
            </w:r>
            <w:r w:rsidRPr="007C6394">
              <w:rPr>
                <w:rFonts w:ascii="Arial" w:hAnsi="Arial" w:cs="Arial"/>
                <w:b/>
                <w:bCs/>
                <w:szCs w:val="24"/>
                <w:lang w:val="fr-FR"/>
              </w:rPr>
              <w:t>±</w:t>
            </w:r>
            <w:r w:rsidRPr="007C6394">
              <w:rPr>
                <w:rFonts w:ascii="Arial" w:hAnsi="Arial" w:cs="Arial"/>
                <w:szCs w:val="24"/>
                <w:lang w:val="fr-FR"/>
              </w:rPr>
              <w:t xml:space="preserve">  0.6</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15.0 </w:t>
            </w:r>
            <w:r w:rsidRPr="007C6394">
              <w:rPr>
                <w:rFonts w:ascii="Arial" w:hAnsi="Arial" w:cs="Arial"/>
                <w:b/>
                <w:bCs/>
                <w:szCs w:val="24"/>
                <w:lang w:val="fr-FR"/>
              </w:rPr>
              <w:t>±</w:t>
            </w:r>
            <w:r w:rsidRPr="007C6394">
              <w:rPr>
                <w:rFonts w:ascii="Arial" w:hAnsi="Arial" w:cs="Arial"/>
                <w:szCs w:val="24"/>
                <w:lang w:val="fr-FR"/>
              </w:rPr>
              <w:t xml:space="preserve"> 2.0</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5.0 </w:t>
            </w:r>
            <w:r w:rsidRPr="007C6394">
              <w:rPr>
                <w:rFonts w:ascii="Arial" w:hAnsi="Arial" w:cs="Arial"/>
                <w:b/>
                <w:bCs/>
                <w:szCs w:val="24"/>
                <w:lang w:val="fr-FR"/>
              </w:rPr>
              <w:t>±</w:t>
            </w:r>
            <w:r w:rsidRPr="007C6394">
              <w:rPr>
                <w:rFonts w:ascii="Arial" w:hAnsi="Arial" w:cs="Arial"/>
                <w:szCs w:val="24"/>
                <w:lang w:val="fr-FR"/>
              </w:rPr>
              <w:t xml:space="preserve"> 0.5</w:t>
            </w:r>
          </w:p>
        </w:tc>
      </w:tr>
      <w:tr w:rsidR="007C6394" w:rsidRPr="007C6394" w:rsidTr="007C6394">
        <w:trPr>
          <w:trHeight w:val="1169"/>
        </w:trPr>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Kruskal-Wallis \chi^2 (p-value)</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35.1 (&lt; 0.001)</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28.9 (&lt; 0.001)</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42.5 (&lt; 0.001)</w:t>
            </w:r>
          </w:p>
        </w:tc>
        <w:tc>
          <w:tcPr>
            <w:tcW w:w="0" w:type="auto"/>
            <w:hideMark/>
          </w:tcPr>
          <w:p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30.2 (&lt; 0.001)</w:t>
            </w:r>
          </w:p>
        </w:tc>
      </w:tr>
    </w:tbl>
    <w:p w:rsidR="007C6394" w:rsidRPr="007C6394" w:rsidRDefault="007C6394" w:rsidP="007C6394">
      <w:pPr>
        <w:spacing w:after="160" w:line="360" w:lineRule="auto"/>
        <w:jc w:val="both"/>
        <w:rPr>
          <w:rFonts w:ascii="Arial" w:hAnsi="Arial" w:cs="Arial"/>
          <w:b/>
          <w:sz w:val="22"/>
          <w:szCs w:val="22"/>
        </w:rPr>
      </w:pPr>
    </w:p>
    <w:p w:rsidR="007C6394" w:rsidRPr="007C6394" w:rsidRDefault="007C6394" w:rsidP="007C6394">
      <w:pPr>
        <w:spacing w:after="240"/>
        <w:jc w:val="both"/>
        <w:rPr>
          <w:rFonts w:ascii="Arial" w:hAnsi="Arial" w:cs="Arial"/>
          <w:b/>
          <w:bCs/>
          <w:sz w:val="22"/>
          <w:szCs w:val="22"/>
        </w:rPr>
      </w:pPr>
      <w:r w:rsidRPr="007C6394">
        <w:rPr>
          <w:rFonts w:ascii="Arial" w:hAnsi="Arial" w:cs="Arial"/>
          <w:b/>
          <w:sz w:val="22"/>
          <w:szCs w:val="22"/>
        </w:rPr>
        <w:t xml:space="preserve">7.1. </w:t>
      </w:r>
      <w:r w:rsidRPr="007C6394">
        <w:rPr>
          <w:rFonts w:ascii="Arial" w:hAnsi="Arial" w:cs="Arial"/>
          <w:b/>
          <w:bCs/>
          <w:sz w:val="22"/>
          <w:szCs w:val="22"/>
        </w:rPr>
        <w:t>Genetic Parameters and Selection Progress (‘FMB’ Development)</w:t>
      </w:r>
    </w:p>
    <w:p w:rsidR="007C6394" w:rsidRPr="007C6394" w:rsidRDefault="007C6394" w:rsidP="007C6394">
      <w:pPr>
        <w:spacing w:after="160" w:line="360" w:lineRule="auto"/>
        <w:jc w:val="both"/>
        <w:rPr>
          <w:rFonts w:ascii="Arial" w:hAnsi="Arial" w:cs="Arial"/>
          <w:sz w:val="22"/>
          <w:szCs w:val="24"/>
        </w:rPr>
      </w:pPr>
      <w:r w:rsidRPr="007C6394">
        <w:rPr>
          <w:rFonts w:ascii="Arial" w:hAnsi="Arial" w:cs="Arial"/>
          <w:sz w:val="22"/>
          <w:szCs w:val="24"/>
        </w:rPr>
        <w:t>Estimates of key genetic parameters for the population that gave rise to ‘FMB’, calculated from selection cycle data (2013-2017), are shown in Table 4. These values reflect the genetic variability found in the original population and the effectiveness of recurrent selection per HSF. Strict-sense heritability (</w:t>
      </w:r>
      <w:r w:rsidRPr="007C6394">
        <w:rPr>
          <w:rFonts w:ascii="Arial" w:hAnsi="Arial" w:cs="Arial"/>
          <w:i/>
          <w:sz w:val="22"/>
          <w:szCs w:val="24"/>
        </w:rPr>
        <w:t>h²</w:t>
      </w:r>
      <w:r w:rsidRPr="007C6394">
        <w:rPr>
          <w:rFonts w:ascii="Arial" w:hAnsi="Arial" w:cs="Arial"/>
          <w:sz w:val="22"/>
          <w:szCs w:val="24"/>
        </w:rPr>
        <w:t xml:space="preserve">) showed moderate to high values for all targeted traits, ranging from 0.30 for yield to 0.60 for maturity cycle. High heritability for earliness allowed for rapid and consistent genetic gain, leading to a significant reduction in the maturity cycle observed in ‘FMB’. The traits of </w:t>
      </w:r>
      <w:r w:rsidRPr="007C6394">
        <w:rPr>
          <w:rFonts w:ascii="Arial" w:hAnsi="Arial" w:cs="Arial"/>
          <w:i/>
          <w:sz w:val="22"/>
          <w:szCs w:val="24"/>
        </w:rPr>
        <w:t>Striga</w:t>
      </w:r>
      <w:r w:rsidRPr="007C6394">
        <w:rPr>
          <w:rFonts w:ascii="Arial" w:hAnsi="Arial" w:cs="Arial"/>
          <w:sz w:val="22"/>
          <w:szCs w:val="24"/>
        </w:rPr>
        <w:t xml:space="preserve"> resistance and drought tolerance showed heritabilities of 0.40 and 0.38, respectively, indicating a significant additive genetic component and a favorable response to selection. The genetic gain achieved per </w:t>
      </w:r>
      <w:r w:rsidRPr="00B15C1B">
        <w:rPr>
          <w:rFonts w:ascii="Arial" w:hAnsi="Arial" w:cs="Arial"/>
          <w:sz w:val="22"/>
          <w:szCs w:val="24"/>
        </w:rPr>
        <w:t xml:space="preserve">cycle </w:t>
      </w:r>
      <w:r w:rsidRPr="00B15C1B">
        <w:rPr>
          <w:rFonts w:ascii="Arial" w:hAnsi="Arial" w:cs="Arial"/>
          <w:bCs/>
          <w:i/>
          <w:sz w:val="22"/>
          <w:szCs w:val="24"/>
        </w:rPr>
        <w:t>(</w:t>
      </w:r>
      <w:r w:rsidRPr="00B15C1B">
        <w:rPr>
          <w:rFonts w:ascii="Arial" w:hAnsi="Arial" w:cs="Arial"/>
          <w:bCs/>
          <w:i/>
          <w:sz w:val="22"/>
          <w:szCs w:val="24"/>
          <w:lang w:val="fr-FR"/>
        </w:rPr>
        <w:t>Δ</w:t>
      </w:r>
      <w:r w:rsidRPr="00B15C1B">
        <w:rPr>
          <w:rFonts w:ascii="Arial" w:hAnsi="Arial" w:cs="Arial"/>
          <w:bCs/>
          <w:i/>
          <w:sz w:val="22"/>
          <w:szCs w:val="24"/>
        </w:rPr>
        <w:t>G</w:t>
      </w:r>
      <w:r w:rsidRPr="00B15C1B">
        <w:rPr>
          <w:rFonts w:ascii="Arial" w:hAnsi="Arial" w:cs="Arial"/>
          <w:bCs/>
          <w:i/>
          <w:sz w:val="22"/>
          <w:szCs w:val="24"/>
          <w:vertAlign w:val="subscript"/>
        </w:rPr>
        <w:t>R</w:t>
      </w:r>
      <w:r w:rsidRPr="00B15C1B">
        <w:rPr>
          <w:rFonts w:ascii="Arial" w:hAnsi="Arial" w:cs="Arial"/>
          <w:bCs/>
          <w:i/>
          <w:sz w:val="22"/>
          <w:szCs w:val="24"/>
        </w:rPr>
        <w:t>)</w:t>
      </w:r>
      <w:r w:rsidRPr="00B15C1B">
        <w:rPr>
          <w:rFonts w:ascii="Arial" w:hAnsi="Arial" w:cs="Arial"/>
          <w:sz w:val="22"/>
          <w:szCs w:val="24"/>
        </w:rPr>
        <w:t xml:space="preserve"> was very close to the expected genetic gain </w:t>
      </w:r>
      <w:r w:rsidRPr="00B15C1B">
        <w:rPr>
          <w:rFonts w:ascii="Arial" w:hAnsi="Arial" w:cs="Arial"/>
          <w:bCs/>
          <w:sz w:val="22"/>
          <w:szCs w:val="24"/>
        </w:rPr>
        <w:t>(</w:t>
      </w:r>
      <w:r w:rsidRPr="00B15C1B">
        <w:rPr>
          <w:rFonts w:ascii="Arial" w:hAnsi="Arial" w:cs="Arial"/>
          <w:bCs/>
          <w:i/>
          <w:sz w:val="22"/>
          <w:szCs w:val="24"/>
          <w:lang w:val="fr-FR"/>
        </w:rPr>
        <w:t>Δ</w:t>
      </w:r>
      <w:r w:rsidRPr="00B15C1B">
        <w:rPr>
          <w:rFonts w:ascii="Arial" w:hAnsi="Arial" w:cs="Arial"/>
          <w:bCs/>
          <w:i/>
          <w:sz w:val="22"/>
          <w:szCs w:val="24"/>
        </w:rPr>
        <w:t>G</w:t>
      </w:r>
      <w:r w:rsidRPr="00B15C1B">
        <w:rPr>
          <w:rFonts w:ascii="Arial" w:hAnsi="Arial" w:cs="Arial"/>
          <w:bCs/>
          <w:i/>
          <w:sz w:val="22"/>
          <w:szCs w:val="24"/>
          <w:vertAlign w:val="subscript"/>
        </w:rPr>
        <w:t>A</w:t>
      </w:r>
      <w:r w:rsidRPr="00B15C1B">
        <w:rPr>
          <w:rFonts w:ascii="Arial" w:hAnsi="Arial" w:cs="Arial"/>
          <w:bCs/>
          <w:sz w:val="22"/>
          <w:szCs w:val="24"/>
        </w:rPr>
        <w:t>)</w:t>
      </w:r>
      <w:r w:rsidRPr="00B15C1B">
        <w:rPr>
          <w:rFonts w:ascii="Arial" w:hAnsi="Arial" w:cs="Arial"/>
          <w:sz w:val="22"/>
          <w:szCs w:val="24"/>
        </w:rPr>
        <w:t xml:space="preserve"> for all traits, validating the accuracy</w:t>
      </w:r>
      <w:r w:rsidRPr="007C6394">
        <w:rPr>
          <w:rFonts w:ascii="Arial" w:hAnsi="Arial" w:cs="Arial"/>
          <w:sz w:val="22"/>
          <w:szCs w:val="24"/>
        </w:rPr>
        <w:t xml:space="preserve"> of our genetic parameter estimates and the effectiveness of the recurrent selection strategy using half-sib families in the simultaneous improvement of these complex traits.</w:t>
      </w:r>
    </w:p>
    <w:p w:rsidR="007C6394" w:rsidRPr="007C6394" w:rsidRDefault="007C6394" w:rsidP="007C6394">
      <w:pPr>
        <w:spacing w:after="160" w:line="360" w:lineRule="auto"/>
        <w:jc w:val="both"/>
        <w:rPr>
          <w:rFonts w:ascii="Arial" w:hAnsi="Arial" w:cs="Arial"/>
          <w:b/>
          <w:sz w:val="22"/>
          <w:szCs w:val="24"/>
        </w:rPr>
      </w:pPr>
      <w:commentRangeStart w:id="12"/>
      <w:r w:rsidRPr="007C6394">
        <w:rPr>
          <w:rFonts w:ascii="Arial" w:hAnsi="Arial" w:cs="Arial"/>
          <w:b/>
          <w:sz w:val="22"/>
          <w:szCs w:val="24"/>
        </w:rPr>
        <w:t>Table 4:</w:t>
      </w:r>
      <w:commentRangeEnd w:id="12"/>
      <w:r w:rsidR="0046661A">
        <w:rPr>
          <w:rStyle w:val="CommentReference"/>
          <w:rFonts w:ascii="Times New Roman" w:hAnsi="Times New Roman"/>
          <w:lang w:val="nb-NO" w:eastAsia="nb-NO"/>
        </w:rPr>
        <w:commentReference w:id="12"/>
      </w:r>
      <w:r w:rsidRPr="007C6394">
        <w:rPr>
          <w:rFonts w:ascii="Arial" w:hAnsi="Arial" w:cs="Arial"/>
          <w:b/>
          <w:sz w:val="22"/>
          <w:szCs w:val="24"/>
        </w:rPr>
        <w:t xml:space="preserve"> Estimates of Genetic Parameters (Heritability and Genetic Gain) for Key Traits in the Development of the FMB Variety (Mean over 4 selection cycles)</w:t>
      </w:r>
    </w:p>
    <w:tbl>
      <w:tblPr>
        <w:tblStyle w:val="TableGrid"/>
        <w:tblW w:w="0" w:type="auto"/>
        <w:tblLook w:val="04A0"/>
      </w:tblPr>
      <w:tblGrid>
        <w:gridCol w:w="1305"/>
        <w:gridCol w:w="1402"/>
        <w:gridCol w:w="1574"/>
        <w:gridCol w:w="1400"/>
        <w:gridCol w:w="1548"/>
        <w:gridCol w:w="1195"/>
      </w:tblGrid>
      <w:tr w:rsidR="007C6394" w:rsidRPr="007C6394" w:rsidTr="00D619D1">
        <w:tc>
          <w:tcPr>
            <w:tcW w:w="0" w:type="auto"/>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Trait</w:t>
            </w:r>
          </w:p>
        </w:tc>
        <w:tc>
          <w:tcPr>
            <w:tcW w:w="0" w:type="auto"/>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Phenotypic Variance (σ</w:t>
            </w:r>
            <w:r w:rsidRPr="007C6394">
              <w:rPr>
                <w:rFonts w:ascii="Arial" w:hAnsi="Arial" w:cs="Arial"/>
                <w:b/>
                <w:bCs/>
                <w:szCs w:val="24"/>
                <w:vertAlign w:val="superscript"/>
              </w:rPr>
              <w:t>2</w:t>
            </w:r>
            <w:r w:rsidRPr="007C6394">
              <w:rPr>
                <w:rFonts w:ascii="Arial" w:hAnsi="Arial" w:cs="Arial"/>
                <w:b/>
                <w:bCs/>
                <w:i/>
                <w:szCs w:val="24"/>
                <w:vertAlign w:val="subscript"/>
              </w:rPr>
              <w:t>p</w:t>
            </w:r>
            <w:r w:rsidRPr="007C6394">
              <w:rPr>
                <w:rFonts w:ascii="Arial" w:hAnsi="Arial" w:cs="Arial"/>
                <w:b/>
                <w:bCs/>
                <w:szCs w:val="24"/>
              </w:rPr>
              <w:t>)</w:t>
            </w:r>
          </w:p>
        </w:tc>
        <w:tc>
          <w:tcPr>
            <w:tcW w:w="1596" w:type="dxa"/>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Additive Genetic Variance (σ</w:t>
            </w:r>
            <w:r w:rsidRPr="007C6394">
              <w:rPr>
                <w:rFonts w:ascii="Arial" w:hAnsi="Arial" w:cs="Arial"/>
                <w:b/>
                <w:bCs/>
                <w:szCs w:val="24"/>
                <w:vertAlign w:val="superscript"/>
              </w:rPr>
              <w:t>2</w:t>
            </w:r>
            <w:r w:rsidRPr="007C6394">
              <w:rPr>
                <w:rFonts w:ascii="Arial" w:hAnsi="Arial" w:cs="Arial"/>
                <w:b/>
                <w:bCs/>
                <w:i/>
                <w:szCs w:val="24"/>
                <w:vertAlign w:val="subscript"/>
              </w:rPr>
              <w:t>A</w:t>
            </w:r>
            <w:r w:rsidRPr="007C6394">
              <w:rPr>
                <w:rFonts w:ascii="Arial" w:hAnsi="Arial" w:cs="Arial"/>
                <w:b/>
                <w:bCs/>
                <w:szCs w:val="24"/>
              </w:rPr>
              <w:t>)</w:t>
            </w:r>
          </w:p>
        </w:tc>
        <w:tc>
          <w:tcPr>
            <w:tcW w:w="1403" w:type="dxa"/>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Strict-sense heritability (h²)</w:t>
            </w:r>
          </w:p>
        </w:tc>
        <w:tc>
          <w:tcPr>
            <w:tcW w:w="1565" w:type="dxa"/>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Genetic Gain Achieved per Cycle (Δ</w:t>
            </w:r>
            <w:r w:rsidRPr="007C6394">
              <w:rPr>
                <w:rFonts w:ascii="Arial" w:hAnsi="Arial" w:cs="Arial"/>
                <w:b/>
                <w:bCs/>
                <w:i/>
                <w:szCs w:val="24"/>
              </w:rPr>
              <w:t>G</w:t>
            </w:r>
            <w:r w:rsidRPr="007C6394">
              <w:rPr>
                <w:rFonts w:ascii="Arial" w:hAnsi="Arial" w:cs="Arial"/>
                <w:b/>
                <w:bCs/>
                <w:i/>
                <w:szCs w:val="24"/>
                <w:vertAlign w:val="subscript"/>
              </w:rPr>
              <w:t>R</w:t>
            </w:r>
            <w:r w:rsidRPr="007C6394">
              <w:rPr>
                <w:rFonts w:ascii="Arial" w:hAnsi="Arial" w:cs="Arial"/>
                <w:b/>
                <w:bCs/>
                <w:szCs w:val="24"/>
              </w:rPr>
              <w:t>)</w:t>
            </w:r>
          </w:p>
        </w:tc>
        <w:tc>
          <w:tcPr>
            <w:tcW w:w="0" w:type="auto"/>
            <w:hideMark/>
          </w:tcPr>
          <w:p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 xml:space="preserve">Expected Genetic Gain per Cycle (Δ </w:t>
            </w:r>
            <w:r w:rsidRPr="007C6394">
              <w:rPr>
                <w:rFonts w:ascii="Arial" w:hAnsi="Arial" w:cs="Arial"/>
                <w:b/>
                <w:bCs/>
                <w:i/>
                <w:szCs w:val="24"/>
              </w:rPr>
              <w:t>G</w:t>
            </w:r>
            <w:r w:rsidRPr="007C6394">
              <w:rPr>
                <w:rFonts w:ascii="Arial" w:hAnsi="Arial" w:cs="Arial"/>
                <w:b/>
                <w:bCs/>
                <w:i/>
                <w:szCs w:val="24"/>
                <w:vertAlign w:val="subscript"/>
              </w:rPr>
              <w:t>A</w:t>
            </w:r>
            <w:r w:rsidRPr="007C6394">
              <w:rPr>
                <w:rFonts w:ascii="Arial" w:hAnsi="Arial" w:cs="Arial"/>
                <w:b/>
                <w:bCs/>
                <w:szCs w:val="24"/>
              </w:rPr>
              <w:t>)</w:t>
            </w:r>
          </w:p>
        </w:tc>
      </w:tr>
      <w:tr w:rsidR="007C6394" w:rsidRPr="007C6394" w:rsidTr="00D619D1">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Maturity Cycle (days)</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5.2 (days</w:t>
            </w:r>
            <w:r w:rsidRPr="007C6394">
              <w:rPr>
                <w:rFonts w:ascii="Arial" w:hAnsi="Arial" w:cs="Arial"/>
                <w:szCs w:val="24"/>
                <w:vertAlign w:val="superscript"/>
              </w:rPr>
              <w:t>2</w:t>
            </w:r>
            <w:r w:rsidRPr="007C6394">
              <w:rPr>
                <w:rFonts w:ascii="Arial" w:hAnsi="Arial" w:cs="Arial"/>
                <w:szCs w:val="24"/>
              </w:rPr>
              <w:t>)</w:t>
            </w:r>
          </w:p>
        </w:tc>
        <w:tc>
          <w:tcPr>
            <w:tcW w:w="1596" w:type="dxa"/>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3.1 (days</w:t>
            </w:r>
            <w:r w:rsidRPr="007C6394">
              <w:rPr>
                <w:rFonts w:ascii="Arial" w:hAnsi="Arial" w:cs="Arial"/>
                <w:szCs w:val="24"/>
                <w:vertAlign w:val="superscript"/>
              </w:rPr>
              <w:t>2</w:t>
            </w:r>
            <w:r w:rsidRPr="007C6394">
              <w:rPr>
                <w:rFonts w:ascii="Arial" w:hAnsi="Arial" w:cs="Arial"/>
                <w:szCs w:val="24"/>
              </w:rPr>
              <w:t>)</w:t>
            </w:r>
          </w:p>
        </w:tc>
        <w:tc>
          <w:tcPr>
            <w:tcW w:w="1403" w:type="dxa"/>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0.60</w:t>
            </w:r>
          </w:p>
        </w:tc>
        <w:tc>
          <w:tcPr>
            <w:tcW w:w="1565" w:type="dxa"/>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-1.5 </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-1.6 </w:t>
            </w:r>
          </w:p>
        </w:tc>
      </w:tr>
      <w:tr w:rsidR="007C6394" w:rsidRPr="007C6394" w:rsidTr="00D619D1">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Yield (t/ha)</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0.85 (t/ha)</w:t>
            </w:r>
            <w:r w:rsidRPr="007C6394">
              <w:rPr>
                <w:rFonts w:ascii="Arial" w:hAnsi="Arial" w:cs="Arial"/>
                <w:szCs w:val="24"/>
                <w:vertAlign w:val="superscript"/>
              </w:rPr>
              <w:t>2</w:t>
            </w:r>
          </w:p>
        </w:tc>
        <w:tc>
          <w:tcPr>
            <w:tcW w:w="1596" w:type="dxa"/>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0.25 (t/ha)</w:t>
            </w:r>
            <w:r w:rsidRPr="007C6394">
              <w:rPr>
                <w:rFonts w:ascii="Arial" w:hAnsi="Arial" w:cs="Arial"/>
                <w:szCs w:val="24"/>
                <w:vertAlign w:val="superscript"/>
              </w:rPr>
              <w:t>2</w:t>
            </w:r>
          </w:p>
        </w:tc>
        <w:tc>
          <w:tcPr>
            <w:tcW w:w="1403" w:type="dxa"/>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0.30</w:t>
            </w:r>
          </w:p>
        </w:tc>
        <w:tc>
          <w:tcPr>
            <w:tcW w:w="1565" w:type="dxa"/>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+0.25 </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+0.28 </w:t>
            </w:r>
          </w:p>
        </w:tc>
      </w:tr>
      <w:tr w:rsidR="007C6394" w:rsidRPr="007C6394" w:rsidTr="00D619D1">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Striga </w:t>
            </w:r>
            <w:r w:rsidRPr="007C6394">
              <w:rPr>
                <w:rFonts w:ascii="Arial" w:hAnsi="Arial" w:cs="Arial"/>
                <w:szCs w:val="24"/>
              </w:rPr>
              <w:lastRenderedPageBreak/>
              <w:t>Resistance (score)</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lastRenderedPageBreak/>
              <w:t>2.5 (score</w:t>
            </w:r>
            <w:r w:rsidRPr="007C6394">
              <w:rPr>
                <w:rFonts w:ascii="Arial" w:hAnsi="Arial" w:cs="Arial"/>
                <w:szCs w:val="24"/>
                <w:vertAlign w:val="superscript"/>
              </w:rPr>
              <w:t>2</w:t>
            </w:r>
            <w:r w:rsidRPr="007C6394">
              <w:rPr>
                <w:rFonts w:ascii="Arial" w:hAnsi="Arial" w:cs="Arial"/>
                <w:szCs w:val="24"/>
              </w:rPr>
              <w:t>)</w:t>
            </w:r>
          </w:p>
        </w:tc>
        <w:tc>
          <w:tcPr>
            <w:tcW w:w="1596" w:type="dxa"/>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1.0 (score</w:t>
            </w:r>
            <w:r w:rsidRPr="007C6394">
              <w:rPr>
                <w:rFonts w:ascii="Arial" w:hAnsi="Arial" w:cs="Arial"/>
                <w:szCs w:val="24"/>
                <w:vertAlign w:val="superscript"/>
              </w:rPr>
              <w:t>2</w:t>
            </w:r>
            <w:r w:rsidRPr="007C6394">
              <w:rPr>
                <w:rFonts w:ascii="Arial" w:hAnsi="Arial" w:cs="Arial"/>
                <w:szCs w:val="24"/>
              </w:rPr>
              <w:t>)</w:t>
            </w:r>
          </w:p>
        </w:tc>
        <w:tc>
          <w:tcPr>
            <w:tcW w:w="1403" w:type="dxa"/>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0.40</w:t>
            </w:r>
          </w:p>
        </w:tc>
        <w:tc>
          <w:tcPr>
            <w:tcW w:w="1565" w:type="dxa"/>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-0.3 </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-0.35 </w:t>
            </w:r>
          </w:p>
        </w:tc>
      </w:tr>
      <w:tr w:rsidR="007C6394" w:rsidRPr="007C6394" w:rsidTr="00D619D1">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lastRenderedPageBreak/>
              <w:t>Drought Tolerance (score)</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1.8 (score</w:t>
            </w:r>
            <w:r w:rsidRPr="007C6394">
              <w:rPr>
                <w:rFonts w:ascii="Arial" w:hAnsi="Arial" w:cs="Arial"/>
                <w:szCs w:val="24"/>
                <w:vertAlign w:val="superscript"/>
              </w:rPr>
              <w:t>2</w:t>
            </w:r>
            <w:r w:rsidRPr="007C6394">
              <w:rPr>
                <w:rFonts w:ascii="Arial" w:hAnsi="Arial" w:cs="Arial"/>
                <w:szCs w:val="24"/>
              </w:rPr>
              <w:t>)</w:t>
            </w:r>
          </w:p>
        </w:tc>
        <w:tc>
          <w:tcPr>
            <w:tcW w:w="1596" w:type="dxa"/>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0.7 (score</w:t>
            </w:r>
            <w:r w:rsidRPr="007C6394">
              <w:rPr>
                <w:rFonts w:ascii="Arial" w:hAnsi="Arial" w:cs="Arial"/>
                <w:szCs w:val="24"/>
                <w:vertAlign w:val="superscript"/>
              </w:rPr>
              <w:t>2</w:t>
            </w:r>
            <w:r w:rsidRPr="007C6394">
              <w:rPr>
                <w:rFonts w:ascii="Arial" w:hAnsi="Arial" w:cs="Arial"/>
                <w:szCs w:val="24"/>
              </w:rPr>
              <w:t>)</w:t>
            </w:r>
          </w:p>
        </w:tc>
        <w:tc>
          <w:tcPr>
            <w:tcW w:w="1403" w:type="dxa"/>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0.38</w:t>
            </w:r>
          </w:p>
        </w:tc>
        <w:tc>
          <w:tcPr>
            <w:tcW w:w="1565" w:type="dxa"/>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+0.2 </w:t>
            </w:r>
          </w:p>
        </w:tc>
        <w:tc>
          <w:tcPr>
            <w:tcW w:w="0" w:type="auto"/>
            <w:hideMark/>
          </w:tcPr>
          <w:p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+0.22 </w:t>
            </w:r>
          </w:p>
        </w:tc>
      </w:tr>
    </w:tbl>
    <w:p w:rsidR="007C6394" w:rsidRPr="007C6394" w:rsidRDefault="007C6394" w:rsidP="007C6394">
      <w:pPr>
        <w:spacing w:after="160" w:line="360" w:lineRule="auto"/>
        <w:jc w:val="both"/>
        <w:rPr>
          <w:rFonts w:ascii="Arial" w:hAnsi="Arial" w:cs="Arial"/>
          <w:sz w:val="22"/>
          <w:szCs w:val="24"/>
        </w:rPr>
      </w:pPr>
    </w:p>
    <w:p w:rsidR="007C6394" w:rsidRPr="007C6394" w:rsidRDefault="007C6394" w:rsidP="007C6394">
      <w:pPr>
        <w:spacing w:after="240"/>
        <w:jc w:val="both"/>
        <w:rPr>
          <w:rFonts w:ascii="Arial" w:hAnsi="Arial" w:cs="Arial"/>
          <w:b/>
          <w:lang w:val="en-GB" w:eastAsia="en-GB"/>
        </w:rPr>
      </w:pPr>
      <w:r w:rsidRPr="007C6394">
        <w:rPr>
          <w:rFonts w:ascii="Arial" w:hAnsi="Arial" w:cs="Arial"/>
          <w:b/>
          <w:sz w:val="22"/>
          <w:lang w:val="en-GB" w:eastAsia="en-GB"/>
        </w:rPr>
        <w:t xml:space="preserve">7.2. </w:t>
      </w:r>
      <w:r w:rsidRPr="007C6394">
        <w:rPr>
          <w:rFonts w:ascii="Arial" w:hAnsi="Arial" w:cs="Arial"/>
          <w:b/>
          <w:bCs/>
          <w:sz w:val="22"/>
          <w:lang w:eastAsia="en-GB"/>
        </w:rPr>
        <w:t>Selection Progress Across Cycles (‘FMB’ Development)</w:t>
      </w:r>
    </w:p>
    <w:p w:rsidR="007C6394" w:rsidRDefault="007C6394" w:rsidP="007C6394">
      <w:pPr>
        <w:spacing w:line="360" w:lineRule="auto"/>
        <w:jc w:val="both"/>
        <w:rPr>
          <w:rFonts w:ascii="Arial" w:hAnsi="Arial" w:cs="Arial"/>
          <w:sz w:val="22"/>
          <w:szCs w:val="24"/>
        </w:rPr>
      </w:pPr>
      <w:r w:rsidRPr="007C6394">
        <w:rPr>
          <w:rFonts w:ascii="Arial" w:hAnsi="Arial" w:cs="Arial"/>
          <w:sz w:val="22"/>
          <w:szCs w:val="24"/>
        </w:rPr>
        <w:t>The genetic progress of the ‘FMB’ population was assessed by comparing the mean performance of key traits in the base population (C0) with that of the improved populations in successive cycles (C1 to C3, the last selection cycle before stabilization). Table 5 illustrates the evolution of traits over the four recurrent selection cycles that led to ‘FMB’. It shows consistent and significant genetic progress for all targeted traits across the four selection cycles that led to ‘FMB’. The maturity cycle was reduced from 92 days (C0) to 87.5 days (C3), that is, an average decrease of approximately 1.5 days per cycle, confirming the high heritability of this trait. Yield under optimal conditions increased from 2.8 t/ha (C0) to 3.4 t/ha (C3), showing a steady improvement of approximately 0.2 t/ha per cycle. Similarly, Striga resistance improved, with a reduction in the mean infestation score from 4.5 (C0) to 3.6 (C3). Drought tolerance also improved, with the mean score decreasing from 6.0 (C0) to 5.4 (C3). This linear trend of improvement over several cycles is direct evidence of the effectiveness of recurrent selection per HSF and the presence of exploitable genetic variability in the initial population. The final performance of ‘FMB’ (81 days, 4.0 t/ha, Striga score of 2.5, drought tolerance score of 4.5) represents the result of the cumulative effect of the selection.</w:t>
      </w:r>
    </w:p>
    <w:p w:rsidR="007C6394" w:rsidRDefault="007C6394" w:rsidP="007C6394">
      <w:pPr>
        <w:spacing w:line="360" w:lineRule="auto"/>
        <w:jc w:val="both"/>
        <w:rPr>
          <w:rFonts w:ascii="Arial" w:hAnsi="Arial" w:cs="Arial"/>
          <w:sz w:val="22"/>
          <w:szCs w:val="24"/>
        </w:rPr>
      </w:pPr>
    </w:p>
    <w:p w:rsidR="007C6394" w:rsidRPr="007C6394" w:rsidRDefault="007C6394" w:rsidP="007C6394">
      <w:pPr>
        <w:spacing w:line="360" w:lineRule="auto"/>
        <w:jc w:val="both"/>
        <w:rPr>
          <w:rFonts w:ascii="Arial" w:hAnsi="Arial" w:cs="Arial"/>
          <w:b/>
          <w:bCs/>
          <w:sz w:val="22"/>
          <w:szCs w:val="24"/>
        </w:rPr>
      </w:pPr>
      <w:r w:rsidRPr="007C6394">
        <w:rPr>
          <w:rFonts w:ascii="Arial" w:hAnsi="Arial" w:cs="Arial"/>
          <w:b/>
          <w:bCs/>
          <w:sz w:val="22"/>
          <w:szCs w:val="24"/>
        </w:rPr>
        <w:t>Table 5: Evolution of Key Traits of the ‘FMB’ Population Across Selection Cycles (Mean across assessment sites per cycle)</w:t>
      </w:r>
    </w:p>
    <w:tbl>
      <w:tblPr>
        <w:tblStyle w:val="TableGrid"/>
        <w:tblW w:w="0" w:type="auto"/>
        <w:jc w:val="center"/>
        <w:tblLook w:val="04A0"/>
      </w:tblPr>
      <w:tblGrid>
        <w:gridCol w:w="1411"/>
        <w:gridCol w:w="1420"/>
        <w:gridCol w:w="1975"/>
        <w:gridCol w:w="1853"/>
        <w:gridCol w:w="1765"/>
      </w:tblGrid>
      <w:tr w:rsidR="007C6394" w:rsidRPr="007C6394" w:rsidTr="007C6394">
        <w:trPr>
          <w:jc w:val="center"/>
        </w:trPr>
        <w:tc>
          <w:tcPr>
            <w:tcW w:w="0" w:type="auto"/>
            <w:hideMark/>
          </w:tcPr>
          <w:p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Selection Cycle</w:t>
            </w:r>
          </w:p>
        </w:tc>
        <w:tc>
          <w:tcPr>
            <w:tcW w:w="0" w:type="auto"/>
            <w:hideMark/>
          </w:tcPr>
          <w:p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Maturity Cycle (days)</w:t>
            </w:r>
          </w:p>
        </w:tc>
        <w:tc>
          <w:tcPr>
            <w:tcW w:w="0" w:type="auto"/>
            <w:hideMark/>
          </w:tcPr>
          <w:p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Yield (t/ha) (Optimal Conditions)</w:t>
            </w:r>
          </w:p>
        </w:tc>
        <w:tc>
          <w:tcPr>
            <w:tcW w:w="0" w:type="auto"/>
            <w:hideMark/>
          </w:tcPr>
          <w:p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Striga Resistance (score 1-5)</w:t>
            </w:r>
          </w:p>
        </w:tc>
        <w:tc>
          <w:tcPr>
            <w:tcW w:w="0" w:type="auto"/>
            <w:hideMark/>
          </w:tcPr>
          <w:p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Drought Tolerance (score 1-9)</w:t>
            </w:r>
          </w:p>
        </w:tc>
      </w:tr>
      <w:tr w:rsidR="007C6394" w:rsidRPr="007C6394" w:rsidTr="007C6394">
        <w:trPr>
          <w:jc w:val="center"/>
        </w:trPr>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lastRenderedPageBreak/>
              <w:t>C0 (2013)</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92.0 ± 1.0</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2.8 ± 0.4</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4.5 ± 0.5</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6.0 ± 0.5</w:t>
            </w:r>
          </w:p>
        </w:tc>
      </w:tr>
      <w:tr w:rsidR="007C6394" w:rsidRPr="007C6394" w:rsidTr="007C6394">
        <w:trPr>
          <w:jc w:val="center"/>
        </w:trPr>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C1 (2014)</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90.5±0.8</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3.0 ± 0.4</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4.2 ± 0.4</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5.8 ± 0.4</w:t>
            </w:r>
          </w:p>
        </w:tc>
      </w:tr>
      <w:tr w:rsidR="007C6394" w:rsidRPr="007C6394" w:rsidTr="007C6394">
        <w:trPr>
          <w:jc w:val="center"/>
        </w:trPr>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C2 (2015)</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89.0 ±0.7</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3.2±0.3</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3.9±0.4</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5.6±0.4</w:t>
            </w:r>
          </w:p>
        </w:tc>
      </w:tr>
      <w:tr w:rsidR="007C6394" w:rsidRPr="007C6394" w:rsidTr="007C6394">
        <w:trPr>
          <w:jc w:val="center"/>
        </w:trPr>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C3 (2016)</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87.5±0.6</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3.4±0.3</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3.6±0.3</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5.4±0.3</w:t>
            </w:r>
          </w:p>
        </w:tc>
      </w:tr>
      <w:tr w:rsidR="007C6394" w:rsidRPr="007C6394" w:rsidTr="007C6394">
        <w:trPr>
          <w:jc w:val="center"/>
        </w:trPr>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FMB (2017)</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81.0±0.5</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4.0±0.3</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2.5±0.3</w:t>
            </w:r>
          </w:p>
        </w:tc>
        <w:tc>
          <w:tcPr>
            <w:tcW w:w="0" w:type="auto"/>
            <w:hideMark/>
          </w:tcPr>
          <w:p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4.5±0.4</w:t>
            </w:r>
          </w:p>
        </w:tc>
      </w:tr>
    </w:tbl>
    <w:p w:rsidR="007C6394" w:rsidRPr="007C6394" w:rsidRDefault="007C6394" w:rsidP="007C6394">
      <w:pPr>
        <w:spacing w:after="240" w:line="360" w:lineRule="auto"/>
        <w:jc w:val="both"/>
        <w:rPr>
          <w:rFonts w:ascii="Arial" w:hAnsi="Arial" w:cs="Arial"/>
          <w:bCs/>
          <w:i/>
          <w:sz w:val="18"/>
          <w:szCs w:val="24"/>
        </w:rPr>
      </w:pPr>
      <w:r w:rsidRPr="007C6394">
        <w:rPr>
          <w:rFonts w:ascii="Arial" w:hAnsi="Arial" w:cs="Arial"/>
          <w:bCs/>
          <w:i/>
          <w:iCs/>
          <w:sz w:val="18"/>
          <w:szCs w:val="24"/>
        </w:rPr>
        <w:t>Note: The values for C3 represent the mean performance of the population at the end of the last selection cycle before the stabilization and final characterization phase of ‘FMB’. The values for ‘FMB (2017)’ correspond to the results of the multi-location characterization trials conducted in 2017-2018 (Tables 1-3).</w:t>
      </w:r>
    </w:p>
    <w:p w:rsidR="007C6394" w:rsidRPr="007C6394" w:rsidRDefault="007C6394" w:rsidP="007C6394">
      <w:pPr>
        <w:spacing w:line="360" w:lineRule="auto"/>
        <w:jc w:val="both"/>
        <w:rPr>
          <w:rFonts w:ascii="Arial" w:hAnsi="Arial" w:cs="Arial"/>
          <w:sz w:val="22"/>
          <w:szCs w:val="24"/>
        </w:rPr>
      </w:pPr>
      <w:r w:rsidRPr="007C6394">
        <w:rPr>
          <w:rFonts w:ascii="Arial" w:hAnsi="Arial" w:cs="Arial"/>
          <w:b/>
          <w:bCs/>
          <w:sz w:val="24"/>
          <w:szCs w:val="24"/>
        </w:rPr>
        <w:t>8. DISCUSSION</w:t>
      </w:r>
    </w:p>
    <w:p w:rsidR="007C6394" w:rsidRPr="007C6394" w:rsidRDefault="007C6394" w:rsidP="007C6394">
      <w:pPr>
        <w:spacing w:line="360" w:lineRule="auto"/>
        <w:jc w:val="both"/>
        <w:rPr>
          <w:rFonts w:ascii="Arial" w:hAnsi="Arial" w:cs="Arial"/>
          <w:sz w:val="22"/>
          <w:szCs w:val="24"/>
        </w:rPr>
      </w:pPr>
      <w:r w:rsidRPr="007C6394">
        <w:rPr>
          <w:rFonts w:ascii="Arial" w:hAnsi="Arial" w:cs="Arial"/>
          <w:sz w:val="22"/>
          <w:szCs w:val="24"/>
        </w:rPr>
        <w:t xml:space="preserve">The ‘FMB’ variety represents a significant advance in the improvement of corn for the difficult production environments of sub-Saharan Africa. Its development by the Corn-Millet-Sorghum (CMS) program, based on a rigorous recurrent selection process using half-sib families (HSF) conducted over four intensive cycles (2013-2017), has enabled the effective accumulation of favorable alleles within this open composite population. The estimated genetic parameters confirmed the presence of substantial additive genetic variability for all targeted traits and showed moderate to high heritabilities (h² of 0.30 to 0.60), indicating that selection was highly effective in inducing genetic progress. The genetic gains achieved per cycle were in line with expectations, demonstrating the relevance of the methodology adopted for creating this variety.Analysis of selection progress across cycles provides empirical evidence of the effectiveness of the CMS program that developed ‘FMB’. The constant reduction in the maturity cycle and the gradual increase in yield, as well as the improvement in Striga resistance and drought tolerance, demonstrate the positive response of the population to selection pressure. This robustness and performance are the reasons why ‘FMB’ is a valuable variety for corn production in Côte d'Ivoire. The extreme earliness of ‘FMB’, with a cycle of 80-82 days, is a major asset for Ivorian farmers. This high heritability has enabled rapid genetic gain for this trait (reduction of approximately 1.5 days per cycle). It offers farmers the flexibility to sow later in case of late rains, optimize crop rotations, harvest early for family </w:t>
      </w:r>
      <w:r w:rsidRPr="007C6394">
        <w:rPr>
          <w:rFonts w:ascii="Arial" w:hAnsi="Arial" w:cs="Arial"/>
          <w:sz w:val="22"/>
          <w:szCs w:val="24"/>
        </w:rPr>
        <w:lastRenderedPageBreak/>
        <w:t>consumption or sale, and facilitate the integration of two successive crops on the same plot in areas with two rainy seasons. This earliness is all the more valuable as climate models predict a reduction in the length of the rainy seasons in many parts of West Africa [1]. The perfect synchronization of male and female flowering (MF=FF=48 days) is also an indicator of the good genetic stability of ‘FMB’ and its ability to ensure optimal pollination, a critical factor for yield potential, even under stress conditions.The combination of Striga resistance and drought tolerance in the same variety is a particularly valuable trait for corn-producing areas in Côte d'Ivoire. The moderate heritabilities for these traits (0.40 and 0.38, respectively) explain the steady progress observed during the selection cycles (+0.2 score points for drought tolerance and -0.3 points for Striga per cycle, as shown in Table 5). Striga is often referred to as the “cancer of corn” in Africa and can cause catastrophic yield losses [3]. As for drought tolerance, it is essential for resilience in the face of climate variability [2]. The results of the characterization tests (Tables 1-3) show that ‘FMB’ maintains a significantly higher yield than the susceptible controls under these two major constraints. This means that Ivorian farmers adopting ‘FMB’ will potentially be able to stabilize and even increase their yields in areas where these limiting factors are prevalent, thereby reducing their dependence on costly and often ineffective control methods.'FMB' is therefore an agronomically high-performing and genetically robust variety, which justifies its integration into various seed production and dissemination initiatives and makes it a major asset for Ivorian agriculture. Future studies could focus on assessing ‘FMB’ under different agricultural management conditions and its acceptance by producers.</w:t>
      </w:r>
    </w:p>
    <w:p w:rsidR="007C6394" w:rsidRPr="007C6394" w:rsidRDefault="007C6394" w:rsidP="007C6394">
      <w:pPr>
        <w:spacing w:before="240" w:after="240"/>
        <w:jc w:val="both"/>
        <w:rPr>
          <w:rFonts w:ascii="Arial" w:hAnsi="Arial" w:cs="Arial"/>
          <w:b/>
          <w:sz w:val="24"/>
          <w:lang w:val="en-GB" w:eastAsia="en-GB"/>
        </w:rPr>
      </w:pPr>
      <w:r w:rsidRPr="007C6394">
        <w:rPr>
          <w:rFonts w:ascii="Arial" w:hAnsi="Arial" w:cs="Arial"/>
          <w:b/>
          <w:sz w:val="24"/>
          <w:lang w:val="en-GB" w:eastAsia="en-GB"/>
        </w:rPr>
        <w:t>9. CON</w:t>
      </w:r>
      <w:r w:rsidR="00C77657">
        <w:rPr>
          <w:rFonts w:ascii="Arial" w:hAnsi="Arial" w:cs="Arial"/>
          <w:b/>
          <w:sz w:val="24"/>
          <w:lang w:val="en-GB" w:eastAsia="en-GB"/>
        </w:rPr>
        <w:t>C</w:t>
      </w:r>
      <w:r w:rsidRPr="007C6394">
        <w:rPr>
          <w:rFonts w:ascii="Arial" w:hAnsi="Arial" w:cs="Arial"/>
          <w:b/>
          <w:sz w:val="24"/>
          <w:lang w:val="en-GB" w:eastAsia="en-GB"/>
        </w:rPr>
        <w:t xml:space="preserve">LUSION </w:t>
      </w:r>
    </w:p>
    <w:p w:rsidR="00860000" w:rsidRPr="007C6394" w:rsidRDefault="007C6394" w:rsidP="007C6394">
      <w:pPr>
        <w:spacing w:after="240" w:line="360" w:lineRule="auto"/>
        <w:jc w:val="both"/>
        <w:rPr>
          <w:rFonts w:ascii="Arial" w:hAnsi="Arial" w:cs="Arial"/>
          <w:bCs/>
          <w:sz w:val="22"/>
          <w:lang w:eastAsia="en-GB"/>
        </w:rPr>
      </w:pPr>
      <w:r w:rsidRPr="007C6394">
        <w:rPr>
          <w:rFonts w:ascii="Arial" w:hAnsi="Arial" w:cs="Arial"/>
          <w:bCs/>
          <w:sz w:val="22"/>
          <w:lang w:eastAsia="en-GB"/>
        </w:rPr>
        <w:t xml:space="preserve">The composite corn variety ‘FMB’, the result of a rigorous genetic improvement program conducted by the Corn-Millet-Sorghum program in Côte d'Ivoire, represents a significant innovation for corn production systems in sub-Saharan Africa. Its remarkable earliness (80-82-day cycle), combined with proven resistance to </w:t>
      </w:r>
      <w:r w:rsidRPr="007C6394">
        <w:rPr>
          <w:rFonts w:ascii="Arial" w:hAnsi="Arial" w:cs="Arial"/>
          <w:bCs/>
          <w:i/>
          <w:sz w:val="22"/>
          <w:lang w:eastAsia="en-GB"/>
        </w:rPr>
        <w:t>Striga hermonthica</w:t>
      </w:r>
      <w:r w:rsidRPr="007C6394">
        <w:rPr>
          <w:rFonts w:ascii="Arial" w:hAnsi="Arial" w:cs="Arial"/>
          <w:bCs/>
          <w:sz w:val="22"/>
          <w:lang w:eastAsia="en-GB"/>
        </w:rPr>
        <w:t xml:space="preserve"> and robust drought tolerance, makes it a highly relevant varietal option for farmers in arid and semi-arid areas. Analyses of genetic parameters</w:t>
      </w:r>
      <w:commentRangeStart w:id="13"/>
      <w:r w:rsidRPr="007C6394">
        <w:rPr>
          <w:rFonts w:ascii="Arial" w:hAnsi="Arial" w:cs="Arial"/>
          <w:bCs/>
          <w:sz w:val="22"/>
          <w:lang w:eastAsia="en-GB"/>
        </w:rPr>
        <w:t xml:space="preserve"> </w:t>
      </w:r>
      <w:commentRangeEnd w:id="13"/>
      <w:r w:rsidR="0046661A">
        <w:rPr>
          <w:rStyle w:val="CommentReference"/>
          <w:rFonts w:ascii="Times New Roman" w:hAnsi="Times New Roman"/>
          <w:lang w:val="nb-NO" w:eastAsia="nb-NO"/>
        </w:rPr>
        <w:commentReference w:id="13"/>
      </w:r>
      <w:r w:rsidRPr="007C6394">
        <w:rPr>
          <w:rFonts w:ascii="Arial" w:hAnsi="Arial" w:cs="Arial"/>
          <w:bCs/>
          <w:sz w:val="22"/>
          <w:lang w:eastAsia="en-GB"/>
        </w:rPr>
        <w:t xml:space="preserve">and the demonstration of continuous genetic progress through selection </w:t>
      </w:r>
      <w:r w:rsidRPr="007C6394">
        <w:rPr>
          <w:rFonts w:ascii="Arial" w:hAnsi="Arial" w:cs="Arial"/>
          <w:bCs/>
          <w:sz w:val="22"/>
          <w:lang w:eastAsia="en-GB"/>
        </w:rPr>
        <w:lastRenderedPageBreak/>
        <w:t>cycles (during its development) have validated the effectiveness of the selection method and the genetic progress achieved. Post-development characterization tests confirm its performance. The dissemination of ‘FMB’ has the potential to contribute substantially to improving food security, increasing agricultural incomes, and enhancing the resilience of Ivorian agricultural systems to climate and pest challenges.</w:t>
      </w:r>
    </w:p>
    <w:p w:rsidR="00790ADA" w:rsidRPr="00FB3A86" w:rsidRDefault="00B01FCD" w:rsidP="007C6394">
      <w:pPr>
        <w:pStyle w:val="ReferHead"/>
        <w:jc w:val="both"/>
        <w:rPr>
          <w:rFonts w:ascii="Arial" w:hAnsi="Arial" w:cs="Arial"/>
        </w:rPr>
      </w:pPr>
      <w:r w:rsidRPr="00FB3A86">
        <w:rPr>
          <w:rFonts w:ascii="Arial" w:hAnsi="Arial" w:cs="Arial"/>
        </w:rPr>
        <w:t>References</w:t>
      </w:r>
    </w:p>
    <w:p w:rsidR="00B15C1B" w:rsidRDefault="00B15C1B"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Acquaah, G. (2012). </w:t>
      </w:r>
      <w:r w:rsidRPr="007C6394">
        <w:rPr>
          <w:rFonts w:ascii="Times New Roman" w:hAnsi="Times New Roman"/>
          <w:bCs/>
          <w:i/>
          <w:iCs/>
          <w:sz w:val="24"/>
          <w:szCs w:val="24"/>
        </w:rPr>
        <w:t>Principles of plant genetics and breeding</w:t>
      </w:r>
      <w:r w:rsidRPr="007C6394">
        <w:rPr>
          <w:rFonts w:ascii="Times New Roman" w:hAnsi="Times New Roman"/>
          <w:bCs/>
          <w:sz w:val="24"/>
          <w:szCs w:val="24"/>
        </w:rPr>
        <w:t>. John Wiley &amp; Sons.</w:t>
      </w:r>
    </w:p>
    <w:p w:rsidR="00B15C1B" w:rsidRPr="007C6394" w:rsidRDefault="00B15C1B" w:rsidP="00B15C1B">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Badu-Apraku, B., et al. (2017). "Yield stability of tropical early maize hybrids under drought and Striga infestations." </w:t>
      </w:r>
      <w:r w:rsidRPr="007C6394">
        <w:rPr>
          <w:rFonts w:ascii="Times New Roman" w:hAnsi="Times New Roman"/>
          <w:bCs/>
          <w:i/>
          <w:iCs/>
          <w:sz w:val="24"/>
          <w:szCs w:val="24"/>
        </w:rPr>
        <w:t>Field Crops Research</w:t>
      </w:r>
      <w:r w:rsidRPr="007C6394">
        <w:rPr>
          <w:rFonts w:ascii="Times New Roman" w:hAnsi="Times New Roman"/>
          <w:bCs/>
          <w:sz w:val="24"/>
          <w:szCs w:val="24"/>
        </w:rPr>
        <w:t>, 203, 1-13.</w:t>
      </w:r>
    </w:p>
    <w:p w:rsidR="00B15C1B" w:rsidRDefault="00B15C1B"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Cairns, J.E., et al. (2013). "Phenotypic and genetic analysis of drought tolerance in maize (Zea mays L.) inbred lines." </w:t>
      </w:r>
      <w:r w:rsidRPr="007C6394">
        <w:rPr>
          <w:rFonts w:ascii="Times New Roman" w:hAnsi="Times New Roman"/>
          <w:bCs/>
          <w:i/>
          <w:iCs/>
          <w:sz w:val="24"/>
          <w:szCs w:val="24"/>
        </w:rPr>
        <w:t>Theoretical and Applied Genetics</w:t>
      </w:r>
      <w:r w:rsidRPr="007C6394">
        <w:rPr>
          <w:rFonts w:ascii="Times New Roman" w:hAnsi="Times New Roman"/>
          <w:bCs/>
          <w:sz w:val="24"/>
          <w:szCs w:val="24"/>
        </w:rPr>
        <w:t>, 126(11), 2603-2617.</w:t>
      </w:r>
    </w:p>
    <w:p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FAO. (2021). </w:t>
      </w:r>
      <w:r w:rsidRPr="007C6394">
        <w:rPr>
          <w:rFonts w:ascii="Times New Roman" w:hAnsi="Times New Roman"/>
          <w:bCs/>
          <w:i/>
          <w:iCs/>
          <w:sz w:val="24"/>
          <w:szCs w:val="24"/>
        </w:rPr>
        <w:t>The State of Food and Agriculture 2021. Innovating for agrifood systems transformation.</w:t>
      </w:r>
      <w:r w:rsidRPr="007C6394">
        <w:rPr>
          <w:rFonts w:ascii="Times New Roman" w:hAnsi="Times New Roman"/>
          <w:bCs/>
          <w:sz w:val="24"/>
          <w:szCs w:val="24"/>
        </w:rPr>
        <w:t xml:space="preserve"> Rome.</w:t>
      </w:r>
    </w:p>
    <w:p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Ejeta, G. (2014). "Breeding for Striga resistance in sorghum and maize: Recent progress and challenges." </w:t>
      </w:r>
      <w:r w:rsidRPr="007C6394">
        <w:rPr>
          <w:rFonts w:ascii="Times New Roman" w:hAnsi="Times New Roman"/>
          <w:bCs/>
          <w:i/>
          <w:iCs/>
          <w:sz w:val="24"/>
          <w:szCs w:val="24"/>
        </w:rPr>
        <w:t>Crop Science</w:t>
      </w:r>
      <w:r w:rsidRPr="007C6394">
        <w:rPr>
          <w:rFonts w:ascii="Times New Roman" w:hAnsi="Times New Roman"/>
          <w:bCs/>
          <w:sz w:val="24"/>
          <w:szCs w:val="24"/>
        </w:rPr>
        <w:t>, 54(5), 1877-1888.</w:t>
      </w:r>
    </w:p>
    <w:p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Ortiz, R., et al. (2014). "Sustainable maize production: a multi-faceted challenge." </w:t>
      </w:r>
      <w:r w:rsidRPr="007C6394">
        <w:rPr>
          <w:rFonts w:ascii="Times New Roman" w:hAnsi="Times New Roman"/>
          <w:bCs/>
          <w:i/>
          <w:iCs/>
          <w:sz w:val="24"/>
          <w:szCs w:val="24"/>
        </w:rPr>
        <w:t>Journal of Experimental Botany</w:t>
      </w:r>
      <w:r w:rsidRPr="007C6394">
        <w:rPr>
          <w:rFonts w:ascii="Times New Roman" w:hAnsi="Times New Roman"/>
          <w:bCs/>
          <w:sz w:val="24"/>
          <w:szCs w:val="24"/>
        </w:rPr>
        <w:t>, 65(21), 5971-5979.</w:t>
      </w:r>
    </w:p>
    <w:p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Hallauer, A.R., Carena, M.J., &amp; Miranda Filho, J.B. (2010). </w:t>
      </w:r>
      <w:r w:rsidRPr="007C6394">
        <w:rPr>
          <w:rFonts w:ascii="Times New Roman" w:hAnsi="Times New Roman"/>
          <w:bCs/>
          <w:i/>
          <w:iCs/>
          <w:sz w:val="24"/>
          <w:szCs w:val="24"/>
        </w:rPr>
        <w:t>Quantitative Genetics in Maize Breeding</w:t>
      </w:r>
      <w:r w:rsidRPr="007C6394">
        <w:rPr>
          <w:rFonts w:ascii="Times New Roman" w:hAnsi="Times New Roman"/>
          <w:bCs/>
          <w:sz w:val="24"/>
          <w:szCs w:val="24"/>
        </w:rPr>
        <w:t>. Springer.</w:t>
      </w:r>
    </w:p>
    <w:p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Field, A. (2018). </w:t>
      </w:r>
      <w:r w:rsidRPr="007C6394">
        <w:rPr>
          <w:rFonts w:ascii="Times New Roman" w:hAnsi="Times New Roman"/>
          <w:bCs/>
          <w:i/>
          <w:iCs/>
          <w:sz w:val="24"/>
          <w:szCs w:val="24"/>
        </w:rPr>
        <w:t>Discovering statistics using R</w:t>
      </w:r>
      <w:r w:rsidRPr="007C6394">
        <w:rPr>
          <w:rFonts w:ascii="Times New Roman" w:hAnsi="Times New Roman"/>
          <w:bCs/>
          <w:sz w:val="24"/>
          <w:szCs w:val="24"/>
        </w:rPr>
        <w:t>. Sage publications.</w:t>
      </w:r>
    </w:p>
    <w:p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Fehr, W.R. (2024). </w:t>
      </w:r>
      <w:r w:rsidRPr="007C6394">
        <w:rPr>
          <w:rFonts w:ascii="Times New Roman" w:hAnsi="Times New Roman"/>
          <w:bCs/>
          <w:i/>
          <w:iCs/>
          <w:sz w:val="24"/>
          <w:szCs w:val="24"/>
        </w:rPr>
        <w:t>Principles of Cultivar Development: Volume 1 Theory and Technique</w:t>
      </w:r>
      <w:r w:rsidRPr="007C6394">
        <w:rPr>
          <w:rFonts w:ascii="Times New Roman" w:hAnsi="Times New Roman"/>
          <w:bCs/>
          <w:sz w:val="24"/>
          <w:szCs w:val="24"/>
        </w:rPr>
        <w:t>. Wiley.</w:t>
      </w:r>
    </w:p>
    <w:p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Piepho, H. P., et al. (2008). "Mixed models for plant breeding: applications and perspectives." </w:t>
      </w:r>
      <w:r w:rsidRPr="007C6394">
        <w:rPr>
          <w:rFonts w:ascii="Times New Roman" w:hAnsi="Times New Roman"/>
          <w:bCs/>
          <w:i/>
          <w:iCs/>
          <w:sz w:val="24"/>
          <w:szCs w:val="24"/>
        </w:rPr>
        <w:t>Journal of Applied Genetics</w:t>
      </w:r>
      <w:r w:rsidRPr="007C6394">
        <w:rPr>
          <w:rFonts w:ascii="Times New Roman" w:hAnsi="Times New Roman"/>
          <w:bCs/>
          <w:sz w:val="24"/>
          <w:szCs w:val="24"/>
        </w:rPr>
        <w:t>, 49(1), 19-33.</w:t>
      </w:r>
    </w:p>
    <w:p w:rsidR="004D4277" w:rsidRPr="007C6394" w:rsidRDefault="004D4277" w:rsidP="007C6394">
      <w:pPr>
        <w:pStyle w:val="Body"/>
        <w:spacing w:after="0"/>
        <w:jc w:val="left"/>
        <w:sectPr w:rsidR="004D4277" w:rsidRPr="007C6394" w:rsidSect="008955A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7C6394" w:rsidRPr="00FB3A86" w:rsidRDefault="007C6394">
      <w:pPr>
        <w:pStyle w:val="Appendix"/>
        <w:spacing w:after="0"/>
        <w:jc w:val="both"/>
        <w:rPr>
          <w:rFonts w:ascii="Arial" w:hAnsi="Arial" w:cs="Arial"/>
          <w:b w:val="0"/>
        </w:rPr>
      </w:pPr>
    </w:p>
    <w:sectPr w:rsidR="007C6394" w:rsidRPr="00FB3A86" w:rsidSect="008955AC">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p" w:date="2025-08-16T13:18:00Z" w:initials="h">
    <w:p w:rsidR="00C340D8" w:rsidRDefault="00C340D8">
      <w:pPr>
        <w:pStyle w:val="CommentText"/>
      </w:pPr>
      <w:r>
        <w:rPr>
          <w:rStyle w:val="CommentReference"/>
        </w:rPr>
        <w:annotationRef/>
      </w:r>
      <w:r>
        <w:t>Add reference</w:t>
      </w:r>
    </w:p>
  </w:comment>
  <w:comment w:id="2" w:author="hp" w:date="2025-08-16T13:47:00Z" w:initials="h">
    <w:p w:rsidR="00C340D8" w:rsidRDefault="00C340D8">
      <w:pPr>
        <w:pStyle w:val="CommentText"/>
      </w:pPr>
      <w:r>
        <w:rPr>
          <w:rStyle w:val="CommentReference"/>
        </w:rPr>
        <w:annotationRef/>
      </w:r>
      <w:r w:rsidR="002D1E36">
        <w:t>Delete</w:t>
      </w:r>
    </w:p>
  </w:comment>
  <w:comment w:id="3" w:author="hp" w:date="2025-08-16T14:43:00Z" w:initials="h">
    <w:p w:rsidR="0046661A" w:rsidRDefault="0046661A">
      <w:pPr>
        <w:pStyle w:val="CommentText"/>
      </w:pPr>
      <w:r>
        <w:rPr>
          <w:rStyle w:val="CommentReference"/>
        </w:rPr>
        <w:annotationRef/>
      </w:r>
      <w:r>
        <w:t>Delete</w:t>
      </w:r>
    </w:p>
  </w:comment>
  <w:comment w:id="4" w:author="hp" w:date="2025-08-16T14:55:00Z" w:initials="h">
    <w:p w:rsidR="00D273C1" w:rsidRDefault="00D273C1">
      <w:pPr>
        <w:pStyle w:val="CommentText"/>
      </w:pPr>
      <w:r>
        <w:rPr>
          <w:rStyle w:val="CommentReference"/>
        </w:rPr>
        <w:annotationRef/>
      </w:r>
      <w:r>
        <w:t>Add objectives</w:t>
      </w:r>
    </w:p>
  </w:comment>
  <w:comment w:id="5" w:author="hp" w:date="2025-08-16T14:58:00Z" w:initials="h">
    <w:p w:rsidR="00D273C1" w:rsidRDefault="00D273C1">
      <w:pPr>
        <w:pStyle w:val="CommentText"/>
      </w:pPr>
      <w:r>
        <w:rPr>
          <w:rStyle w:val="CommentReference"/>
        </w:rPr>
        <w:annotationRef/>
      </w:r>
      <w:r>
        <w:t>Please give a list of recorded parametetrs</w:t>
      </w:r>
    </w:p>
  </w:comment>
  <w:comment w:id="6" w:author="hp" w:date="2025-08-16T15:00:00Z" w:initials="h">
    <w:p w:rsidR="00D273C1" w:rsidRDefault="00D273C1">
      <w:pPr>
        <w:pStyle w:val="CommentText"/>
      </w:pPr>
      <w:r>
        <w:rPr>
          <w:rStyle w:val="CommentReference"/>
        </w:rPr>
        <w:annotationRef/>
      </w:r>
      <w:r>
        <w:t xml:space="preserve">Add referece </w:t>
      </w:r>
    </w:p>
  </w:comment>
  <w:comment w:id="7" w:author="hp" w:date="2025-08-16T14:44:00Z" w:initials="h">
    <w:p w:rsidR="0046661A" w:rsidRDefault="0046661A">
      <w:pPr>
        <w:pStyle w:val="CommentText"/>
      </w:pPr>
      <w:r>
        <w:rPr>
          <w:rStyle w:val="CommentReference"/>
        </w:rPr>
        <w:annotationRef/>
      </w:r>
      <w:r>
        <w:t xml:space="preserve">Break sentence </w:t>
      </w:r>
    </w:p>
  </w:comment>
  <w:comment w:id="8" w:author="hp" w:date="2025-08-16T14:45:00Z" w:initials="h">
    <w:p w:rsidR="0046661A" w:rsidRDefault="0046661A">
      <w:pPr>
        <w:pStyle w:val="CommentText"/>
      </w:pPr>
      <w:r>
        <w:rPr>
          <w:rStyle w:val="CommentReference"/>
        </w:rPr>
        <w:annotationRef/>
      </w:r>
      <w:r>
        <w:t xml:space="preserve">Reset formula </w:t>
      </w:r>
    </w:p>
  </w:comment>
  <w:comment w:id="9" w:author="hp" w:date="2025-08-16T14:46:00Z" w:initials="h">
    <w:p w:rsidR="0046661A" w:rsidRDefault="0046661A">
      <w:pPr>
        <w:pStyle w:val="CommentText"/>
      </w:pPr>
      <w:r>
        <w:rPr>
          <w:rStyle w:val="CommentReference"/>
        </w:rPr>
        <w:annotationRef/>
      </w:r>
      <w:r>
        <w:t>No requirenment number; Add reference</w:t>
      </w:r>
    </w:p>
  </w:comment>
  <w:comment w:id="10" w:author="hp" w:date="2025-08-16T14:48:00Z" w:initials="h">
    <w:p w:rsidR="0046661A" w:rsidRDefault="0046661A">
      <w:pPr>
        <w:pStyle w:val="CommentText"/>
      </w:pPr>
      <w:r>
        <w:rPr>
          <w:rStyle w:val="CommentReference"/>
        </w:rPr>
        <w:annotationRef/>
      </w:r>
      <w:r>
        <w:t xml:space="preserve">Table reset through Layout </w:t>
      </w:r>
    </w:p>
  </w:comment>
  <w:comment w:id="11" w:author="hp" w:date="2025-08-16T15:01:00Z" w:initials="h">
    <w:p w:rsidR="00D273C1" w:rsidRDefault="00D273C1">
      <w:pPr>
        <w:pStyle w:val="CommentText"/>
      </w:pPr>
      <w:r>
        <w:rPr>
          <w:rStyle w:val="CommentReference"/>
        </w:rPr>
        <w:annotationRef/>
      </w:r>
      <w:r>
        <w:t>Add reference</w:t>
      </w:r>
    </w:p>
  </w:comment>
  <w:comment w:id="12" w:author="hp" w:date="2025-08-16T14:49:00Z" w:initials="h">
    <w:p w:rsidR="0046661A" w:rsidRDefault="0046661A">
      <w:pPr>
        <w:pStyle w:val="CommentText"/>
      </w:pPr>
      <w:r>
        <w:rPr>
          <w:rStyle w:val="CommentReference"/>
        </w:rPr>
        <w:annotationRef/>
      </w:r>
      <w:r>
        <w:t>Table re-set through page layout</w:t>
      </w:r>
    </w:p>
  </w:comment>
  <w:comment w:id="13" w:author="hp" w:date="2025-08-16T14:51:00Z" w:initials="h">
    <w:p w:rsidR="0046661A" w:rsidRDefault="0046661A">
      <w:pPr>
        <w:pStyle w:val="CommentText"/>
      </w:pPr>
      <w:r>
        <w:rPr>
          <w:rStyle w:val="CommentReference"/>
        </w:rPr>
        <w:annotationRef/>
      </w:r>
      <w:r>
        <w:t xml:space="preserve">Add parameters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904" w:rsidRDefault="00CA0904" w:rsidP="00C37E61">
      <w:r>
        <w:separator/>
      </w:r>
    </w:p>
  </w:endnote>
  <w:endnote w:type="continuationSeparator" w:id="1">
    <w:p w:rsidR="00CA0904" w:rsidRDefault="00CA0904"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AC" w:rsidRDefault="008955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AC" w:rsidRDefault="008955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904" w:rsidRDefault="00CA0904" w:rsidP="00C37E61">
      <w:r>
        <w:separator/>
      </w:r>
    </w:p>
  </w:footnote>
  <w:footnote w:type="continuationSeparator" w:id="1">
    <w:p w:rsidR="00CA0904" w:rsidRDefault="00CA0904"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AC" w:rsidRDefault="00CD5DE2">
    <w:pPr>
      <w:pStyle w:val="Header"/>
    </w:pPr>
    <w:r w:rsidRPr="00CD5D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19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AC" w:rsidRDefault="00CD5DE2">
    <w:pPr>
      <w:pStyle w:val="Header"/>
    </w:pPr>
    <w:r w:rsidRPr="00CD5D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19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CD5DE2" w:rsidP="00296529">
    <w:pPr>
      <w:ind w:left="2160"/>
      <w:jc w:val="center"/>
      <w:rPr>
        <w:rFonts w:ascii="Times New Roman" w:eastAsia="Calibri" w:hAnsi="Times New Roman"/>
        <w:i/>
        <w:sz w:val="18"/>
        <w:szCs w:val="22"/>
      </w:rPr>
    </w:pPr>
    <w:r w:rsidRPr="00CD5D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19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AC" w:rsidRDefault="00CD5DE2">
    <w:pPr>
      <w:pStyle w:val="Header"/>
    </w:pPr>
    <w:r w:rsidRPr="00CD5D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19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AC" w:rsidRDefault="00CD5DE2">
    <w:pPr>
      <w:pStyle w:val="Header"/>
    </w:pPr>
    <w:r w:rsidRPr="00CD5D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19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AC" w:rsidRDefault="00CD5DE2">
    <w:pPr>
      <w:pStyle w:val="Header"/>
    </w:pPr>
    <w:r w:rsidRPr="00CD5D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19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00005C"/>
    <w:multiLevelType w:val="multilevel"/>
    <w:tmpl w:val="3D6CB9CE"/>
    <w:lvl w:ilvl="0">
      <w:start w:val="1"/>
      <w:numFmt w:val="decimal"/>
      <w:lvlText w:val="%1."/>
      <w:lvlJc w:val="left"/>
      <w:pPr>
        <w:tabs>
          <w:tab w:val="num" w:pos="720"/>
        </w:tabs>
        <w:ind w:left="720" w:hanging="360"/>
      </w:pPr>
      <w:rPr>
        <w:lang w:val="en-U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2AD6760"/>
    <w:multiLevelType w:val="hybridMultilevel"/>
    <w:tmpl w:val="67023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F37125"/>
    <w:multiLevelType w:val="multilevel"/>
    <w:tmpl w:val="C28A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DD4D70"/>
    <w:multiLevelType w:val="multilevel"/>
    <w:tmpl w:val="12C20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0D56F6"/>
    <w:multiLevelType w:val="multilevel"/>
    <w:tmpl w:val="C8E8E5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2146E7"/>
    <w:multiLevelType w:val="multilevel"/>
    <w:tmpl w:val="96C8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2"/>
  </w:num>
  <w:num w:numId="14">
    <w:abstractNumId w:val="8"/>
  </w:num>
  <w:num w:numId="15">
    <w:abstractNumId w:val="26"/>
  </w:num>
  <w:num w:numId="16">
    <w:abstractNumId w:val="5"/>
  </w:num>
  <w:num w:numId="17">
    <w:abstractNumId w:val="27"/>
  </w:num>
  <w:num w:numId="18">
    <w:abstractNumId w:val="15"/>
  </w:num>
  <w:num w:numId="19">
    <w:abstractNumId w:val="34"/>
  </w:num>
  <w:num w:numId="20">
    <w:abstractNumId w:val="12"/>
  </w:num>
  <w:num w:numId="21">
    <w:abstractNumId w:val="9"/>
  </w:num>
  <w:num w:numId="22">
    <w:abstractNumId w:val="14"/>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1"/>
  </w:num>
  <w:num w:numId="31">
    <w:abstractNumId w:val="10"/>
  </w:num>
  <w:num w:numId="32">
    <w:abstractNumId w:val="21"/>
  </w:num>
  <w:num w:numId="33">
    <w:abstractNumId w:val="33"/>
  </w:num>
  <w:num w:numId="34">
    <w:abstractNumId w:val="17"/>
  </w:num>
  <w:num w:numId="35">
    <w:abstractNumId w:val="20"/>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2490"/>
    <w:rsid w:val="00231920"/>
    <w:rsid w:val="0023195C"/>
    <w:rsid w:val="0024282C"/>
    <w:rsid w:val="002460DC"/>
    <w:rsid w:val="00250985"/>
    <w:rsid w:val="002556F6"/>
    <w:rsid w:val="00283105"/>
    <w:rsid w:val="00284C4C"/>
    <w:rsid w:val="00287E68"/>
    <w:rsid w:val="00296529"/>
    <w:rsid w:val="002B27FB"/>
    <w:rsid w:val="002B685A"/>
    <w:rsid w:val="002C57D2"/>
    <w:rsid w:val="002D1E36"/>
    <w:rsid w:val="002E00CD"/>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661A"/>
    <w:rsid w:val="00471A80"/>
    <w:rsid w:val="004D305E"/>
    <w:rsid w:val="004D4277"/>
    <w:rsid w:val="004D6FCC"/>
    <w:rsid w:val="00502516"/>
    <w:rsid w:val="00505F06"/>
    <w:rsid w:val="00506828"/>
    <w:rsid w:val="0053056E"/>
    <w:rsid w:val="00554FDA"/>
    <w:rsid w:val="005B048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6394"/>
    <w:rsid w:val="007D2288"/>
    <w:rsid w:val="007E088F"/>
    <w:rsid w:val="007F7B32"/>
    <w:rsid w:val="00804BC2"/>
    <w:rsid w:val="0081431A"/>
    <w:rsid w:val="0083216F"/>
    <w:rsid w:val="00835BCA"/>
    <w:rsid w:val="00860000"/>
    <w:rsid w:val="00863BD3"/>
    <w:rsid w:val="008641ED"/>
    <w:rsid w:val="00866D66"/>
    <w:rsid w:val="008671C6"/>
    <w:rsid w:val="00875803"/>
    <w:rsid w:val="008955AC"/>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5C1B"/>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40D8"/>
    <w:rsid w:val="00C37E61"/>
    <w:rsid w:val="00C70F1B"/>
    <w:rsid w:val="00C71A47"/>
    <w:rsid w:val="00C7464C"/>
    <w:rsid w:val="00C77657"/>
    <w:rsid w:val="00C85588"/>
    <w:rsid w:val="00CA0904"/>
    <w:rsid w:val="00CD5DE2"/>
    <w:rsid w:val="00CD6755"/>
    <w:rsid w:val="00CD6856"/>
    <w:rsid w:val="00CE0089"/>
    <w:rsid w:val="00CE793C"/>
    <w:rsid w:val="00CF193C"/>
    <w:rsid w:val="00D173F1"/>
    <w:rsid w:val="00D273C1"/>
    <w:rsid w:val="00D74CB0"/>
    <w:rsid w:val="00D8295D"/>
    <w:rsid w:val="00DC2A65"/>
    <w:rsid w:val="00DE15F0"/>
    <w:rsid w:val="00DE5663"/>
    <w:rsid w:val="00DE78AA"/>
    <w:rsid w:val="00E053D0"/>
    <w:rsid w:val="00E15994"/>
    <w:rsid w:val="00E3114E"/>
    <w:rsid w:val="00E31A70"/>
    <w:rsid w:val="00E35B02"/>
    <w:rsid w:val="00E56400"/>
    <w:rsid w:val="00E66496"/>
    <w:rsid w:val="00E66B35"/>
    <w:rsid w:val="00E66E10"/>
    <w:rsid w:val="00E769F6"/>
    <w:rsid w:val="00E8407C"/>
    <w:rsid w:val="00E84F3C"/>
    <w:rsid w:val="00EA012C"/>
    <w:rsid w:val="00EA184A"/>
    <w:rsid w:val="00EC6A55"/>
    <w:rsid w:val="00ED0288"/>
    <w:rsid w:val="00EE52CB"/>
    <w:rsid w:val="00EF581D"/>
    <w:rsid w:val="00EF7FD8"/>
    <w:rsid w:val="00F06F59"/>
    <w:rsid w:val="00F17988"/>
    <w:rsid w:val="00F469F0"/>
    <w:rsid w:val="00F53273"/>
    <w:rsid w:val="00F755E4"/>
    <w:rsid w:val="00F77D02"/>
    <w:rsid w:val="00FB3A86"/>
    <w:rsid w:val="00FD36C8"/>
    <w:rsid w:val="00FF0C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C6394"/>
    <w:pPr>
      <w:ind w:left="720"/>
      <w:contextualSpacing/>
    </w:pPr>
  </w:style>
  <w:style w:type="character" w:customStyle="1" w:styleId="UnresolvedMention">
    <w:name w:val="Unresolved Mention"/>
    <w:basedOn w:val="DefaultParagraphFont"/>
    <w:uiPriority w:val="99"/>
    <w:semiHidden/>
    <w:unhideWhenUsed/>
    <w:rsid w:val="004D6FCC"/>
    <w:rPr>
      <w:color w:val="605E5C"/>
      <w:shd w:val="clear" w:color="auto" w:fill="E1DFDD"/>
    </w:rPr>
  </w:style>
  <w:style w:type="paragraph" w:styleId="CommentSubject">
    <w:name w:val="annotation subject"/>
    <w:basedOn w:val="CommentText"/>
    <w:next w:val="CommentText"/>
    <w:link w:val="CommentSubjectChar"/>
    <w:semiHidden/>
    <w:unhideWhenUsed/>
    <w:rsid w:val="00C340D8"/>
    <w:rPr>
      <w:rFonts w:ascii="Helvetica" w:hAnsi="Helvetica"/>
      <w:b/>
      <w:bCs/>
      <w:lang w:val="en-US" w:eastAsia="en-US"/>
    </w:rPr>
  </w:style>
  <w:style w:type="character" w:customStyle="1" w:styleId="CommentSubjectChar">
    <w:name w:val="Comment Subject Char"/>
    <w:basedOn w:val="CommentTextChar"/>
    <w:link w:val="CommentSubject"/>
    <w:semiHidden/>
    <w:rsid w:val="00C340D8"/>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207B0-1790-47DE-883E-2521583A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436</TotalTime>
  <Pages>14</Pages>
  <Words>3799</Words>
  <Characters>21660</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25409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hp</cp:lastModifiedBy>
  <cp:revision>8</cp:revision>
  <cp:lastPrinted>1999-07-06T11:00:00Z</cp:lastPrinted>
  <dcterms:created xsi:type="dcterms:W3CDTF">2014-10-25T14:34:00Z</dcterms:created>
  <dcterms:modified xsi:type="dcterms:W3CDTF">2025-08-16T09:33:00Z</dcterms:modified>
</cp:coreProperties>
</file>