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8B" w:rsidRPr="00514F84" w:rsidRDefault="00602E8B" w:rsidP="00CA26BF">
      <w:pPr>
        <w:spacing w:before="100" w:beforeAutospacing="1" w:after="100" w:afterAutospacing="1" w:line="240" w:lineRule="auto"/>
        <w:jc w:val="right"/>
        <w:rPr>
          <w:rFonts w:ascii="Arial" w:eastAsia="Times New Roman" w:hAnsi="Arial" w:cs="Arial"/>
          <w:b/>
          <w:sz w:val="36"/>
          <w:szCs w:val="36"/>
        </w:rPr>
      </w:pPr>
      <w:commentRangeStart w:id="0"/>
      <w:r w:rsidRPr="00514F84">
        <w:rPr>
          <w:rFonts w:ascii="Arial" w:eastAsia="Times New Roman" w:hAnsi="Arial" w:cs="Arial"/>
          <w:b/>
          <w:sz w:val="36"/>
          <w:szCs w:val="36"/>
        </w:rPr>
        <w:t xml:space="preserve">Effect </w:t>
      </w:r>
      <w:r w:rsidR="00F3686D" w:rsidRPr="00514F84">
        <w:rPr>
          <w:rFonts w:ascii="Arial" w:eastAsia="Times New Roman" w:hAnsi="Arial" w:cs="Arial"/>
          <w:b/>
          <w:sz w:val="36"/>
          <w:szCs w:val="36"/>
        </w:rPr>
        <w:t xml:space="preserve">Of Cashew Nut Storage On Powder </w:t>
      </w:r>
      <w:commentRangeStart w:id="1"/>
      <w:r w:rsidR="00F3686D" w:rsidRPr="00514F84">
        <w:rPr>
          <w:rFonts w:ascii="Arial" w:eastAsia="Times New Roman" w:hAnsi="Arial" w:cs="Arial"/>
          <w:b/>
          <w:sz w:val="36"/>
          <w:szCs w:val="36"/>
        </w:rPr>
        <w:t>Physicochemical</w:t>
      </w:r>
      <w:commentRangeEnd w:id="1"/>
      <w:r w:rsidR="008B3D4F">
        <w:rPr>
          <w:rStyle w:val="CommentReference"/>
        </w:rPr>
        <w:commentReference w:id="1"/>
      </w:r>
      <w:r w:rsidR="00F3686D" w:rsidRPr="00514F84">
        <w:rPr>
          <w:rFonts w:ascii="Arial" w:eastAsia="Times New Roman" w:hAnsi="Arial" w:cs="Arial"/>
          <w:b/>
          <w:sz w:val="36"/>
          <w:szCs w:val="36"/>
        </w:rPr>
        <w:t xml:space="preserve">, Biochemical, And Microbiological Quality In </w:t>
      </w:r>
      <w:r w:rsidRPr="00514F84">
        <w:rPr>
          <w:rFonts w:ascii="Arial" w:eastAsia="Times New Roman" w:hAnsi="Arial" w:cs="Arial"/>
          <w:b/>
          <w:sz w:val="36"/>
          <w:szCs w:val="36"/>
        </w:rPr>
        <w:t>Bondoukou</w:t>
      </w:r>
      <w:r w:rsidR="00F3686D" w:rsidRPr="00514F84">
        <w:rPr>
          <w:rFonts w:ascii="Arial" w:eastAsia="Times New Roman" w:hAnsi="Arial" w:cs="Arial"/>
          <w:b/>
          <w:sz w:val="36"/>
          <w:szCs w:val="36"/>
        </w:rPr>
        <w:t xml:space="preserve">, </w:t>
      </w:r>
      <w:r w:rsidRPr="00514F84">
        <w:rPr>
          <w:rFonts w:ascii="Arial" w:eastAsia="Times New Roman" w:hAnsi="Arial" w:cs="Arial"/>
          <w:b/>
          <w:sz w:val="36"/>
          <w:szCs w:val="36"/>
        </w:rPr>
        <w:t>Côte d'Ivoire</w:t>
      </w:r>
      <w:commentRangeEnd w:id="0"/>
      <w:r w:rsidR="008B3D4F">
        <w:rPr>
          <w:rStyle w:val="CommentReference"/>
        </w:rPr>
        <w:commentReference w:id="0"/>
      </w:r>
    </w:p>
    <w:p w:rsidR="008B3D4F" w:rsidRPr="00514F84" w:rsidRDefault="008B3D4F" w:rsidP="008B3D4F">
      <w:pPr>
        <w:spacing w:before="100" w:beforeAutospacing="1" w:after="100" w:afterAutospacing="1" w:line="240" w:lineRule="auto"/>
        <w:jc w:val="right"/>
        <w:rPr>
          <w:rFonts w:ascii="Arial" w:eastAsia="Times New Roman" w:hAnsi="Arial" w:cs="Arial"/>
          <w:b/>
          <w:sz w:val="36"/>
          <w:szCs w:val="36"/>
        </w:rPr>
      </w:pPr>
      <w:commentRangeStart w:id="2"/>
      <w:r>
        <w:rPr>
          <w:rFonts w:ascii="Arial" w:eastAsia="Times New Roman" w:hAnsi="Arial" w:cs="Arial"/>
          <w:b/>
          <w:sz w:val="36"/>
          <w:szCs w:val="36"/>
        </w:rPr>
        <w:t xml:space="preserve">Effects and Quality evaluation of </w:t>
      </w:r>
      <w:r w:rsidRPr="00514F84">
        <w:rPr>
          <w:rFonts w:ascii="Arial" w:eastAsia="Times New Roman" w:hAnsi="Arial" w:cs="Arial"/>
          <w:b/>
          <w:sz w:val="36"/>
          <w:szCs w:val="36"/>
        </w:rPr>
        <w:t>Powder</w:t>
      </w:r>
      <w:r>
        <w:rPr>
          <w:rFonts w:ascii="Arial" w:eastAsia="Times New Roman" w:hAnsi="Arial" w:cs="Arial"/>
          <w:b/>
          <w:sz w:val="36"/>
          <w:szCs w:val="36"/>
        </w:rPr>
        <w:t>ed</w:t>
      </w:r>
      <w:r w:rsidRPr="00514F84">
        <w:rPr>
          <w:rFonts w:ascii="Arial" w:eastAsia="Times New Roman" w:hAnsi="Arial" w:cs="Arial"/>
          <w:b/>
          <w:sz w:val="36"/>
          <w:szCs w:val="36"/>
        </w:rPr>
        <w:t xml:space="preserve"> Cashew Nut Storage In Bondoukou, Côte </w:t>
      </w:r>
      <w:commentRangeStart w:id="3"/>
      <w:r w:rsidRPr="00514F84">
        <w:rPr>
          <w:rFonts w:ascii="Arial" w:eastAsia="Times New Roman" w:hAnsi="Arial" w:cs="Arial"/>
          <w:b/>
          <w:sz w:val="36"/>
          <w:szCs w:val="36"/>
        </w:rPr>
        <w:t>d'Ivoire</w:t>
      </w:r>
      <w:commentRangeEnd w:id="2"/>
      <w:r>
        <w:rPr>
          <w:rStyle w:val="CommentReference"/>
        </w:rPr>
        <w:commentReference w:id="2"/>
      </w:r>
      <w:commentRangeEnd w:id="3"/>
      <w:r w:rsidR="008E22F4">
        <w:rPr>
          <w:rStyle w:val="CommentReference"/>
        </w:rPr>
        <w:commentReference w:id="3"/>
      </w:r>
    </w:p>
    <w:p w:rsidR="00A027A1" w:rsidRDefault="00A027A1" w:rsidP="00602E8B">
      <w:pPr>
        <w:spacing w:before="100" w:beforeAutospacing="1" w:after="100" w:afterAutospacing="1" w:line="240" w:lineRule="auto"/>
        <w:rPr>
          <w:rFonts w:ascii="Arial" w:eastAsia="Times New Roman" w:hAnsi="Arial" w:cs="Arial"/>
          <w:b/>
          <w:sz w:val="20"/>
          <w:szCs w:val="20"/>
        </w:rPr>
      </w:pPr>
    </w:p>
    <w:p w:rsidR="00602E8B" w:rsidRPr="001B6911" w:rsidRDefault="00504FEE" w:rsidP="00602E8B">
      <w:pPr>
        <w:spacing w:before="100" w:beforeAutospacing="1" w:after="100" w:afterAutospacing="1" w:line="240" w:lineRule="auto"/>
        <w:rPr>
          <w:rFonts w:ascii="Arial" w:eastAsia="Times New Roman" w:hAnsi="Arial" w:cs="Arial"/>
          <w:b/>
          <w:sz w:val="20"/>
          <w:szCs w:val="20"/>
        </w:rPr>
      </w:pPr>
      <w:bookmarkStart w:id="4" w:name="_GoBack"/>
      <w:bookmarkEnd w:id="4"/>
      <w:r>
        <w:rPr>
          <w:rFonts w:ascii="Arial" w:eastAsia="Times New Roman" w:hAnsi="Arial" w:cs="Arial"/>
          <w:b/>
          <w:sz w:val="20"/>
          <w:szCs w:val="20"/>
        </w:rPr>
        <w:t>ABSTRACT</w:t>
      </w:r>
    </w:p>
    <w:p w:rsidR="00F3686D" w:rsidRPr="001B6911" w:rsidRDefault="00602E8B" w:rsidP="00F3686D">
      <w:pPr>
        <w:pStyle w:val="NormalWeb"/>
        <w:spacing w:line="360" w:lineRule="auto"/>
        <w:jc w:val="both"/>
        <w:rPr>
          <w:rFonts w:ascii="Arial" w:hAnsi="Arial" w:cs="Arial"/>
          <w:sz w:val="20"/>
          <w:szCs w:val="20"/>
        </w:rPr>
      </w:pPr>
      <w:r w:rsidRPr="001B6911">
        <w:rPr>
          <w:rFonts w:ascii="Arial" w:hAnsi="Arial" w:cs="Arial"/>
          <w:sz w:val="20"/>
          <w:szCs w:val="20"/>
        </w:rPr>
        <w:t>Cashew kernel (</w:t>
      </w:r>
      <w:commentRangeStart w:id="5"/>
      <w:r w:rsidRPr="001B6911">
        <w:rPr>
          <w:rFonts w:ascii="Arial" w:hAnsi="Arial" w:cs="Arial"/>
          <w:i/>
          <w:sz w:val="20"/>
          <w:szCs w:val="20"/>
        </w:rPr>
        <w:t>Anacardiumoccidentale</w:t>
      </w:r>
      <w:commentRangeEnd w:id="5"/>
      <w:r w:rsidR="008B3D4F">
        <w:rPr>
          <w:rStyle w:val="CommentReference"/>
          <w:rFonts w:asciiTheme="minorHAnsi" w:eastAsiaTheme="minorHAnsi" w:hAnsiTheme="minorHAnsi" w:cstheme="minorBidi"/>
        </w:rPr>
        <w:commentReference w:id="5"/>
      </w:r>
      <w:r w:rsidRPr="001B6911">
        <w:rPr>
          <w:rFonts w:ascii="Arial" w:hAnsi="Arial" w:cs="Arial"/>
          <w:sz w:val="20"/>
          <w:szCs w:val="20"/>
        </w:rPr>
        <w:t xml:space="preserve"> L.) food and their microbiological quality depends heavily on nut quality, which itself is linked to storage conditions. </w:t>
      </w:r>
      <w:r w:rsidR="000C5C5E" w:rsidRPr="001B6911">
        <w:rPr>
          <w:rFonts w:ascii="Arial" w:hAnsi="Arial" w:cs="Arial"/>
          <w:sz w:val="20"/>
          <w:szCs w:val="20"/>
        </w:rPr>
        <w:t>Aiming at producing</w:t>
      </w:r>
      <w:r w:rsidRPr="001B6911">
        <w:rPr>
          <w:rFonts w:ascii="Arial" w:hAnsi="Arial" w:cs="Arial"/>
          <w:sz w:val="20"/>
          <w:szCs w:val="20"/>
        </w:rPr>
        <w:t xml:space="preserve"> high-quality food from these kernels, their physical, chemical, and microbiological properties were studied based on nuts from different storage </w:t>
      </w:r>
      <w:r w:rsidR="00F3686D" w:rsidRPr="001B6911">
        <w:rPr>
          <w:rFonts w:ascii="Arial" w:hAnsi="Arial" w:cs="Arial"/>
          <w:sz w:val="20"/>
          <w:szCs w:val="20"/>
        </w:rPr>
        <w:t xml:space="preserve">storerooms </w:t>
      </w:r>
      <w:r w:rsidRPr="001B6911">
        <w:rPr>
          <w:rFonts w:ascii="Arial" w:hAnsi="Arial" w:cs="Arial"/>
          <w:sz w:val="20"/>
          <w:szCs w:val="20"/>
        </w:rPr>
        <w:t>in Bondoukou (Côte d'Ivoire). Nut samples</w:t>
      </w:r>
      <w:r w:rsidR="000C5C5E" w:rsidRPr="001B6911">
        <w:rPr>
          <w:rFonts w:ascii="Arial" w:hAnsi="Arial" w:cs="Arial"/>
          <w:sz w:val="20"/>
          <w:szCs w:val="20"/>
        </w:rPr>
        <w:t>,</w:t>
      </w:r>
      <w:r w:rsidRPr="001B6911">
        <w:rPr>
          <w:rFonts w:ascii="Arial" w:hAnsi="Arial" w:cs="Arial"/>
          <w:sz w:val="20"/>
          <w:szCs w:val="20"/>
        </w:rPr>
        <w:t xml:space="preserve"> collected from five store</w:t>
      </w:r>
      <w:r w:rsidR="00713BD4" w:rsidRPr="001B6911">
        <w:rPr>
          <w:rFonts w:ascii="Arial" w:hAnsi="Arial" w:cs="Arial"/>
          <w:sz w:val="20"/>
          <w:szCs w:val="20"/>
        </w:rPr>
        <w:t>rooms</w:t>
      </w:r>
      <w:r w:rsidRPr="001B6911">
        <w:rPr>
          <w:rFonts w:ascii="Arial" w:hAnsi="Arial" w:cs="Arial"/>
          <w:sz w:val="20"/>
          <w:szCs w:val="20"/>
        </w:rPr>
        <w:t xml:space="preserve"> (</w:t>
      </w:r>
      <w:r w:rsidR="00713BD4" w:rsidRPr="001B6911">
        <w:rPr>
          <w:rFonts w:ascii="Arial" w:hAnsi="Arial" w:cs="Arial"/>
          <w:sz w:val="20"/>
          <w:szCs w:val="20"/>
        </w:rPr>
        <w:t>ST</w:t>
      </w:r>
      <w:r w:rsidRPr="001B6911">
        <w:rPr>
          <w:rFonts w:ascii="Arial" w:hAnsi="Arial" w:cs="Arial"/>
          <w:sz w:val="20"/>
          <w:szCs w:val="20"/>
        </w:rPr>
        <w:t xml:space="preserve">1, </w:t>
      </w:r>
      <w:r w:rsidR="00713BD4" w:rsidRPr="001B6911">
        <w:rPr>
          <w:rFonts w:ascii="Arial" w:hAnsi="Arial" w:cs="Arial"/>
          <w:sz w:val="20"/>
          <w:szCs w:val="20"/>
        </w:rPr>
        <w:t>ST</w:t>
      </w:r>
      <w:r w:rsidRPr="001B6911">
        <w:rPr>
          <w:rFonts w:ascii="Arial" w:hAnsi="Arial" w:cs="Arial"/>
          <w:sz w:val="20"/>
          <w:szCs w:val="20"/>
        </w:rPr>
        <w:t xml:space="preserve">2, </w:t>
      </w:r>
      <w:r w:rsidR="00713BD4" w:rsidRPr="001B6911">
        <w:rPr>
          <w:rFonts w:ascii="Arial" w:hAnsi="Arial" w:cs="Arial"/>
          <w:sz w:val="20"/>
          <w:szCs w:val="20"/>
        </w:rPr>
        <w:t>ST</w:t>
      </w:r>
      <w:r w:rsidRPr="001B6911">
        <w:rPr>
          <w:rFonts w:ascii="Arial" w:hAnsi="Arial" w:cs="Arial"/>
          <w:sz w:val="20"/>
          <w:szCs w:val="20"/>
        </w:rPr>
        <w:t xml:space="preserve">3, </w:t>
      </w:r>
      <w:r w:rsidR="00713BD4" w:rsidRPr="001B6911">
        <w:rPr>
          <w:rFonts w:ascii="Arial" w:hAnsi="Arial" w:cs="Arial"/>
          <w:sz w:val="20"/>
          <w:szCs w:val="20"/>
        </w:rPr>
        <w:t>ST</w:t>
      </w:r>
      <w:r w:rsidRPr="001B6911">
        <w:rPr>
          <w:rFonts w:ascii="Arial" w:hAnsi="Arial" w:cs="Arial"/>
          <w:sz w:val="20"/>
          <w:szCs w:val="20"/>
        </w:rPr>
        <w:t>4</w:t>
      </w:r>
      <w:r w:rsidR="00713BD4" w:rsidRPr="001B6911">
        <w:rPr>
          <w:rFonts w:ascii="Arial" w:hAnsi="Arial" w:cs="Arial"/>
          <w:sz w:val="20"/>
          <w:szCs w:val="20"/>
        </w:rPr>
        <w:t xml:space="preserve"> </w:t>
      </w:r>
      <w:commentRangeStart w:id="6"/>
      <w:r w:rsidR="00713BD4" w:rsidRPr="001B6911">
        <w:rPr>
          <w:rFonts w:ascii="Arial" w:hAnsi="Arial" w:cs="Arial"/>
          <w:sz w:val="20"/>
          <w:szCs w:val="20"/>
        </w:rPr>
        <w:t>andST5</w:t>
      </w:r>
      <w:commentRangeEnd w:id="6"/>
      <w:r w:rsidR="008B3D4F">
        <w:rPr>
          <w:rStyle w:val="CommentReference"/>
          <w:rFonts w:asciiTheme="minorHAnsi" w:eastAsiaTheme="minorHAnsi" w:hAnsiTheme="minorHAnsi" w:cstheme="minorBidi"/>
        </w:rPr>
        <w:commentReference w:id="6"/>
      </w:r>
      <w:r w:rsidRPr="001B6911">
        <w:rPr>
          <w:rFonts w:ascii="Arial" w:hAnsi="Arial" w:cs="Arial"/>
          <w:sz w:val="20"/>
          <w:szCs w:val="20"/>
        </w:rPr>
        <w:t>) w</w:t>
      </w:r>
      <w:r w:rsidR="000C5C5E" w:rsidRPr="001B6911">
        <w:rPr>
          <w:rFonts w:ascii="Arial" w:hAnsi="Arial" w:cs="Arial"/>
          <w:sz w:val="20"/>
          <w:szCs w:val="20"/>
        </w:rPr>
        <w:t>ere air-dried, manually shelled and then</w:t>
      </w:r>
      <w:r w:rsidRPr="001B6911">
        <w:rPr>
          <w:rFonts w:ascii="Arial" w:hAnsi="Arial" w:cs="Arial"/>
          <w:sz w:val="20"/>
          <w:szCs w:val="20"/>
        </w:rPr>
        <w:t xml:space="preserve"> ground. Powders obtained from these composite samples (CS) were physico</w:t>
      </w:r>
      <w:r w:rsidR="000C5C5E" w:rsidRPr="001B6911">
        <w:rPr>
          <w:rFonts w:ascii="Arial" w:hAnsi="Arial" w:cs="Arial"/>
          <w:sz w:val="20"/>
          <w:szCs w:val="20"/>
        </w:rPr>
        <w:t>-</w:t>
      </w:r>
      <w:r w:rsidRPr="001B6911">
        <w:rPr>
          <w:rFonts w:ascii="Arial" w:hAnsi="Arial" w:cs="Arial"/>
          <w:sz w:val="20"/>
          <w:szCs w:val="20"/>
        </w:rPr>
        <w:t>chemical</w:t>
      </w:r>
      <w:r w:rsidR="000C5C5E" w:rsidRPr="001B6911">
        <w:rPr>
          <w:rFonts w:ascii="Arial" w:hAnsi="Arial" w:cs="Arial"/>
          <w:sz w:val="20"/>
          <w:szCs w:val="20"/>
        </w:rPr>
        <w:t>ly</w:t>
      </w:r>
      <w:r w:rsidRPr="001B6911">
        <w:rPr>
          <w:rFonts w:ascii="Arial" w:hAnsi="Arial" w:cs="Arial"/>
          <w:sz w:val="20"/>
          <w:szCs w:val="20"/>
        </w:rPr>
        <w:t xml:space="preserve"> and microbiologica</w:t>
      </w:r>
      <w:commentRangeStart w:id="7"/>
      <w:r w:rsidRPr="001B6911">
        <w:rPr>
          <w:rFonts w:ascii="Arial" w:hAnsi="Arial" w:cs="Arial"/>
          <w:sz w:val="20"/>
          <w:szCs w:val="20"/>
        </w:rPr>
        <w:t>l</w:t>
      </w:r>
      <w:r w:rsidR="000C5C5E" w:rsidRPr="001B6911">
        <w:rPr>
          <w:rFonts w:ascii="Arial" w:hAnsi="Arial" w:cs="Arial"/>
          <w:sz w:val="20"/>
          <w:szCs w:val="20"/>
        </w:rPr>
        <w:t>ly</w:t>
      </w:r>
      <w:commentRangeEnd w:id="7"/>
      <w:r w:rsidR="008B3D4F">
        <w:rPr>
          <w:rStyle w:val="CommentReference"/>
          <w:rFonts w:asciiTheme="minorHAnsi" w:eastAsiaTheme="minorHAnsi" w:hAnsiTheme="minorHAnsi" w:cstheme="minorBidi"/>
        </w:rPr>
        <w:commentReference w:id="7"/>
      </w:r>
      <w:r w:rsidR="000C5C5E" w:rsidRPr="001B6911">
        <w:rPr>
          <w:rFonts w:ascii="Arial" w:hAnsi="Arial" w:cs="Arial"/>
          <w:sz w:val="20"/>
          <w:szCs w:val="20"/>
        </w:rPr>
        <w:t>analyzed</w:t>
      </w:r>
      <w:r w:rsidRPr="001B6911">
        <w:rPr>
          <w:rFonts w:ascii="Arial" w:hAnsi="Arial" w:cs="Arial"/>
          <w:sz w:val="20"/>
          <w:szCs w:val="20"/>
        </w:rPr>
        <w:t xml:space="preserve">. Six physicochemical parameters were analyzed: kernel dry matter (92.48–94.52%), moisture content (3.6–3.9%), pH (6.06–6.33), titratable acidity (0.77–0.84%), ash (2.29–2.50%), sugar content (13.16–13.23%), and lipids (38.86–41.66%). </w:t>
      </w:r>
      <w:r w:rsidR="000C5C5E" w:rsidRPr="001B6911">
        <w:rPr>
          <w:rFonts w:ascii="Arial" w:hAnsi="Arial" w:cs="Arial"/>
          <w:sz w:val="20"/>
          <w:szCs w:val="20"/>
        </w:rPr>
        <w:t>S</w:t>
      </w:r>
      <w:r w:rsidR="00F3686D" w:rsidRPr="001B6911">
        <w:rPr>
          <w:rFonts w:ascii="Arial" w:hAnsi="Arial" w:cs="Arial"/>
          <w:sz w:val="20"/>
          <w:szCs w:val="20"/>
        </w:rPr>
        <w:t xml:space="preserve">tatistical analysis </w:t>
      </w:r>
      <w:r w:rsidR="000C5C5E" w:rsidRPr="001B6911">
        <w:rPr>
          <w:rFonts w:ascii="Arial" w:hAnsi="Arial" w:cs="Arial"/>
          <w:sz w:val="20"/>
          <w:szCs w:val="20"/>
        </w:rPr>
        <w:t>revealed</w:t>
      </w:r>
      <w:commentRangeStart w:id="8"/>
      <w:r w:rsidR="000C5C5E" w:rsidRPr="001B6911">
        <w:rPr>
          <w:rFonts w:ascii="Arial" w:hAnsi="Arial" w:cs="Arial"/>
          <w:sz w:val="20"/>
          <w:szCs w:val="20"/>
        </w:rPr>
        <w:t>n</w:t>
      </w:r>
      <w:commentRangeEnd w:id="8"/>
      <w:r w:rsidR="008B3D4F">
        <w:rPr>
          <w:rStyle w:val="CommentReference"/>
          <w:rFonts w:asciiTheme="minorHAnsi" w:eastAsiaTheme="minorHAnsi" w:hAnsiTheme="minorHAnsi" w:cstheme="minorBidi"/>
        </w:rPr>
        <w:commentReference w:id="8"/>
      </w:r>
      <w:r w:rsidR="000C5C5E" w:rsidRPr="001B6911">
        <w:rPr>
          <w:rFonts w:ascii="Arial" w:hAnsi="Arial" w:cs="Arial"/>
          <w:sz w:val="20"/>
          <w:szCs w:val="20"/>
        </w:rPr>
        <w:t>o</w:t>
      </w:r>
      <w:r w:rsidR="00F3686D" w:rsidRPr="001B6911">
        <w:rPr>
          <w:rFonts w:ascii="Arial" w:hAnsi="Arial" w:cs="Arial"/>
          <w:sz w:val="20"/>
          <w:szCs w:val="20"/>
        </w:rPr>
        <w:t xml:space="preserve"> significant differences (</w:t>
      </w:r>
      <w:r w:rsidR="00F3686D" w:rsidRPr="001B6911">
        <w:rPr>
          <w:rFonts w:ascii="Arial" w:hAnsi="Arial" w:cs="Arial"/>
          <w:i/>
          <w:sz w:val="20"/>
          <w:szCs w:val="20"/>
        </w:rPr>
        <w:t>P</w:t>
      </w:r>
      <w:r w:rsidR="00F3686D" w:rsidRPr="001B6911">
        <w:rPr>
          <w:rFonts w:ascii="Arial" w:hAnsi="Arial" w:cs="Arial"/>
          <w:sz w:val="20"/>
          <w:szCs w:val="20"/>
        </w:rPr>
        <w:t xml:space="preserve">&gt; 0.05) between the storerooms in terms of dry matter, moisture, and sugar content. Microbiological analysis revealed fungal flora (531.32 to 909.09 cfu/g) and mesophilic aerobic bacteria (MAB) loads of up to 2181.81 cfu/g. Only samples </w:t>
      </w:r>
      <w:r w:rsidR="00713BD4" w:rsidRPr="001B6911">
        <w:rPr>
          <w:rFonts w:ascii="Arial" w:hAnsi="Arial" w:cs="Arial"/>
          <w:sz w:val="20"/>
          <w:szCs w:val="20"/>
        </w:rPr>
        <w:t>CS</w:t>
      </w:r>
      <w:r w:rsidR="00F3686D" w:rsidRPr="001B6911">
        <w:rPr>
          <w:rFonts w:ascii="Arial" w:hAnsi="Arial" w:cs="Arial"/>
          <w:sz w:val="20"/>
          <w:szCs w:val="20"/>
        </w:rPr>
        <w:t xml:space="preserve">1 and </w:t>
      </w:r>
      <w:r w:rsidR="00713BD4" w:rsidRPr="001B6911">
        <w:rPr>
          <w:rFonts w:ascii="Arial" w:hAnsi="Arial" w:cs="Arial"/>
          <w:sz w:val="20"/>
          <w:szCs w:val="20"/>
        </w:rPr>
        <w:t>CS2</w:t>
      </w:r>
      <w:r w:rsidR="00F3686D" w:rsidRPr="001B6911">
        <w:rPr>
          <w:rFonts w:ascii="Arial" w:hAnsi="Arial" w:cs="Arial"/>
          <w:sz w:val="20"/>
          <w:szCs w:val="20"/>
        </w:rPr>
        <w:t xml:space="preserve"> contained enterobacteria (2.00 and 5.08 cfu/g, respectively). No traces of fecal coliforms, fecal streptococci, </w:t>
      </w:r>
      <w:r w:rsidR="00F3686D" w:rsidRPr="001B6911">
        <w:rPr>
          <w:rFonts w:ascii="Arial" w:hAnsi="Arial" w:cs="Arial"/>
          <w:i/>
          <w:sz w:val="20"/>
          <w:szCs w:val="20"/>
        </w:rPr>
        <w:t>Escherichia coli</w:t>
      </w:r>
      <w:r w:rsidR="00F3686D" w:rsidRPr="001B6911">
        <w:rPr>
          <w:rFonts w:ascii="Arial" w:hAnsi="Arial" w:cs="Arial"/>
          <w:sz w:val="20"/>
          <w:szCs w:val="20"/>
        </w:rPr>
        <w:t xml:space="preserve">, or </w:t>
      </w:r>
      <w:r w:rsidR="00F3686D" w:rsidRPr="001B6911">
        <w:rPr>
          <w:rFonts w:ascii="Arial" w:hAnsi="Arial" w:cs="Arial"/>
          <w:i/>
          <w:sz w:val="20"/>
          <w:szCs w:val="20"/>
        </w:rPr>
        <w:t>Staphylococcus aureus</w:t>
      </w:r>
      <w:r w:rsidR="00F3686D" w:rsidRPr="001B6911">
        <w:rPr>
          <w:rFonts w:ascii="Arial" w:hAnsi="Arial" w:cs="Arial"/>
          <w:sz w:val="20"/>
          <w:szCs w:val="20"/>
        </w:rPr>
        <w:t xml:space="preserve"> were detected. </w:t>
      </w:r>
      <w:r w:rsidR="00F3686D" w:rsidRPr="001B6911">
        <w:rPr>
          <w:rFonts w:ascii="Arial" w:hAnsi="Arial" w:cs="Arial"/>
          <w:i/>
          <w:sz w:val="20"/>
          <w:szCs w:val="20"/>
        </w:rPr>
        <w:t>Bacillus cereus</w:t>
      </w:r>
      <w:r w:rsidR="00F3686D" w:rsidRPr="001B6911">
        <w:rPr>
          <w:rFonts w:ascii="Arial" w:hAnsi="Arial" w:cs="Arial"/>
          <w:sz w:val="20"/>
          <w:szCs w:val="20"/>
        </w:rPr>
        <w:t xml:space="preserve"> loads, both vegetative and sporulated forms, remained within current standards. In conclusion, the cashew nut powders analyzed are of good physicochemical quality and satisfactory microbiological safety, confirming their potential for safe food use.</w:t>
      </w:r>
    </w:p>
    <w:p w:rsidR="00CA26BF" w:rsidRPr="00E241A7" w:rsidRDefault="00CA26BF" w:rsidP="000C5C5E">
      <w:pPr>
        <w:pStyle w:val="NormalWeb"/>
        <w:spacing w:line="360" w:lineRule="auto"/>
        <w:jc w:val="both"/>
        <w:rPr>
          <w:rFonts w:ascii="Arial" w:hAnsi="Arial" w:cs="Arial"/>
          <w:bCs/>
          <w:i/>
          <w:iCs/>
          <w:sz w:val="20"/>
          <w:szCs w:val="20"/>
        </w:rPr>
      </w:pPr>
      <w:r w:rsidRPr="00E241A7">
        <w:rPr>
          <w:rFonts w:ascii="Arial" w:hAnsi="Arial" w:cs="Arial"/>
          <w:bCs/>
          <w:i/>
          <w:iCs/>
          <w:sz w:val="20"/>
          <w:szCs w:val="20"/>
        </w:rPr>
        <w:t xml:space="preserve">Key-worlds: </w:t>
      </w:r>
      <w:r w:rsidR="00713BD4" w:rsidRPr="00E241A7">
        <w:rPr>
          <w:rFonts w:ascii="Arial" w:hAnsi="Arial" w:cs="Arial"/>
          <w:bCs/>
          <w:i/>
          <w:iCs/>
          <w:sz w:val="20"/>
          <w:szCs w:val="20"/>
        </w:rPr>
        <w:t>Cashew, kernel, food, microbiological</w:t>
      </w:r>
      <w:r w:rsidR="000C5C5E" w:rsidRPr="00E241A7">
        <w:rPr>
          <w:rFonts w:ascii="Arial" w:hAnsi="Arial" w:cs="Arial"/>
          <w:bCs/>
          <w:i/>
          <w:iCs/>
          <w:sz w:val="20"/>
          <w:szCs w:val="20"/>
        </w:rPr>
        <w:t xml:space="preserve"> quality, storage </w:t>
      </w:r>
      <w:commentRangeStart w:id="9"/>
      <w:r w:rsidR="000C5C5E" w:rsidRPr="00E241A7">
        <w:rPr>
          <w:rFonts w:ascii="Arial" w:hAnsi="Arial" w:cs="Arial"/>
          <w:bCs/>
          <w:i/>
          <w:iCs/>
          <w:sz w:val="20"/>
          <w:szCs w:val="20"/>
        </w:rPr>
        <w:t>conditions</w:t>
      </w:r>
      <w:commentRangeEnd w:id="9"/>
      <w:r w:rsidR="008B3D4F">
        <w:rPr>
          <w:rStyle w:val="CommentReference"/>
          <w:rFonts w:asciiTheme="minorHAnsi" w:eastAsiaTheme="minorHAnsi" w:hAnsiTheme="minorHAnsi" w:cstheme="minorBidi"/>
        </w:rPr>
        <w:commentReference w:id="9"/>
      </w:r>
    </w:p>
    <w:p w:rsidR="001603A5" w:rsidRPr="00E241A7" w:rsidRDefault="00E241A7" w:rsidP="002D560D">
      <w:pPr>
        <w:spacing w:before="100" w:beforeAutospacing="1" w:after="100" w:afterAutospacing="1" w:line="240" w:lineRule="auto"/>
        <w:rPr>
          <w:rFonts w:ascii="Arial" w:eastAsia="Times New Roman" w:hAnsi="Arial" w:cs="Arial"/>
          <w:b/>
        </w:rPr>
      </w:pPr>
      <w:r w:rsidRPr="00E241A7">
        <w:rPr>
          <w:rFonts w:ascii="Arial" w:eastAsia="Times New Roman" w:hAnsi="Arial" w:cs="Arial"/>
          <w:b/>
        </w:rPr>
        <w:t xml:space="preserve">1. INTRODUCTION </w:t>
      </w:r>
    </w:p>
    <w:p w:rsidR="000070F2" w:rsidRPr="000B56C9" w:rsidRDefault="001603A5" w:rsidP="003D0764">
      <w:pPr>
        <w:pStyle w:val="NormalWeb"/>
        <w:spacing w:line="360" w:lineRule="auto"/>
        <w:jc w:val="both"/>
        <w:rPr>
          <w:rFonts w:ascii="Arial" w:hAnsi="Arial" w:cs="Arial"/>
          <w:sz w:val="20"/>
          <w:szCs w:val="20"/>
        </w:rPr>
      </w:pPr>
      <w:commentRangeStart w:id="10"/>
      <w:commentRangeStart w:id="11"/>
      <w:r w:rsidRPr="00E241A7">
        <w:rPr>
          <w:rFonts w:ascii="Arial" w:hAnsi="Arial" w:cs="Arial"/>
          <w:sz w:val="20"/>
          <w:szCs w:val="20"/>
        </w:rPr>
        <w:t xml:space="preserve">In early 1959-1960, the first cashew plantations were introduced in northern Côte d'Ivoire as vegetation covers to slow down desertification by two state-owned companies, the “Société d’Assistance Technique pour la Modernisation de l’Agriculture” (SATMACI) and the “Société de Développement des Forêts” (SODEFOR) </w:t>
      </w:r>
      <w:r w:rsidRPr="00B72721">
        <w:rPr>
          <w:rFonts w:ascii="Arial" w:hAnsi="Arial" w:cs="Arial"/>
          <w:b/>
          <w:bCs/>
          <w:sz w:val="20"/>
          <w:szCs w:val="20"/>
        </w:rPr>
        <w:t>(Gouma, 2003)</w:t>
      </w:r>
      <w:r w:rsidRPr="00E241A7">
        <w:rPr>
          <w:rFonts w:ascii="Arial" w:hAnsi="Arial" w:cs="Arial"/>
          <w:sz w:val="20"/>
          <w:szCs w:val="20"/>
        </w:rPr>
        <w:t xml:space="preserve">. In this way, SODEFOR's economic function took precedence over its ecological function. As a result, the cashew tree became the main crop in the region. (SODEFOR) </w:t>
      </w:r>
      <w:r w:rsidRPr="00B72721">
        <w:rPr>
          <w:rFonts w:ascii="Arial" w:hAnsi="Arial" w:cs="Arial"/>
          <w:b/>
          <w:bCs/>
          <w:sz w:val="20"/>
          <w:szCs w:val="20"/>
        </w:rPr>
        <w:t>(Gouma, 2003)</w:t>
      </w:r>
      <w:r w:rsidRPr="00E241A7">
        <w:rPr>
          <w:rFonts w:ascii="Arial" w:hAnsi="Arial" w:cs="Arial"/>
          <w:sz w:val="20"/>
          <w:szCs w:val="20"/>
        </w:rPr>
        <w:t xml:space="preserve">. By 1972, cashew nuts began to fulfil an economic function rather than an ecological one. SODEFOR therefore converted the forest plantations into fruit plantations intended for cashew nut </w:t>
      </w:r>
      <w:commentRangeEnd w:id="10"/>
      <w:r w:rsidR="008B3D4F">
        <w:rPr>
          <w:rStyle w:val="CommentReference"/>
          <w:rFonts w:asciiTheme="minorHAnsi" w:eastAsiaTheme="minorHAnsi" w:hAnsiTheme="minorHAnsi" w:cstheme="minorBidi"/>
        </w:rPr>
        <w:lastRenderedPageBreak/>
        <w:commentReference w:id="10"/>
      </w:r>
      <w:commentRangeEnd w:id="11"/>
      <w:r w:rsidR="008B3D4F">
        <w:rPr>
          <w:rStyle w:val="CommentReference"/>
          <w:rFonts w:asciiTheme="minorHAnsi" w:eastAsiaTheme="minorHAnsi" w:hAnsiTheme="minorHAnsi" w:cstheme="minorBidi"/>
        </w:rPr>
        <w:commentReference w:id="11"/>
      </w:r>
      <w:r w:rsidRPr="00E241A7">
        <w:rPr>
          <w:rFonts w:ascii="Arial" w:hAnsi="Arial" w:cs="Arial"/>
          <w:sz w:val="20"/>
          <w:szCs w:val="20"/>
        </w:rPr>
        <w:t xml:space="preserve">production and sale </w:t>
      </w:r>
      <w:r w:rsidRPr="00B72721">
        <w:rPr>
          <w:rFonts w:ascii="Arial" w:hAnsi="Arial" w:cs="Arial"/>
          <w:b/>
          <w:bCs/>
          <w:sz w:val="20"/>
          <w:szCs w:val="20"/>
        </w:rPr>
        <w:t>(Gouma, 2003)</w:t>
      </w:r>
      <w:r w:rsidRPr="00E241A7">
        <w:rPr>
          <w:rFonts w:ascii="Arial" w:hAnsi="Arial" w:cs="Arial"/>
          <w:sz w:val="20"/>
          <w:szCs w:val="20"/>
        </w:rPr>
        <w:t xml:space="preserve">. In addition, the decline in cotton prices, northern Guinea's main cash crop, and the rise in cashew nut prices led to a boom in cashew cultivation among the population </w:t>
      </w:r>
      <w:r w:rsidRPr="00B72721">
        <w:rPr>
          <w:rFonts w:ascii="Arial" w:hAnsi="Arial" w:cs="Arial"/>
          <w:b/>
          <w:bCs/>
          <w:sz w:val="20"/>
          <w:szCs w:val="20"/>
        </w:rPr>
        <w:t>(Nugawela et al. 2006)</w:t>
      </w:r>
      <w:r w:rsidRPr="00E241A7">
        <w:rPr>
          <w:rFonts w:ascii="Arial" w:hAnsi="Arial" w:cs="Arial"/>
          <w:sz w:val="20"/>
          <w:szCs w:val="20"/>
        </w:rPr>
        <w:t xml:space="preserve">. Cashews, a crop that is rapidly expanding worldwide, are generating a lot a interest because they can provide income for local populations. Cashews quickly attracted so much interest that they became one of the country's main export products </w:t>
      </w:r>
      <w:r w:rsidRPr="00B72721">
        <w:rPr>
          <w:rFonts w:ascii="Arial" w:hAnsi="Arial" w:cs="Arial"/>
          <w:b/>
          <w:bCs/>
          <w:sz w:val="20"/>
          <w:szCs w:val="20"/>
        </w:rPr>
        <w:t>(FAOSTAT, 2011)</w:t>
      </w:r>
      <w:r w:rsidRPr="00E241A7">
        <w:rPr>
          <w:rFonts w:ascii="Arial" w:hAnsi="Arial" w:cs="Arial"/>
          <w:sz w:val="20"/>
          <w:szCs w:val="20"/>
        </w:rPr>
        <w:t xml:space="preserve">. Cashew nuts currently rank as Côte d'Ivoire's second largest export product after cocoa </w:t>
      </w:r>
      <w:r w:rsidRPr="00B72721">
        <w:rPr>
          <w:rFonts w:ascii="Arial" w:hAnsi="Arial" w:cs="Arial"/>
          <w:b/>
          <w:bCs/>
          <w:sz w:val="20"/>
          <w:szCs w:val="20"/>
        </w:rPr>
        <w:t>(Anonymous 1, 2001)</w:t>
      </w:r>
      <w:r w:rsidRPr="00E241A7">
        <w:rPr>
          <w:rFonts w:ascii="Arial" w:hAnsi="Arial" w:cs="Arial"/>
          <w:sz w:val="20"/>
          <w:szCs w:val="20"/>
        </w:rPr>
        <w:t xml:space="preserve">. Most scientific research on cashews focuses on the nuts themselves </w:t>
      </w:r>
      <w:r w:rsidRPr="00B72721">
        <w:rPr>
          <w:rFonts w:ascii="Arial" w:hAnsi="Arial" w:cs="Arial"/>
          <w:b/>
          <w:bCs/>
          <w:sz w:val="20"/>
          <w:szCs w:val="20"/>
        </w:rPr>
        <w:t>(Ogunwolu et al, 2009)</w:t>
      </w:r>
      <w:r w:rsidRPr="00E241A7">
        <w:rPr>
          <w:rFonts w:ascii="Arial" w:hAnsi="Arial" w:cs="Arial"/>
          <w:sz w:val="20"/>
          <w:szCs w:val="20"/>
        </w:rPr>
        <w:t xml:space="preserve">. They are also traded internationally, giving the cashew tree its reputation </w:t>
      </w:r>
      <w:r w:rsidRPr="00B72721">
        <w:rPr>
          <w:rFonts w:ascii="Arial" w:hAnsi="Arial" w:cs="Arial"/>
          <w:b/>
          <w:bCs/>
          <w:sz w:val="20"/>
          <w:szCs w:val="20"/>
        </w:rPr>
        <w:t>(Lacroix, 2003)</w:t>
      </w:r>
      <w:r w:rsidRPr="00E241A7">
        <w:rPr>
          <w:rFonts w:ascii="Arial" w:hAnsi="Arial" w:cs="Arial"/>
          <w:sz w:val="20"/>
          <w:szCs w:val="20"/>
        </w:rPr>
        <w:t xml:space="preserve">. In 2015, cashew nut exports were estimated at over 361 billion CFA francs, making Côte d'Ivoire the world's leading producer and exporter of raw cashew nuts </w:t>
      </w:r>
      <w:r w:rsidRPr="00B72721">
        <w:rPr>
          <w:rFonts w:ascii="Arial" w:hAnsi="Arial" w:cs="Arial"/>
          <w:b/>
          <w:bCs/>
          <w:sz w:val="20"/>
          <w:szCs w:val="20"/>
        </w:rPr>
        <w:t>(CCA, 2016)</w:t>
      </w:r>
      <w:r w:rsidRPr="00E241A7">
        <w:rPr>
          <w:rFonts w:ascii="Arial" w:hAnsi="Arial" w:cs="Arial"/>
          <w:sz w:val="20"/>
          <w:szCs w:val="20"/>
        </w:rPr>
        <w:t xml:space="preserve">. Moreover, poverty reduction strategies developed in this country emphasize the processing of raw materials before export </w:t>
      </w:r>
      <w:r w:rsidRPr="00B72721">
        <w:rPr>
          <w:rFonts w:ascii="Arial" w:hAnsi="Arial" w:cs="Arial"/>
          <w:b/>
          <w:bCs/>
          <w:sz w:val="20"/>
          <w:szCs w:val="20"/>
        </w:rPr>
        <w:t>(Anonymous 2, 2009)</w:t>
      </w:r>
      <w:r w:rsidRPr="00E241A7">
        <w:rPr>
          <w:rFonts w:ascii="Arial" w:hAnsi="Arial" w:cs="Arial"/>
          <w:sz w:val="20"/>
          <w:szCs w:val="20"/>
        </w:rPr>
        <w:t>. This coordinated set of actions has also helped to create new economic activities creating jobs and, consequently, to combat unemployment. Nevertheless, cashew nut marketing encounters certain major problems, such as poor conservation due to a lack of technological equipment for drying and storage. In addition, lower prices per kilogram of nuts make trade increasingly difficult, resulting in some producers dropping out of the market.</w:t>
      </w:r>
      <w:r w:rsidR="003D0764" w:rsidRPr="00E241A7">
        <w:rPr>
          <w:rFonts w:ascii="Arial" w:hAnsi="Arial" w:cs="Arial"/>
          <w:sz w:val="20"/>
          <w:szCs w:val="20"/>
        </w:rPr>
        <w:t xml:space="preserve">Besides, another way to make cashew nuts more valuable for local consumption could be a solution that minimizes post-harvest losses and product waste. Developing processing methods that preserve the raw material's nutritional quality has been a big deal for cashews since 2010. This study explores the possibility of powdering cashews to limit quantity and quality losses. Processing could therefore be a complementary solution for cashew-producing areas in the country's central, northern, northeastern, and northwestern regions </w:t>
      </w:r>
      <w:r w:rsidR="003D0764" w:rsidRPr="00B72721">
        <w:rPr>
          <w:rFonts w:ascii="Arial" w:hAnsi="Arial" w:cs="Arial"/>
          <w:b/>
          <w:bCs/>
          <w:sz w:val="20"/>
          <w:szCs w:val="20"/>
        </w:rPr>
        <w:t>(Goujon et al., 1973; Koné, 2001)</w:t>
      </w:r>
      <w:r w:rsidR="003D0764" w:rsidRPr="00E241A7">
        <w:rPr>
          <w:rFonts w:ascii="Arial" w:hAnsi="Arial" w:cs="Arial"/>
          <w:sz w:val="20"/>
          <w:szCs w:val="20"/>
        </w:rPr>
        <w:t>. Processing requires a deeper understanding of cashew nuts' physical, chemical, organoleptic, microbiological, and toxicological characteristics. This study's aim at improving cashew nut processing to enhance the crop's value. More specifically, it aims at assessing how cashew nut storage facilities affect powder nutritional quality by analyzing their physical, chemical, and microbiological properties.</w:t>
      </w:r>
    </w:p>
    <w:p w:rsidR="00577635" w:rsidRPr="002D560D" w:rsidRDefault="002D560D" w:rsidP="00577635">
      <w:pPr>
        <w:pStyle w:val="NormalWeb"/>
        <w:rPr>
          <w:rFonts w:ascii="Arial" w:hAnsi="Arial" w:cs="Arial"/>
          <w:b/>
          <w:sz w:val="22"/>
          <w:szCs w:val="22"/>
        </w:rPr>
      </w:pPr>
      <w:r>
        <w:rPr>
          <w:rFonts w:ascii="Arial" w:hAnsi="Arial" w:cs="Arial"/>
          <w:b/>
          <w:sz w:val="22"/>
          <w:szCs w:val="22"/>
        </w:rPr>
        <w:t>2</w:t>
      </w:r>
      <w:r w:rsidR="00577635" w:rsidRPr="002D560D">
        <w:rPr>
          <w:rFonts w:ascii="Arial" w:hAnsi="Arial" w:cs="Arial"/>
          <w:b/>
          <w:sz w:val="22"/>
          <w:szCs w:val="22"/>
        </w:rPr>
        <w:t xml:space="preserve">. MATERIALS AND METHODS </w:t>
      </w:r>
    </w:p>
    <w:p w:rsidR="00577635" w:rsidRPr="002D560D" w:rsidRDefault="00577635" w:rsidP="00577635">
      <w:pPr>
        <w:pStyle w:val="NormalWeb"/>
        <w:rPr>
          <w:rFonts w:ascii="Arial" w:hAnsi="Arial" w:cs="Arial"/>
          <w:b/>
          <w:sz w:val="22"/>
          <w:szCs w:val="22"/>
        </w:rPr>
      </w:pPr>
      <w:r w:rsidRPr="002D560D">
        <w:rPr>
          <w:rFonts w:ascii="Arial" w:hAnsi="Arial" w:cs="Arial"/>
          <w:b/>
          <w:sz w:val="22"/>
          <w:szCs w:val="22"/>
        </w:rPr>
        <w:t xml:space="preserve">2.1. Materials </w:t>
      </w:r>
    </w:p>
    <w:p w:rsidR="00577635" w:rsidRPr="002D560D" w:rsidRDefault="00577635" w:rsidP="00577635">
      <w:pPr>
        <w:pStyle w:val="NormalWeb"/>
        <w:rPr>
          <w:rFonts w:ascii="Arial" w:hAnsi="Arial" w:cs="Arial"/>
          <w:b/>
          <w:sz w:val="20"/>
          <w:szCs w:val="20"/>
          <w:u w:val="single"/>
        </w:rPr>
      </w:pPr>
      <w:r w:rsidRPr="002D560D">
        <w:rPr>
          <w:rFonts w:ascii="Arial" w:hAnsi="Arial" w:cs="Arial"/>
          <w:b/>
          <w:sz w:val="20"/>
          <w:szCs w:val="20"/>
          <w:u w:val="single"/>
        </w:rPr>
        <w:t xml:space="preserve">2.1.1. Biological material </w:t>
      </w:r>
    </w:p>
    <w:p w:rsidR="00FB6FEB" w:rsidRPr="00875BD8" w:rsidRDefault="00577635" w:rsidP="002820EE">
      <w:pPr>
        <w:pStyle w:val="NormalWeb"/>
        <w:spacing w:line="360" w:lineRule="auto"/>
        <w:jc w:val="both"/>
        <w:rPr>
          <w:rFonts w:ascii="Arial" w:hAnsi="Arial" w:cs="Arial"/>
          <w:sz w:val="20"/>
          <w:szCs w:val="20"/>
        </w:rPr>
      </w:pPr>
      <w:commentRangeStart w:id="12"/>
      <w:r w:rsidRPr="00875BD8">
        <w:rPr>
          <w:rFonts w:ascii="Arial" w:hAnsi="Arial" w:cs="Arial"/>
          <w:sz w:val="20"/>
          <w:szCs w:val="20"/>
        </w:rPr>
        <w:t>This study required cashew nuts (</w:t>
      </w:r>
      <w:r w:rsidRPr="00875BD8">
        <w:rPr>
          <w:rFonts w:ascii="Arial" w:hAnsi="Arial" w:cs="Arial"/>
          <w:i/>
          <w:sz w:val="20"/>
          <w:szCs w:val="20"/>
        </w:rPr>
        <w:t>Anacardiumoccidentale</w:t>
      </w:r>
      <w:r w:rsidRPr="00875BD8">
        <w:rPr>
          <w:rFonts w:ascii="Arial" w:hAnsi="Arial" w:cs="Arial"/>
          <w:sz w:val="20"/>
          <w:szCs w:val="20"/>
        </w:rPr>
        <w:t xml:space="preserve"> L), using their kernel as biological </w:t>
      </w:r>
      <w:commentRangeStart w:id="13"/>
      <w:r w:rsidRPr="00875BD8">
        <w:rPr>
          <w:rFonts w:ascii="Arial" w:hAnsi="Arial" w:cs="Arial"/>
          <w:sz w:val="20"/>
          <w:szCs w:val="20"/>
        </w:rPr>
        <w:t>material</w:t>
      </w:r>
      <w:commentRangeEnd w:id="13"/>
      <w:r w:rsidR="00B627E6">
        <w:rPr>
          <w:rStyle w:val="CommentReference"/>
          <w:rFonts w:asciiTheme="minorHAnsi" w:eastAsiaTheme="minorHAnsi" w:hAnsiTheme="minorHAnsi" w:cstheme="minorBidi"/>
        </w:rPr>
        <w:commentReference w:id="13"/>
      </w:r>
      <w:r w:rsidRPr="00875BD8">
        <w:rPr>
          <w:rFonts w:ascii="Arial" w:hAnsi="Arial" w:cs="Arial"/>
          <w:sz w:val="20"/>
          <w:szCs w:val="20"/>
        </w:rPr>
        <w:t xml:space="preserve">. </w:t>
      </w:r>
      <w:commentRangeEnd w:id="12"/>
      <w:r w:rsidR="00B627E6">
        <w:rPr>
          <w:rStyle w:val="CommentReference"/>
          <w:rFonts w:asciiTheme="minorHAnsi" w:eastAsiaTheme="minorHAnsi" w:hAnsiTheme="minorHAnsi" w:cstheme="minorBidi"/>
        </w:rPr>
        <w:commentReference w:id="12"/>
      </w:r>
    </w:p>
    <w:p w:rsidR="000E1D2D" w:rsidRDefault="000E1D2D" w:rsidP="00FB6FEB">
      <w:pPr>
        <w:pStyle w:val="NormalWeb"/>
        <w:jc w:val="both"/>
        <w:rPr>
          <w:rFonts w:ascii="Arial" w:hAnsi="Arial" w:cs="Arial"/>
          <w:b/>
          <w:sz w:val="20"/>
          <w:szCs w:val="20"/>
          <w:u w:val="single"/>
        </w:rPr>
      </w:pPr>
    </w:p>
    <w:p w:rsidR="00FB6FEB" w:rsidRPr="00875BD8" w:rsidRDefault="00577635" w:rsidP="00FB6FEB">
      <w:pPr>
        <w:pStyle w:val="NormalWeb"/>
        <w:jc w:val="both"/>
        <w:rPr>
          <w:rFonts w:ascii="Arial" w:hAnsi="Arial" w:cs="Arial"/>
          <w:b/>
          <w:sz w:val="20"/>
          <w:szCs w:val="20"/>
          <w:u w:val="single"/>
        </w:rPr>
      </w:pPr>
      <w:r w:rsidRPr="00875BD8">
        <w:rPr>
          <w:rFonts w:ascii="Arial" w:hAnsi="Arial" w:cs="Arial"/>
          <w:b/>
          <w:sz w:val="20"/>
          <w:szCs w:val="20"/>
          <w:u w:val="single"/>
        </w:rPr>
        <w:t>2.1.2.</w:t>
      </w:r>
      <w:commentRangeStart w:id="14"/>
      <w:r w:rsidRPr="00875BD8">
        <w:rPr>
          <w:rFonts w:ascii="Arial" w:hAnsi="Arial" w:cs="Arial"/>
          <w:b/>
          <w:sz w:val="20"/>
          <w:szCs w:val="20"/>
          <w:u w:val="single"/>
        </w:rPr>
        <w:t xml:space="preserve"> Sampling </w:t>
      </w:r>
      <w:commentRangeEnd w:id="14"/>
      <w:r w:rsidR="00B627E6">
        <w:rPr>
          <w:rStyle w:val="CommentReference"/>
          <w:rFonts w:asciiTheme="minorHAnsi" w:eastAsiaTheme="minorHAnsi" w:hAnsiTheme="minorHAnsi" w:cstheme="minorBidi"/>
        </w:rPr>
        <w:commentReference w:id="14"/>
      </w:r>
    </w:p>
    <w:p w:rsidR="00577635" w:rsidRPr="00875BD8" w:rsidRDefault="00577635" w:rsidP="002820EE">
      <w:pPr>
        <w:pStyle w:val="NormalWeb"/>
        <w:spacing w:line="360" w:lineRule="auto"/>
        <w:jc w:val="both"/>
        <w:rPr>
          <w:rFonts w:ascii="Arial" w:hAnsi="Arial" w:cs="Arial"/>
          <w:sz w:val="20"/>
          <w:szCs w:val="20"/>
        </w:rPr>
      </w:pPr>
      <w:r w:rsidRPr="00875BD8">
        <w:rPr>
          <w:rFonts w:ascii="Arial" w:hAnsi="Arial" w:cs="Arial"/>
          <w:sz w:val="20"/>
          <w:szCs w:val="20"/>
        </w:rPr>
        <w:t xml:space="preserve">Cashews for analysis were collected from five different warehouses (W1, W2, W3, W4, and W5) in Bondoukou. Six different nuts samples were collected from each warehouse for analysis. </w:t>
      </w:r>
    </w:p>
    <w:p w:rsidR="00FB6FEB" w:rsidRPr="00875BD8" w:rsidRDefault="00FB6FEB" w:rsidP="00FB6FEB">
      <w:pPr>
        <w:pStyle w:val="NormalWeb"/>
        <w:jc w:val="both"/>
        <w:rPr>
          <w:rFonts w:ascii="Arial" w:hAnsi="Arial" w:cs="Arial"/>
          <w:bCs/>
          <w:i/>
          <w:iCs/>
          <w:sz w:val="20"/>
          <w:szCs w:val="20"/>
        </w:rPr>
      </w:pPr>
      <w:r w:rsidRPr="00875BD8">
        <w:rPr>
          <w:rFonts w:ascii="Arial" w:hAnsi="Arial" w:cs="Arial"/>
          <w:bCs/>
          <w:i/>
          <w:iCs/>
          <w:sz w:val="20"/>
          <w:szCs w:val="20"/>
        </w:rPr>
        <w:lastRenderedPageBreak/>
        <w:t xml:space="preserve">2.1.2.1. </w:t>
      </w:r>
      <w:r w:rsidR="009576DE" w:rsidRPr="00875BD8">
        <w:rPr>
          <w:rFonts w:ascii="Arial" w:hAnsi="Arial" w:cs="Arial"/>
          <w:bCs/>
          <w:i/>
          <w:iCs/>
          <w:sz w:val="20"/>
          <w:szCs w:val="20"/>
        </w:rPr>
        <w:t>C</w:t>
      </w:r>
      <w:r w:rsidRPr="00875BD8">
        <w:rPr>
          <w:rFonts w:ascii="Arial" w:hAnsi="Arial" w:cs="Arial"/>
          <w:bCs/>
          <w:i/>
          <w:iCs/>
          <w:sz w:val="20"/>
          <w:szCs w:val="20"/>
        </w:rPr>
        <w:t xml:space="preserve">ashew nut flour preparation </w:t>
      </w:r>
    </w:p>
    <w:p w:rsidR="002820EE" w:rsidRPr="006445A9" w:rsidRDefault="00FB6FEB" w:rsidP="00E41390">
      <w:pPr>
        <w:pStyle w:val="NormalWeb"/>
        <w:spacing w:line="360" w:lineRule="auto"/>
        <w:jc w:val="both"/>
        <w:rPr>
          <w:rFonts w:ascii="Arial" w:hAnsi="Arial" w:cs="Arial"/>
          <w:sz w:val="20"/>
          <w:szCs w:val="20"/>
        </w:rPr>
      </w:pPr>
      <w:r w:rsidRPr="006445A9">
        <w:rPr>
          <w:rFonts w:ascii="Arial" w:hAnsi="Arial" w:cs="Arial"/>
          <w:sz w:val="20"/>
          <w:szCs w:val="20"/>
        </w:rPr>
        <w:t>To obtain flour from the collected nuts, a protocol was followed (Figure 1). Five composite samples were constituted by mixing six samples collected per warehouse. These composite cashew nut samples were dried at 50°C for 24 hours and, then dehusked. The husks were discarded, and the kernels were ground into flour. The flour was then weighed and stored in a sealed container. Five composite samples were taken by mixing the six samples collected from each warehouse. These cashew nut composite samples were then dried outdoors for 24 hours and shelled using a hornbill beak to obtain the kernels. Kernels obtained from each composite sample (</w:t>
      </w:r>
      <w:r w:rsidR="00B166F4" w:rsidRPr="006445A9">
        <w:rPr>
          <w:rFonts w:ascii="Arial" w:hAnsi="Arial" w:cs="Arial"/>
          <w:sz w:val="20"/>
          <w:szCs w:val="20"/>
        </w:rPr>
        <w:t>CS</w:t>
      </w:r>
      <w:r w:rsidRPr="006445A9">
        <w:rPr>
          <w:rFonts w:ascii="Arial" w:hAnsi="Arial" w:cs="Arial"/>
          <w:sz w:val="20"/>
          <w:szCs w:val="20"/>
        </w:rPr>
        <w:t>) were dried in an oven at 45°C for 72 hours. They then ground in a blender (</w:t>
      </w:r>
      <w:commentRangeStart w:id="15"/>
      <w:r w:rsidRPr="006445A9">
        <w:rPr>
          <w:rFonts w:ascii="Arial" w:hAnsi="Arial" w:cs="Arial"/>
          <w:sz w:val="20"/>
          <w:szCs w:val="20"/>
        </w:rPr>
        <w:t>ILUX</w:t>
      </w:r>
      <w:commentRangeEnd w:id="15"/>
      <w:r w:rsidR="00B627E6">
        <w:rPr>
          <w:rStyle w:val="CommentReference"/>
          <w:rFonts w:asciiTheme="minorHAnsi" w:eastAsiaTheme="minorHAnsi" w:hAnsiTheme="minorHAnsi" w:cstheme="minorBidi"/>
        </w:rPr>
        <w:commentReference w:id="15"/>
      </w:r>
      <w:r w:rsidR="00B627E6">
        <w:rPr>
          <w:rFonts w:ascii="Arial" w:hAnsi="Arial" w:cs="Arial"/>
          <w:sz w:val="20"/>
          <w:szCs w:val="20"/>
        </w:rPr>
        <w:t xml:space="preserve"> </w:t>
      </w:r>
      <w:r w:rsidRPr="006445A9">
        <w:rPr>
          <w:rFonts w:ascii="Arial" w:hAnsi="Arial" w:cs="Arial"/>
          <w:sz w:val="20"/>
          <w:szCs w:val="20"/>
        </w:rPr>
        <w:t>) to obtain a powder (Figure 2). Powders were stored in sterilized and dried jars for possible analysis.</w:t>
      </w:r>
    </w:p>
    <w:p w:rsidR="00E41390" w:rsidRDefault="002C7E1A" w:rsidP="00E41390">
      <w:pPr>
        <w:pStyle w:val="NormalWeb"/>
        <w:spacing w:line="360" w:lineRule="auto"/>
        <w:jc w:val="both"/>
        <w:rPr>
          <w:rFonts w:ascii="Arial" w:hAnsi="Arial" w:cs="Arial"/>
          <w:b/>
          <w:bCs/>
          <w:sz w:val="20"/>
          <w:szCs w:val="20"/>
        </w:rPr>
      </w:pPr>
      <w:r w:rsidRPr="002C7E1A">
        <w:rPr>
          <w:rFonts w:ascii="Arial" w:hAnsi="Arial" w:cs="Arial"/>
          <w:b/>
          <w:bCs/>
          <w:noProof/>
        </w:rPr>
        <w:pict>
          <v:group id="Groupe 1" o:spid="_x0000_s1026" style="position:absolute;left:0;text-align:left;margin-left:45pt;margin-top:2pt;width:172.5pt;height:298.5pt;z-index:251659264" coordorigin="2104,190" coordsize="17322,3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lRkwUAAIUvAAAOAAAAZHJzL2Uyb0RvYy54bWzsmltu4zYUht8LdA+C3huL1M0y4gyC3FBg&#10;2g467QJoSZbVSqJKKbFnVtPHrqPdWH+S1s1OmiJtlKKWHwzJpCny8JxPPw95/m6XZ8ZDLKqUF0uT&#10;nFmmERchj9IiWZo//nD71dw0qpoVEct4ES/NT3Flvrv48ovzbbmIKd/wLIqFgUaKarEtl+amrsvF&#10;bFaFmzhn1Rkv4wKFay5yVuNWJLNIsC1az7MZtSxvtuUiKgUP46rCr9e60LxQ7a/XcVh/t15XcW1k&#10;SxN9q9W3UN8r+T27OGeLRLByk4b7brAX9CJnaYGHtk1ds5oZ9yI9aipPQ8Ervq7PQp7P+HqdhrEa&#10;A0ZDrIPR3Al+X6qxJIttUrZmgmkP7PTiZsNvHz4II40wd6ZRsBxTpJ4aG0TaZlsmC1S5E+XH8oPQ&#10;A8Tlex7+XKF4dlgu7xNd2Vhtv+ER2mP3NVe22a1FLpvAqI2dmoJP7RTEu9oI8SMlgeW7mKkQZbYf&#10;WIET6EkKN5hJ+T9KLMeGW6ECKnfFN/smiG9TSjEc3YRlu4Ga5xlb6B6oXu97KYcIz6s641b/zLgf&#10;N6yM1ZxV0nJ749LGuN/DI1mRZK19Va3GuJW2rFHwqw1qxZdC8O0mZhE6peYDXe/9Qd5UmJdnTU09&#10;n3rBockamxPH8edWY3Pbtn1Xmry1F1uUoqrvYp4b8mJpCgxCzSh7eF/VumpTRU5wxbM0uk2zTN2I&#10;ZHWVCeOBIQRv1Wff+qBaVhhbDJL6siMsS0CTsBbqKYN6Vb8537q8dvzHmsvTGlzJ0nxpYmj4aCeS&#10;trwpInSZLWqWZvoaI80K5c3antop6t1qh4rSyCsefYKZBdf8AO9wseHis2lswY6lWf1yz0RsGtnX&#10;BaYqgEUlbNSN4/oUN6JfsuqXsCJEU3q4hr65qjWi7kuRJhs8iyhDFPwSsbROlcm7fu17DiceyZvt&#10;xptvsz9+A6l//3VhrFhlUGnkgYfCF17JpQOHBvBTSQHbpQ5VLssWjU/D6gQOLxFAHDp/zqMjvi1U&#10;sHVuLV0kifZMZNFPAMo6z/BygCMbbudS/ToI82EdHbRsoQJFhdTfixPlsg21Bv7/ojh5url/IU6m&#10;4NBM3qPeaYKjQ73yzZHigs4dz4EfwvFd4th4lSrYNXFBbJ94DespguS5yDgd1u9V0IT8xwQMSKvV&#10;4QHyvTGR71ELnJeu7fvEPUa+NUepQr5HAl38tIh5DeQ7AT7SInjshPz4VPSQ1wRHh3wlSkdCvm3Z&#10;XqCRH1iQniomOyk0RL7nSYWtXbRZkDWa5OTkvUJ+q1onITMQMn7j1QfIn4+JfHBeZgOkjKeQ8cfM&#10;72Q+tedvwXy5FGjWyxPzT4b5SEBpQdQxnyiujg99YnuW69oyLHvUV6tehI7UQ5PQl8lLOTMyqaOo&#10;r8wlf5moP6A+kiaPCn3SviaR1XztfGUvuUM81z9axfazO0j+PCdoXkPqS+xP2Z2TS32C8cfcf6P8&#10;DplbSIEqJ+xxf0rwPJXMV9x3GvU6cX/AfdLu/x3IfTJqiqfL6lMrgPQ/SF/2wY+NKp3dHDfHI8Gv&#10;xMOU4zmlPS/on2Pwj5zl8eXbR8p5LIXnx5l9ZETlWlkJfsf3nguOE8vsty/pCfxD8D+1m4v90/1e&#10;yBiKf05w7kN7t2u58nqwnO2Df9rPnfZzxzvsQB7Z0MWBjvFCw577jostBgl+D5roMDSIjZx/C/45&#10;yqf8PgjXZnpa/TqBfwh+4Fanem6yLC2r2MChufHcuneMz6ZugEN7Q+IPjvE5HsW5QFnhabEf61F0&#10;J3h07WZzS51F+98cTFNr2VZ+Tp499Ox2Q/ZgLUtHTWIGljppA27blhUEf7GWxdYVeaO9K6z7dZxM&#10;e1f/hb0rdTYZZ70V6Pbn0uVh8v49rvun5y/+BAAA//8DAFBLAwQUAAYACAAAACEA1op/5OAAAAAI&#10;AQAADwAAAGRycy9kb3ducmV2LnhtbEyPzWrDMBCE74W+g9hCb43k5ofG9TqE0PYUCk0KJTfF2tgm&#10;lmQsxXbevttTc9pdZpj9JluNthE9daH2DiGZKBDkCm9qVyJ879+fXkCEqJ3RjXeEcKUAq/z+LtOp&#10;8YP7on4XS8EhLqQaoYqxTaUMRUVWh4lvybF28p3Vkc+ulKbTA4fbRj4rtZBW144/VLqlTUXFeXex&#10;CB+DHtbT5K3fnk+b62E///zZJoT4+DCuX0FEGuO/Gf7wGR1yZjr6izNBNAhLxVUiwowHy7PpnJcj&#10;wkIlCmSeydsC+S8AAAD//wMAUEsBAi0AFAAGAAgAAAAhALaDOJL+AAAA4QEAABMAAAAAAAAAAAAA&#10;AAAAAAAAAFtDb250ZW50X1R5cGVzXS54bWxQSwECLQAUAAYACAAAACEAOP0h/9YAAACUAQAACwAA&#10;AAAAAAAAAAAAAAAvAQAAX3JlbHMvLnJlbHNQSwECLQAUAAYACAAAACEAXB05UZMFAACFLwAADgAA&#10;AAAAAAAAAAAAAAAuAgAAZHJzL2Uyb0RvYy54bWxQSwECLQAUAAYACAAAACEA1op/5OAAAAAIAQAA&#10;DwAAAAAAAAAAAAAAAADtBwAAZHJzL2Rvd25yZXYueG1sUEsFBgAAAAAEAAQA8wAAAPoIAAAAAA==&#10;">
            <v:rect id="Rectangle 1" o:spid="_x0000_s1027" style="position:absolute;left:2672;top:190;width:14478;height:3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jcwwAAANoAAAAPAAAAZHJzL2Rvd25yZXYueG1sRI9Ba8JA&#10;FITvBf/D8gRvdWOkRaOrSEFpD1ai4vmRfSbR7Ns0uzXx37uFgsdhZr5h5svOVOJGjSstKxgNIxDE&#10;mdUl5wqOh/XrBITzyBory6TgTg6Wi97LHBNtW07ptve5CBB2CSoovK8TKV1WkEE3tDVx8M62MeiD&#10;bHKpG2wD3FQyjqJ3abDksFBgTR8FZdf9r1GQHrc/07evNG7lbrw9X77NSdNGqUG/W81AeOr8M/zf&#10;/tQKYvi7Em6AXDwAAAD//wMAUEsBAi0AFAAGAAgAAAAhANvh9svuAAAAhQEAABMAAAAAAAAAAAAA&#10;AAAAAAAAAFtDb250ZW50X1R5cGVzXS54bWxQSwECLQAUAAYACAAAACEAWvQsW78AAAAVAQAACwAA&#10;AAAAAAAAAAAAAAAfAQAAX3JlbHMvLnJlbHNQSwECLQAUAAYACAAAACEAILyY3MMAAADaAAAADwAA&#10;AAAAAAAAAAAAAAAHAgAAZHJzL2Rvd25yZXYueG1sUEsFBgAAAAADAAMAtwAAAPcCAAAAAA==&#10;" strokecolor="#70ad47" strokeweight="1pt">
              <v:textbox>
                <w:txbxContent>
                  <w:p w:rsidR="002820EE" w:rsidRPr="00E41390" w:rsidRDefault="002820EE" w:rsidP="002820EE">
                    <w:pPr>
                      <w:jc w:val="center"/>
                      <w:rPr>
                        <w:rFonts w:ascii="Arial" w:hAnsi="Arial" w:cs="Arial"/>
                        <w:sz w:val="20"/>
                        <w:szCs w:val="20"/>
                      </w:rPr>
                    </w:pPr>
                    <w:r w:rsidRPr="00E41390">
                      <w:rPr>
                        <w:rFonts w:ascii="Arial" w:hAnsi="Arial" w:cs="Arial"/>
                        <w:sz w:val="20"/>
                        <w:szCs w:val="20"/>
                      </w:rPr>
                      <w:t>Dried cashews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28" type="#_x0000_t67" style="position:absolute;left:9429;top:3524;width:457;height:1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HtxAAAANoAAAAPAAAAZHJzL2Rvd25yZXYueG1sRI/NasMw&#10;EITvgb6D2EBvjZyWFONEDmlpoZBTfnrobW2tLRNrZSw1dvv0USCQ4zAz3zCr9WhbcabeN44VzGcJ&#10;COLS6YZrBcfD51MKwgdkja1jUvBHHtb5w2SFmXYD7+i8D7WIEPYZKjAhdJmUvjRk0c9cRxy9yvUW&#10;Q5R9LXWPQ4TbVj4nyau02HBcMNjRu6HytP+1Cr7TYlfJdmOKdDEsfvRH0bz9b5V6nI6bJYhAY7iH&#10;b+0vreAFrlfiDZD5BQAA//8DAFBLAQItABQABgAIAAAAIQDb4fbL7gAAAIUBAAATAAAAAAAAAAAA&#10;AAAAAAAAAABbQ29udGVudF9UeXBlc10ueG1sUEsBAi0AFAAGAAgAAAAhAFr0LFu/AAAAFQEAAAsA&#10;AAAAAAAAAAAAAAAAHwEAAF9yZWxzLy5yZWxzUEsBAi0AFAAGAAgAAAAhAEOZQe3EAAAA2gAAAA8A&#10;AAAAAAAAAAAAAAAABwIAAGRycy9kb3ducmV2LnhtbFBLBQYAAAAAAwADALcAAAD4AgAAAAA=&#10;" adj="18144" fillcolor="black" strokeweight="1pt"/>
            <v:rect id="Rectangle 5" o:spid="_x0000_s1029" style="position:absolute;left:2846;top:5143;width:13716;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UzwwAAANoAAAAPAAAAZHJzL2Rvd25yZXYueG1sRI9Ba8JA&#10;FITvgv9heYI33dSq2NRVSqGiB5VY6fmRfSZps2/T7Griv3cFweMwM98w82VrSnGh2hWWFbwMIxDE&#10;qdUFZwqO31+DGQjnkTWWlknBlRwsF93OHGNtG07ocvCZCBB2MSrIva9iKV2ak0E3tBVx8E62NuiD&#10;rDOpa2wC3JRyFEVTabDgsJBjRZ85pX+Hs1GQHLf/b5NNMmrk/nV7+t2ZH00rpfq99uMdhKfWP8OP&#10;9lorGMP9SrgBcnEDAAD//wMAUEsBAi0AFAAGAAgAAAAhANvh9svuAAAAhQEAABMAAAAAAAAAAAAA&#10;AAAAAAAAAFtDb250ZW50X1R5cGVzXS54bWxQSwECLQAUAAYACAAAACEAWvQsW78AAAAVAQAACwAA&#10;AAAAAAAAAAAAAAAfAQAAX3JlbHMvLnJlbHNQSwECLQAUAAYACAAAACEAwBmlM8MAAADaAAAADwAA&#10;AAAAAAAAAAAAAAAHAgAAZHJzL2Rvd25yZXYueG1sUEsFBgAAAAADAAMAtwAAAPcCAAAAAA==&#10;" strokecolor="#70ad47" strokeweight="1pt">
              <v:textbox>
                <w:txbxContent>
                  <w:p w:rsidR="002820EE" w:rsidRPr="00E41390" w:rsidRDefault="002820EE" w:rsidP="002820EE">
                    <w:pPr>
                      <w:jc w:val="center"/>
                      <w:rPr>
                        <w:rFonts w:ascii="Arial" w:hAnsi="Arial" w:cs="Arial"/>
                        <w:sz w:val="20"/>
                        <w:szCs w:val="20"/>
                      </w:rPr>
                    </w:pPr>
                    <w:r w:rsidRPr="00E41390">
                      <w:rPr>
                        <w:rFonts w:ascii="Arial" w:hAnsi="Arial" w:cs="Arial"/>
                        <w:sz w:val="20"/>
                        <w:szCs w:val="20"/>
                      </w:rPr>
                      <w:t xml:space="preserve">Shelling </w:t>
                    </w:r>
                  </w:p>
                </w:txbxContent>
              </v:textbox>
            </v:rect>
            <v:shape id="Flèche : bas 6" o:spid="_x0000_s1030" type="#_x0000_t67" style="position:absolute;left:9620;top:7715;width:451;height:16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2SxAAAANoAAAAPAAAAZHJzL2Rvd25yZXYueG1sRI9Ba8JA&#10;FITvhf6H5RW8iG6UWiR1lVYQRAql0YPH1+wzCWbfhuzTxP76bkHocZiZb5jFqne1ulIbKs8GJuME&#10;FHHubcWFgcN+M5qDCoJssfZMBm4UYLV8fFhgan3HX3TNpFARwiFFA6VIk2od8pIchrFviKN38q1D&#10;ibIttG2xi3BX62mSvGiHFceFEhtal5Sfs4szkA3l8/Be3GjbfQ/DhzzT8Wd3MWbw1L+9ghLq5T98&#10;b2+tgRn8XYk3QC9/AQAA//8DAFBLAQItABQABgAIAAAAIQDb4fbL7gAAAIUBAAATAAAAAAAAAAAA&#10;AAAAAAAAAABbQ29udGVudF9UeXBlc10ueG1sUEsBAi0AFAAGAAgAAAAhAFr0LFu/AAAAFQEAAAsA&#10;AAAAAAAAAAAAAAAAHwEAAF9yZWxzLy5yZWxzUEsBAi0AFAAGAAgAAAAhAN8B/ZLEAAAA2gAAAA8A&#10;AAAAAAAAAAAAAAAABwIAAGRycy9kb3ducmV2LnhtbFBLBQYAAAAAAwADALcAAAD4AgAAAAA=&#10;" adj="18593" fillcolor="black" strokeweight="1pt"/>
            <v:rect id="Rectangle 7" o:spid="_x0000_s1031" style="position:absolute;left:3036;top:9014;width:13716;height:26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7fwwAAANoAAAAPAAAAZHJzL2Rvd25yZXYueG1sRI9Ba8JA&#10;FITvBf/D8gRvdVOLUqOriNCiBy1JxfMj+0xis2/T7Griv3cFocdhZr5h5svOVOJKjSstK3gbRiCI&#10;M6tLzhUcfj5fP0A4j6yxskwKbuRguei9zDHWtuWErqnPRYCwi1FB4X0dS+myggy6oa2Jg3eyjUEf&#10;ZJNL3WAb4KaSoyiaSIMlh4UCa1oXlP2mF6MgOez+puNtMmrl9/vudN6bo6YvpQb9bjUD4anz/+Fn&#10;e6MVTOBxJdwAubgDAAD//wMAUEsBAi0AFAAGAAgAAAAhANvh9svuAAAAhQEAABMAAAAAAAAAAAAA&#10;AAAAAAAAAFtDb250ZW50X1R5cGVzXS54bWxQSwECLQAUAAYACAAAACEAWvQsW78AAAAVAQAACwAA&#10;AAAAAAAAAAAAAAAfAQAAX3JlbHMvLnJlbHNQSwECLQAUAAYACAAAACEAX4ee38MAAADaAAAADwAA&#10;AAAAAAAAAAAAAAAHAgAAZHJzL2Rvd25yZXYueG1sUEsFBgAAAAADAAMAtwAAAPcCAAAAAA==&#10;" strokecolor="#70ad47" strokeweight="1pt">
              <v:textbox>
                <w:txbxContent>
                  <w:p w:rsidR="002820EE" w:rsidRPr="00E41390" w:rsidRDefault="002820EE" w:rsidP="002820EE">
                    <w:pPr>
                      <w:jc w:val="center"/>
                      <w:rPr>
                        <w:rFonts w:ascii="Arial" w:hAnsi="Arial" w:cs="Arial"/>
                        <w:sz w:val="20"/>
                        <w:szCs w:val="20"/>
                      </w:rPr>
                    </w:pPr>
                    <w:r w:rsidRPr="00E41390">
                      <w:rPr>
                        <w:rFonts w:ascii="Arial" w:hAnsi="Arial" w:cs="Arial"/>
                        <w:sz w:val="20"/>
                        <w:szCs w:val="20"/>
                      </w:rPr>
                      <w:t>Sorting</w:t>
                    </w:r>
                  </w:p>
                </w:txbxContent>
              </v:textbox>
            </v:rect>
            <v:shape id="Flèche : bas 8" o:spid="_x0000_s1032" type="#_x0000_t67" style="position:absolute;left:9715;top:12287;width:457;height:12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2VwQAAANoAAAAPAAAAZHJzL2Rvd25yZXYueG1sRI/disIw&#10;FITvhX2HcBa8s6leqFRjKYrLeunPAxyas03Z5qQ0aa0+vVlY8HKYmW+YbT7aRgzU+dqxgnmSgiAu&#10;na65UnC7HmdrED4ga2wck4IHech3H5MtZtrd+UzDJVQiQthnqMCE0GZS+tKQRZ+4ljh6P66zGKLs&#10;Kqk7vEe4beQiTZfSYs1xwWBLe0Pl76W3CoqvdvXsx94cTqdD8Xgel4sqoFLTz7HYgAg0hnf4v/2t&#10;Fazg70q8AXL3AgAA//8DAFBLAQItABQABgAIAAAAIQDb4fbL7gAAAIUBAAATAAAAAAAAAAAAAAAA&#10;AAAAAABbQ29udGVudF9UeXBlc10ueG1sUEsBAi0AFAAGAAgAAAAhAFr0LFu/AAAAFQEAAAsAAAAA&#10;AAAAAAAAAAAAHwEAAF9yZWxzLy5yZWxzUEsBAi0AFAAGAAgAAAAhAB87rZXBAAAA2gAAAA8AAAAA&#10;AAAAAAAAAAAABwIAAGRycy9kb3ducmV2LnhtbFBLBQYAAAAAAwADALcAAAD1AgAAAAA=&#10;" adj="17612" fillcolor="black" strokeweight="1pt"/>
            <v:rect id="Rectangle 10" o:spid="_x0000_s1033" style="position:absolute;left:3036;top:13605;width:14288;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82wQAAANoAAAAPAAAAZHJzL2Rvd25yZXYueG1sRE9Na8JA&#10;EL0L/odlhN7MRovFRleRQks9pJJUPA/ZMUmbnU2z2yT9992D4PHxvrf70TSip87VlhUsohgEcWF1&#10;zaWC8+frfA3CeWSNjWVS8EcO9rvpZIuJtgNn1Oe+FCGEXYIKKu/bREpXVGTQRbYlDtzVdgZ9gF0p&#10;dYdDCDeNXMbxkzRYc2iosKWXiorv/NcoyM7pz/PqmC0HeXpMr18f5qLpTamH2XjYgPA0+rv45n7X&#10;CsLWcCXcALn7BwAA//8DAFBLAQItABQABgAIAAAAIQDb4fbL7gAAAIUBAAATAAAAAAAAAAAAAAAA&#10;AAAAAABbQ29udGVudF9UeXBlc10ueG1sUEsBAi0AFAAGAAgAAAAhAFr0LFu/AAAAFQEAAAsAAAAA&#10;AAAAAAAAAAAAHwEAAF9yZWxzLy5yZWxzUEsBAi0AFAAGAAgAAAAhAEFUrzbBAAAA2gAAAA8AAAAA&#10;AAAAAAAAAAAABwIAAGRycy9kb3ducmV2LnhtbFBLBQYAAAAAAwADALcAAAD1AgAAAAA=&#10;" strokecolor="#70ad47" strokeweight="1pt">
              <v:textbox>
                <w:txbxContent>
                  <w:p w:rsidR="002820EE" w:rsidRPr="00E41390" w:rsidRDefault="002820EE" w:rsidP="002820EE">
                    <w:pPr>
                      <w:spacing w:before="100" w:beforeAutospacing="1" w:after="100" w:afterAutospacing="1" w:line="240" w:lineRule="auto"/>
                      <w:jc w:val="center"/>
                      <w:rPr>
                        <w:rFonts w:ascii="Arial" w:eastAsia="Times New Roman" w:hAnsi="Arial" w:cs="Arial"/>
                        <w:sz w:val="20"/>
                        <w:szCs w:val="20"/>
                      </w:rPr>
                    </w:pPr>
                    <w:r w:rsidRPr="00E41390">
                      <w:rPr>
                        <w:rFonts w:ascii="Arial" w:eastAsia="Times New Roman" w:hAnsi="Arial" w:cs="Arial"/>
                        <w:sz w:val="20"/>
                        <w:szCs w:val="20"/>
                      </w:rPr>
                      <w:t>Roasting</w:t>
                    </w:r>
                  </w:p>
                  <w:p w:rsidR="002820EE" w:rsidRPr="00E41390" w:rsidRDefault="002820EE" w:rsidP="002820EE">
                    <w:pPr>
                      <w:jc w:val="center"/>
                      <w:rPr>
                        <w:rFonts w:ascii="Arial" w:hAnsi="Arial" w:cs="Arial"/>
                        <w:sz w:val="20"/>
                        <w:szCs w:val="20"/>
                      </w:rPr>
                    </w:pPr>
                  </w:p>
                  <w:p w:rsidR="002820EE" w:rsidRPr="00E41390" w:rsidRDefault="002820EE" w:rsidP="002820EE">
                    <w:pPr>
                      <w:jc w:val="center"/>
                      <w:rPr>
                        <w:rFonts w:ascii="Arial" w:hAnsi="Arial" w:cs="Arial"/>
                        <w:sz w:val="20"/>
                        <w:szCs w:val="20"/>
                      </w:rPr>
                    </w:pPr>
                  </w:p>
                </w:txbxContent>
              </v:textbox>
            </v:rect>
            <v:shape id="Flèche : bas 12" o:spid="_x0000_s1034" type="#_x0000_t67" style="position:absolute;left:9429;top:16573;width:457;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7onwgAAANoAAAAPAAAAZHJzL2Rvd25yZXYueG1sRI9Ba8JA&#10;FITvBf/D8gRv9aWCUqOrSIuiJ6u2eH1kX5O02bchu5r4712h0OMwM98w82VnK3XlxpdONLwME1As&#10;mTOl5Bo+T+vnV1A+kBiqnLCGG3tYLnpPc0qNa+XA12PIVYSIT0lDEUKdIvqsYEt+6GqW6H27xlKI&#10;ssnRNNRGuK1wlCQTtFRKXCio5reCs9/jxWr4whO+d9juxt79fMh+nG/8eaX1oN+tZqACd+E//Nfe&#10;Gg1TeFyJNwAXdwAAAP//AwBQSwECLQAUAAYACAAAACEA2+H2y+4AAACFAQAAEwAAAAAAAAAAAAAA&#10;AAAAAAAAW0NvbnRlbnRfVHlwZXNdLnhtbFBLAQItABQABgAIAAAAIQBa9CxbvwAAABUBAAALAAAA&#10;AAAAAAAAAAAAAB8BAABfcmVscy8ucmVsc1BLAQItABQABgAIAAAAIQDie7onwgAAANoAAAAPAAAA&#10;AAAAAAAAAAAAAAcCAABkcnMvZG93bnJldi54bWxQSwUGAAAAAAMAAwC3AAAA9gIAAAAA&#10;" adj="18360" fillcolor="black" strokeweight="1pt"/>
            <v:rect id="Rectangle 15" o:spid="_x0000_s1035" style="position:absolute;left:2846;top:18097;width:13716;height:2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MExQAAANsAAAAPAAAAZHJzL2Rvd25yZXYueG1sRI9Ba8JA&#10;EIXvBf/DMkJvdaOlpUZXkYJiD7ZExfOQHZNodjbNrib9951DobcZ3pv3vpkve1erO7Wh8mxgPEpA&#10;EefeVlwYOB7WT2+gQkS2WHsmAz8UYLkYPMwxtb7jjO77WCgJ4ZCigTLGJtU65CU5DCPfEIt29q3D&#10;KGtbaNtiJ+Gu1pMkedUOK5aGEht6Lym/7m/OQHbcfU9fPrJJp7+ed+fLpztZ2hjzOOxXM1CR+vhv&#10;/rveWsEXevlFBtCLXwAAAP//AwBQSwECLQAUAAYACAAAACEA2+H2y+4AAACFAQAAEwAAAAAAAAAA&#10;AAAAAAAAAAAAW0NvbnRlbnRfVHlwZXNdLnhtbFBLAQItABQABgAIAAAAIQBa9CxbvwAAABUBAAAL&#10;AAAAAAAAAAAAAAAAAB8BAABfcmVscy8ucmVsc1BLAQItABQABgAIAAAAIQAJTEMExQAAANsAAAAP&#10;AAAAAAAAAAAAAAAAAAcCAABkcnMvZG93bnJldi54bWxQSwUGAAAAAAMAAwC3AAAA+QIAAAAA&#10;" strokecolor="#70ad47" strokeweight="1pt">
              <v:textbox>
                <w:txbxContent>
                  <w:p w:rsidR="002820EE" w:rsidRPr="00E41390" w:rsidRDefault="002820EE" w:rsidP="002820EE">
                    <w:pPr>
                      <w:spacing w:before="100" w:beforeAutospacing="1" w:after="100" w:afterAutospacing="1" w:line="240" w:lineRule="auto"/>
                      <w:jc w:val="center"/>
                      <w:rPr>
                        <w:rFonts w:ascii="Arial" w:eastAsia="Times New Roman" w:hAnsi="Arial" w:cs="Arial"/>
                        <w:sz w:val="20"/>
                        <w:szCs w:val="20"/>
                      </w:rPr>
                    </w:pPr>
                    <w:r w:rsidRPr="00E41390">
                      <w:rPr>
                        <w:rFonts w:ascii="Arial" w:eastAsia="Times New Roman" w:hAnsi="Arial" w:cs="Arial"/>
                        <w:sz w:val="20"/>
                        <w:szCs w:val="20"/>
                      </w:rPr>
                      <w:t>Depulping</w:t>
                    </w:r>
                  </w:p>
                  <w:p w:rsidR="002820EE" w:rsidRPr="00E41390" w:rsidRDefault="002820EE" w:rsidP="002820EE">
                    <w:pPr>
                      <w:jc w:val="center"/>
                      <w:rPr>
                        <w:rFonts w:ascii="Arial" w:hAnsi="Arial" w:cs="Arial"/>
                        <w:sz w:val="20"/>
                        <w:szCs w:val="20"/>
                      </w:rPr>
                    </w:pPr>
                  </w:p>
                  <w:p w:rsidR="002820EE" w:rsidRPr="00E41390" w:rsidRDefault="002820EE" w:rsidP="002820EE">
                    <w:pPr>
                      <w:jc w:val="center"/>
                      <w:rPr>
                        <w:rFonts w:ascii="Arial" w:hAnsi="Arial" w:cs="Arial"/>
                        <w:sz w:val="20"/>
                        <w:szCs w:val="20"/>
                      </w:rPr>
                    </w:pPr>
                  </w:p>
                </w:txbxContent>
              </v:textbox>
            </v:rect>
            <v:shape id="Flèche : bas 16" o:spid="_x0000_s1036" type="#_x0000_t67" style="position:absolute;left:9429;top:20955;width:457;height:1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knkwwAAANsAAAAPAAAAZHJzL2Rvd25yZXYueG1sRE9Na8JA&#10;EL0X/A/LCF6KbvRQJLoGLdiKt2pb9Dbsjkk0O5tm1xj/fbcg9DaP9znzrLOVaKnxpWMF41ECglg7&#10;U3Ku4HO/Hk5B+IBssHJMCu7kIVv0nuaYGnfjD2p3IRcxhH2KCooQ6lRKrwuy6EeuJo7cyTUWQ4RN&#10;Lk2DtxhuKzlJkhdpseTYUGBNrwXpy+5qFVz27/p43563X2+rqf5+Xrufyh2UGvS75QxEoC78ix/u&#10;jYnzx/D3SzxALn4BAAD//wMAUEsBAi0AFAAGAAgAAAAhANvh9svuAAAAhQEAABMAAAAAAAAAAAAA&#10;AAAAAAAAAFtDb250ZW50X1R5cGVzXS54bWxQSwECLQAUAAYACAAAACEAWvQsW78AAAAVAQAACwAA&#10;AAAAAAAAAAAAAAAfAQAAX3JlbHMvLnJlbHNQSwECLQAUAAYACAAAACEA4qpJ5MMAAADbAAAADwAA&#10;AAAAAAAAAAAAAAAHAgAAZHJzL2Rvd25yZXYueG1sUEsFBgAAAAADAAMAtwAAAPcCAAAAAA==&#10;" adj="17897" fillcolor="black" strokeweight="1pt"/>
            <v:rect id="Rectangle 17" o:spid="_x0000_s1037" style="position:absolute;left:3037;top:22288;width:13525;height:2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jowgAAANsAAAAPAAAAZHJzL2Rvd25yZXYueG1sRE9Na8JA&#10;EL0L/Q/LFHrTTVOUNmaVIrToQSU2eB6yY5I2Oxuzq0n/fVcQepvH+5x0OZhGXKlztWUFz5MIBHFh&#10;dc2lgvzrY/wKwnlkjY1lUvBLDpaLh1GKibY9Z3Q9+FKEEHYJKqi8bxMpXVGRQTexLXHgTrYz6APs&#10;Sqk77EO4aWQcRTNpsObQUGFLq4qKn8PFKMjy7fltusniXu5ftqfvnTlq+lTq6XF4n4PwNPh/8d29&#10;1mF+DLdfwgFy8QcAAP//AwBQSwECLQAUAAYACAAAACEA2+H2y+4AAACFAQAAEwAAAAAAAAAAAAAA&#10;AAAAAAAAW0NvbnRlbnRfVHlwZXNdLnhtbFBLAQItABQABgAIAAAAIQBa9CxbvwAAABUBAAALAAAA&#10;AAAAAAAAAAAAAB8BAABfcmVscy8ucmVsc1BLAQItABQABgAIAAAAIQCW0njowgAAANsAAAAPAAAA&#10;AAAAAAAAAAAAAAcCAABkcnMvZG93bnJldi54bWxQSwUGAAAAAAMAAwC3AAAA9gIAAAAA&#10;" strokecolor="#70ad47" strokeweight="1pt">
              <v:textbox>
                <w:txbxContent>
                  <w:p w:rsidR="002820EE" w:rsidRPr="00E41390" w:rsidRDefault="002820EE" w:rsidP="001A399B">
                    <w:pPr>
                      <w:spacing w:before="100" w:beforeAutospacing="1" w:after="100" w:afterAutospacing="1" w:line="240" w:lineRule="auto"/>
                      <w:jc w:val="center"/>
                      <w:rPr>
                        <w:rFonts w:ascii="Arial" w:eastAsia="Times New Roman" w:hAnsi="Arial" w:cs="Arial"/>
                        <w:sz w:val="20"/>
                        <w:szCs w:val="20"/>
                      </w:rPr>
                    </w:pPr>
                    <w:r w:rsidRPr="00E41390">
                      <w:rPr>
                        <w:rFonts w:ascii="Arial" w:eastAsia="Times New Roman" w:hAnsi="Arial" w:cs="Arial"/>
                        <w:sz w:val="20"/>
                        <w:szCs w:val="20"/>
                      </w:rPr>
                      <w:t>Grinding</w:t>
                    </w:r>
                  </w:p>
                  <w:p w:rsidR="002820EE" w:rsidRPr="00E41390" w:rsidRDefault="002820EE" w:rsidP="002820EE">
                    <w:pPr>
                      <w:jc w:val="center"/>
                      <w:rPr>
                        <w:rFonts w:ascii="Arial" w:hAnsi="Arial" w:cs="Arial"/>
                        <w:sz w:val="20"/>
                        <w:szCs w:val="20"/>
                      </w:rPr>
                    </w:pPr>
                  </w:p>
                </w:txbxContent>
              </v:textbox>
            </v:rect>
            <v:shape id="Flèche : bas 19" o:spid="_x0000_s1038" type="#_x0000_t67" style="position:absolute;left:9810;top:25050;width:457;height:1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sF6wgAAANsAAAAPAAAAZHJzL2Rvd25yZXYueG1sRE9La8JA&#10;EL4L/odlCr3VTSuWkLqKFoWCJ18Hb5PsmA3NzobsatL+elcQvM3H95zpvLe1uFLrK8cK3kcJCOLC&#10;6YpLBYf9+i0F4QOyxtoxKfgjD/PZcDDFTLuOt3TdhVLEEPYZKjAhNJmUvjBk0Y9cQxy5s2sthgjb&#10;UuoWuxhua/mRJJ/SYsWxwWBD34aK393FKjim+fYs64XJ00k3OelVXi3/N0q9vvSLLxCB+vAUP9w/&#10;Os4fw/2XeICc3QAAAP//AwBQSwECLQAUAAYACAAAACEA2+H2y+4AAACFAQAAEwAAAAAAAAAAAAAA&#10;AAAAAAAAW0NvbnRlbnRfVHlwZXNdLnhtbFBLAQItABQABgAIAAAAIQBa9CxbvwAAABUBAAALAAAA&#10;AAAAAAAAAAAAAB8BAABfcmVscy8ucmVsc1BLAQItABQABgAIAAAAIQC7rsF6wgAAANsAAAAPAAAA&#10;AAAAAAAAAAAAAAcCAABkcnMvZG93bnJldi54bWxQSwUGAAAAAAMAAwC3AAAA9gIAAAAA&#10;" adj="18144" fillcolor="black" strokeweight="1pt"/>
            <v:rect id="Rectangle 20" o:spid="_x0000_s1039" style="position:absolute;left:3874;top:26955;width:13145;height:2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0UHwgAAANsAAAAPAAAAZHJzL2Rvd25yZXYueG1sRE9Na8JA&#10;EL0L/odlBG+6qVWxqauUQkUPKrHS85Adk7TZ2TS7mvjvXUHwNo/3OfNla0pxodoVlhW8DCMQxKnV&#10;BWcKjt9fgxkI55E1lpZJwZUcLBfdzhxjbRtO6HLwmQgh7GJUkHtfxVK6NCeDbmgr4sCdbG3QB1hn&#10;UtfYhHBTylEUTaXBgkNDjhV95pT+Hc5GQXLc/r9NNsmokfvX7el3Z340rZTq99qPdxCeWv8UP9xr&#10;HeaP4f5LOEAubgAAAP//AwBQSwECLQAUAAYACAAAACEA2+H2y+4AAACFAQAAEwAAAAAAAAAAAAAA&#10;AAAAAAAAW0NvbnRlbnRfVHlwZXNdLnhtbFBLAQItABQABgAIAAAAIQBa9CxbvwAAABUBAAALAAAA&#10;AAAAAAAAAAAAAB8BAABfcmVscy8ucmVsc1BLAQItABQABgAIAAAAIQB2d0UHwgAAANsAAAAPAAAA&#10;AAAAAAAAAAAAAAcCAABkcnMvZG93bnJldi54bWxQSwUGAAAAAAMAAwC3AAAA9gIAAAAA&#10;" strokecolor="#70ad47" strokeweight="1pt">
              <v:textbox>
                <w:txbxContent>
                  <w:p w:rsidR="002820EE" w:rsidRPr="00E41390" w:rsidRDefault="002820EE" w:rsidP="001A399B">
                    <w:pPr>
                      <w:spacing w:before="100" w:beforeAutospacing="1" w:after="100" w:afterAutospacing="1" w:line="240" w:lineRule="auto"/>
                      <w:jc w:val="center"/>
                      <w:rPr>
                        <w:rFonts w:ascii="Arial" w:eastAsia="Times New Roman" w:hAnsi="Arial" w:cs="Arial"/>
                        <w:sz w:val="20"/>
                        <w:szCs w:val="20"/>
                      </w:rPr>
                    </w:pPr>
                    <w:r w:rsidRPr="00E41390">
                      <w:rPr>
                        <w:rFonts w:ascii="Arial" w:eastAsia="Times New Roman" w:hAnsi="Arial" w:cs="Arial"/>
                        <w:sz w:val="20"/>
                        <w:szCs w:val="20"/>
                      </w:rPr>
                      <w:t>Sanding</w:t>
                    </w:r>
                  </w:p>
                  <w:p w:rsidR="002820EE" w:rsidRPr="00E41390" w:rsidRDefault="002820EE" w:rsidP="002820EE">
                    <w:pPr>
                      <w:jc w:val="center"/>
                      <w:rPr>
                        <w:rFonts w:ascii="Arial" w:hAnsi="Arial" w:cs="Arial"/>
                        <w:sz w:val="20"/>
                        <w:szCs w:val="20"/>
                      </w:rPr>
                    </w:pPr>
                  </w:p>
                  <w:p w:rsidR="002820EE" w:rsidRPr="00E41390" w:rsidRDefault="002820EE" w:rsidP="002820EE">
                    <w:pPr>
                      <w:jc w:val="center"/>
                      <w:rPr>
                        <w:rFonts w:ascii="Arial" w:hAnsi="Arial" w:cs="Arial"/>
                        <w:sz w:val="20"/>
                        <w:szCs w:val="20"/>
                      </w:rPr>
                    </w:pPr>
                  </w:p>
                </w:txbxContent>
              </v:textbox>
            </v:rect>
            <v:oval id="Ellipse 21" o:spid="_x0000_s1040" style="position:absolute;left:2104;top:32597;width:17322;height:46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NLOwgAAANsAAAAPAAAAZHJzL2Rvd25yZXYueG1sRE9Na8JA&#10;EL0L/odlhF6kbixYJHUViQkUvFgr7XXMjkkwOxuyq27/vSsIvc3jfc5iFUwrrtS7xrKC6SQBQVxa&#10;3XCl4PBdvM5BOI+ssbVMCv7IwWo5HCww1fbGX3Td+0rEEHYpKqi971IpXVmTQTexHXHkTrY36CPs&#10;K6l7vMVw08q3JHmXBhuODTV2lNVUnvcXo+AU8uNmV2T5z7gLxXmbTX91Xij1MgrrDxCegv8XP92f&#10;Os6fweOXeIBc3gEAAP//AwBQSwECLQAUAAYACAAAACEA2+H2y+4AAACFAQAAEwAAAAAAAAAAAAAA&#10;AAAAAAAAW0NvbnRlbnRfVHlwZXNdLnhtbFBLAQItABQABgAIAAAAIQBa9CxbvwAAABUBAAALAAAA&#10;AAAAAAAAAAAAAB8BAABfcmVscy8ucmVsc1BLAQItABQABgAIAAAAIQAoFNLOwgAAANsAAAAPAAAA&#10;AAAAAAAAAAAAAAcCAABkcnMvZG93bnJldi54bWxQSwUGAAAAAAMAAwC3AAAA9gIAAAAA&#10;" strokecolor="#70ad47" strokeweight="1pt">
              <v:stroke joinstyle="miter"/>
              <v:textbox>
                <w:txbxContent>
                  <w:p w:rsidR="001A399B" w:rsidRPr="00E41390" w:rsidRDefault="001A399B" w:rsidP="001A399B">
                    <w:pPr>
                      <w:spacing w:before="100" w:beforeAutospacing="1" w:after="100" w:afterAutospacing="1" w:line="240" w:lineRule="auto"/>
                      <w:jc w:val="center"/>
                      <w:rPr>
                        <w:rFonts w:ascii="Arial" w:eastAsia="Times New Roman" w:hAnsi="Arial" w:cs="Arial"/>
                        <w:b/>
                        <w:sz w:val="20"/>
                        <w:szCs w:val="20"/>
                      </w:rPr>
                    </w:pPr>
                    <w:r w:rsidRPr="00E41390">
                      <w:rPr>
                        <w:rFonts w:ascii="Arial" w:eastAsia="Times New Roman" w:hAnsi="Arial" w:cs="Arial"/>
                        <w:b/>
                        <w:sz w:val="20"/>
                        <w:szCs w:val="20"/>
                      </w:rPr>
                      <w:t>Cashew nut flour</w:t>
                    </w:r>
                  </w:p>
                </w:txbxContent>
              </v:textbox>
            </v:oval>
            <v:shape id="Flèche : bas 22" o:spid="_x0000_s1041" type="#_x0000_t67" style="position:absolute;left:9906;top:30099;width:457;height:2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EywQAAANsAAAAPAAAAZHJzL2Rvd25yZXYueG1sRE/fa8Iw&#10;EH4X9j+EG+zNpgqT0ZmWMRB8EaYO93przqasudQms3F//SIIvt3H9/OWVbSdONPgW8cKZlkOgrh2&#10;uuVGwed+NX0B4QOyxs4xKbiQh6p8mCyx0G7kLZ13oREphH2BCkwIfSGlrw1Z9JnriRN3dIPFkODQ&#10;SD3gmMJtJ+d5vpAWW04NBnt6N1T/7H6tgme9HvHv9PG92cSRv2bxcDQnq9TTY3x7BREohrv45l7r&#10;NH8B11/SAbL8BwAA//8DAFBLAQItABQABgAIAAAAIQDb4fbL7gAAAIUBAAATAAAAAAAAAAAAAAAA&#10;AAAAAABbQ29udGVudF9UeXBlc10ueG1sUEsBAi0AFAAGAAgAAAAhAFr0LFu/AAAAFQEAAAsAAAAA&#10;AAAAAAAAAAAAHwEAAF9yZWxzLy5yZWxzUEsBAi0AFAAGAAgAAAAhAJOCoTLBAAAA2wAAAA8AAAAA&#10;AAAAAAAAAAAABwIAAGRycy9kb3ducmV2LnhtbFBLBQYAAAAAAwADALcAAAD1AgAAAAA=&#10;" adj="19526" fillcolor="black" strokeweight="1pt"/>
          </v:group>
        </w:pict>
      </w:r>
      <w:commentRangeStart w:id="16"/>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p w:rsidR="00E41390" w:rsidRDefault="00E41390" w:rsidP="00E41390">
      <w:pPr>
        <w:pStyle w:val="NormalWeb"/>
        <w:spacing w:line="360" w:lineRule="auto"/>
        <w:jc w:val="both"/>
        <w:rPr>
          <w:rFonts w:ascii="Arial" w:hAnsi="Arial" w:cs="Arial"/>
          <w:b/>
          <w:bCs/>
          <w:sz w:val="20"/>
          <w:szCs w:val="20"/>
        </w:rPr>
      </w:pPr>
    </w:p>
    <w:commentRangeEnd w:id="16"/>
    <w:p w:rsidR="00E41390" w:rsidRDefault="00B627E6" w:rsidP="00E41390">
      <w:pPr>
        <w:pStyle w:val="NormalWeb"/>
        <w:spacing w:line="360" w:lineRule="auto"/>
        <w:jc w:val="both"/>
        <w:rPr>
          <w:rFonts w:ascii="Arial" w:hAnsi="Arial" w:cs="Arial"/>
          <w:b/>
          <w:bCs/>
          <w:sz w:val="20"/>
          <w:szCs w:val="20"/>
        </w:rPr>
      </w:pPr>
      <w:r>
        <w:rPr>
          <w:rStyle w:val="CommentReference"/>
          <w:rFonts w:asciiTheme="minorHAnsi" w:eastAsiaTheme="minorHAnsi" w:hAnsiTheme="minorHAnsi" w:cstheme="minorBidi"/>
        </w:rPr>
        <w:commentReference w:id="16"/>
      </w:r>
    </w:p>
    <w:p w:rsidR="00E41390" w:rsidRPr="00E41390" w:rsidRDefault="00E41390" w:rsidP="00E41390">
      <w:pPr>
        <w:spacing w:before="100" w:beforeAutospacing="1" w:after="100" w:afterAutospacing="1" w:line="240" w:lineRule="auto"/>
        <w:jc w:val="both"/>
        <w:rPr>
          <w:rFonts w:ascii="Arial" w:eastAsia="Times New Roman" w:hAnsi="Arial" w:cs="Arial"/>
          <w:bCs/>
          <w:sz w:val="20"/>
          <w:szCs w:val="20"/>
        </w:rPr>
      </w:pPr>
      <w:r w:rsidRPr="00E41390">
        <w:rPr>
          <w:rFonts w:ascii="Arial" w:eastAsia="Times New Roman" w:hAnsi="Arial" w:cs="Arial"/>
          <w:bCs/>
          <w:sz w:val="20"/>
          <w:szCs w:val="20"/>
        </w:rPr>
        <w:t>Figure 1: Diagram of cashew nut processing into flour</w:t>
      </w:r>
    </w:p>
    <w:p w:rsidR="00E41390" w:rsidRPr="00E41390" w:rsidRDefault="00E41390" w:rsidP="00E41390">
      <w:pPr>
        <w:pStyle w:val="NormalWeb"/>
        <w:spacing w:line="360" w:lineRule="auto"/>
        <w:jc w:val="both"/>
        <w:rPr>
          <w:rFonts w:ascii="Arial" w:hAnsi="Arial" w:cs="Arial"/>
          <w:b/>
          <w:bCs/>
          <w:sz w:val="20"/>
          <w:szCs w:val="20"/>
        </w:rPr>
      </w:pPr>
    </w:p>
    <w:p w:rsidR="00E41390" w:rsidRPr="00CA26BF" w:rsidRDefault="00491045" w:rsidP="00E41390">
      <w:pPr>
        <w:rPr>
          <w:rFonts w:ascii="Arial" w:hAnsi="Arial" w:cs="Arial"/>
          <w:lang/>
        </w:rPr>
      </w:pPr>
      <w:r w:rsidRPr="00CA26BF">
        <w:rPr>
          <w:rFonts w:ascii="Arial" w:hAnsi="Arial" w:cs="Arial"/>
          <w:noProof/>
        </w:rPr>
        <w:lastRenderedPageBreak/>
        <w:drawing>
          <wp:inline distT="0" distB="0" distL="0" distR="0">
            <wp:extent cx="3358287" cy="1861185"/>
            <wp:effectExtent l="0" t="0" r="0" b="5715"/>
            <wp:docPr id="127029889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cstate="print"/>
                    <a:stretch>
                      <a:fillRect/>
                    </a:stretch>
                  </pic:blipFill>
                  <pic:spPr>
                    <a:xfrm>
                      <a:off x="0" y="0"/>
                      <a:ext cx="3373517" cy="1869625"/>
                    </a:xfrm>
                    <a:prstGeom prst="rect">
                      <a:avLst/>
                    </a:prstGeom>
                  </pic:spPr>
                </pic:pic>
              </a:graphicData>
            </a:graphic>
          </wp:inline>
        </w:drawing>
      </w:r>
    </w:p>
    <w:p w:rsidR="002C29F4" w:rsidRPr="00E41390" w:rsidRDefault="002C29F4" w:rsidP="00E41390">
      <w:pPr>
        <w:spacing w:before="100" w:beforeAutospacing="1" w:after="100" w:afterAutospacing="1" w:line="240" w:lineRule="auto"/>
        <w:jc w:val="both"/>
        <w:rPr>
          <w:rFonts w:ascii="Arial" w:eastAsia="Times New Roman" w:hAnsi="Arial" w:cs="Arial"/>
          <w:bCs/>
          <w:sz w:val="20"/>
          <w:szCs w:val="20"/>
        </w:rPr>
      </w:pPr>
      <w:r w:rsidRPr="00E41390">
        <w:rPr>
          <w:rFonts w:ascii="Arial" w:eastAsia="Times New Roman" w:hAnsi="Arial" w:cs="Arial"/>
          <w:bCs/>
          <w:sz w:val="20"/>
          <w:szCs w:val="20"/>
        </w:rPr>
        <w:t>Figure 2: Cashew nuts (A) and their powder after grinding (B)</w:t>
      </w:r>
    </w:p>
    <w:p w:rsidR="00CE379A" w:rsidRPr="006A6EBA" w:rsidRDefault="00CE379A" w:rsidP="00CE379A">
      <w:pPr>
        <w:spacing w:before="100" w:beforeAutospacing="1" w:after="100" w:afterAutospacing="1" w:line="240" w:lineRule="auto"/>
        <w:rPr>
          <w:rFonts w:ascii="Arial" w:eastAsia="Times New Roman" w:hAnsi="Arial" w:cs="Arial"/>
          <w:b/>
        </w:rPr>
      </w:pPr>
      <w:r w:rsidRPr="006A6EBA">
        <w:rPr>
          <w:rFonts w:ascii="Arial" w:eastAsia="Times New Roman" w:hAnsi="Arial" w:cs="Arial"/>
          <w:b/>
        </w:rPr>
        <w:t xml:space="preserve">2.2. Methods </w:t>
      </w:r>
    </w:p>
    <w:p w:rsidR="00CE379A" w:rsidRPr="006A6EBA" w:rsidRDefault="00CE379A" w:rsidP="00CE379A">
      <w:pPr>
        <w:spacing w:before="100" w:beforeAutospacing="1" w:after="100" w:afterAutospacing="1" w:line="240" w:lineRule="auto"/>
        <w:rPr>
          <w:rFonts w:ascii="Arial" w:eastAsia="Times New Roman" w:hAnsi="Arial" w:cs="Arial"/>
          <w:b/>
          <w:sz w:val="20"/>
          <w:szCs w:val="20"/>
          <w:u w:val="single"/>
        </w:rPr>
      </w:pPr>
      <w:r w:rsidRPr="006A6EBA">
        <w:rPr>
          <w:rFonts w:ascii="Arial" w:eastAsia="Times New Roman" w:hAnsi="Arial" w:cs="Arial"/>
          <w:b/>
          <w:sz w:val="20"/>
          <w:szCs w:val="20"/>
          <w:u w:val="single"/>
        </w:rPr>
        <w:t xml:space="preserve">2.2.1. Physicochemical and biochemical analyses of the flours obtained </w:t>
      </w:r>
    </w:p>
    <w:p w:rsidR="00CE379A" w:rsidRPr="006A6EBA" w:rsidRDefault="00CE379A" w:rsidP="00CE379A">
      <w:pPr>
        <w:spacing w:before="100" w:beforeAutospacing="1" w:after="100" w:afterAutospacing="1" w:line="360" w:lineRule="auto"/>
        <w:jc w:val="both"/>
        <w:rPr>
          <w:rFonts w:ascii="Arial" w:eastAsia="Times New Roman" w:hAnsi="Arial" w:cs="Arial"/>
          <w:sz w:val="20"/>
          <w:szCs w:val="20"/>
        </w:rPr>
      </w:pPr>
      <w:r w:rsidRPr="006A6EBA">
        <w:rPr>
          <w:rFonts w:ascii="Arial" w:eastAsia="Times New Roman" w:hAnsi="Arial" w:cs="Arial"/>
          <w:sz w:val="20"/>
          <w:szCs w:val="20"/>
        </w:rPr>
        <w:t xml:space="preserve">Cashew nut dry matter content was determined using the </w:t>
      </w:r>
      <w:r w:rsidRPr="00B72721">
        <w:rPr>
          <w:rFonts w:ascii="Arial" w:eastAsia="Times New Roman" w:hAnsi="Arial" w:cs="Arial"/>
          <w:b/>
          <w:bCs/>
          <w:sz w:val="20"/>
          <w:szCs w:val="20"/>
        </w:rPr>
        <w:t>AOAC (1995)</w:t>
      </w:r>
      <w:r w:rsidRPr="006A6EBA">
        <w:rPr>
          <w:rFonts w:ascii="Arial" w:eastAsia="Times New Roman" w:hAnsi="Arial" w:cs="Arial"/>
          <w:sz w:val="20"/>
          <w:szCs w:val="20"/>
        </w:rPr>
        <w:t xml:space="preserve"> method, based on dehydration after oven drying of the samples until constant mass was reached. Flour pH was determined using the </w:t>
      </w:r>
      <w:r w:rsidRPr="00B72721">
        <w:rPr>
          <w:rFonts w:ascii="Arial" w:eastAsia="Times New Roman" w:hAnsi="Arial" w:cs="Arial"/>
          <w:b/>
          <w:bCs/>
          <w:sz w:val="20"/>
          <w:szCs w:val="20"/>
        </w:rPr>
        <w:t>AFNOR (1991)</w:t>
      </w:r>
      <w:r w:rsidRPr="006A6EBA">
        <w:rPr>
          <w:rFonts w:ascii="Arial" w:eastAsia="Times New Roman" w:hAnsi="Arial" w:cs="Arial"/>
          <w:sz w:val="20"/>
          <w:szCs w:val="20"/>
        </w:rPr>
        <w:t xml:space="preserve"> method. Titratable acidity was determined using the </w:t>
      </w:r>
      <w:r w:rsidRPr="00B72721">
        <w:rPr>
          <w:rFonts w:ascii="Arial" w:eastAsia="Times New Roman" w:hAnsi="Arial" w:cs="Arial"/>
          <w:b/>
          <w:bCs/>
          <w:sz w:val="20"/>
          <w:szCs w:val="20"/>
        </w:rPr>
        <w:t>AOAC (1990)</w:t>
      </w:r>
      <w:r w:rsidRPr="006A6EBA">
        <w:rPr>
          <w:rFonts w:ascii="Arial" w:eastAsia="Times New Roman" w:hAnsi="Arial" w:cs="Arial"/>
          <w:sz w:val="20"/>
          <w:szCs w:val="20"/>
        </w:rPr>
        <w:t xml:space="preserve"> method. Ash content was determined using </w:t>
      </w:r>
      <w:r w:rsidRPr="00B72721">
        <w:rPr>
          <w:rFonts w:ascii="Arial" w:eastAsia="Times New Roman" w:hAnsi="Arial" w:cs="Arial"/>
          <w:b/>
          <w:bCs/>
          <w:sz w:val="20"/>
          <w:szCs w:val="20"/>
        </w:rPr>
        <w:t>AOAC (1995)</w:t>
      </w:r>
      <w:r w:rsidRPr="006A6EBA">
        <w:rPr>
          <w:rFonts w:ascii="Arial" w:eastAsia="Times New Roman" w:hAnsi="Arial" w:cs="Arial"/>
          <w:sz w:val="20"/>
          <w:szCs w:val="20"/>
        </w:rPr>
        <w:t xml:space="preserve"> methods. The soluble dry extract content was determined using a refractometer according to </w:t>
      </w:r>
      <w:r w:rsidRPr="00B72721">
        <w:rPr>
          <w:rFonts w:ascii="Arial" w:eastAsia="Times New Roman" w:hAnsi="Arial" w:cs="Arial"/>
          <w:b/>
          <w:bCs/>
          <w:sz w:val="20"/>
          <w:szCs w:val="20"/>
        </w:rPr>
        <w:t>Dadzie and Orchard (1997)</w:t>
      </w:r>
      <w:r w:rsidRPr="006A6EBA">
        <w:rPr>
          <w:rFonts w:ascii="Arial" w:eastAsia="Times New Roman" w:hAnsi="Arial" w:cs="Arial"/>
          <w:sz w:val="20"/>
          <w:szCs w:val="20"/>
        </w:rPr>
        <w:t xml:space="preserve">. The fat was extracted using a Soxhlet apparatus with n-hexane and measured according to the </w:t>
      </w:r>
      <w:r w:rsidRPr="00B72721">
        <w:rPr>
          <w:rFonts w:ascii="Arial" w:eastAsia="Times New Roman" w:hAnsi="Arial" w:cs="Arial"/>
          <w:b/>
          <w:bCs/>
          <w:sz w:val="20"/>
          <w:szCs w:val="20"/>
        </w:rPr>
        <w:t>AOAC (1990)</w:t>
      </w:r>
      <w:r w:rsidRPr="006A6EBA">
        <w:rPr>
          <w:rFonts w:ascii="Arial" w:eastAsia="Times New Roman" w:hAnsi="Arial" w:cs="Arial"/>
          <w:sz w:val="20"/>
          <w:szCs w:val="20"/>
        </w:rPr>
        <w:t xml:space="preserve"> method.</w:t>
      </w:r>
    </w:p>
    <w:p w:rsidR="000C168B" w:rsidRPr="006A6EBA" w:rsidRDefault="000C168B" w:rsidP="000C168B">
      <w:pPr>
        <w:rPr>
          <w:rFonts w:ascii="Arial" w:hAnsi="Arial" w:cs="Arial"/>
          <w:b/>
          <w:sz w:val="20"/>
          <w:szCs w:val="20"/>
          <w:u w:val="single"/>
        </w:rPr>
      </w:pPr>
      <w:r w:rsidRPr="006A6EBA">
        <w:rPr>
          <w:rFonts w:ascii="Arial" w:hAnsi="Arial" w:cs="Arial"/>
          <w:b/>
          <w:sz w:val="20"/>
          <w:szCs w:val="20"/>
          <w:u w:val="single"/>
        </w:rPr>
        <w:t xml:space="preserve">2.2.2. Microbiological analyses of cashew flours  </w:t>
      </w:r>
    </w:p>
    <w:p w:rsidR="002820EE" w:rsidRPr="006A6EBA" w:rsidRDefault="000C168B" w:rsidP="000C168B">
      <w:pPr>
        <w:rPr>
          <w:rFonts w:ascii="Arial" w:hAnsi="Arial" w:cs="Arial"/>
          <w:bCs/>
          <w:i/>
          <w:iCs/>
          <w:sz w:val="20"/>
          <w:szCs w:val="20"/>
        </w:rPr>
      </w:pPr>
      <w:r w:rsidRPr="006A6EBA">
        <w:rPr>
          <w:rFonts w:ascii="Arial" w:hAnsi="Arial" w:cs="Arial"/>
          <w:bCs/>
          <w:i/>
          <w:iCs/>
          <w:sz w:val="20"/>
          <w:szCs w:val="20"/>
        </w:rPr>
        <w:t>2.2.2.1. Mother suspension preparation and decimal dilutions</w:t>
      </w:r>
    </w:p>
    <w:p w:rsidR="000C168B" w:rsidRPr="006A6EBA" w:rsidRDefault="000C168B" w:rsidP="000C168B">
      <w:pPr>
        <w:spacing w:before="100" w:beforeAutospacing="1" w:after="100" w:afterAutospacing="1" w:line="360" w:lineRule="auto"/>
        <w:jc w:val="both"/>
        <w:rPr>
          <w:rFonts w:ascii="Arial" w:eastAsia="Times New Roman" w:hAnsi="Arial" w:cs="Arial"/>
          <w:sz w:val="20"/>
          <w:szCs w:val="20"/>
        </w:rPr>
      </w:pPr>
      <w:r w:rsidRPr="006A6EBA">
        <w:rPr>
          <w:rFonts w:ascii="Arial" w:eastAsia="Times New Roman" w:hAnsi="Arial" w:cs="Arial"/>
          <w:sz w:val="20"/>
          <w:szCs w:val="20"/>
        </w:rPr>
        <w:t xml:space="preserve">A mass weighing 10 g of cashew nut powder was dissolved in 90 ml of a diluent, preferably Buffered Peptone Water (BPW) (Biomérieux). This suspension was left at laboratory room ambient temperature for 30 minutes in order to revive the microorganisms, constituting the inoculum. For decimal dilution, about 1 mL of the inoculum obtained was added to 9 mL of sterile distilled water. This operation, consisting in </w:t>
      </w:r>
      <w:r w:rsidR="00276DF3" w:rsidRPr="006A6EBA">
        <w:rPr>
          <w:rFonts w:ascii="Arial" w:eastAsia="Times New Roman" w:hAnsi="Arial" w:cs="Arial"/>
          <w:sz w:val="20"/>
          <w:szCs w:val="20"/>
        </w:rPr>
        <w:t xml:space="preserve">bacterial load </w:t>
      </w:r>
      <w:r w:rsidRPr="006A6EBA">
        <w:rPr>
          <w:rFonts w:ascii="Arial" w:eastAsia="Times New Roman" w:hAnsi="Arial" w:cs="Arial"/>
          <w:sz w:val="20"/>
          <w:szCs w:val="20"/>
        </w:rPr>
        <w:t>reduction, was repeated until obtaining the desired dilution: 10</w:t>
      </w:r>
      <w:r w:rsidRPr="006A6EBA">
        <w:rPr>
          <w:rFonts w:ascii="Arial" w:eastAsia="Times New Roman" w:hAnsi="Arial" w:cs="Arial"/>
          <w:sz w:val="20"/>
          <w:szCs w:val="20"/>
          <w:vertAlign w:val="superscript"/>
        </w:rPr>
        <w:t>-5</w:t>
      </w:r>
      <w:r w:rsidRPr="00B72721">
        <w:rPr>
          <w:rFonts w:ascii="Arial" w:eastAsia="Times New Roman" w:hAnsi="Arial" w:cs="Arial"/>
          <w:b/>
          <w:bCs/>
          <w:sz w:val="20"/>
          <w:szCs w:val="20"/>
        </w:rPr>
        <w:t>(NF EN ISO 6887-1, 2017)</w:t>
      </w:r>
      <w:r w:rsidRPr="006A6EBA">
        <w:rPr>
          <w:rFonts w:ascii="Arial" w:eastAsia="Times New Roman" w:hAnsi="Arial" w:cs="Arial"/>
          <w:sz w:val="20"/>
          <w:szCs w:val="20"/>
        </w:rPr>
        <w:t>.</w:t>
      </w:r>
    </w:p>
    <w:p w:rsidR="00276DF3" w:rsidRPr="00662221" w:rsidRDefault="00276DF3" w:rsidP="00276DF3">
      <w:pPr>
        <w:spacing w:before="100" w:beforeAutospacing="1" w:after="100" w:afterAutospacing="1" w:line="240" w:lineRule="auto"/>
        <w:rPr>
          <w:rFonts w:ascii="Arial" w:eastAsia="Times New Roman" w:hAnsi="Arial" w:cs="Arial"/>
          <w:bCs/>
          <w:i/>
          <w:iCs/>
          <w:sz w:val="20"/>
          <w:szCs w:val="20"/>
        </w:rPr>
      </w:pPr>
      <w:r w:rsidRPr="00662221">
        <w:rPr>
          <w:rFonts w:ascii="Arial" w:eastAsia="Times New Roman" w:hAnsi="Arial" w:cs="Arial"/>
          <w:bCs/>
          <w:i/>
          <w:iCs/>
          <w:sz w:val="20"/>
          <w:szCs w:val="20"/>
        </w:rPr>
        <w:t>2.2.2.2. Inoculation and incubation</w:t>
      </w:r>
    </w:p>
    <w:p w:rsidR="00276DF3" w:rsidRPr="00662221" w:rsidRDefault="00276DF3" w:rsidP="00276DF3">
      <w:pPr>
        <w:spacing w:before="100" w:beforeAutospacing="1" w:after="100" w:afterAutospacing="1" w:line="360" w:lineRule="auto"/>
        <w:jc w:val="both"/>
        <w:rPr>
          <w:rFonts w:ascii="Arial" w:eastAsia="Times New Roman" w:hAnsi="Arial" w:cs="Arial"/>
          <w:sz w:val="20"/>
          <w:szCs w:val="20"/>
        </w:rPr>
      </w:pPr>
      <w:r w:rsidRPr="00662221">
        <w:rPr>
          <w:rFonts w:ascii="Arial" w:eastAsia="Times New Roman" w:hAnsi="Arial" w:cs="Arial"/>
          <w:sz w:val="20"/>
          <w:szCs w:val="20"/>
        </w:rPr>
        <w:t xml:space="preserve">Using a sterile pipette, 1 mL of each selected dilution was added to the Petri dishes. Then 20 mL of previously prepared media mixture (Sabouraud + Chloramphenicol, VRBG, VRBL, and PCA) was poured into each Petri dish. These dishes were homogenized and left to solidify on the lab bench. A volume of 0.1 mL of the same selected dilutions was then deposited on BEA, Rapid E. coli 2, Baird Parker, and Mossel media previously prepared and poured into Petri dishes containing 20 mL of agar. Subsequently, using a sterile spreader, 0.1 mL was spread over the agar surface. The solidified dishes were inverted and incubated at 25°C for 5 days for yeast and mold counts, at 30°C </w:t>
      </w:r>
      <w:r w:rsidR="00DD3E54" w:rsidRPr="00662221">
        <w:rPr>
          <w:rFonts w:ascii="Arial" w:eastAsia="Times New Roman" w:hAnsi="Arial" w:cs="Arial"/>
          <w:sz w:val="20"/>
          <w:szCs w:val="20"/>
        </w:rPr>
        <w:t>during</w:t>
      </w:r>
      <w:r w:rsidRPr="00662221">
        <w:rPr>
          <w:rFonts w:ascii="Arial" w:eastAsia="Times New Roman" w:hAnsi="Arial" w:cs="Arial"/>
          <w:sz w:val="20"/>
          <w:szCs w:val="20"/>
        </w:rPr>
        <w:t xml:space="preserve"> 24 hours for fecal coliforms, </w:t>
      </w:r>
      <w:r w:rsidRPr="00662221">
        <w:rPr>
          <w:rFonts w:ascii="Arial" w:eastAsia="Times New Roman" w:hAnsi="Arial" w:cs="Arial"/>
          <w:sz w:val="20"/>
          <w:szCs w:val="20"/>
        </w:rPr>
        <w:lastRenderedPageBreak/>
        <w:t xml:space="preserve">at 37°C </w:t>
      </w:r>
      <w:r w:rsidR="00DD3E54" w:rsidRPr="00662221">
        <w:rPr>
          <w:rFonts w:ascii="Arial" w:eastAsia="Times New Roman" w:hAnsi="Arial" w:cs="Arial"/>
          <w:sz w:val="20"/>
          <w:szCs w:val="20"/>
        </w:rPr>
        <w:t>during</w:t>
      </w:r>
      <w:r w:rsidRPr="00662221">
        <w:rPr>
          <w:rFonts w:ascii="Arial" w:eastAsia="Times New Roman" w:hAnsi="Arial" w:cs="Arial"/>
          <w:sz w:val="20"/>
          <w:szCs w:val="20"/>
        </w:rPr>
        <w:t xml:space="preserve"> 24 hours for Enterobacteria, 30°C </w:t>
      </w:r>
      <w:r w:rsidR="00DD3E54" w:rsidRPr="00662221">
        <w:rPr>
          <w:rFonts w:ascii="Arial" w:eastAsia="Times New Roman" w:hAnsi="Arial" w:cs="Arial"/>
          <w:sz w:val="20"/>
          <w:szCs w:val="20"/>
        </w:rPr>
        <w:t>during</w:t>
      </w:r>
      <w:r w:rsidRPr="00662221">
        <w:rPr>
          <w:rFonts w:ascii="Arial" w:eastAsia="Times New Roman" w:hAnsi="Arial" w:cs="Arial"/>
          <w:sz w:val="20"/>
          <w:szCs w:val="20"/>
        </w:rPr>
        <w:t xml:space="preserve"> 72 hours for Mesophilic Aerobic Bacteria 37°C for 24 to 48 hours for </w:t>
      </w:r>
      <w:r w:rsidRPr="00662221">
        <w:rPr>
          <w:rFonts w:ascii="Arial" w:eastAsia="Times New Roman" w:hAnsi="Arial" w:cs="Arial"/>
          <w:i/>
          <w:sz w:val="20"/>
          <w:szCs w:val="20"/>
        </w:rPr>
        <w:t>Streptococcus</w:t>
      </w:r>
      <w:r w:rsidRPr="00662221">
        <w:rPr>
          <w:rFonts w:ascii="Arial" w:eastAsia="Times New Roman" w:hAnsi="Arial" w:cs="Arial"/>
          <w:sz w:val="20"/>
          <w:szCs w:val="20"/>
        </w:rPr>
        <w:t xml:space="preserve"> Counting and </w:t>
      </w:r>
      <w:r w:rsidR="00B166F4" w:rsidRPr="00662221">
        <w:rPr>
          <w:rFonts w:ascii="Arial" w:eastAsia="Times New Roman" w:hAnsi="Arial" w:cs="Arial"/>
          <w:sz w:val="20"/>
          <w:szCs w:val="20"/>
        </w:rPr>
        <w:t>d</w:t>
      </w:r>
      <w:r w:rsidRPr="00662221">
        <w:rPr>
          <w:rFonts w:ascii="Arial" w:eastAsia="Times New Roman" w:hAnsi="Arial" w:cs="Arial"/>
          <w:sz w:val="20"/>
          <w:szCs w:val="20"/>
        </w:rPr>
        <w:t xml:space="preserve">etection, 44°C for 24 hours for counting and testing for E. coli, and 30°C for 24 hours for counting and testing for </w:t>
      </w:r>
      <w:r w:rsidRPr="00662221">
        <w:rPr>
          <w:rFonts w:ascii="Arial" w:eastAsia="Times New Roman" w:hAnsi="Arial" w:cs="Arial"/>
          <w:i/>
          <w:sz w:val="20"/>
          <w:szCs w:val="20"/>
        </w:rPr>
        <w:t>Bacillus cereus</w:t>
      </w:r>
      <w:r w:rsidRPr="00662221">
        <w:rPr>
          <w:rFonts w:ascii="Arial" w:eastAsia="Times New Roman" w:hAnsi="Arial" w:cs="Arial"/>
          <w:sz w:val="20"/>
          <w:szCs w:val="20"/>
        </w:rPr>
        <w:t>.</w:t>
      </w:r>
    </w:p>
    <w:p w:rsidR="0057514B" w:rsidRPr="00BD422D" w:rsidRDefault="0057514B" w:rsidP="0057514B">
      <w:pPr>
        <w:spacing w:before="100" w:beforeAutospacing="1" w:after="100" w:afterAutospacing="1" w:line="240" w:lineRule="auto"/>
        <w:rPr>
          <w:rFonts w:ascii="Arial" w:eastAsia="Times New Roman" w:hAnsi="Arial" w:cs="Arial"/>
          <w:b/>
        </w:rPr>
      </w:pPr>
      <w:r w:rsidRPr="00BD422D">
        <w:rPr>
          <w:rFonts w:ascii="Arial" w:eastAsia="Times New Roman" w:hAnsi="Arial" w:cs="Arial"/>
          <w:b/>
        </w:rPr>
        <w:t xml:space="preserve">3. RESULTS </w:t>
      </w:r>
    </w:p>
    <w:p w:rsidR="0057514B" w:rsidRPr="00BD422D" w:rsidRDefault="0057514B" w:rsidP="0057514B">
      <w:pPr>
        <w:spacing w:before="100" w:beforeAutospacing="1" w:after="100" w:afterAutospacing="1" w:line="240" w:lineRule="auto"/>
        <w:rPr>
          <w:rFonts w:ascii="Arial" w:eastAsia="Times New Roman" w:hAnsi="Arial" w:cs="Arial"/>
          <w:b/>
        </w:rPr>
      </w:pPr>
      <w:r w:rsidRPr="00BD422D">
        <w:rPr>
          <w:rFonts w:ascii="Arial" w:eastAsia="Times New Roman" w:hAnsi="Arial" w:cs="Arial"/>
          <w:b/>
        </w:rPr>
        <w:t xml:space="preserve">3.1. Monitoring of cashew nut powder physicochemical and biochemical parameters </w:t>
      </w:r>
    </w:p>
    <w:p w:rsidR="001F7106" w:rsidRPr="00BD422D" w:rsidRDefault="001F7106" w:rsidP="001F7106">
      <w:pPr>
        <w:spacing w:before="100" w:beforeAutospacing="1" w:after="100" w:afterAutospacing="1" w:line="360" w:lineRule="auto"/>
        <w:jc w:val="both"/>
        <w:rPr>
          <w:rFonts w:ascii="Arial" w:eastAsia="Times New Roman" w:hAnsi="Arial" w:cs="Arial"/>
          <w:sz w:val="20"/>
          <w:szCs w:val="20"/>
        </w:rPr>
      </w:pPr>
      <w:r w:rsidRPr="00BD422D">
        <w:rPr>
          <w:rFonts w:ascii="Arial" w:eastAsia="Times New Roman" w:hAnsi="Arial" w:cs="Arial"/>
          <w:sz w:val="20"/>
          <w:szCs w:val="20"/>
        </w:rPr>
        <w:t>Depending on the warehouse sampled, the studied physicochemical and biochemical parameters vary. Dry matter values range from 92.48 ± 3.66 to 94.52 ± 2.17, while moisture content ranges between 3.6 ± 0.07 and 3.9 ± 0.03. Titratable acidity values varied between 0.77 ± 0.14 and 0.84 ± 0.13, while pH was between 6.06 ± 0.10 and 6.33 ± 0.07. Ash content ranged from 2.29 ± 2.19 to 2.50 ± 2.4, sugar content from 13.16 ± 0.2 to 13.23 ± 0.2, and lipid content from 38.86 ± 0.02 to 41.66 ± 0.3. Furthermore, the sampled nut storage warehouses (P &gt; 0.05) did not influence these physicochemical parameters (dry matter, moisture content, and sugar content) significantly.</w:t>
      </w:r>
    </w:p>
    <w:p w:rsidR="00DE44AC" w:rsidRPr="00BD422D" w:rsidRDefault="00DE44AC" w:rsidP="00DE5EB3">
      <w:pPr>
        <w:spacing w:before="100" w:beforeAutospacing="1" w:after="100" w:afterAutospacing="1" w:line="240" w:lineRule="auto"/>
        <w:jc w:val="both"/>
        <w:rPr>
          <w:rFonts w:ascii="Arial" w:eastAsia="Times New Roman" w:hAnsi="Arial" w:cs="Arial"/>
          <w:b/>
          <w:sz w:val="20"/>
          <w:szCs w:val="20"/>
        </w:rPr>
      </w:pPr>
      <w:r w:rsidRPr="00BD422D">
        <w:rPr>
          <w:rFonts w:ascii="Arial" w:eastAsia="Times New Roman" w:hAnsi="Arial" w:cs="Arial"/>
          <w:b/>
          <w:sz w:val="20"/>
          <w:szCs w:val="20"/>
        </w:rPr>
        <w:t>Table 1</w:t>
      </w:r>
      <w:r w:rsidR="00003A4E">
        <w:rPr>
          <w:rFonts w:ascii="Arial" w:eastAsia="Times New Roman" w:hAnsi="Arial" w:cs="Arial"/>
          <w:b/>
          <w:sz w:val="20"/>
          <w:szCs w:val="20"/>
        </w:rPr>
        <w:t>.</w:t>
      </w:r>
      <w:r w:rsidR="00003A4E">
        <w:rPr>
          <w:rFonts w:ascii="Arial" w:eastAsia="Times New Roman" w:hAnsi="Arial" w:cs="Arial"/>
          <w:b/>
          <w:sz w:val="20"/>
          <w:szCs w:val="20"/>
        </w:rPr>
        <w:tab/>
      </w:r>
      <w:r w:rsidRPr="00BD422D">
        <w:rPr>
          <w:rFonts w:ascii="Arial" w:eastAsia="Times New Roman" w:hAnsi="Arial" w:cs="Arial"/>
          <w:b/>
          <w:sz w:val="20"/>
          <w:szCs w:val="20"/>
        </w:rPr>
        <w:t>Variation in cashew nut flour physicochemical parameters based on composite samples from storehouses</w:t>
      </w:r>
    </w:p>
    <w:tbl>
      <w:tblPr>
        <w:tblW w:w="9351" w:type="dxa"/>
        <w:jc w:val="center"/>
        <w:tblLayout w:type="fixed"/>
        <w:tblLook w:val="04A0"/>
      </w:tblPr>
      <w:tblGrid>
        <w:gridCol w:w="2264"/>
        <w:gridCol w:w="1288"/>
        <w:gridCol w:w="1519"/>
        <w:gridCol w:w="1377"/>
        <w:gridCol w:w="1356"/>
        <w:gridCol w:w="1547"/>
      </w:tblGrid>
      <w:tr w:rsidR="00785735" w:rsidRPr="00CA26BF" w:rsidTr="0096510B">
        <w:trPr>
          <w:trHeight w:val="398"/>
          <w:jc w:val="center"/>
        </w:trPr>
        <w:tc>
          <w:tcPr>
            <w:tcW w:w="2264" w:type="dxa"/>
            <w:vMerge w:val="restart"/>
            <w:tcBorders>
              <w:top w:val="single" w:sz="12" w:space="0" w:color="auto"/>
              <w:bottom w:val="single" w:sz="12" w:space="0" w:color="auto"/>
            </w:tcBorders>
          </w:tcPr>
          <w:p w:rsidR="00785735" w:rsidRPr="00CA26BF" w:rsidRDefault="00785735" w:rsidP="00BD422D">
            <w:pPr>
              <w:spacing w:before="100" w:beforeAutospacing="1" w:after="100" w:afterAutospacing="1" w:line="240" w:lineRule="auto"/>
              <w:jc w:val="both"/>
              <w:rPr>
                <w:rFonts w:ascii="Arial" w:eastAsia="Times New Roman" w:hAnsi="Arial" w:cs="Arial"/>
                <w:b/>
                <w:sz w:val="20"/>
                <w:szCs w:val="20"/>
              </w:rPr>
            </w:pPr>
            <w:bookmarkStart w:id="17" w:name="_Hlk206706474"/>
            <w:r w:rsidRPr="00785735">
              <w:rPr>
                <w:rFonts w:ascii="Arial" w:eastAsia="Times New Roman" w:hAnsi="Arial" w:cs="Arial"/>
                <w:b/>
                <w:sz w:val="20"/>
                <w:szCs w:val="20"/>
              </w:rPr>
              <w:t>Physicochemical parameters</w:t>
            </w:r>
          </w:p>
        </w:tc>
        <w:tc>
          <w:tcPr>
            <w:tcW w:w="7087" w:type="dxa"/>
            <w:gridSpan w:val="5"/>
            <w:tcBorders>
              <w:top w:val="single" w:sz="12" w:space="0" w:color="auto"/>
              <w:bottom w:val="single" w:sz="12" w:space="0" w:color="auto"/>
            </w:tcBorders>
            <w:vAlign w:val="center"/>
          </w:tcPr>
          <w:p w:rsidR="00785735" w:rsidRPr="00CA26BF" w:rsidRDefault="00785735" w:rsidP="00BD422D">
            <w:pPr>
              <w:spacing w:before="100" w:beforeAutospacing="1" w:after="100" w:afterAutospacing="1" w:line="240" w:lineRule="auto"/>
              <w:jc w:val="both"/>
              <w:rPr>
                <w:rFonts w:ascii="Arial" w:hAnsi="Arial" w:cs="Arial"/>
                <w:b/>
                <w:bCs/>
                <w:sz w:val="20"/>
                <w:szCs w:val="20"/>
              </w:rPr>
            </w:pPr>
            <w:r w:rsidRPr="00785735">
              <w:rPr>
                <w:rFonts w:ascii="Arial" w:eastAsia="Times New Roman" w:hAnsi="Arial" w:cs="Arial"/>
                <w:b/>
                <w:sz w:val="20"/>
                <w:szCs w:val="20"/>
              </w:rPr>
              <w:t>Composite samples (CS)</w:t>
            </w:r>
          </w:p>
        </w:tc>
      </w:tr>
      <w:tr w:rsidR="00785735" w:rsidRPr="00CA26BF" w:rsidTr="0096510B">
        <w:trPr>
          <w:trHeight w:val="456"/>
          <w:jc w:val="center"/>
        </w:trPr>
        <w:tc>
          <w:tcPr>
            <w:tcW w:w="2264" w:type="dxa"/>
            <w:vMerge/>
            <w:tcBorders>
              <w:bottom w:val="single" w:sz="12" w:space="0" w:color="auto"/>
            </w:tcBorders>
            <w:vAlign w:val="center"/>
          </w:tcPr>
          <w:p w:rsidR="00785735" w:rsidRPr="00CA26BF" w:rsidRDefault="00785735" w:rsidP="00785735">
            <w:pPr>
              <w:pStyle w:val="ListParagraph"/>
              <w:spacing w:after="0" w:line="240" w:lineRule="auto"/>
              <w:ind w:left="0"/>
              <w:jc w:val="center"/>
              <w:rPr>
                <w:rFonts w:ascii="Arial" w:hAnsi="Arial" w:cs="Arial"/>
                <w:b/>
                <w:bCs/>
                <w:sz w:val="20"/>
                <w:szCs w:val="20"/>
              </w:rPr>
            </w:pPr>
          </w:p>
        </w:tc>
        <w:tc>
          <w:tcPr>
            <w:tcW w:w="1288" w:type="dxa"/>
            <w:tcBorders>
              <w:top w:val="single" w:sz="12" w:space="0" w:color="auto"/>
              <w:bottom w:val="single" w:sz="12" w:space="0" w:color="auto"/>
            </w:tcBorders>
          </w:tcPr>
          <w:p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CS1</w:t>
            </w:r>
          </w:p>
        </w:tc>
        <w:tc>
          <w:tcPr>
            <w:tcW w:w="1519" w:type="dxa"/>
            <w:tcBorders>
              <w:top w:val="single" w:sz="12" w:space="0" w:color="auto"/>
              <w:bottom w:val="single" w:sz="12" w:space="0" w:color="auto"/>
            </w:tcBorders>
          </w:tcPr>
          <w:p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CS2</w:t>
            </w:r>
          </w:p>
        </w:tc>
        <w:tc>
          <w:tcPr>
            <w:tcW w:w="1377" w:type="dxa"/>
            <w:tcBorders>
              <w:top w:val="single" w:sz="12" w:space="0" w:color="auto"/>
              <w:bottom w:val="single" w:sz="12" w:space="0" w:color="auto"/>
            </w:tcBorders>
          </w:tcPr>
          <w:p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CS3</w:t>
            </w:r>
          </w:p>
        </w:tc>
        <w:tc>
          <w:tcPr>
            <w:tcW w:w="1356" w:type="dxa"/>
            <w:tcBorders>
              <w:top w:val="single" w:sz="12" w:space="0" w:color="auto"/>
              <w:bottom w:val="single" w:sz="12" w:space="0" w:color="auto"/>
            </w:tcBorders>
          </w:tcPr>
          <w:p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CS4</w:t>
            </w:r>
          </w:p>
        </w:tc>
        <w:tc>
          <w:tcPr>
            <w:tcW w:w="1547" w:type="dxa"/>
            <w:tcBorders>
              <w:top w:val="single" w:sz="12" w:space="0" w:color="auto"/>
              <w:bottom w:val="single" w:sz="12" w:space="0" w:color="auto"/>
            </w:tcBorders>
          </w:tcPr>
          <w:p w:rsidR="00785735" w:rsidRPr="00CA26BF" w:rsidRDefault="00785735" w:rsidP="00785735">
            <w:pPr>
              <w:pStyle w:val="ListParagraph"/>
              <w:spacing w:after="0" w:line="240" w:lineRule="auto"/>
              <w:ind w:left="0"/>
              <w:jc w:val="center"/>
              <w:rPr>
                <w:rFonts w:ascii="Arial" w:hAnsi="Arial" w:cs="Arial"/>
                <w:bCs/>
                <w:sz w:val="20"/>
                <w:szCs w:val="20"/>
              </w:rPr>
            </w:pPr>
            <w:r w:rsidRPr="00CA26BF">
              <w:rPr>
                <w:rFonts w:ascii="Arial" w:hAnsi="Arial" w:cs="Arial"/>
                <w:bCs/>
                <w:sz w:val="20"/>
                <w:szCs w:val="20"/>
              </w:rPr>
              <w:t>CS5</w:t>
            </w:r>
          </w:p>
        </w:tc>
      </w:tr>
      <w:tr w:rsidR="00785735" w:rsidRPr="00CA26BF" w:rsidTr="0096510B">
        <w:trPr>
          <w:trHeight w:val="363"/>
          <w:jc w:val="center"/>
        </w:trPr>
        <w:tc>
          <w:tcPr>
            <w:tcW w:w="2264" w:type="dxa"/>
            <w:tcBorders>
              <w:top w:val="single" w:sz="12" w:space="0" w:color="auto"/>
            </w:tcBorders>
            <w:vAlign w:val="center"/>
          </w:tcPr>
          <w:p w:rsidR="00785735" w:rsidRPr="00CA26BF" w:rsidRDefault="00785735" w:rsidP="00BD422D">
            <w:pPr>
              <w:spacing w:before="100" w:beforeAutospacing="1" w:after="100" w:afterAutospacing="1" w:line="240" w:lineRule="auto"/>
              <w:jc w:val="both"/>
              <w:rPr>
                <w:rFonts w:ascii="Arial" w:eastAsia="Times New Roman" w:hAnsi="Arial" w:cs="Arial"/>
                <w:sz w:val="20"/>
                <w:szCs w:val="20"/>
              </w:rPr>
            </w:pPr>
            <w:r w:rsidRPr="00785735">
              <w:rPr>
                <w:rFonts w:ascii="Arial" w:eastAsia="Times New Roman" w:hAnsi="Arial" w:cs="Arial"/>
                <w:sz w:val="20"/>
                <w:szCs w:val="20"/>
              </w:rPr>
              <w:t>Dry matter content (%)</w:t>
            </w:r>
          </w:p>
        </w:tc>
        <w:tc>
          <w:tcPr>
            <w:tcW w:w="1288" w:type="dxa"/>
            <w:tcBorders>
              <w:top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94.45</w:t>
            </w:r>
            <w:r w:rsidRPr="00CA26BF">
              <w:rPr>
                <w:rFonts w:ascii="Arial" w:eastAsia="Times New Roman" w:hAnsi="Arial" w:cs="Arial"/>
                <w:color w:val="000000"/>
                <w:sz w:val="20"/>
                <w:szCs w:val="20"/>
                <w:lang w:eastAsia="fr-FR"/>
              </w:rPr>
              <w:t>±4.76</w:t>
            </w:r>
            <w:r w:rsidRPr="00CA26BF">
              <w:rPr>
                <w:rFonts w:ascii="Arial" w:eastAsia="Times New Roman" w:hAnsi="Arial" w:cs="Arial"/>
                <w:color w:val="000000"/>
                <w:sz w:val="20"/>
                <w:szCs w:val="20"/>
                <w:vertAlign w:val="superscript"/>
                <w:lang w:eastAsia="fr-FR"/>
              </w:rPr>
              <w:t>a</w:t>
            </w:r>
          </w:p>
        </w:tc>
        <w:tc>
          <w:tcPr>
            <w:tcW w:w="1519" w:type="dxa"/>
            <w:tcBorders>
              <w:top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93.32</w:t>
            </w:r>
            <w:r w:rsidRPr="00CA26BF">
              <w:rPr>
                <w:rFonts w:ascii="Arial" w:eastAsia="Times New Roman" w:hAnsi="Arial" w:cs="Arial"/>
                <w:color w:val="000000"/>
                <w:sz w:val="20"/>
                <w:szCs w:val="20"/>
                <w:lang w:eastAsia="fr-FR"/>
              </w:rPr>
              <w:t>±4.37</w:t>
            </w:r>
            <w:r w:rsidRPr="00CA26BF">
              <w:rPr>
                <w:rFonts w:ascii="Arial" w:eastAsia="Times New Roman" w:hAnsi="Arial" w:cs="Arial"/>
                <w:color w:val="000000"/>
                <w:sz w:val="20"/>
                <w:szCs w:val="20"/>
                <w:vertAlign w:val="superscript"/>
                <w:lang w:eastAsia="fr-FR"/>
              </w:rPr>
              <w:t>a</w:t>
            </w:r>
          </w:p>
        </w:tc>
        <w:tc>
          <w:tcPr>
            <w:tcW w:w="1377" w:type="dxa"/>
            <w:tcBorders>
              <w:top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92.48</w:t>
            </w:r>
            <w:r w:rsidRPr="00CA26BF">
              <w:rPr>
                <w:rFonts w:ascii="Arial" w:eastAsia="Times New Roman" w:hAnsi="Arial" w:cs="Arial"/>
                <w:color w:val="000000"/>
                <w:sz w:val="20"/>
                <w:szCs w:val="20"/>
                <w:lang w:eastAsia="fr-FR"/>
              </w:rPr>
              <w:t>±3.66</w:t>
            </w:r>
            <w:r w:rsidRPr="00CA26BF">
              <w:rPr>
                <w:rFonts w:ascii="Arial" w:eastAsia="Times New Roman" w:hAnsi="Arial" w:cs="Arial"/>
                <w:color w:val="000000"/>
                <w:sz w:val="20"/>
                <w:szCs w:val="20"/>
                <w:vertAlign w:val="superscript"/>
                <w:lang w:eastAsia="fr-FR"/>
              </w:rPr>
              <w:t>a</w:t>
            </w:r>
          </w:p>
        </w:tc>
        <w:tc>
          <w:tcPr>
            <w:tcW w:w="1356" w:type="dxa"/>
            <w:tcBorders>
              <w:top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bCs/>
                <w:sz w:val="20"/>
                <w:szCs w:val="20"/>
              </w:rPr>
              <w:t>93.5</w:t>
            </w:r>
            <w:r w:rsidRPr="00CA26BF">
              <w:rPr>
                <w:rFonts w:ascii="Arial" w:eastAsia="Times New Roman" w:hAnsi="Arial" w:cs="Arial"/>
                <w:color w:val="000000"/>
                <w:sz w:val="20"/>
                <w:szCs w:val="20"/>
                <w:lang w:eastAsia="fr-FR"/>
              </w:rPr>
              <w:t>±2.91</w:t>
            </w:r>
            <w:r w:rsidRPr="00CA26BF">
              <w:rPr>
                <w:rFonts w:ascii="Arial" w:eastAsia="Times New Roman" w:hAnsi="Arial" w:cs="Arial"/>
                <w:color w:val="000000"/>
                <w:sz w:val="20"/>
                <w:szCs w:val="20"/>
                <w:vertAlign w:val="superscript"/>
                <w:lang w:eastAsia="fr-FR"/>
              </w:rPr>
              <w:t>a</w:t>
            </w:r>
          </w:p>
        </w:tc>
        <w:tc>
          <w:tcPr>
            <w:tcW w:w="1547" w:type="dxa"/>
            <w:tcBorders>
              <w:top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b/>
                <w:bCs/>
                <w:sz w:val="20"/>
                <w:szCs w:val="20"/>
              </w:rPr>
            </w:pPr>
            <w:r w:rsidRPr="00CA26BF">
              <w:rPr>
                <w:rFonts w:ascii="Arial" w:hAnsi="Arial" w:cs="Arial"/>
                <w:bCs/>
                <w:sz w:val="20"/>
                <w:szCs w:val="20"/>
              </w:rPr>
              <w:t>94.52</w:t>
            </w:r>
            <w:r w:rsidRPr="00CA26BF">
              <w:rPr>
                <w:rFonts w:ascii="Arial" w:eastAsia="Times New Roman" w:hAnsi="Arial" w:cs="Arial"/>
                <w:color w:val="000000"/>
                <w:sz w:val="20"/>
                <w:szCs w:val="20"/>
                <w:lang w:eastAsia="fr-FR"/>
              </w:rPr>
              <w:t>±2.17</w:t>
            </w:r>
            <w:r w:rsidRPr="00CA26BF">
              <w:rPr>
                <w:rFonts w:ascii="Arial" w:eastAsia="Times New Roman" w:hAnsi="Arial" w:cs="Arial"/>
                <w:color w:val="000000"/>
                <w:sz w:val="20"/>
                <w:szCs w:val="20"/>
                <w:vertAlign w:val="superscript"/>
                <w:lang w:eastAsia="fr-FR"/>
              </w:rPr>
              <w:t>a</w:t>
            </w:r>
          </w:p>
        </w:tc>
      </w:tr>
      <w:tr w:rsidR="00785735" w:rsidRPr="00CA26BF" w:rsidTr="0096510B">
        <w:trPr>
          <w:trHeight w:val="456"/>
          <w:jc w:val="center"/>
        </w:trPr>
        <w:tc>
          <w:tcPr>
            <w:tcW w:w="2264" w:type="dxa"/>
            <w:vAlign w:val="center"/>
          </w:tcPr>
          <w:p w:rsidR="00785735" w:rsidRPr="00CA26BF" w:rsidRDefault="00785735" w:rsidP="00BD422D">
            <w:pPr>
              <w:pStyle w:val="ListParagraph"/>
              <w:spacing w:after="0" w:line="240" w:lineRule="auto"/>
              <w:ind w:left="0"/>
              <w:jc w:val="both"/>
              <w:rPr>
                <w:rFonts w:ascii="Arial" w:hAnsi="Arial" w:cs="Arial"/>
                <w:sz w:val="20"/>
                <w:szCs w:val="20"/>
              </w:rPr>
            </w:pPr>
            <w:r w:rsidRPr="00CA26BF">
              <w:rPr>
                <w:rFonts w:ascii="Arial" w:hAnsi="Arial" w:cs="Arial"/>
                <w:sz w:val="20"/>
                <w:szCs w:val="20"/>
              </w:rPr>
              <w:t xml:space="preserve">Moisture </w:t>
            </w:r>
            <w:r w:rsidRPr="00785735">
              <w:rPr>
                <w:rFonts w:ascii="Arial" w:eastAsia="Times New Roman" w:hAnsi="Arial" w:cs="Arial"/>
                <w:sz w:val="20"/>
                <w:szCs w:val="20"/>
              </w:rPr>
              <w:t>content</w:t>
            </w:r>
            <w:r w:rsidRPr="00CA26BF">
              <w:rPr>
                <w:rFonts w:ascii="Arial" w:hAnsi="Arial" w:cs="Arial"/>
                <w:sz w:val="20"/>
                <w:szCs w:val="20"/>
              </w:rPr>
              <w:t xml:space="preserve"> (%)</w:t>
            </w:r>
          </w:p>
        </w:tc>
        <w:tc>
          <w:tcPr>
            <w:tcW w:w="1288" w:type="dxa"/>
            <w:vAlign w:val="center"/>
          </w:tcPr>
          <w:p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3.9±</w:t>
            </w:r>
            <w:r w:rsidRPr="00CA26BF">
              <w:rPr>
                <w:rFonts w:ascii="Arial" w:hAnsi="Arial" w:cs="Arial"/>
                <w:sz w:val="20"/>
                <w:szCs w:val="20"/>
              </w:rPr>
              <w:t>0.03</w:t>
            </w:r>
            <w:r w:rsidRPr="00CA26BF">
              <w:rPr>
                <w:rFonts w:ascii="Arial" w:hAnsi="Arial" w:cs="Arial"/>
                <w:sz w:val="20"/>
                <w:szCs w:val="20"/>
                <w:vertAlign w:val="superscript"/>
              </w:rPr>
              <w:t>a</w:t>
            </w:r>
          </w:p>
        </w:tc>
        <w:tc>
          <w:tcPr>
            <w:tcW w:w="1519" w:type="dxa"/>
            <w:vAlign w:val="center"/>
          </w:tcPr>
          <w:p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3.7±</w:t>
            </w:r>
            <w:r w:rsidRPr="00CA26BF">
              <w:rPr>
                <w:rFonts w:ascii="Arial" w:hAnsi="Arial" w:cs="Arial"/>
                <w:sz w:val="20"/>
                <w:szCs w:val="20"/>
              </w:rPr>
              <w:t>0.05</w:t>
            </w:r>
            <w:r w:rsidRPr="00CA26BF">
              <w:rPr>
                <w:rFonts w:ascii="Arial" w:hAnsi="Arial" w:cs="Arial"/>
                <w:sz w:val="20"/>
                <w:szCs w:val="20"/>
                <w:vertAlign w:val="superscript"/>
              </w:rPr>
              <w:t>a</w:t>
            </w:r>
          </w:p>
        </w:tc>
        <w:tc>
          <w:tcPr>
            <w:tcW w:w="1377" w:type="dxa"/>
            <w:vAlign w:val="center"/>
          </w:tcPr>
          <w:p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3.8±</w:t>
            </w:r>
            <w:r w:rsidRPr="00CA26BF">
              <w:rPr>
                <w:rFonts w:ascii="Arial" w:hAnsi="Arial" w:cs="Arial"/>
                <w:sz w:val="20"/>
                <w:szCs w:val="20"/>
              </w:rPr>
              <w:t>0.04</w:t>
            </w:r>
            <w:r w:rsidRPr="00CA26BF">
              <w:rPr>
                <w:rFonts w:ascii="Arial" w:hAnsi="Arial" w:cs="Arial"/>
                <w:sz w:val="20"/>
                <w:szCs w:val="20"/>
                <w:vertAlign w:val="superscript"/>
              </w:rPr>
              <w:t>a</w:t>
            </w:r>
          </w:p>
        </w:tc>
        <w:tc>
          <w:tcPr>
            <w:tcW w:w="1356" w:type="dxa"/>
            <w:vAlign w:val="center"/>
          </w:tcPr>
          <w:p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3.7±</w:t>
            </w:r>
            <w:r w:rsidRPr="00CA26BF">
              <w:rPr>
                <w:rFonts w:ascii="Arial" w:hAnsi="Arial" w:cs="Arial"/>
                <w:sz w:val="20"/>
                <w:szCs w:val="20"/>
              </w:rPr>
              <w:t>0.07</w:t>
            </w:r>
            <w:r w:rsidRPr="00CA26BF">
              <w:rPr>
                <w:rFonts w:ascii="Arial" w:hAnsi="Arial" w:cs="Arial"/>
                <w:sz w:val="20"/>
                <w:szCs w:val="20"/>
                <w:vertAlign w:val="superscript"/>
              </w:rPr>
              <w:t>a</w:t>
            </w:r>
          </w:p>
        </w:tc>
        <w:tc>
          <w:tcPr>
            <w:tcW w:w="1547" w:type="dxa"/>
            <w:vAlign w:val="center"/>
          </w:tcPr>
          <w:p w:rsidR="00785735" w:rsidRPr="00CA26BF" w:rsidRDefault="00785735" w:rsidP="00BD422D">
            <w:pPr>
              <w:pStyle w:val="ListParagraph"/>
              <w:spacing w:after="0" w:line="240" w:lineRule="auto"/>
              <w:ind w:left="0"/>
              <w:jc w:val="both"/>
              <w:rPr>
                <w:rFonts w:ascii="Arial" w:hAnsi="Arial" w:cs="Arial"/>
                <w:bCs/>
                <w:sz w:val="20"/>
                <w:szCs w:val="20"/>
              </w:rPr>
            </w:pPr>
            <w:r w:rsidRPr="00CA26BF">
              <w:rPr>
                <w:rFonts w:ascii="Arial" w:hAnsi="Arial" w:cs="Arial"/>
                <w:bCs/>
                <w:sz w:val="20"/>
                <w:szCs w:val="20"/>
              </w:rPr>
              <w:t>3.6±</w:t>
            </w:r>
            <w:r w:rsidRPr="00CA26BF">
              <w:rPr>
                <w:rFonts w:ascii="Arial" w:hAnsi="Arial" w:cs="Arial"/>
                <w:sz w:val="20"/>
                <w:szCs w:val="20"/>
              </w:rPr>
              <w:t>0.07</w:t>
            </w:r>
            <w:r w:rsidRPr="00CA26BF">
              <w:rPr>
                <w:rFonts w:ascii="Arial" w:hAnsi="Arial" w:cs="Arial"/>
                <w:sz w:val="20"/>
                <w:szCs w:val="20"/>
                <w:vertAlign w:val="superscript"/>
              </w:rPr>
              <w:t>a</w:t>
            </w:r>
          </w:p>
        </w:tc>
      </w:tr>
      <w:tr w:rsidR="00785735" w:rsidRPr="00CA26BF" w:rsidTr="0096510B">
        <w:trPr>
          <w:trHeight w:val="333"/>
          <w:jc w:val="center"/>
        </w:trPr>
        <w:tc>
          <w:tcPr>
            <w:tcW w:w="2264" w:type="dxa"/>
            <w:vAlign w:val="center"/>
          </w:tcPr>
          <w:p w:rsidR="00785735" w:rsidRPr="00CA26BF" w:rsidRDefault="00785735" w:rsidP="00BD422D">
            <w:pPr>
              <w:pStyle w:val="NormalWeb"/>
              <w:jc w:val="both"/>
              <w:rPr>
                <w:rFonts w:ascii="Arial" w:hAnsi="Arial" w:cs="Arial"/>
                <w:sz w:val="20"/>
                <w:szCs w:val="20"/>
              </w:rPr>
            </w:pPr>
            <w:r w:rsidRPr="00CA26BF">
              <w:rPr>
                <w:rFonts w:ascii="Arial" w:hAnsi="Arial" w:cs="Arial"/>
                <w:sz w:val="20"/>
                <w:szCs w:val="20"/>
              </w:rPr>
              <w:t>Titratable acidity (%)</w:t>
            </w:r>
          </w:p>
        </w:tc>
        <w:tc>
          <w:tcPr>
            <w:tcW w:w="1288"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0.77</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0.14</w:t>
            </w:r>
            <w:r w:rsidRPr="00CA26BF">
              <w:rPr>
                <w:rFonts w:ascii="Arial" w:eastAsia="Times New Roman" w:hAnsi="Arial" w:cs="Arial"/>
                <w:color w:val="000000"/>
                <w:sz w:val="20"/>
                <w:szCs w:val="20"/>
                <w:vertAlign w:val="superscript"/>
                <w:lang w:val="fr-CI" w:eastAsia="fr-CI"/>
              </w:rPr>
              <w:t>a</w:t>
            </w:r>
          </w:p>
        </w:tc>
        <w:tc>
          <w:tcPr>
            <w:tcW w:w="1519"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0.83</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0.15</w:t>
            </w:r>
            <w:r w:rsidRPr="00CA26BF">
              <w:rPr>
                <w:rFonts w:ascii="Arial" w:eastAsia="Times New Roman" w:hAnsi="Arial" w:cs="Arial"/>
                <w:color w:val="000000"/>
                <w:sz w:val="20"/>
                <w:szCs w:val="20"/>
                <w:vertAlign w:val="superscript"/>
                <w:lang w:val="fr-CI" w:eastAsia="fr-CI"/>
              </w:rPr>
              <w:t>b</w:t>
            </w:r>
          </w:p>
        </w:tc>
        <w:tc>
          <w:tcPr>
            <w:tcW w:w="1377"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0.78</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0.16</w:t>
            </w:r>
            <w:r w:rsidRPr="00CA26BF">
              <w:rPr>
                <w:rFonts w:ascii="Arial" w:eastAsia="Times New Roman" w:hAnsi="Arial" w:cs="Arial"/>
                <w:color w:val="000000"/>
                <w:sz w:val="20"/>
                <w:szCs w:val="20"/>
                <w:vertAlign w:val="superscript"/>
                <w:lang w:val="fr-CI" w:eastAsia="fr-CI"/>
              </w:rPr>
              <w:t>a</w:t>
            </w:r>
          </w:p>
        </w:tc>
        <w:tc>
          <w:tcPr>
            <w:tcW w:w="1356"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0.80</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0.14</w:t>
            </w:r>
            <w:r w:rsidRPr="00CA26BF">
              <w:rPr>
                <w:rFonts w:ascii="Arial" w:eastAsia="Times New Roman" w:hAnsi="Arial" w:cs="Arial"/>
                <w:color w:val="000000"/>
                <w:sz w:val="20"/>
                <w:szCs w:val="20"/>
                <w:vertAlign w:val="superscript"/>
                <w:lang w:val="fr-CI" w:eastAsia="fr-CI"/>
              </w:rPr>
              <w:t>b</w:t>
            </w:r>
          </w:p>
        </w:tc>
        <w:tc>
          <w:tcPr>
            <w:tcW w:w="1547"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val="fr-CI" w:eastAsia="fr-CI"/>
              </w:rPr>
              <w:t>0.84</w:t>
            </w:r>
            <w:r w:rsidRPr="00CA26BF">
              <w:rPr>
                <w:rFonts w:ascii="Arial" w:hAnsi="Arial" w:cs="Arial"/>
                <w:sz w:val="20"/>
                <w:szCs w:val="20"/>
              </w:rPr>
              <w:t>±</w:t>
            </w:r>
            <w:r w:rsidRPr="00CA26BF">
              <w:rPr>
                <w:rFonts w:ascii="Arial" w:eastAsia="Times New Roman" w:hAnsi="Arial" w:cs="Arial"/>
                <w:color w:val="000000"/>
                <w:sz w:val="20"/>
                <w:szCs w:val="20"/>
                <w:lang w:val="fr-CI" w:eastAsia="fr-CI"/>
              </w:rPr>
              <w:t xml:space="preserve"> 0.13</w:t>
            </w:r>
            <w:r w:rsidRPr="00CA26BF">
              <w:rPr>
                <w:rFonts w:ascii="Arial" w:eastAsia="Times New Roman" w:hAnsi="Arial" w:cs="Arial"/>
                <w:color w:val="000000"/>
                <w:sz w:val="20"/>
                <w:szCs w:val="20"/>
                <w:vertAlign w:val="superscript"/>
                <w:lang w:val="fr-CI" w:eastAsia="fr-CI"/>
              </w:rPr>
              <w:t>b</w:t>
            </w:r>
          </w:p>
        </w:tc>
      </w:tr>
      <w:tr w:rsidR="00785735" w:rsidRPr="00CA26BF" w:rsidTr="0096510B">
        <w:trPr>
          <w:trHeight w:val="480"/>
          <w:jc w:val="center"/>
        </w:trPr>
        <w:tc>
          <w:tcPr>
            <w:tcW w:w="2264" w:type="dxa"/>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pH</w:t>
            </w:r>
          </w:p>
        </w:tc>
        <w:tc>
          <w:tcPr>
            <w:tcW w:w="1288"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eastAsia="fr-FR"/>
              </w:rPr>
              <w:t>6.06±0.10</w:t>
            </w:r>
            <w:r w:rsidRPr="00CA26BF">
              <w:rPr>
                <w:rFonts w:ascii="Arial" w:eastAsia="Times New Roman" w:hAnsi="Arial" w:cs="Arial"/>
                <w:color w:val="000000"/>
                <w:sz w:val="20"/>
                <w:szCs w:val="20"/>
                <w:vertAlign w:val="superscript"/>
                <w:lang w:eastAsia="fr-FR"/>
              </w:rPr>
              <w:t>a</w:t>
            </w:r>
          </w:p>
        </w:tc>
        <w:tc>
          <w:tcPr>
            <w:tcW w:w="1519"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val="fr-CI" w:eastAsia="fr-CI"/>
              </w:rPr>
              <w:t>6.32</w:t>
            </w:r>
            <w:r w:rsidRPr="00CA26BF">
              <w:rPr>
                <w:rFonts w:ascii="Arial" w:hAnsi="Arial" w:cs="Arial"/>
                <w:sz w:val="20"/>
                <w:szCs w:val="20"/>
              </w:rPr>
              <w:t xml:space="preserve"> ± </w:t>
            </w:r>
            <w:r w:rsidRPr="00CA26BF">
              <w:rPr>
                <w:rFonts w:ascii="Arial" w:eastAsia="Times New Roman" w:hAnsi="Arial" w:cs="Arial"/>
                <w:color w:val="000000"/>
                <w:sz w:val="20"/>
                <w:szCs w:val="20"/>
                <w:lang w:val="fr-CI" w:eastAsia="fr-CI"/>
              </w:rPr>
              <w:t>0.08</w:t>
            </w:r>
            <w:r w:rsidRPr="00CA26BF">
              <w:rPr>
                <w:rFonts w:ascii="Arial" w:eastAsia="Times New Roman" w:hAnsi="Arial" w:cs="Arial"/>
                <w:color w:val="000000"/>
                <w:sz w:val="20"/>
                <w:szCs w:val="20"/>
                <w:vertAlign w:val="superscript"/>
                <w:lang w:val="fr-CI" w:eastAsia="fr-CI"/>
              </w:rPr>
              <w:t>b</w:t>
            </w:r>
          </w:p>
        </w:tc>
        <w:tc>
          <w:tcPr>
            <w:tcW w:w="1377"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eastAsia="fr-FR"/>
              </w:rPr>
              <w:t>6.26±0.09</w:t>
            </w:r>
            <w:r w:rsidRPr="00CA26BF">
              <w:rPr>
                <w:rFonts w:ascii="Arial" w:eastAsia="Times New Roman" w:hAnsi="Arial" w:cs="Arial"/>
                <w:color w:val="000000"/>
                <w:sz w:val="20"/>
                <w:szCs w:val="20"/>
                <w:vertAlign w:val="superscript"/>
                <w:lang w:eastAsia="fr-FR"/>
              </w:rPr>
              <w:t>c</w:t>
            </w:r>
          </w:p>
        </w:tc>
        <w:tc>
          <w:tcPr>
            <w:tcW w:w="1356"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eastAsia="Times New Roman" w:hAnsi="Arial" w:cs="Arial"/>
                <w:color w:val="000000"/>
                <w:sz w:val="20"/>
                <w:szCs w:val="20"/>
                <w:lang w:eastAsia="fr-FR"/>
              </w:rPr>
              <w:t>6.16±0.02</w:t>
            </w:r>
            <w:r w:rsidRPr="00CA26BF">
              <w:rPr>
                <w:rFonts w:ascii="Arial" w:eastAsia="Times New Roman" w:hAnsi="Arial" w:cs="Arial"/>
                <w:color w:val="000000"/>
                <w:sz w:val="20"/>
                <w:szCs w:val="20"/>
                <w:vertAlign w:val="superscript"/>
                <w:lang w:eastAsia="fr-FR"/>
              </w:rPr>
              <w:t>d</w:t>
            </w:r>
          </w:p>
        </w:tc>
        <w:tc>
          <w:tcPr>
            <w:tcW w:w="1547"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eastAsia="Times New Roman" w:hAnsi="Arial" w:cs="Arial"/>
                <w:color w:val="000000"/>
                <w:sz w:val="20"/>
                <w:szCs w:val="20"/>
                <w:lang w:val="fr-CI" w:eastAsia="fr-CI"/>
              </w:rPr>
              <w:t>6.33</w:t>
            </w:r>
            <w:r w:rsidRPr="00CA26BF">
              <w:rPr>
                <w:rFonts w:ascii="Arial" w:hAnsi="Arial" w:cs="Arial"/>
                <w:sz w:val="20"/>
                <w:szCs w:val="20"/>
              </w:rPr>
              <w:t xml:space="preserve"> ± </w:t>
            </w:r>
            <w:r w:rsidRPr="00CA26BF">
              <w:rPr>
                <w:rFonts w:ascii="Arial" w:eastAsia="Times New Roman" w:hAnsi="Arial" w:cs="Arial"/>
                <w:color w:val="000000"/>
                <w:sz w:val="20"/>
                <w:szCs w:val="20"/>
                <w:lang w:val="fr-CI" w:eastAsia="fr-CI"/>
              </w:rPr>
              <w:t>0.07</w:t>
            </w:r>
            <w:r w:rsidRPr="00CA26BF">
              <w:rPr>
                <w:rFonts w:ascii="Arial" w:eastAsia="Times New Roman" w:hAnsi="Arial" w:cs="Arial"/>
                <w:color w:val="000000"/>
                <w:sz w:val="20"/>
                <w:szCs w:val="20"/>
                <w:vertAlign w:val="superscript"/>
                <w:lang w:val="fr-CI" w:eastAsia="fr-CI"/>
              </w:rPr>
              <w:t>b</w:t>
            </w:r>
          </w:p>
        </w:tc>
      </w:tr>
      <w:tr w:rsidR="00785735" w:rsidRPr="00CA26BF" w:rsidTr="0096510B">
        <w:trPr>
          <w:trHeight w:val="408"/>
          <w:jc w:val="center"/>
        </w:trPr>
        <w:tc>
          <w:tcPr>
            <w:tcW w:w="2264" w:type="dxa"/>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Ash content (%)</w:t>
            </w:r>
          </w:p>
        </w:tc>
        <w:tc>
          <w:tcPr>
            <w:tcW w:w="1288"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2.50±2.4</w:t>
            </w:r>
            <w:r w:rsidRPr="00CA26BF">
              <w:rPr>
                <w:rFonts w:ascii="Arial" w:hAnsi="Arial" w:cs="Arial"/>
                <w:sz w:val="20"/>
                <w:szCs w:val="20"/>
                <w:vertAlign w:val="superscript"/>
              </w:rPr>
              <w:t>a</w:t>
            </w:r>
          </w:p>
        </w:tc>
        <w:tc>
          <w:tcPr>
            <w:tcW w:w="1519"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2.29± 2.19</w:t>
            </w:r>
            <w:r w:rsidRPr="00CA26BF">
              <w:rPr>
                <w:rFonts w:ascii="Arial" w:hAnsi="Arial" w:cs="Arial"/>
                <w:sz w:val="20"/>
                <w:szCs w:val="20"/>
                <w:vertAlign w:val="superscript"/>
              </w:rPr>
              <w:t>b</w:t>
            </w:r>
          </w:p>
        </w:tc>
        <w:tc>
          <w:tcPr>
            <w:tcW w:w="1377"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2.40±2.2</w:t>
            </w:r>
            <w:r w:rsidRPr="00CA26BF">
              <w:rPr>
                <w:rFonts w:ascii="Arial" w:hAnsi="Arial" w:cs="Arial"/>
                <w:sz w:val="20"/>
                <w:szCs w:val="20"/>
                <w:vertAlign w:val="superscript"/>
              </w:rPr>
              <w:t>a</w:t>
            </w:r>
          </w:p>
        </w:tc>
        <w:tc>
          <w:tcPr>
            <w:tcW w:w="1356"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sz w:val="20"/>
                <w:szCs w:val="20"/>
              </w:rPr>
              <w:t>2.36± 2.18</w:t>
            </w:r>
            <w:r w:rsidRPr="00CA26BF">
              <w:rPr>
                <w:rFonts w:ascii="Arial" w:hAnsi="Arial" w:cs="Arial"/>
                <w:sz w:val="20"/>
                <w:szCs w:val="20"/>
                <w:vertAlign w:val="superscript"/>
              </w:rPr>
              <w:t>c</w:t>
            </w:r>
          </w:p>
        </w:tc>
        <w:tc>
          <w:tcPr>
            <w:tcW w:w="1547" w:type="dxa"/>
            <w:vAlign w:val="center"/>
          </w:tcPr>
          <w:p w:rsidR="00785735" w:rsidRPr="00CA26BF" w:rsidRDefault="00785735" w:rsidP="00BD422D">
            <w:pPr>
              <w:pStyle w:val="ListParagraph"/>
              <w:spacing w:after="0" w:line="360" w:lineRule="auto"/>
              <w:ind w:left="0"/>
              <w:jc w:val="both"/>
              <w:rPr>
                <w:rFonts w:ascii="Arial" w:eastAsia="Times New Roman" w:hAnsi="Arial" w:cs="Arial"/>
                <w:color w:val="000000"/>
                <w:sz w:val="20"/>
                <w:szCs w:val="20"/>
                <w:lang w:val="fr-CI" w:eastAsia="fr-CI"/>
              </w:rPr>
            </w:pPr>
            <w:r w:rsidRPr="00CA26BF">
              <w:rPr>
                <w:rFonts w:ascii="Arial" w:hAnsi="Arial" w:cs="Arial"/>
                <w:sz w:val="20"/>
                <w:szCs w:val="20"/>
              </w:rPr>
              <w:t>2.32± 2.17</w:t>
            </w:r>
            <w:r w:rsidRPr="00CA26BF">
              <w:rPr>
                <w:rFonts w:ascii="Arial" w:hAnsi="Arial" w:cs="Arial"/>
                <w:sz w:val="20"/>
                <w:szCs w:val="20"/>
                <w:vertAlign w:val="superscript"/>
              </w:rPr>
              <w:t>c</w:t>
            </w:r>
          </w:p>
        </w:tc>
      </w:tr>
      <w:tr w:rsidR="00785735" w:rsidRPr="00CA26BF" w:rsidTr="0096510B">
        <w:trPr>
          <w:trHeight w:val="405"/>
          <w:jc w:val="center"/>
        </w:trPr>
        <w:tc>
          <w:tcPr>
            <w:tcW w:w="2264" w:type="dxa"/>
            <w:vAlign w:val="center"/>
          </w:tcPr>
          <w:p w:rsidR="00785735" w:rsidRPr="00CA26BF" w:rsidRDefault="00785735" w:rsidP="00BD422D">
            <w:pPr>
              <w:pStyle w:val="NormalWeb"/>
              <w:jc w:val="both"/>
              <w:rPr>
                <w:rFonts w:ascii="Arial" w:hAnsi="Arial" w:cs="Arial"/>
                <w:sz w:val="20"/>
                <w:szCs w:val="20"/>
              </w:rPr>
            </w:pPr>
            <w:r w:rsidRPr="00CA26BF">
              <w:rPr>
                <w:rFonts w:ascii="Arial" w:hAnsi="Arial" w:cs="Arial"/>
                <w:sz w:val="20"/>
                <w:szCs w:val="20"/>
              </w:rPr>
              <w:t>Sugar content (%)</w:t>
            </w:r>
          </w:p>
        </w:tc>
        <w:tc>
          <w:tcPr>
            <w:tcW w:w="1288" w:type="dxa"/>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13.2 ±0.1</w:t>
            </w:r>
            <w:r w:rsidRPr="00CA26BF">
              <w:rPr>
                <w:rFonts w:ascii="Arial" w:hAnsi="Arial" w:cs="Arial"/>
                <w:sz w:val="20"/>
                <w:szCs w:val="20"/>
                <w:vertAlign w:val="superscript"/>
              </w:rPr>
              <w:t>a</w:t>
            </w:r>
          </w:p>
        </w:tc>
        <w:tc>
          <w:tcPr>
            <w:tcW w:w="1519" w:type="dxa"/>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13.16 ±0.2</w:t>
            </w:r>
            <w:r w:rsidRPr="00CA26BF">
              <w:rPr>
                <w:rFonts w:ascii="Arial" w:hAnsi="Arial" w:cs="Arial"/>
                <w:sz w:val="20"/>
                <w:szCs w:val="20"/>
                <w:vertAlign w:val="superscript"/>
              </w:rPr>
              <w:t>a</w:t>
            </w:r>
          </w:p>
        </w:tc>
        <w:tc>
          <w:tcPr>
            <w:tcW w:w="1377" w:type="dxa"/>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13.23±0.2</w:t>
            </w:r>
            <w:r w:rsidRPr="00CA26BF">
              <w:rPr>
                <w:rFonts w:ascii="Arial" w:hAnsi="Arial" w:cs="Arial"/>
                <w:sz w:val="20"/>
                <w:szCs w:val="20"/>
                <w:vertAlign w:val="superscript"/>
              </w:rPr>
              <w:t>a</w:t>
            </w:r>
          </w:p>
        </w:tc>
        <w:tc>
          <w:tcPr>
            <w:tcW w:w="1356" w:type="dxa"/>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sz w:val="20"/>
                <w:szCs w:val="20"/>
              </w:rPr>
              <w:t>13.20 ±0.3</w:t>
            </w:r>
            <w:r w:rsidRPr="00CA26BF">
              <w:rPr>
                <w:rFonts w:ascii="Arial" w:hAnsi="Arial" w:cs="Arial"/>
                <w:sz w:val="20"/>
                <w:szCs w:val="20"/>
                <w:vertAlign w:val="superscript"/>
              </w:rPr>
              <w:t>a</w:t>
            </w:r>
          </w:p>
        </w:tc>
        <w:tc>
          <w:tcPr>
            <w:tcW w:w="1547" w:type="dxa"/>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13.18 ±0.2</w:t>
            </w:r>
            <w:r w:rsidRPr="00CA26BF">
              <w:rPr>
                <w:rFonts w:ascii="Arial" w:hAnsi="Arial" w:cs="Arial"/>
                <w:sz w:val="20"/>
                <w:szCs w:val="20"/>
                <w:vertAlign w:val="superscript"/>
              </w:rPr>
              <w:t>a</w:t>
            </w:r>
          </w:p>
        </w:tc>
      </w:tr>
      <w:tr w:rsidR="00785735" w:rsidRPr="00CA26BF" w:rsidTr="0096510B">
        <w:trPr>
          <w:trHeight w:val="516"/>
          <w:jc w:val="center"/>
        </w:trPr>
        <w:tc>
          <w:tcPr>
            <w:tcW w:w="2264" w:type="dxa"/>
            <w:tcBorders>
              <w:bottom w:val="single" w:sz="12" w:space="0" w:color="auto"/>
            </w:tcBorders>
            <w:vAlign w:val="center"/>
          </w:tcPr>
          <w:p w:rsidR="00785735" w:rsidRPr="00CA26BF" w:rsidRDefault="00785735" w:rsidP="00BD422D">
            <w:pPr>
              <w:pStyle w:val="NormalWeb"/>
              <w:jc w:val="both"/>
              <w:rPr>
                <w:rFonts w:ascii="Arial" w:hAnsi="Arial" w:cs="Arial"/>
                <w:sz w:val="20"/>
                <w:szCs w:val="20"/>
              </w:rPr>
            </w:pPr>
            <w:r w:rsidRPr="00CA26BF">
              <w:rPr>
                <w:rFonts w:ascii="Arial" w:hAnsi="Arial" w:cs="Arial"/>
                <w:sz w:val="20"/>
                <w:szCs w:val="20"/>
              </w:rPr>
              <w:t>Fat content (%)</w:t>
            </w:r>
          </w:p>
        </w:tc>
        <w:tc>
          <w:tcPr>
            <w:tcW w:w="1288" w:type="dxa"/>
            <w:tcBorders>
              <w:bottom w:val="single" w:sz="12" w:space="0" w:color="auto"/>
            </w:tcBorders>
            <w:vAlign w:val="center"/>
          </w:tcPr>
          <w:p w:rsidR="00785735" w:rsidRPr="00CA26BF" w:rsidRDefault="00785735" w:rsidP="00BD422D">
            <w:pPr>
              <w:pStyle w:val="Default"/>
              <w:jc w:val="both"/>
              <w:rPr>
                <w:rFonts w:ascii="Arial" w:hAnsi="Arial" w:cs="Arial"/>
                <w:sz w:val="20"/>
                <w:szCs w:val="20"/>
              </w:rPr>
            </w:pPr>
            <w:r w:rsidRPr="00CA26BF">
              <w:rPr>
                <w:rFonts w:ascii="Arial" w:hAnsi="Arial" w:cs="Arial"/>
                <w:sz w:val="20"/>
                <w:szCs w:val="20"/>
              </w:rPr>
              <w:t>40.76 ±0.2</w:t>
            </w:r>
            <w:r w:rsidRPr="00CA26BF">
              <w:rPr>
                <w:rFonts w:ascii="Arial" w:hAnsi="Arial" w:cs="Arial"/>
                <w:sz w:val="20"/>
                <w:szCs w:val="20"/>
                <w:vertAlign w:val="superscript"/>
              </w:rPr>
              <w:t>a</w:t>
            </w:r>
          </w:p>
        </w:tc>
        <w:tc>
          <w:tcPr>
            <w:tcW w:w="1519" w:type="dxa"/>
            <w:tcBorders>
              <w:bottom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39.96 ±0.1</w:t>
            </w:r>
            <w:r w:rsidRPr="00CA26BF">
              <w:rPr>
                <w:rFonts w:ascii="Arial" w:hAnsi="Arial" w:cs="Arial"/>
                <w:sz w:val="20"/>
                <w:szCs w:val="20"/>
                <w:vertAlign w:val="superscript"/>
              </w:rPr>
              <w:t>b</w:t>
            </w:r>
          </w:p>
        </w:tc>
        <w:tc>
          <w:tcPr>
            <w:tcW w:w="1377" w:type="dxa"/>
            <w:tcBorders>
              <w:bottom w:val="single" w:sz="12" w:space="0" w:color="auto"/>
            </w:tcBorders>
            <w:vAlign w:val="center"/>
          </w:tcPr>
          <w:p w:rsidR="00785735" w:rsidRPr="00CA26BF" w:rsidRDefault="00785735" w:rsidP="00BD422D">
            <w:pPr>
              <w:pStyle w:val="Default"/>
              <w:jc w:val="both"/>
              <w:rPr>
                <w:rFonts w:ascii="Arial" w:hAnsi="Arial" w:cs="Arial"/>
                <w:sz w:val="20"/>
                <w:szCs w:val="20"/>
              </w:rPr>
            </w:pPr>
            <w:r w:rsidRPr="00CA26BF">
              <w:rPr>
                <w:rFonts w:ascii="Arial" w:hAnsi="Arial" w:cs="Arial"/>
                <w:sz w:val="20"/>
                <w:szCs w:val="20"/>
              </w:rPr>
              <w:t>41.66 ±0.3</w:t>
            </w:r>
            <w:r w:rsidRPr="00CA26BF">
              <w:rPr>
                <w:rFonts w:ascii="Arial" w:hAnsi="Arial" w:cs="Arial"/>
                <w:sz w:val="20"/>
                <w:szCs w:val="20"/>
                <w:vertAlign w:val="superscript"/>
              </w:rPr>
              <w:t>a</w:t>
            </w:r>
          </w:p>
        </w:tc>
        <w:tc>
          <w:tcPr>
            <w:tcW w:w="1356" w:type="dxa"/>
            <w:tcBorders>
              <w:bottom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bCs/>
                <w:sz w:val="20"/>
                <w:szCs w:val="20"/>
              </w:rPr>
            </w:pPr>
            <w:r w:rsidRPr="00CA26BF">
              <w:rPr>
                <w:rFonts w:ascii="Arial" w:hAnsi="Arial" w:cs="Arial"/>
                <w:sz w:val="20"/>
                <w:szCs w:val="20"/>
              </w:rPr>
              <w:t>40.77 ±0.3</w:t>
            </w:r>
            <w:r w:rsidRPr="00CA26BF">
              <w:rPr>
                <w:rFonts w:ascii="Arial" w:hAnsi="Arial" w:cs="Arial"/>
                <w:sz w:val="20"/>
                <w:szCs w:val="20"/>
                <w:vertAlign w:val="superscript"/>
              </w:rPr>
              <w:t>a</w:t>
            </w:r>
          </w:p>
        </w:tc>
        <w:tc>
          <w:tcPr>
            <w:tcW w:w="1547" w:type="dxa"/>
            <w:tcBorders>
              <w:bottom w:val="single" w:sz="12" w:space="0" w:color="auto"/>
            </w:tcBorders>
            <w:vAlign w:val="center"/>
          </w:tcPr>
          <w:p w:rsidR="00785735" w:rsidRPr="00CA26BF" w:rsidRDefault="00785735" w:rsidP="00BD422D">
            <w:pPr>
              <w:pStyle w:val="ListParagraph"/>
              <w:spacing w:after="0" w:line="360" w:lineRule="auto"/>
              <w:ind w:left="0"/>
              <w:jc w:val="both"/>
              <w:rPr>
                <w:rFonts w:ascii="Arial" w:hAnsi="Arial" w:cs="Arial"/>
                <w:sz w:val="20"/>
                <w:szCs w:val="20"/>
              </w:rPr>
            </w:pPr>
            <w:r w:rsidRPr="00CA26BF">
              <w:rPr>
                <w:rFonts w:ascii="Arial" w:hAnsi="Arial" w:cs="Arial"/>
                <w:sz w:val="20"/>
                <w:szCs w:val="20"/>
              </w:rPr>
              <w:t>38.86 ±0.02</w:t>
            </w:r>
            <w:r w:rsidRPr="00CA26BF">
              <w:rPr>
                <w:rFonts w:ascii="Arial" w:hAnsi="Arial" w:cs="Arial"/>
                <w:sz w:val="20"/>
                <w:szCs w:val="20"/>
                <w:vertAlign w:val="superscript"/>
              </w:rPr>
              <w:t>b</w:t>
            </w:r>
          </w:p>
        </w:tc>
      </w:tr>
    </w:tbl>
    <w:bookmarkEnd w:id="17"/>
    <w:p w:rsidR="00B166F4" w:rsidRPr="00CA26BF" w:rsidRDefault="00B627E6" w:rsidP="000C168B">
      <w:pPr>
        <w:rPr>
          <w:rFonts w:ascii="Arial" w:hAnsi="Arial" w:cs="Arial"/>
          <w:b/>
        </w:rPr>
      </w:pPr>
      <w:commentRangeStart w:id="18"/>
      <w:r>
        <w:rPr>
          <w:rFonts w:ascii="Arial" w:hAnsi="Arial" w:cs="Arial"/>
          <w:b/>
        </w:rPr>
        <w:t>Key: CS1</w:t>
      </w:r>
      <w:r>
        <w:rPr>
          <w:rFonts w:ascii="Arial" w:hAnsi="Arial" w:cs="Arial"/>
          <w:b/>
        </w:rPr>
        <w:tab/>
        <w:t>CS2 CS3 CS4</w:t>
      </w:r>
      <w:commentRangeEnd w:id="18"/>
      <w:r>
        <w:rPr>
          <w:rStyle w:val="CommentReference"/>
        </w:rPr>
        <w:commentReference w:id="18"/>
      </w:r>
    </w:p>
    <w:p w:rsidR="0053029F" w:rsidRPr="00BD422D" w:rsidRDefault="0053029F" w:rsidP="0053029F">
      <w:pPr>
        <w:spacing w:before="100" w:beforeAutospacing="1" w:after="100" w:afterAutospacing="1" w:line="240" w:lineRule="auto"/>
        <w:rPr>
          <w:rFonts w:ascii="Arial" w:eastAsia="Times New Roman" w:hAnsi="Arial" w:cs="Arial"/>
          <w:b/>
        </w:rPr>
      </w:pPr>
      <w:r w:rsidRPr="00BD422D">
        <w:rPr>
          <w:rFonts w:ascii="Arial" w:eastAsia="Times New Roman" w:hAnsi="Arial" w:cs="Arial"/>
          <w:b/>
        </w:rPr>
        <w:t xml:space="preserve">3.2. Microbiological quality of cashew nut flour </w:t>
      </w:r>
    </w:p>
    <w:p w:rsidR="0053029F" w:rsidRPr="00BD422D" w:rsidRDefault="0053029F" w:rsidP="0053029F">
      <w:pPr>
        <w:spacing w:before="100" w:beforeAutospacing="1" w:after="100" w:afterAutospacing="1" w:line="240" w:lineRule="auto"/>
        <w:rPr>
          <w:rFonts w:ascii="Arial" w:eastAsia="Times New Roman" w:hAnsi="Arial" w:cs="Arial"/>
          <w:b/>
          <w:sz w:val="20"/>
          <w:szCs w:val="20"/>
          <w:u w:val="single"/>
        </w:rPr>
      </w:pPr>
      <w:r w:rsidRPr="00BD422D">
        <w:rPr>
          <w:rFonts w:ascii="Arial" w:eastAsia="Times New Roman" w:hAnsi="Arial" w:cs="Arial"/>
          <w:b/>
          <w:sz w:val="20"/>
          <w:szCs w:val="20"/>
          <w:u w:val="single"/>
        </w:rPr>
        <w:t>3.2.1. Alteration and contamination flora</w:t>
      </w:r>
    </w:p>
    <w:p w:rsidR="0018426D" w:rsidRPr="00BD422D" w:rsidRDefault="0018426D" w:rsidP="0018426D">
      <w:pPr>
        <w:spacing w:before="100" w:beforeAutospacing="1" w:after="100" w:afterAutospacing="1" w:line="360" w:lineRule="auto"/>
        <w:jc w:val="both"/>
        <w:rPr>
          <w:rFonts w:ascii="Arial" w:eastAsia="Times New Roman" w:hAnsi="Arial" w:cs="Arial"/>
          <w:sz w:val="20"/>
          <w:szCs w:val="20"/>
        </w:rPr>
      </w:pPr>
      <w:r w:rsidRPr="00BD422D">
        <w:rPr>
          <w:rFonts w:ascii="Arial" w:eastAsia="Times New Roman" w:hAnsi="Arial" w:cs="Arial"/>
          <w:sz w:val="20"/>
          <w:szCs w:val="20"/>
        </w:rPr>
        <w:t xml:space="preserve">Various microbial flora were detected in the cashew nut powder obtained after blending. Fungal flora was found, with the highest count (909.09 ± 454.54 cfu/g) recorded in composite sample CS1 and the lowest (531.32 ± 212.32 cfu/g) in sample CS3. Mesophilic aerobic bacteria total counts varied from one sample to another: the highest (2181.81 ± 727.27 cfu/g) was found in sample CS1 and the lowest (1545.45 ± </w:t>
      </w:r>
      <w:r w:rsidRPr="00BD422D">
        <w:rPr>
          <w:rFonts w:ascii="Arial" w:eastAsia="Times New Roman" w:hAnsi="Arial" w:cs="Arial"/>
          <w:sz w:val="20"/>
          <w:szCs w:val="20"/>
        </w:rPr>
        <w:lastRenderedPageBreak/>
        <w:t>615.90) in CS2. Except for samples CS1 and CS2, which favor enterobacterial microbial loads of 02.00 ± 0.09 cfu/g and 05.08 ± 0.07 cfu/g, respectively, other samples prevent them through their absence (Table 2).</w:t>
      </w:r>
    </w:p>
    <w:p w:rsidR="0062280D" w:rsidRPr="00DE5EB3" w:rsidRDefault="0062280D" w:rsidP="00DE5EB3">
      <w:pPr>
        <w:spacing w:before="100" w:beforeAutospacing="1" w:after="100" w:afterAutospacing="1" w:line="240" w:lineRule="auto"/>
        <w:jc w:val="both"/>
        <w:rPr>
          <w:rFonts w:ascii="Arial" w:eastAsia="Times New Roman" w:hAnsi="Arial" w:cs="Arial"/>
          <w:b/>
          <w:sz w:val="20"/>
          <w:szCs w:val="20"/>
        </w:rPr>
      </w:pPr>
      <w:r w:rsidRPr="00DE5EB3">
        <w:rPr>
          <w:rFonts w:ascii="Arial" w:eastAsia="Times New Roman" w:hAnsi="Arial" w:cs="Arial"/>
          <w:b/>
          <w:sz w:val="20"/>
          <w:szCs w:val="20"/>
        </w:rPr>
        <w:t>Table 2</w:t>
      </w:r>
      <w:r w:rsidR="00003A4E">
        <w:rPr>
          <w:rFonts w:ascii="Arial" w:eastAsia="Times New Roman" w:hAnsi="Arial" w:cs="Arial"/>
          <w:b/>
          <w:sz w:val="20"/>
          <w:szCs w:val="20"/>
        </w:rPr>
        <w:t>.</w:t>
      </w:r>
      <w:r w:rsidR="00003A4E">
        <w:rPr>
          <w:rFonts w:ascii="Arial" w:eastAsia="Times New Roman" w:hAnsi="Arial" w:cs="Arial"/>
          <w:b/>
          <w:sz w:val="20"/>
          <w:szCs w:val="20"/>
        </w:rPr>
        <w:tab/>
      </w:r>
      <w:r w:rsidRPr="00DE5EB3">
        <w:rPr>
          <w:rFonts w:ascii="Arial" w:eastAsia="Times New Roman" w:hAnsi="Arial" w:cs="Arial"/>
          <w:b/>
          <w:sz w:val="20"/>
          <w:szCs w:val="20"/>
        </w:rPr>
        <w:t>Cashew flour alteration flora mean loads</w:t>
      </w:r>
    </w:p>
    <w:tbl>
      <w:tblPr>
        <w:tblW w:w="0" w:type="auto"/>
        <w:tblInd w:w="360" w:type="dxa"/>
        <w:tblLook w:val="04A0"/>
      </w:tblPr>
      <w:tblGrid>
        <w:gridCol w:w="2896"/>
        <w:gridCol w:w="2268"/>
        <w:gridCol w:w="1693"/>
        <w:gridCol w:w="1843"/>
      </w:tblGrid>
      <w:tr w:rsidR="00BC175F" w:rsidRPr="00CA26BF" w:rsidTr="00BD663B">
        <w:trPr>
          <w:trHeight w:val="380"/>
        </w:trPr>
        <w:tc>
          <w:tcPr>
            <w:tcW w:w="2896" w:type="dxa"/>
            <w:vMerge w:val="restart"/>
            <w:tcBorders>
              <w:top w:val="single" w:sz="12" w:space="0" w:color="auto"/>
              <w:bottom w:val="single" w:sz="12" w:space="0" w:color="auto"/>
            </w:tcBorders>
            <w:vAlign w:val="center"/>
          </w:tcPr>
          <w:p w:rsidR="00BC175F" w:rsidRPr="00DE5EB3" w:rsidRDefault="00BC175F" w:rsidP="00DE5EB3">
            <w:pPr>
              <w:spacing w:before="100" w:beforeAutospacing="1" w:after="100" w:afterAutospacing="1" w:line="240" w:lineRule="auto"/>
              <w:jc w:val="both"/>
              <w:rPr>
                <w:rFonts w:ascii="Arial" w:eastAsia="Times New Roman" w:hAnsi="Arial" w:cs="Arial"/>
                <w:b/>
                <w:bCs/>
                <w:sz w:val="20"/>
                <w:szCs w:val="20"/>
              </w:rPr>
            </w:pPr>
            <w:bookmarkStart w:id="19" w:name="_Hlk206707327"/>
            <w:r w:rsidRPr="00DE5EB3">
              <w:rPr>
                <w:rFonts w:ascii="Arial" w:eastAsia="Times New Roman" w:hAnsi="Arial" w:cs="Arial"/>
                <w:b/>
                <w:bCs/>
                <w:sz w:val="20"/>
                <w:szCs w:val="20"/>
              </w:rPr>
              <w:t>Composite samples</w:t>
            </w:r>
          </w:p>
        </w:tc>
        <w:tc>
          <w:tcPr>
            <w:tcW w:w="5804" w:type="dxa"/>
            <w:gridSpan w:val="3"/>
            <w:tcBorders>
              <w:top w:val="single" w:sz="12" w:space="0" w:color="auto"/>
              <w:bottom w:val="single" w:sz="12" w:space="0" w:color="auto"/>
            </w:tcBorders>
          </w:tcPr>
          <w:p w:rsidR="00BC175F" w:rsidRPr="00DE5EB3" w:rsidRDefault="00BC175F" w:rsidP="00DE5EB3">
            <w:pPr>
              <w:spacing w:before="100" w:beforeAutospacing="1" w:after="100" w:afterAutospacing="1" w:line="240" w:lineRule="auto"/>
              <w:jc w:val="both"/>
              <w:rPr>
                <w:rFonts w:ascii="Arial" w:eastAsia="Times New Roman" w:hAnsi="Arial" w:cs="Arial"/>
                <w:b/>
                <w:bCs/>
                <w:sz w:val="20"/>
                <w:szCs w:val="20"/>
              </w:rPr>
            </w:pPr>
            <w:r w:rsidRPr="00DE5EB3">
              <w:rPr>
                <w:rFonts w:ascii="Arial" w:eastAsia="Times New Roman" w:hAnsi="Arial" w:cs="Arial"/>
                <w:b/>
                <w:bCs/>
                <w:sz w:val="20"/>
                <w:szCs w:val="20"/>
              </w:rPr>
              <w:t>Germ mean loads (cfu/g)</w:t>
            </w:r>
          </w:p>
        </w:tc>
      </w:tr>
      <w:tr w:rsidR="00BC175F" w:rsidRPr="00CA26BF" w:rsidTr="00BD663B">
        <w:trPr>
          <w:trHeight w:val="671"/>
        </w:trPr>
        <w:tc>
          <w:tcPr>
            <w:tcW w:w="2896" w:type="dxa"/>
            <w:vMerge/>
            <w:tcBorders>
              <w:top w:val="single" w:sz="12" w:space="0" w:color="auto"/>
              <w:bottom w:val="single" w:sz="12" w:space="0" w:color="auto"/>
            </w:tcBorders>
            <w:vAlign w:val="center"/>
          </w:tcPr>
          <w:p w:rsidR="00BC175F" w:rsidRPr="00CA26BF" w:rsidRDefault="00BC175F" w:rsidP="00BC175F">
            <w:pPr>
              <w:spacing w:line="240" w:lineRule="auto"/>
              <w:jc w:val="center"/>
              <w:rPr>
                <w:rFonts w:ascii="Arial" w:hAnsi="Arial" w:cs="Arial"/>
                <w:b/>
                <w:bCs/>
                <w:sz w:val="20"/>
                <w:szCs w:val="20"/>
              </w:rPr>
            </w:pPr>
          </w:p>
        </w:tc>
        <w:tc>
          <w:tcPr>
            <w:tcW w:w="2268" w:type="dxa"/>
            <w:tcBorders>
              <w:top w:val="single" w:sz="12" w:space="0" w:color="auto"/>
              <w:bottom w:val="single" w:sz="12" w:space="0" w:color="auto"/>
            </w:tcBorders>
            <w:vAlign w:val="center"/>
          </w:tcPr>
          <w:p w:rsidR="00BC175F" w:rsidRPr="00DE5EB3" w:rsidRDefault="00BC175F" w:rsidP="00DE5EB3">
            <w:pPr>
              <w:spacing w:before="100" w:beforeAutospacing="1" w:after="100" w:afterAutospacing="1" w:line="240" w:lineRule="auto"/>
              <w:jc w:val="both"/>
              <w:rPr>
                <w:rFonts w:ascii="Arial" w:eastAsia="Times New Roman" w:hAnsi="Arial" w:cs="Arial"/>
                <w:sz w:val="20"/>
                <w:szCs w:val="20"/>
              </w:rPr>
            </w:pPr>
            <w:r w:rsidRPr="00DE5EB3">
              <w:rPr>
                <w:rFonts w:ascii="Arial" w:eastAsia="Times New Roman" w:hAnsi="Arial" w:cs="Arial"/>
                <w:sz w:val="20"/>
                <w:szCs w:val="20"/>
              </w:rPr>
              <w:t>Mesophilic Aerobic Germs (MAG)</w:t>
            </w:r>
          </w:p>
        </w:tc>
        <w:tc>
          <w:tcPr>
            <w:tcW w:w="1693" w:type="dxa"/>
            <w:tcBorders>
              <w:top w:val="single" w:sz="12" w:space="0" w:color="auto"/>
              <w:bottom w:val="single" w:sz="12" w:space="0" w:color="auto"/>
            </w:tcBorders>
            <w:vAlign w:val="center"/>
          </w:tcPr>
          <w:p w:rsidR="00BC175F" w:rsidRPr="00DE5EB3" w:rsidRDefault="00BC175F" w:rsidP="00DE5EB3">
            <w:pPr>
              <w:spacing w:before="100" w:beforeAutospacing="1" w:after="100" w:afterAutospacing="1" w:line="240" w:lineRule="auto"/>
              <w:jc w:val="both"/>
              <w:rPr>
                <w:rFonts w:ascii="Arial" w:hAnsi="Arial" w:cs="Arial"/>
                <w:b/>
                <w:bCs/>
                <w:sz w:val="20"/>
                <w:szCs w:val="20"/>
              </w:rPr>
            </w:pPr>
            <w:commentRangeStart w:id="20"/>
            <w:r w:rsidRPr="00DE5EB3">
              <w:rPr>
                <w:rFonts w:ascii="Arial" w:eastAsia="Times New Roman" w:hAnsi="Arial" w:cs="Arial"/>
                <w:sz w:val="20"/>
                <w:szCs w:val="20"/>
              </w:rPr>
              <w:t>Mouldsand yeasts</w:t>
            </w:r>
            <w:commentRangeEnd w:id="20"/>
            <w:r w:rsidR="00B627E6">
              <w:rPr>
                <w:rStyle w:val="CommentReference"/>
              </w:rPr>
              <w:commentReference w:id="20"/>
            </w:r>
          </w:p>
        </w:tc>
        <w:tc>
          <w:tcPr>
            <w:tcW w:w="1843" w:type="dxa"/>
            <w:tcBorders>
              <w:top w:val="single" w:sz="12" w:space="0" w:color="auto"/>
              <w:bottom w:val="single" w:sz="12" w:space="0" w:color="auto"/>
            </w:tcBorders>
            <w:vAlign w:val="center"/>
          </w:tcPr>
          <w:p w:rsidR="00BC175F" w:rsidRPr="00DE5EB3" w:rsidRDefault="00BC175F" w:rsidP="00DE5EB3">
            <w:pPr>
              <w:spacing w:before="100" w:beforeAutospacing="1" w:after="100" w:afterAutospacing="1" w:line="240" w:lineRule="auto"/>
              <w:jc w:val="both"/>
              <w:rPr>
                <w:rFonts w:ascii="Arial" w:eastAsia="Times New Roman" w:hAnsi="Arial" w:cs="Arial"/>
                <w:sz w:val="20"/>
                <w:szCs w:val="20"/>
              </w:rPr>
            </w:pPr>
            <w:r w:rsidRPr="00DE5EB3">
              <w:rPr>
                <w:rFonts w:ascii="Arial" w:eastAsia="Times New Roman" w:hAnsi="Arial" w:cs="Arial"/>
                <w:sz w:val="20"/>
                <w:szCs w:val="20"/>
              </w:rPr>
              <w:t>Enterobacteria</w:t>
            </w:r>
          </w:p>
        </w:tc>
      </w:tr>
      <w:tr w:rsidR="00BC175F" w:rsidRPr="00CA26BF" w:rsidTr="00BD663B">
        <w:trPr>
          <w:trHeight w:val="411"/>
        </w:trPr>
        <w:tc>
          <w:tcPr>
            <w:tcW w:w="2896" w:type="dxa"/>
            <w:tcBorders>
              <w:top w:val="single" w:sz="12" w:space="0" w:color="auto"/>
            </w:tcBorders>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CS1</w:t>
            </w:r>
          </w:p>
        </w:tc>
        <w:tc>
          <w:tcPr>
            <w:tcW w:w="2268" w:type="dxa"/>
            <w:tcBorders>
              <w:top w:val="single" w:sz="12" w:space="0" w:color="auto"/>
            </w:tcBorders>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2181.81±727.27</w:t>
            </w:r>
          </w:p>
        </w:tc>
        <w:tc>
          <w:tcPr>
            <w:tcW w:w="1693" w:type="dxa"/>
            <w:tcBorders>
              <w:top w:val="single" w:sz="12" w:space="0" w:color="auto"/>
            </w:tcBorders>
            <w:vAlign w:val="center"/>
          </w:tcPr>
          <w:p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909.09±454.54</w:t>
            </w:r>
          </w:p>
        </w:tc>
        <w:tc>
          <w:tcPr>
            <w:tcW w:w="1843" w:type="dxa"/>
            <w:tcBorders>
              <w:top w:val="single" w:sz="12" w:space="0" w:color="auto"/>
            </w:tcBorders>
            <w:vAlign w:val="center"/>
          </w:tcPr>
          <w:p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02.00±0.09</w:t>
            </w:r>
          </w:p>
        </w:tc>
      </w:tr>
      <w:tr w:rsidR="00BC175F" w:rsidRPr="00CA26BF" w:rsidTr="00BD663B">
        <w:trPr>
          <w:trHeight w:val="447"/>
        </w:trPr>
        <w:tc>
          <w:tcPr>
            <w:tcW w:w="2896"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CS2</w:t>
            </w:r>
          </w:p>
        </w:tc>
        <w:tc>
          <w:tcPr>
            <w:tcW w:w="2268"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1545.45±615.90</w:t>
            </w:r>
          </w:p>
        </w:tc>
        <w:tc>
          <w:tcPr>
            <w:tcW w:w="1693" w:type="dxa"/>
            <w:vAlign w:val="center"/>
          </w:tcPr>
          <w:p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621.15±322.54</w:t>
            </w:r>
          </w:p>
        </w:tc>
        <w:tc>
          <w:tcPr>
            <w:tcW w:w="1843"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05.08</w:t>
            </w:r>
            <w:r w:rsidRPr="00DE5EB3">
              <w:rPr>
                <w:rFonts w:ascii="Arial" w:eastAsia="Times New Roman" w:hAnsi="Arial" w:cs="Arial"/>
                <w:color w:val="000000"/>
                <w:sz w:val="20"/>
                <w:szCs w:val="20"/>
                <w:lang w:eastAsia="fr-FR"/>
              </w:rPr>
              <w:t>±0.07</w:t>
            </w:r>
          </w:p>
        </w:tc>
      </w:tr>
      <w:tr w:rsidR="00BC175F" w:rsidRPr="00CA26BF" w:rsidTr="00BD663B">
        <w:trPr>
          <w:trHeight w:val="411"/>
        </w:trPr>
        <w:tc>
          <w:tcPr>
            <w:tcW w:w="2896"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CS3</w:t>
            </w:r>
          </w:p>
        </w:tc>
        <w:tc>
          <w:tcPr>
            <w:tcW w:w="2268"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1737.496±514.09</w:t>
            </w:r>
          </w:p>
        </w:tc>
        <w:tc>
          <w:tcPr>
            <w:tcW w:w="1693" w:type="dxa"/>
            <w:vAlign w:val="center"/>
          </w:tcPr>
          <w:p w:rsidR="00BC175F" w:rsidRPr="00DE5EB3" w:rsidRDefault="00BC175F" w:rsidP="00DE5EB3">
            <w:pPr>
              <w:jc w:val="both"/>
              <w:rPr>
                <w:rFonts w:ascii="Arial" w:eastAsia="Times New Roman" w:hAnsi="Arial" w:cs="Arial"/>
                <w:color w:val="000000"/>
                <w:sz w:val="20"/>
                <w:szCs w:val="20"/>
                <w:lang w:eastAsia="fr-FR"/>
              </w:rPr>
            </w:pPr>
            <w:r w:rsidRPr="00DE5EB3">
              <w:rPr>
                <w:rFonts w:ascii="Arial" w:eastAsia="Times New Roman" w:hAnsi="Arial" w:cs="Arial"/>
                <w:color w:val="000000"/>
                <w:sz w:val="20"/>
                <w:szCs w:val="20"/>
                <w:lang w:eastAsia="fr-FR"/>
              </w:rPr>
              <w:t>531.32±212.32</w:t>
            </w:r>
          </w:p>
        </w:tc>
        <w:tc>
          <w:tcPr>
            <w:tcW w:w="1843"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00</w:t>
            </w:r>
            <w:r w:rsidRPr="00DE5EB3">
              <w:rPr>
                <w:rFonts w:ascii="Arial" w:eastAsia="Times New Roman" w:hAnsi="Arial" w:cs="Arial"/>
                <w:color w:val="000000"/>
                <w:sz w:val="20"/>
                <w:szCs w:val="20"/>
                <w:lang w:eastAsia="fr-FR"/>
              </w:rPr>
              <w:t>±0.00</w:t>
            </w:r>
          </w:p>
        </w:tc>
      </w:tr>
      <w:tr w:rsidR="00BC175F" w:rsidRPr="00CA26BF" w:rsidTr="00BD663B">
        <w:trPr>
          <w:trHeight w:val="417"/>
        </w:trPr>
        <w:tc>
          <w:tcPr>
            <w:tcW w:w="2896" w:type="dxa"/>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CS4</w:t>
            </w:r>
          </w:p>
        </w:tc>
        <w:tc>
          <w:tcPr>
            <w:tcW w:w="2268" w:type="dxa"/>
            <w:vAlign w:val="center"/>
          </w:tcPr>
          <w:p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1929.54±412.29</w:t>
            </w:r>
          </w:p>
        </w:tc>
        <w:tc>
          <w:tcPr>
            <w:tcW w:w="1693" w:type="dxa"/>
            <w:vAlign w:val="center"/>
          </w:tcPr>
          <w:p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812.03±254.15</w:t>
            </w:r>
          </w:p>
        </w:tc>
        <w:tc>
          <w:tcPr>
            <w:tcW w:w="1843" w:type="dxa"/>
            <w:vAlign w:val="center"/>
          </w:tcPr>
          <w:p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00</w:t>
            </w:r>
            <w:r w:rsidRPr="00DE5EB3">
              <w:rPr>
                <w:rFonts w:ascii="Arial" w:eastAsia="Times New Roman" w:hAnsi="Arial" w:cs="Arial"/>
                <w:color w:val="000000"/>
                <w:sz w:val="20"/>
                <w:szCs w:val="20"/>
                <w:lang w:eastAsia="fr-FR"/>
              </w:rPr>
              <w:t>±0.00</w:t>
            </w:r>
          </w:p>
        </w:tc>
      </w:tr>
      <w:tr w:rsidR="00BC175F" w:rsidRPr="00CA26BF" w:rsidTr="00BD663B">
        <w:trPr>
          <w:trHeight w:val="409"/>
        </w:trPr>
        <w:tc>
          <w:tcPr>
            <w:tcW w:w="2896" w:type="dxa"/>
            <w:tcBorders>
              <w:bottom w:val="single" w:sz="12" w:space="0" w:color="auto"/>
            </w:tcBorders>
            <w:vAlign w:val="center"/>
          </w:tcPr>
          <w:p w:rsidR="00BC175F" w:rsidRPr="00DE5EB3" w:rsidRDefault="00BC175F" w:rsidP="00DE5EB3">
            <w:pPr>
              <w:jc w:val="both"/>
              <w:rPr>
                <w:rFonts w:ascii="Arial" w:hAnsi="Arial" w:cs="Arial"/>
                <w:sz w:val="20"/>
                <w:szCs w:val="20"/>
              </w:rPr>
            </w:pPr>
            <w:r w:rsidRPr="00DE5EB3">
              <w:rPr>
                <w:rFonts w:ascii="Arial" w:hAnsi="Arial" w:cs="Arial"/>
                <w:sz w:val="20"/>
                <w:szCs w:val="20"/>
              </w:rPr>
              <w:t>CS5</w:t>
            </w:r>
          </w:p>
        </w:tc>
        <w:tc>
          <w:tcPr>
            <w:tcW w:w="2268" w:type="dxa"/>
            <w:tcBorders>
              <w:bottom w:val="single" w:sz="12" w:space="0" w:color="auto"/>
            </w:tcBorders>
            <w:vAlign w:val="center"/>
          </w:tcPr>
          <w:p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1649.41±513.20</w:t>
            </w:r>
          </w:p>
        </w:tc>
        <w:tc>
          <w:tcPr>
            <w:tcW w:w="1693" w:type="dxa"/>
            <w:tcBorders>
              <w:bottom w:val="single" w:sz="12" w:space="0" w:color="auto"/>
            </w:tcBorders>
            <w:vAlign w:val="center"/>
          </w:tcPr>
          <w:p w:rsidR="00BC175F" w:rsidRPr="00DE5EB3" w:rsidRDefault="00BC175F" w:rsidP="00DE5EB3">
            <w:pPr>
              <w:jc w:val="both"/>
              <w:rPr>
                <w:rFonts w:ascii="Arial" w:hAnsi="Arial" w:cs="Arial"/>
                <w:sz w:val="20"/>
                <w:szCs w:val="20"/>
              </w:rPr>
            </w:pPr>
            <w:r w:rsidRPr="00DE5EB3">
              <w:rPr>
                <w:rFonts w:ascii="Arial" w:eastAsia="Times New Roman" w:hAnsi="Arial" w:cs="Arial"/>
                <w:color w:val="000000"/>
                <w:sz w:val="20"/>
                <w:szCs w:val="20"/>
                <w:lang w:eastAsia="fr-FR"/>
              </w:rPr>
              <w:t>755.22±122.32</w:t>
            </w:r>
          </w:p>
        </w:tc>
        <w:tc>
          <w:tcPr>
            <w:tcW w:w="1843" w:type="dxa"/>
            <w:tcBorders>
              <w:bottom w:val="single" w:sz="12" w:space="0" w:color="auto"/>
            </w:tcBorders>
            <w:vAlign w:val="center"/>
          </w:tcPr>
          <w:p w:rsidR="00BC175F" w:rsidRPr="00DE5EB3" w:rsidRDefault="00BC175F" w:rsidP="00DE5EB3">
            <w:pPr>
              <w:jc w:val="both"/>
              <w:rPr>
                <w:rFonts w:ascii="Arial" w:hAnsi="Arial" w:cs="Arial"/>
                <w:sz w:val="20"/>
                <w:szCs w:val="20"/>
                <w:highlight w:val="yellow"/>
              </w:rPr>
            </w:pPr>
            <w:r w:rsidRPr="00DE5EB3">
              <w:rPr>
                <w:rFonts w:ascii="Arial" w:hAnsi="Arial" w:cs="Arial"/>
                <w:sz w:val="20"/>
                <w:szCs w:val="20"/>
              </w:rPr>
              <w:t>00</w:t>
            </w:r>
            <w:r w:rsidRPr="00DE5EB3">
              <w:rPr>
                <w:rFonts w:ascii="Arial" w:eastAsia="Times New Roman" w:hAnsi="Arial" w:cs="Arial"/>
                <w:color w:val="000000"/>
                <w:sz w:val="20"/>
                <w:szCs w:val="20"/>
                <w:lang w:eastAsia="fr-FR"/>
              </w:rPr>
              <w:t>±0.00</w:t>
            </w:r>
          </w:p>
        </w:tc>
      </w:tr>
      <w:tr w:rsidR="00BC175F" w:rsidRPr="00CA26BF" w:rsidTr="00BD663B">
        <w:trPr>
          <w:trHeight w:val="382"/>
        </w:trPr>
        <w:tc>
          <w:tcPr>
            <w:tcW w:w="2896" w:type="dxa"/>
            <w:tcBorders>
              <w:top w:val="single" w:sz="12" w:space="0" w:color="auto"/>
              <w:bottom w:val="single" w:sz="12" w:space="0" w:color="auto"/>
            </w:tcBorders>
          </w:tcPr>
          <w:p w:rsidR="00BC175F" w:rsidRPr="00DE5EB3" w:rsidRDefault="00BC175F" w:rsidP="00DE5EB3">
            <w:pPr>
              <w:spacing w:before="100" w:beforeAutospacing="1" w:after="100" w:afterAutospacing="1" w:line="240" w:lineRule="auto"/>
              <w:jc w:val="both"/>
              <w:rPr>
                <w:rFonts w:ascii="Arial" w:eastAsia="Times New Roman" w:hAnsi="Arial" w:cs="Arial"/>
                <w:sz w:val="20"/>
                <w:szCs w:val="20"/>
              </w:rPr>
            </w:pPr>
            <w:r w:rsidRPr="00DE5EB3">
              <w:rPr>
                <w:rFonts w:ascii="Arial" w:eastAsia="Times New Roman" w:hAnsi="Arial" w:cs="Arial"/>
                <w:sz w:val="20"/>
                <w:szCs w:val="20"/>
              </w:rPr>
              <w:t>Microbiological criteria</w:t>
            </w:r>
          </w:p>
        </w:tc>
        <w:tc>
          <w:tcPr>
            <w:tcW w:w="2268" w:type="dxa"/>
            <w:tcBorders>
              <w:top w:val="single" w:sz="12" w:space="0" w:color="auto"/>
              <w:bottom w:val="single" w:sz="12" w:space="0" w:color="auto"/>
            </w:tcBorders>
            <w:vAlign w:val="center"/>
          </w:tcPr>
          <w:p w:rsidR="00BC175F" w:rsidRPr="00DE5EB3" w:rsidRDefault="00BC175F" w:rsidP="00DE5EB3">
            <w:pPr>
              <w:jc w:val="both"/>
              <w:rPr>
                <w:rFonts w:ascii="Arial" w:hAnsi="Arial" w:cs="Arial"/>
                <w:b/>
                <w:bCs/>
                <w:sz w:val="20"/>
                <w:szCs w:val="20"/>
              </w:rPr>
            </w:pPr>
            <w:r w:rsidRPr="00DE5EB3">
              <w:rPr>
                <w:rFonts w:ascii="Arial" w:hAnsi="Arial" w:cs="Arial"/>
                <w:b/>
                <w:bCs/>
                <w:sz w:val="20"/>
                <w:szCs w:val="20"/>
              </w:rPr>
              <w:t>10</w:t>
            </w:r>
            <w:r w:rsidRPr="00DE5EB3">
              <w:rPr>
                <w:rFonts w:ascii="Arial" w:hAnsi="Arial" w:cs="Arial"/>
                <w:b/>
                <w:bCs/>
                <w:sz w:val="20"/>
                <w:szCs w:val="20"/>
                <w:vertAlign w:val="superscript"/>
              </w:rPr>
              <w:t xml:space="preserve">6 </w:t>
            </w:r>
            <w:r w:rsidRPr="00DE5EB3">
              <w:rPr>
                <w:rFonts w:ascii="Arial" w:hAnsi="Arial" w:cs="Arial"/>
                <w:b/>
                <w:bCs/>
                <w:sz w:val="20"/>
                <w:szCs w:val="20"/>
              </w:rPr>
              <w:t>UFC/g</w:t>
            </w:r>
          </w:p>
        </w:tc>
        <w:tc>
          <w:tcPr>
            <w:tcW w:w="1693" w:type="dxa"/>
            <w:tcBorders>
              <w:top w:val="single" w:sz="12" w:space="0" w:color="auto"/>
              <w:bottom w:val="single" w:sz="12" w:space="0" w:color="auto"/>
            </w:tcBorders>
            <w:vAlign w:val="center"/>
          </w:tcPr>
          <w:p w:rsidR="00BC175F" w:rsidRPr="00DE5EB3" w:rsidRDefault="00BC175F" w:rsidP="00DE5EB3">
            <w:pPr>
              <w:jc w:val="both"/>
              <w:rPr>
                <w:rFonts w:ascii="Arial" w:hAnsi="Arial" w:cs="Arial"/>
                <w:b/>
                <w:bCs/>
                <w:sz w:val="20"/>
                <w:szCs w:val="20"/>
              </w:rPr>
            </w:pPr>
            <w:r w:rsidRPr="00DE5EB3">
              <w:rPr>
                <w:rFonts w:ascii="Arial" w:hAnsi="Arial" w:cs="Arial"/>
                <w:b/>
                <w:bCs/>
                <w:sz w:val="20"/>
                <w:szCs w:val="20"/>
              </w:rPr>
              <w:t>10</w:t>
            </w:r>
            <w:r w:rsidRPr="00DE5EB3">
              <w:rPr>
                <w:rFonts w:ascii="Arial" w:hAnsi="Arial" w:cs="Arial"/>
                <w:b/>
                <w:bCs/>
                <w:sz w:val="20"/>
                <w:szCs w:val="20"/>
                <w:vertAlign w:val="superscript"/>
              </w:rPr>
              <w:t xml:space="preserve">5 </w:t>
            </w:r>
            <w:r w:rsidRPr="00DE5EB3">
              <w:rPr>
                <w:rFonts w:ascii="Arial" w:hAnsi="Arial" w:cs="Arial"/>
                <w:b/>
                <w:bCs/>
                <w:sz w:val="20"/>
                <w:szCs w:val="20"/>
              </w:rPr>
              <w:t>UFC/g</w:t>
            </w:r>
          </w:p>
        </w:tc>
        <w:tc>
          <w:tcPr>
            <w:tcW w:w="1843" w:type="dxa"/>
            <w:tcBorders>
              <w:top w:val="single" w:sz="12" w:space="0" w:color="auto"/>
              <w:bottom w:val="single" w:sz="12" w:space="0" w:color="auto"/>
            </w:tcBorders>
            <w:vAlign w:val="center"/>
          </w:tcPr>
          <w:p w:rsidR="00BC175F" w:rsidRPr="00DE5EB3" w:rsidRDefault="00BC175F" w:rsidP="00DE5EB3">
            <w:pPr>
              <w:jc w:val="both"/>
              <w:rPr>
                <w:rFonts w:ascii="Arial" w:hAnsi="Arial" w:cs="Arial"/>
                <w:b/>
                <w:bCs/>
                <w:sz w:val="20"/>
                <w:szCs w:val="20"/>
              </w:rPr>
            </w:pPr>
            <w:r w:rsidRPr="00DE5EB3">
              <w:rPr>
                <w:rFonts w:ascii="Arial" w:hAnsi="Arial" w:cs="Arial"/>
                <w:b/>
                <w:bCs/>
                <w:sz w:val="20"/>
                <w:szCs w:val="20"/>
              </w:rPr>
              <w:t>10UFC/g</w:t>
            </w:r>
          </w:p>
        </w:tc>
      </w:tr>
      <w:bookmarkEnd w:id="19"/>
    </w:tbl>
    <w:p w:rsidR="0053029F" w:rsidRPr="00CA26BF" w:rsidRDefault="0053029F" w:rsidP="000C168B">
      <w:pPr>
        <w:rPr>
          <w:rFonts w:ascii="Arial" w:hAnsi="Arial" w:cs="Arial"/>
        </w:rPr>
      </w:pPr>
    </w:p>
    <w:p w:rsidR="00CC666D" w:rsidRPr="00DE5EB3" w:rsidRDefault="00CC666D" w:rsidP="00CC666D">
      <w:pPr>
        <w:spacing w:before="100" w:beforeAutospacing="1" w:after="100" w:afterAutospacing="1" w:line="240" w:lineRule="auto"/>
        <w:rPr>
          <w:rFonts w:ascii="Arial" w:eastAsia="Times New Roman" w:hAnsi="Arial" w:cs="Arial"/>
          <w:b/>
          <w:sz w:val="20"/>
          <w:szCs w:val="20"/>
          <w:u w:val="single"/>
        </w:rPr>
      </w:pPr>
      <w:r w:rsidRPr="00DE5EB3">
        <w:rPr>
          <w:rFonts w:ascii="Arial" w:eastAsia="Times New Roman" w:hAnsi="Arial" w:cs="Arial"/>
          <w:b/>
          <w:sz w:val="20"/>
          <w:szCs w:val="20"/>
          <w:u w:val="single"/>
        </w:rPr>
        <w:t>3.2.2. Fecal contamination flora</w:t>
      </w:r>
      <w:commentRangeStart w:id="21"/>
      <w:r w:rsidRPr="00DE5EB3">
        <w:rPr>
          <w:rFonts w:ascii="Arial" w:eastAsia="Times New Roman" w:hAnsi="Arial" w:cs="Arial"/>
          <w:b/>
          <w:sz w:val="20"/>
          <w:szCs w:val="20"/>
          <w:u w:val="single"/>
        </w:rPr>
        <w:t>s</w:t>
      </w:r>
      <w:commentRangeEnd w:id="21"/>
      <w:r w:rsidR="00B627E6">
        <w:rPr>
          <w:rStyle w:val="CommentReference"/>
        </w:rPr>
        <w:commentReference w:id="21"/>
      </w:r>
    </w:p>
    <w:p w:rsidR="00B166F4" w:rsidRPr="00F03AFC" w:rsidRDefault="00CC666D" w:rsidP="002535D4">
      <w:pPr>
        <w:spacing w:before="100" w:beforeAutospacing="1" w:after="100" w:afterAutospacing="1" w:line="360" w:lineRule="auto"/>
        <w:jc w:val="both"/>
        <w:rPr>
          <w:rFonts w:ascii="Arial" w:eastAsia="Times New Roman" w:hAnsi="Arial" w:cs="Arial"/>
          <w:sz w:val="20"/>
          <w:szCs w:val="20"/>
        </w:rPr>
      </w:pPr>
      <w:r w:rsidRPr="00F03AFC">
        <w:rPr>
          <w:rFonts w:ascii="Arial" w:eastAsia="Times New Roman" w:hAnsi="Arial" w:cs="Arial"/>
          <w:sz w:val="20"/>
          <w:szCs w:val="20"/>
        </w:rPr>
        <w:t>In this study, no fecal bacteria such as fecal coliforms and fecal streptococci was detected in the cashew powder samples for all composite samples from storerooms (Table 3).</w:t>
      </w:r>
    </w:p>
    <w:p w:rsidR="002535D4" w:rsidRPr="00003A4E" w:rsidRDefault="002535D4" w:rsidP="0022203E">
      <w:pPr>
        <w:spacing w:before="100" w:beforeAutospacing="1" w:after="100" w:afterAutospacing="1" w:line="240" w:lineRule="auto"/>
        <w:rPr>
          <w:rFonts w:ascii="Arial" w:eastAsia="Times New Roman" w:hAnsi="Arial" w:cs="Arial"/>
          <w:b/>
          <w:sz w:val="20"/>
          <w:szCs w:val="20"/>
        </w:rPr>
      </w:pPr>
      <w:r w:rsidRPr="00003A4E">
        <w:rPr>
          <w:rFonts w:ascii="Arial" w:eastAsia="Times New Roman" w:hAnsi="Arial" w:cs="Arial"/>
          <w:b/>
          <w:sz w:val="20"/>
          <w:szCs w:val="20"/>
        </w:rPr>
        <w:t>Table 3</w:t>
      </w:r>
      <w:r w:rsidR="00003A4E" w:rsidRPr="00003A4E">
        <w:rPr>
          <w:rFonts w:ascii="Arial" w:eastAsia="Times New Roman" w:hAnsi="Arial" w:cs="Arial"/>
          <w:b/>
          <w:sz w:val="20"/>
          <w:szCs w:val="20"/>
        </w:rPr>
        <w:t>.</w:t>
      </w:r>
      <w:r w:rsidR="00003A4E" w:rsidRPr="00003A4E">
        <w:rPr>
          <w:rFonts w:ascii="Arial" w:eastAsia="Times New Roman" w:hAnsi="Arial" w:cs="Arial"/>
          <w:b/>
          <w:sz w:val="20"/>
          <w:szCs w:val="20"/>
        </w:rPr>
        <w:tab/>
      </w:r>
      <w:r w:rsidRPr="00003A4E">
        <w:rPr>
          <w:rFonts w:ascii="Arial" w:eastAsia="Times New Roman" w:hAnsi="Arial" w:cs="Arial"/>
          <w:b/>
          <w:sz w:val="20"/>
          <w:szCs w:val="20"/>
        </w:rPr>
        <w:t>Cashew flour fecal flora mean loads</w:t>
      </w:r>
    </w:p>
    <w:tbl>
      <w:tblPr>
        <w:tblW w:w="8936" w:type="dxa"/>
        <w:jc w:val="center"/>
        <w:tblLook w:val="04A0"/>
      </w:tblPr>
      <w:tblGrid>
        <w:gridCol w:w="3353"/>
        <w:gridCol w:w="3017"/>
        <w:gridCol w:w="2566"/>
      </w:tblGrid>
      <w:tr w:rsidR="0022203E" w:rsidRPr="00CA26BF" w:rsidTr="0022203E">
        <w:trPr>
          <w:trHeight w:val="502"/>
          <w:jc w:val="center"/>
        </w:trPr>
        <w:tc>
          <w:tcPr>
            <w:tcW w:w="3353" w:type="dxa"/>
            <w:vMerge w:val="restart"/>
            <w:tcBorders>
              <w:top w:val="single" w:sz="12" w:space="0" w:color="auto"/>
              <w:bottom w:val="single" w:sz="12" w:space="0" w:color="auto"/>
            </w:tcBorders>
            <w:vAlign w:val="center"/>
          </w:tcPr>
          <w:p w:rsidR="0022203E" w:rsidRPr="00F03AFC" w:rsidRDefault="0022203E" w:rsidP="00003A4E">
            <w:pPr>
              <w:spacing w:line="240" w:lineRule="auto"/>
              <w:jc w:val="both"/>
              <w:rPr>
                <w:rFonts w:ascii="Arial" w:hAnsi="Arial" w:cs="Arial"/>
                <w:b/>
                <w:bCs/>
                <w:sz w:val="20"/>
                <w:szCs w:val="20"/>
              </w:rPr>
            </w:pPr>
            <w:bookmarkStart w:id="22" w:name="_Hlk206707808"/>
            <w:r w:rsidRPr="00F03AFC">
              <w:rPr>
                <w:rFonts w:ascii="Arial" w:eastAsia="Times New Roman" w:hAnsi="Arial" w:cs="Arial"/>
                <w:b/>
                <w:bCs/>
                <w:sz w:val="20"/>
                <w:szCs w:val="20"/>
              </w:rPr>
              <w:t>Composite samples</w:t>
            </w:r>
          </w:p>
        </w:tc>
        <w:tc>
          <w:tcPr>
            <w:tcW w:w="5583" w:type="dxa"/>
            <w:gridSpan w:val="2"/>
            <w:tcBorders>
              <w:top w:val="single" w:sz="12" w:space="0" w:color="auto"/>
              <w:bottom w:val="single" w:sz="8" w:space="0" w:color="auto"/>
            </w:tcBorders>
            <w:vAlign w:val="center"/>
          </w:tcPr>
          <w:p w:rsidR="0022203E" w:rsidRPr="00F03AFC" w:rsidRDefault="0022203E" w:rsidP="00003A4E">
            <w:pPr>
              <w:spacing w:before="100" w:beforeAutospacing="1" w:after="100" w:afterAutospacing="1" w:line="240" w:lineRule="auto"/>
              <w:jc w:val="both"/>
              <w:rPr>
                <w:rFonts w:ascii="Arial" w:eastAsia="Times New Roman" w:hAnsi="Arial" w:cs="Arial"/>
                <w:b/>
                <w:bCs/>
                <w:sz w:val="20"/>
                <w:szCs w:val="20"/>
              </w:rPr>
            </w:pPr>
            <w:r w:rsidRPr="00F03AFC">
              <w:rPr>
                <w:rFonts w:ascii="Arial" w:eastAsia="Times New Roman" w:hAnsi="Arial" w:cs="Arial"/>
                <w:b/>
                <w:bCs/>
                <w:sz w:val="20"/>
                <w:szCs w:val="20"/>
              </w:rPr>
              <w:t>Mean microbial load (cfu/g)</w:t>
            </w:r>
          </w:p>
        </w:tc>
      </w:tr>
      <w:tr w:rsidR="0022203E" w:rsidRPr="00CA26BF" w:rsidTr="0022203E">
        <w:trPr>
          <w:trHeight w:val="531"/>
          <w:jc w:val="center"/>
        </w:trPr>
        <w:tc>
          <w:tcPr>
            <w:tcW w:w="3353" w:type="dxa"/>
            <w:vMerge/>
            <w:tcBorders>
              <w:bottom w:val="single" w:sz="12" w:space="0" w:color="auto"/>
            </w:tcBorders>
            <w:vAlign w:val="center"/>
          </w:tcPr>
          <w:p w:rsidR="0022203E" w:rsidRPr="00CA26BF" w:rsidRDefault="0022203E" w:rsidP="00003A4E">
            <w:pPr>
              <w:spacing w:line="240" w:lineRule="auto"/>
              <w:jc w:val="both"/>
              <w:rPr>
                <w:rFonts w:ascii="Arial" w:hAnsi="Arial" w:cs="Arial"/>
                <w:b/>
                <w:bCs/>
                <w:sz w:val="20"/>
                <w:szCs w:val="20"/>
              </w:rPr>
            </w:pPr>
          </w:p>
        </w:tc>
        <w:tc>
          <w:tcPr>
            <w:tcW w:w="3017" w:type="dxa"/>
            <w:tcBorders>
              <w:top w:val="single" w:sz="8" w:space="0" w:color="auto"/>
              <w:bottom w:val="single" w:sz="12" w:space="0" w:color="auto"/>
            </w:tcBorders>
            <w:vAlign w:val="center"/>
          </w:tcPr>
          <w:p w:rsidR="0022203E" w:rsidRPr="00F03AFC" w:rsidRDefault="0022203E" w:rsidP="00003A4E">
            <w:pPr>
              <w:spacing w:before="100" w:beforeAutospacing="1" w:after="100" w:afterAutospacing="1" w:line="240" w:lineRule="auto"/>
              <w:jc w:val="both"/>
              <w:rPr>
                <w:rFonts w:ascii="Arial" w:eastAsia="Times New Roman" w:hAnsi="Arial" w:cs="Arial"/>
                <w:sz w:val="20"/>
                <w:szCs w:val="20"/>
              </w:rPr>
            </w:pPr>
            <w:r w:rsidRPr="00F03AFC">
              <w:rPr>
                <w:rFonts w:ascii="Arial" w:eastAsia="Times New Roman" w:hAnsi="Arial" w:cs="Arial"/>
                <w:sz w:val="20"/>
                <w:szCs w:val="20"/>
              </w:rPr>
              <w:t>Fecal coliforms</w:t>
            </w:r>
          </w:p>
        </w:tc>
        <w:tc>
          <w:tcPr>
            <w:tcW w:w="2566" w:type="dxa"/>
            <w:tcBorders>
              <w:top w:val="single" w:sz="8" w:space="0" w:color="auto"/>
              <w:bottom w:val="single" w:sz="12" w:space="0" w:color="auto"/>
            </w:tcBorders>
            <w:vAlign w:val="center"/>
          </w:tcPr>
          <w:p w:rsidR="0022203E" w:rsidRPr="00F03AFC" w:rsidRDefault="0022203E" w:rsidP="00003A4E">
            <w:pPr>
              <w:spacing w:before="100" w:beforeAutospacing="1" w:after="100" w:afterAutospacing="1" w:line="240" w:lineRule="auto"/>
              <w:jc w:val="both"/>
              <w:rPr>
                <w:rFonts w:ascii="Arial" w:eastAsia="Times New Roman" w:hAnsi="Arial" w:cs="Arial"/>
                <w:sz w:val="20"/>
                <w:szCs w:val="20"/>
              </w:rPr>
            </w:pPr>
            <w:r w:rsidRPr="00F03AFC">
              <w:rPr>
                <w:rFonts w:ascii="Arial" w:eastAsia="Times New Roman" w:hAnsi="Arial" w:cs="Arial"/>
                <w:sz w:val="20"/>
                <w:szCs w:val="20"/>
              </w:rPr>
              <w:t>Fecal streptococci</w:t>
            </w:r>
          </w:p>
        </w:tc>
      </w:tr>
      <w:tr w:rsidR="008C28C7" w:rsidRPr="00CA26BF" w:rsidTr="00BD663B">
        <w:trPr>
          <w:trHeight w:val="386"/>
          <w:jc w:val="center"/>
        </w:trPr>
        <w:tc>
          <w:tcPr>
            <w:tcW w:w="3353" w:type="dxa"/>
            <w:tcBorders>
              <w:top w:val="single" w:sz="12" w:space="0" w:color="auto"/>
            </w:tcBorders>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CS1</w:t>
            </w:r>
          </w:p>
        </w:tc>
        <w:tc>
          <w:tcPr>
            <w:tcW w:w="3017" w:type="dxa"/>
            <w:tcBorders>
              <w:top w:val="single" w:sz="12" w:space="0" w:color="auto"/>
            </w:tcBorders>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tcBorders>
              <w:top w:val="single" w:sz="12" w:space="0" w:color="auto"/>
            </w:tcBorders>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rsidTr="00BD663B">
        <w:trPr>
          <w:trHeight w:val="438"/>
          <w:jc w:val="center"/>
        </w:trPr>
        <w:tc>
          <w:tcPr>
            <w:tcW w:w="3353"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CS2</w:t>
            </w:r>
          </w:p>
        </w:tc>
        <w:tc>
          <w:tcPr>
            <w:tcW w:w="3017"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rsidTr="00BD663B">
        <w:trPr>
          <w:trHeight w:val="407"/>
          <w:jc w:val="center"/>
        </w:trPr>
        <w:tc>
          <w:tcPr>
            <w:tcW w:w="3353"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CS3</w:t>
            </w:r>
          </w:p>
        </w:tc>
        <w:tc>
          <w:tcPr>
            <w:tcW w:w="3017"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rsidTr="00BD663B">
        <w:trPr>
          <w:trHeight w:val="343"/>
          <w:jc w:val="center"/>
        </w:trPr>
        <w:tc>
          <w:tcPr>
            <w:tcW w:w="3353"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CS4</w:t>
            </w:r>
          </w:p>
        </w:tc>
        <w:tc>
          <w:tcPr>
            <w:tcW w:w="3017"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8C28C7" w:rsidRPr="00CA26BF" w:rsidTr="00BD663B">
        <w:trPr>
          <w:trHeight w:val="423"/>
          <w:jc w:val="center"/>
        </w:trPr>
        <w:tc>
          <w:tcPr>
            <w:tcW w:w="3353" w:type="dxa"/>
            <w:tcBorders>
              <w:bottom w:val="single" w:sz="12" w:space="0" w:color="auto"/>
            </w:tcBorders>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CS5</w:t>
            </w:r>
          </w:p>
        </w:tc>
        <w:tc>
          <w:tcPr>
            <w:tcW w:w="3017" w:type="dxa"/>
            <w:tcBorders>
              <w:bottom w:val="single" w:sz="12" w:space="0" w:color="auto"/>
            </w:tcBorders>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c>
          <w:tcPr>
            <w:tcW w:w="2566" w:type="dxa"/>
            <w:tcBorders>
              <w:bottom w:val="single" w:sz="12" w:space="0" w:color="auto"/>
            </w:tcBorders>
            <w:vAlign w:val="center"/>
          </w:tcPr>
          <w:p w:rsidR="008C28C7" w:rsidRPr="00F03AFC" w:rsidRDefault="008C28C7" w:rsidP="00F03AFC">
            <w:pPr>
              <w:jc w:val="both"/>
              <w:rPr>
                <w:rFonts w:ascii="Arial" w:hAnsi="Arial" w:cs="Arial"/>
                <w:sz w:val="20"/>
                <w:szCs w:val="20"/>
              </w:rPr>
            </w:pPr>
            <w:r w:rsidRPr="00F03AFC">
              <w:rPr>
                <w:rFonts w:ascii="Arial" w:hAnsi="Arial" w:cs="Arial"/>
                <w:sz w:val="20"/>
                <w:szCs w:val="20"/>
              </w:rPr>
              <w:t xml:space="preserve">00 </w:t>
            </w:r>
            <w:r w:rsidRPr="00F03AFC">
              <w:rPr>
                <w:rFonts w:ascii="Arial" w:eastAsia="Times New Roman" w:hAnsi="Arial" w:cs="Arial"/>
                <w:color w:val="000000"/>
                <w:sz w:val="20"/>
                <w:szCs w:val="20"/>
                <w:lang w:eastAsia="fr-FR"/>
              </w:rPr>
              <w:t>± 0.00</w:t>
            </w:r>
          </w:p>
        </w:tc>
      </w:tr>
      <w:tr w:rsidR="0022203E" w:rsidRPr="00CA26BF" w:rsidTr="00BD663B">
        <w:trPr>
          <w:trHeight w:val="476"/>
          <w:jc w:val="center"/>
        </w:trPr>
        <w:tc>
          <w:tcPr>
            <w:tcW w:w="3353" w:type="dxa"/>
            <w:tcBorders>
              <w:top w:val="single" w:sz="12" w:space="0" w:color="auto"/>
              <w:bottom w:val="single" w:sz="12" w:space="0" w:color="auto"/>
            </w:tcBorders>
            <w:vAlign w:val="center"/>
          </w:tcPr>
          <w:p w:rsidR="0022203E" w:rsidRPr="00F03AFC" w:rsidRDefault="008C28C7" w:rsidP="00F03AFC">
            <w:pPr>
              <w:jc w:val="both"/>
              <w:rPr>
                <w:rFonts w:ascii="Arial" w:hAnsi="Arial" w:cs="Arial"/>
                <w:b/>
                <w:bCs/>
                <w:sz w:val="20"/>
                <w:szCs w:val="20"/>
              </w:rPr>
            </w:pPr>
            <w:r w:rsidRPr="00F03AFC">
              <w:rPr>
                <w:rFonts w:ascii="Arial" w:eastAsia="Times New Roman" w:hAnsi="Arial" w:cs="Arial"/>
                <w:sz w:val="20"/>
                <w:szCs w:val="20"/>
              </w:rPr>
              <w:t>Microbiological criteria</w:t>
            </w:r>
          </w:p>
        </w:tc>
        <w:tc>
          <w:tcPr>
            <w:tcW w:w="3017" w:type="dxa"/>
            <w:tcBorders>
              <w:top w:val="single" w:sz="12" w:space="0" w:color="auto"/>
              <w:bottom w:val="single" w:sz="12" w:space="0" w:color="auto"/>
            </w:tcBorders>
            <w:vAlign w:val="center"/>
          </w:tcPr>
          <w:p w:rsidR="0022203E" w:rsidRPr="00F03AFC" w:rsidRDefault="0022203E" w:rsidP="00F03AFC">
            <w:pPr>
              <w:jc w:val="both"/>
              <w:rPr>
                <w:rFonts w:ascii="Arial" w:hAnsi="Arial" w:cs="Arial"/>
                <w:b/>
                <w:bCs/>
                <w:sz w:val="20"/>
                <w:szCs w:val="20"/>
              </w:rPr>
            </w:pPr>
            <w:r w:rsidRPr="00F03AFC">
              <w:rPr>
                <w:rFonts w:ascii="Arial" w:hAnsi="Arial" w:cs="Arial"/>
                <w:b/>
                <w:bCs/>
                <w:sz w:val="20"/>
                <w:szCs w:val="20"/>
              </w:rPr>
              <w:t>10</w:t>
            </w:r>
            <w:r w:rsidRPr="00F03AFC">
              <w:rPr>
                <w:rFonts w:ascii="Arial" w:hAnsi="Arial" w:cs="Arial"/>
                <w:b/>
                <w:bCs/>
                <w:sz w:val="20"/>
                <w:szCs w:val="20"/>
                <w:vertAlign w:val="superscript"/>
              </w:rPr>
              <w:t>2</w:t>
            </w:r>
            <w:r w:rsidRPr="00F03AFC">
              <w:rPr>
                <w:rFonts w:ascii="Arial" w:hAnsi="Arial" w:cs="Arial"/>
                <w:b/>
                <w:bCs/>
                <w:sz w:val="20"/>
                <w:szCs w:val="20"/>
              </w:rPr>
              <w:t>UFC/g</w:t>
            </w:r>
          </w:p>
        </w:tc>
        <w:tc>
          <w:tcPr>
            <w:tcW w:w="2566" w:type="dxa"/>
            <w:tcBorders>
              <w:top w:val="single" w:sz="12" w:space="0" w:color="auto"/>
              <w:bottom w:val="single" w:sz="12" w:space="0" w:color="auto"/>
            </w:tcBorders>
            <w:vAlign w:val="center"/>
          </w:tcPr>
          <w:p w:rsidR="0022203E" w:rsidRPr="00F03AFC" w:rsidRDefault="0022203E" w:rsidP="00F03AFC">
            <w:pPr>
              <w:jc w:val="both"/>
              <w:rPr>
                <w:rFonts w:ascii="Arial" w:hAnsi="Arial" w:cs="Arial"/>
                <w:b/>
                <w:bCs/>
                <w:sz w:val="20"/>
                <w:szCs w:val="20"/>
              </w:rPr>
            </w:pPr>
            <w:r w:rsidRPr="00F03AFC">
              <w:rPr>
                <w:rFonts w:ascii="Arial" w:hAnsi="Arial" w:cs="Arial"/>
                <w:b/>
                <w:bCs/>
                <w:sz w:val="20"/>
                <w:szCs w:val="20"/>
              </w:rPr>
              <w:t>Absence</w:t>
            </w:r>
          </w:p>
        </w:tc>
      </w:tr>
      <w:bookmarkEnd w:id="22"/>
    </w:tbl>
    <w:p w:rsidR="00003A4E" w:rsidRDefault="00003A4E" w:rsidP="001A17D5">
      <w:pPr>
        <w:spacing w:before="100" w:beforeAutospacing="1" w:after="100" w:afterAutospacing="1" w:line="240" w:lineRule="auto"/>
        <w:rPr>
          <w:rFonts w:ascii="Arial" w:eastAsia="Times New Roman" w:hAnsi="Arial" w:cs="Arial"/>
          <w:b/>
          <w:sz w:val="20"/>
          <w:szCs w:val="20"/>
          <w:u w:val="single"/>
        </w:rPr>
      </w:pPr>
    </w:p>
    <w:p w:rsidR="00583E33" w:rsidRDefault="00583E33" w:rsidP="001A17D5">
      <w:pPr>
        <w:spacing w:before="100" w:beforeAutospacing="1" w:after="100" w:afterAutospacing="1" w:line="240" w:lineRule="auto"/>
        <w:rPr>
          <w:rFonts w:ascii="Arial" w:eastAsia="Times New Roman" w:hAnsi="Arial" w:cs="Arial"/>
          <w:b/>
          <w:sz w:val="20"/>
          <w:szCs w:val="20"/>
          <w:u w:val="single"/>
        </w:rPr>
      </w:pPr>
    </w:p>
    <w:p w:rsidR="001A17D5" w:rsidRPr="00003A4E" w:rsidRDefault="001A17D5" w:rsidP="001A17D5">
      <w:pPr>
        <w:spacing w:before="100" w:beforeAutospacing="1" w:after="100" w:afterAutospacing="1" w:line="240" w:lineRule="auto"/>
        <w:rPr>
          <w:rFonts w:ascii="Arial" w:eastAsia="Times New Roman" w:hAnsi="Arial" w:cs="Arial"/>
          <w:b/>
          <w:sz w:val="20"/>
          <w:szCs w:val="20"/>
          <w:u w:val="single"/>
        </w:rPr>
      </w:pPr>
      <w:r w:rsidRPr="00003A4E">
        <w:rPr>
          <w:rFonts w:ascii="Arial" w:eastAsia="Times New Roman" w:hAnsi="Arial" w:cs="Arial"/>
          <w:b/>
          <w:sz w:val="20"/>
          <w:szCs w:val="20"/>
          <w:u w:val="single"/>
        </w:rPr>
        <w:lastRenderedPageBreak/>
        <w:t>3.2.3. Potentially pathogenic germs</w:t>
      </w:r>
    </w:p>
    <w:p w:rsidR="008C28C7" w:rsidRPr="00003A4E" w:rsidRDefault="008C28C7" w:rsidP="008C28C7">
      <w:pPr>
        <w:spacing w:before="100" w:beforeAutospacing="1" w:after="100" w:afterAutospacing="1" w:line="360" w:lineRule="auto"/>
        <w:jc w:val="both"/>
        <w:rPr>
          <w:rFonts w:ascii="Arial" w:eastAsia="Times New Roman" w:hAnsi="Arial" w:cs="Arial"/>
          <w:sz w:val="20"/>
          <w:szCs w:val="20"/>
        </w:rPr>
      </w:pPr>
      <w:r w:rsidRPr="00003A4E">
        <w:rPr>
          <w:rFonts w:ascii="Arial" w:eastAsia="Times New Roman" w:hAnsi="Arial" w:cs="Arial"/>
          <w:sz w:val="20"/>
          <w:szCs w:val="20"/>
        </w:rPr>
        <w:t>The potentially pathogenic germs investigated included Escherichia coli, Staphylococcus aureus, and Bacillus cereus. Cashew nut powder samples did not contain any potentially pathogenic germs such as Escherichia coli and Staphylococcus aureus. Both bacterial species were absent from the analyzed samples. Furthermore, the mean loads of Bacillus cereus, both in vegetative and in spore forms, obtained after analysis also comply with the standard criteria (Table 4).</w:t>
      </w:r>
    </w:p>
    <w:p w:rsidR="008C28C7" w:rsidRPr="00003A4E" w:rsidRDefault="008C28C7" w:rsidP="008C28C7">
      <w:pPr>
        <w:spacing w:before="100" w:beforeAutospacing="1" w:after="100" w:afterAutospacing="1" w:line="240" w:lineRule="auto"/>
        <w:rPr>
          <w:rFonts w:ascii="Arial" w:eastAsia="Times New Roman" w:hAnsi="Arial" w:cs="Arial"/>
          <w:b/>
          <w:sz w:val="20"/>
          <w:szCs w:val="20"/>
        </w:rPr>
      </w:pPr>
      <w:r w:rsidRPr="00003A4E">
        <w:rPr>
          <w:rFonts w:ascii="Arial" w:eastAsia="Times New Roman" w:hAnsi="Arial" w:cs="Arial"/>
          <w:b/>
          <w:sz w:val="20"/>
          <w:szCs w:val="20"/>
        </w:rPr>
        <w:t>Table 4</w:t>
      </w:r>
      <w:r w:rsidR="00003A4E">
        <w:rPr>
          <w:rFonts w:ascii="Arial" w:eastAsia="Times New Roman" w:hAnsi="Arial" w:cs="Arial"/>
          <w:b/>
          <w:sz w:val="20"/>
          <w:szCs w:val="20"/>
        </w:rPr>
        <w:t>.</w:t>
      </w:r>
      <w:r w:rsidR="00003A4E">
        <w:rPr>
          <w:rFonts w:ascii="Arial" w:eastAsia="Times New Roman" w:hAnsi="Arial" w:cs="Arial"/>
          <w:b/>
          <w:sz w:val="20"/>
          <w:szCs w:val="20"/>
        </w:rPr>
        <w:tab/>
      </w:r>
      <w:r w:rsidRPr="00003A4E">
        <w:rPr>
          <w:rFonts w:ascii="Arial" w:eastAsia="Times New Roman" w:hAnsi="Arial" w:cs="Arial"/>
          <w:b/>
          <w:sz w:val="20"/>
          <w:szCs w:val="20"/>
        </w:rPr>
        <w:t>Mean loads of potentially pathogenic bacterial species</w:t>
      </w:r>
    </w:p>
    <w:tbl>
      <w:tblPr>
        <w:tblW w:w="9545" w:type="dxa"/>
        <w:jc w:val="center"/>
        <w:tblLook w:val="04A0"/>
      </w:tblPr>
      <w:tblGrid>
        <w:gridCol w:w="2984"/>
        <w:gridCol w:w="1587"/>
        <w:gridCol w:w="1757"/>
        <w:gridCol w:w="1545"/>
        <w:gridCol w:w="1672"/>
      </w:tblGrid>
      <w:tr w:rsidR="008C28C7" w:rsidRPr="00CA26BF" w:rsidTr="00BD663B">
        <w:trPr>
          <w:trHeight w:val="509"/>
          <w:jc w:val="center"/>
        </w:trPr>
        <w:tc>
          <w:tcPr>
            <w:tcW w:w="2984" w:type="dxa"/>
            <w:vMerge w:val="restart"/>
            <w:tcBorders>
              <w:top w:val="single" w:sz="4" w:space="0" w:color="auto"/>
            </w:tcBorders>
            <w:vAlign w:val="center"/>
          </w:tcPr>
          <w:p w:rsidR="008C28C7" w:rsidRPr="0025053A" w:rsidRDefault="008C28C7" w:rsidP="0025053A">
            <w:pPr>
              <w:spacing w:line="240" w:lineRule="auto"/>
              <w:jc w:val="both"/>
              <w:rPr>
                <w:rFonts w:ascii="Arial" w:hAnsi="Arial" w:cs="Arial"/>
                <w:b/>
                <w:bCs/>
                <w:sz w:val="20"/>
                <w:szCs w:val="20"/>
              </w:rPr>
            </w:pPr>
            <w:bookmarkStart w:id="23" w:name="_Hlk206708576"/>
            <w:r w:rsidRPr="0025053A">
              <w:rPr>
                <w:rFonts w:ascii="Arial" w:eastAsia="Times New Roman" w:hAnsi="Arial" w:cs="Arial"/>
                <w:b/>
                <w:bCs/>
                <w:sz w:val="20"/>
                <w:szCs w:val="20"/>
              </w:rPr>
              <w:t>Composite samples</w:t>
            </w:r>
          </w:p>
        </w:tc>
        <w:tc>
          <w:tcPr>
            <w:tcW w:w="6561" w:type="dxa"/>
            <w:gridSpan w:val="4"/>
            <w:tcBorders>
              <w:top w:val="single" w:sz="4" w:space="0" w:color="auto"/>
              <w:bottom w:val="single" w:sz="12" w:space="0" w:color="auto"/>
            </w:tcBorders>
          </w:tcPr>
          <w:p w:rsidR="008C28C7" w:rsidRPr="0025053A" w:rsidRDefault="008C28C7" w:rsidP="0025053A">
            <w:pPr>
              <w:jc w:val="both"/>
              <w:rPr>
                <w:rFonts w:ascii="Arial" w:hAnsi="Arial" w:cs="Arial"/>
                <w:b/>
                <w:bCs/>
                <w:sz w:val="20"/>
                <w:szCs w:val="20"/>
              </w:rPr>
            </w:pPr>
            <w:r w:rsidRPr="0025053A">
              <w:rPr>
                <w:rFonts w:ascii="Arial" w:eastAsia="Times New Roman" w:hAnsi="Arial" w:cs="Arial"/>
                <w:b/>
                <w:bCs/>
                <w:sz w:val="20"/>
                <w:szCs w:val="20"/>
              </w:rPr>
              <w:t>Mean microbial load (cfu/g)</w:t>
            </w:r>
          </w:p>
        </w:tc>
      </w:tr>
      <w:tr w:rsidR="008C28C7" w:rsidRPr="00CA26BF" w:rsidTr="00BD663B">
        <w:trPr>
          <w:trHeight w:val="395"/>
          <w:jc w:val="center"/>
        </w:trPr>
        <w:tc>
          <w:tcPr>
            <w:tcW w:w="2984" w:type="dxa"/>
            <w:vMerge/>
            <w:vAlign w:val="center"/>
          </w:tcPr>
          <w:p w:rsidR="008C28C7" w:rsidRPr="00CA26BF" w:rsidRDefault="008C28C7" w:rsidP="00BD663B">
            <w:pPr>
              <w:spacing w:line="240" w:lineRule="auto"/>
              <w:jc w:val="center"/>
              <w:rPr>
                <w:rFonts w:ascii="Arial" w:hAnsi="Arial" w:cs="Arial"/>
                <w:b/>
                <w:bCs/>
                <w:sz w:val="20"/>
                <w:szCs w:val="20"/>
              </w:rPr>
            </w:pPr>
          </w:p>
        </w:tc>
        <w:tc>
          <w:tcPr>
            <w:tcW w:w="1587" w:type="dxa"/>
            <w:vMerge w:val="restart"/>
            <w:tcBorders>
              <w:top w:val="single" w:sz="12" w:space="0" w:color="auto"/>
            </w:tcBorders>
            <w:vAlign w:val="center"/>
          </w:tcPr>
          <w:p w:rsidR="008C28C7" w:rsidRPr="0025053A" w:rsidRDefault="008C28C7" w:rsidP="0025053A">
            <w:pPr>
              <w:spacing w:line="240" w:lineRule="auto"/>
              <w:jc w:val="both"/>
              <w:rPr>
                <w:rFonts w:ascii="Arial" w:hAnsi="Arial" w:cs="Arial"/>
                <w:bCs/>
                <w:i/>
                <w:sz w:val="20"/>
                <w:szCs w:val="20"/>
              </w:rPr>
            </w:pPr>
            <w:r w:rsidRPr="0025053A">
              <w:rPr>
                <w:rFonts w:ascii="Arial" w:hAnsi="Arial" w:cs="Arial"/>
                <w:bCs/>
                <w:i/>
                <w:sz w:val="20"/>
                <w:szCs w:val="20"/>
              </w:rPr>
              <w:t>Escherichia coli</w:t>
            </w:r>
          </w:p>
        </w:tc>
        <w:tc>
          <w:tcPr>
            <w:tcW w:w="1757" w:type="dxa"/>
            <w:vMerge w:val="restart"/>
            <w:tcBorders>
              <w:top w:val="single" w:sz="12" w:space="0" w:color="auto"/>
            </w:tcBorders>
            <w:vAlign w:val="center"/>
          </w:tcPr>
          <w:p w:rsidR="008C28C7" w:rsidRPr="0025053A" w:rsidRDefault="008C28C7" w:rsidP="0025053A">
            <w:pPr>
              <w:spacing w:line="240" w:lineRule="auto"/>
              <w:jc w:val="both"/>
              <w:rPr>
                <w:rFonts w:ascii="Arial" w:hAnsi="Arial" w:cs="Arial"/>
                <w:bCs/>
                <w:i/>
                <w:sz w:val="20"/>
                <w:szCs w:val="20"/>
              </w:rPr>
            </w:pPr>
            <w:r w:rsidRPr="0025053A">
              <w:rPr>
                <w:rFonts w:ascii="Arial" w:hAnsi="Arial" w:cs="Arial"/>
                <w:bCs/>
                <w:i/>
                <w:sz w:val="20"/>
                <w:szCs w:val="20"/>
              </w:rPr>
              <w:t>Staphylococcus aureus</w:t>
            </w:r>
          </w:p>
        </w:tc>
        <w:tc>
          <w:tcPr>
            <w:tcW w:w="3217" w:type="dxa"/>
            <w:gridSpan w:val="2"/>
            <w:tcBorders>
              <w:top w:val="single" w:sz="12" w:space="0" w:color="auto"/>
              <w:bottom w:val="single" w:sz="12" w:space="0" w:color="auto"/>
            </w:tcBorders>
            <w:vAlign w:val="center"/>
          </w:tcPr>
          <w:p w:rsidR="008C28C7" w:rsidRPr="0025053A" w:rsidRDefault="008C28C7" w:rsidP="0025053A">
            <w:pPr>
              <w:spacing w:line="240" w:lineRule="auto"/>
              <w:jc w:val="both"/>
              <w:rPr>
                <w:rFonts w:ascii="Arial" w:hAnsi="Arial" w:cs="Arial"/>
                <w:bCs/>
                <w:i/>
                <w:sz w:val="20"/>
                <w:szCs w:val="20"/>
              </w:rPr>
            </w:pPr>
            <w:r w:rsidRPr="0025053A">
              <w:rPr>
                <w:rFonts w:ascii="Arial" w:hAnsi="Arial" w:cs="Arial"/>
                <w:bCs/>
                <w:i/>
                <w:sz w:val="20"/>
                <w:szCs w:val="20"/>
              </w:rPr>
              <w:t>Bacillus cereus</w:t>
            </w:r>
          </w:p>
        </w:tc>
      </w:tr>
      <w:tr w:rsidR="008C28C7" w:rsidRPr="00CA26BF" w:rsidTr="00BD663B">
        <w:trPr>
          <w:trHeight w:val="224"/>
          <w:jc w:val="center"/>
        </w:trPr>
        <w:tc>
          <w:tcPr>
            <w:tcW w:w="2984" w:type="dxa"/>
            <w:vMerge/>
            <w:tcBorders>
              <w:bottom w:val="single" w:sz="12" w:space="0" w:color="auto"/>
            </w:tcBorders>
            <w:vAlign w:val="center"/>
          </w:tcPr>
          <w:p w:rsidR="008C28C7" w:rsidRPr="00CA26BF" w:rsidRDefault="008C28C7" w:rsidP="00BD663B">
            <w:pPr>
              <w:spacing w:line="240" w:lineRule="auto"/>
              <w:jc w:val="center"/>
              <w:rPr>
                <w:rFonts w:ascii="Arial" w:hAnsi="Arial" w:cs="Arial"/>
                <w:b/>
                <w:bCs/>
                <w:sz w:val="20"/>
                <w:szCs w:val="20"/>
              </w:rPr>
            </w:pPr>
          </w:p>
        </w:tc>
        <w:tc>
          <w:tcPr>
            <w:tcW w:w="1587" w:type="dxa"/>
            <w:vMerge/>
            <w:tcBorders>
              <w:top w:val="single" w:sz="12" w:space="0" w:color="auto"/>
              <w:bottom w:val="single" w:sz="12" w:space="0" w:color="auto"/>
            </w:tcBorders>
            <w:vAlign w:val="center"/>
          </w:tcPr>
          <w:p w:rsidR="008C28C7" w:rsidRPr="0025053A" w:rsidRDefault="008C28C7" w:rsidP="0025053A">
            <w:pPr>
              <w:spacing w:line="240" w:lineRule="auto"/>
              <w:jc w:val="both"/>
              <w:rPr>
                <w:rFonts w:ascii="Arial" w:hAnsi="Arial" w:cs="Arial"/>
                <w:bCs/>
                <w:sz w:val="20"/>
                <w:szCs w:val="20"/>
              </w:rPr>
            </w:pPr>
          </w:p>
        </w:tc>
        <w:tc>
          <w:tcPr>
            <w:tcW w:w="1757" w:type="dxa"/>
            <w:vMerge/>
            <w:tcBorders>
              <w:top w:val="single" w:sz="12" w:space="0" w:color="auto"/>
              <w:bottom w:val="single" w:sz="12" w:space="0" w:color="auto"/>
            </w:tcBorders>
            <w:vAlign w:val="center"/>
          </w:tcPr>
          <w:p w:rsidR="008C28C7" w:rsidRPr="0025053A" w:rsidRDefault="008C28C7" w:rsidP="0025053A">
            <w:pPr>
              <w:spacing w:line="240" w:lineRule="auto"/>
              <w:jc w:val="both"/>
              <w:rPr>
                <w:rFonts w:ascii="Arial" w:hAnsi="Arial" w:cs="Arial"/>
                <w:bCs/>
                <w:sz w:val="20"/>
                <w:szCs w:val="20"/>
              </w:rPr>
            </w:pPr>
          </w:p>
        </w:tc>
        <w:tc>
          <w:tcPr>
            <w:tcW w:w="1545" w:type="dxa"/>
            <w:tcBorders>
              <w:top w:val="single" w:sz="12" w:space="0" w:color="auto"/>
              <w:bottom w:val="single" w:sz="12" w:space="0" w:color="auto"/>
            </w:tcBorders>
            <w:vAlign w:val="center"/>
          </w:tcPr>
          <w:p w:rsidR="008C28C7" w:rsidRPr="0025053A" w:rsidRDefault="008C28C7" w:rsidP="0025053A">
            <w:pPr>
              <w:spacing w:before="100" w:beforeAutospacing="1" w:after="100" w:afterAutospacing="1" w:line="240" w:lineRule="auto"/>
              <w:jc w:val="both"/>
              <w:rPr>
                <w:rFonts w:ascii="Arial" w:eastAsia="Times New Roman" w:hAnsi="Arial" w:cs="Arial"/>
                <w:bCs/>
                <w:sz w:val="20"/>
                <w:szCs w:val="20"/>
              </w:rPr>
            </w:pPr>
            <w:r w:rsidRPr="0025053A">
              <w:rPr>
                <w:rFonts w:ascii="Arial" w:eastAsia="Times New Roman" w:hAnsi="Arial" w:cs="Arial"/>
                <w:bCs/>
                <w:sz w:val="20"/>
                <w:szCs w:val="20"/>
              </w:rPr>
              <w:t>Vegetative forms</w:t>
            </w:r>
          </w:p>
        </w:tc>
        <w:tc>
          <w:tcPr>
            <w:tcW w:w="1672" w:type="dxa"/>
            <w:tcBorders>
              <w:top w:val="single" w:sz="12" w:space="0" w:color="auto"/>
              <w:bottom w:val="single" w:sz="12" w:space="0" w:color="auto"/>
            </w:tcBorders>
            <w:vAlign w:val="center"/>
          </w:tcPr>
          <w:p w:rsidR="008C28C7" w:rsidRPr="0025053A" w:rsidRDefault="008C28C7" w:rsidP="0025053A">
            <w:pPr>
              <w:spacing w:before="100" w:beforeAutospacing="1" w:after="100" w:afterAutospacing="1" w:line="240" w:lineRule="auto"/>
              <w:jc w:val="both"/>
              <w:rPr>
                <w:rFonts w:ascii="Arial" w:eastAsia="Times New Roman" w:hAnsi="Arial" w:cs="Arial"/>
                <w:bCs/>
                <w:sz w:val="20"/>
                <w:szCs w:val="20"/>
              </w:rPr>
            </w:pPr>
            <w:r w:rsidRPr="0025053A">
              <w:rPr>
                <w:rFonts w:ascii="Arial" w:eastAsia="Times New Roman" w:hAnsi="Arial" w:cs="Arial"/>
                <w:bCs/>
                <w:sz w:val="20"/>
                <w:szCs w:val="20"/>
              </w:rPr>
              <w:t>Sporulate forms</w:t>
            </w:r>
          </w:p>
        </w:tc>
      </w:tr>
      <w:tr w:rsidR="008C28C7" w:rsidRPr="0025053A" w:rsidTr="00BD663B">
        <w:trPr>
          <w:trHeight w:val="438"/>
          <w:jc w:val="center"/>
        </w:trPr>
        <w:tc>
          <w:tcPr>
            <w:tcW w:w="2984" w:type="dxa"/>
            <w:tcBorders>
              <w:top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CS1</w:t>
            </w:r>
          </w:p>
        </w:tc>
        <w:tc>
          <w:tcPr>
            <w:tcW w:w="1587" w:type="dxa"/>
            <w:tcBorders>
              <w:top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tcBorders>
              <w:top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tcBorders>
              <w:top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eastAsia="Times New Roman" w:hAnsi="Arial" w:cs="Arial"/>
                <w:color w:val="000000"/>
                <w:sz w:val="20"/>
                <w:szCs w:val="20"/>
                <w:lang w:eastAsia="fr-FR"/>
              </w:rPr>
              <w:t>04,54 ± 12</w:t>
            </w:r>
          </w:p>
        </w:tc>
        <w:tc>
          <w:tcPr>
            <w:tcW w:w="1672" w:type="dxa"/>
            <w:tcBorders>
              <w:top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r>
      <w:tr w:rsidR="008C28C7" w:rsidRPr="0025053A" w:rsidTr="00BD663B">
        <w:trPr>
          <w:trHeight w:val="391"/>
          <w:jc w:val="center"/>
        </w:trPr>
        <w:tc>
          <w:tcPr>
            <w:tcW w:w="2984"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CS2</w:t>
            </w:r>
          </w:p>
        </w:tc>
        <w:tc>
          <w:tcPr>
            <w:tcW w:w="1587"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16,18 </w:t>
            </w:r>
            <w:r w:rsidRPr="0025053A">
              <w:rPr>
                <w:rFonts w:ascii="Arial" w:eastAsia="Times New Roman" w:hAnsi="Arial" w:cs="Arial"/>
                <w:color w:val="000000"/>
                <w:sz w:val="20"/>
                <w:szCs w:val="20"/>
                <w:lang w:eastAsia="fr-FR"/>
              </w:rPr>
              <w:t>± 09</w:t>
            </w:r>
          </w:p>
        </w:tc>
        <w:tc>
          <w:tcPr>
            <w:tcW w:w="1672"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r>
      <w:tr w:rsidR="008C28C7" w:rsidRPr="0025053A" w:rsidTr="00BD663B">
        <w:trPr>
          <w:trHeight w:val="454"/>
          <w:jc w:val="center"/>
        </w:trPr>
        <w:tc>
          <w:tcPr>
            <w:tcW w:w="2984"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CS3</w:t>
            </w:r>
          </w:p>
        </w:tc>
        <w:tc>
          <w:tcPr>
            <w:tcW w:w="1587"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672"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r>
      <w:tr w:rsidR="008C28C7" w:rsidRPr="0025053A" w:rsidTr="00BD663B">
        <w:trPr>
          <w:trHeight w:val="406"/>
          <w:jc w:val="center"/>
        </w:trPr>
        <w:tc>
          <w:tcPr>
            <w:tcW w:w="2984"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CS4</w:t>
            </w:r>
          </w:p>
        </w:tc>
        <w:tc>
          <w:tcPr>
            <w:tcW w:w="1587"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vAlign w:val="center"/>
          </w:tcPr>
          <w:p w:rsidR="008C28C7" w:rsidRPr="0025053A" w:rsidRDefault="008C28C7" w:rsidP="0025053A">
            <w:pPr>
              <w:jc w:val="both"/>
              <w:rPr>
                <w:rFonts w:ascii="Arial" w:hAnsi="Arial" w:cs="Arial"/>
                <w:sz w:val="20"/>
                <w:szCs w:val="20"/>
              </w:rPr>
            </w:pPr>
            <w:r w:rsidRPr="0025053A">
              <w:rPr>
                <w:rFonts w:ascii="Arial" w:eastAsia="Times New Roman" w:hAnsi="Arial" w:cs="Arial"/>
                <w:color w:val="000000"/>
                <w:sz w:val="20"/>
                <w:szCs w:val="20"/>
                <w:lang w:eastAsia="fr-FR"/>
              </w:rPr>
              <w:t>11,21 ± 05</w:t>
            </w:r>
          </w:p>
        </w:tc>
        <w:tc>
          <w:tcPr>
            <w:tcW w:w="1672" w:type="dxa"/>
            <w:vAlign w:val="center"/>
          </w:tcPr>
          <w:p w:rsidR="008C28C7" w:rsidRPr="0025053A" w:rsidRDefault="008C28C7" w:rsidP="0025053A">
            <w:pPr>
              <w:jc w:val="both"/>
              <w:rPr>
                <w:rFonts w:ascii="Arial" w:hAnsi="Arial" w:cs="Arial"/>
                <w:sz w:val="20"/>
                <w:szCs w:val="20"/>
              </w:rPr>
            </w:pPr>
            <w:r w:rsidRPr="0025053A">
              <w:rPr>
                <w:rFonts w:ascii="Arial" w:eastAsia="Times New Roman" w:hAnsi="Arial" w:cs="Arial"/>
                <w:color w:val="000000"/>
                <w:sz w:val="20"/>
                <w:szCs w:val="20"/>
                <w:lang w:eastAsia="fr-FR"/>
              </w:rPr>
              <w:t>04,00 ± 01</w:t>
            </w:r>
          </w:p>
        </w:tc>
      </w:tr>
      <w:tr w:rsidR="008C28C7" w:rsidRPr="0025053A" w:rsidTr="00BD663B">
        <w:trPr>
          <w:trHeight w:val="412"/>
          <w:jc w:val="center"/>
        </w:trPr>
        <w:tc>
          <w:tcPr>
            <w:tcW w:w="2984" w:type="dxa"/>
            <w:tcBorders>
              <w:bottom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CS5</w:t>
            </w:r>
          </w:p>
        </w:tc>
        <w:tc>
          <w:tcPr>
            <w:tcW w:w="1587" w:type="dxa"/>
            <w:tcBorders>
              <w:bottom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757" w:type="dxa"/>
            <w:tcBorders>
              <w:bottom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00 </w:t>
            </w:r>
            <w:r w:rsidRPr="0025053A">
              <w:rPr>
                <w:rFonts w:ascii="Arial" w:eastAsia="Times New Roman" w:hAnsi="Arial" w:cs="Arial"/>
                <w:color w:val="000000"/>
                <w:sz w:val="20"/>
                <w:szCs w:val="20"/>
                <w:lang w:eastAsia="fr-FR"/>
              </w:rPr>
              <w:t>± 0,00</w:t>
            </w:r>
          </w:p>
        </w:tc>
        <w:tc>
          <w:tcPr>
            <w:tcW w:w="1545" w:type="dxa"/>
            <w:tcBorders>
              <w:bottom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14,12 </w:t>
            </w:r>
            <w:r w:rsidRPr="0025053A">
              <w:rPr>
                <w:rFonts w:ascii="Arial" w:eastAsia="Times New Roman" w:hAnsi="Arial" w:cs="Arial"/>
                <w:color w:val="000000"/>
                <w:sz w:val="20"/>
                <w:szCs w:val="20"/>
                <w:lang w:eastAsia="fr-FR"/>
              </w:rPr>
              <w:t>± 07</w:t>
            </w:r>
          </w:p>
        </w:tc>
        <w:tc>
          <w:tcPr>
            <w:tcW w:w="1672" w:type="dxa"/>
            <w:tcBorders>
              <w:bottom w:val="single" w:sz="12" w:space="0" w:color="auto"/>
            </w:tcBorders>
            <w:vAlign w:val="center"/>
          </w:tcPr>
          <w:p w:rsidR="008C28C7" w:rsidRPr="0025053A" w:rsidRDefault="008C28C7" w:rsidP="0025053A">
            <w:pPr>
              <w:jc w:val="both"/>
              <w:rPr>
                <w:rFonts w:ascii="Arial" w:hAnsi="Arial" w:cs="Arial"/>
                <w:sz w:val="20"/>
                <w:szCs w:val="20"/>
              </w:rPr>
            </w:pPr>
            <w:r w:rsidRPr="0025053A">
              <w:rPr>
                <w:rFonts w:ascii="Arial" w:hAnsi="Arial" w:cs="Arial"/>
                <w:sz w:val="20"/>
                <w:szCs w:val="20"/>
              </w:rPr>
              <w:t xml:space="preserve">02,00 </w:t>
            </w:r>
            <w:r w:rsidRPr="0025053A">
              <w:rPr>
                <w:rFonts w:ascii="Arial" w:eastAsia="Times New Roman" w:hAnsi="Arial" w:cs="Arial"/>
                <w:color w:val="000000"/>
                <w:sz w:val="20"/>
                <w:szCs w:val="20"/>
                <w:lang w:eastAsia="fr-FR"/>
              </w:rPr>
              <w:t xml:space="preserve">± </w:t>
            </w:r>
            <w:r w:rsidRPr="0025053A">
              <w:rPr>
                <w:rFonts w:ascii="Arial" w:hAnsi="Arial" w:cs="Arial"/>
                <w:sz w:val="20"/>
                <w:szCs w:val="20"/>
              </w:rPr>
              <w:t>01</w:t>
            </w:r>
          </w:p>
        </w:tc>
      </w:tr>
      <w:tr w:rsidR="008C28C7" w:rsidRPr="0025053A" w:rsidTr="00BD663B">
        <w:trPr>
          <w:trHeight w:val="344"/>
          <w:jc w:val="center"/>
        </w:trPr>
        <w:tc>
          <w:tcPr>
            <w:tcW w:w="2984" w:type="dxa"/>
            <w:tcBorders>
              <w:top w:val="single" w:sz="12" w:space="0" w:color="auto"/>
              <w:bottom w:val="single" w:sz="12" w:space="0" w:color="auto"/>
            </w:tcBorders>
            <w:vAlign w:val="bottom"/>
          </w:tcPr>
          <w:p w:rsidR="008C28C7" w:rsidRPr="0025053A" w:rsidRDefault="008C28C7" w:rsidP="0025053A">
            <w:pPr>
              <w:jc w:val="both"/>
              <w:rPr>
                <w:rFonts w:ascii="Arial" w:hAnsi="Arial" w:cs="Arial"/>
                <w:b/>
                <w:bCs/>
                <w:sz w:val="20"/>
                <w:szCs w:val="20"/>
              </w:rPr>
            </w:pPr>
            <w:r w:rsidRPr="0025053A">
              <w:rPr>
                <w:rFonts w:ascii="Arial" w:eastAsia="Times New Roman" w:hAnsi="Arial" w:cs="Arial"/>
                <w:sz w:val="20"/>
                <w:szCs w:val="20"/>
              </w:rPr>
              <w:t>Microbiological criteria</w:t>
            </w:r>
          </w:p>
        </w:tc>
        <w:tc>
          <w:tcPr>
            <w:tcW w:w="1587" w:type="dxa"/>
            <w:tcBorders>
              <w:top w:val="single" w:sz="12" w:space="0" w:color="auto"/>
              <w:bottom w:val="single" w:sz="12" w:space="0" w:color="auto"/>
            </w:tcBorders>
            <w:vAlign w:val="bottom"/>
          </w:tcPr>
          <w:p w:rsidR="008C28C7" w:rsidRPr="0025053A" w:rsidRDefault="008C28C7" w:rsidP="0025053A">
            <w:pPr>
              <w:jc w:val="both"/>
              <w:rPr>
                <w:rFonts w:ascii="Arial" w:hAnsi="Arial" w:cs="Arial"/>
                <w:sz w:val="20"/>
                <w:szCs w:val="20"/>
              </w:rPr>
            </w:pPr>
            <w:r w:rsidRPr="0025053A">
              <w:rPr>
                <w:rFonts w:ascii="Arial" w:hAnsi="Arial" w:cs="Arial"/>
                <w:sz w:val="20"/>
                <w:szCs w:val="20"/>
              </w:rPr>
              <w:t>10UFC/g</w:t>
            </w:r>
          </w:p>
        </w:tc>
        <w:tc>
          <w:tcPr>
            <w:tcW w:w="1757" w:type="dxa"/>
            <w:tcBorders>
              <w:top w:val="single" w:sz="12" w:space="0" w:color="auto"/>
              <w:bottom w:val="single" w:sz="12" w:space="0" w:color="auto"/>
            </w:tcBorders>
            <w:vAlign w:val="bottom"/>
          </w:tcPr>
          <w:p w:rsidR="008C28C7" w:rsidRPr="0025053A" w:rsidRDefault="008C28C7" w:rsidP="0025053A">
            <w:pPr>
              <w:jc w:val="both"/>
              <w:rPr>
                <w:rFonts w:ascii="Arial" w:hAnsi="Arial" w:cs="Arial"/>
                <w:sz w:val="20"/>
                <w:szCs w:val="20"/>
              </w:rPr>
            </w:pPr>
            <w:r w:rsidRPr="0025053A">
              <w:rPr>
                <w:rFonts w:ascii="Arial" w:hAnsi="Arial" w:cs="Arial"/>
                <w:sz w:val="20"/>
                <w:szCs w:val="20"/>
              </w:rPr>
              <w:t>10</w:t>
            </w:r>
            <w:r w:rsidRPr="0025053A">
              <w:rPr>
                <w:rFonts w:ascii="Arial" w:hAnsi="Arial" w:cs="Arial"/>
                <w:sz w:val="20"/>
                <w:szCs w:val="20"/>
                <w:vertAlign w:val="superscript"/>
              </w:rPr>
              <w:t xml:space="preserve">2 </w:t>
            </w:r>
            <w:r w:rsidRPr="0025053A">
              <w:rPr>
                <w:rFonts w:ascii="Arial" w:hAnsi="Arial" w:cs="Arial"/>
                <w:sz w:val="20"/>
                <w:szCs w:val="20"/>
              </w:rPr>
              <w:t>UFC/g</w:t>
            </w:r>
          </w:p>
        </w:tc>
        <w:tc>
          <w:tcPr>
            <w:tcW w:w="3217" w:type="dxa"/>
            <w:gridSpan w:val="2"/>
            <w:tcBorders>
              <w:top w:val="single" w:sz="12" w:space="0" w:color="auto"/>
              <w:bottom w:val="single" w:sz="12" w:space="0" w:color="auto"/>
            </w:tcBorders>
            <w:vAlign w:val="bottom"/>
          </w:tcPr>
          <w:p w:rsidR="008C28C7" w:rsidRPr="0025053A" w:rsidRDefault="008C28C7" w:rsidP="0025053A">
            <w:pPr>
              <w:jc w:val="both"/>
              <w:rPr>
                <w:rFonts w:ascii="Arial" w:hAnsi="Arial" w:cs="Arial"/>
                <w:sz w:val="20"/>
                <w:szCs w:val="20"/>
              </w:rPr>
            </w:pPr>
            <w:r w:rsidRPr="0025053A">
              <w:rPr>
                <w:rFonts w:ascii="Arial" w:hAnsi="Arial" w:cs="Arial"/>
                <w:sz w:val="20"/>
                <w:szCs w:val="20"/>
              </w:rPr>
              <w:t>10</w:t>
            </w:r>
            <w:r w:rsidRPr="0025053A">
              <w:rPr>
                <w:rFonts w:ascii="Arial" w:hAnsi="Arial" w:cs="Arial"/>
                <w:sz w:val="20"/>
                <w:szCs w:val="20"/>
                <w:vertAlign w:val="superscript"/>
              </w:rPr>
              <w:t xml:space="preserve">2 </w:t>
            </w:r>
            <w:r w:rsidRPr="0025053A">
              <w:rPr>
                <w:rFonts w:ascii="Arial" w:hAnsi="Arial" w:cs="Arial"/>
                <w:sz w:val="20"/>
                <w:szCs w:val="20"/>
              </w:rPr>
              <w:t>UFC/g</w:t>
            </w:r>
          </w:p>
        </w:tc>
      </w:tr>
      <w:bookmarkEnd w:id="23"/>
    </w:tbl>
    <w:p w:rsidR="000C168B" w:rsidRPr="00CA26BF" w:rsidRDefault="000C168B" w:rsidP="000C168B">
      <w:pPr>
        <w:rPr>
          <w:rFonts w:ascii="Arial" w:hAnsi="Arial" w:cs="Arial"/>
        </w:rPr>
      </w:pPr>
    </w:p>
    <w:p w:rsidR="004C7F45" w:rsidRPr="00C85C0E" w:rsidRDefault="004C7F45" w:rsidP="00C85C0E">
      <w:pPr>
        <w:jc w:val="both"/>
        <w:rPr>
          <w:rFonts w:ascii="Arial" w:hAnsi="Arial" w:cs="Arial"/>
          <w:b/>
          <w:bCs/>
        </w:rPr>
      </w:pPr>
      <w:r w:rsidRPr="00C85C0E">
        <w:rPr>
          <w:rFonts w:ascii="Arial" w:hAnsi="Arial" w:cs="Arial"/>
          <w:b/>
          <w:bCs/>
        </w:rPr>
        <w:t>4. DISCUSSION</w:t>
      </w:r>
    </w:p>
    <w:p w:rsidR="00EE5352" w:rsidRDefault="004C7F45" w:rsidP="00DD0777">
      <w:pPr>
        <w:spacing w:before="100" w:beforeAutospacing="1" w:after="100" w:afterAutospacing="1" w:line="360" w:lineRule="auto"/>
        <w:jc w:val="both"/>
        <w:rPr>
          <w:rFonts w:ascii="Arial" w:hAnsi="Arial" w:cs="Arial"/>
          <w:sz w:val="20"/>
          <w:szCs w:val="20"/>
        </w:rPr>
      </w:pPr>
      <w:r w:rsidRPr="00C85C0E">
        <w:rPr>
          <w:rFonts w:ascii="Arial" w:eastAsia="Times New Roman" w:hAnsi="Arial" w:cs="Arial"/>
          <w:sz w:val="20"/>
          <w:szCs w:val="20"/>
        </w:rPr>
        <w:t xml:space="preserve">Cashew nut powder analyzed showed different physical and chemical properties depending on the samples collected from the </w:t>
      </w:r>
      <w:r w:rsidR="00843154" w:rsidRPr="00C85C0E">
        <w:rPr>
          <w:rFonts w:ascii="Arial" w:eastAsia="Times New Roman" w:hAnsi="Arial" w:cs="Arial"/>
          <w:sz w:val="20"/>
          <w:szCs w:val="20"/>
        </w:rPr>
        <w:t>Bondoukou</w:t>
      </w:r>
      <w:r w:rsidRPr="00C85C0E">
        <w:rPr>
          <w:rFonts w:ascii="Arial" w:eastAsia="Times New Roman" w:hAnsi="Arial" w:cs="Arial"/>
          <w:sz w:val="20"/>
          <w:szCs w:val="20"/>
        </w:rPr>
        <w:t xml:space="preserve">five different </w:t>
      </w:r>
      <w:r w:rsidR="00843154" w:rsidRPr="00C85C0E">
        <w:rPr>
          <w:rFonts w:ascii="Arial" w:eastAsia="Times New Roman" w:hAnsi="Arial" w:cs="Arial"/>
          <w:sz w:val="20"/>
          <w:szCs w:val="20"/>
        </w:rPr>
        <w:t>room</w:t>
      </w:r>
      <w:r w:rsidRPr="00C85C0E">
        <w:rPr>
          <w:rFonts w:ascii="Arial" w:eastAsia="Times New Roman" w:hAnsi="Arial" w:cs="Arial"/>
          <w:sz w:val="20"/>
          <w:szCs w:val="20"/>
        </w:rPr>
        <w:t xml:space="preserve">stores. The pH and titratable acidity of the different samples showed acidic values, varying from one sample to another. These results are broadly similar to the findings for cereal flours in other studies conducted by </w:t>
      </w:r>
      <w:r w:rsidRPr="00B72721">
        <w:rPr>
          <w:rFonts w:ascii="Arial" w:eastAsia="Times New Roman" w:hAnsi="Arial" w:cs="Arial"/>
          <w:b/>
          <w:bCs/>
          <w:sz w:val="20"/>
          <w:szCs w:val="20"/>
        </w:rPr>
        <w:t>Muhimbula</w:t>
      </w:r>
      <w:r w:rsidRPr="00B72721">
        <w:rPr>
          <w:rFonts w:ascii="Arial" w:eastAsia="Times New Roman" w:hAnsi="Arial" w:cs="Arial"/>
          <w:b/>
          <w:bCs/>
          <w:iCs/>
          <w:sz w:val="20"/>
          <w:szCs w:val="20"/>
        </w:rPr>
        <w:t>et al.</w:t>
      </w:r>
      <w:r w:rsidRPr="00B72721">
        <w:rPr>
          <w:rFonts w:ascii="Arial" w:eastAsia="Times New Roman" w:hAnsi="Arial" w:cs="Arial"/>
          <w:b/>
          <w:bCs/>
          <w:sz w:val="20"/>
          <w:szCs w:val="20"/>
        </w:rPr>
        <w:t xml:space="preserve"> (2011)</w:t>
      </w:r>
      <w:r w:rsidRPr="00C85C0E">
        <w:rPr>
          <w:rFonts w:ascii="Arial" w:eastAsia="Times New Roman" w:hAnsi="Arial" w:cs="Arial"/>
          <w:sz w:val="20"/>
          <w:szCs w:val="20"/>
        </w:rPr>
        <w:t xml:space="preserve">. Furthermore, according to </w:t>
      </w:r>
      <w:r w:rsidRPr="00B72721">
        <w:rPr>
          <w:rFonts w:ascii="Arial" w:eastAsia="Times New Roman" w:hAnsi="Arial" w:cs="Arial"/>
          <w:b/>
          <w:bCs/>
          <w:sz w:val="20"/>
          <w:szCs w:val="20"/>
        </w:rPr>
        <w:t>Sor</w:t>
      </w:r>
      <w:commentRangeStart w:id="24"/>
      <w:r w:rsidRPr="00B72721">
        <w:rPr>
          <w:rFonts w:ascii="Arial" w:eastAsia="Times New Roman" w:hAnsi="Arial" w:cs="Arial"/>
          <w:b/>
          <w:bCs/>
          <w:sz w:val="20"/>
          <w:szCs w:val="20"/>
        </w:rPr>
        <w:t>o</w:t>
      </w:r>
      <w:r w:rsidRPr="00B72721">
        <w:rPr>
          <w:rFonts w:ascii="Arial" w:eastAsia="Times New Roman" w:hAnsi="Arial" w:cs="Arial"/>
          <w:b/>
          <w:bCs/>
          <w:iCs/>
          <w:sz w:val="20"/>
          <w:szCs w:val="20"/>
        </w:rPr>
        <w:t xml:space="preserve">et </w:t>
      </w:r>
      <w:commentRangeEnd w:id="24"/>
      <w:r w:rsidR="00FF33A8">
        <w:rPr>
          <w:rStyle w:val="CommentReference"/>
        </w:rPr>
        <w:commentReference w:id="24"/>
      </w:r>
      <w:r w:rsidRPr="00B72721">
        <w:rPr>
          <w:rFonts w:ascii="Arial" w:eastAsia="Times New Roman" w:hAnsi="Arial" w:cs="Arial"/>
          <w:b/>
          <w:bCs/>
          <w:iCs/>
          <w:sz w:val="20"/>
          <w:szCs w:val="20"/>
        </w:rPr>
        <w:t>al.</w:t>
      </w:r>
      <w:r w:rsidRPr="00B72721">
        <w:rPr>
          <w:rFonts w:ascii="Arial" w:eastAsia="Times New Roman" w:hAnsi="Arial" w:cs="Arial"/>
          <w:b/>
          <w:bCs/>
          <w:sz w:val="20"/>
          <w:szCs w:val="20"/>
        </w:rPr>
        <w:t xml:space="preserve"> (2013)</w:t>
      </w:r>
      <w:r w:rsidRPr="00C85C0E">
        <w:rPr>
          <w:rFonts w:ascii="Arial" w:eastAsia="Times New Roman" w:hAnsi="Arial" w:cs="Arial"/>
          <w:sz w:val="20"/>
          <w:szCs w:val="20"/>
        </w:rPr>
        <w:t xml:space="preserve">, flours with an acidic pH are better preserved and protected against microorganism damage, allowing them to be stored for long periods without risk of deterioration. </w:t>
      </w:r>
      <w:r w:rsidRPr="00B72721">
        <w:rPr>
          <w:rFonts w:ascii="Arial" w:eastAsia="Times New Roman" w:hAnsi="Arial" w:cs="Arial"/>
          <w:b/>
          <w:bCs/>
          <w:sz w:val="20"/>
          <w:szCs w:val="20"/>
        </w:rPr>
        <w:t>Kouassi</w:t>
      </w:r>
      <w:r w:rsidRPr="00B72721">
        <w:rPr>
          <w:rFonts w:ascii="Arial" w:eastAsia="Times New Roman" w:hAnsi="Arial" w:cs="Arial"/>
          <w:b/>
          <w:bCs/>
          <w:iCs/>
          <w:sz w:val="20"/>
          <w:szCs w:val="20"/>
        </w:rPr>
        <w:t>et al.</w:t>
      </w:r>
      <w:r w:rsidRPr="00B72721">
        <w:rPr>
          <w:rFonts w:ascii="Arial" w:eastAsia="Times New Roman" w:hAnsi="Arial" w:cs="Arial"/>
          <w:b/>
          <w:bCs/>
          <w:sz w:val="20"/>
          <w:szCs w:val="20"/>
        </w:rPr>
        <w:t xml:space="preserve"> (2021)</w:t>
      </w:r>
      <w:r w:rsidRPr="00C85C0E">
        <w:rPr>
          <w:rFonts w:ascii="Arial" w:eastAsia="Times New Roman" w:hAnsi="Arial" w:cs="Arial"/>
          <w:sz w:val="20"/>
          <w:szCs w:val="20"/>
        </w:rPr>
        <w:t xml:space="preserve"> obtained similar results, also noting that flours with an acidic pH are better protected against microorganism damage.</w:t>
      </w:r>
      <w:r w:rsidR="003637DB" w:rsidRPr="00C85C0E">
        <w:rPr>
          <w:rFonts w:ascii="Arial" w:eastAsia="Times New Roman" w:hAnsi="Arial" w:cs="Arial"/>
          <w:sz w:val="20"/>
          <w:szCs w:val="20"/>
        </w:rPr>
        <w:t xml:space="preserve">The cashew powders sampled in this study contained high levels (93-94.45%) of dry matter. These dry matter levels in flours are due to drying, resulting in low water content in cashew nuts. According to UN-ECE recommendations and standards (2010), proper drying of cashew nuts must ensure a low kernel moisture content (˂ 5%). Indeed, the relatively low moisture content (3 and 3.7%) of various samples studied supports this assertion. Since the kernels were roasted beforehand, the heat certainly reduced their water content, resulting in low moisture levels. These results could promote good flour preservation for a reasonable period without any risk of microbial proliferation </w:t>
      </w:r>
      <w:r w:rsidR="003637DB" w:rsidRPr="00B72721">
        <w:rPr>
          <w:rFonts w:ascii="Arial" w:eastAsia="Times New Roman" w:hAnsi="Arial" w:cs="Arial"/>
          <w:b/>
          <w:bCs/>
          <w:sz w:val="20"/>
          <w:szCs w:val="20"/>
        </w:rPr>
        <w:t xml:space="preserve">(FAO/WHO, </w:t>
      </w:r>
      <w:r w:rsidR="003637DB" w:rsidRPr="00B72721">
        <w:rPr>
          <w:rFonts w:ascii="Arial" w:eastAsia="Times New Roman" w:hAnsi="Arial" w:cs="Arial"/>
          <w:b/>
          <w:bCs/>
          <w:sz w:val="20"/>
          <w:szCs w:val="20"/>
        </w:rPr>
        <w:lastRenderedPageBreak/>
        <w:t>2005)</w:t>
      </w:r>
      <w:r w:rsidR="003637DB" w:rsidRPr="00C85C0E">
        <w:rPr>
          <w:rFonts w:ascii="Arial" w:eastAsia="Times New Roman" w:hAnsi="Arial" w:cs="Arial"/>
          <w:sz w:val="20"/>
          <w:szCs w:val="20"/>
        </w:rPr>
        <w:t>.</w:t>
      </w:r>
      <w:r w:rsidR="00AE206F" w:rsidRPr="00C85C0E">
        <w:rPr>
          <w:rFonts w:ascii="Arial" w:eastAsia="Times New Roman" w:hAnsi="Arial" w:cs="Arial"/>
          <w:sz w:val="20"/>
          <w:szCs w:val="20"/>
        </w:rPr>
        <w:t xml:space="preserve">Cashew powder samples had similar ash content. Roasting increased the ash content, probably because nutrients got more concentrated as water evaporated during roasting </w:t>
      </w:r>
      <w:r w:rsidR="00AE206F" w:rsidRPr="00B72721">
        <w:rPr>
          <w:rFonts w:ascii="Arial" w:eastAsia="Times New Roman" w:hAnsi="Arial" w:cs="Arial"/>
          <w:b/>
          <w:bCs/>
          <w:sz w:val="20"/>
          <w:szCs w:val="20"/>
        </w:rPr>
        <w:t>(Finglas &amp; Faulks, 1985)</w:t>
      </w:r>
      <w:r w:rsidR="00AE206F" w:rsidRPr="00C85C0E">
        <w:rPr>
          <w:rFonts w:ascii="Arial" w:eastAsia="Times New Roman" w:hAnsi="Arial" w:cs="Arial"/>
          <w:sz w:val="20"/>
          <w:szCs w:val="20"/>
        </w:rPr>
        <w:t xml:space="preserve">. </w:t>
      </w:r>
      <w:r w:rsidR="00AE206F" w:rsidRPr="00B72721">
        <w:rPr>
          <w:rFonts w:ascii="Arial" w:eastAsia="Times New Roman" w:hAnsi="Arial" w:cs="Arial"/>
          <w:b/>
          <w:bCs/>
          <w:sz w:val="20"/>
          <w:szCs w:val="20"/>
        </w:rPr>
        <w:t>Akinhanmi et al. (2008)</w:t>
      </w:r>
      <w:r w:rsidR="00AE206F" w:rsidRPr="00C85C0E">
        <w:rPr>
          <w:rFonts w:ascii="Arial" w:eastAsia="Times New Roman" w:hAnsi="Arial" w:cs="Arial"/>
          <w:sz w:val="20"/>
          <w:szCs w:val="20"/>
        </w:rPr>
        <w:t xml:space="preserve"> reported similar ash contents at 2.8%, but lower than those reported by </w:t>
      </w:r>
      <w:r w:rsidR="00AE206F" w:rsidRPr="00B72721">
        <w:rPr>
          <w:rFonts w:ascii="Arial" w:eastAsia="Times New Roman" w:hAnsi="Arial" w:cs="Arial"/>
          <w:b/>
          <w:bCs/>
          <w:sz w:val="20"/>
          <w:szCs w:val="20"/>
        </w:rPr>
        <w:t>Aremu et al. (2006)</w:t>
      </w:r>
      <w:r w:rsidR="00AE206F" w:rsidRPr="00C85C0E">
        <w:rPr>
          <w:rFonts w:ascii="Arial" w:eastAsia="Times New Roman" w:hAnsi="Arial" w:cs="Arial"/>
          <w:sz w:val="20"/>
          <w:szCs w:val="20"/>
        </w:rPr>
        <w:t xml:space="preserve"> at 4.4 ± 0.1%. This could be due to the cashew species used and their intrinsic characteristics </w:t>
      </w:r>
      <w:r w:rsidR="00AE206F" w:rsidRPr="00B72721">
        <w:rPr>
          <w:rFonts w:ascii="Arial" w:eastAsia="Times New Roman" w:hAnsi="Arial" w:cs="Arial"/>
          <w:b/>
          <w:bCs/>
          <w:sz w:val="20"/>
          <w:szCs w:val="20"/>
        </w:rPr>
        <w:t>(Djaha et al 2010)</w:t>
      </w:r>
      <w:r w:rsidR="00AE206F" w:rsidRPr="00C85C0E">
        <w:rPr>
          <w:rFonts w:ascii="Arial" w:eastAsia="Times New Roman" w:hAnsi="Arial" w:cs="Arial"/>
          <w:sz w:val="20"/>
          <w:szCs w:val="20"/>
        </w:rPr>
        <w:t xml:space="preserve">. </w:t>
      </w:r>
      <w:r w:rsidR="00301C0D" w:rsidRPr="00C85C0E">
        <w:rPr>
          <w:rFonts w:ascii="Arial" w:eastAsia="Times New Roman" w:hAnsi="Arial" w:cs="Arial"/>
          <w:sz w:val="20"/>
          <w:szCs w:val="20"/>
        </w:rPr>
        <w:t xml:space="preserve">Regarding lipid levels, the roasting process did not have any significant effect on cashew nut samples. </w:t>
      </w:r>
      <w:r w:rsidR="00301C0D" w:rsidRPr="00B72721">
        <w:rPr>
          <w:rFonts w:ascii="Arial" w:eastAsia="Times New Roman" w:hAnsi="Arial" w:cs="Arial"/>
          <w:b/>
          <w:bCs/>
          <w:sz w:val="20"/>
          <w:szCs w:val="20"/>
        </w:rPr>
        <w:t>Bett &amp;Bobylston (1992)</w:t>
      </w:r>
      <w:r w:rsidR="00301C0D" w:rsidRPr="00C85C0E">
        <w:rPr>
          <w:rFonts w:ascii="Arial" w:eastAsia="Times New Roman" w:hAnsi="Arial" w:cs="Arial"/>
          <w:sz w:val="20"/>
          <w:szCs w:val="20"/>
        </w:rPr>
        <w:t xml:space="preserve"> showed that roasting increases lipid oxidation and carbonyl compound formation. Extreme levels (39.96-40.76%) are close to </w:t>
      </w:r>
      <w:r w:rsidR="00301C0D" w:rsidRPr="007D19D3">
        <w:rPr>
          <w:rFonts w:ascii="Arial" w:eastAsia="Times New Roman" w:hAnsi="Arial" w:cs="Arial"/>
          <w:b/>
          <w:bCs/>
          <w:sz w:val="20"/>
          <w:szCs w:val="20"/>
        </w:rPr>
        <w:t>Erasmus (1993)</w:t>
      </w:r>
      <w:r w:rsidR="00301C0D" w:rsidRPr="00C85C0E">
        <w:rPr>
          <w:rFonts w:ascii="Arial" w:eastAsia="Times New Roman" w:hAnsi="Arial" w:cs="Arial"/>
          <w:sz w:val="20"/>
          <w:szCs w:val="20"/>
        </w:rPr>
        <w:t xml:space="preserve"> 41.7%. These high lipid levels could be attributed to cashews being oil-rich dried fruits and therefore very high in lipids. Such high values may indicate that these various samples are genuine sources of energy.</w:t>
      </w:r>
      <w:r w:rsidR="00B25438" w:rsidRPr="00C85C0E">
        <w:rPr>
          <w:rFonts w:ascii="Arial" w:hAnsi="Arial" w:cs="Arial"/>
          <w:sz w:val="20"/>
          <w:szCs w:val="20"/>
        </w:rPr>
        <w:t>This study conducted on cashew nuts provided information on their microbiological quality after blending. Microbiological analyses of the powder revealed the presence of various microorganisms belonging to alteration and contamination flora and fecal flora. Potentially pathogenic bacterial species were also present.</w:t>
      </w:r>
      <w:r w:rsidR="00E43C65" w:rsidRPr="00C85C0E">
        <w:rPr>
          <w:rFonts w:ascii="Arial" w:hAnsi="Arial" w:cs="Arial"/>
          <w:sz w:val="20"/>
          <w:szCs w:val="20"/>
        </w:rPr>
        <w:t xml:space="preserve"> Among alteration and contamination flora, GAMs with loads below microbiological standards are counted. These mean microbial loads obtained for each sample are satisfactory and comply with current microbiological criteria. Similarly, the mean microbial loads for yeasts and molds are also below the microbiological criteria, set at 10⁶ CFU/g for total flora and 10⁵ CFU/g for fungal flora. These low loads could be explained by the cashew nut powder's low moisture content. Indeed, this low moisture content was due to prior drying of the cashew nuts. It should also be pointed out that the cashew nuts were roasted before being powdered. The combination of drying and roasting would have significantly reduced the load of mesophilic aerobic bacteria and fungi. Previous work conducted by </w:t>
      </w:r>
      <w:r w:rsidR="00E43C65" w:rsidRPr="00B72721">
        <w:rPr>
          <w:rFonts w:ascii="Arial" w:hAnsi="Arial" w:cs="Arial"/>
          <w:b/>
          <w:bCs/>
          <w:sz w:val="20"/>
          <w:szCs w:val="20"/>
        </w:rPr>
        <w:t>N'guesssan et al (2014)</w:t>
      </w:r>
      <w:r w:rsidR="00E43C65" w:rsidRPr="00C85C0E">
        <w:rPr>
          <w:rFonts w:ascii="Arial" w:hAnsi="Arial" w:cs="Arial"/>
          <w:sz w:val="20"/>
          <w:szCs w:val="20"/>
        </w:rPr>
        <w:t xml:space="preserve"> found mean levels of yeast, mold, and mesophilic aerobic bacteria well below the prescribed microbiological criteria, identical to the results of the study conducted. Moreover, the same microflora found in cashew nut powder sold in Bondoukou has also been isolated in cereal flours, particularly maize flour. The mesophilic aerobic germ counts were high, ranging from 5.6 × 10⁶ to 1.8 × 10⁹ CFU/g, according to </w:t>
      </w:r>
      <w:r w:rsidR="00E43C65" w:rsidRPr="007D19D3">
        <w:rPr>
          <w:rFonts w:ascii="Arial" w:hAnsi="Arial" w:cs="Arial"/>
          <w:b/>
          <w:bCs/>
          <w:sz w:val="20"/>
          <w:szCs w:val="20"/>
        </w:rPr>
        <w:t xml:space="preserve">N'goran-Aw </w:t>
      </w:r>
      <w:r w:rsidR="00E43C65" w:rsidRPr="007D19D3">
        <w:rPr>
          <w:rFonts w:ascii="Arial" w:hAnsi="Arial" w:cs="Arial"/>
          <w:b/>
          <w:bCs/>
          <w:iCs/>
          <w:sz w:val="20"/>
          <w:szCs w:val="20"/>
        </w:rPr>
        <w:t>et al.</w:t>
      </w:r>
      <w:r w:rsidR="00E43C65" w:rsidRPr="007D19D3">
        <w:rPr>
          <w:rFonts w:ascii="Arial" w:hAnsi="Arial" w:cs="Arial"/>
          <w:b/>
          <w:bCs/>
          <w:sz w:val="20"/>
          <w:szCs w:val="20"/>
        </w:rPr>
        <w:t xml:space="preserve"> (2017)</w:t>
      </w:r>
      <w:r w:rsidR="00E43C65" w:rsidRPr="00C85C0E">
        <w:rPr>
          <w:rFonts w:ascii="Arial" w:hAnsi="Arial" w:cs="Arial"/>
          <w:sz w:val="20"/>
          <w:szCs w:val="20"/>
        </w:rPr>
        <w:t xml:space="preserve">. These results contrast with those of a study conducted on cashew nut powder, in which mesophilic aerobic bacteria were lower in number. They reflect good manufacturing practices and probably </w:t>
      </w:r>
      <w:r w:rsidR="005A7E9C" w:rsidRPr="00C85C0E">
        <w:rPr>
          <w:rFonts w:ascii="Arial" w:hAnsi="Arial" w:cs="Arial"/>
          <w:sz w:val="20"/>
          <w:szCs w:val="20"/>
        </w:rPr>
        <w:t xml:space="preserve">nuts </w:t>
      </w:r>
      <w:r w:rsidR="00E43C65" w:rsidRPr="00C85C0E">
        <w:rPr>
          <w:rFonts w:ascii="Arial" w:hAnsi="Arial" w:cs="Arial"/>
          <w:sz w:val="20"/>
          <w:szCs w:val="20"/>
        </w:rPr>
        <w:t>good storage.</w:t>
      </w:r>
      <w:r w:rsidR="00027EB1" w:rsidRPr="00C85C0E">
        <w:rPr>
          <w:rFonts w:ascii="Arial" w:hAnsi="Arial" w:cs="Arial"/>
          <w:sz w:val="20"/>
          <w:szCs w:val="20"/>
        </w:rPr>
        <w:t xml:space="preserve">In fecal flora, their loads comply with microbiological quality standards. These microorganisms therefore serve as hygiene and health indicators for manufacturing processes and the microbiological quality of final products </w:t>
      </w:r>
      <w:r w:rsidR="00027EB1" w:rsidRPr="007D19D3">
        <w:rPr>
          <w:rFonts w:ascii="Arial" w:hAnsi="Arial" w:cs="Arial"/>
          <w:b/>
          <w:bCs/>
          <w:sz w:val="20"/>
          <w:szCs w:val="20"/>
        </w:rPr>
        <w:t>(FAO/WHO, 2005; CCA, 2008)</w:t>
      </w:r>
      <w:r w:rsidR="00027EB1" w:rsidRPr="00C85C0E">
        <w:rPr>
          <w:rFonts w:ascii="Arial" w:hAnsi="Arial" w:cs="Arial"/>
          <w:sz w:val="20"/>
          <w:szCs w:val="20"/>
        </w:rPr>
        <w:t>.</w:t>
      </w:r>
      <w:r w:rsidR="00EE5352" w:rsidRPr="00C85C0E">
        <w:rPr>
          <w:rFonts w:ascii="Arial" w:hAnsi="Arial" w:cs="Arial"/>
          <w:sz w:val="20"/>
          <w:szCs w:val="20"/>
        </w:rPr>
        <w:t xml:space="preserve">During this study, three potentially pathogenic species were investigated, namely Staphylococcus aureus, Escherichia coli, and Bacillus cereus. Analyses of the various samples revealed only Bacillus cereus, with mean counts for each sample not exceeding recommended microbiological standards. These results comply with the prescribed standard of 102 CFU/g. Furthermore, similar results were obtained by </w:t>
      </w:r>
      <w:r w:rsidR="00EE5352" w:rsidRPr="007D19D3">
        <w:rPr>
          <w:rFonts w:ascii="Arial" w:hAnsi="Arial" w:cs="Arial"/>
          <w:b/>
          <w:bCs/>
          <w:sz w:val="20"/>
          <w:szCs w:val="20"/>
        </w:rPr>
        <w:t>Le Loir and Gautier (2009)</w:t>
      </w:r>
      <w:r w:rsidR="00EE5352" w:rsidRPr="00C85C0E">
        <w:rPr>
          <w:rFonts w:ascii="Arial" w:hAnsi="Arial" w:cs="Arial"/>
          <w:sz w:val="20"/>
          <w:szCs w:val="20"/>
        </w:rPr>
        <w:t xml:space="preserve">, indicating compliance with good hygiene practices. </w:t>
      </w:r>
      <w:r w:rsidR="008E3B61" w:rsidRPr="00C85C0E">
        <w:rPr>
          <w:rFonts w:ascii="Arial" w:hAnsi="Arial" w:cs="Arial"/>
          <w:sz w:val="20"/>
          <w:szCs w:val="20"/>
        </w:rPr>
        <w:t>Generally,</w:t>
      </w:r>
      <w:r w:rsidR="00EE5352" w:rsidRPr="00C85C0E">
        <w:rPr>
          <w:rFonts w:ascii="Arial" w:hAnsi="Arial" w:cs="Arial"/>
          <w:sz w:val="20"/>
          <w:szCs w:val="20"/>
        </w:rPr>
        <w:t xml:space="preserve"> the lack of certain contamination indicates compliance with good manufacturing and hygiene practices during cashew nut powder production </w:t>
      </w:r>
      <w:r w:rsidR="00EE5352" w:rsidRPr="007D19D3">
        <w:rPr>
          <w:rFonts w:ascii="Arial" w:hAnsi="Arial" w:cs="Arial"/>
          <w:b/>
          <w:bCs/>
          <w:sz w:val="20"/>
          <w:szCs w:val="20"/>
        </w:rPr>
        <w:t>(FAO/WHO, 2005; CCA, 2008)</w:t>
      </w:r>
      <w:r w:rsidR="00EE5352" w:rsidRPr="00C85C0E">
        <w:rPr>
          <w:rFonts w:ascii="Arial" w:hAnsi="Arial" w:cs="Arial"/>
          <w:sz w:val="20"/>
          <w:szCs w:val="20"/>
        </w:rPr>
        <w:t>.</w:t>
      </w:r>
    </w:p>
    <w:p w:rsidR="00583E33" w:rsidRPr="00C85C0E" w:rsidRDefault="00583E33" w:rsidP="00DD0777">
      <w:pPr>
        <w:spacing w:before="100" w:beforeAutospacing="1" w:after="100" w:afterAutospacing="1" w:line="360" w:lineRule="auto"/>
        <w:jc w:val="both"/>
        <w:rPr>
          <w:rFonts w:ascii="Arial" w:eastAsia="Times New Roman" w:hAnsi="Arial" w:cs="Arial"/>
          <w:sz w:val="20"/>
          <w:szCs w:val="20"/>
        </w:rPr>
      </w:pPr>
    </w:p>
    <w:p w:rsidR="008E3B61" w:rsidRPr="00DD0777" w:rsidRDefault="008E3B61" w:rsidP="008E3B61">
      <w:pPr>
        <w:pStyle w:val="NormalWeb"/>
        <w:rPr>
          <w:rFonts w:ascii="Arial" w:hAnsi="Arial" w:cs="Arial"/>
          <w:b/>
          <w:sz w:val="22"/>
          <w:szCs w:val="22"/>
        </w:rPr>
      </w:pPr>
      <w:r w:rsidRPr="00DD0777">
        <w:rPr>
          <w:rFonts w:ascii="Arial" w:hAnsi="Arial" w:cs="Arial"/>
          <w:b/>
          <w:sz w:val="22"/>
          <w:szCs w:val="22"/>
        </w:rPr>
        <w:lastRenderedPageBreak/>
        <w:t>5. CONCLUSION</w:t>
      </w:r>
    </w:p>
    <w:p w:rsidR="0084420D" w:rsidRDefault="008E3B61" w:rsidP="0084420D">
      <w:pPr>
        <w:pStyle w:val="NormalWeb"/>
        <w:spacing w:line="360" w:lineRule="auto"/>
        <w:jc w:val="both"/>
        <w:rPr>
          <w:rFonts w:ascii="Arial" w:hAnsi="Arial" w:cs="Arial"/>
          <w:sz w:val="20"/>
          <w:szCs w:val="20"/>
        </w:rPr>
      </w:pPr>
      <w:r w:rsidRPr="00DD0777">
        <w:rPr>
          <w:rFonts w:ascii="Arial" w:hAnsi="Arial" w:cs="Arial"/>
          <w:sz w:val="20"/>
          <w:szCs w:val="20"/>
        </w:rPr>
        <w:t>Analysis of physicochemical and biochemical parameters showed that the samples were consistent. This study revealed that cashew powders are rich in lipids and have a good physicochemical and biochemical composition, making them suitable for use in flour for local consumption. Microbiological evaluation of the cashew powder revealed absence of pathogenic microorganisms. The powders have good physicochemical characteristics. The lack of pathogenic germs and fecal flora indicates good manufacturing hygiene.</w:t>
      </w:r>
      <w:bookmarkStart w:id="25" w:name="_Toc80194179"/>
      <w:bookmarkStart w:id="26" w:name="_Toc81038482"/>
    </w:p>
    <w:p w:rsidR="00C50D1A" w:rsidRPr="0084420D" w:rsidRDefault="00C50D1A" w:rsidP="0084420D">
      <w:pPr>
        <w:pStyle w:val="NormalWeb"/>
        <w:spacing w:line="360" w:lineRule="auto"/>
        <w:jc w:val="both"/>
        <w:rPr>
          <w:rFonts w:ascii="Arial" w:hAnsi="Arial" w:cs="Arial"/>
          <w:b/>
          <w:bCs/>
          <w:sz w:val="22"/>
          <w:szCs w:val="22"/>
        </w:rPr>
      </w:pPr>
      <w:r w:rsidRPr="0084420D">
        <w:rPr>
          <w:rFonts w:ascii="Arial" w:hAnsi="Arial" w:cs="Arial"/>
          <w:b/>
          <w:bCs/>
          <w:sz w:val="22"/>
          <w:szCs w:val="22"/>
        </w:rPr>
        <w:t>RÉFÉRENCES</w:t>
      </w:r>
      <w:bookmarkEnd w:id="25"/>
      <w:bookmarkEnd w:id="26"/>
    </w:p>
    <w:p w:rsidR="00FE7C3A" w:rsidRDefault="00C50D1A" w:rsidP="00FE7C3A">
      <w:pPr>
        <w:spacing w:before="120" w:after="0" w:line="240" w:lineRule="auto"/>
        <w:ind w:left="1134" w:hanging="1134"/>
        <w:jc w:val="both"/>
        <w:rPr>
          <w:rFonts w:ascii="Arial" w:hAnsi="Arial" w:cs="Arial"/>
          <w:sz w:val="20"/>
          <w:szCs w:val="20"/>
        </w:rPr>
      </w:pPr>
      <w:commentRangeStart w:id="27"/>
      <w:r w:rsidRPr="00435F12">
        <w:rPr>
          <w:rFonts w:ascii="Arial" w:hAnsi="Arial" w:cs="Arial"/>
          <w:sz w:val="20"/>
          <w:szCs w:val="20"/>
          <w:lang w:val="fr-FR"/>
        </w:rPr>
        <w:t>Akinhan</w:t>
      </w:r>
      <w:r w:rsidRPr="0084420D">
        <w:rPr>
          <w:rFonts w:ascii="Arial" w:hAnsi="Arial" w:cs="Arial"/>
          <w:sz w:val="20"/>
          <w:szCs w:val="20"/>
          <w:lang w:val="fr-FR"/>
        </w:rPr>
        <w:t>mi</w:t>
      </w:r>
      <w:r w:rsidR="0084420D">
        <w:rPr>
          <w:rFonts w:ascii="Arial" w:hAnsi="Arial" w:cs="Arial"/>
          <w:sz w:val="20"/>
          <w:szCs w:val="20"/>
          <w:lang w:val="fr-FR"/>
        </w:rPr>
        <w:t>,</w:t>
      </w:r>
      <w:r w:rsidRPr="0084420D">
        <w:rPr>
          <w:rFonts w:ascii="Arial" w:hAnsi="Arial" w:cs="Arial"/>
          <w:sz w:val="20"/>
          <w:szCs w:val="20"/>
          <w:lang w:val="fr-FR"/>
        </w:rPr>
        <w:t xml:space="preserve"> T.F. &amp;Atasie</w:t>
      </w:r>
      <w:r w:rsidR="0084420D">
        <w:rPr>
          <w:rFonts w:ascii="Arial" w:hAnsi="Arial" w:cs="Arial"/>
          <w:sz w:val="20"/>
          <w:szCs w:val="20"/>
          <w:lang w:val="fr-FR"/>
        </w:rPr>
        <w:t>,</w:t>
      </w:r>
      <w:r w:rsidRPr="0084420D">
        <w:rPr>
          <w:rFonts w:ascii="Arial" w:hAnsi="Arial" w:cs="Arial"/>
          <w:sz w:val="20"/>
          <w:szCs w:val="20"/>
          <w:lang w:val="fr-FR"/>
        </w:rPr>
        <w:t xml:space="preserve"> V.N. (2008). </w:t>
      </w:r>
      <w:r w:rsidRPr="0084420D">
        <w:rPr>
          <w:rFonts w:ascii="Arial" w:hAnsi="Arial" w:cs="Arial"/>
          <w:sz w:val="20"/>
          <w:szCs w:val="20"/>
        </w:rPr>
        <w:t>Chernical composition and physico chemical properties of cashew</w:t>
      </w:r>
    </w:p>
    <w:p w:rsidR="00C50D1A" w:rsidRDefault="00C50D1A" w:rsidP="00FE7C3A">
      <w:pPr>
        <w:spacing w:before="120" w:after="0" w:line="240" w:lineRule="auto"/>
        <w:ind w:left="1134" w:hanging="1134"/>
        <w:jc w:val="both"/>
        <w:rPr>
          <w:rFonts w:ascii="Arial" w:hAnsi="Arial" w:cs="Arial"/>
          <w:sz w:val="20"/>
          <w:szCs w:val="20"/>
          <w:lang w:val="fr-FR"/>
        </w:rPr>
      </w:pPr>
      <w:r w:rsidRPr="0084420D">
        <w:rPr>
          <w:rFonts w:ascii="Arial" w:hAnsi="Arial" w:cs="Arial"/>
          <w:sz w:val="20"/>
          <w:szCs w:val="20"/>
        </w:rPr>
        <w:t>((Anacardiumoccidentale L) oil and cashew nuts hell liquid.</w:t>
      </w:r>
      <w:r w:rsidRPr="0084420D">
        <w:rPr>
          <w:rFonts w:ascii="Arial" w:hAnsi="Arial" w:cs="Arial"/>
          <w:iCs/>
          <w:sz w:val="20"/>
          <w:szCs w:val="20"/>
          <w:lang w:val="fr-FR"/>
        </w:rPr>
        <w:t>Food and Environnemental Sciences,</w:t>
      </w:r>
      <w:r w:rsidR="0084420D" w:rsidRPr="0084420D">
        <w:rPr>
          <w:rFonts w:ascii="Arial" w:hAnsi="Arial" w:cs="Arial"/>
          <w:sz w:val="20"/>
          <w:szCs w:val="20"/>
          <w:lang w:val="fr-FR"/>
        </w:rPr>
        <w:t>2 :</w:t>
      </w:r>
      <w:r w:rsidRPr="0084420D">
        <w:rPr>
          <w:rFonts w:ascii="Arial" w:hAnsi="Arial" w:cs="Arial"/>
          <w:sz w:val="20"/>
          <w:szCs w:val="20"/>
          <w:lang w:val="fr-FR"/>
        </w:rPr>
        <w:t xml:space="preserve"> 1-7.</w:t>
      </w:r>
    </w:p>
    <w:p w:rsidR="00435F12" w:rsidRPr="00FE7C3A" w:rsidRDefault="00435F12" w:rsidP="00FE7C3A">
      <w:pPr>
        <w:spacing w:before="120" w:after="0" w:line="240" w:lineRule="auto"/>
        <w:ind w:left="1134" w:hanging="1134"/>
        <w:jc w:val="both"/>
        <w:rPr>
          <w:rFonts w:ascii="Arial" w:hAnsi="Arial" w:cs="Arial"/>
          <w:sz w:val="20"/>
          <w:szCs w:val="20"/>
        </w:rPr>
      </w:pPr>
    </w:p>
    <w:p w:rsidR="00435F12" w:rsidRPr="00435F12" w:rsidRDefault="00435F12" w:rsidP="00435F12">
      <w:pPr>
        <w:spacing w:before="120" w:after="0" w:line="240" w:lineRule="auto"/>
        <w:ind w:left="1134" w:hanging="1134"/>
        <w:jc w:val="both"/>
        <w:rPr>
          <w:rFonts w:ascii="Arial" w:hAnsi="Arial" w:cs="Arial"/>
          <w:sz w:val="20"/>
          <w:szCs w:val="20"/>
          <w:lang w:val="fr-FR"/>
        </w:rPr>
      </w:pPr>
      <w:r w:rsidRPr="00435F12">
        <w:rPr>
          <w:rFonts w:ascii="Arial" w:hAnsi="Arial" w:cs="Arial"/>
          <w:sz w:val="20"/>
          <w:szCs w:val="20"/>
          <w:lang w:val="fr-FR"/>
        </w:rPr>
        <w:t>Anonymous 1. (2001). FAOSTAT, Food and Agriculture Organization of the United Nations database,</w:t>
      </w:r>
    </w:p>
    <w:p w:rsidR="00435F12" w:rsidRPr="00435F12" w:rsidRDefault="00435F12" w:rsidP="00435F12">
      <w:pPr>
        <w:spacing w:before="120" w:after="0" w:line="240" w:lineRule="auto"/>
        <w:ind w:left="1134" w:hanging="1134"/>
        <w:jc w:val="both"/>
        <w:rPr>
          <w:rFonts w:ascii="Arial" w:hAnsi="Arial" w:cs="Arial"/>
          <w:sz w:val="20"/>
          <w:szCs w:val="20"/>
          <w:lang w:val="fr-FR"/>
        </w:rPr>
      </w:pPr>
      <w:r w:rsidRPr="00435F12">
        <w:rPr>
          <w:rFonts w:ascii="Arial" w:hAnsi="Arial" w:cs="Arial"/>
          <w:sz w:val="20"/>
          <w:szCs w:val="20"/>
          <w:lang w:val="fr-FR"/>
        </w:rPr>
        <w:t>URL: www.fao.org.</w:t>
      </w:r>
    </w:p>
    <w:p w:rsidR="0084420D" w:rsidRPr="00435F12" w:rsidRDefault="0084420D" w:rsidP="0084420D">
      <w:pPr>
        <w:spacing w:before="120" w:after="0" w:line="240" w:lineRule="auto"/>
        <w:ind w:left="1134" w:hanging="1134"/>
        <w:jc w:val="both"/>
        <w:rPr>
          <w:rFonts w:ascii="Arial" w:hAnsi="Arial" w:cs="Arial"/>
          <w:sz w:val="20"/>
          <w:szCs w:val="20"/>
          <w:lang w:val="fr-FR"/>
        </w:rPr>
      </w:pPr>
    </w:p>
    <w:p w:rsidR="0084420D" w:rsidRDefault="0084420D" w:rsidP="00FE7C3A">
      <w:pPr>
        <w:spacing w:before="120" w:after="0" w:line="240" w:lineRule="auto"/>
        <w:jc w:val="both"/>
        <w:rPr>
          <w:rFonts w:ascii="Arial" w:hAnsi="Arial" w:cs="Arial"/>
          <w:sz w:val="20"/>
          <w:szCs w:val="20"/>
          <w:lang w:val="fr-FR"/>
        </w:rPr>
      </w:pPr>
      <w:r w:rsidRPr="00435F12">
        <w:rPr>
          <w:rFonts w:ascii="Arial" w:hAnsi="Arial" w:cs="Arial"/>
          <w:sz w:val="20"/>
          <w:szCs w:val="20"/>
          <w:lang w:val="fr-FR"/>
        </w:rPr>
        <w:t>Anonymous 2.</w:t>
      </w:r>
      <w:r w:rsidRPr="0084420D">
        <w:rPr>
          <w:rFonts w:ascii="Arial" w:hAnsi="Arial" w:cs="Arial"/>
          <w:sz w:val="20"/>
          <w:szCs w:val="20"/>
          <w:lang w:val="fr-FR"/>
        </w:rPr>
        <w:t xml:space="preserve"> (2009). Internal documents of the RegulatoryAuthority for Cotton and Cashew Nuts of Côte d'Ivoire (ARECA). Ministry of Agriculture of the Republic of Côte d'Ivoire. Abidjan, Côte d'Ivoire, 42 p.</w:t>
      </w:r>
    </w:p>
    <w:p w:rsidR="009B6FF2" w:rsidRPr="0084420D" w:rsidRDefault="009B6FF2" w:rsidP="00FE7C3A">
      <w:pPr>
        <w:spacing w:before="120" w:after="0" w:line="240" w:lineRule="auto"/>
        <w:jc w:val="both"/>
        <w:rPr>
          <w:rFonts w:ascii="Arial" w:hAnsi="Arial" w:cs="Arial"/>
          <w:sz w:val="20"/>
          <w:szCs w:val="20"/>
          <w:lang w:val="fr-FR"/>
        </w:rPr>
      </w:pPr>
    </w:p>
    <w:p w:rsidR="0084420D" w:rsidRDefault="009B6FF2" w:rsidP="0084420D">
      <w:pPr>
        <w:spacing w:before="120" w:after="0" w:line="240" w:lineRule="auto"/>
        <w:ind w:left="1134" w:hanging="1134"/>
        <w:jc w:val="both"/>
        <w:rPr>
          <w:rFonts w:ascii="Arial" w:hAnsi="Arial" w:cs="Arial"/>
          <w:sz w:val="20"/>
          <w:szCs w:val="20"/>
          <w:lang w:val="fr-FR"/>
        </w:rPr>
      </w:pPr>
      <w:r w:rsidRPr="009B6FF2">
        <w:rPr>
          <w:rFonts w:ascii="Arial" w:hAnsi="Arial" w:cs="Arial"/>
          <w:sz w:val="20"/>
          <w:szCs w:val="20"/>
          <w:lang w:val="fr-FR"/>
        </w:rPr>
        <w:t>AFNOR. (1991). French</w:t>
      </w:r>
      <w:r w:rsidRPr="0084420D">
        <w:rPr>
          <w:rFonts w:ascii="Arial" w:hAnsi="Arial" w:cs="Arial"/>
          <w:sz w:val="20"/>
          <w:szCs w:val="20"/>
          <w:lang w:val="fr-FR"/>
        </w:rPr>
        <w:t>Standardization Association. Compendium of French standards for fruit and fruitproducts. Thirdedition. pp. 411-422</w:t>
      </w:r>
    </w:p>
    <w:p w:rsidR="009B6FF2" w:rsidRPr="0084420D" w:rsidRDefault="009B6FF2" w:rsidP="0084420D">
      <w:pPr>
        <w:spacing w:before="120" w:after="0" w:line="240" w:lineRule="auto"/>
        <w:ind w:left="1134" w:hanging="1134"/>
        <w:jc w:val="both"/>
        <w:rPr>
          <w:rFonts w:ascii="Arial" w:hAnsi="Arial" w:cs="Arial"/>
          <w:sz w:val="20"/>
          <w:szCs w:val="20"/>
          <w:lang w:val="fr-FR"/>
        </w:rPr>
      </w:pPr>
    </w:p>
    <w:p w:rsidR="009B6FF2" w:rsidRPr="009B6FF2" w:rsidRDefault="009B6FF2" w:rsidP="009B6FF2">
      <w:pPr>
        <w:spacing w:before="120" w:after="0" w:line="240" w:lineRule="auto"/>
        <w:jc w:val="both"/>
        <w:rPr>
          <w:rFonts w:ascii="Arial" w:hAnsi="Arial" w:cs="Arial"/>
          <w:sz w:val="20"/>
          <w:szCs w:val="20"/>
        </w:rPr>
      </w:pPr>
      <w:r w:rsidRPr="009B6FF2">
        <w:rPr>
          <w:rFonts w:ascii="Arial" w:hAnsi="Arial" w:cs="Arial"/>
          <w:sz w:val="20"/>
          <w:szCs w:val="20"/>
        </w:rPr>
        <w:t>AOAC. (1990). Official methods of food analysis, (15</w:t>
      </w:r>
      <w:r w:rsidRPr="009B6FF2">
        <w:rPr>
          <w:rFonts w:ascii="Arial" w:hAnsi="Arial" w:cs="Arial"/>
          <w:sz w:val="20"/>
          <w:szCs w:val="20"/>
          <w:vertAlign w:val="superscript"/>
        </w:rPr>
        <w:t xml:space="preserve">th </w:t>
      </w:r>
      <w:r w:rsidRPr="009B6FF2">
        <w:rPr>
          <w:rFonts w:ascii="Arial" w:hAnsi="Arial" w:cs="Arial"/>
          <w:sz w:val="20"/>
          <w:szCs w:val="20"/>
        </w:rPr>
        <w:t>edition), Williams S. (ed) Association of Official Analytical Chimist, Washington, D.C:152-164.</w:t>
      </w:r>
    </w:p>
    <w:p w:rsidR="009B6FF2" w:rsidRPr="009B6FF2" w:rsidRDefault="009B6FF2" w:rsidP="0084420D">
      <w:pPr>
        <w:spacing w:before="120" w:after="0" w:line="240" w:lineRule="auto"/>
        <w:ind w:left="1134" w:hanging="1134"/>
        <w:jc w:val="both"/>
        <w:rPr>
          <w:rFonts w:ascii="Arial" w:hAnsi="Arial" w:cs="Arial"/>
          <w:sz w:val="20"/>
          <w:szCs w:val="20"/>
        </w:rPr>
      </w:pPr>
    </w:p>
    <w:p w:rsidR="00C50D1A" w:rsidRDefault="00C50D1A" w:rsidP="0084420D">
      <w:pPr>
        <w:spacing w:before="120" w:after="0" w:line="240" w:lineRule="auto"/>
        <w:ind w:left="1134" w:hanging="1134"/>
        <w:jc w:val="both"/>
        <w:rPr>
          <w:rFonts w:ascii="Arial" w:hAnsi="Arial" w:cs="Arial"/>
          <w:sz w:val="20"/>
          <w:szCs w:val="20"/>
        </w:rPr>
      </w:pPr>
      <w:r w:rsidRPr="009B6FF2">
        <w:rPr>
          <w:rFonts w:ascii="Arial" w:hAnsi="Arial" w:cs="Arial"/>
          <w:sz w:val="20"/>
          <w:szCs w:val="20"/>
        </w:rPr>
        <w:t>AOAC.</w:t>
      </w:r>
      <w:r w:rsidRPr="0084420D">
        <w:rPr>
          <w:rFonts w:ascii="Arial" w:hAnsi="Arial" w:cs="Arial"/>
          <w:sz w:val="20"/>
          <w:szCs w:val="20"/>
        </w:rPr>
        <w:t xml:space="preserve"> (1995). Method of Analysis Associationof Official Analytical Chemistry, Washington, DC.</w:t>
      </w:r>
    </w:p>
    <w:p w:rsidR="00FE7C3A" w:rsidRPr="0084420D" w:rsidRDefault="00FE7C3A" w:rsidP="00FE7C3A">
      <w:pPr>
        <w:spacing w:before="120" w:after="0" w:line="240" w:lineRule="auto"/>
        <w:jc w:val="both"/>
        <w:rPr>
          <w:rFonts w:ascii="Arial" w:hAnsi="Arial" w:cs="Arial"/>
          <w:sz w:val="20"/>
          <w:szCs w:val="20"/>
        </w:rPr>
      </w:pPr>
    </w:p>
    <w:p w:rsidR="00C50D1A" w:rsidRDefault="00C50D1A" w:rsidP="00FE7C3A">
      <w:pPr>
        <w:spacing w:before="120" w:after="0" w:line="240" w:lineRule="auto"/>
        <w:jc w:val="both"/>
        <w:rPr>
          <w:rFonts w:ascii="Arial" w:hAnsi="Arial" w:cs="Arial"/>
          <w:sz w:val="20"/>
          <w:szCs w:val="20"/>
        </w:rPr>
      </w:pPr>
      <w:r w:rsidRPr="004D2FF5">
        <w:rPr>
          <w:rFonts w:ascii="Arial" w:hAnsi="Arial" w:cs="Arial"/>
          <w:sz w:val="20"/>
          <w:szCs w:val="20"/>
        </w:rPr>
        <w:t>Bett</w:t>
      </w:r>
      <w:r w:rsidR="00FE7C3A" w:rsidRPr="004D2FF5">
        <w:rPr>
          <w:rFonts w:ascii="Arial" w:hAnsi="Arial" w:cs="Arial"/>
          <w:sz w:val="20"/>
          <w:szCs w:val="20"/>
        </w:rPr>
        <w:t>,</w:t>
      </w:r>
      <w:r w:rsidRPr="004D2FF5">
        <w:rPr>
          <w:rFonts w:ascii="Arial" w:hAnsi="Arial" w:cs="Arial"/>
          <w:sz w:val="20"/>
          <w:szCs w:val="20"/>
        </w:rPr>
        <w:t xml:space="preserve"> K.</w:t>
      </w:r>
      <w:r w:rsidRPr="0084420D">
        <w:rPr>
          <w:rFonts w:ascii="Arial" w:hAnsi="Arial" w:cs="Arial"/>
          <w:sz w:val="20"/>
          <w:szCs w:val="20"/>
        </w:rPr>
        <w:t xml:space="preserve"> L</w:t>
      </w:r>
      <w:r w:rsidR="00FE7C3A">
        <w:rPr>
          <w:rFonts w:ascii="Arial" w:hAnsi="Arial" w:cs="Arial"/>
          <w:sz w:val="20"/>
          <w:szCs w:val="20"/>
        </w:rPr>
        <w:t>.</w:t>
      </w:r>
      <w:r w:rsidRPr="0084420D">
        <w:rPr>
          <w:rFonts w:ascii="Arial" w:hAnsi="Arial" w:cs="Arial"/>
          <w:sz w:val="20"/>
          <w:szCs w:val="20"/>
        </w:rPr>
        <w:t>&amp;Bobylston</w:t>
      </w:r>
      <w:r w:rsidR="00FE7C3A">
        <w:rPr>
          <w:rFonts w:ascii="Arial" w:hAnsi="Arial" w:cs="Arial"/>
          <w:sz w:val="20"/>
          <w:szCs w:val="20"/>
        </w:rPr>
        <w:t>,</w:t>
      </w:r>
      <w:r w:rsidRPr="0084420D">
        <w:rPr>
          <w:rFonts w:ascii="Arial" w:hAnsi="Arial" w:cs="Arial"/>
          <w:sz w:val="20"/>
          <w:szCs w:val="20"/>
        </w:rPr>
        <w:t xml:space="preserve"> T. D. (1992)</w:t>
      </w:r>
      <w:r w:rsidRPr="0084420D">
        <w:rPr>
          <w:rFonts w:ascii="Arial" w:hAnsi="Arial" w:cs="Arial"/>
          <w:bCs/>
          <w:sz w:val="20"/>
          <w:szCs w:val="20"/>
        </w:rPr>
        <w:t xml:space="preserve">. </w:t>
      </w:r>
      <w:r w:rsidRPr="0084420D">
        <w:rPr>
          <w:rFonts w:ascii="Arial" w:hAnsi="Arial" w:cs="Arial"/>
          <w:sz w:val="20"/>
          <w:szCs w:val="20"/>
        </w:rPr>
        <w:t>Effect of storage on roasted peanut quality</w:t>
      </w:r>
      <w:r w:rsidRPr="00FE7C3A">
        <w:rPr>
          <w:rFonts w:ascii="Arial" w:hAnsi="Arial" w:cs="Arial"/>
          <w:sz w:val="20"/>
          <w:szCs w:val="20"/>
        </w:rPr>
        <w:t>, in Lipid Oxidation in Foods, American chemical Society, USA, 322-343.</w:t>
      </w:r>
    </w:p>
    <w:p w:rsidR="00FE7C3A" w:rsidRPr="00FE7C3A" w:rsidRDefault="00FE7C3A" w:rsidP="0084420D">
      <w:pPr>
        <w:spacing w:before="120" w:after="0" w:line="240" w:lineRule="auto"/>
        <w:ind w:left="1134" w:hanging="1134"/>
        <w:jc w:val="both"/>
        <w:rPr>
          <w:rFonts w:ascii="Arial" w:hAnsi="Arial" w:cs="Arial"/>
          <w:sz w:val="20"/>
          <w:szCs w:val="20"/>
        </w:rPr>
      </w:pPr>
    </w:p>
    <w:p w:rsidR="00C50D1A" w:rsidRPr="004D2FF5" w:rsidRDefault="00C50D1A" w:rsidP="00FE7C3A">
      <w:pPr>
        <w:spacing w:before="120" w:after="0" w:line="240" w:lineRule="auto"/>
        <w:jc w:val="both"/>
        <w:rPr>
          <w:rFonts w:ascii="Arial" w:hAnsi="Arial" w:cs="Arial"/>
          <w:bCs/>
          <w:sz w:val="20"/>
          <w:szCs w:val="20"/>
          <w:lang w:val="fr-FR" w:eastAsia="fr-FR"/>
        </w:rPr>
      </w:pPr>
      <w:r w:rsidRPr="004D2FF5">
        <w:rPr>
          <w:rFonts w:ascii="Arial" w:hAnsi="Arial" w:cs="Arial"/>
          <w:bCs/>
          <w:sz w:val="20"/>
          <w:szCs w:val="20"/>
          <w:lang w:val="fr-FR" w:eastAsia="fr-FR"/>
        </w:rPr>
        <w:t>CCA (Commission du Codex Alimentarius)</w:t>
      </w:r>
      <w:r w:rsidR="00FE7C3A" w:rsidRPr="004D2FF5">
        <w:rPr>
          <w:rFonts w:ascii="Arial" w:hAnsi="Arial" w:cs="Arial"/>
          <w:bCs/>
          <w:sz w:val="20"/>
          <w:szCs w:val="20"/>
          <w:lang w:val="fr-FR" w:eastAsia="fr-FR"/>
        </w:rPr>
        <w:t>.</w:t>
      </w:r>
      <w:r w:rsidRPr="004D2FF5">
        <w:rPr>
          <w:rFonts w:ascii="Arial" w:hAnsi="Arial" w:cs="Arial"/>
          <w:bCs/>
          <w:sz w:val="20"/>
          <w:szCs w:val="20"/>
          <w:lang w:val="fr-FR" w:eastAsia="fr-FR"/>
        </w:rPr>
        <w:t xml:space="preserve"> (2008). Code d'usages en matière d'hygiène pour préparations en poudre pour nourrissons et jeunes enfants. Commission du Codex Alimentarius, CAC/RCP 66-2008, 31 p.</w:t>
      </w:r>
    </w:p>
    <w:p w:rsidR="00FE7C3A" w:rsidRPr="004D2FF5" w:rsidRDefault="00FE7C3A" w:rsidP="0084420D">
      <w:pPr>
        <w:spacing w:before="120" w:after="0" w:line="240" w:lineRule="auto"/>
        <w:ind w:left="1134" w:hanging="1134"/>
        <w:jc w:val="both"/>
        <w:rPr>
          <w:rFonts w:ascii="Arial" w:hAnsi="Arial" w:cs="Arial"/>
          <w:bCs/>
          <w:sz w:val="20"/>
          <w:szCs w:val="20"/>
          <w:lang w:val="fr-FR" w:eastAsia="fr-FR"/>
        </w:rPr>
      </w:pPr>
    </w:p>
    <w:p w:rsidR="00437059" w:rsidRPr="007A5C88" w:rsidRDefault="00FE7C3A" w:rsidP="007A5C88">
      <w:pPr>
        <w:pStyle w:val="Default"/>
        <w:spacing w:before="120"/>
        <w:jc w:val="both"/>
        <w:rPr>
          <w:rFonts w:ascii="Arial" w:hAnsi="Arial" w:cs="Arial"/>
          <w:sz w:val="20"/>
          <w:szCs w:val="20"/>
        </w:rPr>
      </w:pPr>
      <w:r w:rsidRPr="004D2FF5">
        <w:rPr>
          <w:rFonts w:ascii="Arial" w:hAnsi="Arial" w:cs="Arial"/>
          <w:sz w:val="20"/>
          <w:szCs w:val="20"/>
        </w:rPr>
        <w:t>CCA. (</w:t>
      </w:r>
      <w:r w:rsidRPr="00FE7C3A">
        <w:rPr>
          <w:rFonts w:ascii="Arial" w:hAnsi="Arial" w:cs="Arial"/>
          <w:sz w:val="20"/>
          <w:szCs w:val="20"/>
        </w:rPr>
        <w:t>2016). General factsheet. The Economic Partnership Agreement between West Africa and the European Union/Opportunities for the cashew nutsector in Côte d'Ivoire, 18 p.</w:t>
      </w:r>
    </w:p>
    <w:p w:rsidR="00D5160B" w:rsidRPr="00437059" w:rsidRDefault="00D5160B" w:rsidP="00AC1FDB">
      <w:pPr>
        <w:spacing w:before="120" w:after="0" w:line="240" w:lineRule="auto"/>
        <w:jc w:val="both"/>
        <w:rPr>
          <w:rFonts w:ascii="Arial" w:hAnsi="Arial" w:cs="Arial"/>
          <w:bCs/>
          <w:sz w:val="20"/>
          <w:szCs w:val="20"/>
          <w:lang w:val="fr-FR"/>
        </w:rPr>
      </w:pPr>
    </w:p>
    <w:p w:rsidR="00D5160B" w:rsidRPr="00D5160B" w:rsidRDefault="00D5160B" w:rsidP="00D5160B">
      <w:pPr>
        <w:spacing w:before="120" w:after="0" w:line="240" w:lineRule="auto"/>
        <w:jc w:val="both"/>
        <w:rPr>
          <w:rFonts w:ascii="Arial" w:hAnsi="Arial" w:cs="Arial"/>
          <w:sz w:val="20"/>
          <w:szCs w:val="20"/>
        </w:rPr>
      </w:pPr>
      <w:r w:rsidRPr="00D5160B">
        <w:rPr>
          <w:rFonts w:ascii="Arial" w:hAnsi="Arial" w:cs="Arial"/>
          <w:sz w:val="20"/>
          <w:szCs w:val="20"/>
        </w:rPr>
        <w:lastRenderedPageBreak/>
        <w:t>Dadzie, B.K. and Orchard, J.E. (1997) Routine Post-Harvest Screening of Banana/Plantain Hybrids: Criteria and Methods. INIBAP Technical Guidelines 2, International Plant Genetic Resources Institute, Montpellier, 75-85.</w:t>
      </w:r>
    </w:p>
    <w:p w:rsidR="00437059" w:rsidRPr="00D5160B" w:rsidRDefault="00437059" w:rsidP="00437059">
      <w:pPr>
        <w:spacing w:before="120" w:after="0" w:line="240" w:lineRule="auto"/>
        <w:jc w:val="both"/>
        <w:rPr>
          <w:rFonts w:ascii="Arial" w:hAnsi="Arial" w:cs="Arial"/>
          <w:bCs/>
          <w:sz w:val="20"/>
          <w:szCs w:val="20"/>
          <w:lang w:val="fr-FR"/>
        </w:rPr>
      </w:pPr>
    </w:p>
    <w:p w:rsidR="00437059" w:rsidRPr="00437059" w:rsidRDefault="00437059" w:rsidP="00AC1FDB">
      <w:pPr>
        <w:pStyle w:val="Default"/>
        <w:spacing w:before="120"/>
        <w:jc w:val="both"/>
        <w:rPr>
          <w:rFonts w:ascii="Arial" w:hAnsi="Arial" w:cs="Arial"/>
          <w:sz w:val="20"/>
          <w:szCs w:val="20"/>
        </w:rPr>
      </w:pPr>
      <w:r w:rsidRPr="00D5160B">
        <w:rPr>
          <w:rFonts w:ascii="Arial" w:hAnsi="Arial" w:cs="Arial"/>
          <w:sz w:val="20"/>
          <w:szCs w:val="20"/>
        </w:rPr>
        <w:t>Djaha, J</w:t>
      </w:r>
      <w:r w:rsidRPr="00437059">
        <w:rPr>
          <w:rFonts w:ascii="Arial" w:hAnsi="Arial" w:cs="Arial"/>
          <w:sz w:val="20"/>
          <w:szCs w:val="20"/>
        </w:rPr>
        <w:t>. B. A., Nguessan, A. K., Ballo, C. K., Ake, S. (2010). Germination of seedsfromtwoelitevarieties of cashew tree (Anacardium occidentale L.) intended for use as rootstock in Côte d'Ivoire. Journal of Applied Biosciences., 32 : 1995-2001.</w:t>
      </w:r>
    </w:p>
    <w:p w:rsidR="007C7D86" w:rsidRPr="0084420D" w:rsidRDefault="007C7D86" w:rsidP="007C7D86">
      <w:pPr>
        <w:spacing w:before="120" w:after="0" w:line="240" w:lineRule="auto"/>
        <w:jc w:val="both"/>
        <w:rPr>
          <w:rFonts w:ascii="Arial" w:hAnsi="Arial" w:cs="Arial"/>
          <w:sz w:val="20"/>
          <w:szCs w:val="20"/>
        </w:rPr>
      </w:pPr>
    </w:p>
    <w:p w:rsidR="00C50D1A" w:rsidRDefault="00C50D1A" w:rsidP="0084420D">
      <w:pPr>
        <w:spacing w:before="120" w:after="0" w:line="240" w:lineRule="auto"/>
        <w:ind w:left="1134" w:hanging="1134"/>
        <w:jc w:val="both"/>
        <w:rPr>
          <w:rFonts w:ascii="Arial" w:hAnsi="Arial" w:cs="Arial"/>
          <w:sz w:val="20"/>
          <w:szCs w:val="20"/>
        </w:rPr>
      </w:pPr>
      <w:r w:rsidRPr="00D5160B">
        <w:rPr>
          <w:rFonts w:ascii="Arial" w:hAnsi="Arial" w:cs="Arial"/>
          <w:sz w:val="20"/>
          <w:szCs w:val="20"/>
        </w:rPr>
        <w:t>Erasmus</w:t>
      </w:r>
      <w:r w:rsidR="007C7D86" w:rsidRPr="00D5160B">
        <w:rPr>
          <w:rFonts w:ascii="Arial" w:hAnsi="Arial" w:cs="Arial"/>
          <w:sz w:val="20"/>
          <w:szCs w:val="20"/>
        </w:rPr>
        <w:t>,</w:t>
      </w:r>
      <w:r w:rsidRPr="00D5160B">
        <w:rPr>
          <w:rFonts w:ascii="Arial" w:hAnsi="Arial" w:cs="Arial"/>
          <w:sz w:val="20"/>
          <w:szCs w:val="20"/>
        </w:rPr>
        <w:t xml:space="preserve"> U</w:t>
      </w:r>
      <w:r w:rsidR="007C7D86">
        <w:rPr>
          <w:rFonts w:ascii="Arial" w:hAnsi="Arial" w:cs="Arial"/>
          <w:sz w:val="20"/>
          <w:szCs w:val="20"/>
        </w:rPr>
        <w:t>.</w:t>
      </w:r>
      <w:r w:rsidRPr="0084420D">
        <w:rPr>
          <w:rFonts w:ascii="Arial" w:hAnsi="Arial" w:cs="Arial"/>
          <w:sz w:val="20"/>
          <w:szCs w:val="20"/>
        </w:rPr>
        <w:t xml:space="preserve"> (1993). Fats that heal, fats that k. ill: the complete guide to fats, </w:t>
      </w:r>
      <w:r w:rsidRPr="0084420D">
        <w:rPr>
          <w:rFonts w:ascii="Arial" w:hAnsi="Arial" w:cs="Arial"/>
          <w:i/>
          <w:iCs/>
          <w:sz w:val="20"/>
          <w:szCs w:val="20"/>
        </w:rPr>
        <w:t xml:space="preserve">oils, </w:t>
      </w:r>
      <w:r w:rsidRPr="0084420D">
        <w:rPr>
          <w:rFonts w:ascii="Arial" w:hAnsi="Arial" w:cs="Arial"/>
          <w:sz w:val="20"/>
          <w:szCs w:val="20"/>
        </w:rPr>
        <w:t>cholesterik and human health, Alive books 72p.</w:t>
      </w:r>
    </w:p>
    <w:p w:rsidR="00D5160B" w:rsidRDefault="00D5160B" w:rsidP="00D5160B">
      <w:pPr>
        <w:spacing w:before="120" w:after="0"/>
        <w:ind w:left="1134" w:hanging="1134"/>
        <w:jc w:val="both"/>
        <w:rPr>
          <w:rFonts w:ascii="Arial" w:hAnsi="Arial" w:cs="Arial"/>
          <w:sz w:val="20"/>
          <w:szCs w:val="20"/>
          <w:lang w:val="fr-FR"/>
        </w:rPr>
      </w:pPr>
      <w:r w:rsidRPr="00D5160B">
        <w:rPr>
          <w:rFonts w:ascii="Arial" w:hAnsi="Arial" w:cs="Arial"/>
          <w:sz w:val="20"/>
          <w:szCs w:val="20"/>
          <w:lang w:val="fr-FR"/>
        </w:rPr>
        <w:t>FAOSTAT</w:t>
      </w:r>
      <w:r w:rsidRPr="0084420D">
        <w:rPr>
          <w:rFonts w:ascii="Arial" w:hAnsi="Arial" w:cs="Arial"/>
          <w:sz w:val="20"/>
          <w:szCs w:val="20"/>
          <w:lang w:val="fr-FR"/>
        </w:rPr>
        <w:t xml:space="preserve"> (2011). </w:t>
      </w:r>
      <w:hyperlink r:id="rId9" w:history="1">
        <w:r w:rsidRPr="0084420D">
          <w:rPr>
            <w:rStyle w:val="Hyperlink"/>
            <w:rFonts w:ascii="Arial" w:hAnsi="Arial" w:cs="Arial"/>
            <w:sz w:val="20"/>
            <w:szCs w:val="20"/>
            <w:lang w:val="fr-FR"/>
          </w:rPr>
          <w:t>Www.Fao.Org</w:t>
        </w:r>
      </w:hyperlink>
      <w:r w:rsidRPr="0084420D">
        <w:rPr>
          <w:rFonts w:ascii="Arial" w:hAnsi="Arial" w:cs="Arial"/>
          <w:sz w:val="20"/>
          <w:szCs w:val="20"/>
          <w:lang w:val="fr-FR"/>
        </w:rPr>
        <w:t xml:space="preserve">, visit in Juin 2021 </w:t>
      </w:r>
    </w:p>
    <w:p w:rsidR="007C7D86" w:rsidRPr="0084420D" w:rsidRDefault="007C7D86" w:rsidP="0084420D">
      <w:pPr>
        <w:spacing w:before="120" w:after="0" w:line="240" w:lineRule="auto"/>
        <w:ind w:left="1134" w:hanging="1134"/>
        <w:jc w:val="both"/>
        <w:rPr>
          <w:rFonts w:ascii="Arial" w:hAnsi="Arial" w:cs="Arial"/>
          <w:sz w:val="20"/>
          <w:szCs w:val="20"/>
        </w:rPr>
      </w:pPr>
    </w:p>
    <w:p w:rsidR="007C7D86" w:rsidRPr="007C7D86" w:rsidRDefault="007C7D86" w:rsidP="00930F2D">
      <w:pPr>
        <w:spacing w:before="120" w:after="0" w:line="240" w:lineRule="auto"/>
        <w:jc w:val="both"/>
        <w:rPr>
          <w:rFonts w:ascii="Arial" w:hAnsi="Arial" w:cs="Arial"/>
          <w:bCs/>
          <w:sz w:val="20"/>
          <w:szCs w:val="20"/>
          <w:lang w:val="fr-FR" w:eastAsia="fr-FR"/>
        </w:rPr>
      </w:pPr>
      <w:r w:rsidRPr="00D5160B">
        <w:rPr>
          <w:rFonts w:ascii="Arial" w:hAnsi="Arial" w:cs="Arial"/>
          <w:bCs/>
          <w:sz w:val="20"/>
          <w:szCs w:val="20"/>
          <w:lang w:val="fr-FR" w:eastAsia="fr-FR"/>
        </w:rPr>
        <w:t>FAO/WHO (2005</w:t>
      </w:r>
      <w:r w:rsidRPr="007C7D86">
        <w:rPr>
          <w:rFonts w:ascii="Arial" w:hAnsi="Arial" w:cs="Arial"/>
          <w:bCs/>
          <w:sz w:val="20"/>
          <w:szCs w:val="20"/>
          <w:lang w:val="fr-FR" w:eastAsia="fr-FR"/>
        </w:rPr>
        <w:t>). The informalfood distribution sector (streetfood</w:t>
      </w:r>
      <w:r w:rsidR="00A81471" w:rsidRPr="007C7D86">
        <w:rPr>
          <w:rFonts w:ascii="Arial" w:hAnsi="Arial" w:cs="Arial"/>
          <w:bCs/>
          <w:sz w:val="20"/>
          <w:szCs w:val="20"/>
          <w:lang w:val="fr-FR" w:eastAsia="fr-FR"/>
        </w:rPr>
        <w:t>) :</w:t>
      </w:r>
      <w:r w:rsidRPr="007C7D86">
        <w:rPr>
          <w:rFonts w:ascii="Arial" w:hAnsi="Arial" w:cs="Arial"/>
          <w:bCs/>
          <w:sz w:val="20"/>
          <w:szCs w:val="20"/>
          <w:lang w:val="fr-FR" w:eastAsia="fr-FR"/>
        </w:rPr>
        <w:t xml:space="preserve"> importance and challenges. RegionalConference for Africa on Food Safety, October 3-6, 2005, Harare, Zimbabwe. Rome, conferenceproceedings, 11 p.</w:t>
      </w:r>
    </w:p>
    <w:p w:rsidR="00A81471" w:rsidRDefault="00A81471" w:rsidP="00930F2D">
      <w:pPr>
        <w:spacing w:before="120" w:after="0" w:line="240" w:lineRule="auto"/>
        <w:ind w:left="1134" w:hanging="1134"/>
        <w:jc w:val="both"/>
        <w:rPr>
          <w:rFonts w:ascii="Arial" w:hAnsi="Arial" w:cs="Arial"/>
          <w:bCs/>
          <w:sz w:val="20"/>
          <w:szCs w:val="20"/>
          <w:lang w:val="fr-FR" w:eastAsia="fr-FR"/>
        </w:rPr>
      </w:pPr>
    </w:p>
    <w:p w:rsidR="00C50D1A" w:rsidRDefault="00C50D1A" w:rsidP="0084420D">
      <w:pPr>
        <w:spacing w:before="120" w:after="0"/>
        <w:ind w:left="1134" w:hanging="1134"/>
        <w:jc w:val="both"/>
        <w:rPr>
          <w:rFonts w:ascii="Arial" w:hAnsi="Arial" w:cs="Arial"/>
          <w:sz w:val="20"/>
          <w:szCs w:val="20"/>
        </w:rPr>
      </w:pPr>
      <w:r w:rsidRPr="00051E89">
        <w:rPr>
          <w:rFonts w:ascii="Arial" w:hAnsi="Arial" w:cs="Arial"/>
          <w:sz w:val="20"/>
          <w:szCs w:val="20"/>
        </w:rPr>
        <w:t>Finglas</w:t>
      </w:r>
      <w:r w:rsidR="00A57A41" w:rsidRPr="00051E89">
        <w:rPr>
          <w:rFonts w:ascii="Arial" w:hAnsi="Arial" w:cs="Arial"/>
          <w:sz w:val="20"/>
          <w:szCs w:val="20"/>
        </w:rPr>
        <w:t>,</w:t>
      </w:r>
      <w:r w:rsidRPr="00051E89">
        <w:rPr>
          <w:rFonts w:ascii="Arial" w:hAnsi="Arial" w:cs="Arial"/>
          <w:sz w:val="20"/>
          <w:szCs w:val="20"/>
        </w:rPr>
        <w:t xml:space="preserve"> P</w:t>
      </w:r>
      <w:r w:rsidRPr="0084420D">
        <w:rPr>
          <w:rFonts w:ascii="Arial" w:hAnsi="Arial" w:cs="Arial"/>
          <w:sz w:val="20"/>
          <w:szCs w:val="20"/>
        </w:rPr>
        <w:t>. M</w:t>
      </w:r>
      <w:r w:rsidR="00A57A41">
        <w:rPr>
          <w:rFonts w:ascii="Arial" w:hAnsi="Arial" w:cs="Arial"/>
          <w:sz w:val="20"/>
          <w:szCs w:val="20"/>
        </w:rPr>
        <w:t>.</w:t>
      </w:r>
      <w:r w:rsidRPr="0084420D">
        <w:rPr>
          <w:rFonts w:ascii="Arial" w:hAnsi="Arial" w:cs="Arial"/>
          <w:sz w:val="20"/>
          <w:szCs w:val="20"/>
        </w:rPr>
        <w:t>, Faulks</w:t>
      </w:r>
      <w:r w:rsidR="00A57A41">
        <w:rPr>
          <w:rFonts w:ascii="Arial" w:hAnsi="Arial" w:cs="Arial"/>
          <w:sz w:val="20"/>
          <w:szCs w:val="20"/>
        </w:rPr>
        <w:t>,</w:t>
      </w:r>
      <w:r w:rsidRPr="0084420D">
        <w:rPr>
          <w:rFonts w:ascii="Arial" w:hAnsi="Arial" w:cs="Arial"/>
          <w:sz w:val="20"/>
          <w:szCs w:val="20"/>
        </w:rPr>
        <w:t xml:space="preserve"> R. M</w:t>
      </w:r>
      <w:r w:rsidR="00A57A41">
        <w:rPr>
          <w:rFonts w:ascii="Arial" w:hAnsi="Arial" w:cs="Arial"/>
          <w:sz w:val="20"/>
          <w:szCs w:val="20"/>
        </w:rPr>
        <w:t>.</w:t>
      </w:r>
      <w:r w:rsidRPr="0084420D">
        <w:rPr>
          <w:rFonts w:ascii="Arial" w:hAnsi="Arial" w:cs="Arial"/>
          <w:sz w:val="20"/>
          <w:szCs w:val="20"/>
        </w:rPr>
        <w:t xml:space="preserve"> (1985). New look at patatoes. </w:t>
      </w:r>
      <w:r w:rsidRPr="00A57A41">
        <w:rPr>
          <w:rFonts w:ascii="Arial" w:hAnsi="Arial" w:cs="Arial"/>
          <w:iCs/>
          <w:sz w:val="20"/>
          <w:szCs w:val="20"/>
        </w:rPr>
        <w:t>Nutrition and Food, 92, 12p</w:t>
      </w:r>
      <w:r w:rsidRPr="0084420D">
        <w:rPr>
          <w:rFonts w:ascii="Arial" w:hAnsi="Arial" w:cs="Arial"/>
          <w:sz w:val="20"/>
          <w:szCs w:val="20"/>
        </w:rPr>
        <w:t>.</w:t>
      </w:r>
    </w:p>
    <w:p w:rsidR="009723D2" w:rsidRDefault="009723D2" w:rsidP="0084420D">
      <w:pPr>
        <w:spacing w:before="120" w:after="0"/>
        <w:ind w:left="1134" w:hanging="1134"/>
        <w:jc w:val="both"/>
        <w:rPr>
          <w:rFonts w:ascii="Arial" w:hAnsi="Arial" w:cs="Arial"/>
          <w:sz w:val="20"/>
          <w:szCs w:val="20"/>
        </w:rPr>
      </w:pPr>
    </w:p>
    <w:p w:rsidR="009723D2" w:rsidRPr="00F332A7" w:rsidRDefault="009723D2" w:rsidP="009723D2">
      <w:pPr>
        <w:spacing w:before="120" w:after="0" w:line="240" w:lineRule="auto"/>
        <w:jc w:val="both"/>
        <w:rPr>
          <w:rFonts w:ascii="Arial" w:hAnsi="Arial" w:cs="Arial"/>
          <w:sz w:val="20"/>
          <w:szCs w:val="20"/>
          <w:lang w:val="fr-FR"/>
        </w:rPr>
      </w:pPr>
      <w:r w:rsidRPr="00F332A7">
        <w:rPr>
          <w:rFonts w:ascii="Arial" w:hAnsi="Arial" w:cs="Arial"/>
          <w:sz w:val="20"/>
          <w:szCs w:val="20"/>
          <w:lang w:val="fr-FR"/>
        </w:rPr>
        <w:t>Goujon, P., Lefebvre, A., Leturcq, P., Marcellesi, A.P., Praloran, J.-C. (1973), “Studies on the Cashew Tree,” Tropical Wood and Forest Review, No. 151, pp. 27-53.</w:t>
      </w:r>
    </w:p>
    <w:p w:rsidR="00930F2D" w:rsidRPr="00F332A7" w:rsidRDefault="00930F2D" w:rsidP="009723D2">
      <w:pPr>
        <w:spacing w:before="120" w:after="0"/>
        <w:jc w:val="both"/>
        <w:rPr>
          <w:rFonts w:ascii="Arial" w:hAnsi="Arial" w:cs="Arial"/>
          <w:sz w:val="20"/>
          <w:szCs w:val="20"/>
          <w:lang w:val="fr-FR"/>
        </w:rPr>
      </w:pPr>
    </w:p>
    <w:p w:rsidR="00930F2D" w:rsidRPr="00930F2D" w:rsidRDefault="00930F2D" w:rsidP="00930F2D">
      <w:pPr>
        <w:spacing w:before="120" w:after="0" w:line="240" w:lineRule="auto"/>
        <w:jc w:val="both"/>
        <w:rPr>
          <w:rFonts w:ascii="Arial" w:hAnsi="Arial" w:cs="Arial"/>
          <w:sz w:val="20"/>
          <w:szCs w:val="20"/>
          <w:lang w:val="fr-FR"/>
        </w:rPr>
      </w:pPr>
      <w:r w:rsidRPr="00F332A7">
        <w:rPr>
          <w:rFonts w:ascii="Arial" w:hAnsi="Arial" w:cs="Arial"/>
          <w:sz w:val="20"/>
          <w:szCs w:val="20"/>
          <w:lang w:val="fr-FR"/>
        </w:rPr>
        <w:t>Gouma, M. (2003). Analysis of WTO negotiations on agriculture for the formation of a policyappropriate to thedevelopment</w:t>
      </w:r>
      <w:r w:rsidRPr="00930F2D">
        <w:rPr>
          <w:rFonts w:ascii="Arial" w:hAnsi="Arial" w:cs="Arial"/>
          <w:sz w:val="20"/>
          <w:szCs w:val="20"/>
          <w:lang w:val="fr-FR"/>
        </w:rPr>
        <w:t xml:space="preserve"> of the cashew nutsector in Côte d'Ivoire, Professional thesis, University of Cocody, Abidjan, Côte d'Ivoire, 46 p. Accessed in July 2021.</w:t>
      </w:r>
    </w:p>
    <w:p w:rsidR="00930F2D" w:rsidRDefault="00930F2D" w:rsidP="00F332A7">
      <w:pPr>
        <w:spacing w:before="120" w:after="0" w:line="240" w:lineRule="auto"/>
        <w:jc w:val="both"/>
        <w:rPr>
          <w:rFonts w:ascii="Arial" w:hAnsi="Arial" w:cs="Arial"/>
          <w:sz w:val="20"/>
          <w:szCs w:val="20"/>
          <w:lang w:val="fr-FR"/>
        </w:rPr>
      </w:pPr>
    </w:p>
    <w:p w:rsidR="00930F2D" w:rsidRPr="00F332A7" w:rsidRDefault="00930F2D" w:rsidP="00930F2D">
      <w:pPr>
        <w:spacing w:before="120" w:after="0" w:line="240" w:lineRule="auto"/>
        <w:jc w:val="both"/>
        <w:rPr>
          <w:rFonts w:ascii="Arial" w:hAnsi="Arial" w:cs="Arial"/>
          <w:sz w:val="20"/>
          <w:szCs w:val="20"/>
          <w:lang w:val="fr-FR"/>
        </w:rPr>
      </w:pPr>
      <w:r w:rsidRPr="00F332A7">
        <w:rPr>
          <w:rFonts w:ascii="Arial" w:hAnsi="Arial" w:cs="Arial"/>
          <w:sz w:val="20"/>
          <w:szCs w:val="20"/>
          <w:lang w:val="fr-FR"/>
        </w:rPr>
        <w:t>Kone, G. (2001). The role of the cashew tree in land management and the restructuring of social relations: the example of the village of Kouakro. Master'sthesis in sociology, University of Bouaké, Ivory Coast, 75 p.</w:t>
      </w:r>
    </w:p>
    <w:p w:rsidR="00930F2D" w:rsidRPr="00F332A7" w:rsidRDefault="00930F2D" w:rsidP="0084420D">
      <w:pPr>
        <w:spacing w:before="120" w:after="0" w:line="240" w:lineRule="auto"/>
        <w:ind w:left="1134" w:hanging="1134"/>
        <w:jc w:val="both"/>
        <w:rPr>
          <w:rFonts w:ascii="Arial" w:hAnsi="Arial" w:cs="Arial"/>
          <w:sz w:val="20"/>
          <w:szCs w:val="20"/>
          <w:lang w:val="fr-FR"/>
        </w:rPr>
      </w:pPr>
    </w:p>
    <w:p w:rsidR="00C50D1A" w:rsidRDefault="00C50D1A" w:rsidP="00E62FF7">
      <w:pPr>
        <w:spacing w:before="120" w:after="0" w:line="240" w:lineRule="auto"/>
        <w:jc w:val="both"/>
        <w:rPr>
          <w:rFonts w:ascii="Arial" w:hAnsi="Arial" w:cs="Arial"/>
          <w:sz w:val="20"/>
          <w:szCs w:val="20"/>
          <w:lang w:val="fr-FR"/>
        </w:rPr>
      </w:pPr>
      <w:r w:rsidRPr="00F332A7">
        <w:rPr>
          <w:rFonts w:ascii="Arial" w:hAnsi="Arial" w:cs="Arial"/>
          <w:sz w:val="20"/>
          <w:szCs w:val="20"/>
          <w:lang w:val="fr-FR"/>
        </w:rPr>
        <w:t>Kouassi</w:t>
      </w:r>
      <w:r w:rsidR="00E62FF7" w:rsidRPr="00F332A7">
        <w:rPr>
          <w:rFonts w:ascii="Arial" w:hAnsi="Arial" w:cs="Arial"/>
          <w:sz w:val="20"/>
          <w:szCs w:val="20"/>
          <w:lang w:val="fr-FR"/>
        </w:rPr>
        <w:t>,</w:t>
      </w:r>
      <w:r w:rsidRPr="00E62FF7">
        <w:rPr>
          <w:rFonts w:ascii="Arial" w:hAnsi="Arial" w:cs="Arial"/>
          <w:sz w:val="20"/>
          <w:szCs w:val="20"/>
          <w:lang w:val="fr-FR"/>
        </w:rPr>
        <w:t xml:space="preserve"> K.</w:t>
      </w:r>
      <w:r w:rsidRPr="0084420D">
        <w:rPr>
          <w:rFonts w:ascii="Arial" w:hAnsi="Arial" w:cs="Arial"/>
          <w:sz w:val="20"/>
          <w:szCs w:val="20"/>
          <w:lang w:val="fr-FR"/>
        </w:rPr>
        <w:t>A., Ouina</w:t>
      </w:r>
      <w:r w:rsidR="00E62FF7">
        <w:rPr>
          <w:rFonts w:ascii="Arial" w:hAnsi="Arial" w:cs="Arial"/>
          <w:sz w:val="20"/>
          <w:szCs w:val="20"/>
          <w:lang w:val="fr-FR"/>
        </w:rPr>
        <w:t>,</w:t>
      </w:r>
      <w:r w:rsidRPr="0084420D">
        <w:rPr>
          <w:rFonts w:ascii="Arial" w:hAnsi="Arial" w:cs="Arial"/>
          <w:sz w:val="20"/>
          <w:szCs w:val="20"/>
          <w:lang w:val="fr-FR"/>
        </w:rPr>
        <w:t xml:space="preserve"> T.S.T., Voko</w:t>
      </w:r>
      <w:r w:rsidR="00E62FF7">
        <w:rPr>
          <w:rFonts w:ascii="Arial" w:hAnsi="Arial" w:cs="Arial"/>
          <w:sz w:val="20"/>
          <w:szCs w:val="20"/>
          <w:lang w:val="fr-FR"/>
        </w:rPr>
        <w:t>,</w:t>
      </w:r>
      <w:r w:rsidRPr="0084420D">
        <w:rPr>
          <w:rFonts w:ascii="Arial" w:hAnsi="Arial" w:cs="Arial"/>
          <w:sz w:val="20"/>
          <w:szCs w:val="20"/>
          <w:lang w:val="fr-FR"/>
        </w:rPr>
        <w:t xml:space="preserve"> B.R.R., Kouassi</w:t>
      </w:r>
      <w:r w:rsidR="00E62FF7">
        <w:rPr>
          <w:rFonts w:ascii="Arial" w:hAnsi="Arial" w:cs="Arial"/>
          <w:sz w:val="20"/>
          <w:szCs w:val="20"/>
          <w:lang w:val="fr-FR"/>
        </w:rPr>
        <w:t>,</w:t>
      </w:r>
      <w:r w:rsidRPr="0084420D">
        <w:rPr>
          <w:rFonts w:ascii="Arial" w:hAnsi="Arial" w:cs="Arial"/>
          <w:sz w:val="20"/>
          <w:szCs w:val="20"/>
          <w:lang w:val="fr-FR"/>
        </w:rPr>
        <w:t xml:space="preserve"> K. C., Coulibaly</w:t>
      </w:r>
      <w:r w:rsidR="00E62FF7">
        <w:rPr>
          <w:rFonts w:ascii="Arial" w:hAnsi="Arial" w:cs="Arial"/>
          <w:sz w:val="20"/>
          <w:szCs w:val="20"/>
          <w:lang w:val="fr-FR"/>
        </w:rPr>
        <w:t>,</w:t>
      </w:r>
      <w:r w:rsidRPr="0084420D">
        <w:rPr>
          <w:rFonts w:ascii="Arial" w:hAnsi="Arial" w:cs="Arial"/>
          <w:sz w:val="20"/>
          <w:szCs w:val="20"/>
          <w:lang w:val="fr-FR"/>
        </w:rPr>
        <w:t xml:space="preserve"> I. &amp; Konaté</w:t>
      </w:r>
      <w:r w:rsidR="00E62FF7">
        <w:rPr>
          <w:rFonts w:ascii="Arial" w:hAnsi="Arial" w:cs="Arial"/>
          <w:sz w:val="20"/>
          <w:szCs w:val="20"/>
          <w:lang w:val="fr-FR"/>
        </w:rPr>
        <w:t>,</w:t>
      </w:r>
      <w:r w:rsidRPr="0084420D">
        <w:rPr>
          <w:rFonts w:ascii="Arial" w:hAnsi="Arial" w:cs="Arial"/>
          <w:sz w:val="20"/>
          <w:szCs w:val="20"/>
          <w:lang w:val="fr-FR"/>
        </w:rPr>
        <w:t xml:space="preserve"> I. (2021). </w:t>
      </w:r>
      <w:r w:rsidRPr="0084420D">
        <w:rPr>
          <w:rFonts w:ascii="Arial" w:hAnsi="Arial" w:cs="Arial"/>
          <w:sz w:val="20"/>
          <w:szCs w:val="20"/>
        </w:rPr>
        <w:t>Evaluation of the Microbiological and Physico Chemical Quality of Soybean Flour (</w:t>
      </w:r>
      <w:r w:rsidRPr="0084420D">
        <w:rPr>
          <w:rFonts w:ascii="Arial" w:hAnsi="Arial" w:cs="Arial"/>
          <w:i/>
          <w:sz w:val="20"/>
          <w:szCs w:val="20"/>
        </w:rPr>
        <w:t>Glycine max</w:t>
      </w:r>
      <w:r w:rsidRPr="0084420D">
        <w:rPr>
          <w:rFonts w:ascii="Arial" w:hAnsi="Arial" w:cs="Arial"/>
          <w:sz w:val="20"/>
          <w:szCs w:val="20"/>
        </w:rPr>
        <w:t xml:space="preserve"> L. Merrill) as a Food Supplement for Infants Sold in Daloa</w:t>
      </w:r>
      <w:r w:rsidRPr="00E62FF7">
        <w:rPr>
          <w:rFonts w:ascii="Arial" w:hAnsi="Arial" w:cs="Arial"/>
          <w:sz w:val="20"/>
          <w:szCs w:val="20"/>
        </w:rPr>
        <w:t xml:space="preserve">. </w:t>
      </w:r>
      <w:r w:rsidRPr="00E62FF7">
        <w:rPr>
          <w:rFonts w:ascii="Arial" w:hAnsi="Arial" w:cs="Arial"/>
          <w:sz w:val="20"/>
          <w:szCs w:val="20"/>
          <w:lang w:val="fr-FR"/>
        </w:rPr>
        <w:t>MicrobiologyResearch Journal International,</w:t>
      </w:r>
      <w:r w:rsidRPr="0084420D">
        <w:rPr>
          <w:rFonts w:ascii="Arial" w:hAnsi="Arial" w:cs="Arial"/>
          <w:sz w:val="20"/>
          <w:szCs w:val="20"/>
          <w:lang w:val="fr-FR"/>
        </w:rPr>
        <w:t xml:space="preserve"> 31(3</w:t>
      </w:r>
      <w:r w:rsidR="00E62FF7" w:rsidRPr="0084420D">
        <w:rPr>
          <w:rFonts w:ascii="Arial" w:hAnsi="Arial" w:cs="Arial"/>
          <w:sz w:val="20"/>
          <w:szCs w:val="20"/>
          <w:lang w:val="fr-FR"/>
        </w:rPr>
        <w:t>) :</w:t>
      </w:r>
      <w:r w:rsidRPr="0084420D">
        <w:rPr>
          <w:rFonts w:ascii="Arial" w:hAnsi="Arial" w:cs="Arial"/>
          <w:sz w:val="20"/>
          <w:szCs w:val="20"/>
          <w:lang w:val="fr-FR"/>
        </w:rPr>
        <w:t xml:space="preserve"> 24-30.</w:t>
      </w:r>
    </w:p>
    <w:p w:rsidR="00E62FF7" w:rsidRPr="0084420D" w:rsidRDefault="00E62FF7" w:rsidP="00E62FF7">
      <w:pPr>
        <w:spacing w:before="120" w:after="0" w:line="240" w:lineRule="auto"/>
        <w:jc w:val="both"/>
        <w:rPr>
          <w:rFonts w:ascii="Arial" w:hAnsi="Arial" w:cs="Arial"/>
          <w:sz w:val="20"/>
          <w:szCs w:val="20"/>
          <w:lang w:val="fr-FR"/>
        </w:rPr>
      </w:pPr>
    </w:p>
    <w:p w:rsidR="00E62FF7" w:rsidRPr="00F332A7" w:rsidRDefault="00E62FF7" w:rsidP="00E62FF7">
      <w:pPr>
        <w:spacing w:before="120" w:after="0" w:line="240" w:lineRule="auto"/>
        <w:jc w:val="both"/>
        <w:rPr>
          <w:rFonts w:ascii="Arial" w:hAnsi="Arial" w:cs="Arial"/>
          <w:color w:val="000000"/>
          <w:sz w:val="20"/>
          <w:szCs w:val="20"/>
          <w:lang w:val="fr-FR"/>
        </w:rPr>
      </w:pPr>
      <w:r w:rsidRPr="00F332A7">
        <w:rPr>
          <w:rFonts w:ascii="Arial" w:hAnsi="Arial" w:cs="Arial"/>
          <w:color w:val="000000"/>
          <w:sz w:val="20"/>
          <w:szCs w:val="20"/>
          <w:lang w:val="fr-FR"/>
        </w:rPr>
        <w:t>Lacroix, E. (2003). Cashew trees, cashew nuts and the cashew industry in Bassilia and Benin, TérraSystems, Bassilia, Benin, 47p.</w:t>
      </w:r>
    </w:p>
    <w:p w:rsidR="00E62FF7" w:rsidRPr="00F332A7" w:rsidRDefault="00E62FF7" w:rsidP="00E62FF7">
      <w:pPr>
        <w:spacing w:before="120" w:after="0" w:line="240" w:lineRule="auto"/>
        <w:jc w:val="both"/>
        <w:rPr>
          <w:rFonts w:ascii="Arial" w:hAnsi="Arial" w:cs="Arial"/>
          <w:color w:val="000000"/>
          <w:sz w:val="20"/>
          <w:szCs w:val="20"/>
          <w:lang w:val="fr-FR"/>
        </w:rPr>
      </w:pPr>
    </w:p>
    <w:p w:rsidR="00E62FF7" w:rsidRPr="00E62FF7" w:rsidRDefault="00E62FF7" w:rsidP="00E62FF7">
      <w:pPr>
        <w:spacing w:before="120" w:after="0" w:line="240" w:lineRule="auto"/>
        <w:jc w:val="both"/>
        <w:rPr>
          <w:rFonts w:ascii="Arial" w:hAnsi="Arial" w:cs="Arial"/>
          <w:bCs/>
          <w:sz w:val="20"/>
          <w:szCs w:val="20"/>
          <w:lang w:val="fr-FR" w:eastAsia="fr-FR"/>
        </w:rPr>
      </w:pPr>
      <w:r w:rsidRPr="00F332A7">
        <w:rPr>
          <w:rFonts w:ascii="Arial" w:hAnsi="Arial" w:cs="Arial"/>
          <w:bCs/>
          <w:sz w:val="20"/>
          <w:szCs w:val="20"/>
          <w:lang w:val="fr-FR" w:eastAsia="fr-FR"/>
        </w:rPr>
        <w:t>Le Loir,</w:t>
      </w:r>
      <w:r w:rsidRPr="00E62FF7">
        <w:rPr>
          <w:rFonts w:ascii="Arial" w:hAnsi="Arial" w:cs="Arial"/>
          <w:bCs/>
          <w:sz w:val="20"/>
          <w:szCs w:val="20"/>
          <w:lang w:val="fr-FR" w:eastAsia="fr-FR"/>
        </w:rPr>
        <w:t xml:space="preserve"> Y. and Gautier, M. (2009). Staphylococcus aureus, collection : Monographs on Microbiology, Tec &amp; Doc Lavoisier Publishing.</w:t>
      </w:r>
    </w:p>
    <w:p w:rsidR="00E62FF7" w:rsidRPr="0084420D" w:rsidRDefault="00E62FF7" w:rsidP="0084420D">
      <w:pPr>
        <w:spacing w:before="120" w:after="0" w:line="240" w:lineRule="auto"/>
        <w:ind w:left="1134" w:hanging="1134"/>
        <w:jc w:val="both"/>
        <w:rPr>
          <w:rFonts w:ascii="Arial" w:hAnsi="Arial" w:cs="Arial"/>
          <w:bCs/>
          <w:sz w:val="20"/>
          <w:szCs w:val="20"/>
          <w:lang w:val="fr-FR" w:eastAsia="fr-FR"/>
        </w:rPr>
      </w:pPr>
    </w:p>
    <w:p w:rsidR="00E62FF7" w:rsidRPr="00E62FF7" w:rsidRDefault="00E62FF7" w:rsidP="00E62FF7">
      <w:pPr>
        <w:spacing w:before="120" w:after="0" w:line="240" w:lineRule="auto"/>
        <w:jc w:val="both"/>
        <w:rPr>
          <w:rFonts w:ascii="Arial" w:hAnsi="Arial" w:cs="Arial"/>
          <w:bCs/>
          <w:sz w:val="20"/>
          <w:szCs w:val="20"/>
          <w:lang w:val="fr-FR" w:eastAsia="fr-FR"/>
        </w:rPr>
      </w:pPr>
      <w:r w:rsidRPr="00F332A7">
        <w:rPr>
          <w:rFonts w:ascii="Arial" w:hAnsi="Arial" w:cs="Arial"/>
          <w:bCs/>
          <w:sz w:val="20"/>
          <w:szCs w:val="20"/>
          <w:lang w:val="fr-FR" w:eastAsia="fr-FR"/>
        </w:rPr>
        <w:t>Muhimbu</w:t>
      </w:r>
      <w:r w:rsidRPr="00E62FF7">
        <w:rPr>
          <w:rFonts w:ascii="Arial" w:hAnsi="Arial" w:cs="Arial"/>
          <w:bCs/>
          <w:sz w:val="20"/>
          <w:szCs w:val="20"/>
          <w:lang w:val="fr-FR" w:eastAsia="fr-FR"/>
        </w:rPr>
        <w:t>la, H.S., Issa-Zacharia, A., and Kinabo, J. (2011). Formulation and sensoryevaluation of foodsupplements made fromlocallyavailable, inexpensivecereals and legumes in Iringa, Tanzania. African Journal of Food Science (AJFS) 51 :26–31.</w:t>
      </w:r>
    </w:p>
    <w:p w:rsidR="00E62FF7" w:rsidRPr="0084420D" w:rsidRDefault="00E62FF7" w:rsidP="0084420D">
      <w:pPr>
        <w:spacing w:before="120" w:after="0" w:line="240" w:lineRule="auto"/>
        <w:ind w:left="1134" w:hanging="1134"/>
        <w:jc w:val="both"/>
        <w:rPr>
          <w:rFonts w:ascii="Arial" w:hAnsi="Arial" w:cs="Arial"/>
          <w:bCs/>
          <w:sz w:val="20"/>
          <w:szCs w:val="20"/>
          <w:lang w:val="fr-FR" w:eastAsia="fr-FR"/>
        </w:rPr>
      </w:pPr>
    </w:p>
    <w:p w:rsidR="00C649C2" w:rsidRPr="00F332A7" w:rsidRDefault="00C649C2" w:rsidP="00C649C2">
      <w:pPr>
        <w:spacing w:before="120" w:after="0" w:line="240" w:lineRule="auto"/>
        <w:jc w:val="both"/>
        <w:rPr>
          <w:rFonts w:ascii="Arial" w:hAnsi="Arial" w:cs="Arial"/>
          <w:sz w:val="20"/>
          <w:szCs w:val="20"/>
          <w:lang w:val="fr-FR"/>
        </w:rPr>
      </w:pPr>
      <w:r w:rsidRPr="00F332A7">
        <w:rPr>
          <w:rFonts w:ascii="Arial" w:hAnsi="Arial" w:cs="Arial"/>
          <w:sz w:val="20"/>
          <w:szCs w:val="20"/>
          <w:lang w:val="fr-FR"/>
        </w:rPr>
        <w:lastRenderedPageBreak/>
        <w:t>NF EN ISO 6887-1. (2017). Microbiology of food - Preparation of samples, stock suspensions, and decimal dilutions for microbiologicalexamination - Part 1 : General rules for the preparation of stock suspensions and decimal dilutions, 20p.</w:t>
      </w:r>
    </w:p>
    <w:p w:rsidR="00C649C2" w:rsidRPr="00F332A7" w:rsidRDefault="00C649C2" w:rsidP="00302DEB">
      <w:pPr>
        <w:spacing w:before="120" w:after="0" w:line="240" w:lineRule="auto"/>
        <w:jc w:val="both"/>
        <w:rPr>
          <w:rFonts w:ascii="Arial" w:hAnsi="Arial" w:cs="Arial"/>
          <w:sz w:val="20"/>
          <w:szCs w:val="20"/>
          <w:lang w:val="fr-FR"/>
        </w:rPr>
      </w:pPr>
    </w:p>
    <w:p w:rsidR="00302DEB" w:rsidRPr="00F332A7" w:rsidRDefault="00302DEB" w:rsidP="00302DEB">
      <w:pPr>
        <w:spacing w:before="120" w:after="0" w:line="240" w:lineRule="auto"/>
        <w:jc w:val="both"/>
        <w:rPr>
          <w:rFonts w:ascii="Arial" w:hAnsi="Arial" w:cs="Arial"/>
          <w:bCs/>
          <w:sz w:val="20"/>
          <w:szCs w:val="20"/>
          <w:lang w:val="fr-FR" w:eastAsia="fr-FR"/>
        </w:rPr>
      </w:pPr>
      <w:r w:rsidRPr="00F332A7">
        <w:rPr>
          <w:rFonts w:ascii="Arial" w:hAnsi="Arial" w:cs="Arial"/>
          <w:bCs/>
          <w:sz w:val="20"/>
          <w:szCs w:val="20"/>
          <w:lang w:val="fr-FR" w:eastAsia="fr-FR"/>
        </w:rPr>
        <w:t>N’Goran-AW, E.B.Z., Doudjo, S., Sadat, A., David, A.K., Emmanuel, A.N. (2017). Evaluation of the physicochemical and microbiologicalcharacteristics of a traditionalfermented millet doughnut (gnomy) sold in the city of Yamoussoukro (Ivory Coast). European Scientific Journal, ESJ, 13(9).</w:t>
      </w:r>
    </w:p>
    <w:p w:rsidR="00302DEB" w:rsidRPr="00F332A7" w:rsidRDefault="00302DEB" w:rsidP="0084420D">
      <w:pPr>
        <w:spacing w:before="120" w:after="0" w:line="240" w:lineRule="auto"/>
        <w:ind w:left="1134" w:hanging="1134"/>
        <w:jc w:val="both"/>
        <w:rPr>
          <w:rFonts w:ascii="Arial" w:hAnsi="Arial" w:cs="Arial"/>
          <w:bCs/>
          <w:sz w:val="20"/>
          <w:szCs w:val="20"/>
          <w:lang w:eastAsia="fr-FR"/>
        </w:rPr>
      </w:pPr>
    </w:p>
    <w:p w:rsidR="00C50D1A" w:rsidRPr="00F332A7" w:rsidRDefault="00C50D1A" w:rsidP="00302DEB">
      <w:pPr>
        <w:spacing w:before="120" w:after="0" w:line="240" w:lineRule="auto"/>
        <w:jc w:val="both"/>
        <w:rPr>
          <w:rFonts w:ascii="Arial" w:hAnsi="Arial" w:cs="Arial"/>
          <w:iCs/>
          <w:sz w:val="20"/>
          <w:szCs w:val="20"/>
          <w:lang w:val="fr-FR"/>
        </w:rPr>
      </w:pPr>
      <w:r w:rsidRPr="00F332A7">
        <w:rPr>
          <w:rFonts w:ascii="Arial" w:hAnsi="Arial" w:cs="Arial"/>
          <w:sz w:val="20"/>
          <w:szCs w:val="20"/>
        </w:rPr>
        <w:t>N’guessan</w:t>
      </w:r>
      <w:r w:rsidR="00302DEB" w:rsidRPr="00F332A7">
        <w:rPr>
          <w:rFonts w:ascii="Arial" w:hAnsi="Arial" w:cs="Arial"/>
          <w:sz w:val="20"/>
          <w:szCs w:val="20"/>
        </w:rPr>
        <w:t>,</w:t>
      </w:r>
      <w:r w:rsidRPr="00F332A7">
        <w:rPr>
          <w:rFonts w:ascii="Arial" w:hAnsi="Arial" w:cs="Arial"/>
          <w:sz w:val="20"/>
          <w:szCs w:val="20"/>
        </w:rPr>
        <w:t xml:space="preserve"> Y. D., Bedikou</w:t>
      </w:r>
      <w:r w:rsidR="00302DEB" w:rsidRPr="00F332A7">
        <w:rPr>
          <w:rFonts w:ascii="Arial" w:hAnsi="Arial" w:cs="Arial"/>
          <w:sz w:val="20"/>
          <w:szCs w:val="20"/>
        </w:rPr>
        <w:t xml:space="preserve">, </w:t>
      </w:r>
      <w:r w:rsidRPr="00F332A7">
        <w:rPr>
          <w:rFonts w:ascii="Arial" w:hAnsi="Arial" w:cs="Arial"/>
          <w:sz w:val="20"/>
          <w:szCs w:val="20"/>
        </w:rPr>
        <w:t>M. E., Zoue</w:t>
      </w:r>
      <w:r w:rsidR="00302DEB" w:rsidRPr="00F332A7">
        <w:rPr>
          <w:rFonts w:ascii="Arial" w:hAnsi="Arial" w:cs="Arial"/>
          <w:sz w:val="20"/>
          <w:szCs w:val="20"/>
        </w:rPr>
        <w:t>,</w:t>
      </w:r>
      <w:r w:rsidRPr="00F332A7">
        <w:rPr>
          <w:rFonts w:ascii="Arial" w:hAnsi="Arial" w:cs="Arial"/>
          <w:sz w:val="20"/>
          <w:szCs w:val="20"/>
        </w:rPr>
        <w:t xml:space="preserve"> L.T., Goualie</w:t>
      </w:r>
      <w:r w:rsidR="00302DEB" w:rsidRPr="00F332A7">
        <w:rPr>
          <w:rFonts w:ascii="Arial" w:hAnsi="Arial" w:cs="Arial"/>
          <w:sz w:val="20"/>
          <w:szCs w:val="20"/>
        </w:rPr>
        <w:t>,</w:t>
      </w:r>
      <w:r w:rsidRPr="00F332A7">
        <w:rPr>
          <w:rFonts w:ascii="Arial" w:hAnsi="Arial" w:cs="Arial"/>
          <w:sz w:val="20"/>
          <w:szCs w:val="20"/>
        </w:rPr>
        <w:t xml:space="preserve"> B.G. &amp;Niamke</w:t>
      </w:r>
      <w:r w:rsidR="00302DEB" w:rsidRPr="00F332A7">
        <w:rPr>
          <w:rFonts w:ascii="Arial" w:hAnsi="Arial" w:cs="Arial"/>
          <w:sz w:val="20"/>
          <w:szCs w:val="20"/>
        </w:rPr>
        <w:t>,</w:t>
      </w:r>
      <w:r w:rsidRPr="00F332A7">
        <w:rPr>
          <w:rFonts w:ascii="Arial" w:hAnsi="Arial" w:cs="Arial"/>
          <w:sz w:val="20"/>
          <w:szCs w:val="20"/>
        </w:rPr>
        <w:t xml:space="preserve"> S.L. (2014). Physicochemical, nutritive and safety evaluation of local cereal flours sold in areas of the District of Abidjan-Côte d’Ivoire. </w:t>
      </w:r>
      <w:r w:rsidRPr="00F332A7">
        <w:rPr>
          <w:rFonts w:ascii="Arial" w:hAnsi="Arial" w:cs="Arial"/>
          <w:i/>
          <w:iCs/>
          <w:sz w:val="20"/>
          <w:szCs w:val="20"/>
          <w:lang w:val="fr-FR"/>
        </w:rPr>
        <w:t>Journal of Applied Biosciences</w:t>
      </w:r>
      <w:r w:rsidRPr="00F332A7">
        <w:rPr>
          <w:rFonts w:ascii="Arial" w:hAnsi="Arial" w:cs="Arial"/>
          <w:iCs/>
          <w:sz w:val="20"/>
          <w:szCs w:val="20"/>
          <w:lang w:val="fr-FR"/>
        </w:rPr>
        <w:t>, 83 : 7579-7594.</w:t>
      </w:r>
    </w:p>
    <w:p w:rsidR="00302DEB" w:rsidRPr="00F332A7" w:rsidRDefault="00302DEB" w:rsidP="00302DEB">
      <w:pPr>
        <w:spacing w:before="120" w:after="0" w:line="240" w:lineRule="auto"/>
        <w:jc w:val="both"/>
        <w:rPr>
          <w:rFonts w:ascii="Arial" w:hAnsi="Arial" w:cs="Arial"/>
          <w:iCs/>
          <w:sz w:val="20"/>
          <w:szCs w:val="20"/>
          <w:lang w:val="fr-FR"/>
        </w:rPr>
      </w:pPr>
    </w:p>
    <w:p w:rsidR="00B33E57" w:rsidRPr="00B33E57" w:rsidRDefault="00B33E57" w:rsidP="00B33E57">
      <w:pPr>
        <w:spacing w:before="120" w:after="0" w:line="240" w:lineRule="auto"/>
        <w:jc w:val="both"/>
        <w:rPr>
          <w:rFonts w:ascii="Arial" w:hAnsi="Arial" w:cs="Arial"/>
          <w:sz w:val="20"/>
          <w:szCs w:val="20"/>
          <w:lang w:val="fr-FR"/>
        </w:rPr>
      </w:pPr>
      <w:r w:rsidRPr="00F332A7">
        <w:rPr>
          <w:rFonts w:ascii="Arial" w:hAnsi="Arial" w:cs="Arial"/>
          <w:sz w:val="20"/>
          <w:szCs w:val="20"/>
          <w:lang w:val="fr-FR"/>
        </w:rPr>
        <w:t>Nugawela</w:t>
      </w:r>
      <w:r w:rsidRPr="00B33E57">
        <w:rPr>
          <w:rFonts w:ascii="Arial" w:hAnsi="Arial" w:cs="Arial"/>
          <w:sz w:val="20"/>
          <w:szCs w:val="20"/>
          <w:lang w:val="fr-FR"/>
        </w:rPr>
        <w:t>, P., Balde, A., &amp;Poublanc, C. (2006). The cashew nut value chain in Senegal : analysis and strategicframework for initiatives to promotegrowth in the sector. USAID/EconomicGrowth Program, 78 p.</w:t>
      </w:r>
    </w:p>
    <w:p w:rsidR="00B33E57" w:rsidRDefault="00B33E57" w:rsidP="0084420D">
      <w:pPr>
        <w:tabs>
          <w:tab w:val="left" w:pos="1418"/>
        </w:tabs>
        <w:spacing w:before="120" w:after="0" w:line="240" w:lineRule="auto"/>
        <w:ind w:left="1134" w:hanging="1134"/>
        <w:jc w:val="both"/>
        <w:rPr>
          <w:rFonts w:ascii="Arial" w:hAnsi="Arial" w:cs="Arial"/>
          <w:sz w:val="20"/>
          <w:szCs w:val="20"/>
          <w:lang w:val="fr-FR"/>
        </w:rPr>
      </w:pPr>
    </w:p>
    <w:p w:rsidR="00C50D1A" w:rsidRDefault="00C50D1A" w:rsidP="00B33E57">
      <w:pPr>
        <w:tabs>
          <w:tab w:val="left" w:pos="1418"/>
        </w:tabs>
        <w:spacing w:before="120" w:after="0" w:line="240" w:lineRule="auto"/>
        <w:jc w:val="both"/>
        <w:rPr>
          <w:rFonts w:ascii="Arial" w:hAnsi="Arial" w:cs="Arial"/>
          <w:sz w:val="20"/>
          <w:szCs w:val="20"/>
        </w:rPr>
      </w:pPr>
      <w:r w:rsidRPr="00C1553F">
        <w:rPr>
          <w:rFonts w:ascii="Arial" w:hAnsi="Arial" w:cs="Arial"/>
          <w:sz w:val="20"/>
          <w:szCs w:val="20"/>
          <w:lang w:val="fr-FR"/>
        </w:rPr>
        <w:t>Ogunwolu</w:t>
      </w:r>
      <w:r w:rsidR="00B33E57" w:rsidRPr="00C1553F">
        <w:rPr>
          <w:rFonts w:ascii="Arial" w:hAnsi="Arial" w:cs="Arial"/>
          <w:sz w:val="20"/>
          <w:szCs w:val="20"/>
          <w:lang w:val="fr-FR"/>
        </w:rPr>
        <w:t>,</w:t>
      </w:r>
      <w:r w:rsidRPr="00C1553F">
        <w:rPr>
          <w:rFonts w:ascii="Arial" w:hAnsi="Arial" w:cs="Arial"/>
          <w:sz w:val="20"/>
          <w:szCs w:val="20"/>
          <w:lang w:val="fr-FR"/>
        </w:rPr>
        <w:t xml:space="preserve"> F</w:t>
      </w:r>
      <w:r w:rsidRPr="0084420D">
        <w:rPr>
          <w:rFonts w:ascii="Arial" w:hAnsi="Arial" w:cs="Arial"/>
          <w:sz w:val="20"/>
          <w:szCs w:val="20"/>
          <w:lang w:val="fr-FR"/>
        </w:rPr>
        <w:t>.O., Henshaw</w:t>
      </w:r>
      <w:r w:rsidR="00B33E57">
        <w:rPr>
          <w:rFonts w:ascii="Arial" w:hAnsi="Arial" w:cs="Arial"/>
          <w:sz w:val="20"/>
          <w:szCs w:val="20"/>
          <w:lang w:val="fr-FR"/>
        </w:rPr>
        <w:t>,</w:t>
      </w:r>
      <w:r w:rsidRPr="0084420D">
        <w:rPr>
          <w:rFonts w:ascii="Arial" w:hAnsi="Arial" w:cs="Arial"/>
          <w:sz w:val="20"/>
          <w:szCs w:val="20"/>
          <w:lang w:val="fr-FR"/>
        </w:rPr>
        <w:t xml:space="preserve"> H.P. &amp;Santros</w:t>
      </w:r>
      <w:r w:rsidR="00B33E57">
        <w:rPr>
          <w:rFonts w:ascii="Arial" w:hAnsi="Arial" w:cs="Arial"/>
          <w:sz w:val="20"/>
          <w:szCs w:val="20"/>
          <w:lang w:val="fr-FR"/>
        </w:rPr>
        <w:t>,</w:t>
      </w:r>
      <w:r w:rsidRPr="0084420D">
        <w:rPr>
          <w:rFonts w:ascii="Arial" w:hAnsi="Arial" w:cs="Arial"/>
          <w:sz w:val="20"/>
          <w:szCs w:val="20"/>
          <w:lang w:val="fr-FR"/>
        </w:rPr>
        <w:t xml:space="preserve"> A. (2009). </w:t>
      </w:r>
      <w:r w:rsidRPr="0084420D">
        <w:rPr>
          <w:rFonts w:ascii="Arial" w:hAnsi="Arial" w:cs="Arial"/>
          <w:sz w:val="20"/>
          <w:szCs w:val="20"/>
        </w:rPr>
        <w:t xml:space="preserve">Functional properties of protein concentrates and isolates produced from cashew, </w:t>
      </w:r>
      <w:r w:rsidRPr="0084420D">
        <w:rPr>
          <w:rFonts w:ascii="Arial" w:hAnsi="Arial" w:cs="Arial"/>
          <w:i/>
          <w:sz w:val="20"/>
          <w:szCs w:val="20"/>
        </w:rPr>
        <w:t>Nutrition andFood Chememical</w:t>
      </w:r>
      <w:r w:rsidRPr="0084420D">
        <w:rPr>
          <w:rFonts w:ascii="Arial" w:hAnsi="Arial" w:cs="Arial"/>
          <w:sz w:val="20"/>
          <w:szCs w:val="20"/>
        </w:rPr>
        <w:t xml:space="preserve">,115: 852-858 </w:t>
      </w:r>
    </w:p>
    <w:p w:rsidR="00B33E57" w:rsidRPr="0084420D" w:rsidRDefault="00B33E57" w:rsidP="0084420D">
      <w:pPr>
        <w:tabs>
          <w:tab w:val="left" w:pos="1418"/>
        </w:tabs>
        <w:spacing w:before="120" w:after="0" w:line="240" w:lineRule="auto"/>
        <w:ind w:left="1134" w:hanging="1134"/>
        <w:jc w:val="both"/>
        <w:rPr>
          <w:rFonts w:ascii="Arial" w:hAnsi="Arial" w:cs="Arial"/>
          <w:sz w:val="20"/>
          <w:szCs w:val="20"/>
        </w:rPr>
      </w:pPr>
    </w:p>
    <w:p w:rsidR="00C71952" w:rsidRPr="00C71952" w:rsidRDefault="00C71952" w:rsidP="00C71952">
      <w:pPr>
        <w:spacing w:before="100" w:beforeAutospacing="1" w:after="100" w:afterAutospacing="1" w:line="360" w:lineRule="auto"/>
        <w:jc w:val="both"/>
        <w:rPr>
          <w:rFonts w:ascii="Arial" w:hAnsi="Arial" w:cs="Arial"/>
          <w:sz w:val="20"/>
          <w:szCs w:val="20"/>
          <w:lang w:val="fr-FR"/>
        </w:rPr>
      </w:pPr>
      <w:r w:rsidRPr="007A5C88">
        <w:rPr>
          <w:rFonts w:ascii="Arial" w:hAnsi="Arial" w:cs="Arial"/>
          <w:sz w:val="20"/>
          <w:szCs w:val="20"/>
          <w:lang w:val="fr-FR"/>
        </w:rPr>
        <w:t>Soro, S</w:t>
      </w:r>
      <w:r w:rsidRPr="00C71952">
        <w:rPr>
          <w:rFonts w:ascii="Arial" w:hAnsi="Arial" w:cs="Arial"/>
          <w:sz w:val="20"/>
          <w:szCs w:val="20"/>
          <w:lang w:val="fr-FR"/>
        </w:rPr>
        <w:t>., Konan, G., Elleingand, E., N’guessan, D., &amp; Koffi, E. (2013). Formulation of infant foodsbased on soy-enrichedyamflour. African Journal of Food, Agriculture, Nutrition, and Development. 3(5) :8313–8339.</w:t>
      </w:r>
    </w:p>
    <w:p w:rsidR="00E43C65" w:rsidRPr="0084420D" w:rsidRDefault="00E43C65" w:rsidP="0084420D">
      <w:pPr>
        <w:spacing w:before="100" w:beforeAutospacing="1" w:after="100" w:afterAutospacing="1" w:line="360" w:lineRule="auto"/>
        <w:jc w:val="both"/>
        <w:rPr>
          <w:rFonts w:ascii="Arial" w:hAnsi="Arial" w:cs="Arial"/>
          <w:sz w:val="20"/>
          <w:szCs w:val="20"/>
        </w:rPr>
      </w:pPr>
    </w:p>
    <w:commentRangeEnd w:id="27"/>
    <w:p w:rsidR="004C7F45" w:rsidRPr="0084420D" w:rsidRDefault="00FF33A8" w:rsidP="0084420D">
      <w:pPr>
        <w:jc w:val="both"/>
        <w:rPr>
          <w:rFonts w:ascii="Arial" w:hAnsi="Arial" w:cs="Arial"/>
          <w:sz w:val="20"/>
          <w:szCs w:val="20"/>
        </w:rPr>
      </w:pPr>
      <w:r>
        <w:rPr>
          <w:rStyle w:val="CommentReference"/>
        </w:rPr>
        <w:commentReference w:id="27"/>
      </w:r>
    </w:p>
    <w:sectPr w:rsidR="004C7F45" w:rsidRPr="0084420D" w:rsidSect="002C7E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rank" w:date="2025-09-01T10:00:00Z" w:initials="f">
    <w:p w:rsidR="008B3D4F" w:rsidRDefault="008B3D4F">
      <w:pPr>
        <w:pStyle w:val="CommentText"/>
      </w:pPr>
      <w:r>
        <w:rPr>
          <w:rStyle w:val="CommentReference"/>
        </w:rPr>
        <w:annotationRef/>
      </w:r>
      <w:r>
        <w:t>-</w:t>
      </w:r>
    </w:p>
  </w:comment>
  <w:comment w:id="0" w:author="frank" w:date="2025-09-01T09:54:00Z" w:initials="f">
    <w:p w:rsidR="008B3D4F" w:rsidRDefault="008B3D4F">
      <w:pPr>
        <w:pStyle w:val="CommentText"/>
      </w:pPr>
      <w:r>
        <w:rPr>
          <w:rStyle w:val="CommentReference"/>
        </w:rPr>
        <w:annotationRef/>
      </w:r>
    </w:p>
  </w:comment>
  <w:comment w:id="2" w:author="frank" w:date="2025-09-01T10:01:00Z" w:initials="f">
    <w:p w:rsidR="008B3D4F" w:rsidRDefault="008B3D4F">
      <w:pPr>
        <w:pStyle w:val="CommentText"/>
      </w:pPr>
      <w:r>
        <w:rPr>
          <w:rStyle w:val="CommentReference"/>
        </w:rPr>
        <w:annotationRef/>
      </w:r>
      <w:r>
        <w:t>Or</w:t>
      </w:r>
    </w:p>
    <w:p w:rsidR="008B3D4F" w:rsidRPr="008B3D4F" w:rsidRDefault="008B3D4F" w:rsidP="008B3D4F">
      <w:pPr>
        <w:spacing w:before="100" w:beforeAutospacing="1" w:after="100" w:afterAutospacing="1" w:line="240" w:lineRule="auto"/>
        <w:jc w:val="right"/>
        <w:rPr>
          <w:rFonts w:ascii="Arial" w:eastAsia="Times New Roman" w:hAnsi="Arial" w:cs="Arial"/>
          <w:b/>
          <w:sz w:val="44"/>
          <w:szCs w:val="36"/>
        </w:rPr>
      </w:pPr>
      <w:r w:rsidRPr="008B3D4F">
        <w:rPr>
          <w:rFonts w:ascii="Arial" w:eastAsia="Times New Roman" w:hAnsi="Arial" w:cs="Arial"/>
          <w:b/>
          <w:sz w:val="44"/>
          <w:szCs w:val="36"/>
        </w:rPr>
        <w:t>Physicochemical, Biochemical, And Microbiological Quality Effect Of Cashew Nut Storage On Powder In Bondoukou, Côte d'Ivoire</w:t>
      </w:r>
    </w:p>
    <w:p w:rsidR="008B3D4F" w:rsidRDefault="008B3D4F">
      <w:pPr>
        <w:pStyle w:val="CommentText"/>
      </w:pPr>
    </w:p>
  </w:comment>
  <w:comment w:id="3" w:author="frank" w:date="2025-09-01T10:18:00Z" w:initials="f">
    <w:p w:rsidR="00B627E6" w:rsidRDefault="008E22F4">
      <w:pPr>
        <w:pStyle w:val="CommentText"/>
        <w:rPr>
          <w:rFonts w:ascii="Arial" w:hAnsi="Arial" w:cs="Arial"/>
        </w:rPr>
      </w:pPr>
      <w:r>
        <w:rPr>
          <w:rStyle w:val="CommentReference"/>
        </w:rPr>
        <w:annotationRef/>
      </w:r>
    </w:p>
    <w:p w:rsidR="008E22F4" w:rsidRDefault="00B627E6">
      <w:pPr>
        <w:pStyle w:val="CommentText"/>
      </w:pPr>
      <w:r>
        <w:rPr>
          <w:rFonts w:ascii="Arial" w:hAnsi="Arial" w:cs="Arial"/>
        </w:rPr>
        <w:t xml:space="preserve">Or </w:t>
      </w:r>
      <w:r w:rsidR="008E22F4">
        <w:rPr>
          <w:rFonts w:ascii="Arial" w:hAnsi="Arial" w:cs="Arial"/>
        </w:rPr>
        <w:t>Effects of powdered cashew nuts s</w:t>
      </w:r>
      <w:r w:rsidR="008E22F4" w:rsidRPr="00E241A7">
        <w:rPr>
          <w:rFonts w:ascii="Arial" w:hAnsi="Arial" w:cs="Arial"/>
        </w:rPr>
        <w:t xml:space="preserve">torage facilities </w:t>
      </w:r>
      <w:r w:rsidR="008E22F4">
        <w:rPr>
          <w:rFonts w:ascii="Arial" w:hAnsi="Arial" w:cs="Arial"/>
        </w:rPr>
        <w:t>on</w:t>
      </w:r>
      <w:r>
        <w:rPr>
          <w:rFonts w:ascii="Arial" w:hAnsi="Arial" w:cs="Arial"/>
        </w:rPr>
        <w:t xml:space="preserve"> nutrition</w:t>
      </w:r>
    </w:p>
  </w:comment>
  <w:comment w:id="5" w:author="frank" w:date="2025-09-01T09:57:00Z" w:initials="f">
    <w:p w:rsidR="008B3D4F" w:rsidRDefault="008B3D4F">
      <w:pPr>
        <w:pStyle w:val="CommentText"/>
      </w:pPr>
      <w:r>
        <w:rPr>
          <w:rStyle w:val="CommentReference"/>
        </w:rPr>
        <w:annotationRef/>
      </w:r>
      <w:r>
        <w:t>Separate joined scientific name</w:t>
      </w:r>
    </w:p>
  </w:comment>
  <w:comment w:id="6" w:author="frank" w:date="2025-09-01T09:58:00Z" w:initials="f">
    <w:p w:rsidR="008B3D4F" w:rsidRDefault="008B3D4F">
      <w:pPr>
        <w:pStyle w:val="CommentText"/>
      </w:pPr>
      <w:r>
        <w:rPr>
          <w:rStyle w:val="CommentReference"/>
        </w:rPr>
        <w:annotationRef/>
      </w:r>
      <w:r>
        <w:t>-</w:t>
      </w:r>
    </w:p>
  </w:comment>
  <w:comment w:id="7" w:author="frank" w:date="2025-09-01T09:58:00Z" w:initials="f">
    <w:p w:rsidR="008B3D4F" w:rsidRDefault="008B3D4F">
      <w:pPr>
        <w:pStyle w:val="CommentText"/>
      </w:pPr>
      <w:r>
        <w:rPr>
          <w:rStyle w:val="CommentReference"/>
        </w:rPr>
        <w:annotationRef/>
      </w:r>
      <w:r>
        <w:t>separate</w:t>
      </w:r>
    </w:p>
  </w:comment>
  <w:comment w:id="8" w:author="frank" w:date="2025-09-01T09:59:00Z" w:initials="f">
    <w:p w:rsidR="008B3D4F" w:rsidRDefault="008B3D4F">
      <w:pPr>
        <w:pStyle w:val="CommentText"/>
      </w:pPr>
      <w:r>
        <w:rPr>
          <w:rStyle w:val="CommentReference"/>
        </w:rPr>
        <w:annotationRef/>
      </w:r>
      <w:r>
        <w:t>-</w:t>
      </w:r>
    </w:p>
  </w:comment>
  <w:comment w:id="9" w:author="frank" w:date="2025-09-01T10:03:00Z" w:initials="f">
    <w:p w:rsidR="008B3D4F" w:rsidRDefault="008B3D4F">
      <w:pPr>
        <w:pStyle w:val="CommentText"/>
      </w:pPr>
      <w:r>
        <w:rPr>
          <w:rStyle w:val="CommentReference"/>
        </w:rPr>
        <w:annotationRef/>
      </w:r>
      <w:r>
        <w:t>Add more parameters like Physi-cochemical …</w:t>
      </w:r>
    </w:p>
  </w:comment>
  <w:comment w:id="10" w:author="frank" w:date="2025-09-01T10:04:00Z" w:initials="f">
    <w:p w:rsidR="008B3D4F" w:rsidRDefault="008B3D4F">
      <w:pPr>
        <w:pStyle w:val="CommentText"/>
      </w:pPr>
      <w:r>
        <w:rPr>
          <w:rStyle w:val="CommentReference"/>
        </w:rPr>
        <w:annotationRef/>
      </w:r>
      <w:r>
        <w:t>Kindly recast</w:t>
      </w:r>
    </w:p>
  </w:comment>
  <w:comment w:id="11" w:author="frank" w:date="2025-09-01T10:05:00Z" w:initials="f">
    <w:p w:rsidR="008B3D4F" w:rsidRDefault="008B3D4F">
      <w:pPr>
        <w:pStyle w:val="CommentText"/>
      </w:pPr>
      <w:r>
        <w:rPr>
          <w:rStyle w:val="CommentReference"/>
        </w:rPr>
        <w:annotationRef/>
      </w:r>
      <w:r>
        <w:t>Kindly recast this introduction, may be star with specific issue like the effect of this Cashew nut powder…</w:t>
      </w:r>
    </w:p>
  </w:comment>
  <w:comment w:id="13" w:author="frank" w:date="2025-09-01T10:23:00Z" w:initials="f">
    <w:p w:rsidR="00B627E6" w:rsidRDefault="00B627E6">
      <w:pPr>
        <w:pStyle w:val="CommentText"/>
      </w:pPr>
      <w:r>
        <w:rPr>
          <w:rStyle w:val="CommentReference"/>
        </w:rPr>
        <w:annotationRef/>
      </w:r>
      <w:r>
        <w:t>Check place of procurement</w:t>
      </w:r>
    </w:p>
  </w:comment>
  <w:comment w:id="12" w:author="frank" w:date="2025-09-01T10:19:00Z" w:initials="f">
    <w:p w:rsidR="00B627E6" w:rsidRDefault="00B627E6">
      <w:pPr>
        <w:pStyle w:val="CommentText"/>
      </w:pPr>
      <w:r>
        <w:rPr>
          <w:rStyle w:val="CommentReference"/>
        </w:rPr>
        <w:annotationRef/>
      </w:r>
      <w:r>
        <w:t>Kindly mention the those materials used for the analysis</w:t>
      </w:r>
    </w:p>
  </w:comment>
  <w:comment w:id="14" w:author="frank" w:date="2025-09-01T10:19:00Z" w:initials="f">
    <w:p w:rsidR="00B627E6" w:rsidRDefault="00B627E6">
      <w:pPr>
        <w:pStyle w:val="CommentText"/>
      </w:pPr>
      <w:r>
        <w:rPr>
          <w:rStyle w:val="CommentReference"/>
        </w:rPr>
        <w:annotationRef/>
      </w:r>
      <w:r>
        <w:t>Sampling Techniques</w:t>
      </w:r>
    </w:p>
  </w:comment>
  <w:comment w:id="15" w:author="frank" w:date="2025-09-01T10:21:00Z" w:initials="f">
    <w:p w:rsidR="00B627E6" w:rsidRDefault="00B627E6">
      <w:pPr>
        <w:pStyle w:val="CommentText"/>
      </w:pPr>
      <w:r>
        <w:rPr>
          <w:rStyle w:val="CommentReference"/>
        </w:rPr>
        <w:annotationRef/>
      </w:r>
      <w:r>
        <w:t>What model of blender</w:t>
      </w:r>
    </w:p>
  </w:comment>
  <w:comment w:id="16" w:author="frank" w:date="2025-09-01T10:23:00Z" w:initials="f">
    <w:p w:rsidR="00B627E6" w:rsidRDefault="00B627E6">
      <w:pPr>
        <w:pStyle w:val="CommentText"/>
      </w:pPr>
      <w:r>
        <w:rPr>
          <w:rStyle w:val="CommentReference"/>
        </w:rPr>
        <w:annotationRef/>
      </w:r>
      <w:r>
        <w:t>At what level in the ovun, roasting at what temperature??</w:t>
      </w:r>
    </w:p>
  </w:comment>
  <w:comment w:id="18" w:author="frank" w:date="2025-09-01T10:26:00Z" w:initials="f">
    <w:p w:rsidR="00B627E6" w:rsidRDefault="00B627E6">
      <w:pPr>
        <w:pStyle w:val="CommentText"/>
      </w:pPr>
      <w:r>
        <w:rPr>
          <w:rStyle w:val="CommentReference"/>
        </w:rPr>
        <w:annotationRef/>
      </w:r>
      <w:r>
        <w:t>check</w:t>
      </w:r>
    </w:p>
  </w:comment>
  <w:comment w:id="20" w:author="frank" w:date="2025-09-01T10:27:00Z" w:initials="f">
    <w:p w:rsidR="00B627E6" w:rsidRDefault="00B627E6">
      <w:pPr>
        <w:pStyle w:val="CommentText"/>
      </w:pPr>
      <w:r>
        <w:rPr>
          <w:rStyle w:val="CommentReference"/>
        </w:rPr>
        <w:annotationRef/>
      </w:r>
      <w:r>
        <w:t>separate</w:t>
      </w:r>
    </w:p>
  </w:comment>
  <w:comment w:id="21" w:author="frank" w:date="2025-09-01T10:27:00Z" w:initials="f">
    <w:p w:rsidR="00B627E6" w:rsidRDefault="00B627E6">
      <w:pPr>
        <w:pStyle w:val="CommentText"/>
      </w:pPr>
      <w:r>
        <w:rPr>
          <w:rStyle w:val="CommentReference"/>
        </w:rPr>
        <w:annotationRef/>
      </w:r>
      <w:r>
        <w:t>remove S</w:t>
      </w:r>
    </w:p>
  </w:comment>
  <w:comment w:id="24" w:author="frank" w:date="2025-09-01T10:28:00Z" w:initials="f">
    <w:p w:rsidR="00FF33A8" w:rsidRDefault="00FF33A8">
      <w:pPr>
        <w:pStyle w:val="CommentText"/>
      </w:pPr>
      <w:r>
        <w:rPr>
          <w:rStyle w:val="CommentReference"/>
        </w:rPr>
        <w:annotationRef/>
      </w:r>
      <w:r>
        <w:t>check please</w:t>
      </w:r>
    </w:p>
  </w:comment>
  <w:comment w:id="27" w:author="frank" w:date="2025-09-01T10:29:00Z" w:initials="f">
    <w:p w:rsidR="00FF33A8" w:rsidRDefault="00FF33A8">
      <w:pPr>
        <w:pStyle w:val="CommentText"/>
      </w:pPr>
      <w:r>
        <w:rPr>
          <w:rStyle w:val="CommentReference"/>
        </w:rPr>
        <w:annotationRef/>
      </w:r>
      <w:r>
        <w:t>Use APA style of referencing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2F0" w:rsidRDefault="006D62F0" w:rsidP="002C303E">
      <w:pPr>
        <w:spacing w:after="0" w:line="240" w:lineRule="auto"/>
      </w:pPr>
      <w:r>
        <w:separator/>
      </w:r>
    </w:p>
  </w:endnote>
  <w:endnote w:type="continuationSeparator" w:id="1">
    <w:p w:rsidR="006D62F0" w:rsidRDefault="006D62F0" w:rsidP="002C3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A1" w:rsidRDefault="00A02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A1" w:rsidRDefault="00A02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A1" w:rsidRDefault="00A02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2F0" w:rsidRDefault="006D62F0" w:rsidP="002C303E">
      <w:pPr>
        <w:spacing w:after="0" w:line="240" w:lineRule="auto"/>
      </w:pPr>
      <w:r>
        <w:separator/>
      </w:r>
    </w:p>
  </w:footnote>
  <w:footnote w:type="continuationSeparator" w:id="1">
    <w:p w:rsidR="006D62F0" w:rsidRDefault="006D62F0" w:rsidP="002C3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A1" w:rsidRDefault="002C7E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544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A1" w:rsidRDefault="002C7E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544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A1" w:rsidRDefault="002C7E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544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973A5"/>
    <w:multiLevelType w:val="hybridMultilevel"/>
    <w:tmpl w:val="49B294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53EA8"/>
    <w:rsid w:val="00003A4E"/>
    <w:rsid w:val="000070F2"/>
    <w:rsid w:val="00027EB1"/>
    <w:rsid w:val="00051E89"/>
    <w:rsid w:val="000B56C9"/>
    <w:rsid w:val="000C168B"/>
    <w:rsid w:val="000C5C5E"/>
    <w:rsid w:val="000E1D2D"/>
    <w:rsid w:val="0012705D"/>
    <w:rsid w:val="0013594C"/>
    <w:rsid w:val="001603A5"/>
    <w:rsid w:val="00177420"/>
    <w:rsid w:val="0018426D"/>
    <w:rsid w:val="001A17D5"/>
    <w:rsid w:val="001A399B"/>
    <w:rsid w:val="001B6911"/>
    <w:rsid w:val="001F7106"/>
    <w:rsid w:val="0022203E"/>
    <w:rsid w:val="002302CD"/>
    <w:rsid w:val="00246FB8"/>
    <w:rsid w:val="0025053A"/>
    <w:rsid w:val="00251E32"/>
    <w:rsid w:val="002535D4"/>
    <w:rsid w:val="00276DF3"/>
    <w:rsid w:val="002820EE"/>
    <w:rsid w:val="00293C7E"/>
    <w:rsid w:val="002A064D"/>
    <w:rsid w:val="002C29F4"/>
    <w:rsid w:val="002C303E"/>
    <w:rsid w:val="002C7E1A"/>
    <w:rsid w:val="002D560D"/>
    <w:rsid w:val="00301C0D"/>
    <w:rsid w:val="00302DEB"/>
    <w:rsid w:val="00317764"/>
    <w:rsid w:val="003637DB"/>
    <w:rsid w:val="003D0764"/>
    <w:rsid w:val="003F4E84"/>
    <w:rsid w:val="00435F12"/>
    <w:rsid w:val="00437059"/>
    <w:rsid w:val="00491045"/>
    <w:rsid w:val="004B7C9B"/>
    <w:rsid w:val="004C4043"/>
    <w:rsid w:val="004C7F45"/>
    <w:rsid w:val="004D2FF5"/>
    <w:rsid w:val="00504FEE"/>
    <w:rsid w:val="00514F84"/>
    <w:rsid w:val="0053029F"/>
    <w:rsid w:val="0057514B"/>
    <w:rsid w:val="00577635"/>
    <w:rsid w:val="00583E33"/>
    <w:rsid w:val="005A7E9C"/>
    <w:rsid w:val="00602E8B"/>
    <w:rsid w:val="0062280D"/>
    <w:rsid w:val="006346D3"/>
    <w:rsid w:val="006445A9"/>
    <w:rsid w:val="00653EA8"/>
    <w:rsid w:val="00662221"/>
    <w:rsid w:val="006A6EBA"/>
    <w:rsid w:val="006D62F0"/>
    <w:rsid w:val="00713BD4"/>
    <w:rsid w:val="007752C7"/>
    <w:rsid w:val="00782F77"/>
    <w:rsid w:val="00785735"/>
    <w:rsid w:val="007A5C88"/>
    <w:rsid w:val="007C7D86"/>
    <w:rsid w:val="007D19D3"/>
    <w:rsid w:val="00826696"/>
    <w:rsid w:val="00843154"/>
    <w:rsid w:val="0084420D"/>
    <w:rsid w:val="00874AC2"/>
    <w:rsid w:val="00875BD8"/>
    <w:rsid w:val="00892919"/>
    <w:rsid w:val="008B3D4F"/>
    <w:rsid w:val="008C28C7"/>
    <w:rsid w:val="008C6CC8"/>
    <w:rsid w:val="008E22F4"/>
    <w:rsid w:val="008E3B61"/>
    <w:rsid w:val="00925B88"/>
    <w:rsid w:val="00930F2D"/>
    <w:rsid w:val="009576DE"/>
    <w:rsid w:val="0096510B"/>
    <w:rsid w:val="009723D2"/>
    <w:rsid w:val="009765B3"/>
    <w:rsid w:val="009B6FF2"/>
    <w:rsid w:val="00A027A1"/>
    <w:rsid w:val="00A157B4"/>
    <w:rsid w:val="00A30143"/>
    <w:rsid w:val="00A57A41"/>
    <w:rsid w:val="00A81471"/>
    <w:rsid w:val="00AB33CA"/>
    <w:rsid w:val="00AC1FDB"/>
    <w:rsid w:val="00AE206F"/>
    <w:rsid w:val="00B02F63"/>
    <w:rsid w:val="00B166F4"/>
    <w:rsid w:val="00B25438"/>
    <w:rsid w:val="00B33E57"/>
    <w:rsid w:val="00B627E6"/>
    <w:rsid w:val="00B72721"/>
    <w:rsid w:val="00B92FF8"/>
    <w:rsid w:val="00BC175F"/>
    <w:rsid w:val="00BD422D"/>
    <w:rsid w:val="00C1553F"/>
    <w:rsid w:val="00C17CB0"/>
    <w:rsid w:val="00C50D1A"/>
    <w:rsid w:val="00C649C2"/>
    <w:rsid w:val="00C71952"/>
    <w:rsid w:val="00C85C0E"/>
    <w:rsid w:val="00CA26BF"/>
    <w:rsid w:val="00CB3283"/>
    <w:rsid w:val="00CC666D"/>
    <w:rsid w:val="00CE379A"/>
    <w:rsid w:val="00D5160B"/>
    <w:rsid w:val="00DD0777"/>
    <w:rsid w:val="00DD3E54"/>
    <w:rsid w:val="00DE44AC"/>
    <w:rsid w:val="00DE5EB3"/>
    <w:rsid w:val="00E241A7"/>
    <w:rsid w:val="00E41390"/>
    <w:rsid w:val="00E43C65"/>
    <w:rsid w:val="00E62FF7"/>
    <w:rsid w:val="00EE5352"/>
    <w:rsid w:val="00F03AFC"/>
    <w:rsid w:val="00F332A7"/>
    <w:rsid w:val="00F3686D"/>
    <w:rsid w:val="00F7525A"/>
    <w:rsid w:val="00FB6FEB"/>
    <w:rsid w:val="00FE7C3A"/>
    <w:rsid w:val="00FF33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E1A"/>
  </w:style>
  <w:style w:type="paragraph" w:styleId="Heading1">
    <w:name w:val="heading 1"/>
    <w:basedOn w:val="Normal"/>
    <w:next w:val="Normal"/>
    <w:link w:val="Heading1Char"/>
    <w:uiPriority w:val="9"/>
    <w:qFormat/>
    <w:rsid w:val="00C50D1A"/>
    <w:pPr>
      <w:keepNext/>
      <w:keepLines/>
      <w:spacing w:after="0" w:line="360" w:lineRule="auto"/>
      <w:jc w:val="both"/>
      <w:outlineLvl w:val="0"/>
    </w:pPr>
    <w:rPr>
      <w:rFonts w:ascii="Times New Roman" w:eastAsia="Times New Roman" w:hAnsi="Times New Roman" w:cs="Times New Roman"/>
      <w:b/>
      <w:bCs/>
      <w:color w:val="000000"/>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E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2E8B"/>
    <w:rPr>
      <w:color w:val="0000FF"/>
      <w:u w:val="single"/>
    </w:rPr>
  </w:style>
  <w:style w:type="paragraph" w:styleId="ListParagraph">
    <w:name w:val="List Paragraph"/>
    <w:basedOn w:val="Normal"/>
    <w:uiPriority w:val="34"/>
    <w:qFormat/>
    <w:rsid w:val="001603A5"/>
    <w:pPr>
      <w:ind w:left="720"/>
      <w:contextualSpacing/>
    </w:pPr>
  </w:style>
  <w:style w:type="paragraph" w:customStyle="1" w:styleId="Default">
    <w:name w:val="Default"/>
    <w:rsid w:val="00785735"/>
    <w:pPr>
      <w:autoSpaceDE w:val="0"/>
      <w:autoSpaceDN w:val="0"/>
      <w:adjustRightInd w:val="0"/>
      <w:spacing w:after="0" w:line="240" w:lineRule="auto"/>
    </w:pPr>
    <w:rPr>
      <w:rFonts w:ascii="Times New Roman" w:eastAsia="Calibri" w:hAnsi="Times New Roman" w:cs="Times New Roman"/>
      <w:color w:val="000000"/>
      <w:sz w:val="24"/>
      <w:szCs w:val="24"/>
      <w:lang w:val="fr-FR"/>
    </w:rPr>
  </w:style>
  <w:style w:type="character" w:customStyle="1" w:styleId="Heading1Char">
    <w:name w:val="Heading 1 Char"/>
    <w:basedOn w:val="DefaultParagraphFont"/>
    <w:link w:val="Heading1"/>
    <w:uiPriority w:val="9"/>
    <w:rsid w:val="00C50D1A"/>
    <w:rPr>
      <w:rFonts w:ascii="Times New Roman" w:eastAsia="Times New Roman" w:hAnsi="Times New Roman" w:cs="Times New Roman"/>
      <w:b/>
      <w:bCs/>
      <w:color w:val="000000"/>
      <w:sz w:val="28"/>
      <w:szCs w:val="28"/>
      <w:lang/>
    </w:rPr>
  </w:style>
  <w:style w:type="paragraph" w:customStyle="1" w:styleId="Affiliation">
    <w:name w:val="Affiliation"/>
    <w:basedOn w:val="Normal"/>
    <w:rsid w:val="00874AC2"/>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2C30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303E"/>
  </w:style>
  <w:style w:type="paragraph" w:styleId="Footer">
    <w:name w:val="footer"/>
    <w:basedOn w:val="Normal"/>
    <w:link w:val="FooterChar"/>
    <w:unhideWhenUsed/>
    <w:rsid w:val="002C30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303E"/>
  </w:style>
  <w:style w:type="character" w:customStyle="1" w:styleId="UnresolvedMention">
    <w:name w:val="Unresolved Mention"/>
    <w:basedOn w:val="DefaultParagraphFont"/>
    <w:uiPriority w:val="99"/>
    <w:semiHidden/>
    <w:unhideWhenUsed/>
    <w:rsid w:val="0084420D"/>
    <w:rPr>
      <w:color w:val="605E5C"/>
      <w:shd w:val="clear" w:color="auto" w:fill="E1DFDD"/>
    </w:rPr>
  </w:style>
  <w:style w:type="character" w:styleId="CommentReference">
    <w:name w:val="annotation reference"/>
    <w:basedOn w:val="DefaultParagraphFont"/>
    <w:uiPriority w:val="99"/>
    <w:semiHidden/>
    <w:unhideWhenUsed/>
    <w:rsid w:val="008B3D4F"/>
    <w:rPr>
      <w:sz w:val="16"/>
      <w:szCs w:val="16"/>
    </w:rPr>
  </w:style>
  <w:style w:type="paragraph" w:styleId="CommentText">
    <w:name w:val="annotation text"/>
    <w:basedOn w:val="Normal"/>
    <w:link w:val="CommentTextChar"/>
    <w:uiPriority w:val="99"/>
    <w:semiHidden/>
    <w:unhideWhenUsed/>
    <w:rsid w:val="008B3D4F"/>
    <w:pPr>
      <w:spacing w:line="240" w:lineRule="auto"/>
    </w:pPr>
    <w:rPr>
      <w:sz w:val="20"/>
      <w:szCs w:val="20"/>
    </w:rPr>
  </w:style>
  <w:style w:type="character" w:customStyle="1" w:styleId="CommentTextChar">
    <w:name w:val="Comment Text Char"/>
    <w:basedOn w:val="DefaultParagraphFont"/>
    <w:link w:val="CommentText"/>
    <w:uiPriority w:val="99"/>
    <w:semiHidden/>
    <w:rsid w:val="008B3D4F"/>
    <w:rPr>
      <w:sz w:val="20"/>
      <w:szCs w:val="20"/>
    </w:rPr>
  </w:style>
  <w:style w:type="paragraph" w:styleId="CommentSubject">
    <w:name w:val="annotation subject"/>
    <w:basedOn w:val="CommentText"/>
    <w:next w:val="CommentText"/>
    <w:link w:val="CommentSubjectChar"/>
    <w:uiPriority w:val="99"/>
    <w:semiHidden/>
    <w:unhideWhenUsed/>
    <w:rsid w:val="008B3D4F"/>
    <w:rPr>
      <w:b/>
      <w:bCs/>
    </w:rPr>
  </w:style>
  <w:style w:type="character" w:customStyle="1" w:styleId="CommentSubjectChar">
    <w:name w:val="Comment Subject Char"/>
    <w:basedOn w:val="CommentTextChar"/>
    <w:link w:val="CommentSubject"/>
    <w:uiPriority w:val="99"/>
    <w:semiHidden/>
    <w:rsid w:val="008B3D4F"/>
    <w:rPr>
      <w:b/>
      <w:bCs/>
    </w:rPr>
  </w:style>
  <w:style w:type="paragraph" w:styleId="BalloonText">
    <w:name w:val="Balloon Text"/>
    <w:basedOn w:val="Normal"/>
    <w:link w:val="BalloonTextChar"/>
    <w:uiPriority w:val="99"/>
    <w:semiHidden/>
    <w:unhideWhenUsed/>
    <w:rsid w:val="008B3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80580">
      <w:bodyDiv w:val="1"/>
      <w:marLeft w:val="0"/>
      <w:marRight w:val="0"/>
      <w:marTop w:val="0"/>
      <w:marBottom w:val="0"/>
      <w:divBdr>
        <w:top w:val="none" w:sz="0" w:space="0" w:color="auto"/>
        <w:left w:val="none" w:sz="0" w:space="0" w:color="auto"/>
        <w:bottom w:val="none" w:sz="0" w:space="0" w:color="auto"/>
        <w:right w:val="none" w:sz="0" w:space="0" w:color="auto"/>
      </w:divBdr>
    </w:div>
    <w:div w:id="194464128">
      <w:bodyDiv w:val="1"/>
      <w:marLeft w:val="0"/>
      <w:marRight w:val="0"/>
      <w:marTop w:val="0"/>
      <w:marBottom w:val="0"/>
      <w:divBdr>
        <w:top w:val="none" w:sz="0" w:space="0" w:color="auto"/>
        <w:left w:val="none" w:sz="0" w:space="0" w:color="auto"/>
        <w:bottom w:val="none" w:sz="0" w:space="0" w:color="auto"/>
        <w:right w:val="none" w:sz="0" w:space="0" w:color="auto"/>
      </w:divBdr>
    </w:div>
    <w:div w:id="255017148">
      <w:bodyDiv w:val="1"/>
      <w:marLeft w:val="0"/>
      <w:marRight w:val="0"/>
      <w:marTop w:val="0"/>
      <w:marBottom w:val="0"/>
      <w:divBdr>
        <w:top w:val="none" w:sz="0" w:space="0" w:color="auto"/>
        <w:left w:val="none" w:sz="0" w:space="0" w:color="auto"/>
        <w:bottom w:val="none" w:sz="0" w:space="0" w:color="auto"/>
        <w:right w:val="none" w:sz="0" w:space="0" w:color="auto"/>
      </w:divBdr>
    </w:div>
    <w:div w:id="314575626">
      <w:bodyDiv w:val="1"/>
      <w:marLeft w:val="0"/>
      <w:marRight w:val="0"/>
      <w:marTop w:val="0"/>
      <w:marBottom w:val="0"/>
      <w:divBdr>
        <w:top w:val="none" w:sz="0" w:space="0" w:color="auto"/>
        <w:left w:val="none" w:sz="0" w:space="0" w:color="auto"/>
        <w:bottom w:val="none" w:sz="0" w:space="0" w:color="auto"/>
        <w:right w:val="none" w:sz="0" w:space="0" w:color="auto"/>
      </w:divBdr>
    </w:div>
    <w:div w:id="447624387">
      <w:bodyDiv w:val="1"/>
      <w:marLeft w:val="0"/>
      <w:marRight w:val="0"/>
      <w:marTop w:val="0"/>
      <w:marBottom w:val="0"/>
      <w:divBdr>
        <w:top w:val="none" w:sz="0" w:space="0" w:color="auto"/>
        <w:left w:val="none" w:sz="0" w:space="0" w:color="auto"/>
        <w:bottom w:val="none" w:sz="0" w:space="0" w:color="auto"/>
        <w:right w:val="none" w:sz="0" w:space="0" w:color="auto"/>
      </w:divBdr>
    </w:div>
    <w:div w:id="448162565">
      <w:bodyDiv w:val="1"/>
      <w:marLeft w:val="0"/>
      <w:marRight w:val="0"/>
      <w:marTop w:val="0"/>
      <w:marBottom w:val="0"/>
      <w:divBdr>
        <w:top w:val="none" w:sz="0" w:space="0" w:color="auto"/>
        <w:left w:val="none" w:sz="0" w:space="0" w:color="auto"/>
        <w:bottom w:val="none" w:sz="0" w:space="0" w:color="auto"/>
        <w:right w:val="none" w:sz="0" w:space="0" w:color="auto"/>
      </w:divBdr>
    </w:div>
    <w:div w:id="469522295">
      <w:bodyDiv w:val="1"/>
      <w:marLeft w:val="0"/>
      <w:marRight w:val="0"/>
      <w:marTop w:val="0"/>
      <w:marBottom w:val="0"/>
      <w:divBdr>
        <w:top w:val="none" w:sz="0" w:space="0" w:color="auto"/>
        <w:left w:val="none" w:sz="0" w:space="0" w:color="auto"/>
        <w:bottom w:val="none" w:sz="0" w:space="0" w:color="auto"/>
        <w:right w:val="none" w:sz="0" w:space="0" w:color="auto"/>
      </w:divBdr>
    </w:div>
    <w:div w:id="498545645">
      <w:bodyDiv w:val="1"/>
      <w:marLeft w:val="0"/>
      <w:marRight w:val="0"/>
      <w:marTop w:val="0"/>
      <w:marBottom w:val="0"/>
      <w:divBdr>
        <w:top w:val="none" w:sz="0" w:space="0" w:color="auto"/>
        <w:left w:val="none" w:sz="0" w:space="0" w:color="auto"/>
        <w:bottom w:val="none" w:sz="0" w:space="0" w:color="auto"/>
        <w:right w:val="none" w:sz="0" w:space="0" w:color="auto"/>
      </w:divBdr>
    </w:div>
    <w:div w:id="542599686">
      <w:bodyDiv w:val="1"/>
      <w:marLeft w:val="0"/>
      <w:marRight w:val="0"/>
      <w:marTop w:val="0"/>
      <w:marBottom w:val="0"/>
      <w:divBdr>
        <w:top w:val="none" w:sz="0" w:space="0" w:color="auto"/>
        <w:left w:val="none" w:sz="0" w:space="0" w:color="auto"/>
        <w:bottom w:val="none" w:sz="0" w:space="0" w:color="auto"/>
        <w:right w:val="none" w:sz="0" w:space="0" w:color="auto"/>
      </w:divBdr>
    </w:div>
    <w:div w:id="674650368">
      <w:bodyDiv w:val="1"/>
      <w:marLeft w:val="0"/>
      <w:marRight w:val="0"/>
      <w:marTop w:val="0"/>
      <w:marBottom w:val="0"/>
      <w:divBdr>
        <w:top w:val="none" w:sz="0" w:space="0" w:color="auto"/>
        <w:left w:val="none" w:sz="0" w:space="0" w:color="auto"/>
        <w:bottom w:val="none" w:sz="0" w:space="0" w:color="auto"/>
        <w:right w:val="none" w:sz="0" w:space="0" w:color="auto"/>
      </w:divBdr>
    </w:div>
    <w:div w:id="694576385">
      <w:bodyDiv w:val="1"/>
      <w:marLeft w:val="0"/>
      <w:marRight w:val="0"/>
      <w:marTop w:val="0"/>
      <w:marBottom w:val="0"/>
      <w:divBdr>
        <w:top w:val="none" w:sz="0" w:space="0" w:color="auto"/>
        <w:left w:val="none" w:sz="0" w:space="0" w:color="auto"/>
        <w:bottom w:val="none" w:sz="0" w:space="0" w:color="auto"/>
        <w:right w:val="none" w:sz="0" w:space="0" w:color="auto"/>
      </w:divBdr>
    </w:div>
    <w:div w:id="710152756">
      <w:bodyDiv w:val="1"/>
      <w:marLeft w:val="0"/>
      <w:marRight w:val="0"/>
      <w:marTop w:val="0"/>
      <w:marBottom w:val="0"/>
      <w:divBdr>
        <w:top w:val="none" w:sz="0" w:space="0" w:color="auto"/>
        <w:left w:val="none" w:sz="0" w:space="0" w:color="auto"/>
        <w:bottom w:val="none" w:sz="0" w:space="0" w:color="auto"/>
        <w:right w:val="none" w:sz="0" w:space="0" w:color="auto"/>
      </w:divBdr>
    </w:div>
    <w:div w:id="718364991">
      <w:bodyDiv w:val="1"/>
      <w:marLeft w:val="0"/>
      <w:marRight w:val="0"/>
      <w:marTop w:val="0"/>
      <w:marBottom w:val="0"/>
      <w:divBdr>
        <w:top w:val="none" w:sz="0" w:space="0" w:color="auto"/>
        <w:left w:val="none" w:sz="0" w:space="0" w:color="auto"/>
        <w:bottom w:val="none" w:sz="0" w:space="0" w:color="auto"/>
        <w:right w:val="none" w:sz="0" w:space="0" w:color="auto"/>
      </w:divBdr>
    </w:div>
    <w:div w:id="738749728">
      <w:bodyDiv w:val="1"/>
      <w:marLeft w:val="0"/>
      <w:marRight w:val="0"/>
      <w:marTop w:val="0"/>
      <w:marBottom w:val="0"/>
      <w:divBdr>
        <w:top w:val="none" w:sz="0" w:space="0" w:color="auto"/>
        <w:left w:val="none" w:sz="0" w:space="0" w:color="auto"/>
        <w:bottom w:val="none" w:sz="0" w:space="0" w:color="auto"/>
        <w:right w:val="none" w:sz="0" w:space="0" w:color="auto"/>
      </w:divBdr>
    </w:div>
    <w:div w:id="739837909">
      <w:bodyDiv w:val="1"/>
      <w:marLeft w:val="0"/>
      <w:marRight w:val="0"/>
      <w:marTop w:val="0"/>
      <w:marBottom w:val="0"/>
      <w:divBdr>
        <w:top w:val="none" w:sz="0" w:space="0" w:color="auto"/>
        <w:left w:val="none" w:sz="0" w:space="0" w:color="auto"/>
        <w:bottom w:val="none" w:sz="0" w:space="0" w:color="auto"/>
        <w:right w:val="none" w:sz="0" w:space="0" w:color="auto"/>
      </w:divBdr>
    </w:div>
    <w:div w:id="752050706">
      <w:bodyDiv w:val="1"/>
      <w:marLeft w:val="0"/>
      <w:marRight w:val="0"/>
      <w:marTop w:val="0"/>
      <w:marBottom w:val="0"/>
      <w:divBdr>
        <w:top w:val="none" w:sz="0" w:space="0" w:color="auto"/>
        <w:left w:val="none" w:sz="0" w:space="0" w:color="auto"/>
        <w:bottom w:val="none" w:sz="0" w:space="0" w:color="auto"/>
        <w:right w:val="none" w:sz="0" w:space="0" w:color="auto"/>
      </w:divBdr>
    </w:div>
    <w:div w:id="755051871">
      <w:bodyDiv w:val="1"/>
      <w:marLeft w:val="0"/>
      <w:marRight w:val="0"/>
      <w:marTop w:val="0"/>
      <w:marBottom w:val="0"/>
      <w:divBdr>
        <w:top w:val="none" w:sz="0" w:space="0" w:color="auto"/>
        <w:left w:val="none" w:sz="0" w:space="0" w:color="auto"/>
        <w:bottom w:val="none" w:sz="0" w:space="0" w:color="auto"/>
        <w:right w:val="none" w:sz="0" w:space="0" w:color="auto"/>
      </w:divBdr>
    </w:div>
    <w:div w:id="779185950">
      <w:bodyDiv w:val="1"/>
      <w:marLeft w:val="0"/>
      <w:marRight w:val="0"/>
      <w:marTop w:val="0"/>
      <w:marBottom w:val="0"/>
      <w:divBdr>
        <w:top w:val="none" w:sz="0" w:space="0" w:color="auto"/>
        <w:left w:val="none" w:sz="0" w:space="0" w:color="auto"/>
        <w:bottom w:val="none" w:sz="0" w:space="0" w:color="auto"/>
        <w:right w:val="none" w:sz="0" w:space="0" w:color="auto"/>
      </w:divBdr>
    </w:div>
    <w:div w:id="851724767">
      <w:bodyDiv w:val="1"/>
      <w:marLeft w:val="0"/>
      <w:marRight w:val="0"/>
      <w:marTop w:val="0"/>
      <w:marBottom w:val="0"/>
      <w:divBdr>
        <w:top w:val="none" w:sz="0" w:space="0" w:color="auto"/>
        <w:left w:val="none" w:sz="0" w:space="0" w:color="auto"/>
        <w:bottom w:val="none" w:sz="0" w:space="0" w:color="auto"/>
        <w:right w:val="none" w:sz="0" w:space="0" w:color="auto"/>
      </w:divBdr>
    </w:div>
    <w:div w:id="900289326">
      <w:bodyDiv w:val="1"/>
      <w:marLeft w:val="0"/>
      <w:marRight w:val="0"/>
      <w:marTop w:val="0"/>
      <w:marBottom w:val="0"/>
      <w:divBdr>
        <w:top w:val="none" w:sz="0" w:space="0" w:color="auto"/>
        <w:left w:val="none" w:sz="0" w:space="0" w:color="auto"/>
        <w:bottom w:val="none" w:sz="0" w:space="0" w:color="auto"/>
        <w:right w:val="none" w:sz="0" w:space="0" w:color="auto"/>
      </w:divBdr>
    </w:div>
    <w:div w:id="976184735">
      <w:bodyDiv w:val="1"/>
      <w:marLeft w:val="0"/>
      <w:marRight w:val="0"/>
      <w:marTop w:val="0"/>
      <w:marBottom w:val="0"/>
      <w:divBdr>
        <w:top w:val="none" w:sz="0" w:space="0" w:color="auto"/>
        <w:left w:val="none" w:sz="0" w:space="0" w:color="auto"/>
        <w:bottom w:val="none" w:sz="0" w:space="0" w:color="auto"/>
        <w:right w:val="none" w:sz="0" w:space="0" w:color="auto"/>
      </w:divBdr>
    </w:div>
    <w:div w:id="994139367">
      <w:bodyDiv w:val="1"/>
      <w:marLeft w:val="0"/>
      <w:marRight w:val="0"/>
      <w:marTop w:val="0"/>
      <w:marBottom w:val="0"/>
      <w:divBdr>
        <w:top w:val="none" w:sz="0" w:space="0" w:color="auto"/>
        <w:left w:val="none" w:sz="0" w:space="0" w:color="auto"/>
        <w:bottom w:val="none" w:sz="0" w:space="0" w:color="auto"/>
        <w:right w:val="none" w:sz="0" w:space="0" w:color="auto"/>
      </w:divBdr>
    </w:div>
    <w:div w:id="1024286944">
      <w:bodyDiv w:val="1"/>
      <w:marLeft w:val="0"/>
      <w:marRight w:val="0"/>
      <w:marTop w:val="0"/>
      <w:marBottom w:val="0"/>
      <w:divBdr>
        <w:top w:val="none" w:sz="0" w:space="0" w:color="auto"/>
        <w:left w:val="none" w:sz="0" w:space="0" w:color="auto"/>
        <w:bottom w:val="none" w:sz="0" w:space="0" w:color="auto"/>
        <w:right w:val="none" w:sz="0" w:space="0" w:color="auto"/>
      </w:divBdr>
    </w:div>
    <w:div w:id="1030184321">
      <w:bodyDiv w:val="1"/>
      <w:marLeft w:val="0"/>
      <w:marRight w:val="0"/>
      <w:marTop w:val="0"/>
      <w:marBottom w:val="0"/>
      <w:divBdr>
        <w:top w:val="none" w:sz="0" w:space="0" w:color="auto"/>
        <w:left w:val="none" w:sz="0" w:space="0" w:color="auto"/>
        <w:bottom w:val="none" w:sz="0" w:space="0" w:color="auto"/>
        <w:right w:val="none" w:sz="0" w:space="0" w:color="auto"/>
      </w:divBdr>
    </w:div>
    <w:div w:id="1069377593">
      <w:bodyDiv w:val="1"/>
      <w:marLeft w:val="0"/>
      <w:marRight w:val="0"/>
      <w:marTop w:val="0"/>
      <w:marBottom w:val="0"/>
      <w:divBdr>
        <w:top w:val="none" w:sz="0" w:space="0" w:color="auto"/>
        <w:left w:val="none" w:sz="0" w:space="0" w:color="auto"/>
        <w:bottom w:val="none" w:sz="0" w:space="0" w:color="auto"/>
        <w:right w:val="none" w:sz="0" w:space="0" w:color="auto"/>
      </w:divBdr>
    </w:div>
    <w:div w:id="1081877125">
      <w:bodyDiv w:val="1"/>
      <w:marLeft w:val="0"/>
      <w:marRight w:val="0"/>
      <w:marTop w:val="0"/>
      <w:marBottom w:val="0"/>
      <w:divBdr>
        <w:top w:val="none" w:sz="0" w:space="0" w:color="auto"/>
        <w:left w:val="none" w:sz="0" w:space="0" w:color="auto"/>
        <w:bottom w:val="none" w:sz="0" w:space="0" w:color="auto"/>
        <w:right w:val="none" w:sz="0" w:space="0" w:color="auto"/>
      </w:divBdr>
    </w:div>
    <w:div w:id="1097409112">
      <w:bodyDiv w:val="1"/>
      <w:marLeft w:val="0"/>
      <w:marRight w:val="0"/>
      <w:marTop w:val="0"/>
      <w:marBottom w:val="0"/>
      <w:divBdr>
        <w:top w:val="none" w:sz="0" w:space="0" w:color="auto"/>
        <w:left w:val="none" w:sz="0" w:space="0" w:color="auto"/>
        <w:bottom w:val="none" w:sz="0" w:space="0" w:color="auto"/>
        <w:right w:val="none" w:sz="0" w:space="0" w:color="auto"/>
      </w:divBdr>
    </w:div>
    <w:div w:id="1219322145">
      <w:bodyDiv w:val="1"/>
      <w:marLeft w:val="0"/>
      <w:marRight w:val="0"/>
      <w:marTop w:val="0"/>
      <w:marBottom w:val="0"/>
      <w:divBdr>
        <w:top w:val="none" w:sz="0" w:space="0" w:color="auto"/>
        <w:left w:val="none" w:sz="0" w:space="0" w:color="auto"/>
        <w:bottom w:val="none" w:sz="0" w:space="0" w:color="auto"/>
        <w:right w:val="none" w:sz="0" w:space="0" w:color="auto"/>
      </w:divBdr>
    </w:div>
    <w:div w:id="1257980982">
      <w:bodyDiv w:val="1"/>
      <w:marLeft w:val="0"/>
      <w:marRight w:val="0"/>
      <w:marTop w:val="0"/>
      <w:marBottom w:val="0"/>
      <w:divBdr>
        <w:top w:val="none" w:sz="0" w:space="0" w:color="auto"/>
        <w:left w:val="none" w:sz="0" w:space="0" w:color="auto"/>
        <w:bottom w:val="none" w:sz="0" w:space="0" w:color="auto"/>
        <w:right w:val="none" w:sz="0" w:space="0" w:color="auto"/>
      </w:divBdr>
    </w:div>
    <w:div w:id="1332412824">
      <w:bodyDiv w:val="1"/>
      <w:marLeft w:val="0"/>
      <w:marRight w:val="0"/>
      <w:marTop w:val="0"/>
      <w:marBottom w:val="0"/>
      <w:divBdr>
        <w:top w:val="none" w:sz="0" w:space="0" w:color="auto"/>
        <w:left w:val="none" w:sz="0" w:space="0" w:color="auto"/>
        <w:bottom w:val="none" w:sz="0" w:space="0" w:color="auto"/>
        <w:right w:val="none" w:sz="0" w:space="0" w:color="auto"/>
      </w:divBdr>
    </w:div>
    <w:div w:id="1368527234">
      <w:bodyDiv w:val="1"/>
      <w:marLeft w:val="0"/>
      <w:marRight w:val="0"/>
      <w:marTop w:val="0"/>
      <w:marBottom w:val="0"/>
      <w:divBdr>
        <w:top w:val="none" w:sz="0" w:space="0" w:color="auto"/>
        <w:left w:val="none" w:sz="0" w:space="0" w:color="auto"/>
        <w:bottom w:val="none" w:sz="0" w:space="0" w:color="auto"/>
        <w:right w:val="none" w:sz="0" w:space="0" w:color="auto"/>
      </w:divBdr>
    </w:div>
    <w:div w:id="1429691726">
      <w:bodyDiv w:val="1"/>
      <w:marLeft w:val="0"/>
      <w:marRight w:val="0"/>
      <w:marTop w:val="0"/>
      <w:marBottom w:val="0"/>
      <w:divBdr>
        <w:top w:val="none" w:sz="0" w:space="0" w:color="auto"/>
        <w:left w:val="none" w:sz="0" w:space="0" w:color="auto"/>
        <w:bottom w:val="none" w:sz="0" w:space="0" w:color="auto"/>
        <w:right w:val="none" w:sz="0" w:space="0" w:color="auto"/>
      </w:divBdr>
    </w:div>
    <w:div w:id="1432968619">
      <w:bodyDiv w:val="1"/>
      <w:marLeft w:val="0"/>
      <w:marRight w:val="0"/>
      <w:marTop w:val="0"/>
      <w:marBottom w:val="0"/>
      <w:divBdr>
        <w:top w:val="none" w:sz="0" w:space="0" w:color="auto"/>
        <w:left w:val="none" w:sz="0" w:space="0" w:color="auto"/>
        <w:bottom w:val="none" w:sz="0" w:space="0" w:color="auto"/>
        <w:right w:val="none" w:sz="0" w:space="0" w:color="auto"/>
      </w:divBdr>
    </w:div>
    <w:div w:id="1435205277">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148806">
      <w:bodyDiv w:val="1"/>
      <w:marLeft w:val="0"/>
      <w:marRight w:val="0"/>
      <w:marTop w:val="0"/>
      <w:marBottom w:val="0"/>
      <w:divBdr>
        <w:top w:val="none" w:sz="0" w:space="0" w:color="auto"/>
        <w:left w:val="none" w:sz="0" w:space="0" w:color="auto"/>
        <w:bottom w:val="none" w:sz="0" w:space="0" w:color="auto"/>
        <w:right w:val="none" w:sz="0" w:space="0" w:color="auto"/>
      </w:divBdr>
    </w:div>
    <w:div w:id="1451163835">
      <w:bodyDiv w:val="1"/>
      <w:marLeft w:val="0"/>
      <w:marRight w:val="0"/>
      <w:marTop w:val="0"/>
      <w:marBottom w:val="0"/>
      <w:divBdr>
        <w:top w:val="none" w:sz="0" w:space="0" w:color="auto"/>
        <w:left w:val="none" w:sz="0" w:space="0" w:color="auto"/>
        <w:bottom w:val="none" w:sz="0" w:space="0" w:color="auto"/>
        <w:right w:val="none" w:sz="0" w:space="0" w:color="auto"/>
      </w:divBdr>
    </w:div>
    <w:div w:id="1458378016">
      <w:bodyDiv w:val="1"/>
      <w:marLeft w:val="0"/>
      <w:marRight w:val="0"/>
      <w:marTop w:val="0"/>
      <w:marBottom w:val="0"/>
      <w:divBdr>
        <w:top w:val="none" w:sz="0" w:space="0" w:color="auto"/>
        <w:left w:val="none" w:sz="0" w:space="0" w:color="auto"/>
        <w:bottom w:val="none" w:sz="0" w:space="0" w:color="auto"/>
        <w:right w:val="none" w:sz="0" w:space="0" w:color="auto"/>
      </w:divBdr>
    </w:div>
    <w:div w:id="1492721145">
      <w:bodyDiv w:val="1"/>
      <w:marLeft w:val="0"/>
      <w:marRight w:val="0"/>
      <w:marTop w:val="0"/>
      <w:marBottom w:val="0"/>
      <w:divBdr>
        <w:top w:val="none" w:sz="0" w:space="0" w:color="auto"/>
        <w:left w:val="none" w:sz="0" w:space="0" w:color="auto"/>
        <w:bottom w:val="none" w:sz="0" w:space="0" w:color="auto"/>
        <w:right w:val="none" w:sz="0" w:space="0" w:color="auto"/>
      </w:divBdr>
    </w:div>
    <w:div w:id="1523087926">
      <w:bodyDiv w:val="1"/>
      <w:marLeft w:val="0"/>
      <w:marRight w:val="0"/>
      <w:marTop w:val="0"/>
      <w:marBottom w:val="0"/>
      <w:divBdr>
        <w:top w:val="none" w:sz="0" w:space="0" w:color="auto"/>
        <w:left w:val="none" w:sz="0" w:space="0" w:color="auto"/>
        <w:bottom w:val="none" w:sz="0" w:space="0" w:color="auto"/>
        <w:right w:val="none" w:sz="0" w:space="0" w:color="auto"/>
      </w:divBdr>
    </w:div>
    <w:div w:id="1560945418">
      <w:bodyDiv w:val="1"/>
      <w:marLeft w:val="0"/>
      <w:marRight w:val="0"/>
      <w:marTop w:val="0"/>
      <w:marBottom w:val="0"/>
      <w:divBdr>
        <w:top w:val="none" w:sz="0" w:space="0" w:color="auto"/>
        <w:left w:val="none" w:sz="0" w:space="0" w:color="auto"/>
        <w:bottom w:val="none" w:sz="0" w:space="0" w:color="auto"/>
        <w:right w:val="none" w:sz="0" w:space="0" w:color="auto"/>
      </w:divBdr>
    </w:div>
    <w:div w:id="1589076880">
      <w:bodyDiv w:val="1"/>
      <w:marLeft w:val="0"/>
      <w:marRight w:val="0"/>
      <w:marTop w:val="0"/>
      <w:marBottom w:val="0"/>
      <w:divBdr>
        <w:top w:val="none" w:sz="0" w:space="0" w:color="auto"/>
        <w:left w:val="none" w:sz="0" w:space="0" w:color="auto"/>
        <w:bottom w:val="none" w:sz="0" w:space="0" w:color="auto"/>
        <w:right w:val="none" w:sz="0" w:space="0" w:color="auto"/>
      </w:divBdr>
    </w:div>
    <w:div w:id="1601449304">
      <w:bodyDiv w:val="1"/>
      <w:marLeft w:val="0"/>
      <w:marRight w:val="0"/>
      <w:marTop w:val="0"/>
      <w:marBottom w:val="0"/>
      <w:divBdr>
        <w:top w:val="none" w:sz="0" w:space="0" w:color="auto"/>
        <w:left w:val="none" w:sz="0" w:space="0" w:color="auto"/>
        <w:bottom w:val="none" w:sz="0" w:space="0" w:color="auto"/>
        <w:right w:val="none" w:sz="0" w:space="0" w:color="auto"/>
      </w:divBdr>
    </w:div>
    <w:div w:id="1635938570">
      <w:bodyDiv w:val="1"/>
      <w:marLeft w:val="0"/>
      <w:marRight w:val="0"/>
      <w:marTop w:val="0"/>
      <w:marBottom w:val="0"/>
      <w:divBdr>
        <w:top w:val="none" w:sz="0" w:space="0" w:color="auto"/>
        <w:left w:val="none" w:sz="0" w:space="0" w:color="auto"/>
        <w:bottom w:val="none" w:sz="0" w:space="0" w:color="auto"/>
        <w:right w:val="none" w:sz="0" w:space="0" w:color="auto"/>
      </w:divBdr>
    </w:div>
    <w:div w:id="1667708841">
      <w:bodyDiv w:val="1"/>
      <w:marLeft w:val="0"/>
      <w:marRight w:val="0"/>
      <w:marTop w:val="0"/>
      <w:marBottom w:val="0"/>
      <w:divBdr>
        <w:top w:val="none" w:sz="0" w:space="0" w:color="auto"/>
        <w:left w:val="none" w:sz="0" w:space="0" w:color="auto"/>
        <w:bottom w:val="none" w:sz="0" w:space="0" w:color="auto"/>
        <w:right w:val="none" w:sz="0" w:space="0" w:color="auto"/>
      </w:divBdr>
    </w:div>
    <w:div w:id="1679889115">
      <w:bodyDiv w:val="1"/>
      <w:marLeft w:val="0"/>
      <w:marRight w:val="0"/>
      <w:marTop w:val="0"/>
      <w:marBottom w:val="0"/>
      <w:divBdr>
        <w:top w:val="none" w:sz="0" w:space="0" w:color="auto"/>
        <w:left w:val="none" w:sz="0" w:space="0" w:color="auto"/>
        <w:bottom w:val="none" w:sz="0" w:space="0" w:color="auto"/>
        <w:right w:val="none" w:sz="0" w:space="0" w:color="auto"/>
      </w:divBdr>
    </w:div>
    <w:div w:id="1752922845">
      <w:bodyDiv w:val="1"/>
      <w:marLeft w:val="0"/>
      <w:marRight w:val="0"/>
      <w:marTop w:val="0"/>
      <w:marBottom w:val="0"/>
      <w:divBdr>
        <w:top w:val="none" w:sz="0" w:space="0" w:color="auto"/>
        <w:left w:val="none" w:sz="0" w:space="0" w:color="auto"/>
        <w:bottom w:val="none" w:sz="0" w:space="0" w:color="auto"/>
        <w:right w:val="none" w:sz="0" w:space="0" w:color="auto"/>
      </w:divBdr>
    </w:div>
    <w:div w:id="1767459766">
      <w:bodyDiv w:val="1"/>
      <w:marLeft w:val="0"/>
      <w:marRight w:val="0"/>
      <w:marTop w:val="0"/>
      <w:marBottom w:val="0"/>
      <w:divBdr>
        <w:top w:val="none" w:sz="0" w:space="0" w:color="auto"/>
        <w:left w:val="none" w:sz="0" w:space="0" w:color="auto"/>
        <w:bottom w:val="none" w:sz="0" w:space="0" w:color="auto"/>
        <w:right w:val="none" w:sz="0" w:space="0" w:color="auto"/>
      </w:divBdr>
    </w:div>
    <w:div w:id="1852063094">
      <w:bodyDiv w:val="1"/>
      <w:marLeft w:val="0"/>
      <w:marRight w:val="0"/>
      <w:marTop w:val="0"/>
      <w:marBottom w:val="0"/>
      <w:divBdr>
        <w:top w:val="none" w:sz="0" w:space="0" w:color="auto"/>
        <w:left w:val="none" w:sz="0" w:space="0" w:color="auto"/>
        <w:bottom w:val="none" w:sz="0" w:space="0" w:color="auto"/>
        <w:right w:val="none" w:sz="0" w:space="0" w:color="auto"/>
      </w:divBdr>
    </w:div>
    <w:div w:id="1874993917">
      <w:bodyDiv w:val="1"/>
      <w:marLeft w:val="0"/>
      <w:marRight w:val="0"/>
      <w:marTop w:val="0"/>
      <w:marBottom w:val="0"/>
      <w:divBdr>
        <w:top w:val="none" w:sz="0" w:space="0" w:color="auto"/>
        <w:left w:val="none" w:sz="0" w:space="0" w:color="auto"/>
        <w:bottom w:val="none" w:sz="0" w:space="0" w:color="auto"/>
        <w:right w:val="none" w:sz="0" w:space="0" w:color="auto"/>
      </w:divBdr>
    </w:div>
    <w:div w:id="1888376388">
      <w:bodyDiv w:val="1"/>
      <w:marLeft w:val="0"/>
      <w:marRight w:val="0"/>
      <w:marTop w:val="0"/>
      <w:marBottom w:val="0"/>
      <w:divBdr>
        <w:top w:val="none" w:sz="0" w:space="0" w:color="auto"/>
        <w:left w:val="none" w:sz="0" w:space="0" w:color="auto"/>
        <w:bottom w:val="none" w:sz="0" w:space="0" w:color="auto"/>
        <w:right w:val="none" w:sz="0" w:space="0" w:color="auto"/>
      </w:divBdr>
    </w:div>
    <w:div w:id="1923833486">
      <w:bodyDiv w:val="1"/>
      <w:marLeft w:val="0"/>
      <w:marRight w:val="0"/>
      <w:marTop w:val="0"/>
      <w:marBottom w:val="0"/>
      <w:divBdr>
        <w:top w:val="none" w:sz="0" w:space="0" w:color="auto"/>
        <w:left w:val="none" w:sz="0" w:space="0" w:color="auto"/>
        <w:bottom w:val="none" w:sz="0" w:space="0" w:color="auto"/>
        <w:right w:val="none" w:sz="0" w:space="0" w:color="auto"/>
      </w:divBdr>
    </w:div>
    <w:div w:id="1928267658">
      <w:bodyDiv w:val="1"/>
      <w:marLeft w:val="0"/>
      <w:marRight w:val="0"/>
      <w:marTop w:val="0"/>
      <w:marBottom w:val="0"/>
      <w:divBdr>
        <w:top w:val="none" w:sz="0" w:space="0" w:color="auto"/>
        <w:left w:val="none" w:sz="0" w:space="0" w:color="auto"/>
        <w:bottom w:val="none" w:sz="0" w:space="0" w:color="auto"/>
        <w:right w:val="none" w:sz="0" w:space="0" w:color="auto"/>
      </w:divBdr>
    </w:div>
    <w:div w:id="2001539027">
      <w:bodyDiv w:val="1"/>
      <w:marLeft w:val="0"/>
      <w:marRight w:val="0"/>
      <w:marTop w:val="0"/>
      <w:marBottom w:val="0"/>
      <w:divBdr>
        <w:top w:val="none" w:sz="0" w:space="0" w:color="auto"/>
        <w:left w:val="none" w:sz="0" w:space="0" w:color="auto"/>
        <w:bottom w:val="none" w:sz="0" w:space="0" w:color="auto"/>
        <w:right w:val="none" w:sz="0" w:space="0" w:color="auto"/>
      </w:divBdr>
    </w:div>
    <w:div w:id="2006778566">
      <w:bodyDiv w:val="1"/>
      <w:marLeft w:val="0"/>
      <w:marRight w:val="0"/>
      <w:marTop w:val="0"/>
      <w:marBottom w:val="0"/>
      <w:divBdr>
        <w:top w:val="none" w:sz="0" w:space="0" w:color="auto"/>
        <w:left w:val="none" w:sz="0" w:space="0" w:color="auto"/>
        <w:bottom w:val="none" w:sz="0" w:space="0" w:color="auto"/>
        <w:right w:val="none" w:sz="0" w:space="0" w:color="auto"/>
      </w:divBdr>
    </w:div>
    <w:div w:id="2036812127">
      <w:bodyDiv w:val="1"/>
      <w:marLeft w:val="0"/>
      <w:marRight w:val="0"/>
      <w:marTop w:val="0"/>
      <w:marBottom w:val="0"/>
      <w:divBdr>
        <w:top w:val="none" w:sz="0" w:space="0" w:color="auto"/>
        <w:left w:val="none" w:sz="0" w:space="0" w:color="auto"/>
        <w:bottom w:val="none" w:sz="0" w:space="0" w:color="auto"/>
        <w:right w:val="none" w:sz="0" w:space="0" w:color="auto"/>
      </w:divBdr>
    </w:div>
    <w:div w:id="21089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o.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3547</Words>
  <Characters>20218</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frank</cp:lastModifiedBy>
  <cp:revision>2</cp:revision>
  <dcterms:created xsi:type="dcterms:W3CDTF">2025-09-01T17:29:00Z</dcterms:created>
  <dcterms:modified xsi:type="dcterms:W3CDTF">2025-09-01T17:29:00Z</dcterms:modified>
</cp:coreProperties>
</file>