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D52B" w14:textId="77777777" w:rsidR="00ED7C1E" w:rsidRDefault="00ED7C1E" w:rsidP="002244B5">
      <w:pPr>
        <w:pStyle w:val="Author"/>
        <w:spacing w:line="240" w:lineRule="auto"/>
        <w:rPr>
          <w:rFonts w:ascii="Arial" w:hAnsi="Arial" w:cs="Arial"/>
          <w:bCs/>
          <w:iCs/>
          <w:kern w:val="28"/>
          <w:sz w:val="36"/>
          <w:lang w:val="en-GB"/>
        </w:rPr>
      </w:pPr>
      <w:bookmarkStart w:id="0" w:name="_Hlk200097295"/>
      <w:r w:rsidRPr="00ED7C1E">
        <w:rPr>
          <w:rFonts w:ascii="Arial" w:hAnsi="Arial" w:cs="Arial"/>
          <w:bCs/>
          <w:iCs/>
          <w:kern w:val="28"/>
          <w:sz w:val="36"/>
          <w:lang w:val="en-GB"/>
        </w:rPr>
        <w:t xml:space="preserve">Original Research Article </w:t>
      </w:r>
    </w:p>
    <w:p w14:paraId="68476034" w14:textId="77777777" w:rsidR="00ED7C1E" w:rsidRDefault="00ED7C1E" w:rsidP="002244B5">
      <w:pPr>
        <w:pStyle w:val="Author"/>
        <w:spacing w:line="240" w:lineRule="auto"/>
        <w:rPr>
          <w:rFonts w:ascii="Arial" w:hAnsi="Arial" w:cs="Arial"/>
          <w:bCs/>
          <w:iCs/>
          <w:kern w:val="28"/>
          <w:sz w:val="36"/>
          <w:lang w:val="en-GB"/>
        </w:rPr>
      </w:pPr>
    </w:p>
    <w:p w14:paraId="49429DBA" w14:textId="35C8829C" w:rsidR="002244B5" w:rsidRPr="002244B5" w:rsidRDefault="002244B5" w:rsidP="002244B5">
      <w:pPr>
        <w:pStyle w:val="Author"/>
        <w:spacing w:line="240" w:lineRule="auto"/>
        <w:rPr>
          <w:rFonts w:ascii="Arial" w:hAnsi="Arial" w:cs="Arial"/>
          <w:bCs/>
          <w:iCs/>
          <w:kern w:val="28"/>
          <w:sz w:val="36"/>
          <w:lang w:val="en-GB"/>
        </w:rPr>
      </w:pPr>
      <w:r w:rsidRPr="002244B5">
        <w:rPr>
          <w:rFonts w:ascii="Arial" w:hAnsi="Arial" w:cs="Arial"/>
          <w:bCs/>
          <w:iCs/>
          <w:kern w:val="28"/>
          <w:sz w:val="36"/>
          <w:lang w:val="en-GB"/>
        </w:rPr>
        <w:t xml:space="preserve">Lamivudine Resistance Polymorphism </w:t>
      </w:r>
      <w:r w:rsidR="00D661D4" w:rsidRPr="002244B5">
        <w:rPr>
          <w:rFonts w:ascii="Arial" w:hAnsi="Arial" w:cs="Arial"/>
          <w:bCs/>
          <w:iCs/>
          <w:kern w:val="28"/>
          <w:sz w:val="36"/>
          <w:lang w:val="en-GB"/>
        </w:rPr>
        <w:t>in</w:t>
      </w:r>
      <w:r w:rsidRPr="002244B5">
        <w:rPr>
          <w:rFonts w:ascii="Arial" w:hAnsi="Arial" w:cs="Arial"/>
          <w:bCs/>
          <w:iCs/>
          <w:kern w:val="28"/>
          <w:sz w:val="36"/>
          <w:lang w:val="en-GB"/>
        </w:rPr>
        <w:t xml:space="preserve"> Hepatitis B Virus</w:t>
      </w:r>
      <w:r w:rsidR="00CB22B3">
        <w:rPr>
          <w:rFonts w:ascii="Arial" w:hAnsi="Arial" w:cs="Arial"/>
          <w:bCs/>
          <w:iCs/>
          <w:kern w:val="28"/>
          <w:sz w:val="36"/>
          <w:lang w:val="en-GB"/>
        </w:rPr>
        <w:t>,</w:t>
      </w:r>
      <w:r w:rsidRPr="002244B5">
        <w:rPr>
          <w:rFonts w:ascii="Arial" w:hAnsi="Arial" w:cs="Arial"/>
          <w:bCs/>
          <w:iCs/>
          <w:kern w:val="28"/>
          <w:sz w:val="36"/>
          <w:lang w:val="en-GB"/>
        </w:rPr>
        <w:t xml:space="preserve"> </w:t>
      </w:r>
      <w:r w:rsidR="00D661D4" w:rsidRPr="002244B5">
        <w:rPr>
          <w:rFonts w:ascii="Arial" w:hAnsi="Arial" w:cs="Arial"/>
          <w:bCs/>
          <w:iCs/>
          <w:kern w:val="28"/>
          <w:sz w:val="36"/>
          <w:lang w:val="en-GB"/>
        </w:rPr>
        <w:t>among</w:t>
      </w:r>
      <w:r w:rsidRPr="002244B5">
        <w:rPr>
          <w:rFonts w:ascii="Arial" w:hAnsi="Arial" w:cs="Arial"/>
          <w:bCs/>
          <w:iCs/>
          <w:kern w:val="28"/>
          <w:sz w:val="36"/>
          <w:lang w:val="en-GB"/>
        </w:rPr>
        <w:t xml:space="preserve"> Pregnant Women Attending Secondary Health Care Facilities</w:t>
      </w:r>
      <w:r w:rsidR="00CB22B3">
        <w:rPr>
          <w:rFonts w:ascii="Arial" w:hAnsi="Arial" w:cs="Arial"/>
          <w:bCs/>
          <w:iCs/>
          <w:kern w:val="28"/>
          <w:sz w:val="36"/>
          <w:lang w:val="en-GB"/>
        </w:rPr>
        <w:t xml:space="preserve"> </w:t>
      </w:r>
      <w:r w:rsidR="004B68B0">
        <w:rPr>
          <w:rFonts w:ascii="Arial" w:hAnsi="Arial" w:cs="Arial"/>
          <w:bCs/>
          <w:iCs/>
          <w:kern w:val="28"/>
          <w:sz w:val="36"/>
          <w:lang w:val="en-GB"/>
        </w:rPr>
        <w:t xml:space="preserve">in </w:t>
      </w:r>
      <w:r w:rsidR="004B68B0" w:rsidRPr="002244B5">
        <w:rPr>
          <w:rFonts w:ascii="Arial" w:hAnsi="Arial" w:cs="Arial"/>
          <w:bCs/>
          <w:iCs/>
          <w:kern w:val="28"/>
          <w:sz w:val="36"/>
          <w:lang w:val="en-GB"/>
        </w:rPr>
        <w:t>Nasarawa</w:t>
      </w:r>
      <w:r w:rsidRPr="002244B5">
        <w:rPr>
          <w:rFonts w:ascii="Arial" w:hAnsi="Arial" w:cs="Arial"/>
          <w:bCs/>
          <w:iCs/>
          <w:kern w:val="28"/>
          <w:sz w:val="36"/>
          <w:lang w:val="en-GB"/>
        </w:rPr>
        <w:t xml:space="preserve"> State, Nigeria</w:t>
      </w:r>
    </w:p>
    <w:bookmarkEnd w:id="0"/>
    <w:p w14:paraId="1BA9C3E9" w14:textId="77777777" w:rsidR="00A258C3" w:rsidRPr="00790ADA" w:rsidRDefault="00A258C3" w:rsidP="00441B6F">
      <w:pPr>
        <w:pStyle w:val="Author"/>
        <w:spacing w:line="240" w:lineRule="auto"/>
        <w:jc w:val="both"/>
        <w:rPr>
          <w:rFonts w:ascii="Arial" w:hAnsi="Arial" w:cs="Arial"/>
          <w:sz w:val="36"/>
        </w:rPr>
      </w:pPr>
    </w:p>
    <w:p w14:paraId="52DB735F" w14:textId="77777777" w:rsidR="002C57D2" w:rsidRPr="00FB3A86" w:rsidRDefault="002C57D2" w:rsidP="00441B6F">
      <w:pPr>
        <w:pStyle w:val="Affiliation"/>
        <w:spacing w:after="0" w:line="240" w:lineRule="auto"/>
        <w:jc w:val="both"/>
        <w:rPr>
          <w:rFonts w:ascii="Arial" w:hAnsi="Arial" w:cs="Arial"/>
        </w:rPr>
      </w:pPr>
    </w:p>
    <w:p w14:paraId="47E5E49E" w14:textId="77777777" w:rsidR="00B01FCD" w:rsidRPr="00FB3A86" w:rsidRDefault="002244B5" w:rsidP="00441B6F">
      <w:pPr>
        <w:pStyle w:val="Copyright"/>
        <w:spacing w:after="0" w:line="240" w:lineRule="auto"/>
        <w:jc w:val="both"/>
        <w:rPr>
          <w:rFonts w:ascii="Arial" w:hAnsi="Arial" w:cs="Arial"/>
        </w:rPr>
        <w:sectPr w:rsidR="00B01FCD" w:rsidRPr="00FB3A86" w:rsidSect="005E11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7C7B17" wp14:editId="368ADB5A">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FD79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9806AD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8EE9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7FC2784" w14:textId="77777777" w:rsidTr="001E44FE">
        <w:tc>
          <w:tcPr>
            <w:tcW w:w="9576" w:type="dxa"/>
            <w:shd w:val="clear" w:color="auto" w:fill="F2F2F2"/>
          </w:tcPr>
          <w:p w14:paraId="3BB14207" w14:textId="77777777" w:rsidR="00DB5AD6"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E11F48">
              <w:rPr>
                <w:rFonts w:ascii="Arial" w:eastAsia="Calibri" w:hAnsi="Arial" w:cs="Arial"/>
                <w:szCs w:val="22"/>
              </w:rPr>
              <w:t>This study investigated</w:t>
            </w:r>
            <w:r w:rsidR="00DB5AD6" w:rsidRPr="00DB5AD6">
              <w:rPr>
                <w:rFonts w:ascii="Arial" w:eastAsia="Calibri" w:hAnsi="Arial" w:cs="Arial"/>
                <w:szCs w:val="22"/>
                <w:lang w:val="en-GB"/>
              </w:rPr>
              <w:t xml:space="preserve"> lamivudine resistance polymorphism in HBV among pregnant women attending Secondary Healthcare facilities in Nasara</w:t>
            </w:r>
            <w:r w:rsidR="00DB5AD6">
              <w:rPr>
                <w:rFonts w:ascii="Arial" w:eastAsia="Calibri" w:hAnsi="Arial" w:cs="Arial"/>
                <w:szCs w:val="22"/>
                <w:lang w:val="en-GB"/>
              </w:rPr>
              <w:t>wa State, Nigeria</w:t>
            </w:r>
            <w:r w:rsidR="00DB5AD6" w:rsidRPr="00DB5AD6">
              <w:rPr>
                <w:rFonts w:ascii="Arial" w:eastAsia="Calibri" w:hAnsi="Arial" w:cs="Arial"/>
                <w:szCs w:val="22"/>
                <w:lang w:val="en-GB"/>
              </w:rPr>
              <w:t>.</w:t>
            </w:r>
          </w:p>
          <w:p w14:paraId="1A3ED5F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63F58">
              <w:rPr>
                <w:rFonts w:ascii="Arial" w:eastAsia="Calibri" w:hAnsi="Arial" w:cs="Arial"/>
                <w:szCs w:val="22"/>
              </w:rPr>
              <w:t>Cross sectional study</w:t>
            </w:r>
            <w:r w:rsidRPr="00BA1B01">
              <w:rPr>
                <w:rFonts w:ascii="Arial" w:eastAsia="Calibri" w:hAnsi="Arial" w:cs="Arial"/>
                <w:szCs w:val="22"/>
              </w:rPr>
              <w:t>.</w:t>
            </w:r>
          </w:p>
          <w:p w14:paraId="77A3533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63F58">
              <w:rPr>
                <w:rFonts w:ascii="Arial" w:eastAsia="Calibri" w:hAnsi="Arial" w:cs="Arial"/>
                <w:szCs w:val="22"/>
              </w:rPr>
              <w:t xml:space="preserve">Department of Microbiology, Nasarawa State University, between December 2024 and </w:t>
            </w:r>
            <w:r w:rsidR="00DB5AD6">
              <w:rPr>
                <w:rFonts w:ascii="Arial" w:eastAsia="Calibri" w:hAnsi="Arial" w:cs="Arial"/>
                <w:szCs w:val="22"/>
              </w:rPr>
              <w:t>June</w:t>
            </w:r>
            <w:r w:rsidR="00B63F58">
              <w:rPr>
                <w:rFonts w:ascii="Arial" w:eastAsia="Calibri" w:hAnsi="Arial" w:cs="Arial"/>
                <w:szCs w:val="22"/>
              </w:rPr>
              <w:t xml:space="preserve"> 2025</w:t>
            </w:r>
            <w:r w:rsidR="00B63F58" w:rsidRPr="00BA1B01">
              <w:rPr>
                <w:rFonts w:ascii="Arial" w:eastAsia="Calibri" w:hAnsi="Arial" w:cs="Arial"/>
                <w:szCs w:val="22"/>
              </w:rPr>
              <w:t>.</w:t>
            </w:r>
          </w:p>
          <w:p w14:paraId="4FBD9504" w14:textId="77777777" w:rsidR="00970435" w:rsidRPr="00970435" w:rsidRDefault="00BA1B01" w:rsidP="0097043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commentRangeStart w:id="1"/>
            <w:r w:rsidR="00DB5AD6" w:rsidRPr="00DB5AD6">
              <w:rPr>
                <w:rFonts w:ascii="Arial" w:eastAsia="Calibri" w:hAnsi="Arial" w:cs="Arial"/>
                <w:bCs/>
                <w:szCs w:val="22"/>
                <w:lang w:val="en-GB"/>
              </w:rPr>
              <w:t>A total of 15 seropositive samples of pregnant women attending the secondary Health facilities in Nasarawa State, Nigeria were collected and HBV genotypes and lamivudine resistance gene were detected using polymerase chain reaction (PCR) method</w:t>
            </w:r>
            <w:commentRangeEnd w:id="1"/>
            <w:r w:rsidR="0099782D">
              <w:rPr>
                <w:rStyle w:val="CommentReference"/>
                <w:rFonts w:ascii="Times New Roman" w:hAnsi="Times New Roman"/>
                <w:lang w:val="nb-NO" w:eastAsia="nb-NO"/>
              </w:rPr>
              <w:commentReference w:id="1"/>
            </w:r>
            <w:r w:rsidR="00DB5AD6" w:rsidRPr="00DB5AD6">
              <w:rPr>
                <w:rFonts w:ascii="Arial" w:eastAsia="Calibri" w:hAnsi="Arial" w:cs="Arial"/>
                <w:bCs/>
                <w:szCs w:val="22"/>
                <w:lang w:val="en-GB"/>
              </w:rPr>
              <w:t>. The polymorphism in lamivudine resistance in HBV was detected using Restriction fragment length polymorphism (RFLP).</w:t>
            </w:r>
          </w:p>
          <w:p w14:paraId="370AA17B" w14:textId="77777777" w:rsidR="00DB5AD6" w:rsidRDefault="00970435" w:rsidP="00B7475F">
            <w:pPr>
              <w:pStyle w:val="Body"/>
              <w:spacing w:after="0"/>
              <w:rPr>
                <w:rFonts w:ascii="Arial" w:eastAsia="Calibri" w:hAnsi="Arial" w:cs="Arial"/>
                <w:szCs w:val="22"/>
                <w:lang w:val="en-GB"/>
              </w:rPr>
            </w:pPr>
            <w:r w:rsidRPr="00970435">
              <w:rPr>
                <w:rFonts w:ascii="Arial" w:eastAsia="Calibri" w:hAnsi="Arial" w:cs="Arial"/>
                <w:b/>
                <w:bCs/>
                <w:szCs w:val="22"/>
              </w:rPr>
              <w:t>Results:</w:t>
            </w:r>
            <w:r w:rsidRPr="00970435">
              <w:rPr>
                <w:rFonts w:ascii="Arial" w:eastAsia="Calibri" w:hAnsi="Arial" w:cs="Arial"/>
                <w:szCs w:val="22"/>
              </w:rPr>
              <w:t> </w:t>
            </w:r>
            <w:r w:rsidR="00DB5AD6" w:rsidRPr="00DB5AD6">
              <w:rPr>
                <w:rFonts w:ascii="Arial" w:eastAsia="Calibri" w:hAnsi="Arial" w:cs="Arial"/>
                <w:szCs w:val="22"/>
                <w:lang w:val="en-GB"/>
              </w:rPr>
              <w:t>T</w:t>
            </w:r>
            <w:r w:rsidR="00DB5AD6" w:rsidRPr="00DB5AD6">
              <w:rPr>
                <w:rFonts w:ascii="Arial" w:eastAsia="Calibri" w:hAnsi="Arial" w:cs="Arial"/>
                <w:szCs w:val="22"/>
              </w:rPr>
              <w:t xml:space="preserve">he prevalence of HBV genotype E (7, 58.3%) was found to be higher than genotype A (1, 8.3%). Most notably, 5(83.3%) of the HBV resistance to lamivudine were due to YMDD without substitution of the amino acid while 1(16.7%) of the HBV resistance to lamivudine was due to </w:t>
            </w:r>
            <w:proofErr w:type="spellStart"/>
            <w:r w:rsidR="00DB5AD6" w:rsidRPr="009311D6">
              <w:rPr>
                <w:rFonts w:ascii="Arial" w:eastAsia="Calibri" w:hAnsi="Arial" w:cs="Arial"/>
                <w:i/>
                <w:szCs w:val="22"/>
              </w:rPr>
              <w:t>Y</w:t>
            </w:r>
            <w:r w:rsidR="00DB5AD6" w:rsidRPr="009311D6">
              <w:rPr>
                <w:rFonts w:ascii="Arial" w:eastAsia="Calibri" w:hAnsi="Arial" w:cs="Arial"/>
                <w:i/>
                <w:szCs w:val="22"/>
                <w:u w:val="single"/>
              </w:rPr>
              <w:t>v</w:t>
            </w:r>
            <w:r w:rsidR="00DB5AD6" w:rsidRPr="009311D6">
              <w:rPr>
                <w:rFonts w:ascii="Arial" w:eastAsia="Calibri" w:hAnsi="Arial" w:cs="Arial"/>
                <w:i/>
                <w:szCs w:val="22"/>
              </w:rPr>
              <w:t>DD</w:t>
            </w:r>
            <w:proofErr w:type="spellEnd"/>
            <w:r w:rsidR="00DB5AD6" w:rsidRPr="00DB5AD6">
              <w:rPr>
                <w:rFonts w:ascii="Arial" w:eastAsia="Calibri" w:hAnsi="Arial" w:cs="Arial"/>
                <w:szCs w:val="22"/>
              </w:rPr>
              <w:t xml:space="preserve"> variant as a result of the substitution of the methionine with valine. </w:t>
            </w:r>
            <w:commentRangeStart w:id="2"/>
            <w:r w:rsidR="00DB5AD6" w:rsidRPr="00DB5AD6">
              <w:rPr>
                <w:rFonts w:ascii="Arial" w:eastAsia="Calibri" w:hAnsi="Arial" w:cs="Arial"/>
                <w:szCs w:val="22"/>
                <w:lang w:val="en-GB"/>
              </w:rPr>
              <w:t xml:space="preserve">Hepatitis B Virus genotype E was more prevalent among the pregnant women in the study area. In addition, the virus was carrier of </w:t>
            </w:r>
            <w:r w:rsidR="00DB5AD6" w:rsidRPr="008127D7">
              <w:rPr>
                <w:rFonts w:ascii="Arial" w:eastAsia="Calibri" w:hAnsi="Arial" w:cs="Arial"/>
                <w:i/>
                <w:szCs w:val="22"/>
                <w:lang w:val="en-GB"/>
              </w:rPr>
              <w:t>YMDD</w:t>
            </w:r>
            <w:r w:rsidR="00DB5AD6" w:rsidRPr="00DB5AD6">
              <w:rPr>
                <w:rFonts w:ascii="Arial" w:eastAsia="Calibri" w:hAnsi="Arial" w:cs="Arial"/>
                <w:szCs w:val="22"/>
                <w:lang w:val="en-GB"/>
              </w:rPr>
              <w:t xml:space="preserve"> mutation in the lamivudine resistance gene.</w:t>
            </w:r>
            <w:commentRangeEnd w:id="2"/>
            <w:r w:rsidR="0099782D">
              <w:rPr>
                <w:rStyle w:val="CommentReference"/>
                <w:rFonts w:ascii="Times New Roman" w:hAnsi="Times New Roman"/>
                <w:lang w:val="nb-NO" w:eastAsia="nb-NO"/>
              </w:rPr>
              <w:commentReference w:id="2"/>
            </w:r>
          </w:p>
          <w:p w14:paraId="2DE1BC28" w14:textId="77777777" w:rsidR="00505F06" w:rsidRPr="00DB5AD6" w:rsidRDefault="00BA1B01" w:rsidP="00B7475F">
            <w:pPr>
              <w:pStyle w:val="Body"/>
              <w:spacing w:after="0"/>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9311D6" w:rsidRPr="009311D6">
              <w:rPr>
                <w:rFonts w:ascii="Arial" w:eastAsia="Calibri" w:hAnsi="Arial" w:cs="Arial"/>
                <w:szCs w:val="22"/>
              </w:rPr>
              <w:t xml:space="preserve">The high prevalence of genotype E and </w:t>
            </w:r>
            <w:commentRangeStart w:id="3"/>
            <w:r w:rsidR="009311D6" w:rsidRPr="009311D6">
              <w:rPr>
                <w:rFonts w:ascii="Arial" w:eastAsia="Calibri" w:hAnsi="Arial" w:cs="Arial"/>
                <w:szCs w:val="22"/>
              </w:rPr>
              <w:t xml:space="preserve">alarming </w:t>
            </w:r>
            <w:commentRangeEnd w:id="3"/>
            <w:r w:rsidR="0099782D">
              <w:rPr>
                <w:rStyle w:val="CommentReference"/>
                <w:rFonts w:ascii="Times New Roman" w:hAnsi="Times New Roman"/>
                <w:lang w:val="nb-NO" w:eastAsia="nb-NO"/>
              </w:rPr>
              <w:commentReference w:id="3"/>
            </w:r>
            <w:r w:rsidR="009311D6" w:rsidRPr="009311D6">
              <w:rPr>
                <w:rFonts w:ascii="Arial" w:eastAsia="Calibri" w:hAnsi="Arial" w:cs="Arial"/>
                <w:szCs w:val="22"/>
              </w:rPr>
              <w:t>rates of lamivudine-resistant HBV strains among pregnant women highlight an urgent need to update clinical guidelines by adopting high-barrier antiviral drugs and implementing routine genotyping and resistance testing to ensure effective prophylaxis.</w:t>
            </w:r>
          </w:p>
        </w:tc>
      </w:tr>
    </w:tbl>
    <w:p w14:paraId="2F84DCC1" w14:textId="77777777" w:rsidR="00A24E7E" w:rsidRDefault="00A24E7E" w:rsidP="00441B6F">
      <w:pPr>
        <w:pStyle w:val="Body"/>
        <w:spacing w:after="0"/>
        <w:rPr>
          <w:rFonts w:ascii="Arial" w:hAnsi="Arial" w:cs="Arial"/>
          <w:i/>
        </w:rPr>
      </w:pPr>
      <w:r>
        <w:rPr>
          <w:rFonts w:ascii="Arial" w:hAnsi="Arial" w:cs="Arial"/>
          <w:i/>
        </w:rPr>
        <w:t xml:space="preserve">Keywords: </w:t>
      </w:r>
      <w:r w:rsidR="00C41609">
        <w:rPr>
          <w:rFonts w:ascii="Arial" w:hAnsi="Arial" w:cs="Arial"/>
          <w:i/>
        </w:rPr>
        <w:t>Polymorphism, Lamivudine, Hepatitis, Pregnant, Women, Gene, Resistance</w:t>
      </w:r>
      <w:r w:rsidR="00C44033">
        <w:rPr>
          <w:rFonts w:ascii="Arial" w:hAnsi="Arial" w:cs="Arial"/>
          <w:i/>
        </w:rPr>
        <w:t>.</w:t>
      </w:r>
    </w:p>
    <w:p w14:paraId="17159DE0" w14:textId="77777777" w:rsidR="00790ADA" w:rsidRDefault="00790ADA" w:rsidP="00441B6F">
      <w:pPr>
        <w:pStyle w:val="Body"/>
        <w:spacing w:after="0"/>
        <w:rPr>
          <w:rFonts w:ascii="Arial" w:hAnsi="Arial" w:cs="Arial"/>
          <w:i/>
        </w:rPr>
      </w:pPr>
    </w:p>
    <w:p w14:paraId="335651F9" w14:textId="77777777" w:rsidR="007F7B32" w:rsidRDefault="00902823" w:rsidP="00441B6F">
      <w:pPr>
        <w:pStyle w:val="AbstHead"/>
        <w:spacing w:after="0"/>
        <w:jc w:val="both"/>
        <w:rPr>
          <w:rFonts w:ascii="Arial" w:hAnsi="Arial" w:cs="Arial"/>
        </w:rPr>
      </w:pPr>
      <w:r>
        <w:rPr>
          <w:rFonts w:ascii="Arial" w:hAnsi="Arial" w:cs="Arial"/>
        </w:rPr>
        <w:t xml:space="preserve">1. </w:t>
      </w:r>
      <w:commentRangeStart w:id="4"/>
      <w:r w:rsidR="00B01FCD" w:rsidRPr="00FB3A86">
        <w:rPr>
          <w:rFonts w:ascii="Arial" w:hAnsi="Arial" w:cs="Arial"/>
        </w:rPr>
        <w:t>INTRODUCTION</w:t>
      </w:r>
      <w:r w:rsidR="007F7B32">
        <w:rPr>
          <w:rFonts w:ascii="Arial" w:hAnsi="Arial" w:cs="Arial"/>
        </w:rPr>
        <w:t xml:space="preserve"> </w:t>
      </w:r>
      <w:commentRangeEnd w:id="4"/>
      <w:r w:rsidR="0099782D">
        <w:rPr>
          <w:rStyle w:val="CommentReference"/>
          <w:rFonts w:ascii="Times New Roman" w:hAnsi="Times New Roman"/>
          <w:b w:val="0"/>
          <w:caps w:val="0"/>
          <w:lang w:val="nb-NO" w:eastAsia="nb-NO"/>
        </w:rPr>
        <w:commentReference w:id="4"/>
      </w:r>
    </w:p>
    <w:p w14:paraId="11938EC2" w14:textId="77777777" w:rsidR="00790ADA" w:rsidRPr="00FB3A86" w:rsidRDefault="00790ADA" w:rsidP="00441B6F">
      <w:pPr>
        <w:pStyle w:val="AbstHead"/>
        <w:spacing w:after="0"/>
        <w:jc w:val="both"/>
        <w:rPr>
          <w:rFonts w:ascii="Arial" w:hAnsi="Arial" w:cs="Arial"/>
        </w:rPr>
      </w:pPr>
    </w:p>
    <w:p w14:paraId="64D85F06" w14:textId="77777777" w:rsidR="00B7475F" w:rsidRPr="00B7475F" w:rsidRDefault="00B7475F" w:rsidP="00B7475F">
      <w:pPr>
        <w:pStyle w:val="AbstHead"/>
        <w:spacing w:after="0"/>
        <w:jc w:val="both"/>
        <w:rPr>
          <w:rFonts w:ascii="Arial" w:hAnsi="Arial" w:cs="Arial"/>
          <w:b w:val="0"/>
          <w:caps w:val="0"/>
          <w:sz w:val="20"/>
        </w:rPr>
      </w:pPr>
      <w:commentRangeStart w:id="5"/>
      <w:r w:rsidRPr="00B7475F">
        <w:rPr>
          <w:rFonts w:ascii="Arial" w:hAnsi="Arial" w:cs="Arial"/>
          <w:b w:val="0"/>
          <w:caps w:val="0"/>
          <w:sz w:val="20"/>
        </w:rPr>
        <w:t xml:space="preserve">Hepatitis B Virus (HBV) represents a significant and persistent global health challenge, particularly in regions of high endemicity </w:t>
      </w:r>
      <w:commentRangeEnd w:id="5"/>
      <w:r w:rsidR="0099782D">
        <w:rPr>
          <w:rStyle w:val="CommentReference"/>
          <w:rFonts w:ascii="Times New Roman" w:hAnsi="Times New Roman"/>
          <w:b w:val="0"/>
          <w:caps w:val="0"/>
          <w:lang w:val="nb-NO" w:eastAsia="nb-NO"/>
        </w:rPr>
        <w:commentReference w:id="5"/>
      </w:r>
      <w:r w:rsidRPr="00B7475F">
        <w:rPr>
          <w:rFonts w:ascii="Arial" w:hAnsi="Arial" w:cs="Arial"/>
          <w:b w:val="0"/>
          <w:caps w:val="0"/>
          <w:sz w:val="20"/>
        </w:rPr>
        <w:t>[1, 2]. Mother-to-child transmission (MTCT) is a primary route of infection, with an estimated 65 million women of reproductive age living with HBV worldwide. Alarmingly, approximately 90% of infected mothers transmit the virus to their children during birth, establishing a cycle of chronic infection [3].</w:t>
      </w:r>
    </w:p>
    <w:p w14:paraId="5BC24C02" w14:textId="77777777"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 xml:space="preserve">This burden is disproportionately high in Africa, where prevalence rates range from 7% to 26%, with the highest concentrations found in Sub-Saharan Africa [2, 4, 5]. In these endemic settings, MTCT accounts for nearly half of all chronic HBV infections, which are strongly associated with high adult mortality when acquired at birth or in early childhood [6]. The consequences of infection are severe, potentially leading to maternal complications such as coagulation defects, postpartum </w:t>
      </w:r>
      <w:r w:rsidRPr="00B7475F">
        <w:rPr>
          <w:rFonts w:ascii="Arial" w:hAnsi="Arial" w:cs="Arial"/>
          <w:b w:val="0"/>
          <w:caps w:val="0"/>
          <w:sz w:val="20"/>
        </w:rPr>
        <w:lastRenderedPageBreak/>
        <w:t>hemorrhage, and organ failure, as well as adverse neonatal outcomes including stillbirth, neonatal death, and progressive liver disease [7].</w:t>
      </w:r>
    </w:p>
    <w:p w14:paraId="47EAD8F8" w14:textId="77777777"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Despite the availability o</w:t>
      </w:r>
      <w:r>
        <w:rPr>
          <w:rFonts w:ascii="Arial" w:hAnsi="Arial" w:cs="Arial"/>
          <w:b w:val="0"/>
          <w:caps w:val="0"/>
          <w:sz w:val="20"/>
        </w:rPr>
        <w:t xml:space="preserve">f effective preventive measures, </w:t>
      </w:r>
      <w:r w:rsidRPr="00B7475F">
        <w:rPr>
          <w:rFonts w:ascii="Arial" w:hAnsi="Arial" w:cs="Arial"/>
          <w:b w:val="0"/>
          <w:caps w:val="0"/>
          <w:sz w:val="20"/>
        </w:rPr>
        <w:t>including va</w:t>
      </w:r>
      <w:r>
        <w:rPr>
          <w:rFonts w:ascii="Arial" w:hAnsi="Arial" w:cs="Arial"/>
          <w:b w:val="0"/>
          <w:caps w:val="0"/>
          <w:sz w:val="20"/>
        </w:rPr>
        <w:t xml:space="preserve">ccination and antiviral therapy, </w:t>
      </w:r>
      <w:r w:rsidRPr="00B7475F">
        <w:rPr>
          <w:rFonts w:ascii="Arial" w:hAnsi="Arial" w:cs="Arial"/>
          <w:b w:val="0"/>
          <w:caps w:val="0"/>
          <w:sz w:val="20"/>
        </w:rPr>
        <w:t>the prevalence of HBV among pregnant women in Sub-Saharan Africa has remained stable at 5–8% for years [8, 9]. This stagnation suggests a critical gap in early intervention strategies.</w:t>
      </w:r>
    </w:p>
    <w:p w14:paraId="17927FAF" w14:textId="77777777"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 xml:space="preserve">HBV is genetically diverse, classified into ten major genotypes (A-J) with distinct geographical distributions [10, 11]. While genotype C is prevalent in the Asia-Pacific region [12, 13], genotypes </w:t>
      </w:r>
      <w:r w:rsidRPr="00B7475F">
        <w:rPr>
          <w:rFonts w:ascii="Arial" w:hAnsi="Arial" w:cs="Arial"/>
          <w:b w:val="0"/>
          <w:i/>
          <w:caps w:val="0"/>
          <w:sz w:val="20"/>
        </w:rPr>
        <w:t>E</w:t>
      </w:r>
      <w:r w:rsidRPr="00B7475F">
        <w:rPr>
          <w:rFonts w:ascii="Arial" w:hAnsi="Arial" w:cs="Arial"/>
          <w:b w:val="0"/>
          <w:caps w:val="0"/>
          <w:sz w:val="20"/>
        </w:rPr>
        <w:t xml:space="preserve"> and </w:t>
      </w:r>
      <w:r w:rsidRPr="00B7475F">
        <w:rPr>
          <w:rFonts w:ascii="Arial" w:hAnsi="Arial" w:cs="Arial"/>
          <w:b w:val="0"/>
          <w:i/>
          <w:caps w:val="0"/>
          <w:sz w:val="20"/>
        </w:rPr>
        <w:t>A</w:t>
      </w:r>
      <w:r w:rsidRPr="00B7475F">
        <w:rPr>
          <w:rFonts w:ascii="Arial" w:hAnsi="Arial" w:cs="Arial"/>
          <w:b w:val="0"/>
          <w:caps w:val="0"/>
          <w:sz w:val="20"/>
        </w:rPr>
        <w:t xml:space="preserve"> are dominant in Nigeria [11, 14]. However, the phylogenetic relationship between these circulating genotypes and their associated </w:t>
      </w:r>
      <w:commentRangeStart w:id="6"/>
      <w:r w:rsidRPr="00B7475F">
        <w:rPr>
          <w:rFonts w:ascii="Arial" w:hAnsi="Arial" w:cs="Arial"/>
          <w:b w:val="0"/>
          <w:caps w:val="0"/>
          <w:sz w:val="20"/>
        </w:rPr>
        <w:t xml:space="preserve">antiviral resistance profiles remains </w:t>
      </w:r>
      <w:commentRangeEnd w:id="6"/>
      <w:r w:rsidR="0099782D">
        <w:rPr>
          <w:rStyle w:val="CommentReference"/>
          <w:rFonts w:ascii="Times New Roman" w:hAnsi="Times New Roman"/>
          <w:b w:val="0"/>
          <w:caps w:val="0"/>
          <w:lang w:val="nb-NO" w:eastAsia="nb-NO"/>
        </w:rPr>
        <w:commentReference w:id="6"/>
      </w:r>
      <w:r w:rsidRPr="00B7475F">
        <w:rPr>
          <w:rFonts w:ascii="Arial" w:hAnsi="Arial" w:cs="Arial"/>
          <w:b w:val="0"/>
          <w:caps w:val="0"/>
          <w:sz w:val="20"/>
        </w:rPr>
        <w:t>poorly characterized, particularly within the vulnerable demographic of pregnant women.</w:t>
      </w:r>
    </w:p>
    <w:p w14:paraId="6A390B07" w14:textId="77777777" w:rsidR="00DC723C" w:rsidRDefault="00B7475F" w:rsidP="00B7475F">
      <w:pPr>
        <w:pStyle w:val="AbstHead"/>
        <w:spacing w:after="0"/>
        <w:jc w:val="both"/>
        <w:rPr>
          <w:rFonts w:ascii="Arial" w:hAnsi="Arial" w:cs="Arial"/>
          <w:b w:val="0"/>
          <w:caps w:val="0"/>
          <w:sz w:val="20"/>
        </w:rPr>
      </w:pPr>
      <w:commentRangeStart w:id="7"/>
      <w:r w:rsidRPr="00B7475F">
        <w:rPr>
          <w:rFonts w:ascii="Arial" w:hAnsi="Arial" w:cs="Arial"/>
          <w:b w:val="0"/>
          <w:caps w:val="0"/>
          <w:sz w:val="20"/>
        </w:rPr>
        <w:t xml:space="preserve">Therefore, this study aims to investigate the genetic variability and antiviral resistance profiles of HBV isolates from pregnant women attending antenatal care facilities in Nasarawa State, Nigeria. </w:t>
      </w:r>
      <w:commentRangeEnd w:id="7"/>
      <w:r w:rsidR="0099782D">
        <w:rPr>
          <w:rStyle w:val="CommentReference"/>
          <w:rFonts w:ascii="Times New Roman" w:hAnsi="Times New Roman"/>
          <w:b w:val="0"/>
          <w:caps w:val="0"/>
          <w:lang w:val="nb-NO" w:eastAsia="nb-NO"/>
        </w:rPr>
        <w:commentReference w:id="7"/>
      </w:r>
    </w:p>
    <w:p w14:paraId="2968FD10" w14:textId="77777777" w:rsidR="00B7475F" w:rsidRDefault="00B7475F" w:rsidP="00B7475F">
      <w:pPr>
        <w:pStyle w:val="AbstHead"/>
        <w:spacing w:after="0"/>
        <w:jc w:val="both"/>
        <w:rPr>
          <w:rFonts w:ascii="Arial" w:hAnsi="Arial" w:cs="Arial"/>
        </w:rPr>
      </w:pPr>
    </w:p>
    <w:p w14:paraId="3BC10968"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792B644"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2.1 </w:t>
      </w:r>
      <w:commentRangeStart w:id="8"/>
      <w:r w:rsidRPr="00304D05">
        <w:rPr>
          <w:rFonts w:ascii="Arial" w:hAnsi="Arial" w:cs="Arial"/>
          <w:caps w:val="0"/>
          <w:szCs w:val="22"/>
        </w:rPr>
        <w:t xml:space="preserve">Blood collections </w:t>
      </w:r>
      <w:commentRangeEnd w:id="8"/>
      <w:r w:rsidR="0099782D">
        <w:rPr>
          <w:rStyle w:val="CommentReference"/>
          <w:rFonts w:ascii="Times New Roman" w:hAnsi="Times New Roman"/>
          <w:b w:val="0"/>
          <w:caps w:val="0"/>
          <w:lang w:val="nb-NO" w:eastAsia="nb-NO"/>
        </w:rPr>
        <w:commentReference w:id="8"/>
      </w:r>
    </w:p>
    <w:p w14:paraId="52674696" w14:textId="77777777" w:rsidR="00B7475F" w:rsidRDefault="00B7475F" w:rsidP="00304D05">
      <w:pPr>
        <w:pStyle w:val="ConcHead"/>
        <w:jc w:val="both"/>
        <w:rPr>
          <w:rFonts w:ascii="Arial" w:hAnsi="Arial" w:cs="Arial"/>
          <w:b w:val="0"/>
          <w:caps w:val="0"/>
          <w:sz w:val="20"/>
          <w:szCs w:val="22"/>
        </w:rPr>
      </w:pPr>
      <w:r w:rsidRPr="00B7475F">
        <w:rPr>
          <w:rFonts w:ascii="Arial" w:hAnsi="Arial" w:cs="Arial"/>
          <w:b w:val="0"/>
          <w:caps w:val="0"/>
          <w:sz w:val="20"/>
          <w:szCs w:val="22"/>
        </w:rPr>
        <w:t xml:space="preserve">A total of </w:t>
      </w:r>
      <w:commentRangeStart w:id="9"/>
      <w:r w:rsidRPr="00B7475F">
        <w:rPr>
          <w:rFonts w:ascii="Arial" w:hAnsi="Arial" w:cs="Arial"/>
          <w:b w:val="0"/>
          <w:caps w:val="0"/>
          <w:sz w:val="20"/>
          <w:szCs w:val="22"/>
        </w:rPr>
        <w:t xml:space="preserve">15 HBV-seropositive </w:t>
      </w:r>
      <w:commentRangeEnd w:id="9"/>
      <w:r w:rsidR="0099782D">
        <w:rPr>
          <w:rStyle w:val="CommentReference"/>
          <w:rFonts w:ascii="Times New Roman" w:hAnsi="Times New Roman"/>
          <w:b w:val="0"/>
          <w:caps w:val="0"/>
          <w:lang w:val="nb-NO" w:eastAsia="nb-NO"/>
        </w:rPr>
        <w:commentReference w:id="9"/>
      </w:r>
      <w:r w:rsidRPr="00B7475F">
        <w:rPr>
          <w:rFonts w:ascii="Arial" w:hAnsi="Arial" w:cs="Arial"/>
          <w:b w:val="0"/>
          <w:caps w:val="0"/>
          <w:sz w:val="20"/>
          <w:szCs w:val="22"/>
        </w:rPr>
        <w:t xml:space="preserve">blood samples from pregnant women were analyzed in this study. These samples were obtained from a previous study conducted by </w:t>
      </w:r>
      <w:proofErr w:type="spellStart"/>
      <w:r w:rsidRPr="00B7475F">
        <w:rPr>
          <w:rFonts w:ascii="Arial" w:hAnsi="Arial" w:cs="Arial"/>
          <w:b w:val="0"/>
          <w:caps w:val="0"/>
          <w:sz w:val="20"/>
          <w:szCs w:val="22"/>
        </w:rPr>
        <w:t>Agondo</w:t>
      </w:r>
      <w:proofErr w:type="spellEnd"/>
      <w:r w:rsidRPr="00B7475F">
        <w:rPr>
          <w:rFonts w:ascii="Arial" w:hAnsi="Arial" w:cs="Arial"/>
          <w:b w:val="0"/>
          <w:caps w:val="0"/>
          <w:sz w:val="20"/>
          <w:szCs w:val="22"/>
        </w:rPr>
        <w:t xml:space="preserve"> </w:t>
      </w:r>
      <w:r w:rsidRPr="008127D7">
        <w:rPr>
          <w:rFonts w:ascii="Arial" w:hAnsi="Arial" w:cs="Arial"/>
          <w:b w:val="0"/>
          <w:i/>
          <w:caps w:val="0"/>
          <w:sz w:val="20"/>
          <w:szCs w:val="22"/>
        </w:rPr>
        <w:t>et al</w:t>
      </w:r>
      <w:r w:rsidRPr="00B7475F">
        <w:rPr>
          <w:rFonts w:ascii="Arial" w:hAnsi="Arial" w:cs="Arial"/>
          <w:b w:val="0"/>
          <w:caps w:val="0"/>
          <w:sz w:val="20"/>
          <w:szCs w:val="22"/>
        </w:rPr>
        <w:t>., 2025 [15] at antenatal care centers in secondary healthcare facilities within Nasarawa State, Nigeria. Following collection, the samples were stored at -80°C until DNA extraction.</w:t>
      </w:r>
    </w:p>
    <w:p w14:paraId="5F0BDA4F"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2.2 </w:t>
      </w:r>
      <w:commentRangeStart w:id="10"/>
      <w:r w:rsidRPr="00304D05">
        <w:rPr>
          <w:rFonts w:ascii="Arial" w:hAnsi="Arial" w:cs="Arial"/>
          <w:caps w:val="0"/>
          <w:szCs w:val="22"/>
        </w:rPr>
        <w:t>DNA Extraction</w:t>
      </w:r>
      <w:commentRangeEnd w:id="10"/>
      <w:r w:rsidR="0099782D">
        <w:rPr>
          <w:rStyle w:val="CommentReference"/>
          <w:rFonts w:ascii="Times New Roman" w:hAnsi="Times New Roman"/>
          <w:b w:val="0"/>
          <w:caps w:val="0"/>
          <w:lang w:val="nb-NO" w:eastAsia="nb-NO"/>
        </w:rPr>
        <w:commentReference w:id="10"/>
      </w:r>
    </w:p>
    <w:p w14:paraId="64C2DF2A" w14:textId="77777777" w:rsidR="00B7475F" w:rsidRPr="00B7475F" w:rsidRDefault="00B7475F" w:rsidP="00A14E24">
      <w:pPr>
        <w:pStyle w:val="ConcHead"/>
        <w:spacing w:after="0"/>
        <w:jc w:val="both"/>
        <w:rPr>
          <w:rFonts w:ascii="Arial" w:hAnsi="Arial" w:cs="Arial"/>
          <w:b w:val="0"/>
          <w:caps w:val="0"/>
          <w:sz w:val="20"/>
          <w:szCs w:val="22"/>
        </w:rPr>
      </w:pPr>
      <w:r w:rsidRPr="00B7475F">
        <w:rPr>
          <w:rFonts w:ascii="Arial" w:hAnsi="Arial" w:cs="Arial"/>
          <w:b w:val="0"/>
          <w:caps w:val="0"/>
          <w:sz w:val="20"/>
          <w:szCs w:val="22"/>
        </w:rPr>
        <w:t>Genomic DNA was extracted from the blood samples using the Quick-DNA Miniprep Plus Kit (</w:t>
      </w:r>
      <w:proofErr w:type="spellStart"/>
      <w:r w:rsidRPr="00B7475F">
        <w:rPr>
          <w:rFonts w:ascii="Arial" w:hAnsi="Arial" w:cs="Arial"/>
          <w:b w:val="0"/>
          <w:caps w:val="0"/>
          <w:sz w:val="20"/>
          <w:szCs w:val="22"/>
        </w:rPr>
        <w:t>Zymo</w:t>
      </w:r>
      <w:proofErr w:type="spellEnd"/>
      <w:r w:rsidRPr="00B7475F">
        <w:rPr>
          <w:rFonts w:ascii="Arial" w:hAnsi="Arial" w:cs="Arial"/>
          <w:b w:val="0"/>
          <w:caps w:val="0"/>
          <w:sz w:val="20"/>
          <w:szCs w:val="22"/>
        </w:rPr>
        <w:t xml:space="preserve"> Research, supplied by </w:t>
      </w:r>
      <w:proofErr w:type="spellStart"/>
      <w:r w:rsidRPr="00B7475F">
        <w:rPr>
          <w:rFonts w:ascii="Arial" w:hAnsi="Arial" w:cs="Arial"/>
          <w:b w:val="0"/>
          <w:caps w:val="0"/>
          <w:sz w:val="20"/>
          <w:szCs w:val="22"/>
        </w:rPr>
        <w:t>Inqaba</w:t>
      </w:r>
      <w:proofErr w:type="spellEnd"/>
      <w:r w:rsidRPr="00B7475F">
        <w:rPr>
          <w:rFonts w:ascii="Arial" w:hAnsi="Arial" w:cs="Arial"/>
          <w:b w:val="0"/>
          <w:caps w:val="0"/>
          <w:sz w:val="20"/>
          <w:szCs w:val="22"/>
        </w:rPr>
        <w:t xml:space="preserve"> West Africa) according to the manufacturer's instructions, with modifications for dried blood spot (DBS) elution. Briefly, dried blood spot papers were immersed in buffer and vortexed. A 400 µL aliquot of this buffer was transferred to a 1.5 mL microcentrifuge tube. Then, 20 µL of Proteinase K and 400 µL of Biofluid (Red) Solution were added to the tube, mixed, and incubated at 55°C for 20 minutes. Following incubation, 420 µL of Genomic Binding Buffer was added and mixed thoroughly by </w:t>
      </w:r>
      <w:proofErr w:type="spellStart"/>
      <w:r w:rsidRPr="00B7475F">
        <w:rPr>
          <w:rFonts w:ascii="Arial" w:hAnsi="Arial" w:cs="Arial"/>
          <w:b w:val="0"/>
          <w:caps w:val="0"/>
          <w:sz w:val="20"/>
          <w:szCs w:val="22"/>
        </w:rPr>
        <w:t>vortexing</w:t>
      </w:r>
      <w:proofErr w:type="spellEnd"/>
      <w:r w:rsidRPr="00B7475F">
        <w:rPr>
          <w:rFonts w:ascii="Arial" w:hAnsi="Arial" w:cs="Arial"/>
          <w:b w:val="0"/>
          <w:caps w:val="0"/>
          <w:sz w:val="20"/>
          <w:szCs w:val="22"/>
        </w:rPr>
        <w:t>.</w:t>
      </w:r>
    </w:p>
    <w:p w14:paraId="22F83FA0" w14:textId="77777777" w:rsidR="00A14E24" w:rsidRDefault="00B7475F" w:rsidP="00A14E24">
      <w:pPr>
        <w:pStyle w:val="ConcHead"/>
        <w:spacing w:after="0"/>
        <w:jc w:val="both"/>
        <w:rPr>
          <w:rFonts w:ascii="Arial" w:hAnsi="Arial" w:cs="Arial"/>
          <w:b w:val="0"/>
          <w:caps w:val="0"/>
          <w:sz w:val="20"/>
          <w:szCs w:val="22"/>
        </w:rPr>
      </w:pPr>
      <w:r w:rsidRPr="00B7475F">
        <w:rPr>
          <w:rFonts w:ascii="Arial" w:hAnsi="Arial" w:cs="Arial"/>
          <w:b w:val="0"/>
          <w:caps w:val="0"/>
          <w:sz w:val="20"/>
          <w:szCs w:val="22"/>
        </w:rPr>
        <w:t>The mixture was loaded into a Zymo-Spin IIC-XLR column seated in a collection tube and centrifuged at 12,000 × g for 1 minute. The flow-through was discarded. The column was placed in a new collection tube, and 400 µL of DNA Pre-Wash Buffer was added before centrifuging at 12,000 × g. This was followed by the addition of 500 µL of DNA Wash Buffer and another centrifugation step at 12,000 × g. The column was transferred to a clean 1.5 mL microcentrifuge tube, and DNA was eluted by adding 50 µL of DNA Elution Buffer directly to the column matrix, followed by a final centrifugation at maximum speed for 1 minute. The eluted DNA was stored at -20°C for subsequent quantification and amplification.</w:t>
      </w:r>
    </w:p>
    <w:p w14:paraId="28ADB026" w14:textId="77777777" w:rsidR="00A14E24" w:rsidRDefault="00A14E24" w:rsidP="00A14E24">
      <w:pPr>
        <w:pStyle w:val="ConcHead"/>
        <w:spacing w:after="0"/>
        <w:jc w:val="both"/>
        <w:rPr>
          <w:rFonts w:ascii="Arial" w:hAnsi="Arial" w:cs="Arial"/>
          <w:b w:val="0"/>
          <w:caps w:val="0"/>
          <w:sz w:val="20"/>
          <w:szCs w:val="22"/>
        </w:rPr>
      </w:pPr>
    </w:p>
    <w:p w14:paraId="2A4B5F2C" w14:textId="77777777" w:rsidR="00304D05" w:rsidRPr="00304D05" w:rsidRDefault="00304D05" w:rsidP="00B7475F">
      <w:pPr>
        <w:pStyle w:val="ConcHead"/>
        <w:jc w:val="both"/>
        <w:rPr>
          <w:rFonts w:ascii="Arial" w:hAnsi="Arial" w:cs="Arial"/>
          <w:caps w:val="0"/>
          <w:szCs w:val="22"/>
        </w:rPr>
      </w:pPr>
      <w:r w:rsidRPr="00304D05">
        <w:rPr>
          <w:rFonts w:ascii="Arial" w:hAnsi="Arial" w:cs="Arial"/>
          <w:caps w:val="0"/>
          <w:szCs w:val="22"/>
        </w:rPr>
        <w:t>2.3 DNA Quantification</w:t>
      </w:r>
    </w:p>
    <w:p w14:paraId="288EEBC2" w14:textId="77777777" w:rsidR="00A14E24" w:rsidRDefault="00A14E24" w:rsidP="00304D05">
      <w:pPr>
        <w:pStyle w:val="ConcHead"/>
        <w:jc w:val="both"/>
        <w:rPr>
          <w:rFonts w:ascii="Arial" w:hAnsi="Arial" w:cs="Arial"/>
          <w:b w:val="0"/>
          <w:caps w:val="0"/>
          <w:sz w:val="20"/>
          <w:szCs w:val="22"/>
        </w:rPr>
      </w:pPr>
      <w:r w:rsidRPr="00A14E24">
        <w:rPr>
          <w:rFonts w:ascii="Arial" w:hAnsi="Arial" w:cs="Arial"/>
          <w:b w:val="0"/>
          <w:caps w:val="0"/>
          <w:sz w:val="20"/>
          <w:szCs w:val="22"/>
        </w:rPr>
        <w:t xml:space="preserve">DNA concentration and purity (A260/A280 ratio) were assessed using a </w:t>
      </w:r>
      <w:proofErr w:type="spellStart"/>
      <w:r w:rsidRPr="00A14E24">
        <w:rPr>
          <w:rFonts w:ascii="Arial" w:hAnsi="Arial" w:cs="Arial"/>
          <w:b w:val="0"/>
          <w:caps w:val="0"/>
          <w:sz w:val="20"/>
          <w:szCs w:val="22"/>
        </w:rPr>
        <w:t>NanoDrop</w:t>
      </w:r>
      <w:proofErr w:type="spellEnd"/>
      <w:r w:rsidRPr="00A14E24">
        <w:rPr>
          <w:rFonts w:ascii="Arial" w:hAnsi="Arial" w:cs="Arial"/>
          <w:b w:val="0"/>
          <w:caps w:val="0"/>
          <w:sz w:val="20"/>
          <w:szCs w:val="22"/>
        </w:rPr>
        <w:t xml:space="preserve"> 1000 spectrophotometer. Following a blank measurement with normal saline, 2 µL of each extracted DNA sample was loaded onto the pedestal for measurement.</w:t>
      </w:r>
    </w:p>
    <w:p w14:paraId="0DF743FA"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2.4 </w:t>
      </w:r>
      <w:r w:rsidR="00A14E24" w:rsidRPr="00A14E24">
        <w:rPr>
          <w:rFonts w:ascii="Arial" w:hAnsi="Arial" w:cs="Arial"/>
          <w:bCs/>
          <w:caps w:val="0"/>
          <w:szCs w:val="22"/>
        </w:rPr>
        <w:t>H</w:t>
      </w:r>
      <w:r w:rsidR="00A14E24">
        <w:rPr>
          <w:rFonts w:ascii="Arial" w:hAnsi="Arial" w:cs="Arial"/>
          <w:bCs/>
          <w:caps w:val="0"/>
          <w:szCs w:val="22"/>
        </w:rPr>
        <w:t xml:space="preserve">BV Genotyping by Semi-Nested </w:t>
      </w:r>
      <w:r w:rsidR="00F82D78">
        <w:rPr>
          <w:rFonts w:ascii="Arial" w:hAnsi="Arial" w:cs="Arial"/>
          <w:caps w:val="0"/>
          <w:szCs w:val="22"/>
        </w:rPr>
        <w:t>Polymerase C</w:t>
      </w:r>
      <w:r w:rsidR="00F82D78" w:rsidRPr="00F82D78">
        <w:rPr>
          <w:rFonts w:ascii="Arial" w:hAnsi="Arial" w:cs="Arial"/>
          <w:caps w:val="0"/>
          <w:szCs w:val="22"/>
        </w:rPr>
        <w:t xml:space="preserve">hain </w:t>
      </w:r>
      <w:r w:rsidR="00F82D78">
        <w:rPr>
          <w:rFonts w:ascii="Arial" w:hAnsi="Arial" w:cs="Arial"/>
          <w:caps w:val="0"/>
          <w:szCs w:val="22"/>
        </w:rPr>
        <w:t>R</w:t>
      </w:r>
      <w:r w:rsidR="00F82D78" w:rsidRPr="00F82D78">
        <w:rPr>
          <w:rFonts w:ascii="Arial" w:hAnsi="Arial" w:cs="Arial"/>
          <w:caps w:val="0"/>
          <w:szCs w:val="22"/>
        </w:rPr>
        <w:t>eaction</w:t>
      </w:r>
    </w:p>
    <w:p w14:paraId="61F780C5" w14:textId="77777777" w:rsidR="00A14E24" w:rsidRPr="00A14E2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HBV genotyping was performed by semi-nested polymerase chain reaction (PCR) on an ABI 9700 thermocycler, using primers listed in Table 1.</w:t>
      </w:r>
    </w:p>
    <w:p w14:paraId="6F13F32F" w14:textId="77777777" w:rsidR="00A14E24" w:rsidRPr="00A14E2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The primary (Nest 1) PCR was performed in a 30 µL reaction volume containing 2X master mix, 0.2 µM of each forward and reverse primer, approximately 30 ng of template DNA, and nuclease-free water. The thermocycling conditions were: 30 cycles of denaturation at 94°C for 20 s, annealing at 55°C for 20 s, and extension at 72°C for 1 minute.</w:t>
      </w:r>
    </w:p>
    <w:p w14:paraId="6B65484F" w14:textId="77777777" w:rsidR="00A14E24" w:rsidRPr="00A14E2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For the secondary (Nest 2) PCR, each sample was amplified in two separate reactions:</w:t>
      </w:r>
      <w:r>
        <w:rPr>
          <w:rFonts w:ascii="Arial" w:hAnsi="Arial" w:cs="Arial"/>
          <w:b w:val="0"/>
          <w:caps w:val="0"/>
          <w:sz w:val="20"/>
          <w:szCs w:val="22"/>
        </w:rPr>
        <w:t xml:space="preserve"> </w:t>
      </w:r>
      <w:commentRangeStart w:id="11"/>
      <w:r w:rsidRPr="00A14E24">
        <w:rPr>
          <w:rFonts w:ascii="Arial" w:hAnsi="Arial" w:cs="Arial"/>
          <w:b w:val="0"/>
          <w:caps w:val="0"/>
          <w:sz w:val="20"/>
          <w:szCs w:val="22"/>
        </w:rPr>
        <w:t>Mix A: Targeting genotypes A–F, using a common universal sense primer (B2) and Mix A primers.</w:t>
      </w:r>
    </w:p>
    <w:p w14:paraId="2793F0D1" w14:textId="77777777" w:rsidR="00A14E24" w:rsidRPr="00A14E2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Mix B: Targeting genotypes D–F, using a common universal antisense primer (B2R) and Mix B primers.</w:t>
      </w:r>
      <w:commentRangeEnd w:id="11"/>
      <w:r w:rsidR="0099782D">
        <w:rPr>
          <w:rStyle w:val="CommentReference"/>
          <w:rFonts w:ascii="Times New Roman" w:hAnsi="Times New Roman"/>
          <w:b w:val="0"/>
          <w:caps w:val="0"/>
          <w:lang w:val="nb-NO" w:eastAsia="nb-NO"/>
        </w:rPr>
        <w:commentReference w:id="11"/>
      </w:r>
    </w:p>
    <w:p w14:paraId="718A4DFA" w14:textId="77777777" w:rsidR="00A14E24" w:rsidRPr="00A14E2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 xml:space="preserve">Each 2 µL aliquot of the Nest 1 product was added to a new tube containing the respective inner primer pairs, 2X master mix, and water. The thermocycling protocol for Nest 2 consisted of an initial denaturation at 95°C for 10 min; 20 cycles of </w:t>
      </w:r>
      <w:r w:rsidRPr="00A14E24">
        <w:rPr>
          <w:rFonts w:ascii="Arial" w:hAnsi="Arial" w:cs="Arial"/>
          <w:b w:val="0"/>
          <w:caps w:val="0"/>
          <w:sz w:val="20"/>
          <w:szCs w:val="22"/>
        </w:rPr>
        <w:lastRenderedPageBreak/>
        <w:t>94°C for 20 s, 58°C for 20 s, and 72°C for 30 s; followed by 20 final cycles of 94°C for 20 s, 60°C for 20 s, and 72°C for 30 s.</w:t>
      </w:r>
    </w:p>
    <w:p w14:paraId="61DE57AB" w14:textId="77777777" w:rsidR="0070463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PCR amplicons were resolved by electrophoresis on a 1.5% agarose gel at 120 V for 20 minutes and visualized under a gel documentation system. HBV genotypes were determined based on the presence of genotype-specific band sizes.</w:t>
      </w:r>
    </w:p>
    <w:p w14:paraId="29D63209" w14:textId="77777777" w:rsidR="00A14E24" w:rsidRDefault="00A14E24" w:rsidP="00A14E24">
      <w:pPr>
        <w:pStyle w:val="ConcHead"/>
        <w:spacing w:after="0"/>
        <w:jc w:val="both"/>
        <w:rPr>
          <w:rFonts w:ascii="Arial" w:hAnsi="Arial" w:cs="Arial"/>
          <w:b w:val="0"/>
          <w:caps w:val="0"/>
          <w:sz w:val="20"/>
          <w:szCs w:val="22"/>
        </w:rPr>
      </w:pPr>
    </w:p>
    <w:p w14:paraId="194A40DD" w14:textId="77777777" w:rsidR="00A14E24" w:rsidRDefault="00304D05" w:rsidP="00304D05">
      <w:pPr>
        <w:pStyle w:val="ConcHead"/>
        <w:jc w:val="both"/>
        <w:rPr>
          <w:rFonts w:ascii="Arial" w:hAnsi="Arial" w:cs="Arial"/>
          <w:bCs/>
          <w:caps w:val="0"/>
          <w:szCs w:val="22"/>
        </w:rPr>
      </w:pPr>
      <w:r w:rsidRPr="00304D05">
        <w:rPr>
          <w:rFonts w:ascii="Arial" w:hAnsi="Arial" w:cs="Arial"/>
          <w:caps w:val="0"/>
          <w:szCs w:val="22"/>
        </w:rPr>
        <w:t xml:space="preserve">2.5 </w:t>
      </w:r>
      <w:r w:rsidR="00A14E24" w:rsidRPr="00A14E24">
        <w:rPr>
          <w:rFonts w:ascii="Arial" w:hAnsi="Arial" w:cs="Arial"/>
          <w:bCs/>
          <w:caps w:val="0"/>
          <w:szCs w:val="22"/>
        </w:rPr>
        <w:t>Detection of Lamivudine Resistance by RFLP-PCR</w:t>
      </w:r>
    </w:p>
    <w:p w14:paraId="50A71D99" w14:textId="77777777" w:rsidR="00A14E24" w:rsidRPr="00A14E24" w:rsidRDefault="00A14E24" w:rsidP="00CE49C2">
      <w:pPr>
        <w:pStyle w:val="ConcHead"/>
        <w:spacing w:after="0"/>
        <w:jc w:val="both"/>
        <w:rPr>
          <w:rFonts w:ascii="Arial" w:hAnsi="Arial" w:cs="Arial"/>
          <w:b w:val="0"/>
          <w:caps w:val="0"/>
          <w:sz w:val="20"/>
          <w:szCs w:val="22"/>
        </w:rPr>
      </w:pPr>
      <w:r w:rsidRPr="00A14E24">
        <w:rPr>
          <w:rFonts w:ascii="Arial" w:hAnsi="Arial" w:cs="Arial"/>
          <w:b w:val="0"/>
          <w:caps w:val="0"/>
          <w:sz w:val="20"/>
          <w:szCs w:val="22"/>
        </w:rPr>
        <w:t>The lamivudine resistance-associated region of the HBV polymerase gene was amplified by PCR using specific primers HB3F (5’-GCCAAGTCTGTACAACATCTTGAG-3’) and HB3R (5’-AGTTGGCGAGAAAGTGAAAGCCTG-3’).</w:t>
      </w:r>
    </w:p>
    <w:p w14:paraId="36276314" w14:textId="77777777" w:rsidR="00A14E24" w:rsidRPr="00A14E24" w:rsidRDefault="00A14E24" w:rsidP="00CE49C2">
      <w:pPr>
        <w:pStyle w:val="ConcHead"/>
        <w:spacing w:after="0"/>
        <w:jc w:val="both"/>
        <w:rPr>
          <w:rFonts w:ascii="Arial" w:hAnsi="Arial" w:cs="Arial"/>
          <w:b w:val="0"/>
          <w:caps w:val="0"/>
          <w:sz w:val="20"/>
          <w:szCs w:val="22"/>
        </w:rPr>
      </w:pPr>
      <w:r w:rsidRPr="00A14E24">
        <w:rPr>
          <w:rFonts w:ascii="Arial" w:hAnsi="Arial" w:cs="Arial"/>
          <w:b w:val="0"/>
          <w:caps w:val="0"/>
          <w:sz w:val="20"/>
          <w:szCs w:val="22"/>
        </w:rPr>
        <w:t xml:space="preserve">Reactions were performed on an ABI 9700 thermal cycler (Applied Biosystems) in a 30 µL volume containing 2X </w:t>
      </w:r>
      <w:proofErr w:type="spellStart"/>
      <w:r w:rsidRPr="00A14E24">
        <w:rPr>
          <w:rFonts w:ascii="Arial" w:hAnsi="Arial" w:cs="Arial"/>
          <w:b w:val="0"/>
          <w:caps w:val="0"/>
          <w:sz w:val="20"/>
          <w:szCs w:val="22"/>
        </w:rPr>
        <w:t>DreamTaq</w:t>
      </w:r>
      <w:proofErr w:type="spellEnd"/>
      <w:r w:rsidRPr="00A14E24">
        <w:rPr>
          <w:rFonts w:ascii="Arial" w:hAnsi="Arial" w:cs="Arial"/>
          <w:b w:val="0"/>
          <w:caps w:val="0"/>
          <w:sz w:val="20"/>
          <w:szCs w:val="22"/>
        </w:rPr>
        <w:t xml:space="preserve"> Green Master Mix (Taq polymerase, dNTPs, </w:t>
      </w:r>
      <w:proofErr w:type="spellStart"/>
      <w:r w:rsidRPr="00A14E24">
        <w:rPr>
          <w:rFonts w:ascii="Arial" w:hAnsi="Arial" w:cs="Arial"/>
          <w:b w:val="0"/>
          <w:caps w:val="0"/>
          <w:sz w:val="20"/>
          <w:szCs w:val="22"/>
        </w:rPr>
        <w:t>MgCl</w:t>
      </w:r>
      <w:proofErr w:type="spellEnd"/>
      <w:r w:rsidRPr="00A14E24">
        <w:rPr>
          <w:rFonts w:ascii="Cambria Math" w:hAnsi="Cambria Math" w:cs="Cambria Math"/>
          <w:b w:val="0"/>
          <w:caps w:val="0"/>
          <w:sz w:val="20"/>
          <w:szCs w:val="22"/>
        </w:rPr>
        <w:t>₂</w:t>
      </w:r>
      <w:r w:rsidRPr="00A14E24">
        <w:rPr>
          <w:rFonts w:ascii="Arial" w:hAnsi="Arial" w:cs="Arial"/>
          <w:b w:val="0"/>
          <w:caps w:val="0"/>
          <w:sz w:val="20"/>
          <w:szCs w:val="22"/>
        </w:rPr>
        <w:t xml:space="preserve">; </w:t>
      </w:r>
      <w:proofErr w:type="spellStart"/>
      <w:r w:rsidRPr="00A14E24">
        <w:rPr>
          <w:rFonts w:ascii="Arial" w:hAnsi="Arial" w:cs="Arial"/>
          <w:b w:val="0"/>
          <w:caps w:val="0"/>
          <w:sz w:val="20"/>
          <w:szCs w:val="22"/>
        </w:rPr>
        <w:t>Inqaba</w:t>
      </w:r>
      <w:proofErr w:type="spellEnd"/>
      <w:r w:rsidRPr="00A14E24">
        <w:rPr>
          <w:rFonts w:ascii="Arial" w:hAnsi="Arial" w:cs="Arial"/>
          <w:b w:val="0"/>
          <w:caps w:val="0"/>
          <w:sz w:val="20"/>
          <w:szCs w:val="22"/>
        </w:rPr>
        <w:t xml:space="preserve"> Biotec, South Africa), 0.5 µM of each primer, and template DNA.</w:t>
      </w:r>
    </w:p>
    <w:p w14:paraId="2010D0B5" w14:textId="77777777" w:rsidR="00A14E24" w:rsidRPr="00A14E24" w:rsidRDefault="00A14E24" w:rsidP="00CE49C2">
      <w:pPr>
        <w:pStyle w:val="ConcHead"/>
        <w:spacing w:after="0"/>
        <w:jc w:val="both"/>
        <w:rPr>
          <w:rFonts w:ascii="Arial" w:hAnsi="Arial" w:cs="Arial"/>
          <w:b w:val="0"/>
          <w:caps w:val="0"/>
          <w:sz w:val="20"/>
          <w:szCs w:val="22"/>
        </w:rPr>
      </w:pPr>
      <w:r w:rsidRPr="00A14E24">
        <w:rPr>
          <w:rFonts w:ascii="Arial" w:hAnsi="Arial" w:cs="Arial"/>
          <w:b w:val="0"/>
          <w:caps w:val="0"/>
          <w:sz w:val="20"/>
          <w:szCs w:val="22"/>
        </w:rPr>
        <w:t>The therm</w:t>
      </w:r>
      <w:r w:rsidR="00CE49C2">
        <w:rPr>
          <w:rFonts w:ascii="Arial" w:hAnsi="Arial" w:cs="Arial"/>
          <w:b w:val="0"/>
          <w:caps w:val="0"/>
          <w:sz w:val="20"/>
          <w:szCs w:val="22"/>
        </w:rPr>
        <w:t xml:space="preserve">ocycling protocol consisted of: </w:t>
      </w:r>
      <w:r w:rsidRPr="00A14E24">
        <w:rPr>
          <w:rFonts w:ascii="Arial" w:hAnsi="Arial" w:cs="Arial"/>
          <w:b w:val="0"/>
          <w:caps w:val="0"/>
          <w:sz w:val="20"/>
          <w:szCs w:val="22"/>
        </w:rPr>
        <w:t>Initial denaturation: 95°C for 5 min</w:t>
      </w:r>
      <w:r w:rsidR="00CE49C2">
        <w:rPr>
          <w:rFonts w:ascii="Arial" w:hAnsi="Arial" w:cs="Arial"/>
          <w:b w:val="0"/>
          <w:caps w:val="0"/>
          <w:sz w:val="20"/>
          <w:szCs w:val="22"/>
        </w:rPr>
        <w:t xml:space="preserve">, </w:t>
      </w:r>
      <w:r w:rsidRPr="00A14E24">
        <w:rPr>
          <w:rFonts w:ascii="Arial" w:hAnsi="Arial" w:cs="Arial"/>
          <w:b w:val="0"/>
          <w:caps w:val="0"/>
          <w:sz w:val="20"/>
          <w:szCs w:val="22"/>
        </w:rPr>
        <w:t>35 cycles of:</w:t>
      </w:r>
      <w:r w:rsidR="00CE49C2">
        <w:rPr>
          <w:rFonts w:ascii="Arial" w:hAnsi="Arial" w:cs="Arial"/>
          <w:b w:val="0"/>
          <w:caps w:val="0"/>
          <w:sz w:val="20"/>
          <w:szCs w:val="22"/>
        </w:rPr>
        <w:t xml:space="preserve"> Denaturation,</w:t>
      </w:r>
      <w:r w:rsidRPr="00A14E24">
        <w:rPr>
          <w:rFonts w:ascii="Arial" w:hAnsi="Arial" w:cs="Arial"/>
          <w:b w:val="0"/>
          <w:caps w:val="0"/>
          <w:sz w:val="20"/>
          <w:szCs w:val="22"/>
        </w:rPr>
        <w:t xml:space="preserve"> 95°C for 30 s</w:t>
      </w:r>
      <w:r w:rsidR="00CE49C2">
        <w:rPr>
          <w:rFonts w:ascii="Arial" w:hAnsi="Arial" w:cs="Arial"/>
          <w:b w:val="0"/>
          <w:caps w:val="0"/>
          <w:sz w:val="20"/>
          <w:szCs w:val="22"/>
        </w:rPr>
        <w:t xml:space="preserve">, </w:t>
      </w:r>
      <w:r w:rsidRPr="00A14E24">
        <w:rPr>
          <w:rFonts w:ascii="Arial" w:hAnsi="Arial" w:cs="Arial"/>
          <w:b w:val="0"/>
          <w:caps w:val="0"/>
          <w:sz w:val="20"/>
          <w:szCs w:val="22"/>
        </w:rPr>
        <w:t>Annealing: 52°C for 30 s</w:t>
      </w:r>
      <w:r w:rsidR="00CE49C2">
        <w:rPr>
          <w:rFonts w:ascii="Arial" w:hAnsi="Arial" w:cs="Arial"/>
          <w:b w:val="0"/>
          <w:caps w:val="0"/>
          <w:sz w:val="20"/>
          <w:szCs w:val="22"/>
        </w:rPr>
        <w:t xml:space="preserve">, </w:t>
      </w:r>
      <w:r w:rsidRPr="00A14E24">
        <w:rPr>
          <w:rFonts w:ascii="Arial" w:hAnsi="Arial" w:cs="Arial"/>
          <w:b w:val="0"/>
          <w:caps w:val="0"/>
          <w:sz w:val="20"/>
          <w:szCs w:val="22"/>
        </w:rPr>
        <w:t>Extension: 72°C for 30 s</w:t>
      </w:r>
      <w:r w:rsidR="00CE49C2">
        <w:rPr>
          <w:rFonts w:ascii="Arial" w:hAnsi="Arial" w:cs="Arial"/>
          <w:b w:val="0"/>
          <w:caps w:val="0"/>
          <w:sz w:val="20"/>
          <w:szCs w:val="22"/>
        </w:rPr>
        <w:t xml:space="preserve">, </w:t>
      </w:r>
      <w:r w:rsidRPr="00A14E24">
        <w:rPr>
          <w:rFonts w:ascii="Arial" w:hAnsi="Arial" w:cs="Arial"/>
          <w:b w:val="0"/>
          <w:caps w:val="0"/>
          <w:sz w:val="20"/>
          <w:szCs w:val="22"/>
        </w:rPr>
        <w:t>Final extension: 72°C for 5 min</w:t>
      </w:r>
      <w:r w:rsidR="00CE49C2">
        <w:rPr>
          <w:rFonts w:ascii="Arial" w:hAnsi="Arial" w:cs="Arial"/>
          <w:b w:val="0"/>
          <w:caps w:val="0"/>
          <w:sz w:val="20"/>
          <w:szCs w:val="22"/>
        </w:rPr>
        <w:t xml:space="preserve">. </w:t>
      </w:r>
      <w:r w:rsidRPr="00A14E24">
        <w:rPr>
          <w:rFonts w:ascii="Arial" w:hAnsi="Arial" w:cs="Arial"/>
          <w:b w:val="0"/>
          <w:caps w:val="0"/>
          <w:sz w:val="20"/>
          <w:szCs w:val="22"/>
        </w:rPr>
        <w:t xml:space="preserve">The resulting amplicons were digested with the restriction endonuclease </w:t>
      </w:r>
      <w:commentRangeStart w:id="12"/>
      <w:r w:rsidRPr="00A14E24">
        <w:rPr>
          <w:rFonts w:ascii="Arial" w:hAnsi="Arial" w:cs="Arial"/>
          <w:b w:val="0"/>
          <w:caps w:val="0"/>
          <w:sz w:val="20"/>
          <w:szCs w:val="22"/>
        </w:rPr>
        <w:t xml:space="preserve">FokI </w:t>
      </w:r>
      <w:commentRangeEnd w:id="12"/>
      <w:r w:rsidR="0099782D">
        <w:rPr>
          <w:rStyle w:val="CommentReference"/>
          <w:rFonts w:ascii="Times New Roman" w:hAnsi="Times New Roman"/>
          <w:b w:val="0"/>
          <w:caps w:val="0"/>
          <w:lang w:val="nb-NO" w:eastAsia="nb-NO"/>
        </w:rPr>
        <w:commentReference w:id="12"/>
      </w:r>
      <w:r w:rsidRPr="00A14E24">
        <w:rPr>
          <w:rFonts w:ascii="Arial" w:hAnsi="Arial" w:cs="Arial"/>
          <w:b w:val="0"/>
          <w:caps w:val="0"/>
          <w:sz w:val="20"/>
          <w:szCs w:val="22"/>
        </w:rPr>
        <w:t xml:space="preserve">(Jardi </w:t>
      </w:r>
      <w:r w:rsidRPr="00CE49C2">
        <w:rPr>
          <w:rFonts w:ascii="Arial" w:hAnsi="Arial" w:cs="Arial"/>
          <w:b w:val="0"/>
          <w:i/>
          <w:caps w:val="0"/>
          <w:sz w:val="20"/>
          <w:szCs w:val="22"/>
        </w:rPr>
        <w:t>et al</w:t>
      </w:r>
      <w:r w:rsidRPr="00A14E24">
        <w:rPr>
          <w:rFonts w:ascii="Arial" w:hAnsi="Arial" w:cs="Arial"/>
          <w:b w:val="0"/>
          <w:caps w:val="0"/>
          <w:sz w:val="20"/>
          <w:szCs w:val="22"/>
        </w:rPr>
        <w:t>., 1999)</w:t>
      </w:r>
      <w:r w:rsidR="0080317D">
        <w:rPr>
          <w:rFonts w:ascii="Arial" w:hAnsi="Arial" w:cs="Arial"/>
          <w:b w:val="0"/>
          <w:caps w:val="0"/>
          <w:sz w:val="20"/>
          <w:szCs w:val="22"/>
        </w:rPr>
        <w:t xml:space="preserve"> [16]</w:t>
      </w:r>
      <w:r w:rsidRPr="00A14E24">
        <w:rPr>
          <w:rFonts w:ascii="Arial" w:hAnsi="Arial" w:cs="Arial"/>
          <w:b w:val="0"/>
          <w:caps w:val="0"/>
          <w:sz w:val="20"/>
          <w:szCs w:val="22"/>
        </w:rPr>
        <w:t xml:space="preserve"> to identify resistance-associated mutations. Digestion was carried out in a 20 µL reaction volume by incubating the PCR product with the enzyme at 55°C for 1.5 hours.</w:t>
      </w:r>
    </w:p>
    <w:p w14:paraId="40236C72" w14:textId="77777777" w:rsidR="00704634" w:rsidRDefault="00A14E24" w:rsidP="00CE49C2">
      <w:pPr>
        <w:pStyle w:val="ConcHead"/>
        <w:spacing w:after="0"/>
        <w:jc w:val="both"/>
        <w:rPr>
          <w:rFonts w:ascii="Arial" w:hAnsi="Arial" w:cs="Arial"/>
          <w:b w:val="0"/>
          <w:caps w:val="0"/>
          <w:sz w:val="20"/>
          <w:szCs w:val="22"/>
        </w:rPr>
      </w:pPr>
      <w:r w:rsidRPr="00A14E24">
        <w:rPr>
          <w:rFonts w:ascii="Arial" w:hAnsi="Arial" w:cs="Arial"/>
          <w:b w:val="0"/>
          <w:caps w:val="0"/>
          <w:sz w:val="20"/>
          <w:szCs w:val="22"/>
        </w:rPr>
        <w:t>The digested products were resolved by electrophoresis on a 1% agarose gel at 130 V for 30 minutes and visualized using a blue light transilluminator. The presence of lamivudine resistance was determined by analyzing the resulting restriction fragment length polymorphism (RFLP) pattern.</w:t>
      </w:r>
    </w:p>
    <w:p w14:paraId="2A043033" w14:textId="77777777" w:rsidR="00CE49C2" w:rsidRDefault="00CE49C2" w:rsidP="00CE49C2">
      <w:pPr>
        <w:pStyle w:val="ConcHead"/>
        <w:spacing w:after="0"/>
        <w:jc w:val="both"/>
        <w:rPr>
          <w:rFonts w:ascii="Arial" w:hAnsi="Arial" w:cs="Arial"/>
          <w:b w:val="0"/>
          <w:caps w:val="0"/>
          <w:sz w:val="20"/>
          <w:szCs w:val="22"/>
        </w:rPr>
      </w:pPr>
    </w:p>
    <w:p w14:paraId="7DB9E5BF" w14:textId="77777777" w:rsidR="00F95899" w:rsidRPr="00F95899" w:rsidRDefault="00F95899" w:rsidP="00F95899">
      <w:pPr>
        <w:pStyle w:val="ConcHead"/>
        <w:spacing w:after="0"/>
        <w:jc w:val="both"/>
        <w:rPr>
          <w:rFonts w:ascii="Arial" w:hAnsi="Arial" w:cs="Arial"/>
          <w:bCs/>
          <w:lang w:val="en-GB"/>
        </w:rPr>
      </w:pPr>
      <w:r w:rsidRPr="00F95899">
        <w:rPr>
          <w:rFonts w:ascii="Arial" w:hAnsi="Arial" w:cs="Arial"/>
          <w:bCs/>
          <w:caps w:val="0"/>
          <w:lang w:val="en-GB"/>
        </w:rPr>
        <w:t>Table</w:t>
      </w:r>
      <w:r w:rsidRPr="00F95899">
        <w:rPr>
          <w:rFonts w:ascii="Arial" w:hAnsi="Arial" w:cs="Arial"/>
          <w:bCs/>
          <w:lang w:val="en-GB"/>
        </w:rPr>
        <w:t xml:space="preserve"> 1: </w:t>
      </w:r>
      <w:r w:rsidR="009B3875">
        <w:rPr>
          <w:rFonts w:ascii="Arial" w:hAnsi="Arial" w:cs="Arial"/>
          <w:bCs/>
          <w:caps w:val="0"/>
          <w:sz w:val="20"/>
          <w:lang w:val="en-GB"/>
        </w:rPr>
        <w:t>L</w:t>
      </w:r>
      <w:r w:rsidRPr="00F95899">
        <w:rPr>
          <w:rFonts w:ascii="Arial" w:hAnsi="Arial" w:cs="Arial"/>
          <w:bCs/>
          <w:caps w:val="0"/>
          <w:sz w:val="20"/>
          <w:lang w:val="en-GB"/>
        </w:rPr>
        <w:t>ist of primers used for the amplificati</w:t>
      </w:r>
      <w:r>
        <w:rPr>
          <w:rFonts w:ascii="Arial" w:hAnsi="Arial" w:cs="Arial"/>
          <w:bCs/>
          <w:caps w:val="0"/>
          <w:sz w:val="20"/>
          <w:lang w:val="en-GB"/>
        </w:rPr>
        <w:t>on of the s gene of Hepatitis B V</w:t>
      </w:r>
      <w:r w:rsidRPr="00F95899">
        <w:rPr>
          <w:rFonts w:ascii="Arial" w:hAnsi="Arial" w:cs="Arial"/>
          <w:bCs/>
          <w:caps w:val="0"/>
          <w:sz w:val="20"/>
          <w:lang w:val="en-GB"/>
        </w:rPr>
        <w:t>irus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6697"/>
      </w:tblGrid>
      <w:tr w:rsidR="00F95899" w:rsidRPr="00390417" w14:paraId="713D2BFC" w14:textId="77777777" w:rsidTr="00741814">
        <w:tc>
          <w:tcPr>
            <w:tcW w:w="1803" w:type="dxa"/>
            <w:tcBorders>
              <w:top w:val="single" w:sz="4" w:space="0" w:color="auto"/>
              <w:bottom w:val="single" w:sz="4" w:space="0" w:color="auto"/>
            </w:tcBorders>
          </w:tcPr>
          <w:p w14:paraId="5FAFCCB1" w14:textId="77777777" w:rsidR="00F95899" w:rsidRPr="00390417" w:rsidRDefault="00F95899" w:rsidP="00F95899">
            <w:pPr>
              <w:pStyle w:val="ConcHead"/>
              <w:spacing w:after="0"/>
              <w:rPr>
                <w:rFonts w:ascii="Arial" w:hAnsi="Arial" w:cs="Arial"/>
                <w:b w:val="0"/>
                <w:bCs/>
                <w:sz w:val="20"/>
                <w:lang w:val="en-GB"/>
              </w:rPr>
            </w:pPr>
          </w:p>
        </w:tc>
        <w:tc>
          <w:tcPr>
            <w:tcW w:w="6697" w:type="dxa"/>
            <w:tcBorders>
              <w:top w:val="single" w:sz="4" w:space="0" w:color="auto"/>
              <w:bottom w:val="single" w:sz="4" w:space="0" w:color="auto"/>
            </w:tcBorders>
          </w:tcPr>
          <w:p w14:paraId="764C8953" w14:textId="77777777" w:rsidR="00F95899" w:rsidRPr="00390417" w:rsidRDefault="00F95899" w:rsidP="00F95899">
            <w:pPr>
              <w:pStyle w:val="ConcHead"/>
              <w:spacing w:after="0"/>
              <w:rPr>
                <w:rFonts w:ascii="Arial" w:hAnsi="Arial" w:cs="Arial"/>
                <w:bCs/>
                <w:sz w:val="20"/>
                <w:lang w:val="en-GB"/>
              </w:rPr>
            </w:pPr>
            <w:r w:rsidRPr="00390417">
              <w:rPr>
                <w:rFonts w:ascii="Arial" w:hAnsi="Arial" w:cs="Arial"/>
                <w:bCs/>
                <w:sz w:val="20"/>
                <w:lang w:val="en-GB"/>
              </w:rPr>
              <w:t>F</w:t>
            </w:r>
            <w:r w:rsidR="00390417" w:rsidRPr="00390417">
              <w:rPr>
                <w:rFonts w:ascii="Arial" w:hAnsi="Arial" w:cs="Arial"/>
                <w:bCs/>
                <w:caps w:val="0"/>
                <w:sz w:val="20"/>
                <w:lang w:val="en-GB"/>
              </w:rPr>
              <w:t>irst</w:t>
            </w:r>
            <w:r w:rsidRPr="00390417">
              <w:rPr>
                <w:rFonts w:ascii="Arial" w:hAnsi="Arial" w:cs="Arial"/>
                <w:bCs/>
                <w:sz w:val="20"/>
                <w:lang w:val="en-GB"/>
              </w:rPr>
              <w:t xml:space="preserve"> PCR </w:t>
            </w:r>
          </w:p>
        </w:tc>
      </w:tr>
      <w:tr w:rsidR="00F95899" w:rsidRPr="00390417" w14:paraId="5C5BE8AF" w14:textId="77777777" w:rsidTr="00741814">
        <w:tc>
          <w:tcPr>
            <w:tcW w:w="1803" w:type="dxa"/>
            <w:tcBorders>
              <w:top w:val="single" w:sz="4" w:space="0" w:color="auto"/>
            </w:tcBorders>
          </w:tcPr>
          <w:p w14:paraId="52CD660C" w14:textId="77777777" w:rsidR="00F95899" w:rsidRPr="00390417" w:rsidRDefault="00390417" w:rsidP="00F95899">
            <w:pPr>
              <w:pStyle w:val="ConcHead"/>
              <w:spacing w:after="0"/>
              <w:rPr>
                <w:rFonts w:ascii="Arial" w:hAnsi="Arial" w:cs="Arial"/>
                <w:b w:val="0"/>
                <w:bCs/>
                <w:sz w:val="20"/>
                <w:lang w:val="en-GB"/>
              </w:rPr>
            </w:pPr>
            <w:r w:rsidRPr="00390417">
              <w:rPr>
                <w:rFonts w:ascii="Arial" w:hAnsi="Arial" w:cs="Arial"/>
                <w:b w:val="0"/>
                <w:bCs/>
                <w:caps w:val="0"/>
                <w:sz w:val="20"/>
                <w:lang w:val="en-GB"/>
              </w:rPr>
              <w:t>Nest I</w:t>
            </w:r>
          </w:p>
        </w:tc>
        <w:tc>
          <w:tcPr>
            <w:tcW w:w="6697" w:type="dxa"/>
            <w:tcBorders>
              <w:top w:val="single" w:sz="4" w:space="0" w:color="auto"/>
            </w:tcBorders>
          </w:tcPr>
          <w:p w14:paraId="2CD0ABCF"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P1</w:t>
            </w:r>
            <w:r w:rsidR="00CF7D1C" w:rsidRPr="00390417">
              <w:rPr>
                <w:rFonts w:ascii="Arial" w:hAnsi="Arial" w:cs="Arial"/>
                <w:b w:val="0"/>
                <w:bCs/>
                <w:caps w:val="0"/>
                <w:sz w:val="20"/>
                <w:lang w:val="en-GB"/>
              </w:rPr>
              <w:t>b</w:t>
            </w:r>
            <w:r w:rsidRPr="00390417">
              <w:rPr>
                <w:rFonts w:ascii="Arial" w:hAnsi="Arial" w:cs="Arial"/>
                <w:b w:val="0"/>
                <w:bCs/>
                <w:sz w:val="20"/>
                <w:lang w:val="en-GB"/>
              </w:rPr>
              <w:t>: 5-TCA CCA TAT TCT TGG GAA CAA GA-3</w:t>
            </w:r>
          </w:p>
        </w:tc>
      </w:tr>
      <w:tr w:rsidR="00F95899" w:rsidRPr="00390417" w14:paraId="30B9B802" w14:textId="77777777" w:rsidTr="00741814">
        <w:tc>
          <w:tcPr>
            <w:tcW w:w="1803" w:type="dxa"/>
          </w:tcPr>
          <w:p w14:paraId="4CFA5C29"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3BAE81E3"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S1-2: 5-CGA ACC ACT GAA CAA ATG GC-3</w:t>
            </w:r>
          </w:p>
        </w:tc>
      </w:tr>
      <w:tr w:rsidR="00F95899" w:rsidRPr="00390417" w14:paraId="5C4F0B33" w14:textId="77777777" w:rsidTr="00741814">
        <w:tc>
          <w:tcPr>
            <w:tcW w:w="1803" w:type="dxa"/>
          </w:tcPr>
          <w:p w14:paraId="5FD4F6B2"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0808FFEE"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S</w:t>
            </w:r>
            <w:r w:rsidR="00CF7D1C" w:rsidRPr="00390417">
              <w:rPr>
                <w:rFonts w:ascii="Arial" w:hAnsi="Arial" w:cs="Arial"/>
                <w:b w:val="0"/>
                <w:bCs/>
                <w:caps w:val="0"/>
                <w:sz w:val="20"/>
                <w:lang w:val="en-GB"/>
              </w:rPr>
              <w:t>econd</w:t>
            </w:r>
          </w:p>
        </w:tc>
      </w:tr>
      <w:tr w:rsidR="00F95899" w:rsidRPr="00390417" w14:paraId="261AAC12" w14:textId="77777777" w:rsidTr="00741814">
        <w:tc>
          <w:tcPr>
            <w:tcW w:w="1803" w:type="dxa"/>
          </w:tcPr>
          <w:p w14:paraId="5F6D9724" w14:textId="77777777" w:rsidR="00F95899" w:rsidRPr="00390417" w:rsidRDefault="00390417" w:rsidP="00F95899">
            <w:pPr>
              <w:pStyle w:val="ConcHead"/>
              <w:spacing w:after="0"/>
              <w:rPr>
                <w:rFonts w:ascii="Arial" w:hAnsi="Arial" w:cs="Arial"/>
                <w:b w:val="0"/>
                <w:bCs/>
                <w:sz w:val="20"/>
                <w:lang w:val="en-GB"/>
              </w:rPr>
            </w:pPr>
            <w:r w:rsidRPr="00390417">
              <w:rPr>
                <w:rFonts w:ascii="Arial" w:hAnsi="Arial" w:cs="Arial"/>
                <w:b w:val="0"/>
                <w:bCs/>
                <w:caps w:val="0"/>
                <w:sz w:val="20"/>
                <w:lang w:val="en-GB"/>
              </w:rPr>
              <w:t>Nest II</w:t>
            </w:r>
          </w:p>
        </w:tc>
        <w:tc>
          <w:tcPr>
            <w:tcW w:w="6697" w:type="dxa"/>
          </w:tcPr>
          <w:p w14:paraId="0A4C2456" w14:textId="77777777" w:rsidR="00F95899" w:rsidRPr="00390417" w:rsidRDefault="00F95899" w:rsidP="00390417">
            <w:pPr>
              <w:pStyle w:val="ConcHead"/>
              <w:spacing w:after="0"/>
              <w:rPr>
                <w:rFonts w:ascii="Arial" w:hAnsi="Arial" w:cs="Arial"/>
                <w:b w:val="0"/>
                <w:bCs/>
                <w:sz w:val="20"/>
                <w:lang w:val="en-GB"/>
              </w:rPr>
            </w:pPr>
            <w:r w:rsidRPr="00390417">
              <w:rPr>
                <w:rFonts w:ascii="Arial" w:hAnsi="Arial" w:cs="Arial"/>
                <w:b w:val="0"/>
                <w:bCs/>
                <w:sz w:val="20"/>
                <w:lang w:val="en-GB"/>
              </w:rPr>
              <w:t xml:space="preserve"> PCR M</w:t>
            </w:r>
            <w:r w:rsidR="00390417" w:rsidRPr="00390417">
              <w:rPr>
                <w:rFonts w:ascii="Arial" w:hAnsi="Arial" w:cs="Arial"/>
                <w:b w:val="0"/>
                <w:bCs/>
                <w:caps w:val="0"/>
                <w:sz w:val="20"/>
                <w:lang w:val="en-GB"/>
              </w:rPr>
              <w:t>ix</w:t>
            </w:r>
            <w:r w:rsidRPr="00390417">
              <w:rPr>
                <w:rFonts w:ascii="Arial" w:hAnsi="Arial" w:cs="Arial"/>
                <w:b w:val="0"/>
                <w:bCs/>
                <w:sz w:val="20"/>
                <w:lang w:val="en-GB"/>
              </w:rPr>
              <w:t xml:space="preserve"> A </w:t>
            </w:r>
          </w:p>
        </w:tc>
      </w:tr>
      <w:tr w:rsidR="00F95899" w:rsidRPr="00390417" w14:paraId="7B17F4D7" w14:textId="77777777" w:rsidTr="00741814">
        <w:tc>
          <w:tcPr>
            <w:tcW w:w="1803" w:type="dxa"/>
          </w:tcPr>
          <w:p w14:paraId="6847E430"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2909E160"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B2: 5-GGC TCM AGT TCM GGA ACA GT-3</w:t>
            </w:r>
          </w:p>
        </w:tc>
      </w:tr>
      <w:tr w:rsidR="00F95899" w:rsidRPr="00390417" w14:paraId="083396DE" w14:textId="77777777" w:rsidTr="00741814">
        <w:tc>
          <w:tcPr>
            <w:tcW w:w="1803" w:type="dxa"/>
          </w:tcPr>
          <w:p w14:paraId="6118DB8F"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11ABD5BE"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 xml:space="preserve"> BA1R: 5-CTC GCG GAG ATT GAC GAG ATG T-3</w:t>
            </w:r>
          </w:p>
        </w:tc>
      </w:tr>
      <w:tr w:rsidR="00F95899" w:rsidRPr="00390417" w14:paraId="027E2873" w14:textId="77777777" w:rsidTr="00741814">
        <w:tc>
          <w:tcPr>
            <w:tcW w:w="1803" w:type="dxa"/>
          </w:tcPr>
          <w:p w14:paraId="3E2F8902"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40A7DAB5"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 xml:space="preserve">BB1R: 5-CAG GTT GGT GAG TGA CTG GAG A-3 </w:t>
            </w:r>
          </w:p>
        </w:tc>
      </w:tr>
      <w:tr w:rsidR="00F95899" w:rsidRPr="00390417" w14:paraId="7875C40D" w14:textId="77777777" w:rsidTr="00741814">
        <w:tc>
          <w:tcPr>
            <w:tcW w:w="1803" w:type="dxa"/>
          </w:tcPr>
          <w:p w14:paraId="3CE27D53"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57EE9FD0"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BC1R: 5-GGT CCT AGG AAT CCT GAT GTT G-3</w:t>
            </w:r>
          </w:p>
        </w:tc>
      </w:tr>
      <w:tr w:rsidR="00F95899" w:rsidRPr="00390417" w14:paraId="76A571D9" w14:textId="77777777" w:rsidTr="00741814">
        <w:tc>
          <w:tcPr>
            <w:tcW w:w="1803" w:type="dxa"/>
          </w:tcPr>
          <w:p w14:paraId="58EF3097"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6B27F316"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M</w:t>
            </w:r>
            <w:r w:rsidR="00390417" w:rsidRPr="00390417">
              <w:rPr>
                <w:rFonts w:ascii="Arial" w:hAnsi="Arial" w:cs="Arial"/>
                <w:b w:val="0"/>
                <w:bCs/>
                <w:caps w:val="0"/>
                <w:sz w:val="20"/>
                <w:lang w:val="en-GB"/>
              </w:rPr>
              <w:t>ix</w:t>
            </w:r>
            <w:r w:rsidRPr="00390417">
              <w:rPr>
                <w:rFonts w:ascii="Arial" w:hAnsi="Arial" w:cs="Arial"/>
                <w:b w:val="0"/>
                <w:bCs/>
                <w:sz w:val="20"/>
                <w:lang w:val="en-GB"/>
              </w:rPr>
              <w:t xml:space="preserve"> B </w:t>
            </w:r>
          </w:p>
        </w:tc>
      </w:tr>
      <w:tr w:rsidR="00F95899" w:rsidRPr="00390417" w14:paraId="4D8674FF" w14:textId="77777777" w:rsidTr="00741814">
        <w:tc>
          <w:tcPr>
            <w:tcW w:w="1803" w:type="dxa"/>
          </w:tcPr>
          <w:p w14:paraId="440D9089"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576EB79A"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 xml:space="preserve">BD1: 5-GCC AAC AAG GTA GGA GCT-3 </w:t>
            </w:r>
          </w:p>
        </w:tc>
      </w:tr>
      <w:tr w:rsidR="00F95899" w:rsidRPr="00390417" w14:paraId="3EEC6094" w14:textId="77777777" w:rsidTr="00741814">
        <w:tc>
          <w:tcPr>
            <w:tcW w:w="1803" w:type="dxa"/>
          </w:tcPr>
          <w:p w14:paraId="3A43439D"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4185A3DE"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BE1: 5-CAC CAG AAA TCC AGA TTG GGA CCA-3</w:t>
            </w:r>
          </w:p>
        </w:tc>
      </w:tr>
    </w:tbl>
    <w:p w14:paraId="0D41DAF2" w14:textId="77777777" w:rsidR="00F95899" w:rsidRPr="00266CF9" w:rsidRDefault="00F95899" w:rsidP="00F95899">
      <w:pPr>
        <w:pStyle w:val="ConcHead"/>
        <w:spacing w:after="0"/>
        <w:jc w:val="both"/>
        <w:rPr>
          <w:rFonts w:ascii="Arial" w:hAnsi="Arial" w:cs="Arial"/>
          <w:bCs/>
          <w:sz w:val="20"/>
          <w:lang w:val="en-GB"/>
        </w:rPr>
      </w:pPr>
      <w:r w:rsidRPr="00266CF9">
        <w:rPr>
          <w:rFonts w:ascii="Arial" w:hAnsi="Arial" w:cs="Arial"/>
          <w:b w:val="0"/>
          <w:bCs/>
          <w:sz w:val="20"/>
          <w:lang w:val="en-GB"/>
        </w:rPr>
        <w:t>(</w:t>
      </w:r>
      <w:r w:rsidR="00390417" w:rsidRPr="00266CF9">
        <w:rPr>
          <w:rFonts w:ascii="Arial" w:hAnsi="Arial" w:cs="Arial"/>
          <w:b w:val="0"/>
          <w:bCs/>
          <w:caps w:val="0"/>
          <w:sz w:val="20"/>
          <w:lang w:val="en-GB"/>
        </w:rPr>
        <w:t>Naito</w:t>
      </w:r>
      <w:r w:rsidRPr="00266CF9">
        <w:rPr>
          <w:rFonts w:ascii="Arial" w:hAnsi="Arial" w:cs="Arial"/>
          <w:b w:val="0"/>
          <w:bCs/>
          <w:sz w:val="20"/>
          <w:lang w:val="en-GB"/>
        </w:rPr>
        <w:t xml:space="preserve"> </w:t>
      </w:r>
      <w:r w:rsidR="00390417" w:rsidRPr="00266CF9">
        <w:rPr>
          <w:rFonts w:ascii="Arial" w:hAnsi="Arial" w:cs="Arial"/>
          <w:b w:val="0"/>
          <w:bCs/>
          <w:i/>
          <w:iCs/>
          <w:caps w:val="0"/>
          <w:sz w:val="20"/>
          <w:lang w:val="en-GB"/>
        </w:rPr>
        <w:t>et al</w:t>
      </w:r>
      <w:r w:rsidRPr="00266CF9">
        <w:rPr>
          <w:rFonts w:ascii="Arial" w:hAnsi="Arial" w:cs="Arial"/>
          <w:b w:val="0"/>
          <w:bCs/>
          <w:sz w:val="20"/>
          <w:lang w:val="en-GB"/>
        </w:rPr>
        <w:t>., 2001)</w:t>
      </w:r>
      <w:r w:rsidR="0080317D">
        <w:rPr>
          <w:rFonts w:ascii="Arial" w:hAnsi="Arial" w:cs="Arial"/>
          <w:b w:val="0"/>
          <w:bCs/>
          <w:sz w:val="20"/>
          <w:lang w:val="en-GB"/>
        </w:rPr>
        <w:t xml:space="preserve"> [17</w:t>
      </w:r>
      <w:r w:rsidR="00266CF9" w:rsidRPr="00266CF9">
        <w:rPr>
          <w:rFonts w:ascii="Arial" w:hAnsi="Arial" w:cs="Arial"/>
          <w:b w:val="0"/>
          <w:bCs/>
          <w:sz w:val="20"/>
          <w:lang w:val="en-GB"/>
        </w:rPr>
        <w:t>]</w:t>
      </w:r>
    </w:p>
    <w:p w14:paraId="32792CD6" w14:textId="77777777" w:rsidR="00704634" w:rsidRDefault="00704634" w:rsidP="00CD012C">
      <w:pPr>
        <w:pStyle w:val="ConcHead"/>
        <w:spacing w:after="0"/>
        <w:jc w:val="both"/>
        <w:rPr>
          <w:rFonts w:ascii="Arial" w:hAnsi="Arial" w:cs="Arial"/>
          <w:b w:val="0"/>
          <w:bCs/>
        </w:rPr>
      </w:pPr>
    </w:p>
    <w:p w14:paraId="6DB9ED0C" w14:textId="77777777" w:rsidR="008A6178" w:rsidRDefault="008A6178" w:rsidP="008A6178">
      <w:pPr>
        <w:pStyle w:val="Head1"/>
        <w:spacing w:after="0"/>
        <w:jc w:val="both"/>
        <w:rPr>
          <w:rFonts w:ascii="Arial" w:hAnsi="Arial" w:cs="Arial"/>
        </w:rPr>
      </w:pPr>
      <w:r>
        <w:rPr>
          <w:rFonts w:ascii="Arial" w:hAnsi="Arial" w:cs="Arial"/>
        </w:rPr>
        <w:t>3. results and discussion</w:t>
      </w:r>
    </w:p>
    <w:p w14:paraId="10C7E75D" w14:textId="77777777" w:rsidR="008A6178" w:rsidRPr="00792232" w:rsidRDefault="008A6178" w:rsidP="002C593F">
      <w:pPr>
        <w:pStyle w:val="Head1"/>
        <w:spacing w:after="0"/>
        <w:rPr>
          <w:rFonts w:ascii="Arial" w:hAnsi="Arial" w:cs="Arial"/>
          <w:bCs/>
          <w:lang w:val="en-GB"/>
        </w:rPr>
      </w:pPr>
      <w:r w:rsidRPr="00792232">
        <w:rPr>
          <w:rFonts w:ascii="Arial" w:hAnsi="Arial" w:cs="Arial"/>
        </w:rPr>
        <w:t xml:space="preserve">3.1 </w:t>
      </w:r>
      <w:r w:rsidR="002C593F">
        <w:rPr>
          <w:rFonts w:ascii="Arial" w:hAnsi="Arial" w:cs="Arial"/>
          <w:bCs/>
          <w:caps w:val="0"/>
          <w:lang w:val="en-GB"/>
        </w:rPr>
        <w:t>Prevalence of Hepatitis B V</w:t>
      </w:r>
      <w:r w:rsidRPr="008A6178">
        <w:rPr>
          <w:rFonts w:ascii="Arial" w:hAnsi="Arial" w:cs="Arial"/>
          <w:bCs/>
          <w:caps w:val="0"/>
          <w:lang w:val="en-GB"/>
        </w:rPr>
        <w:t>irus Genotypes</w:t>
      </w:r>
    </w:p>
    <w:p w14:paraId="600393F4" w14:textId="77777777" w:rsidR="008A6178" w:rsidRPr="005E4DC9" w:rsidRDefault="002C593F" w:rsidP="002C593F">
      <w:pPr>
        <w:pStyle w:val="Body"/>
        <w:spacing w:after="0"/>
        <w:rPr>
          <w:rFonts w:ascii="Arial" w:hAnsi="Arial" w:cs="Arial"/>
          <w:lang w:val="en-GB"/>
        </w:rPr>
      </w:pPr>
      <w:r w:rsidRPr="002C593F">
        <w:rPr>
          <w:rFonts w:ascii="Arial" w:hAnsi="Arial" w:cs="Arial"/>
        </w:rPr>
        <w:t>HBV genotyping via PCR was successful in 12 out of 15 samples. Genotype E was the most prevalent, identified in 7 samples (58.3%), followed by genotype A in 5 samples (41.7%). No other genotypes were detected. Representative results are shown in Plate 1, and the prevalence is summarized in Figure 1.</w:t>
      </w:r>
    </w:p>
    <w:p w14:paraId="044FE830" w14:textId="77777777" w:rsidR="008A6178" w:rsidRDefault="008A6178" w:rsidP="008A6178">
      <w:pPr>
        <w:pStyle w:val="Body"/>
        <w:spacing w:after="0"/>
        <w:rPr>
          <w:rFonts w:ascii="Arial" w:hAnsi="Arial" w:cs="Arial"/>
        </w:rPr>
      </w:pPr>
    </w:p>
    <w:p w14:paraId="088B262C" w14:textId="77777777" w:rsidR="008A6178" w:rsidRPr="0048114E" w:rsidRDefault="008A6178" w:rsidP="002C593F">
      <w:pPr>
        <w:pStyle w:val="Head1"/>
        <w:spacing w:after="0"/>
        <w:rPr>
          <w:rFonts w:ascii="Arial" w:hAnsi="Arial" w:cs="Arial"/>
          <w:bCs/>
          <w:lang w:val="en-GB"/>
        </w:rPr>
      </w:pPr>
      <w:r>
        <w:rPr>
          <w:rFonts w:ascii="Arial" w:hAnsi="Arial" w:cs="Arial"/>
        </w:rPr>
        <w:t>3.2</w:t>
      </w:r>
      <w:r w:rsidRPr="00792232">
        <w:rPr>
          <w:rFonts w:ascii="Arial" w:hAnsi="Arial" w:cs="Arial"/>
        </w:rPr>
        <w:t xml:space="preserve"> </w:t>
      </w:r>
      <w:r w:rsidR="002C593F" w:rsidRPr="002C593F">
        <w:rPr>
          <w:rFonts w:ascii="Arial" w:hAnsi="Arial" w:cs="Arial"/>
          <w:bCs/>
          <w:caps w:val="0"/>
        </w:rPr>
        <w:t>Genetic Variability Associated with Lamivudine Resistance</w:t>
      </w:r>
    </w:p>
    <w:p w14:paraId="5D442A51" w14:textId="77777777" w:rsidR="002C593F" w:rsidRPr="002C593F" w:rsidRDefault="002C593F" w:rsidP="002C593F">
      <w:pPr>
        <w:pStyle w:val="ConcHead"/>
        <w:spacing w:after="0"/>
        <w:jc w:val="both"/>
        <w:rPr>
          <w:rFonts w:ascii="Arial" w:hAnsi="Arial" w:cs="Arial"/>
          <w:b w:val="0"/>
          <w:caps w:val="0"/>
          <w:sz w:val="20"/>
          <w:lang w:val="en-GB"/>
        </w:rPr>
      </w:pPr>
      <w:r w:rsidRPr="002C593F">
        <w:rPr>
          <w:rFonts w:ascii="Arial" w:hAnsi="Arial" w:cs="Arial"/>
          <w:b w:val="0"/>
          <w:caps w:val="0"/>
          <w:sz w:val="20"/>
          <w:lang w:val="en-GB"/>
        </w:rPr>
        <w:t>The presence of the HBV polymerase gene region (HB3) associated with lamivudine resistance was detected by PCR in genotyped, seropositive samples (Figure 2). This gene was amplified in 6 out of 8 samples tested, yielding a prevalence of 75.0%.</w:t>
      </w:r>
    </w:p>
    <w:p w14:paraId="1B185871" w14:textId="77777777" w:rsidR="008A6178" w:rsidRDefault="002C593F" w:rsidP="002C593F">
      <w:pPr>
        <w:pStyle w:val="ConcHead"/>
        <w:spacing w:after="0"/>
        <w:jc w:val="both"/>
        <w:rPr>
          <w:rFonts w:ascii="Arial" w:hAnsi="Arial" w:cs="Arial"/>
          <w:b w:val="0"/>
          <w:caps w:val="0"/>
          <w:sz w:val="20"/>
          <w:lang w:val="en-GB"/>
        </w:rPr>
      </w:pPr>
      <w:r w:rsidRPr="002C593F">
        <w:rPr>
          <w:rFonts w:ascii="Arial" w:hAnsi="Arial" w:cs="Arial"/>
          <w:b w:val="0"/>
          <w:caps w:val="0"/>
          <w:sz w:val="20"/>
          <w:lang w:val="en-GB"/>
        </w:rPr>
        <w:t xml:space="preserve">To identify specific resistance mutations, the HB3 amplicons were subjected to Restriction Fragment Length Polymorphism (RFLP) analysis using the FokI restriction enzyme (Plate 3). The RFLP patterns revealed that the majority of resistance cases (5 out of 6; 83.3%) were not linked to the classic YMDD motif mutation. In one sample (1 out of 6; 16.7%), resistance </w:t>
      </w:r>
      <w:r w:rsidRPr="002C593F">
        <w:rPr>
          <w:rFonts w:ascii="Arial" w:hAnsi="Arial" w:cs="Arial"/>
          <w:b w:val="0"/>
          <w:caps w:val="0"/>
          <w:sz w:val="20"/>
          <w:lang w:val="en-GB"/>
        </w:rPr>
        <w:lastRenderedPageBreak/>
        <w:t>was conferred by a YMDD mutation, specifically a substitution of methionine (M) with valine (V), resulting in a YVDD variant (Figure 3).</w:t>
      </w:r>
    </w:p>
    <w:p w14:paraId="1005B9ED" w14:textId="77777777" w:rsidR="008A6178" w:rsidRDefault="008A6178" w:rsidP="008A6178">
      <w:pPr>
        <w:pStyle w:val="ConcHead"/>
        <w:spacing w:after="0"/>
        <w:jc w:val="both"/>
        <w:rPr>
          <w:rFonts w:ascii="Arial" w:hAnsi="Arial" w:cs="Arial"/>
          <w:b w:val="0"/>
          <w:caps w:val="0"/>
          <w:sz w:val="20"/>
          <w:lang w:val="en-GB"/>
        </w:rPr>
      </w:pPr>
    </w:p>
    <w:p w14:paraId="46BA6887" w14:textId="77777777" w:rsidR="008A6178" w:rsidRDefault="008A6178" w:rsidP="008A6178">
      <w:pPr>
        <w:pStyle w:val="ConcHead"/>
        <w:spacing w:after="0"/>
        <w:jc w:val="both"/>
        <w:rPr>
          <w:rFonts w:ascii="Arial" w:hAnsi="Arial" w:cs="Arial"/>
          <w:b w:val="0"/>
          <w:caps w:val="0"/>
          <w:sz w:val="20"/>
          <w:lang w:val="en-GB"/>
        </w:rPr>
      </w:pPr>
    </w:p>
    <w:p w14:paraId="7848DC0E" w14:textId="5FE7559F" w:rsidR="008A6178" w:rsidRDefault="005E114C" w:rsidP="008A6178">
      <w:pPr>
        <w:spacing w:line="360" w:lineRule="auto"/>
        <w:jc w:val="both"/>
        <w:rPr>
          <w:rFonts w:ascii="Times New Roman" w:eastAsia="Cambria" w:hAnsi="Times New Roman"/>
          <w:lang w:eastAsia="zh-CN"/>
        </w:rPr>
      </w:pPr>
      <w:r>
        <w:rPr>
          <w:noProof/>
        </w:rPr>
        <w:drawing>
          <wp:inline distT="0" distB="0" distL="0" distR="0" wp14:anchorId="48CCA11C" wp14:editId="6D4D7BAC">
            <wp:extent cx="5448300" cy="2847975"/>
            <wp:effectExtent l="0" t="0" r="0" b="9525"/>
            <wp:docPr id="54856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62192" name=""/>
                    <pic:cNvPicPr/>
                  </pic:nvPicPr>
                  <pic:blipFill>
                    <a:blip r:embed="rId18"/>
                    <a:stretch>
                      <a:fillRect/>
                    </a:stretch>
                  </pic:blipFill>
                  <pic:spPr>
                    <a:xfrm>
                      <a:off x="0" y="0"/>
                      <a:ext cx="5448300" cy="2847975"/>
                    </a:xfrm>
                    <a:prstGeom prst="rect">
                      <a:avLst/>
                    </a:prstGeom>
                  </pic:spPr>
                </pic:pic>
              </a:graphicData>
            </a:graphic>
          </wp:inline>
        </w:drawing>
      </w:r>
    </w:p>
    <w:p w14:paraId="1E2EFD33" w14:textId="77777777" w:rsidR="008A6178" w:rsidRPr="008A6178" w:rsidRDefault="008A6178" w:rsidP="008A6178">
      <w:pPr>
        <w:spacing w:line="360" w:lineRule="auto"/>
        <w:jc w:val="both"/>
        <w:rPr>
          <w:rFonts w:ascii="Arial" w:eastAsia="Cambria" w:hAnsi="Arial" w:cs="Arial"/>
          <w:lang w:eastAsia="zh-CN"/>
        </w:rPr>
      </w:pPr>
      <w:r w:rsidRPr="008A6178">
        <w:rPr>
          <w:rFonts w:ascii="Arial" w:eastAsia="Cambria" w:hAnsi="Arial" w:cs="Arial"/>
          <w:b/>
          <w:bCs/>
          <w:lang w:eastAsia="zh-CN"/>
        </w:rPr>
        <w:t>Figure 1:</w:t>
      </w:r>
      <w:r w:rsidRPr="008A6178">
        <w:rPr>
          <w:rFonts w:ascii="Arial" w:eastAsia="Cambria" w:hAnsi="Arial" w:cs="Arial"/>
          <w:lang w:eastAsia="zh-CN"/>
        </w:rPr>
        <w:t xml:space="preserve"> Prevalence of Hepatitis B Virus genotypes among pregnant women</w:t>
      </w:r>
    </w:p>
    <w:p w14:paraId="0BB4479A" w14:textId="77777777" w:rsidR="008A6178" w:rsidRDefault="008A6178" w:rsidP="008A6178">
      <w:pPr>
        <w:pStyle w:val="ConcHead"/>
        <w:spacing w:after="0"/>
        <w:jc w:val="both"/>
        <w:rPr>
          <w:rFonts w:ascii="Arial" w:hAnsi="Arial" w:cs="Arial"/>
          <w:b w:val="0"/>
          <w:caps w:val="0"/>
          <w:sz w:val="20"/>
          <w:lang w:val="en-GB"/>
        </w:rPr>
      </w:pPr>
    </w:p>
    <w:p w14:paraId="1E2B89A8" w14:textId="77777777" w:rsidR="008A6178" w:rsidRDefault="008A6178" w:rsidP="008A6178">
      <w:pPr>
        <w:pStyle w:val="ConcHead"/>
        <w:spacing w:after="0"/>
        <w:jc w:val="both"/>
        <w:rPr>
          <w:rFonts w:ascii="Arial" w:hAnsi="Arial" w:cs="Arial"/>
          <w:b w:val="0"/>
          <w:caps w:val="0"/>
          <w:sz w:val="20"/>
          <w:lang w:val="en-GB"/>
        </w:rPr>
      </w:pPr>
    </w:p>
    <w:p w14:paraId="074CBA0B" w14:textId="36D59C78" w:rsidR="00200495" w:rsidRPr="0059613E" w:rsidRDefault="005E114C" w:rsidP="00200495">
      <w:pPr>
        <w:spacing w:line="360" w:lineRule="auto"/>
        <w:jc w:val="both"/>
        <w:rPr>
          <w:rFonts w:ascii="Times New Roman" w:eastAsia="Cambria" w:hAnsi="Times New Roman"/>
          <w:lang w:eastAsia="zh-CN"/>
        </w:rPr>
      </w:pPr>
      <w:r>
        <w:rPr>
          <w:noProof/>
        </w:rPr>
        <w:drawing>
          <wp:inline distT="0" distB="0" distL="0" distR="0" wp14:anchorId="3BE0772B" wp14:editId="2D4882B7">
            <wp:extent cx="4800600" cy="2752725"/>
            <wp:effectExtent l="0" t="0" r="0" b="9525"/>
            <wp:docPr id="717728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28603" name=""/>
                    <pic:cNvPicPr/>
                  </pic:nvPicPr>
                  <pic:blipFill>
                    <a:blip r:embed="rId19"/>
                    <a:stretch>
                      <a:fillRect/>
                    </a:stretch>
                  </pic:blipFill>
                  <pic:spPr>
                    <a:xfrm>
                      <a:off x="0" y="0"/>
                      <a:ext cx="4800600" cy="2752725"/>
                    </a:xfrm>
                    <a:prstGeom prst="rect">
                      <a:avLst/>
                    </a:prstGeom>
                  </pic:spPr>
                </pic:pic>
              </a:graphicData>
            </a:graphic>
          </wp:inline>
        </w:drawing>
      </w:r>
    </w:p>
    <w:p w14:paraId="2589DA77" w14:textId="77777777" w:rsidR="00200495" w:rsidRDefault="00200495" w:rsidP="00200495">
      <w:pPr>
        <w:spacing w:line="360" w:lineRule="auto"/>
        <w:jc w:val="both"/>
        <w:rPr>
          <w:rFonts w:ascii="Arial" w:eastAsia="Cambria" w:hAnsi="Arial" w:cs="Arial"/>
          <w:lang w:eastAsia="zh-CN"/>
        </w:rPr>
      </w:pPr>
      <w:r w:rsidRPr="00200495">
        <w:rPr>
          <w:rFonts w:ascii="Arial" w:eastAsia="Cambria" w:hAnsi="Arial" w:cs="Arial"/>
          <w:b/>
          <w:bCs/>
          <w:lang w:eastAsia="zh-CN"/>
        </w:rPr>
        <w:t>Figure 2:</w:t>
      </w:r>
      <w:r w:rsidRPr="00200495">
        <w:rPr>
          <w:rFonts w:ascii="Arial" w:eastAsia="Cambria" w:hAnsi="Arial" w:cs="Arial"/>
          <w:lang w:eastAsia="zh-CN"/>
        </w:rPr>
        <w:t xml:space="preserve"> Prevalence of Lamivudine Resistance gene (</w:t>
      </w:r>
      <w:r w:rsidRPr="00200495">
        <w:rPr>
          <w:rFonts w:ascii="Arial" w:eastAsia="Cambria" w:hAnsi="Arial" w:cs="Arial"/>
          <w:i/>
          <w:iCs/>
          <w:lang w:eastAsia="zh-CN"/>
        </w:rPr>
        <w:t>HB3</w:t>
      </w:r>
      <w:r w:rsidRPr="00200495">
        <w:rPr>
          <w:rFonts w:ascii="Arial" w:eastAsia="Cambria" w:hAnsi="Arial" w:cs="Arial"/>
          <w:lang w:eastAsia="zh-CN"/>
        </w:rPr>
        <w:t>) in Hepatitis B Virus</w:t>
      </w:r>
    </w:p>
    <w:p w14:paraId="348ECFFD" w14:textId="36F37ED5" w:rsidR="00EB0EE1" w:rsidRDefault="00D21BEB" w:rsidP="00EB0EE1">
      <w:pPr>
        <w:spacing w:line="360" w:lineRule="auto"/>
        <w:jc w:val="both"/>
        <w:rPr>
          <w:rFonts w:ascii="Times New Roman" w:eastAsia="Cambria" w:hAnsi="Times New Roman"/>
          <w:b/>
          <w:bCs/>
          <w:lang w:eastAsia="zh-CN"/>
        </w:rPr>
      </w:pPr>
      <w:r>
        <w:rPr>
          <w:noProof/>
        </w:rPr>
        <w:lastRenderedPageBreak/>
        <w:drawing>
          <wp:inline distT="0" distB="0" distL="0" distR="0" wp14:anchorId="36558958" wp14:editId="0A82D841">
            <wp:extent cx="5800725" cy="2943225"/>
            <wp:effectExtent l="0" t="0" r="9525" b="9525"/>
            <wp:docPr id="2071892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92174" name=""/>
                    <pic:cNvPicPr/>
                  </pic:nvPicPr>
                  <pic:blipFill>
                    <a:blip r:embed="rId20"/>
                    <a:stretch>
                      <a:fillRect/>
                    </a:stretch>
                  </pic:blipFill>
                  <pic:spPr>
                    <a:xfrm>
                      <a:off x="0" y="0"/>
                      <a:ext cx="5800725" cy="2943225"/>
                    </a:xfrm>
                    <a:prstGeom prst="rect">
                      <a:avLst/>
                    </a:prstGeom>
                  </pic:spPr>
                </pic:pic>
              </a:graphicData>
            </a:graphic>
          </wp:inline>
        </w:drawing>
      </w:r>
    </w:p>
    <w:p w14:paraId="65CDDEB2" w14:textId="77777777" w:rsidR="00EB0EE1" w:rsidRPr="00EB0EE1" w:rsidRDefault="00EB0EE1" w:rsidP="00EB0EE1">
      <w:pPr>
        <w:spacing w:line="360" w:lineRule="auto"/>
        <w:jc w:val="both"/>
        <w:rPr>
          <w:rFonts w:ascii="Arial" w:eastAsia="Cambria" w:hAnsi="Arial" w:cs="Arial"/>
          <w:lang w:eastAsia="zh-CN"/>
        </w:rPr>
      </w:pPr>
      <w:r w:rsidRPr="00EB0EE1">
        <w:rPr>
          <w:rFonts w:ascii="Arial" w:eastAsia="Cambria" w:hAnsi="Arial" w:cs="Arial"/>
          <w:b/>
          <w:bCs/>
          <w:lang w:eastAsia="zh-CN"/>
        </w:rPr>
        <w:t>Figure 3:</w:t>
      </w:r>
      <w:r w:rsidRPr="00EB0EE1">
        <w:rPr>
          <w:rFonts w:ascii="Arial" w:eastAsia="Cambria" w:hAnsi="Arial" w:cs="Arial"/>
          <w:lang w:eastAsia="zh-CN"/>
        </w:rPr>
        <w:t xml:space="preserve"> Prevalence of Lamivudine Resistance (</w:t>
      </w:r>
      <w:r w:rsidRPr="00EB0EE1">
        <w:rPr>
          <w:rFonts w:ascii="Arial" w:eastAsia="Cambria" w:hAnsi="Arial" w:cs="Arial"/>
          <w:i/>
          <w:iCs/>
          <w:lang w:eastAsia="zh-CN"/>
        </w:rPr>
        <w:t>HB3</w:t>
      </w:r>
      <w:r w:rsidRPr="00EB0EE1">
        <w:rPr>
          <w:rFonts w:ascii="Arial" w:eastAsia="Cambria" w:hAnsi="Arial" w:cs="Arial"/>
          <w:lang w:eastAsia="zh-CN"/>
        </w:rPr>
        <w:t>) variants in Hepatitis B Virus</w:t>
      </w:r>
    </w:p>
    <w:p w14:paraId="25E53EF0" w14:textId="62731941" w:rsidR="00EB0EE1" w:rsidRPr="00200495" w:rsidRDefault="00D21BEB" w:rsidP="00200495">
      <w:pPr>
        <w:spacing w:line="360" w:lineRule="auto"/>
        <w:jc w:val="both"/>
        <w:rPr>
          <w:rFonts w:ascii="Arial" w:eastAsia="Cambria" w:hAnsi="Arial" w:cs="Arial"/>
          <w:lang w:eastAsia="zh-CN"/>
        </w:rPr>
      </w:pPr>
      <w:r>
        <w:rPr>
          <w:noProof/>
        </w:rPr>
        <w:drawing>
          <wp:inline distT="0" distB="0" distL="0" distR="0" wp14:anchorId="749CCA32" wp14:editId="12BB5D7C">
            <wp:extent cx="4856672" cy="2150876"/>
            <wp:effectExtent l="0" t="0" r="1270" b="1905"/>
            <wp:docPr id="1893413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13179" name=""/>
                    <pic:cNvPicPr/>
                  </pic:nvPicPr>
                  <pic:blipFill>
                    <a:blip r:embed="rId21"/>
                    <a:stretch>
                      <a:fillRect/>
                    </a:stretch>
                  </pic:blipFill>
                  <pic:spPr>
                    <a:xfrm>
                      <a:off x="0" y="0"/>
                      <a:ext cx="4862261" cy="2153351"/>
                    </a:xfrm>
                    <a:prstGeom prst="rect">
                      <a:avLst/>
                    </a:prstGeom>
                  </pic:spPr>
                </pic:pic>
              </a:graphicData>
            </a:graphic>
          </wp:inline>
        </w:drawing>
      </w:r>
    </w:p>
    <w:p w14:paraId="79887C42" w14:textId="58309DD4" w:rsidR="00B0321D" w:rsidRPr="0059613E" w:rsidRDefault="00B0321D" w:rsidP="00B0321D">
      <w:pPr>
        <w:rPr>
          <w:rFonts w:ascii="Times New Roman" w:hAnsi="Times New Roman"/>
        </w:rPr>
      </w:pPr>
    </w:p>
    <w:p w14:paraId="0413F401" w14:textId="77777777" w:rsidR="00B0321D" w:rsidRPr="00B0321D" w:rsidRDefault="00B0321D" w:rsidP="00B0321D">
      <w:pPr>
        <w:jc w:val="both"/>
        <w:rPr>
          <w:rFonts w:ascii="Arial" w:hAnsi="Arial" w:cs="Arial"/>
        </w:rPr>
      </w:pPr>
      <w:bookmarkStart w:id="13" w:name="_Hlk200103086"/>
      <w:commentRangeStart w:id="14"/>
      <w:r w:rsidRPr="00B0321D">
        <w:rPr>
          <w:rFonts w:ascii="Arial" w:hAnsi="Arial" w:cs="Arial"/>
          <w:b/>
          <w:bCs/>
        </w:rPr>
        <w:t>Plate 1</w:t>
      </w:r>
      <w:r w:rsidRPr="00B0321D">
        <w:rPr>
          <w:rFonts w:ascii="Arial" w:hAnsi="Arial" w:cs="Arial"/>
        </w:rPr>
        <w:t>: Agarose gel electrophoresis showing DNA band representing HBV genotypes E</w:t>
      </w:r>
      <w:bookmarkEnd w:id="13"/>
      <w:r w:rsidRPr="00B0321D">
        <w:rPr>
          <w:rFonts w:ascii="Arial" w:hAnsi="Arial" w:cs="Arial"/>
        </w:rPr>
        <w:t>.  Lane 2-4, 7, 10-11 and 12 represent HBV genotypes E while lane L represents the 100bp ladder.</w:t>
      </w:r>
    </w:p>
    <w:p w14:paraId="0C847FF1" w14:textId="77777777" w:rsidR="008A6178" w:rsidRDefault="008A6178" w:rsidP="008A6178">
      <w:pPr>
        <w:pStyle w:val="ConcHead"/>
        <w:spacing w:after="0"/>
        <w:jc w:val="both"/>
        <w:rPr>
          <w:rFonts w:ascii="Arial" w:hAnsi="Arial" w:cs="Arial"/>
          <w:b w:val="0"/>
          <w:caps w:val="0"/>
          <w:sz w:val="20"/>
          <w:lang w:val="en-GB"/>
        </w:rPr>
      </w:pPr>
    </w:p>
    <w:p w14:paraId="522CEF28" w14:textId="77777777" w:rsidR="008A6178" w:rsidRDefault="008A6178" w:rsidP="008A6178">
      <w:pPr>
        <w:pStyle w:val="ConcHead"/>
        <w:spacing w:after="0"/>
        <w:jc w:val="both"/>
        <w:rPr>
          <w:rFonts w:ascii="Arial" w:hAnsi="Arial" w:cs="Arial"/>
          <w:b w:val="0"/>
          <w:caps w:val="0"/>
          <w:sz w:val="20"/>
          <w:lang w:val="en-GB"/>
        </w:rPr>
      </w:pPr>
    </w:p>
    <w:p w14:paraId="20DFAAA0" w14:textId="4E1D5BDC" w:rsidR="00AD5F68" w:rsidRPr="0059613E" w:rsidRDefault="00D21BEB" w:rsidP="00AD5F68">
      <w:pPr>
        <w:rPr>
          <w:rFonts w:ascii="Times New Roman" w:hAnsi="Times New Roman"/>
        </w:rPr>
      </w:pPr>
      <w:r>
        <w:rPr>
          <w:noProof/>
        </w:rPr>
        <w:drawing>
          <wp:inline distT="0" distB="0" distL="0" distR="0" wp14:anchorId="5759E6C1" wp14:editId="2EF6602B">
            <wp:extent cx="4581525" cy="2095500"/>
            <wp:effectExtent l="0" t="0" r="9525" b="0"/>
            <wp:docPr id="36040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09876" name=""/>
                    <pic:cNvPicPr/>
                  </pic:nvPicPr>
                  <pic:blipFill>
                    <a:blip r:embed="rId22"/>
                    <a:stretch>
                      <a:fillRect/>
                    </a:stretch>
                  </pic:blipFill>
                  <pic:spPr>
                    <a:xfrm>
                      <a:off x="0" y="0"/>
                      <a:ext cx="4581525" cy="2095500"/>
                    </a:xfrm>
                    <a:prstGeom prst="rect">
                      <a:avLst/>
                    </a:prstGeom>
                  </pic:spPr>
                </pic:pic>
              </a:graphicData>
            </a:graphic>
          </wp:inline>
        </w:drawing>
      </w:r>
    </w:p>
    <w:p w14:paraId="3FA16E7A" w14:textId="3858E8F1" w:rsidR="00AD5F68" w:rsidRPr="0059613E" w:rsidRDefault="00AD5F68" w:rsidP="00AD5F68">
      <w:pPr>
        <w:rPr>
          <w:rFonts w:ascii="Times New Roman" w:hAnsi="Times New Roman"/>
        </w:rPr>
      </w:pPr>
    </w:p>
    <w:p w14:paraId="1A373EDA" w14:textId="77777777" w:rsidR="00AD5F68" w:rsidRDefault="00AD5F68" w:rsidP="00AD5F68">
      <w:pPr>
        <w:rPr>
          <w:rFonts w:ascii="Arial" w:hAnsi="Arial" w:cs="Arial"/>
        </w:rPr>
      </w:pPr>
      <w:bookmarkStart w:id="15" w:name="_Hlk200103142"/>
      <w:r w:rsidRPr="004258E8">
        <w:rPr>
          <w:rFonts w:ascii="Arial" w:hAnsi="Arial" w:cs="Arial"/>
          <w:b/>
          <w:bCs/>
        </w:rPr>
        <w:t>Plate 2</w:t>
      </w:r>
      <w:r w:rsidRPr="004258E8">
        <w:rPr>
          <w:rFonts w:ascii="Arial" w:hAnsi="Arial" w:cs="Arial"/>
        </w:rPr>
        <w:t>: Agarose gel electrophoresis showing DNA band representing HBV genotypes A</w:t>
      </w:r>
      <w:bookmarkEnd w:id="15"/>
      <w:r w:rsidRPr="004258E8">
        <w:rPr>
          <w:rFonts w:ascii="Arial" w:hAnsi="Arial" w:cs="Arial"/>
        </w:rPr>
        <w:t xml:space="preserve">. Lane 1 represent HBV genotype A while lane L represents </w:t>
      </w:r>
      <w:commentRangeEnd w:id="14"/>
      <w:r w:rsidR="00447479">
        <w:rPr>
          <w:rStyle w:val="CommentReference"/>
          <w:rFonts w:ascii="Times New Roman" w:hAnsi="Times New Roman"/>
          <w:lang w:val="nb-NO" w:eastAsia="nb-NO"/>
        </w:rPr>
        <w:commentReference w:id="14"/>
      </w:r>
      <w:r w:rsidRPr="004258E8">
        <w:rPr>
          <w:rFonts w:ascii="Arial" w:hAnsi="Arial" w:cs="Arial"/>
        </w:rPr>
        <w:t>the 100bp ladder.</w:t>
      </w:r>
    </w:p>
    <w:p w14:paraId="5472F66E" w14:textId="77777777" w:rsidR="001B5C50" w:rsidRDefault="001B5C50" w:rsidP="00AD5F68">
      <w:pPr>
        <w:rPr>
          <w:rFonts w:ascii="Arial" w:hAnsi="Arial" w:cs="Arial"/>
        </w:rPr>
      </w:pPr>
    </w:p>
    <w:p w14:paraId="5964AD81" w14:textId="7EFEF9D3" w:rsidR="001B5C50" w:rsidRDefault="00D21BEB" w:rsidP="00AD5F68">
      <w:pPr>
        <w:rPr>
          <w:rFonts w:ascii="Arial" w:hAnsi="Arial" w:cs="Arial"/>
        </w:rPr>
      </w:pPr>
      <w:r>
        <w:rPr>
          <w:noProof/>
        </w:rPr>
        <w:drawing>
          <wp:inline distT="0" distB="0" distL="0" distR="0" wp14:anchorId="16C305B2" wp14:editId="0CAE4F00">
            <wp:extent cx="3683194" cy="1644382"/>
            <wp:effectExtent l="0" t="0" r="0" b="0"/>
            <wp:docPr id="1140288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88504" name=""/>
                    <pic:cNvPicPr/>
                  </pic:nvPicPr>
                  <pic:blipFill>
                    <a:blip r:embed="rId23"/>
                    <a:stretch>
                      <a:fillRect/>
                    </a:stretch>
                  </pic:blipFill>
                  <pic:spPr>
                    <a:xfrm>
                      <a:off x="0" y="0"/>
                      <a:ext cx="3688757" cy="1646866"/>
                    </a:xfrm>
                    <a:prstGeom prst="rect">
                      <a:avLst/>
                    </a:prstGeom>
                  </pic:spPr>
                </pic:pic>
              </a:graphicData>
            </a:graphic>
          </wp:inline>
        </w:drawing>
      </w:r>
    </w:p>
    <w:p w14:paraId="06611C03" w14:textId="3F17E8DE" w:rsidR="001B5C50" w:rsidRPr="0059613E" w:rsidRDefault="001B5C50" w:rsidP="001B5C50">
      <w:pPr>
        <w:rPr>
          <w:rFonts w:ascii="Times New Roman" w:hAnsi="Times New Roman"/>
        </w:rPr>
      </w:pPr>
    </w:p>
    <w:p w14:paraId="146901BA" w14:textId="13AD37C9" w:rsidR="001B5C50" w:rsidRPr="0059613E" w:rsidRDefault="001B5C50" w:rsidP="00D21BEB">
      <w:pPr>
        <w:rPr>
          <w:rFonts w:ascii="Times New Roman" w:hAnsi="Times New Roman"/>
        </w:rPr>
      </w:pPr>
      <w:r w:rsidRPr="0059613E">
        <w:rPr>
          <w:rFonts w:ascii="Times New Roman" w:hAnsi="Times New Roman"/>
        </w:rPr>
        <w:t xml:space="preserve">   </w:t>
      </w:r>
      <w:r>
        <w:rPr>
          <w:rFonts w:ascii="Times New Roman" w:hAnsi="Times New Roman"/>
        </w:rPr>
        <w:t xml:space="preserve">              </w:t>
      </w:r>
      <w:r w:rsidRPr="0059613E">
        <w:rPr>
          <w:rFonts w:ascii="Times New Roman" w:hAnsi="Times New Roman"/>
        </w:rPr>
        <w:t xml:space="preserve">                                                                          </w:t>
      </w:r>
    </w:p>
    <w:p w14:paraId="1B73FA2A" w14:textId="77777777" w:rsidR="001A6431" w:rsidRPr="001A6431" w:rsidRDefault="001A6431" w:rsidP="001A6431">
      <w:pPr>
        <w:jc w:val="both"/>
        <w:rPr>
          <w:rFonts w:ascii="Arial" w:hAnsi="Arial" w:cs="Arial"/>
          <w:lang w:val="en-GB"/>
        </w:rPr>
      </w:pPr>
      <w:r w:rsidRPr="001A6431">
        <w:rPr>
          <w:rFonts w:ascii="Arial" w:hAnsi="Arial" w:cs="Arial"/>
          <w:b/>
          <w:bCs/>
          <w:lang w:val="en-GB"/>
        </w:rPr>
        <w:t>Plate 3:</w:t>
      </w:r>
      <w:r w:rsidRPr="001A6431">
        <w:rPr>
          <w:rFonts w:ascii="Arial" w:hAnsi="Arial" w:cs="Arial"/>
          <w:lang w:val="en-GB"/>
        </w:rPr>
        <w:t xml:space="preserve"> (A) represent the undigested wild type lamivudine gene. Lane 1-3, 5-7 represent the lamivudine gene at 280bp, (B) represent the </w:t>
      </w:r>
      <w:proofErr w:type="spellStart"/>
      <w:r w:rsidRPr="001A6431">
        <w:rPr>
          <w:rFonts w:ascii="Arial" w:hAnsi="Arial" w:cs="Arial"/>
          <w:lang w:val="en-GB"/>
        </w:rPr>
        <w:t>FolkI</w:t>
      </w:r>
      <w:proofErr w:type="spellEnd"/>
      <w:r w:rsidRPr="001A6431">
        <w:rPr>
          <w:rFonts w:ascii="Arial" w:hAnsi="Arial" w:cs="Arial"/>
          <w:lang w:val="en-GB"/>
        </w:rPr>
        <w:t xml:space="preserve"> digested lamivudine gene. Lane 1-3, 5 and 7 represent the </w:t>
      </w:r>
      <w:r w:rsidRPr="008127D7">
        <w:rPr>
          <w:rFonts w:ascii="Arial" w:hAnsi="Arial" w:cs="Arial"/>
          <w:i/>
          <w:lang w:val="en-GB"/>
        </w:rPr>
        <w:t>YMDD</w:t>
      </w:r>
      <w:r w:rsidRPr="001A6431">
        <w:rPr>
          <w:rFonts w:ascii="Arial" w:hAnsi="Arial" w:cs="Arial"/>
          <w:lang w:val="en-GB"/>
        </w:rPr>
        <w:t xml:space="preserve"> variant that resisted digestion, lane 6 represents the digested lamivudine resistant mutant (</w:t>
      </w:r>
      <w:proofErr w:type="spellStart"/>
      <w:r w:rsidRPr="008127D7">
        <w:rPr>
          <w:rFonts w:ascii="Arial" w:hAnsi="Arial" w:cs="Arial"/>
          <w:i/>
          <w:lang w:val="en-GB"/>
        </w:rPr>
        <w:t>Y</w:t>
      </w:r>
      <w:r w:rsidRPr="008127D7">
        <w:rPr>
          <w:rFonts w:ascii="Arial" w:hAnsi="Arial" w:cs="Arial"/>
          <w:i/>
          <w:u w:val="single"/>
          <w:lang w:val="en-GB"/>
        </w:rPr>
        <w:t>v</w:t>
      </w:r>
      <w:r w:rsidRPr="008127D7">
        <w:rPr>
          <w:rFonts w:ascii="Arial" w:hAnsi="Arial" w:cs="Arial"/>
          <w:i/>
          <w:lang w:val="en-GB"/>
        </w:rPr>
        <w:t>DD</w:t>
      </w:r>
      <w:proofErr w:type="spellEnd"/>
      <w:r w:rsidRPr="001A6431">
        <w:rPr>
          <w:rFonts w:ascii="Arial" w:hAnsi="Arial" w:cs="Arial"/>
          <w:lang w:val="en-GB"/>
        </w:rPr>
        <w:t>). Lane L represents the 100bp molecular ladder.</w:t>
      </w:r>
    </w:p>
    <w:p w14:paraId="4B50DC92" w14:textId="77777777" w:rsidR="002C593F" w:rsidRDefault="002C593F" w:rsidP="001A6431">
      <w:pPr>
        <w:jc w:val="both"/>
        <w:rPr>
          <w:rFonts w:ascii="Arial" w:hAnsi="Arial" w:cs="Arial"/>
          <w:bCs/>
          <w:lang w:val="en-GB"/>
        </w:rPr>
      </w:pPr>
      <w:bookmarkStart w:id="16" w:name="_Hlk200103175"/>
    </w:p>
    <w:bookmarkEnd w:id="16"/>
    <w:p w14:paraId="782AB988" w14:textId="77777777" w:rsidR="0080317D" w:rsidRPr="0080317D"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This study provides critical insights into the genotypic profile and lamivudine resistance-associated mutations of Hepatitis B Virus (HBV) among pregnant women in Nasarawa State, Nigeria. The key findings reveal a high prevalence of genotype E, a significant rate of potential lamivudine resistance, and the presence of both classic and atypical drug resistance mutations, which have substantial implications for public health and clinical management in the region.</w:t>
      </w:r>
    </w:p>
    <w:p w14:paraId="1A1C9736" w14:textId="77777777" w:rsidR="0080317D" w:rsidRPr="0080317D"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 xml:space="preserve">Our genotyping results indicate that genotype E is the predominant circulating genotype (58.3%), followed by genotype A (41.7%), while other genotypes (B, C, D, etc.) were not detected. This finding aligns perfectly with the established geographical distribution of HBV genotypes across Africa. As previously documented by </w:t>
      </w:r>
      <w:proofErr w:type="spellStart"/>
      <w:r w:rsidRPr="0080317D">
        <w:rPr>
          <w:rFonts w:ascii="Arial" w:hAnsi="Arial" w:cs="Arial"/>
          <w:b w:val="0"/>
          <w:bCs/>
          <w:caps w:val="0"/>
          <w:sz w:val="20"/>
          <w:lang w:val="en-GB"/>
        </w:rPr>
        <w:t>Kramvis</w:t>
      </w:r>
      <w:proofErr w:type="spellEnd"/>
      <w:r w:rsidRPr="0080317D">
        <w:rPr>
          <w:rFonts w:ascii="Arial" w:hAnsi="Arial" w:cs="Arial"/>
          <w:b w:val="0"/>
          <w:bCs/>
          <w:caps w:val="0"/>
          <w:sz w:val="20"/>
          <w:lang w:val="en-GB"/>
        </w:rPr>
        <w:t xml:space="preserve"> (2014) [11] and </w:t>
      </w:r>
      <w:proofErr w:type="spellStart"/>
      <w:r w:rsidRPr="0080317D">
        <w:rPr>
          <w:rFonts w:ascii="Arial" w:hAnsi="Arial" w:cs="Arial"/>
          <w:b w:val="0"/>
          <w:bCs/>
          <w:caps w:val="0"/>
          <w:sz w:val="20"/>
          <w:lang w:val="en-GB"/>
        </w:rPr>
        <w:t>Pennap</w:t>
      </w:r>
      <w:proofErr w:type="spellEnd"/>
      <w:r w:rsidRPr="0080317D">
        <w:rPr>
          <w:rFonts w:ascii="Arial" w:hAnsi="Arial" w:cs="Arial"/>
          <w:b w:val="0"/>
          <w:bCs/>
          <w:caps w:val="0"/>
          <w:sz w:val="20"/>
          <w:lang w:val="en-GB"/>
        </w:rPr>
        <w:t xml:space="preserve"> </w:t>
      </w:r>
      <w:r w:rsidRPr="008127D7">
        <w:rPr>
          <w:rFonts w:ascii="Arial" w:hAnsi="Arial" w:cs="Arial"/>
          <w:b w:val="0"/>
          <w:bCs/>
          <w:i/>
          <w:caps w:val="0"/>
          <w:sz w:val="20"/>
          <w:lang w:val="en-GB"/>
        </w:rPr>
        <w:t>et al</w:t>
      </w:r>
      <w:r w:rsidRPr="0080317D">
        <w:rPr>
          <w:rFonts w:ascii="Arial" w:hAnsi="Arial" w:cs="Arial"/>
          <w:b w:val="0"/>
          <w:bCs/>
          <w:caps w:val="0"/>
          <w:sz w:val="20"/>
          <w:lang w:val="en-GB"/>
        </w:rPr>
        <w:t>. (2019) [14], genotype E is highly prevalent and dominates the HBV genetic landscape in West and Central Africa, a finding reinforced by a</w:t>
      </w:r>
      <w:r w:rsidR="004619F6">
        <w:rPr>
          <w:rFonts w:ascii="Arial" w:hAnsi="Arial" w:cs="Arial"/>
          <w:b w:val="0"/>
          <w:bCs/>
          <w:caps w:val="0"/>
          <w:sz w:val="20"/>
          <w:lang w:val="en-GB"/>
        </w:rPr>
        <w:t xml:space="preserve"> study in</w:t>
      </w:r>
      <w:r w:rsidRPr="0080317D">
        <w:rPr>
          <w:rFonts w:ascii="Arial" w:hAnsi="Arial" w:cs="Arial"/>
          <w:b w:val="0"/>
          <w:bCs/>
          <w:caps w:val="0"/>
          <w:sz w:val="20"/>
          <w:lang w:val="en-GB"/>
        </w:rPr>
        <w:t xml:space="preserve"> Burkina Faso (</w:t>
      </w:r>
      <w:r w:rsidR="004619F6">
        <w:rPr>
          <w:rFonts w:ascii="Arial" w:hAnsi="Arial" w:cs="Arial"/>
          <w:b w:val="0"/>
          <w:bCs/>
          <w:caps w:val="0"/>
          <w:sz w:val="20"/>
          <w:lang w:val="en-GB"/>
        </w:rPr>
        <w:t xml:space="preserve">Lingani </w:t>
      </w:r>
      <w:r w:rsidR="004619F6" w:rsidRPr="008127D7">
        <w:rPr>
          <w:rFonts w:ascii="Arial" w:hAnsi="Arial" w:cs="Arial"/>
          <w:b w:val="0"/>
          <w:bCs/>
          <w:i/>
          <w:caps w:val="0"/>
          <w:sz w:val="20"/>
          <w:lang w:val="en-GB"/>
        </w:rPr>
        <w:t>et al</w:t>
      </w:r>
      <w:r w:rsidR="004619F6">
        <w:rPr>
          <w:rFonts w:ascii="Arial" w:hAnsi="Arial" w:cs="Arial"/>
          <w:b w:val="0"/>
          <w:bCs/>
          <w:caps w:val="0"/>
          <w:sz w:val="20"/>
          <w:lang w:val="en-GB"/>
        </w:rPr>
        <w:t>., 2018</w:t>
      </w:r>
      <w:r w:rsidRPr="0080317D">
        <w:rPr>
          <w:rFonts w:ascii="Arial" w:hAnsi="Arial" w:cs="Arial"/>
          <w:b w:val="0"/>
          <w:bCs/>
          <w:caps w:val="0"/>
          <w:sz w:val="20"/>
          <w:lang w:val="en-GB"/>
        </w:rPr>
        <w:t>)</w:t>
      </w:r>
      <w:r>
        <w:rPr>
          <w:rFonts w:ascii="Arial" w:hAnsi="Arial" w:cs="Arial"/>
          <w:b w:val="0"/>
          <w:bCs/>
          <w:caps w:val="0"/>
          <w:sz w:val="20"/>
          <w:lang w:val="en-GB"/>
        </w:rPr>
        <w:t xml:space="preserve"> [18]</w:t>
      </w:r>
      <w:r w:rsidRPr="0080317D">
        <w:rPr>
          <w:rFonts w:ascii="Arial" w:hAnsi="Arial" w:cs="Arial"/>
          <w:b w:val="0"/>
          <w:bCs/>
          <w:caps w:val="0"/>
          <w:sz w:val="20"/>
          <w:lang w:val="en-GB"/>
        </w:rPr>
        <w:t xml:space="preserve">. The public health significance of this finding stems from growing evidence that HBV genotypes can influence disease progression and the risk of developing hepatocellular carcinoma (HCC) </w:t>
      </w:r>
      <w:r>
        <w:rPr>
          <w:rFonts w:ascii="Arial" w:hAnsi="Arial" w:cs="Arial"/>
          <w:b w:val="0"/>
          <w:bCs/>
          <w:caps w:val="0"/>
          <w:sz w:val="20"/>
          <w:lang w:val="en-GB"/>
        </w:rPr>
        <w:t>[19]</w:t>
      </w:r>
      <w:r w:rsidRPr="0080317D">
        <w:rPr>
          <w:rFonts w:ascii="Arial" w:hAnsi="Arial" w:cs="Arial"/>
          <w:b w:val="0"/>
          <w:bCs/>
          <w:caps w:val="0"/>
          <w:sz w:val="20"/>
          <w:lang w:val="en-GB"/>
        </w:rPr>
        <w:t>. Therefore, the predominance of genotype E in Nasarawa State could be a key determinant of the clinical outcome of chronic HBV infection in this population, necessi</w:t>
      </w:r>
      <w:r w:rsidR="00907E35">
        <w:rPr>
          <w:rFonts w:ascii="Arial" w:hAnsi="Arial" w:cs="Arial"/>
          <w:b w:val="0"/>
          <w:bCs/>
          <w:caps w:val="0"/>
          <w:sz w:val="20"/>
          <w:lang w:val="en-GB"/>
        </w:rPr>
        <w:t xml:space="preserve">tating further </w:t>
      </w:r>
      <w:r w:rsidRPr="0080317D">
        <w:rPr>
          <w:rFonts w:ascii="Arial" w:hAnsi="Arial" w:cs="Arial"/>
          <w:b w:val="0"/>
          <w:bCs/>
          <w:caps w:val="0"/>
          <w:sz w:val="20"/>
          <w:lang w:val="en-GB"/>
        </w:rPr>
        <w:t>studies.</w:t>
      </w:r>
    </w:p>
    <w:p w14:paraId="55E1AF62" w14:textId="77777777" w:rsidR="0080317D" w:rsidRPr="0080317D"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 xml:space="preserve">A striking and concerning finding of this study is the high prevalence (75.0%) of the </w:t>
      </w:r>
      <w:r w:rsidRPr="00907E35">
        <w:rPr>
          <w:rFonts w:ascii="Arial" w:hAnsi="Arial" w:cs="Arial"/>
          <w:b w:val="0"/>
          <w:bCs/>
          <w:i/>
          <w:caps w:val="0"/>
          <w:sz w:val="20"/>
          <w:lang w:val="en-GB"/>
        </w:rPr>
        <w:t>HB3</w:t>
      </w:r>
      <w:r w:rsidRPr="0080317D">
        <w:rPr>
          <w:rFonts w:ascii="Arial" w:hAnsi="Arial" w:cs="Arial"/>
          <w:b w:val="0"/>
          <w:bCs/>
          <w:caps w:val="0"/>
          <w:sz w:val="20"/>
          <w:lang w:val="en-GB"/>
        </w:rPr>
        <w:t xml:space="preserve"> gene region associated with lamivudine resistance among the successfully amplified samples. This alarming rate is consistent with a recent study from </w:t>
      </w:r>
      <w:r w:rsidR="00907E35">
        <w:rPr>
          <w:rFonts w:ascii="Arial" w:hAnsi="Arial" w:cs="Arial"/>
          <w:b w:val="0"/>
          <w:bCs/>
          <w:caps w:val="0"/>
          <w:sz w:val="20"/>
          <w:lang w:val="en-GB"/>
        </w:rPr>
        <w:t>Colombia</w:t>
      </w:r>
      <w:r w:rsidRPr="0080317D">
        <w:rPr>
          <w:rFonts w:ascii="Arial" w:hAnsi="Arial" w:cs="Arial"/>
          <w:b w:val="0"/>
          <w:bCs/>
          <w:caps w:val="0"/>
          <w:sz w:val="20"/>
          <w:lang w:val="en-GB"/>
        </w:rPr>
        <w:t>, which found an 82.4% prevalence of lamivudine resistance mutations among co-infected patients, s</w:t>
      </w:r>
      <w:r w:rsidR="00AC7A9E">
        <w:rPr>
          <w:rFonts w:ascii="Arial" w:hAnsi="Arial" w:cs="Arial"/>
          <w:b w:val="0"/>
          <w:bCs/>
          <w:caps w:val="0"/>
          <w:sz w:val="20"/>
          <w:lang w:val="en-GB"/>
        </w:rPr>
        <w:t>uggesting a wider and global issue of</w:t>
      </w:r>
      <w:r w:rsidRPr="0080317D">
        <w:rPr>
          <w:rFonts w:ascii="Arial" w:hAnsi="Arial" w:cs="Arial"/>
          <w:b w:val="0"/>
          <w:bCs/>
          <w:caps w:val="0"/>
          <w:sz w:val="20"/>
          <w:lang w:val="en-GB"/>
        </w:rPr>
        <w:t xml:space="preserve"> resistance </w:t>
      </w:r>
      <w:r w:rsidR="00AC7A9E">
        <w:rPr>
          <w:rFonts w:ascii="Arial" w:hAnsi="Arial" w:cs="Arial"/>
          <w:b w:val="0"/>
          <w:bCs/>
          <w:caps w:val="0"/>
          <w:sz w:val="20"/>
          <w:lang w:val="en-GB"/>
        </w:rPr>
        <w:t>[20]</w:t>
      </w:r>
      <w:r w:rsidRPr="0080317D">
        <w:rPr>
          <w:rFonts w:ascii="Arial" w:hAnsi="Arial" w:cs="Arial"/>
          <w:b w:val="0"/>
          <w:bCs/>
          <w:caps w:val="0"/>
          <w:sz w:val="20"/>
          <w:lang w:val="en-GB"/>
        </w:rPr>
        <w:t xml:space="preserve">. Within these resistant strains, Restriction Fragment Length Polymorphism (RFLP) analysis further revealed that the classic </w:t>
      </w:r>
      <w:r w:rsidRPr="008127D7">
        <w:rPr>
          <w:rFonts w:ascii="Arial" w:hAnsi="Arial" w:cs="Arial"/>
          <w:b w:val="0"/>
          <w:bCs/>
          <w:i/>
          <w:caps w:val="0"/>
          <w:sz w:val="20"/>
          <w:lang w:val="en-GB"/>
        </w:rPr>
        <w:t>YMDD</w:t>
      </w:r>
      <w:r w:rsidRPr="0080317D">
        <w:rPr>
          <w:rFonts w:ascii="Arial" w:hAnsi="Arial" w:cs="Arial"/>
          <w:b w:val="0"/>
          <w:bCs/>
          <w:caps w:val="0"/>
          <w:sz w:val="20"/>
          <w:lang w:val="en-GB"/>
        </w:rPr>
        <w:t xml:space="preserve"> mutation was the dominant variant. The high rate of potential pre-treatment resistance is likely driven by the unofficial or suboptimal use of antivirals and the community transmission of pre-existing resistant strains, a significant challenge highlighted in recent reviews of HBV in Africa </w:t>
      </w:r>
      <w:r w:rsidR="00AC7A9E">
        <w:rPr>
          <w:rFonts w:ascii="Arial" w:hAnsi="Arial" w:cs="Arial"/>
          <w:b w:val="0"/>
          <w:bCs/>
          <w:caps w:val="0"/>
          <w:sz w:val="20"/>
          <w:lang w:val="en-GB"/>
        </w:rPr>
        <w:t>[21].</w:t>
      </w:r>
    </w:p>
    <w:p w14:paraId="4E12285B" w14:textId="77777777" w:rsidR="001A6431"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 xml:space="preserve">The dominance of the YMDD mutation is of particular clinical importance. As demonstrated </w:t>
      </w:r>
      <w:r w:rsidR="00AC7A9E">
        <w:rPr>
          <w:rFonts w:ascii="Arial" w:hAnsi="Arial" w:cs="Arial"/>
          <w:b w:val="0"/>
          <w:bCs/>
          <w:caps w:val="0"/>
          <w:sz w:val="20"/>
          <w:lang w:val="en-GB"/>
        </w:rPr>
        <w:t xml:space="preserve">in a research </w:t>
      </w:r>
      <w:r w:rsidRPr="0080317D">
        <w:rPr>
          <w:rFonts w:ascii="Arial" w:hAnsi="Arial" w:cs="Arial"/>
          <w:b w:val="0"/>
          <w:bCs/>
          <w:caps w:val="0"/>
          <w:sz w:val="20"/>
          <w:lang w:val="en-GB"/>
        </w:rPr>
        <w:t>by Amin</w:t>
      </w:r>
      <w:r w:rsidR="00AC7A9E">
        <w:rPr>
          <w:rFonts w:ascii="Arial" w:hAnsi="Arial" w:cs="Arial"/>
          <w:b w:val="0"/>
          <w:bCs/>
          <w:caps w:val="0"/>
          <w:sz w:val="20"/>
          <w:lang w:val="en-GB"/>
        </w:rPr>
        <w:t>i-Bavil-</w:t>
      </w:r>
      <w:proofErr w:type="spellStart"/>
      <w:r w:rsidR="00AC7A9E">
        <w:rPr>
          <w:rFonts w:ascii="Arial" w:hAnsi="Arial" w:cs="Arial"/>
          <w:b w:val="0"/>
          <w:bCs/>
          <w:caps w:val="0"/>
          <w:sz w:val="20"/>
          <w:lang w:val="en-GB"/>
        </w:rPr>
        <w:t>Olyaee</w:t>
      </w:r>
      <w:proofErr w:type="spellEnd"/>
      <w:r w:rsidR="00AC7A9E">
        <w:rPr>
          <w:rFonts w:ascii="Arial" w:hAnsi="Arial" w:cs="Arial"/>
          <w:b w:val="0"/>
          <w:bCs/>
          <w:caps w:val="0"/>
          <w:sz w:val="20"/>
          <w:lang w:val="en-GB"/>
        </w:rPr>
        <w:t xml:space="preserve"> </w:t>
      </w:r>
      <w:r w:rsidR="00AC7A9E" w:rsidRPr="008127D7">
        <w:rPr>
          <w:rFonts w:ascii="Arial" w:hAnsi="Arial" w:cs="Arial"/>
          <w:b w:val="0"/>
          <w:bCs/>
          <w:i/>
          <w:caps w:val="0"/>
          <w:sz w:val="20"/>
          <w:lang w:val="en-GB"/>
        </w:rPr>
        <w:t>et al</w:t>
      </w:r>
      <w:r w:rsidR="00AC7A9E">
        <w:rPr>
          <w:rFonts w:ascii="Arial" w:hAnsi="Arial" w:cs="Arial"/>
          <w:b w:val="0"/>
          <w:bCs/>
          <w:caps w:val="0"/>
          <w:sz w:val="20"/>
          <w:lang w:val="en-GB"/>
        </w:rPr>
        <w:t>. (2008) [22</w:t>
      </w:r>
      <w:r w:rsidRPr="0080317D">
        <w:rPr>
          <w:rFonts w:ascii="Arial" w:hAnsi="Arial" w:cs="Arial"/>
          <w:b w:val="0"/>
          <w:bCs/>
          <w:caps w:val="0"/>
          <w:sz w:val="20"/>
          <w:lang w:val="en-GB"/>
        </w:rPr>
        <w:t xml:space="preserve">], mutations within the </w:t>
      </w:r>
      <w:r w:rsidRPr="008127D7">
        <w:rPr>
          <w:rFonts w:ascii="Arial" w:hAnsi="Arial" w:cs="Arial"/>
          <w:b w:val="0"/>
          <w:bCs/>
          <w:i/>
          <w:caps w:val="0"/>
          <w:sz w:val="20"/>
          <w:lang w:val="en-GB"/>
        </w:rPr>
        <w:t>YMDD</w:t>
      </w:r>
      <w:r w:rsidRPr="0080317D">
        <w:rPr>
          <w:rFonts w:ascii="Arial" w:hAnsi="Arial" w:cs="Arial"/>
          <w:b w:val="0"/>
          <w:bCs/>
          <w:caps w:val="0"/>
          <w:sz w:val="20"/>
          <w:lang w:val="en-GB"/>
        </w:rPr>
        <w:t xml:space="preserve"> motif of the polymerase gene directly alter the enzyme's function, affecting viral replication fidelity and fitness. This can lead to breakthrough infections, viral rebound, and treatment failure. Our results suggest that the YMDD variant could be a significant driver of HBV infection and persistence among pregnant women in the study area. The presence of these mutations before the initiation of therapy underscores the critical need for routine resistance testing before commencing antiviral treatment. This is especially crucial for pregnant women, where the primary goal is to effectively suppress viral load to prevent mother-to-child transmission (MTCT). Relying on lamivudine without prior genotypic testing could lead to poor maternal outcomes and a high risk of </w:t>
      </w:r>
      <w:proofErr w:type="spellStart"/>
      <w:r w:rsidRPr="0080317D">
        <w:rPr>
          <w:rFonts w:ascii="Arial" w:hAnsi="Arial" w:cs="Arial"/>
          <w:b w:val="0"/>
          <w:bCs/>
          <w:caps w:val="0"/>
          <w:sz w:val="20"/>
          <w:lang w:val="en-GB"/>
        </w:rPr>
        <w:t>immunoprophylaxis</w:t>
      </w:r>
      <w:proofErr w:type="spellEnd"/>
      <w:r w:rsidRPr="0080317D">
        <w:rPr>
          <w:rFonts w:ascii="Arial" w:hAnsi="Arial" w:cs="Arial"/>
          <w:b w:val="0"/>
          <w:bCs/>
          <w:caps w:val="0"/>
          <w:sz w:val="20"/>
          <w:lang w:val="en-GB"/>
        </w:rPr>
        <w:t xml:space="preserve"> failure in newborns, contrary to the latest international </w:t>
      </w:r>
      <w:commentRangeStart w:id="17"/>
      <w:r w:rsidRPr="0080317D">
        <w:rPr>
          <w:rFonts w:ascii="Arial" w:hAnsi="Arial" w:cs="Arial"/>
          <w:b w:val="0"/>
          <w:bCs/>
          <w:caps w:val="0"/>
          <w:sz w:val="20"/>
          <w:lang w:val="en-GB"/>
        </w:rPr>
        <w:t>guidelines (World Health Organization, 2024)</w:t>
      </w:r>
      <w:r w:rsidR="00AF4817">
        <w:rPr>
          <w:rFonts w:ascii="Arial" w:hAnsi="Arial" w:cs="Arial"/>
          <w:b w:val="0"/>
          <w:bCs/>
          <w:caps w:val="0"/>
          <w:sz w:val="20"/>
          <w:lang w:val="en-GB"/>
        </w:rPr>
        <w:t xml:space="preserve"> [23</w:t>
      </w:r>
      <w:proofErr w:type="gramStart"/>
      <w:r w:rsidR="00AF4817">
        <w:rPr>
          <w:rFonts w:ascii="Arial" w:hAnsi="Arial" w:cs="Arial"/>
          <w:b w:val="0"/>
          <w:bCs/>
          <w:caps w:val="0"/>
          <w:sz w:val="20"/>
          <w:lang w:val="en-GB"/>
        </w:rPr>
        <w:t>].</w:t>
      </w:r>
      <w:r w:rsidRPr="0080317D">
        <w:rPr>
          <w:rFonts w:ascii="Arial" w:hAnsi="Arial" w:cs="Arial"/>
          <w:b w:val="0"/>
          <w:bCs/>
          <w:caps w:val="0"/>
          <w:sz w:val="20"/>
          <w:lang w:val="en-GB"/>
        </w:rPr>
        <w:t>.</w:t>
      </w:r>
      <w:commentRangeEnd w:id="17"/>
      <w:proofErr w:type="gramEnd"/>
      <w:r w:rsidR="0099782D">
        <w:rPr>
          <w:rStyle w:val="CommentReference"/>
          <w:rFonts w:ascii="Times New Roman" w:hAnsi="Times New Roman"/>
          <w:b w:val="0"/>
          <w:caps w:val="0"/>
          <w:lang w:val="nb-NO" w:eastAsia="nb-NO"/>
        </w:rPr>
        <w:commentReference w:id="17"/>
      </w:r>
    </w:p>
    <w:p w14:paraId="29A2F829" w14:textId="77777777" w:rsidR="0080317D" w:rsidRDefault="0080317D" w:rsidP="0080317D">
      <w:pPr>
        <w:pStyle w:val="ConcHead"/>
        <w:spacing w:after="0"/>
        <w:jc w:val="both"/>
        <w:rPr>
          <w:rFonts w:ascii="Arial" w:hAnsi="Arial" w:cs="Arial"/>
        </w:rPr>
      </w:pPr>
    </w:p>
    <w:p w14:paraId="6C17133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48E20C" w14:textId="77777777" w:rsidR="0045347B" w:rsidRPr="0045347B" w:rsidRDefault="0045347B" w:rsidP="0045347B">
      <w:pPr>
        <w:pStyle w:val="Body"/>
        <w:spacing w:before="240" w:after="0"/>
        <w:rPr>
          <w:rFonts w:ascii="Arial" w:hAnsi="Arial" w:cs="Arial"/>
          <w:bCs/>
        </w:rPr>
      </w:pPr>
      <w:r w:rsidRPr="0045347B">
        <w:rPr>
          <w:rFonts w:ascii="Arial" w:hAnsi="Arial" w:cs="Arial"/>
          <w:bCs/>
        </w:rPr>
        <w:t>This study reveal</w:t>
      </w:r>
      <w:r>
        <w:rPr>
          <w:rFonts w:ascii="Arial" w:hAnsi="Arial" w:cs="Arial"/>
          <w:bCs/>
        </w:rPr>
        <w:t>ed</w:t>
      </w:r>
      <w:r w:rsidRPr="0045347B">
        <w:rPr>
          <w:rFonts w:ascii="Arial" w:hAnsi="Arial" w:cs="Arial"/>
          <w:bCs/>
        </w:rPr>
        <w:t xml:space="preserve"> a high prevalence of genotype E (58.3%), with genotype A (41.7%)</w:t>
      </w:r>
      <w:r w:rsidR="00F8001A">
        <w:rPr>
          <w:rFonts w:ascii="Arial" w:hAnsi="Arial" w:cs="Arial"/>
          <w:bCs/>
        </w:rPr>
        <w:t xml:space="preserve"> </w:t>
      </w:r>
      <w:r w:rsidRPr="0045347B">
        <w:rPr>
          <w:rFonts w:ascii="Segoe UI" w:hAnsi="Segoe UI" w:cs="Segoe UI"/>
          <w:shd w:val="clear" w:color="auto" w:fill="FFFFFF"/>
        </w:rPr>
        <w:t>among pregnant women in Nasarawa State, Nigeria</w:t>
      </w:r>
      <w:r>
        <w:rPr>
          <w:rFonts w:ascii="Segoe UI" w:hAnsi="Segoe UI" w:cs="Segoe UI"/>
          <w:color w:val="404040"/>
          <w:shd w:val="clear" w:color="auto" w:fill="FFFFFF"/>
        </w:rPr>
        <w:t>,</w:t>
      </w:r>
      <w:r w:rsidRPr="0045347B">
        <w:rPr>
          <w:rFonts w:ascii="Arial" w:hAnsi="Arial" w:cs="Arial"/>
          <w:bCs/>
        </w:rPr>
        <w:t xml:space="preserve"> confirming the region-specific genotypic distribution. Most notably, a strikingly high rate (75.0%) of lamivudine resistance-associated mutations was identified, with the classic </w:t>
      </w:r>
      <w:r w:rsidRPr="008127D7">
        <w:rPr>
          <w:rFonts w:ascii="Arial" w:hAnsi="Arial" w:cs="Arial"/>
          <w:bCs/>
          <w:i/>
        </w:rPr>
        <w:t>YMDD</w:t>
      </w:r>
      <w:r w:rsidRPr="0045347B">
        <w:rPr>
          <w:rFonts w:ascii="Arial" w:hAnsi="Arial" w:cs="Arial"/>
          <w:bCs/>
        </w:rPr>
        <w:t xml:space="preserve"> variant being the dominant form. These results highlight a serious public health challenge, as the prevalence of pre-treatment resistance threatens the efficacy of standard antiviral prophylaxis. This underscores the urgent need to update clinical guidelines by adopting high-barrier antiviral drugs and implementing routine genotyping and resistance testing. </w:t>
      </w:r>
    </w:p>
    <w:p w14:paraId="0A0D7097" w14:textId="77777777" w:rsidR="008127D7" w:rsidRDefault="008127D7" w:rsidP="00484E6B">
      <w:pPr>
        <w:pStyle w:val="ReferHead"/>
        <w:spacing w:after="0"/>
        <w:jc w:val="both"/>
        <w:rPr>
          <w:rFonts w:ascii="Arial" w:hAnsi="Arial" w:cs="Arial"/>
          <w:b w:val="0"/>
          <w:caps w:val="0"/>
          <w:sz w:val="20"/>
        </w:rPr>
      </w:pPr>
    </w:p>
    <w:p w14:paraId="40A4FC3D" w14:textId="77777777" w:rsidR="000A4AB7" w:rsidRDefault="000A4AB7" w:rsidP="000A4AB7">
      <w:pPr>
        <w:pStyle w:val="ReferHead"/>
        <w:spacing w:after="0"/>
        <w:jc w:val="both"/>
        <w:rPr>
          <w:rFonts w:ascii="Arial" w:hAnsi="Arial" w:cs="Arial"/>
          <w:bCs/>
        </w:rPr>
      </w:pPr>
      <w:r w:rsidRPr="002B685A">
        <w:rPr>
          <w:rFonts w:ascii="Arial" w:hAnsi="Arial" w:cs="Arial"/>
          <w:bCs/>
        </w:rPr>
        <w:t>Consent</w:t>
      </w:r>
    </w:p>
    <w:p w14:paraId="146D9085" w14:textId="77777777" w:rsidR="000A4AB7" w:rsidRPr="002B685A" w:rsidRDefault="000A4AB7" w:rsidP="000A4AB7">
      <w:pPr>
        <w:pStyle w:val="ReferHead"/>
        <w:spacing w:after="0"/>
        <w:jc w:val="both"/>
        <w:rPr>
          <w:rFonts w:ascii="Arial" w:hAnsi="Arial" w:cs="Arial"/>
          <w:bCs/>
        </w:rPr>
      </w:pPr>
    </w:p>
    <w:p w14:paraId="4A4E086C" w14:textId="77777777" w:rsidR="00484E6B" w:rsidRDefault="00484E6B" w:rsidP="00484E6B">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2EA5E35D" w14:textId="77777777" w:rsidR="00484E6B" w:rsidRDefault="00484E6B" w:rsidP="000A4AB7">
      <w:pPr>
        <w:pStyle w:val="ReferHead"/>
        <w:spacing w:after="0"/>
        <w:jc w:val="both"/>
        <w:rPr>
          <w:rFonts w:ascii="Arial" w:hAnsi="Arial" w:cs="Arial"/>
          <w:bCs/>
        </w:rPr>
      </w:pPr>
    </w:p>
    <w:p w14:paraId="2D102F3E" w14:textId="77777777" w:rsidR="000A4AB7" w:rsidRDefault="000A4AB7" w:rsidP="000A4AB7">
      <w:pPr>
        <w:pStyle w:val="ReferHead"/>
        <w:spacing w:after="0"/>
        <w:jc w:val="both"/>
        <w:rPr>
          <w:rFonts w:ascii="Arial" w:hAnsi="Arial" w:cs="Arial"/>
          <w:bCs/>
        </w:rPr>
      </w:pPr>
      <w:r>
        <w:rPr>
          <w:rFonts w:ascii="Arial" w:hAnsi="Arial" w:cs="Arial"/>
          <w:bCs/>
        </w:rPr>
        <w:t xml:space="preserve">Ethical </w:t>
      </w:r>
      <w:r w:rsidR="00484E6B">
        <w:rPr>
          <w:rFonts w:ascii="Arial" w:hAnsi="Arial" w:cs="Arial"/>
          <w:bCs/>
        </w:rPr>
        <w:t>approval</w:t>
      </w:r>
    </w:p>
    <w:p w14:paraId="60F129CC" w14:textId="77777777" w:rsidR="000A4AB7" w:rsidRPr="002B685A" w:rsidRDefault="000A4AB7" w:rsidP="000A4AB7">
      <w:pPr>
        <w:pStyle w:val="ReferHead"/>
        <w:spacing w:after="0"/>
        <w:jc w:val="both"/>
        <w:rPr>
          <w:rFonts w:ascii="Arial" w:hAnsi="Arial" w:cs="Arial"/>
          <w:bCs/>
        </w:rPr>
      </w:pPr>
    </w:p>
    <w:p w14:paraId="1EDD73DE" w14:textId="77777777" w:rsidR="00484E6B" w:rsidRDefault="00484E6B" w:rsidP="00484E6B">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30B2CFAF" w14:textId="77777777" w:rsidR="00484E6B" w:rsidRDefault="00484E6B" w:rsidP="00484E6B">
      <w:pPr>
        <w:pStyle w:val="ReferHead"/>
        <w:spacing w:after="0"/>
        <w:jc w:val="both"/>
        <w:rPr>
          <w:rFonts w:ascii="Arial" w:hAnsi="Arial" w:cs="Arial"/>
          <w:b w:val="0"/>
          <w:caps w:val="0"/>
          <w:sz w:val="20"/>
        </w:rPr>
      </w:pPr>
    </w:p>
    <w:p w14:paraId="56D643B7" w14:textId="77777777" w:rsidR="00484E6B" w:rsidRPr="00EC727C" w:rsidRDefault="00484E6B" w:rsidP="00484E6B">
      <w:pPr>
        <w:rPr>
          <w:color w:val="000000" w:themeColor="text1"/>
        </w:rPr>
      </w:pPr>
      <w:r w:rsidRPr="00EC727C">
        <w:rPr>
          <w:color w:val="000000" w:themeColor="text1"/>
        </w:rPr>
        <w:t>Disclaimer (Artificial intelligence)</w:t>
      </w:r>
    </w:p>
    <w:p w14:paraId="74F0A6D5" w14:textId="77777777" w:rsidR="00484E6B" w:rsidRPr="00EC727C" w:rsidRDefault="00484E6B" w:rsidP="00484E6B">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4F3D3409" w14:textId="77777777" w:rsidR="000A4AB7" w:rsidRDefault="000A4AB7" w:rsidP="000A4AB7">
      <w:pPr>
        <w:pStyle w:val="ReferHead"/>
        <w:spacing w:after="0"/>
        <w:jc w:val="both"/>
        <w:rPr>
          <w:rFonts w:ascii="Arial" w:hAnsi="Arial" w:cs="Arial"/>
        </w:rPr>
      </w:pPr>
    </w:p>
    <w:p w14:paraId="7A022471" w14:textId="77777777" w:rsidR="000A4AB7" w:rsidRDefault="000A4AB7" w:rsidP="000A4AB7">
      <w:pPr>
        <w:pStyle w:val="ReferHead"/>
        <w:spacing w:after="0"/>
        <w:jc w:val="both"/>
        <w:rPr>
          <w:rFonts w:ascii="Arial" w:hAnsi="Arial" w:cs="Arial"/>
        </w:rPr>
      </w:pPr>
      <w:r w:rsidRPr="00FB3A86">
        <w:rPr>
          <w:rFonts w:ascii="Arial" w:hAnsi="Arial" w:cs="Arial"/>
        </w:rPr>
        <w:t>References</w:t>
      </w:r>
    </w:p>
    <w:p w14:paraId="3F3D07D3" w14:textId="77777777" w:rsidR="00AD51AA" w:rsidRPr="00284C4C" w:rsidRDefault="00AD51AA" w:rsidP="00AD51AA">
      <w:pPr>
        <w:pStyle w:val="Body"/>
        <w:spacing w:after="0"/>
        <w:rPr>
          <w:rFonts w:ascii="Arial" w:hAnsi="Arial" w:cs="Arial"/>
          <w:i/>
          <w:u w:val="single"/>
        </w:rPr>
      </w:pPr>
    </w:p>
    <w:p w14:paraId="2361FE66" w14:textId="77777777" w:rsidR="00D26398" w:rsidRPr="00D26398" w:rsidRDefault="00690F67" w:rsidP="00D26398">
      <w:pPr>
        <w:jc w:val="both"/>
        <w:rPr>
          <w:rFonts w:ascii="Arial" w:hAnsi="Arial" w:cs="Arial"/>
          <w:lang w:val="en-GB"/>
        </w:rPr>
      </w:pPr>
      <w:r w:rsidRPr="00690F67">
        <w:rPr>
          <w:rFonts w:ascii="Arial" w:hAnsi="Arial" w:cs="Arial"/>
        </w:rPr>
        <w:t xml:space="preserve">1. </w:t>
      </w:r>
      <w:r w:rsidR="00D26398" w:rsidRPr="00D26398">
        <w:rPr>
          <w:rFonts w:ascii="Arial" w:hAnsi="Arial" w:cs="Arial"/>
          <w:lang w:val="en-GB"/>
        </w:rPr>
        <w:t>Lavanchy, D., &amp; Kane, M. (2016). Global epidemiology of hepatitis B virus infection. </w:t>
      </w:r>
      <w:r w:rsidR="00D26398" w:rsidRPr="00D26398">
        <w:rPr>
          <w:rFonts w:ascii="Arial" w:hAnsi="Arial" w:cs="Arial"/>
          <w:i/>
          <w:iCs/>
          <w:lang w:val="en-GB"/>
        </w:rPr>
        <w:t>Hepatitis B virus in human diseases</w:t>
      </w:r>
      <w:r w:rsidR="00D26398" w:rsidRPr="00D26398">
        <w:rPr>
          <w:rFonts w:ascii="Arial" w:hAnsi="Arial" w:cs="Arial"/>
          <w:lang w:val="en-GB"/>
        </w:rPr>
        <w:t>, 187-203.</w:t>
      </w:r>
    </w:p>
    <w:p w14:paraId="0169533E" w14:textId="77777777" w:rsidR="00D26398" w:rsidRPr="00D26398" w:rsidRDefault="00690F67" w:rsidP="00D26398">
      <w:pPr>
        <w:jc w:val="both"/>
        <w:rPr>
          <w:rFonts w:ascii="Arial" w:hAnsi="Arial" w:cs="Arial"/>
          <w:lang w:val="en-GB"/>
        </w:rPr>
      </w:pPr>
      <w:r w:rsidRPr="00690F67">
        <w:rPr>
          <w:rFonts w:ascii="Arial" w:hAnsi="Arial" w:cs="Arial"/>
        </w:rPr>
        <w:t xml:space="preserve">2. </w:t>
      </w:r>
      <w:r w:rsidR="00D26398" w:rsidRPr="00D26398">
        <w:rPr>
          <w:rFonts w:ascii="Arial" w:hAnsi="Arial" w:cs="Arial"/>
          <w:lang w:val="en-GB"/>
        </w:rPr>
        <w:t xml:space="preserve">Mustapha, G. U., Ibrahim, A., Balogun, M. S., </w:t>
      </w:r>
      <w:proofErr w:type="spellStart"/>
      <w:r w:rsidR="00D26398" w:rsidRPr="00D26398">
        <w:rPr>
          <w:rFonts w:ascii="Arial" w:hAnsi="Arial" w:cs="Arial"/>
          <w:lang w:val="en-GB"/>
        </w:rPr>
        <w:t>Umeokonkwo</w:t>
      </w:r>
      <w:proofErr w:type="spellEnd"/>
      <w:r w:rsidR="00D26398" w:rsidRPr="00D26398">
        <w:rPr>
          <w:rFonts w:ascii="Arial" w:hAnsi="Arial" w:cs="Arial"/>
          <w:lang w:val="en-GB"/>
        </w:rPr>
        <w:t xml:space="preserve">, C. D., &amp; Mamman, A. I. (2020). Seroprevalence of hepatitis B virus among antenatal clinic attendees in </w:t>
      </w:r>
      <w:proofErr w:type="spellStart"/>
      <w:r w:rsidR="00D26398" w:rsidRPr="00D26398">
        <w:rPr>
          <w:rFonts w:ascii="Arial" w:hAnsi="Arial" w:cs="Arial"/>
          <w:lang w:val="en-GB"/>
        </w:rPr>
        <w:t>Gamawa</w:t>
      </w:r>
      <w:proofErr w:type="spellEnd"/>
      <w:r w:rsidR="00D26398" w:rsidRPr="00D26398">
        <w:rPr>
          <w:rFonts w:ascii="Arial" w:hAnsi="Arial" w:cs="Arial"/>
          <w:lang w:val="en-GB"/>
        </w:rPr>
        <w:t xml:space="preserve"> Local Government Area, Bauchi State, Nigeria. </w:t>
      </w:r>
      <w:r w:rsidR="00D26398" w:rsidRPr="00D26398">
        <w:rPr>
          <w:rFonts w:ascii="Arial" w:hAnsi="Arial" w:cs="Arial"/>
          <w:i/>
          <w:iCs/>
          <w:lang w:val="en-GB"/>
        </w:rPr>
        <w:t>BMC infectious diseases</w:t>
      </w:r>
      <w:r w:rsidR="00D26398" w:rsidRPr="00D26398">
        <w:rPr>
          <w:rFonts w:ascii="Arial" w:hAnsi="Arial" w:cs="Arial"/>
          <w:lang w:val="en-GB"/>
        </w:rPr>
        <w:t>, </w:t>
      </w:r>
      <w:r w:rsidR="00D26398" w:rsidRPr="00D26398">
        <w:rPr>
          <w:rFonts w:ascii="Arial" w:hAnsi="Arial" w:cs="Arial"/>
          <w:i/>
          <w:iCs/>
          <w:lang w:val="en-GB"/>
        </w:rPr>
        <w:t>20</w:t>
      </w:r>
      <w:r w:rsidR="00D26398" w:rsidRPr="00D26398">
        <w:rPr>
          <w:rFonts w:ascii="Arial" w:hAnsi="Arial" w:cs="Arial"/>
          <w:lang w:val="en-GB"/>
        </w:rPr>
        <w:t>, 1-6.</w:t>
      </w:r>
    </w:p>
    <w:p w14:paraId="40AB303D" w14:textId="77777777" w:rsidR="00D26398" w:rsidRPr="00D26398" w:rsidRDefault="00690F67" w:rsidP="00D26398">
      <w:pPr>
        <w:jc w:val="both"/>
        <w:rPr>
          <w:rFonts w:ascii="Arial" w:hAnsi="Arial" w:cs="Arial"/>
          <w:lang w:val="en-GB"/>
        </w:rPr>
      </w:pPr>
      <w:r w:rsidRPr="00690F67">
        <w:rPr>
          <w:rFonts w:ascii="Arial" w:hAnsi="Arial" w:cs="Arial"/>
        </w:rPr>
        <w:t xml:space="preserve">3. </w:t>
      </w:r>
      <w:proofErr w:type="spellStart"/>
      <w:r w:rsidR="00D26398" w:rsidRPr="00D26398">
        <w:rPr>
          <w:rFonts w:ascii="Arial" w:hAnsi="Arial" w:cs="Arial"/>
          <w:lang w:val="en-GB"/>
        </w:rPr>
        <w:t>Wakjira</w:t>
      </w:r>
      <w:proofErr w:type="spellEnd"/>
      <w:r w:rsidR="00D26398" w:rsidRPr="00D26398">
        <w:rPr>
          <w:rFonts w:ascii="Arial" w:hAnsi="Arial" w:cs="Arial"/>
          <w:lang w:val="en-GB"/>
        </w:rPr>
        <w:t xml:space="preserve">, M., </w:t>
      </w:r>
      <w:proofErr w:type="spellStart"/>
      <w:r w:rsidR="00D26398" w:rsidRPr="00D26398">
        <w:rPr>
          <w:rFonts w:ascii="Arial" w:hAnsi="Arial" w:cs="Arial"/>
          <w:lang w:val="en-GB"/>
        </w:rPr>
        <w:t>Darega</w:t>
      </w:r>
      <w:proofErr w:type="spellEnd"/>
      <w:r w:rsidR="00D26398" w:rsidRPr="00D26398">
        <w:rPr>
          <w:rFonts w:ascii="Arial" w:hAnsi="Arial" w:cs="Arial"/>
          <w:lang w:val="en-GB"/>
        </w:rPr>
        <w:t>, J., Oljira, H., &amp; Tura, M. R. (2022). Prevalence of hepatitis B virus and its associated factors among pregnant women attending antenatal care in Ambo town, Central Ethiopia: a cross-sectional study. </w:t>
      </w:r>
      <w:r w:rsidR="00D26398" w:rsidRPr="00D26398">
        <w:rPr>
          <w:rFonts w:ascii="Arial" w:hAnsi="Arial" w:cs="Arial"/>
          <w:i/>
          <w:iCs/>
          <w:lang w:val="en-GB"/>
        </w:rPr>
        <w:t>Clinical Epidemiology and Global Health</w:t>
      </w:r>
      <w:r w:rsidR="00D26398" w:rsidRPr="00D26398">
        <w:rPr>
          <w:rFonts w:ascii="Arial" w:hAnsi="Arial" w:cs="Arial"/>
          <w:lang w:val="en-GB"/>
        </w:rPr>
        <w:t>, </w:t>
      </w:r>
      <w:r w:rsidR="00D26398" w:rsidRPr="00D26398">
        <w:rPr>
          <w:rFonts w:ascii="Arial" w:hAnsi="Arial" w:cs="Arial"/>
          <w:i/>
          <w:iCs/>
          <w:lang w:val="en-GB"/>
        </w:rPr>
        <w:t>15</w:t>
      </w:r>
      <w:r w:rsidR="00D26398" w:rsidRPr="00D26398">
        <w:rPr>
          <w:rFonts w:ascii="Arial" w:hAnsi="Arial" w:cs="Arial"/>
          <w:lang w:val="en-GB"/>
        </w:rPr>
        <w:t>, 101054.</w:t>
      </w:r>
    </w:p>
    <w:p w14:paraId="02666F47" w14:textId="77777777" w:rsidR="00D26398" w:rsidRPr="00D26398" w:rsidRDefault="00690F67" w:rsidP="00D26398">
      <w:pPr>
        <w:jc w:val="both"/>
        <w:rPr>
          <w:rFonts w:ascii="Arial" w:hAnsi="Arial" w:cs="Arial"/>
        </w:rPr>
      </w:pPr>
      <w:r w:rsidRPr="00690F67">
        <w:rPr>
          <w:rFonts w:ascii="Arial" w:hAnsi="Arial" w:cs="Arial"/>
        </w:rPr>
        <w:t xml:space="preserve">4. </w:t>
      </w:r>
      <w:r w:rsidR="00D26398" w:rsidRPr="00D26398">
        <w:rPr>
          <w:rFonts w:ascii="Arial" w:hAnsi="Arial" w:cs="Arial"/>
          <w:lang w:val="en-GB"/>
        </w:rPr>
        <w:t xml:space="preserve">Spearman, C. W., </w:t>
      </w:r>
      <w:proofErr w:type="spellStart"/>
      <w:r w:rsidR="00D26398" w:rsidRPr="00D26398">
        <w:rPr>
          <w:rFonts w:ascii="Arial" w:hAnsi="Arial" w:cs="Arial"/>
          <w:lang w:val="en-GB"/>
        </w:rPr>
        <w:t>Afihene</w:t>
      </w:r>
      <w:proofErr w:type="spellEnd"/>
      <w:r w:rsidR="00D26398" w:rsidRPr="00D26398">
        <w:rPr>
          <w:rFonts w:ascii="Arial" w:hAnsi="Arial" w:cs="Arial"/>
          <w:lang w:val="en-GB"/>
        </w:rPr>
        <w:t xml:space="preserve">, M., Ally, R., </w:t>
      </w:r>
      <w:proofErr w:type="spellStart"/>
      <w:r w:rsidR="00D26398" w:rsidRPr="00D26398">
        <w:rPr>
          <w:rFonts w:ascii="Arial" w:hAnsi="Arial" w:cs="Arial"/>
          <w:lang w:val="en-GB"/>
        </w:rPr>
        <w:t>Api</w:t>
      </w:r>
      <w:r w:rsidR="00942992">
        <w:rPr>
          <w:rFonts w:ascii="Arial" w:hAnsi="Arial" w:cs="Arial"/>
          <w:lang w:val="en-GB"/>
        </w:rPr>
        <w:t>ca</w:t>
      </w:r>
      <w:proofErr w:type="spellEnd"/>
      <w:r w:rsidR="00942992">
        <w:rPr>
          <w:rFonts w:ascii="Arial" w:hAnsi="Arial" w:cs="Arial"/>
          <w:lang w:val="en-GB"/>
        </w:rPr>
        <w:t xml:space="preserve">, B., </w:t>
      </w:r>
      <w:proofErr w:type="spellStart"/>
      <w:r w:rsidR="00942992">
        <w:rPr>
          <w:rFonts w:ascii="Arial" w:hAnsi="Arial" w:cs="Arial"/>
          <w:lang w:val="en-GB"/>
        </w:rPr>
        <w:t>Awuku</w:t>
      </w:r>
      <w:proofErr w:type="spellEnd"/>
      <w:r w:rsidR="00942992">
        <w:rPr>
          <w:rFonts w:ascii="Arial" w:hAnsi="Arial" w:cs="Arial"/>
          <w:lang w:val="en-GB"/>
        </w:rPr>
        <w:t xml:space="preserve">, Y., Cunha, L., </w:t>
      </w:r>
      <w:r w:rsidR="00D26398" w:rsidRPr="00D26398">
        <w:rPr>
          <w:rFonts w:ascii="Arial" w:hAnsi="Arial" w:cs="Arial"/>
          <w:lang w:val="en-GB"/>
        </w:rPr>
        <w:t>&amp; Sonderup, M. W. (2017). Hepatitis B in sub-Saharan Africa: strategies to achieve the 2030 elimination targets. </w:t>
      </w:r>
      <w:r w:rsidR="00D26398" w:rsidRPr="00D26398">
        <w:rPr>
          <w:rFonts w:ascii="Arial" w:hAnsi="Arial" w:cs="Arial"/>
          <w:i/>
          <w:iCs/>
          <w:lang w:val="en-GB"/>
        </w:rPr>
        <w:t>The lancet gastroenterology &amp; hepatology</w:t>
      </w:r>
      <w:r w:rsidR="00D26398" w:rsidRPr="00D26398">
        <w:rPr>
          <w:rFonts w:ascii="Arial" w:hAnsi="Arial" w:cs="Arial"/>
          <w:lang w:val="en-GB"/>
        </w:rPr>
        <w:t>, </w:t>
      </w:r>
      <w:r w:rsidR="00D26398" w:rsidRPr="00D26398">
        <w:rPr>
          <w:rFonts w:ascii="Arial" w:hAnsi="Arial" w:cs="Arial"/>
          <w:i/>
          <w:iCs/>
          <w:lang w:val="en-GB"/>
        </w:rPr>
        <w:t>2</w:t>
      </w:r>
      <w:r w:rsidR="00D26398" w:rsidRPr="00D26398">
        <w:rPr>
          <w:rFonts w:ascii="Arial" w:hAnsi="Arial" w:cs="Arial"/>
          <w:lang w:val="en-GB"/>
        </w:rPr>
        <w:t>(12), 900-909.</w:t>
      </w:r>
    </w:p>
    <w:p w14:paraId="2EC7B0F0" w14:textId="77777777" w:rsidR="00D26398" w:rsidRDefault="00690F67" w:rsidP="00D26398">
      <w:pPr>
        <w:jc w:val="both"/>
        <w:rPr>
          <w:rFonts w:ascii="Arial" w:hAnsi="Arial" w:cs="Arial"/>
          <w:lang w:val="en-GB"/>
        </w:rPr>
      </w:pPr>
      <w:r w:rsidRPr="00690F67">
        <w:rPr>
          <w:rFonts w:ascii="Arial" w:hAnsi="Arial" w:cs="Arial"/>
        </w:rPr>
        <w:t>5.  </w:t>
      </w:r>
      <w:r w:rsidR="00D26398" w:rsidRPr="00D26398">
        <w:rPr>
          <w:rFonts w:ascii="Arial" w:hAnsi="Arial" w:cs="Arial"/>
          <w:lang w:val="en-GB"/>
        </w:rPr>
        <w:t xml:space="preserve">Song, D. S., Jang, J. W., Yoo, S. H., Kwon, J. H., Nam, S. W., Bae, S. H., ... &amp; Yoon, S. K. (2021). Improving the prediction of relapse after </w:t>
      </w:r>
      <w:proofErr w:type="spellStart"/>
      <w:r w:rsidR="00D26398" w:rsidRPr="00D26398">
        <w:rPr>
          <w:rFonts w:ascii="Arial" w:hAnsi="Arial" w:cs="Arial"/>
          <w:lang w:val="en-GB"/>
        </w:rPr>
        <w:t>nucleos</w:t>
      </w:r>
      <w:proofErr w:type="spellEnd"/>
      <w:r w:rsidR="00D26398" w:rsidRPr="00D26398">
        <w:rPr>
          <w:rFonts w:ascii="Arial" w:hAnsi="Arial" w:cs="Arial"/>
          <w:lang w:val="en-GB"/>
        </w:rPr>
        <w:t xml:space="preserve"> (t) ide analogue discontinuation in patients with chronic hepatitis B. </w:t>
      </w:r>
      <w:r w:rsidR="00D26398" w:rsidRPr="00D26398">
        <w:rPr>
          <w:rFonts w:ascii="Arial" w:hAnsi="Arial" w:cs="Arial"/>
          <w:i/>
          <w:iCs/>
          <w:lang w:val="en-GB"/>
        </w:rPr>
        <w:t>Clinical Infectious Diseases</w:t>
      </w:r>
      <w:r w:rsidR="00D26398" w:rsidRPr="00D26398">
        <w:rPr>
          <w:rFonts w:ascii="Arial" w:hAnsi="Arial" w:cs="Arial"/>
          <w:lang w:val="en-GB"/>
        </w:rPr>
        <w:t>, </w:t>
      </w:r>
      <w:r w:rsidR="00D26398" w:rsidRPr="00D26398">
        <w:rPr>
          <w:rFonts w:ascii="Arial" w:hAnsi="Arial" w:cs="Arial"/>
          <w:i/>
          <w:iCs/>
          <w:lang w:val="en-GB"/>
        </w:rPr>
        <w:t>73</w:t>
      </w:r>
      <w:r w:rsidR="00D26398" w:rsidRPr="00D26398">
        <w:rPr>
          <w:rFonts w:ascii="Arial" w:hAnsi="Arial" w:cs="Arial"/>
          <w:lang w:val="en-GB"/>
        </w:rPr>
        <w:t>(4), e892-e903.</w:t>
      </w:r>
    </w:p>
    <w:p w14:paraId="3DDBBF3B" w14:textId="77777777" w:rsidR="00690F67" w:rsidRPr="00942992" w:rsidRDefault="00690F67" w:rsidP="00690F67">
      <w:pPr>
        <w:jc w:val="both"/>
        <w:rPr>
          <w:rFonts w:ascii="Arial" w:hAnsi="Arial" w:cs="Arial"/>
        </w:rPr>
      </w:pPr>
      <w:r w:rsidRPr="00690F67">
        <w:rPr>
          <w:rFonts w:ascii="Arial" w:hAnsi="Arial" w:cs="Arial"/>
        </w:rPr>
        <w:t xml:space="preserve">6. </w:t>
      </w:r>
      <w:proofErr w:type="spellStart"/>
      <w:r w:rsidR="00942992" w:rsidRPr="00942992">
        <w:rPr>
          <w:rFonts w:ascii="Arial" w:hAnsi="Arial" w:cs="Arial"/>
        </w:rPr>
        <w:t>Asaye</w:t>
      </w:r>
      <w:proofErr w:type="spellEnd"/>
      <w:r w:rsidR="00942992" w:rsidRPr="00942992">
        <w:rPr>
          <w:rFonts w:ascii="Arial" w:hAnsi="Arial" w:cs="Arial"/>
        </w:rPr>
        <w:t xml:space="preserve">, Z., </w:t>
      </w:r>
      <w:proofErr w:type="spellStart"/>
      <w:r w:rsidR="00942992" w:rsidRPr="00942992">
        <w:rPr>
          <w:rFonts w:ascii="Arial" w:hAnsi="Arial" w:cs="Arial"/>
        </w:rPr>
        <w:t>Aferu</w:t>
      </w:r>
      <w:proofErr w:type="spellEnd"/>
      <w:r w:rsidR="00942992" w:rsidRPr="00942992">
        <w:rPr>
          <w:rFonts w:ascii="Arial" w:hAnsi="Arial" w:cs="Arial"/>
        </w:rPr>
        <w:t xml:space="preserve">, T., Asefa, A., Feyissa, D., </w:t>
      </w:r>
      <w:proofErr w:type="spellStart"/>
      <w:r w:rsidR="00942992" w:rsidRPr="00942992">
        <w:rPr>
          <w:rFonts w:ascii="Arial" w:hAnsi="Arial" w:cs="Arial"/>
        </w:rPr>
        <w:t>Regasa</w:t>
      </w:r>
      <w:proofErr w:type="spellEnd"/>
      <w:r w:rsidR="00942992" w:rsidRPr="00942992">
        <w:rPr>
          <w:rFonts w:ascii="Arial" w:hAnsi="Arial" w:cs="Arial"/>
        </w:rPr>
        <w:t>, T., Kebede, O.,</w:t>
      </w:r>
      <w:r w:rsidR="00942992" w:rsidRPr="00942992">
        <w:rPr>
          <w:rFonts w:ascii="Arial" w:hAnsi="Arial" w:cs="Arial"/>
          <w:color w:val="222222"/>
          <w:shd w:val="clear" w:color="auto" w:fill="FFFFFF"/>
        </w:rPr>
        <w:t xml:space="preserve"> </w:t>
      </w:r>
      <w:r w:rsidR="00942992" w:rsidRPr="00942992">
        <w:rPr>
          <w:rFonts w:ascii="Arial" w:hAnsi="Arial" w:cs="Arial"/>
        </w:rPr>
        <w:t xml:space="preserve">Feyisa, D. &amp; Feyisa, M. (2021). Prevalence of hepatitis b virus among pregnant women on antenatal care follow-up at </w:t>
      </w:r>
      <w:proofErr w:type="spellStart"/>
      <w:r w:rsidR="00942992" w:rsidRPr="00942992">
        <w:rPr>
          <w:rFonts w:ascii="Arial" w:hAnsi="Arial" w:cs="Arial"/>
        </w:rPr>
        <w:t>mizan-tepi</w:t>
      </w:r>
      <w:proofErr w:type="spellEnd"/>
      <w:r w:rsidR="00942992" w:rsidRPr="00942992">
        <w:rPr>
          <w:rFonts w:ascii="Arial" w:hAnsi="Arial" w:cs="Arial"/>
        </w:rPr>
        <w:t xml:space="preserve"> university teaching hospital and </w:t>
      </w:r>
      <w:proofErr w:type="spellStart"/>
      <w:r w:rsidR="00942992" w:rsidRPr="00942992">
        <w:rPr>
          <w:rFonts w:ascii="Arial" w:hAnsi="Arial" w:cs="Arial"/>
        </w:rPr>
        <w:t>mizan</w:t>
      </w:r>
      <w:proofErr w:type="spellEnd"/>
      <w:r w:rsidR="00942992" w:rsidRPr="00942992">
        <w:rPr>
          <w:rFonts w:ascii="Arial" w:hAnsi="Arial" w:cs="Arial"/>
        </w:rPr>
        <w:t xml:space="preserve"> health center, southwest </w:t>
      </w:r>
      <w:proofErr w:type="spellStart"/>
      <w:r w:rsidR="00942992" w:rsidRPr="00942992">
        <w:rPr>
          <w:rFonts w:ascii="Arial" w:hAnsi="Arial" w:cs="Arial"/>
        </w:rPr>
        <w:t>ethiopia</w:t>
      </w:r>
      <w:proofErr w:type="spellEnd"/>
      <w:r w:rsidR="00942992" w:rsidRPr="00942992">
        <w:rPr>
          <w:rFonts w:ascii="Arial" w:hAnsi="Arial" w:cs="Arial"/>
        </w:rPr>
        <w:t>. </w:t>
      </w:r>
      <w:r w:rsidR="00942992" w:rsidRPr="00942992">
        <w:rPr>
          <w:rFonts w:ascii="Arial" w:hAnsi="Arial" w:cs="Arial"/>
          <w:i/>
          <w:iCs/>
        </w:rPr>
        <w:t>International journal of general medicine</w:t>
      </w:r>
      <w:r w:rsidR="00942992" w:rsidRPr="00942992">
        <w:rPr>
          <w:rFonts w:ascii="Arial" w:hAnsi="Arial" w:cs="Arial"/>
        </w:rPr>
        <w:t>, 195-200.</w:t>
      </w:r>
    </w:p>
    <w:p w14:paraId="32441553" w14:textId="77777777" w:rsidR="00D26398" w:rsidRPr="00D26398" w:rsidRDefault="00690F67" w:rsidP="00D26398">
      <w:pPr>
        <w:jc w:val="both"/>
        <w:rPr>
          <w:rFonts w:ascii="Arial" w:hAnsi="Arial" w:cs="Arial"/>
          <w:lang w:val="en-GB"/>
        </w:rPr>
      </w:pPr>
      <w:r w:rsidRPr="00690F67">
        <w:rPr>
          <w:rFonts w:ascii="Arial" w:hAnsi="Arial" w:cs="Arial"/>
        </w:rPr>
        <w:t xml:space="preserve">7. </w:t>
      </w:r>
      <w:r w:rsidR="00D26398" w:rsidRPr="00D26398">
        <w:rPr>
          <w:rFonts w:ascii="Arial" w:hAnsi="Arial" w:cs="Arial"/>
          <w:lang w:val="en-GB"/>
        </w:rPr>
        <w:t xml:space="preserve">Umer, A., Teklemariam, Z., Ayele, F., &amp; Mengesha, M. M. (2023). Prevalence of hepatitis B infection and its associated factors among pregnant mothers attending antenatal care at public hospitals at </w:t>
      </w:r>
      <w:proofErr w:type="spellStart"/>
      <w:r w:rsidR="00D26398" w:rsidRPr="00D26398">
        <w:rPr>
          <w:rFonts w:ascii="Arial" w:hAnsi="Arial" w:cs="Arial"/>
          <w:lang w:val="en-GB"/>
        </w:rPr>
        <w:t>Hararghe</w:t>
      </w:r>
      <w:proofErr w:type="spellEnd"/>
      <w:r w:rsidR="00D26398" w:rsidRPr="00D26398">
        <w:rPr>
          <w:rFonts w:ascii="Arial" w:hAnsi="Arial" w:cs="Arial"/>
          <w:lang w:val="en-GB"/>
        </w:rPr>
        <w:t>, Eastern Ethiopia. </w:t>
      </w:r>
      <w:r w:rsidR="00D26398" w:rsidRPr="00D26398">
        <w:rPr>
          <w:rFonts w:ascii="Arial" w:hAnsi="Arial" w:cs="Arial"/>
          <w:i/>
          <w:iCs/>
          <w:lang w:val="en-GB"/>
        </w:rPr>
        <w:t>Frontiers in Global Women's Health</w:t>
      </w:r>
      <w:r w:rsidR="00D26398" w:rsidRPr="00D26398">
        <w:rPr>
          <w:rFonts w:ascii="Arial" w:hAnsi="Arial" w:cs="Arial"/>
          <w:lang w:val="en-GB"/>
        </w:rPr>
        <w:t>, </w:t>
      </w:r>
      <w:r w:rsidR="00D26398" w:rsidRPr="00D26398">
        <w:rPr>
          <w:rFonts w:ascii="Arial" w:hAnsi="Arial" w:cs="Arial"/>
          <w:i/>
          <w:iCs/>
          <w:lang w:val="en-GB"/>
        </w:rPr>
        <w:t>4</w:t>
      </w:r>
      <w:r w:rsidR="00D26398" w:rsidRPr="00D26398">
        <w:rPr>
          <w:rFonts w:ascii="Arial" w:hAnsi="Arial" w:cs="Arial"/>
          <w:lang w:val="en-GB"/>
        </w:rPr>
        <w:t>, 1056488.</w:t>
      </w:r>
    </w:p>
    <w:p w14:paraId="78F2D14A" w14:textId="77777777" w:rsidR="00D26398" w:rsidRPr="00D26398" w:rsidRDefault="00690F67" w:rsidP="00D26398">
      <w:pPr>
        <w:jc w:val="both"/>
        <w:rPr>
          <w:rFonts w:ascii="Arial" w:hAnsi="Arial" w:cs="Arial"/>
          <w:lang w:val="en-GB"/>
        </w:rPr>
      </w:pPr>
      <w:r w:rsidRPr="00690F67">
        <w:rPr>
          <w:rFonts w:ascii="Arial" w:hAnsi="Arial" w:cs="Arial"/>
        </w:rPr>
        <w:t xml:space="preserve">8. </w:t>
      </w:r>
      <w:r w:rsidR="00D26398" w:rsidRPr="00D26398">
        <w:rPr>
          <w:rFonts w:ascii="Arial" w:hAnsi="Arial" w:cs="Arial"/>
          <w:lang w:val="en-GB"/>
        </w:rPr>
        <w:t xml:space="preserve">Hassan, M., Awosan, K. J., Nasir, S., Tunau, K., </w:t>
      </w:r>
      <w:proofErr w:type="spellStart"/>
      <w:r w:rsidR="00D26398" w:rsidRPr="00D26398">
        <w:rPr>
          <w:rFonts w:ascii="Arial" w:hAnsi="Arial" w:cs="Arial"/>
          <w:lang w:val="en-GB"/>
        </w:rPr>
        <w:t>Burodo</w:t>
      </w:r>
      <w:proofErr w:type="spellEnd"/>
      <w:r w:rsidR="00D26398" w:rsidRPr="00D26398">
        <w:rPr>
          <w:rFonts w:ascii="Arial" w:hAnsi="Arial" w:cs="Arial"/>
          <w:lang w:val="en-GB"/>
        </w:rPr>
        <w:t xml:space="preserve">, A., Yakubu, A., &amp; </w:t>
      </w:r>
      <w:r w:rsidR="00D26398" w:rsidRPr="00D26398">
        <w:rPr>
          <w:rFonts w:ascii="Arial" w:hAnsi="Arial" w:cs="Arial"/>
        </w:rPr>
        <w:tab/>
      </w:r>
      <w:r w:rsidR="00D26398" w:rsidRPr="00D26398">
        <w:rPr>
          <w:rFonts w:ascii="Arial" w:hAnsi="Arial" w:cs="Arial"/>
          <w:lang w:val="en-GB"/>
        </w:rPr>
        <w:t xml:space="preserve">Oche, M. O. (2016). Knowledge, risk perception and hepatitis B </w:t>
      </w:r>
      <w:r w:rsidR="00D26398" w:rsidRPr="00D26398">
        <w:rPr>
          <w:rFonts w:ascii="Arial" w:hAnsi="Arial" w:cs="Arial"/>
        </w:rPr>
        <w:tab/>
      </w:r>
      <w:r w:rsidR="00D26398" w:rsidRPr="00D26398">
        <w:rPr>
          <w:rFonts w:ascii="Arial" w:hAnsi="Arial" w:cs="Arial"/>
          <w:lang w:val="en-GB"/>
        </w:rPr>
        <w:t xml:space="preserve">vaccination status of healthcare workers in </w:t>
      </w:r>
      <w:proofErr w:type="spellStart"/>
      <w:r w:rsidR="00D26398" w:rsidRPr="00D26398">
        <w:rPr>
          <w:rFonts w:ascii="Arial" w:hAnsi="Arial" w:cs="Arial"/>
          <w:lang w:val="en-GB"/>
        </w:rPr>
        <w:t>Usmanu</w:t>
      </w:r>
      <w:proofErr w:type="spellEnd"/>
      <w:r w:rsidR="00D26398" w:rsidRPr="00D26398">
        <w:rPr>
          <w:rFonts w:ascii="Arial" w:hAnsi="Arial" w:cs="Arial"/>
          <w:lang w:val="en-GB"/>
        </w:rPr>
        <w:t xml:space="preserve"> </w:t>
      </w:r>
      <w:proofErr w:type="spellStart"/>
      <w:r w:rsidR="00D26398" w:rsidRPr="00D26398">
        <w:rPr>
          <w:rFonts w:ascii="Arial" w:hAnsi="Arial" w:cs="Arial"/>
          <w:lang w:val="en-GB"/>
        </w:rPr>
        <w:t>Danfodiyo</w:t>
      </w:r>
      <w:proofErr w:type="spellEnd"/>
      <w:r w:rsidR="00D26398" w:rsidRPr="00D26398">
        <w:rPr>
          <w:rFonts w:ascii="Arial" w:hAnsi="Arial" w:cs="Arial"/>
          <w:lang w:val="en-GB"/>
        </w:rPr>
        <w:t xml:space="preserve"> University </w:t>
      </w:r>
      <w:r w:rsidR="00D26398" w:rsidRPr="00D26398">
        <w:rPr>
          <w:rFonts w:ascii="Arial" w:hAnsi="Arial" w:cs="Arial"/>
        </w:rPr>
        <w:tab/>
      </w:r>
      <w:r w:rsidR="00D26398" w:rsidRPr="00D26398">
        <w:rPr>
          <w:rFonts w:ascii="Arial" w:hAnsi="Arial" w:cs="Arial"/>
          <w:lang w:val="en-GB"/>
        </w:rPr>
        <w:t>Teaching Hospital, Sokoto, Nigeria. </w:t>
      </w:r>
      <w:r w:rsidR="00D26398" w:rsidRPr="00D26398">
        <w:rPr>
          <w:rFonts w:ascii="Arial" w:hAnsi="Arial" w:cs="Arial"/>
          <w:i/>
          <w:iCs/>
          <w:lang w:val="en-GB"/>
        </w:rPr>
        <w:t>Journal of Public Health and Epidemiology</w:t>
      </w:r>
      <w:r w:rsidR="00D26398" w:rsidRPr="00D26398">
        <w:rPr>
          <w:rFonts w:ascii="Arial" w:hAnsi="Arial" w:cs="Arial"/>
          <w:lang w:val="en-GB"/>
        </w:rPr>
        <w:t>, </w:t>
      </w:r>
      <w:r w:rsidR="00D26398" w:rsidRPr="00D26398">
        <w:rPr>
          <w:rFonts w:ascii="Arial" w:hAnsi="Arial" w:cs="Arial"/>
          <w:i/>
          <w:iCs/>
          <w:lang w:val="en-GB"/>
        </w:rPr>
        <w:t>8</w:t>
      </w:r>
      <w:r w:rsidR="00D26398" w:rsidRPr="00D26398">
        <w:rPr>
          <w:rFonts w:ascii="Arial" w:hAnsi="Arial" w:cs="Arial"/>
          <w:lang w:val="en-GB"/>
        </w:rPr>
        <w:t>(4), 53-59.</w:t>
      </w:r>
    </w:p>
    <w:p w14:paraId="1653F04F" w14:textId="77777777" w:rsidR="00D26398" w:rsidRPr="00D26398" w:rsidRDefault="00690F67" w:rsidP="00D26398">
      <w:pPr>
        <w:jc w:val="both"/>
        <w:rPr>
          <w:rFonts w:ascii="Arial" w:hAnsi="Arial" w:cs="Arial"/>
        </w:rPr>
      </w:pPr>
      <w:r w:rsidRPr="00690F67">
        <w:rPr>
          <w:rFonts w:ascii="Arial" w:hAnsi="Arial" w:cs="Arial"/>
        </w:rPr>
        <w:t xml:space="preserve">9. </w:t>
      </w:r>
      <w:r w:rsidR="00D26398" w:rsidRPr="00D26398">
        <w:rPr>
          <w:rFonts w:ascii="Arial" w:hAnsi="Arial" w:cs="Arial"/>
          <w:lang w:val="en-GB"/>
        </w:rPr>
        <w:t xml:space="preserve">Magaji, F. A., Okolo, M. O., Hassan, Z., </w:t>
      </w:r>
      <w:proofErr w:type="spellStart"/>
      <w:r w:rsidR="00D26398" w:rsidRPr="00D26398">
        <w:rPr>
          <w:rFonts w:ascii="Arial" w:hAnsi="Arial" w:cs="Arial"/>
          <w:lang w:val="en-GB"/>
        </w:rPr>
        <w:t>Shambe</w:t>
      </w:r>
      <w:proofErr w:type="spellEnd"/>
      <w:r w:rsidR="00D26398" w:rsidRPr="00D26398">
        <w:rPr>
          <w:rFonts w:ascii="Arial" w:hAnsi="Arial" w:cs="Arial"/>
          <w:lang w:val="en-GB"/>
        </w:rPr>
        <w:t xml:space="preserve">, I. H., Pam, V. C., Ocheke, A. </w:t>
      </w:r>
      <w:r w:rsidR="00942992">
        <w:rPr>
          <w:rFonts w:ascii="Arial" w:hAnsi="Arial" w:cs="Arial"/>
        </w:rPr>
        <w:t xml:space="preserve"> </w:t>
      </w:r>
      <w:r w:rsidR="00942992">
        <w:rPr>
          <w:rFonts w:ascii="Arial" w:hAnsi="Arial" w:cs="Arial"/>
          <w:lang w:val="en-GB"/>
        </w:rPr>
        <w:t>N.</w:t>
      </w:r>
      <w:r w:rsidR="00D26398" w:rsidRPr="00D26398">
        <w:rPr>
          <w:rFonts w:ascii="Arial" w:hAnsi="Arial" w:cs="Arial"/>
          <w:lang w:val="en-GB"/>
        </w:rPr>
        <w:t xml:space="preserve"> &amp; Cohn, S. E. (2020). Prevalence of hepatitis B virus infection </w:t>
      </w:r>
      <w:r w:rsidR="00D26398" w:rsidRPr="00D26398">
        <w:rPr>
          <w:rFonts w:ascii="Arial" w:hAnsi="Arial" w:cs="Arial"/>
        </w:rPr>
        <w:tab/>
      </w:r>
      <w:r w:rsidR="00D26398" w:rsidRPr="00D26398">
        <w:rPr>
          <w:rFonts w:ascii="Arial" w:hAnsi="Arial" w:cs="Arial"/>
          <w:lang w:val="en-GB"/>
        </w:rPr>
        <w:t>among pregnant women in Jos, Nigeria. </w:t>
      </w:r>
      <w:r w:rsidR="00D26398" w:rsidRPr="00D26398">
        <w:rPr>
          <w:rFonts w:ascii="Arial" w:hAnsi="Arial" w:cs="Arial"/>
          <w:i/>
          <w:iCs/>
          <w:lang w:val="en-GB"/>
        </w:rPr>
        <w:t>Annals of African Medicine</w:t>
      </w:r>
      <w:r w:rsidR="00D26398" w:rsidRPr="00D26398">
        <w:rPr>
          <w:rFonts w:ascii="Arial" w:hAnsi="Arial" w:cs="Arial"/>
          <w:lang w:val="en-GB"/>
        </w:rPr>
        <w:t>, </w:t>
      </w:r>
      <w:r w:rsidR="00D26398" w:rsidRPr="00D26398">
        <w:rPr>
          <w:rFonts w:ascii="Arial" w:hAnsi="Arial" w:cs="Arial"/>
          <w:i/>
          <w:iCs/>
          <w:lang w:val="en-GB"/>
        </w:rPr>
        <w:t>19</w:t>
      </w:r>
      <w:r w:rsidR="00D26398" w:rsidRPr="00D26398">
        <w:rPr>
          <w:rFonts w:ascii="Arial" w:hAnsi="Arial" w:cs="Arial"/>
          <w:lang w:val="en-GB"/>
        </w:rPr>
        <w:t>(3), 176-181.</w:t>
      </w:r>
    </w:p>
    <w:p w14:paraId="2D36B3E2" w14:textId="77777777" w:rsidR="00D26398" w:rsidRPr="00D26398" w:rsidRDefault="00690F67" w:rsidP="00D26398">
      <w:pPr>
        <w:jc w:val="both"/>
        <w:rPr>
          <w:rFonts w:ascii="Arial" w:hAnsi="Arial" w:cs="Arial"/>
          <w:lang w:val="en-GB"/>
        </w:rPr>
      </w:pPr>
      <w:r w:rsidRPr="00690F67">
        <w:rPr>
          <w:rFonts w:ascii="Arial" w:hAnsi="Arial" w:cs="Arial"/>
        </w:rPr>
        <w:t xml:space="preserve">10. </w:t>
      </w:r>
      <w:r w:rsidR="00D26398" w:rsidRPr="00D26398">
        <w:rPr>
          <w:rFonts w:ascii="Arial" w:hAnsi="Arial" w:cs="Arial"/>
          <w:lang w:val="en-GB"/>
        </w:rPr>
        <w:t>Sunbul, M. (2014). Hepatitis B virus genotypes: global distribution and clinical importance. </w:t>
      </w:r>
      <w:r w:rsidR="00D26398" w:rsidRPr="00D26398">
        <w:rPr>
          <w:rFonts w:ascii="Arial" w:hAnsi="Arial" w:cs="Arial"/>
          <w:i/>
          <w:iCs/>
          <w:lang w:val="en-GB"/>
        </w:rPr>
        <w:t>World journal of gastroenterology: WJG</w:t>
      </w:r>
      <w:r w:rsidR="00D26398" w:rsidRPr="00D26398">
        <w:rPr>
          <w:rFonts w:ascii="Arial" w:hAnsi="Arial" w:cs="Arial"/>
          <w:lang w:val="en-GB"/>
        </w:rPr>
        <w:t>, </w:t>
      </w:r>
      <w:r w:rsidR="00D26398" w:rsidRPr="00D26398">
        <w:rPr>
          <w:rFonts w:ascii="Arial" w:hAnsi="Arial" w:cs="Arial"/>
          <w:i/>
          <w:iCs/>
          <w:lang w:val="en-GB"/>
        </w:rPr>
        <w:t>20</w:t>
      </w:r>
      <w:r w:rsidR="00D26398" w:rsidRPr="00D26398">
        <w:rPr>
          <w:rFonts w:ascii="Arial" w:hAnsi="Arial" w:cs="Arial"/>
          <w:lang w:val="en-GB"/>
        </w:rPr>
        <w:t>(18), 5427.</w:t>
      </w:r>
    </w:p>
    <w:p w14:paraId="269FACE2" w14:textId="77777777" w:rsidR="00D26398" w:rsidRPr="00942992" w:rsidRDefault="00690F67" w:rsidP="00690F67">
      <w:pPr>
        <w:jc w:val="both"/>
        <w:rPr>
          <w:rFonts w:ascii="Arial" w:hAnsi="Arial" w:cs="Arial"/>
        </w:rPr>
      </w:pPr>
      <w:r w:rsidRPr="00690F67">
        <w:rPr>
          <w:rFonts w:ascii="Arial" w:hAnsi="Arial" w:cs="Arial"/>
        </w:rPr>
        <w:t xml:space="preserve">11. </w:t>
      </w:r>
      <w:r w:rsidR="00942992" w:rsidRPr="00942992">
        <w:rPr>
          <w:rFonts w:ascii="Arial" w:hAnsi="Arial" w:cs="Arial"/>
        </w:rPr>
        <w:t>Kramvis, A. (2014). Genotypes and genetic variability of hepatitis B virus. </w:t>
      </w:r>
      <w:proofErr w:type="spellStart"/>
      <w:r w:rsidR="00942992" w:rsidRPr="00942992">
        <w:rPr>
          <w:rFonts w:ascii="Arial" w:hAnsi="Arial" w:cs="Arial"/>
          <w:i/>
          <w:iCs/>
        </w:rPr>
        <w:t>Intervirology</w:t>
      </w:r>
      <w:proofErr w:type="spellEnd"/>
      <w:r w:rsidR="00942992" w:rsidRPr="00942992">
        <w:rPr>
          <w:rFonts w:ascii="Arial" w:hAnsi="Arial" w:cs="Arial"/>
        </w:rPr>
        <w:t>, </w:t>
      </w:r>
      <w:r w:rsidR="00942992" w:rsidRPr="00942992">
        <w:rPr>
          <w:rFonts w:ascii="Arial" w:hAnsi="Arial" w:cs="Arial"/>
          <w:i/>
          <w:iCs/>
        </w:rPr>
        <w:t>57</w:t>
      </w:r>
      <w:r w:rsidR="00942992" w:rsidRPr="00942992">
        <w:rPr>
          <w:rFonts w:ascii="Arial" w:hAnsi="Arial" w:cs="Arial"/>
        </w:rPr>
        <w:t>(3-4), 141-150.</w:t>
      </w:r>
    </w:p>
    <w:p w14:paraId="56B83464" w14:textId="77777777" w:rsidR="00690F67" w:rsidRPr="00942992" w:rsidRDefault="00690F67" w:rsidP="00690F67">
      <w:pPr>
        <w:jc w:val="both"/>
        <w:rPr>
          <w:rFonts w:ascii="Arial" w:hAnsi="Arial" w:cs="Arial"/>
        </w:rPr>
      </w:pPr>
      <w:r w:rsidRPr="00690F67">
        <w:rPr>
          <w:rFonts w:ascii="Arial" w:hAnsi="Arial" w:cs="Arial"/>
        </w:rPr>
        <w:t xml:space="preserve">12. </w:t>
      </w:r>
      <w:r w:rsidR="00942992" w:rsidRPr="00942992">
        <w:rPr>
          <w:rFonts w:ascii="Arial" w:hAnsi="Arial" w:cs="Arial"/>
        </w:rPr>
        <w:t xml:space="preserve">Velkov, S., Ott, J. J., </w:t>
      </w:r>
      <w:proofErr w:type="spellStart"/>
      <w:r w:rsidR="00942992" w:rsidRPr="00942992">
        <w:rPr>
          <w:rFonts w:ascii="Arial" w:hAnsi="Arial" w:cs="Arial"/>
        </w:rPr>
        <w:t>Protzer</w:t>
      </w:r>
      <w:proofErr w:type="spellEnd"/>
      <w:r w:rsidR="00942992" w:rsidRPr="00942992">
        <w:rPr>
          <w:rFonts w:ascii="Arial" w:hAnsi="Arial" w:cs="Arial"/>
        </w:rPr>
        <w:t>, U., &amp; Michler, T. (2018). The global hepatitis B virus genotype distribution approximated from available genotyping data. </w:t>
      </w:r>
      <w:r w:rsidR="00942992" w:rsidRPr="00942992">
        <w:rPr>
          <w:rFonts w:ascii="Arial" w:hAnsi="Arial" w:cs="Arial"/>
          <w:i/>
          <w:iCs/>
        </w:rPr>
        <w:t>Genes</w:t>
      </w:r>
      <w:r w:rsidR="00942992" w:rsidRPr="00942992">
        <w:rPr>
          <w:rFonts w:ascii="Arial" w:hAnsi="Arial" w:cs="Arial"/>
        </w:rPr>
        <w:t>, </w:t>
      </w:r>
      <w:r w:rsidR="00942992" w:rsidRPr="00942992">
        <w:rPr>
          <w:rFonts w:ascii="Arial" w:hAnsi="Arial" w:cs="Arial"/>
          <w:i/>
          <w:iCs/>
        </w:rPr>
        <w:t>9</w:t>
      </w:r>
      <w:r w:rsidR="00942992" w:rsidRPr="00942992">
        <w:rPr>
          <w:rFonts w:ascii="Arial" w:hAnsi="Arial" w:cs="Arial"/>
        </w:rPr>
        <w:t>(10), 495.</w:t>
      </w:r>
    </w:p>
    <w:p w14:paraId="73BEB572" w14:textId="77777777" w:rsidR="00D26398" w:rsidRPr="00D26398" w:rsidRDefault="00690F67" w:rsidP="00D26398">
      <w:pPr>
        <w:jc w:val="both"/>
        <w:rPr>
          <w:rFonts w:ascii="Arial" w:hAnsi="Arial" w:cs="Arial"/>
          <w:lang w:val="en-GB"/>
        </w:rPr>
      </w:pPr>
      <w:r w:rsidRPr="00690F67">
        <w:rPr>
          <w:rFonts w:ascii="Arial" w:hAnsi="Arial" w:cs="Arial"/>
        </w:rPr>
        <w:t xml:space="preserve">13. </w:t>
      </w:r>
      <w:r w:rsidR="00D26398" w:rsidRPr="00D26398">
        <w:rPr>
          <w:rFonts w:ascii="Arial" w:hAnsi="Arial" w:cs="Arial"/>
          <w:lang w:val="en-GB"/>
        </w:rPr>
        <w:t>Kyaw, Y. Y., Lwin, A. A., Aye, K. S., Thu, H. M., Htun, M. M., Soe, H. O., ... &amp; Cheong, J. (2020). Distribution of hepatitis B virus genotypes in the general population of Myanmar via nationwide study. </w:t>
      </w:r>
      <w:r w:rsidR="00D26398" w:rsidRPr="00D26398">
        <w:rPr>
          <w:rFonts w:ascii="Arial" w:hAnsi="Arial" w:cs="Arial"/>
          <w:i/>
          <w:iCs/>
          <w:lang w:val="en-GB"/>
        </w:rPr>
        <w:t>BMC infectious diseases</w:t>
      </w:r>
      <w:r w:rsidR="00D26398" w:rsidRPr="00D26398">
        <w:rPr>
          <w:rFonts w:ascii="Arial" w:hAnsi="Arial" w:cs="Arial"/>
          <w:lang w:val="en-GB"/>
        </w:rPr>
        <w:t>, </w:t>
      </w:r>
      <w:r w:rsidR="00D26398" w:rsidRPr="00D26398">
        <w:rPr>
          <w:rFonts w:ascii="Arial" w:hAnsi="Arial" w:cs="Arial"/>
          <w:i/>
          <w:iCs/>
          <w:lang w:val="en-GB"/>
        </w:rPr>
        <w:t>20</w:t>
      </w:r>
      <w:r w:rsidR="00D26398" w:rsidRPr="00D26398">
        <w:rPr>
          <w:rFonts w:ascii="Arial" w:hAnsi="Arial" w:cs="Arial"/>
          <w:lang w:val="en-GB"/>
        </w:rPr>
        <w:t>, 1-11.</w:t>
      </w:r>
    </w:p>
    <w:p w14:paraId="7643BD70" w14:textId="77777777" w:rsidR="00D26398" w:rsidRPr="00D26398" w:rsidRDefault="00690F67" w:rsidP="00D26398">
      <w:pPr>
        <w:jc w:val="both"/>
        <w:rPr>
          <w:rFonts w:ascii="Arial" w:hAnsi="Arial" w:cs="Arial"/>
          <w:lang w:val="en-GB"/>
        </w:rPr>
      </w:pPr>
      <w:r w:rsidRPr="00690F67">
        <w:rPr>
          <w:rFonts w:ascii="Arial" w:hAnsi="Arial" w:cs="Arial"/>
        </w:rPr>
        <w:t xml:space="preserve">14. </w:t>
      </w:r>
      <w:proofErr w:type="spellStart"/>
      <w:r w:rsidR="00D26398">
        <w:rPr>
          <w:rFonts w:ascii="Arial" w:hAnsi="Arial" w:cs="Arial"/>
          <w:lang w:val="en-GB"/>
        </w:rPr>
        <w:t>Pennap</w:t>
      </w:r>
      <w:proofErr w:type="spellEnd"/>
      <w:r w:rsidR="00D26398" w:rsidRPr="00D26398">
        <w:rPr>
          <w:rFonts w:ascii="Arial" w:hAnsi="Arial" w:cs="Arial"/>
          <w:lang w:val="en-GB"/>
        </w:rPr>
        <w:t xml:space="preserve"> GR, </w:t>
      </w:r>
      <w:proofErr w:type="spellStart"/>
      <w:r w:rsidR="00D26398" w:rsidRPr="00D26398">
        <w:rPr>
          <w:rFonts w:ascii="Arial" w:hAnsi="Arial" w:cs="Arial"/>
          <w:lang w:val="en-GB"/>
        </w:rPr>
        <w:t>Mohammeda</w:t>
      </w:r>
      <w:proofErr w:type="spellEnd"/>
      <w:r w:rsidR="00D26398" w:rsidRPr="00D26398">
        <w:rPr>
          <w:rFonts w:ascii="Arial" w:hAnsi="Arial" w:cs="Arial"/>
          <w:lang w:val="en-GB"/>
        </w:rPr>
        <w:t xml:space="preserve"> HI, Oti VB and </w:t>
      </w:r>
      <w:proofErr w:type="spellStart"/>
      <w:r w:rsidR="00D26398" w:rsidRPr="00D26398">
        <w:rPr>
          <w:rFonts w:ascii="Arial" w:hAnsi="Arial" w:cs="Arial"/>
          <w:lang w:val="en-GB"/>
        </w:rPr>
        <w:t>Adoga</w:t>
      </w:r>
      <w:proofErr w:type="spellEnd"/>
      <w:r w:rsidR="00D26398" w:rsidRPr="00D26398">
        <w:rPr>
          <w:rFonts w:ascii="Arial" w:hAnsi="Arial" w:cs="Arial"/>
          <w:lang w:val="en-GB"/>
        </w:rPr>
        <w:t xml:space="preserve"> MP (2019). Genotype distribution of hepatitis B virus in a subset of infected young people in Central Nigeria. Scientific African 5, e00122</w:t>
      </w:r>
    </w:p>
    <w:p w14:paraId="1FC7689A" w14:textId="77777777" w:rsidR="0072649E" w:rsidRPr="0072649E" w:rsidRDefault="00690F67" w:rsidP="0072649E">
      <w:pPr>
        <w:jc w:val="both"/>
        <w:rPr>
          <w:rFonts w:ascii="Arial" w:hAnsi="Arial" w:cs="Arial"/>
          <w:lang w:val="en-GB"/>
        </w:rPr>
      </w:pPr>
      <w:r w:rsidRPr="00690F67">
        <w:rPr>
          <w:rFonts w:ascii="Arial" w:hAnsi="Arial" w:cs="Arial"/>
        </w:rPr>
        <w:t xml:space="preserve">15. </w:t>
      </w:r>
      <w:proofErr w:type="spellStart"/>
      <w:r w:rsidR="0072649E" w:rsidRPr="0072649E">
        <w:rPr>
          <w:rFonts w:ascii="Arial" w:hAnsi="Arial" w:cs="Arial"/>
          <w:lang w:val="en-GB"/>
        </w:rPr>
        <w:t>Agondo</w:t>
      </w:r>
      <w:proofErr w:type="spellEnd"/>
      <w:r w:rsidR="0072649E" w:rsidRPr="0072649E">
        <w:rPr>
          <w:rFonts w:ascii="Arial" w:hAnsi="Arial" w:cs="Arial"/>
          <w:lang w:val="en-GB"/>
        </w:rPr>
        <w:t xml:space="preserve"> DI, </w:t>
      </w:r>
      <w:proofErr w:type="spellStart"/>
      <w:r w:rsidR="0072649E" w:rsidRPr="0072649E">
        <w:rPr>
          <w:rFonts w:ascii="Arial" w:hAnsi="Arial" w:cs="Arial"/>
          <w:lang w:val="en-GB"/>
        </w:rPr>
        <w:t>Ngwai</w:t>
      </w:r>
      <w:proofErr w:type="spellEnd"/>
      <w:r w:rsidR="0072649E" w:rsidRPr="0072649E">
        <w:rPr>
          <w:rFonts w:ascii="Arial" w:hAnsi="Arial" w:cs="Arial"/>
          <w:lang w:val="en-GB"/>
        </w:rPr>
        <w:t xml:space="preserve"> YB, Bolarinwa OF, </w:t>
      </w:r>
      <w:proofErr w:type="spellStart"/>
      <w:r w:rsidR="0072649E" w:rsidRPr="0072649E">
        <w:rPr>
          <w:rFonts w:ascii="Arial" w:hAnsi="Arial" w:cs="Arial"/>
          <w:lang w:val="en-GB"/>
        </w:rPr>
        <w:t>Okpaleke</w:t>
      </w:r>
      <w:proofErr w:type="spellEnd"/>
      <w:r w:rsidR="0072649E" w:rsidRPr="0072649E">
        <w:rPr>
          <w:rFonts w:ascii="Arial" w:hAnsi="Arial" w:cs="Arial"/>
          <w:lang w:val="en-GB"/>
        </w:rPr>
        <w:t xml:space="preserve"> NB, Danjuma J, </w:t>
      </w:r>
      <w:proofErr w:type="spellStart"/>
      <w:r w:rsidR="0072649E" w:rsidRPr="0072649E">
        <w:rPr>
          <w:rFonts w:ascii="Arial" w:hAnsi="Arial" w:cs="Arial"/>
          <w:lang w:val="en-GB"/>
        </w:rPr>
        <w:t>Imokhe</w:t>
      </w:r>
      <w:proofErr w:type="spellEnd"/>
      <w:r w:rsidR="0072649E" w:rsidRPr="0072649E">
        <w:rPr>
          <w:rFonts w:ascii="Arial" w:hAnsi="Arial" w:cs="Arial"/>
          <w:lang w:val="en-GB"/>
        </w:rPr>
        <w:t xml:space="preserve"> GA, </w:t>
      </w:r>
      <w:proofErr w:type="spellStart"/>
      <w:r w:rsidR="0072649E" w:rsidRPr="0072649E">
        <w:rPr>
          <w:rFonts w:ascii="Arial" w:hAnsi="Arial" w:cs="Arial"/>
          <w:lang w:val="en-GB"/>
        </w:rPr>
        <w:t>Igbawua</w:t>
      </w:r>
      <w:proofErr w:type="spellEnd"/>
      <w:r w:rsidR="0072649E" w:rsidRPr="0072649E">
        <w:rPr>
          <w:rFonts w:ascii="Arial" w:hAnsi="Arial" w:cs="Arial"/>
          <w:lang w:val="en-GB"/>
        </w:rPr>
        <w:t xml:space="preserve"> NI and Tama SC (2025). Prevalence of Hepatitis B virus among pregnant women attending antenatal care in Secondary Healthcare facilities in Nasarawa State, Nigeria. Journal of Advances in Microbiology, 25(5):57-64.</w:t>
      </w:r>
    </w:p>
    <w:p w14:paraId="4004999D" w14:textId="77777777" w:rsidR="0080317D" w:rsidRDefault="00690F67" w:rsidP="0072649E">
      <w:pPr>
        <w:jc w:val="both"/>
        <w:rPr>
          <w:rFonts w:ascii="Arial" w:hAnsi="Arial" w:cs="Arial"/>
        </w:rPr>
      </w:pPr>
      <w:r w:rsidRPr="00690F67">
        <w:rPr>
          <w:rFonts w:ascii="Arial" w:hAnsi="Arial" w:cs="Arial"/>
        </w:rPr>
        <w:t>16.</w:t>
      </w:r>
      <w:r w:rsidR="0080317D">
        <w:rPr>
          <w:lang w:val="en-GB"/>
        </w:rPr>
        <w:t xml:space="preserve"> </w:t>
      </w:r>
      <w:r w:rsidR="0080317D" w:rsidRPr="00CE49C2">
        <w:t>Jardi, R., Buti, M., Rodriguez-Frias, F., Cotrina, M., Costa, X., Pascual, C.</w:t>
      </w:r>
      <w:r w:rsidR="0080317D" w:rsidRPr="00CE49C2">
        <w:rPr>
          <w:rFonts w:ascii="Arial" w:hAnsi="Arial" w:cs="Arial"/>
          <w:color w:val="222222"/>
          <w:shd w:val="clear" w:color="auto" w:fill="FFFFFF"/>
        </w:rPr>
        <w:t xml:space="preserve"> </w:t>
      </w:r>
      <w:r w:rsidR="0080317D" w:rsidRPr="00CE49C2">
        <w:t>Esteban, R.</w:t>
      </w:r>
      <w:r w:rsidR="0080317D">
        <w:t xml:space="preserve"> </w:t>
      </w:r>
      <w:r w:rsidR="0080317D" w:rsidRPr="00CE49C2">
        <w:t>&amp; Guardia, J. (1999). Rapid detection of lamivudine-resistant hepatitis B virus polymerase gene variants. </w:t>
      </w:r>
      <w:r w:rsidR="0080317D" w:rsidRPr="00CE49C2">
        <w:rPr>
          <w:i/>
          <w:iCs/>
        </w:rPr>
        <w:t>Journal of virological methods</w:t>
      </w:r>
      <w:r w:rsidR="0080317D" w:rsidRPr="00CE49C2">
        <w:t>, </w:t>
      </w:r>
      <w:r w:rsidR="0080317D" w:rsidRPr="00CE49C2">
        <w:rPr>
          <w:i/>
          <w:iCs/>
        </w:rPr>
        <w:t>83</w:t>
      </w:r>
      <w:r w:rsidR="0080317D" w:rsidRPr="00CE49C2">
        <w:t>(1-2), 181-187.</w:t>
      </w:r>
    </w:p>
    <w:p w14:paraId="0B85E252" w14:textId="77777777" w:rsidR="00CE49C2" w:rsidRDefault="0080317D" w:rsidP="0072649E">
      <w:pPr>
        <w:jc w:val="both"/>
        <w:rPr>
          <w:lang w:val="en-GB"/>
        </w:rPr>
      </w:pPr>
      <w:r>
        <w:rPr>
          <w:rFonts w:ascii="Arial" w:hAnsi="Arial" w:cs="Arial"/>
        </w:rPr>
        <w:t>17</w:t>
      </w:r>
      <w:r w:rsidR="00690F67" w:rsidRPr="00690F67">
        <w:rPr>
          <w:rFonts w:ascii="Arial" w:hAnsi="Arial" w:cs="Arial"/>
        </w:rPr>
        <w:t xml:space="preserve"> </w:t>
      </w:r>
      <w:r w:rsidR="0072649E" w:rsidRPr="0072649E">
        <w:rPr>
          <w:lang w:val="en-GB"/>
        </w:rPr>
        <w:t>Naito, H., S. Hayashi, and K. Abe. (2001). Rapid and specific genotyping system for hepatitis B virus corresponding to six major genotypes by PCR with type-specific primers. </w:t>
      </w:r>
      <w:r w:rsidR="0072649E" w:rsidRPr="0072649E">
        <w:rPr>
          <w:i/>
          <w:iCs/>
          <w:lang w:val="en-GB"/>
        </w:rPr>
        <w:t>J. Clin. Microbiol.</w:t>
      </w:r>
      <w:r w:rsidR="0072649E" w:rsidRPr="0072649E">
        <w:rPr>
          <w:lang w:val="en-GB"/>
        </w:rPr>
        <w:t>39:362-364.</w:t>
      </w:r>
    </w:p>
    <w:p w14:paraId="2A4825CD" w14:textId="77777777" w:rsidR="0080317D" w:rsidRDefault="0080317D" w:rsidP="00942992">
      <w:pPr>
        <w:jc w:val="both"/>
      </w:pPr>
      <w:r>
        <w:rPr>
          <w:lang w:val="en-GB"/>
        </w:rPr>
        <w:lastRenderedPageBreak/>
        <w:t xml:space="preserve">18. </w:t>
      </w:r>
      <w:r w:rsidR="00907E35" w:rsidRPr="00907E35">
        <w:t>Lingani, M., Akita, T., Ouoba, S., Sanou, A. M</w:t>
      </w:r>
      <w:r w:rsidR="00907E35">
        <w:t xml:space="preserve">., Sugiyama, A., Tarnagda, Z., </w:t>
      </w:r>
      <w:proofErr w:type="spellStart"/>
      <w:r w:rsidR="00907E35">
        <w:rPr>
          <w:rFonts w:ascii="Arial" w:hAnsi="Arial" w:cs="Arial"/>
          <w:color w:val="222222"/>
          <w:shd w:val="clear" w:color="auto" w:fill="FFFFFF"/>
        </w:rPr>
        <w:t>Ohisa</w:t>
      </w:r>
      <w:proofErr w:type="spellEnd"/>
      <w:r w:rsidR="00907E35">
        <w:rPr>
          <w:rFonts w:ascii="Arial" w:hAnsi="Arial" w:cs="Arial"/>
          <w:color w:val="222222"/>
          <w:shd w:val="clear" w:color="auto" w:fill="FFFFFF"/>
        </w:rPr>
        <w:t>, M., Tinto, H., Mishiro, S</w:t>
      </w:r>
      <w:r w:rsidR="00907E35" w:rsidRPr="00907E35">
        <w:t xml:space="preserve"> &amp; Tanaka, J. (2018). High prevalence of hepatitis B infections in Burkina Faso (1996–2017): a systematic review with meta-analysis of epidemiological studies. </w:t>
      </w:r>
      <w:r w:rsidR="00907E35" w:rsidRPr="00907E35">
        <w:rPr>
          <w:i/>
          <w:iCs/>
        </w:rPr>
        <w:t>BMC Public Health</w:t>
      </w:r>
      <w:r w:rsidR="00907E35" w:rsidRPr="00907E35">
        <w:t>, </w:t>
      </w:r>
      <w:r w:rsidR="00907E35" w:rsidRPr="00907E35">
        <w:rPr>
          <w:i/>
          <w:iCs/>
        </w:rPr>
        <w:t>18</w:t>
      </w:r>
      <w:r w:rsidR="00907E35" w:rsidRPr="00907E35">
        <w:t>(1), 551.</w:t>
      </w:r>
    </w:p>
    <w:p w14:paraId="2CDF044A" w14:textId="77777777" w:rsidR="00907E35" w:rsidRDefault="00907E35" w:rsidP="00942992">
      <w:pPr>
        <w:jc w:val="both"/>
      </w:pPr>
      <w:r>
        <w:t xml:space="preserve">19. </w:t>
      </w:r>
      <w:r w:rsidRPr="00907E35">
        <w:t xml:space="preserve">Stockdale, A. J., </w:t>
      </w:r>
      <w:proofErr w:type="spellStart"/>
      <w:r w:rsidRPr="00907E35">
        <w:t>Kreuels</w:t>
      </w:r>
      <w:proofErr w:type="spellEnd"/>
      <w:r w:rsidRPr="00907E35">
        <w:t xml:space="preserve">, B., Henrion, M. Y., Giorgi, E., </w:t>
      </w:r>
      <w:r>
        <w:t>Kyomuhangi, I., de Martel, C.</w:t>
      </w:r>
      <w:proofErr w:type="gramStart"/>
      <w:r>
        <w:t xml:space="preserve">, </w:t>
      </w:r>
      <w:r>
        <w:rPr>
          <w:rFonts w:ascii="Arial" w:hAnsi="Arial" w:cs="Arial"/>
          <w:color w:val="222222"/>
          <w:shd w:val="clear" w:color="auto" w:fill="FFFFFF"/>
        </w:rPr>
        <w:t> </w:t>
      </w:r>
      <w:proofErr w:type="spellStart"/>
      <w:r>
        <w:rPr>
          <w:rFonts w:ascii="Arial" w:hAnsi="Arial" w:cs="Arial"/>
          <w:color w:val="222222"/>
          <w:shd w:val="clear" w:color="auto" w:fill="FFFFFF"/>
        </w:rPr>
        <w:t>Hutin</w:t>
      </w:r>
      <w:proofErr w:type="spellEnd"/>
      <w:proofErr w:type="gramEnd"/>
      <w:r>
        <w:rPr>
          <w:rFonts w:ascii="Arial" w:hAnsi="Arial" w:cs="Arial"/>
          <w:color w:val="222222"/>
          <w:shd w:val="clear" w:color="auto" w:fill="FFFFFF"/>
        </w:rPr>
        <w:t>, Y</w:t>
      </w:r>
      <w:r w:rsidRPr="00907E35">
        <w:t xml:space="preserve"> &amp; </w:t>
      </w:r>
      <w:proofErr w:type="spellStart"/>
      <w:r w:rsidRPr="00907E35">
        <w:t>Geretti</w:t>
      </w:r>
      <w:proofErr w:type="spellEnd"/>
      <w:r w:rsidRPr="00907E35">
        <w:t>, A. M. (2020). The global prevalence of hepatitis D virus infection: systematic review and meta-analysis. </w:t>
      </w:r>
      <w:r w:rsidRPr="00907E35">
        <w:rPr>
          <w:i/>
          <w:iCs/>
        </w:rPr>
        <w:t>Journal of hepatology</w:t>
      </w:r>
      <w:r w:rsidRPr="00907E35">
        <w:t>, </w:t>
      </w:r>
      <w:r w:rsidRPr="00907E35">
        <w:rPr>
          <w:i/>
          <w:iCs/>
        </w:rPr>
        <w:t>73</w:t>
      </w:r>
      <w:r w:rsidRPr="00907E35">
        <w:t>(3), 523-532.</w:t>
      </w:r>
    </w:p>
    <w:p w14:paraId="02B4440F" w14:textId="77777777" w:rsidR="00907E35" w:rsidRDefault="00907E35" w:rsidP="00942992">
      <w:pPr>
        <w:jc w:val="both"/>
      </w:pPr>
      <w:r>
        <w:t xml:space="preserve">20. </w:t>
      </w:r>
      <w:r w:rsidR="00AC7A9E" w:rsidRPr="00AC7A9E">
        <w:t xml:space="preserve">Bautista-Amorocho, H., Silva-Sayago, J. A., &amp; </w:t>
      </w:r>
      <w:proofErr w:type="spellStart"/>
      <w:r w:rsidR="00AC7A9E" w:rsidRPr="00AC7A9E">
        <w:t>Picón</w:t>
      </w:r>
      <w:proofErr w:type="spellEnd"/>
      <w:r w:rsidR="00AC7A9E" w:rsidRPr="00AC7A9E">
        <w:t>-Villamizar, J. (2023). High frequency of Lamivudine and Telbivudine resistance mutations in hepatitis B virus isolates from human immunodeficiency virus co-infected patients on highly active antiretroviral therapy in Bucaramanga, Colombia. </w:t>
      </w:r>
      <w:r w:rsidR="00AC7A9E" w:rsidRPr="00AC7A9E">
        <w:rPr>
          <w:i/>
          <w:iCs/>
        </w:rPr>
        <w:t>Frontiers in Microbiology</w:t>
      </w:r>
      <w:r w:rsidR="00AC7A9E" w:rsidRPr="00AC7A9E">
        <w:t>, </w:t>
      </w:r>
      <w:r w:rsidR="00AC7A9E" w:rsidRPr="00AC7A9E">
        <w:rPr>
          <w:i/>
          <w:iCs/>
        </w:rPr>
        <w:t>14</w:t>
      </w:r>
      <w:r w:rsidR="00AC7A9E" w:rsidRPr="00AC7A9E">
        <w:t>, 1202342.</w:t>
      </w:r>
    </w:p>
    <w:p w14:paraId="58A39744" w14:textId="77777777" w:rsidR="00AC7A9E" w:rsidRDefault="00AC7A9E" w:rsidP="00942992">
      <w:pPr>
        <w:jc w:val="both"/>
        <w:rPr>
          <w:lang w:val="en-GB"/>
        </w:rPr>
      </w:pPr>
      <w:r>
        <w:t xml:space="preserve">21. </w:t>
      </w:r>
      <w:proofErr w:type="spellStart"/>
      <w:r w:rsidRPr="00AC7A9E">
        <w:t>Wondmeneh</w:t>
      </w:r>
      <w:proofErr w:type="spellEnd"/>
      <w:r w:rsidRPr="00AC7A9E">
        <w:t>, T. G., &amp; Mekonnen, A. T. (2024). Epidemiology of hepatitis B virus infection among pregnant women in Africa: a systematic review and meta-analysis. </w:t>
      </w:r>
      <w:r w:rsidRPr="00AC7A9E">
        <w:rPr>
          <w:i/>
          <w:iCs/>
        </w:rPr>
        <w:t>BMC Infectious Diseases</w:t>
      </w:r>
      <w:r w:rsidRPr="00AC7A9E">
        <w:t>, </w:t>
      </w:r>
      <w:r w:rsidRPr="00AC7A9E">
        <w:rPr>
          <w:i/>
          <w:iCs/>
        </w:rPr>
        <w:t>24</w:t>
      </w:r>
      <w:r w:rsidRPr="00AC7A9E">
        <w:t>(1), 921.</w:t>
      </w:r>
    </w:p>
    <w:p w14:paraId="16EEDECE" w14:textId="77777777" w:rsidR="00942992" w:rsidRDefault="00AC7A9E" w:rsidP="00942992">
      <w:pPr>
        <w:jc w:val="both"/>
        <w:rPr>
          <w:lang w:val="en-GB"/>
        </w:rPr>
      </w:pPr>
      <w:r>
        <w:rPr>
          <w:lang w:val="en-GB"/>
        </w:rPr>
        <w:t>22</w:t>
      </w:r>
      <w:r w:rsidR="00942992">
        <w:rPr>
          <w:lang w:val="en-GB"/>
        </w:rPr>
        <w:t xml:space="preserve">. </w:t>
      </w:r>
      <w:r w:rsidR="00942992" w:rsidRPr="00942992">
        <w:rPr>
          <w:lang w:val="en-GB"/>
        </w:rPr>
        <w:t>Amini-Bavil-</w:t>
      </w:r>
      <w:proofErr w:type="spellStart"/>
      <w:r w:rsidR="00942992" w:rsidRPr="00942992">
        <w:rPr>
          <w:lang w:val="en-GB"/>
        </w:rPr>
        <w:t>Olyaee</w:t>
      </w:r>
      <w:proofErr w:type="spellEnd"/>
      <w:r w:rsidR="00942992" w:rsidRPr="00942992">
        <w:rPr>
          <w:lang w:val="en-GB"/>
        </w:rPr>
        <w:t xml:space="preserve"> S, Hosseini SY, Sabahi F and </w:t>
      </w:r>
      <w:proofErr w:type="spellStart"/>
      <w:r w:rsidR="00942992" w:rsidRPr="00942992">
        <w:rPr>
          <w:lang w:val="en-GB"/>
        </w:rPr>
        <w:t>Alavian</w:t>
      </w:r>
      <w:proofErr w:type="spellEnd"/>
      <w:r w:rsidR="00942992" w:rsidRPr="00942992">
        <w:rPr>
          <w:lang w:val="en-GB"/>
        </w:rPr>
        <w:t xml:space="preserve"> S-M (2008). Hepatitis B virus (HBV) genotype and YMDD motif mutation profile among patients infected with HBV and untreated with lamivudine. </w:t>
      </w:r>
      <w:r w:rsidR="00942992" w:rsidRPr="00942992">
        <w:rPr>
          <w:i/>
          <w:iCs/>
          <w:lang w:val="en-GB"/>
        </w:rPr>
        <w:t>International Journal of Infectious Diseases</w:t>
      </w:r>
      <w:r w:rsidR="00942992" w:rsidRPr="00942992">
        <w:rPr>
          <w:lang w:val="en-GB"/>
        </w:rPr>
        <w:t>, 12:83-87</w:t>
      </w:r>
      <w:r w:rsidR="00942992">
        <w:rPr>
          <w:lang w:val="en-GB"/>
        </w:rPr>
        <w:t>.</w:t>
      </w:r>
    </w:p>
    <w:p w14:paraId="64E639CF" w14:textId="77777777" w:rsidR="00AC7A9E" w:rsidRPr="00942992" w:rsidRDefault="00AC7A9E" w:rsidP="00942992">
      <w:pPr>
        <w:jc w:val="both"/>
        <w:rPr>
          <w:lang w:val="en-GB"/>
        </w:rPr>
      </w:pPr>
      <w:r>
        <w:rPr>
          <w:lang w:val="en-GB"/>
        </w:rPr>
        <w:t xml:space="preserve">23. </w:t>
      </w:r>
      <w:r w:rsidR="00FC6DCA" w:rsidRPr="00FC6DCA">
        <w:t>World Health Organization. (2024). </w:t>
      </w:r>
      <w:r w:rsidR="00FC6DCA" w:rsidRPr="00FC6DCA">
        <w:rPr>
          <w:i/>
          <w:iCs/>
        </w:rPr>
        <w:t>introducing a framework for implementing triple elimination of mother-to-child transmission of HIV, syphilis and hepatitis B virus: policy brief</w:t>
      </w:r>
      <w:r w:rsidR="00FC6DCA" w:rsidRPr="00FC6DCA">
        <w:t>. World Health Organization.</w:t>
      </w:r>
    </w:p>
    <w:p w14:paraId="6F44A425" w14:textId="77777777" w:rsidR="00942992" w:rsidRPr="0072649E" w:rsidRDefault="00942992" w:rsidP="0072649E">
      <w:pPr>
        <w:jc w:val="both"/>
        <w:rPr>
          <w:lang w:val="en-GB"/>
        </w:rPr>
      </w:pPr>
    </w:p>
    <w:p w14:paraId="375A1980" w14:textId="77777777" w:rsidR="0072649E" w:rsidRDefault="0072649E" w:rsidP="00690F67">
      <w:pPr>
        <w:jc w:val="both"/>
      </w:pPr>
    </w:p>
    <w:p w14:paraId="57842B43" w14:textId="77777777" w:rsidR="00B01FCD" w:rsidRPr="00FB3A86" w:rsidRDefault="00B01FCD" w:rsidP="00441B6F">
      <w:pPr>
        <w:pStyle w:val="Appendix"/>
        <w:spacing w:after="0"/>
        <w:jc w:val="both"/>
        <w:rPr>
          <w:rFonts w:ascii="Arial" w:hAnsi="Arial" w:cs="Arial"/>
          <w:b w:val="0"/>
        </w:rPr>
      </w:pPr>
    </w:p>
    <w:sectPr w:rsidR="00B01FCD" w:rsidRPr="00FB3A86" w:rsidSect="005E114C">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tricia gita" w:date="2025-09-04T14:40:00Z" w:initials="pg">
    <w:p w14:paraId="1539C96D" w14:textId="612F1C86" w:rsidR="0099782D" w:rsidRDefault="0099782D">
      <w:pPr>
        <w:pStyle w:val="CommentText"/>
      </w:pPr>
      <w:r>
        <w:rPr>
          <w:rStyle w:val="CommentReference"/>
        </w:rPr>
        <w:annotationRef/>
      </w:r>
      <w:r w:rsidRPr="0099782D">
        <w:rPr>
          <w:lang w:val="en-US"/>
        </w:rPr>
        <w:t>I suggest improving the sentence structure for better readability; splitting it into two sentences might help.</w:t>
      </w:r>
    </w:p>
  </w:comment>
  <w:comment w:id="2" w:author="patricia gita" w:date="2025-09-04T14:40:00Z" w:initials="pg">
    <w:p w14:paraId="76C2F1E4" w14:textId="0CFBF2F2" w:rsidR="0099782D" w:rsidRDefault="0099782D">
      <w:pPr>
        <w:pStyle w:val="CommentText"/>
      </w:pPr>
      <w:r>
        <w:rPr>
          <w:rStyle w:val="CommentReference"/>
        </w:rPr>
        <w:annotationRef/>
      </w:r>
      <w:r w:rsidRPr="0099782D">
        <w:rPr>
          <w:lang w:val="en-US"/>
        </w:rPr>
        <w:t>This part may not be necessary, as it seems to repeat information already mentioned above.</w:t>
      </w:r>
    </w:p>
  </w:comment>
  <w:comment w:id="3" w:author="patricia gita" w:date="2025-09-04T14:41:00Z" w:initials="pg">
    <w:p w14:paraId="3FAA86A5" w14:textId="331424F2" w:rsidR="0099782D" w:rsidRDefault="0099782D">
      <w:pPr>
        <w:pStyle w:val="CommentText"/>
      </w:pPr>
      <w:r>
        <w:rPr>
          <w:rStyle w:val="CommentReference"/>
        </w:rPr>
        <w:annotationRef/>
      </w:r>
      <w:r w:rsidRPr="0099782D">
        <w:rPr>
          <w:lang w:val="en-US"/>
        </w:rPr>
        <w:t xml:space="preserve">It might be better to replace the word </w:t>
      </w:r>
      <w:r w:rsidRPr="0099782D">
        <w:rPr>
          <w:i/>
          <w:iCs/>
          <w:lang w:val="en-US"/>
        </w:rPr>
        <w:t>“alarming”</w:t>
      </w:r>
      <w:r w:rsidRPr="0099782D">
        <w:rPr>
          <w:lang w:val="en-US"/>
        </w:rPr>
        <w:t xml:space="preserve"> with a more commonly used and neutral term.</w:t>
      </w:r>
    </w:p>
  </w:comment>
  <w:comment w:id="4" w:author="patricia gita" w:date="2025-09-04T14:41:00Z" w:initials="pg">
    <w:p w14:paraId="01F25616" w14:textId="70EBAD9B" w:rsidR="0099782D" w:rsidRDefault="0099782D">
      <w:pPr>
        <w:pStyle w:val="CommentText"/>
      </w:pPr>
      <w:r>
        <w:rPr>
          <w:rStyle w:val="CommentReference"/>
        </w:rPr>
        <w:annotationRef/>
      </w:r>
      <w:r w:rsidRPr="0099782D">
        <w:rPr>
          <w:lang w:val="en-US"/>
        </w:rPr>
        <w:t>I recommend explicitly highlighting the novelty of this study in the introduction.</w:t>
      </w:r>
    </w:p>
  </w:comment>
  <w:comment w:id="5" w:author="patricia gita" w:date="2025-09-04T14:41:00Z" w:initials="pg">
    <w:p w14:paraId="4EE281DE" w14:textId="2294C412" w:rsidR="0099782D" w:rsidRDefault="0099782D">
      <w:pPr>
        <w:pStyle w:val="CommentText"/>
      </w:pPr>
      <w:r>
        <w:rPr>
          <w:rStyle w:val="CommentReference"/>
        </w:rPr>
        <w:annotationRef/>
      </w:r>
      <w:r w:rsidRPr="0099782D">
        <w:rPr>
          <w:lang w:val="en-US"/>
        </w:rPr>
        <w:t>Could you please double-check whether the margins follow the journal’s author guidelines? They appear not to.</w:t>
      </w:r>
    </w:p>
  </w:comment>
  <w:comment w:id="6" w:author="patricia gita" w:date="2025-09-04T14:44:00Z" w:initials="pg">
    <w:p w14:paraId="40901685" w14:textId="447B4178" w:rsidR="0099782D" w:rsidRDefault="0099782D">
      <w:pPr>
        <w:pStyle w:val="CommentText"/>
      </w:pPr>
      <w:r>
        <w:rPr>
          <w:rStyle w:val="CommentReference"/>
        </w:rPr>
        <w:annotationRef/>
      </w:r>
      <w:r w:rsidRPr="0099782D">
        <w:rPr>
          <w:lang w:val="en-US"/>
        </w:rPr>
        <w:t>It would strengthen the introduction to include an explanation of the YMDD and YVDD mutations.</w:t>
      </w:r>
    </w:p>
  </w:comment>
  <w:comment w:id="7" w:author="patricia gita" w:date="2025-09-04T14:41:00Z" w:initials="pg">
    <w:p w14:paraId="75BC5269" w14:textId="74F9F1B0" w:rsidR="0099782D" w:rsidRDefault="0099782D">
      <w:pPr>
        <w:pStyle w:val="CommentText"/>
      </w:pPr>
      <w:r>
        <w:rPr>
          <w:rStyle w:val="CommentReference"/>
        </w:rPr>
        <w:annotationRef/>
      </w:r>
      <w:r w:rsidRPr="0099782D">
        <w:rPr>
          <w:lang w:val="en-US"/>
        </w:rPr>
        <w:t>It would be helpful to clarify the research objective: is the study focused on identifying lamivudine resistance polymorphisms in HBV, or on identifying genotype variations in the samples? The objective in the abstract seems different from what is stated in the introduction.</w:t>
      </w:r>
    </w:p>
  </w:comment>
  <w:comment w:id="8" w:author="patricia gita" w:date="2025-09-04T14:42:00Z" w:initials="pg">
    <w:p w14:paraId="397FCB53" w14:textId="16A2C553" w:rsidR="0099782D" w:rsidRDefault="0099782D">
      <w:pPr>
        <w:pStyle w:val="CommentText"/>
      </w:pPr>
      <w:r>
        <w:rPr>
          <w:rStyle w:val="CommentReference"/>
        </w:rPr>
        <w:annotationRef/>
      </w:r>
      <w:r w:rsidRPr="0099782D">
        <w:rPr>
          <w:lang w:val="en-US"/>
        </w:rPr>
        <w:t>Please include the ethical clearance number in the manuscript, as this is required.</w:t>
      </w:r>
    </w:p>
  </w:comment>
  <w:comment w:id="9" w:author="patricia gita" w:date="2025-09-04T14:42:00Z" w:initials="pg">
    <w:p w14:paraId="1CF6A497" w14:textId="0F12A7DB" w:rsidR="0099782D" w:rsidRDefault="0099782D">
      <w:pPr>
        <w:pStyle w:val="CommentText"/>
      </w:pPr>
      <w:r>
        <w:rPr>
          <w:rStyle w:val="CommentReference"/>
        </w:rPr>
        <w:annotationRef/>
      </w:r>
      <w:r w:rsidRPr="0099782D">
        <w:rPr>
          <w:lang w:val="en-US"/>
        </w:rPr>
        <w:t>It would be useful to describe any inclusion criteria used for selecting the study samples.</w:t>
      </w:r>
    </w:p>
  </w:comment>
  <w:comment w:id="10" w:author="patricia gita" w:date="2025-09-04T14:43:00Z" w:initials="pg">
    <w:p w14:paraId="189E6324" w14:textId="4A98FBAA" w:rsidR="0099782D" w:rsidRDefault="0099782D">
      <w:pPr>
        <w:pStyle w:val="CommentText"/>
      </w:pPr>
      <w:r>
        <w:rPr>
          <w:rStyle w:val="CommentReference"/>
        </w:rPr>
        <w:annotationRef/>
      </w:r>
      <w:r w:rsidRPr="0099782D">
        <w:rPr>
          <w:lang w:val="en-US"/>
        </w:rPr>
        <w:t>Methods that follow standard kit protocols (e.g., DNA extraction) do not need to be described in detail. Similarly, for nested PCR, it is not necessary to list the full reaction mix. Instead, please describe the primers used and the amplification conditions. It would also be helpful to explain what is meant by semi-nested PCR.</w:t>
      </w:r>
    </w:p>
  </w:comment>
  <w:comment w:id="11" w:author="patricia gita" w:date="2025-09-04T14:43:00Z" w:initials="pg">
    <w:p w14:paraId="388FD07C" w14:textId="604FD22C" w:rsidR="0099782D" w:rsidRDefault="0099782D">
      <w:pPr>
        <w:pStyle w:val="CommentText"/>
      </w:pPr>
      <w:r>
        <w:rPr>
          <w:rStyle w:val="CommentReference"/>
        </w:rPr>
        <w:annotationRef/>
      </w:r>
      <w:r w:rsidRPr="0099782D">
        <w:rPr>
          <w:lang w:val="en-US"/>
        </w:rPr>
        <w:t>Could you clarify which primer is specific for distinguishing genotypes A–J, and indicate the gene being amplified?</w:t>
      </w:r>
    </w:p>
  </w:comment>
  <w:comment w:id="12" w:author="patricia gita" w:date="2025-09-04T14:43:00Z" w:initials="pg">
    <w:p w14:paraId="43C7E040" w14:textId="2E29782F" w:rsidR="0099782D" w:rsidRDefault="0099782D">
      <w:pPr>
        <w:pStyle w:val="CommentText"/>
      </w:pPr>
      <w:r>
        <w:rPr>
          <w:rStyle w:val="CommentReference"/>
        </w:rPr>
        <w:annotationRef/>
      </w:r>
      <w:r w:rsidRPr="0099782D">
        <w:rPr>
          <w:lang w:val="en-US"/>
        </w:rPr>
        <w:t>Please explain in more detail the FokI restriction site used in the method.</w:t>
      </w:r>
    </w:p>
  </w:comment>
  <w:comment w:id="14" w:author="patricia gita" w:date="2025-09-04T15:04:00Z" w:initials="pg">
    <w:p w14:paraId="6EABE65C" w14:textId="7BAF8296" w:rsidR="00447479" w:rsidRDefault="00447479">
      <w:pPr>
        <w:pStyle w:val="CommentText"/>
      </w:pPr>
      <w:r>
        <w:rPr>
          <w:rStyle w:val="CommentReference"/>
        </w:rPr>
        <w:annotationRef/>
      </w:r>
      <w:r w:rsidRPr="00447479">
        <w:rPr>
          <w:lang w:val="en-US"/>
        </w:rPr>
        <w:t>The electrophoresis results should be labeled as “Figure” rather than “Plate,” as this is the more appropriate and standard term in scientific writing.</w:t>
      </w:r>
    </w:p>
  </w:comment>
  <w:comment w:id="17" w:author="patricia gita" w:date="2025-09-04T14:45:00Z" w:initials="pg">
    <w:p w14:paraId="04F27B1E" w14:textId="4C233C2E" w:rsidR="0099782D" w:rsidRDefault="0099782D">
      <w:pPr>
        <w:pStyle w:val="CommentText"/>
      </w:pPr>
      <w:r>
        <w:rPr>
          <w:rStyle w:val="CommentReference"/>
        </w:rPr>
        <w:annotationRef/>
      </w:r>
      <w:r w:rsidRPr="0099782D">
        <w:rPr>
          <w:lang w:val="en-US"/>
        </w:rPr>
        <w:t>I recommend adding a section at the end of the discussion to address the study’s limitations and suggest possible future research directions.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9C96D" w15:done="0"/>
  <w15:commentEx w15:paraId="76C2F1E4" w15:done="0"/>
  <w15:commentEx w15:paraId="3FAA86A5" w15:done="0"/>
  <w15:commentEx w15:paraId="01F25616" w15:done="0"/>
  <w15:commentEx w15:paraId="4EE281DE" w15:done="0"/>
  <w15:commentEx w15:paraId="40901685" w15:done="0"/>
  <w15:commentEx w15:paraId="75BC5269" w15:done="0"/>
  <w15:commentEx w15:paraId="397FCB53" w15:done="0"/>
  <w15:commentEx w15:paraId="1CF6A497" w15:done="0"/>
  <w15:commentEx w15:paraId="189E6324" w15:done="0"/>
  <w15:commentEx w15:paraId="388FD07C" w15:done="0"/>
  <w15:commentEx w15:paraId="43C7E040" w15:done="0"/>
  <w15:commentEx w15:paraId="6EABE65C" w15:done="0"/>
  <w15:commentEx w15:paraId="04F27B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7AE79D" w16cex:dateUtc="2025-09-04T07:40:00Z"/>
  <w16cex:commentExtensible w16cex:durableId="1C327C63" w16cex:dateUtc="2025-09-04T07:40:00Z"/>
  <w16cex:commentExtensible w16cex:durableId="6AD1571A" w16cex:dateUtc="2025-09-04T07:41:00Z"/>
  <w16cex:commentExtensible w16cex:durableId="1865FEB5" w16cex:dateUtc="2025-09-04T07:41:00Z"/>
  <w16cex:commentExtensible w16cex:durableId="4D5F496C" w16cex:dateUtc="2025-09-04T07:41:00Z"/>
  <w16cex:commentExtensible w16cex:durableId="4E55230A" w16cex:dateUtc="2025-09-04T07:44:00Z"/>
  <w16cex:commentExtensible w16cex:durableId="2C9D87DD" w16cex:dateUtc="2025-09-04T07:41:00Z"/>
  <w16cex:commentExtensible w16cex:durableId="0EA73CB5" w16cex:dateUtc="2025-09-04T07:42:00Z"/>
  <w16cex:commentExtensible w16cex:durableId="31A7B6B4" w16cex:dateUtc="2025-09-04T07:42:00Z"/>
  <w16cex:commentExtensible w16cex:durableId="2C2EA5FB" w16cex:dateUtc="2025-09-04T07:43:00Z"/>
  <w16cex:commentExtensible w16cex:durableId="4FDA7DE6" w16cex:dateUtc="2025-09-04T07:43:00Z"/>
  <w16cex:commentExtensible w16cex:durableId="72C166AF" w16cex:dateUtc="2025-09-04T07:43:00Z"/>
  <w16cex:commentExtensible w16cex:durableId="17744650" w16cex:dateUtc="2025-09-04T08:04:00Z"/>
  <w16cex:commentExtensible w16cex:durableId="2DE1C8A6" w16cex:dateUtc="2025-09-04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9C96D" w16cid:durableId="117AE79D"/>
  <w16cid:commentId w16cid:paraId="76C2F1E4" w16cid:durableId="1C327C63"/>
  <w16cid:commentId w16cid:paraId="3FAA86A5" w16cid:durableId="6AD1571A"/>
  <w16cid:commentId w16cid:paraId="01F25616" w16cid:durableId="1865FEB5"/>
  <w16cid:commentId w16cid:paraId="4EE281DE" w16cid:durableId="4D5F496C"/>
  <w16cid:commentId w16cid:paraId="40901685" w16cid:durableId="4E55230A"/>
  <w16cid:commentId w16cid:paraId="75BC5269" w16cid:durableId="2C9D87DD"/>
  <w16cid:commentId w16cid:paraId="397FCB53" w16cid:durableId="0EA73CB5"/>
  <w16cid:commentId w16cid:paraId="1CF6A497" w16cid:durableId="31A7B6B4"/>
  <w16cid:commentId w16cid:paraId="189E6324" w16cid:durableId="2C2EA5FB"/>
  <w16cid:commentId w16cid:paraId="388FD07C" w16cid:durableId="4FDA7DE6"/>
  <w16cid:commentId w16cid:paraId="43C7E040" w16cid:durableId="72C166AF"/>
  <w16cid:commentId w16cid:paraId="6EABE65C" w16cid:durableId="17744650"/>
  <w16cid:commentId w16cid:paraId="04F27B1E" w16cid:durableId="2DE1C8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AACB" w14:textId="77777777" w:rsidR="005E1FD9" w:rsidRDefault="005E1FD9" w:rsidP="00C37E61">
      <w:r>
        <w:separator/>
      </w:r>
    </w:p>
  </w:endnote>
  <w:endnote w:type="continuationSeparator" w:id="0">
    <w:p w14:paraId="4CFF6B48" w14:textId="77777777" w:rsidR="005E1FD9" w:rsidRDefault="005E1F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E01B" w14:textId="77777777" w:rsidR="0027293B" w:rsidRDefault="00272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8AFF" w14:textId="77777777" w:rsidR="0027293B" w:rsidRDefault="00272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B3AA" w14:textId="1D8D0628" w:rsidR="0079176D" w:rsidRPr="0027293B" w:rsidRDefault="0079176D" w:rsidP="002729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65B5" w14:textId="77777777" w:rsidR="0079176D" w:rsidRPr="00C37E61" w:rsidRDefault="0079176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DE16" w14:textId="77777777" w:rsidR="005E1FD9" w:rsidRDefault="005E1FD9" w:rsidP="00C37E61">
      <w:r>
        <w:separator/>
      </w:r>
    </w:p>
  </w:footnote>
  <w:footnote w:type="continuationSeparator" w:id="0">
    <w:p w14:paraId="2030BD89" w14:textId="77777777" w:rsidR="005E1FD9" w:rsidRDefault="005E1F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8B26" w14:textId="26E77B6B" w:rsidR="0027293B" w:rsidRDefault="00000000">
    <w:pPr>
      <w:pStyle w:val="Header"/>
    </w:pPr>
    <w:r>
      <w:rPr>
        <w:noProof/>
      </w:rPr>
      <w:pict w14:anchorId="46578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1"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932E" w14:textId="2C33A76A" w:rsidR="0027293B" w:rsidRDefault="00000000">
    <w:pPr>
      <w:pStyle w:val="Header"/>
    </w:pPr>
    <w:r>
      <w:rPr>
        <w:noProof/>
      </w:rPr>
      <w:pict w14:anchorId="3F43E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2"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3F72" w14:textId="3C4638A0" w:rsidR="0079176D" w:rsidRPr="00296529" w:rsidRDefault="00000000" w:rsidP="00296529">
    <w:pPr>
      <w:ind w:left="2160"/>
      <w:jc w:val="center"/>
      <w:rPr>
        <w:rFonts w:ascii="Times New Roman" w:eastAsia="Calibri" w:hAnsi="Times New Roman"/>
        <w:i/>
        <w:sz w:val="18"/>
        <w:szCs w:val="22"/>
      </w:rPr>
    </w:pPr>
    <w:r>
      <w:rPr>
        <w:noProof/>
      </w:rPr>
      <w:pict w14:anchorId="53714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0"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9CE522" w14:textId="77777777" w:rsidR="0079176D" w:rsidRPr="00296529" w:rsidRDefault="0079176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E0F38B2" w14:textId="77777777" w:rsidR="0079176D" w:rsidRPr="00296529" w:rsidRDefault="0079176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FEDB82" w14:textId="77777777" w:rsidR="0079176D" w:rsidRPr="00296529" w:rsidRDefault="0079176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37D1B6" w14:textId="77777777" w:rsidR="0079176D" w:rsidRDefault="0079176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74F189" w14:textId="77777777" w:rsidR="0079176D" w:rsidRDefault="0079176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62D401" w14:textId="77777777" w:rsidR="0079176D" w:rsidRDefault="0079176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6EA3" w14:textId="7AE86C81" w:rsidR="0027293B" w:rsidRDefault="00000000">
    <w:pPr>
      <w:pStyle w:val="Header"/>
    </w:pPr>
    <w:r>
      <w:rPr>
        <w:noProof/>
      </w:rPr>
      <w:pict w14:anchorId="4DFCE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4"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97FC" w14:textId="42D6F7C4" w:rsidR="0027293B" w:rsidRDefault="00000000">
    <w:pPr>
      <w:pStyle w:val="Header"/>
    </w:pPr>
    <w:r>
      <w:rPr>
        <w:noProof/>
      </w:rPr>
      <w:pict w14:anchorId="32F02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5"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8058" w14:textId="189F09E1" w:rsidR="0027293B" w:rsidRDefault="00000000">
    <w:pPr>
      <w:pStyle w:val="Header"/>
    </w:pPr>
    <w:r>
      <w:rPr>
        <w:noProof/>
      </w:rPr>
      <w:pict w14:anchorId="0B3C0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3"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A1313"/>
    <w:multiLevelType w:val="multilevel"/>
    <w:tmpl w:val="D2F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0B321B"/>
    <w:multiLevelType w:val="hybridMultilevel"/>
    <w:tmpl w:val="5896E9EE"/>
    <w:lvl w:ilvl="0" w:tplc="BEAC585C">
      <w:start w:val="1"/>
      <w:numFmt w:val="upperLetter"/>
      <w:lvlText w:val="(%1)"/>
      <w:lvlJc w:val="left"/>
      <w:pPr>
        <w:ind w:left="4877" w:hanging="451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4D1FE6"/>
    <w:multiLevelType w:val="multilevel"/>
    <w:tmpl w:val="F114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465519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657753">
    <w:abstractNumId w:val="18"/>
  </w:num>
  <w:num w:numId="3" w16cid:durableId="1155023408">
    <w:abstractNumId w:val="26"/>
  </w:num>
  <w:num w:numId="4" w16cid:durableId="185784181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73939794">
    <w:abstractNumId w:val="9"/>
  </w:num>
  <w:num w:numId="6" w16cid:durableId="1091975333">
    <w:abstractNumId w:val="7"/>
  </w:num>
  <w:num w:numId="7" w16cid:durableId="1943414588">
    <w:abstractNumId w:val="2"/>
  </w:num>
  <w:num w:numId="8" w16cid:durableId="2130585314">
    <w:abstractNumId w:val="15"/>
  </w:num>
  <w:num w:numId="9" w16cid:durableId="1279918901">
    <w:abstractNumId w:val="28"/>
  </w:num>
  <w:num w:numId="10" w16cid:durableId="1212039656">
    <w:abstractNumId w:val="3"/>
  </w:num>
  <w:num w:numId="11" w16cid:durableId="764813283">
    <w:abstractNumId w:val="21"/>
  </w:num>
  <w:num w:numId="12" w16cid:durableId="664749702">
    <w:abstractNumId w:val="4"/>
  </w:num>
  <w:num w:numId="13" w16cid:durableId="60250092">
    <w:abstractNumId w:val="20"/>
  </w:num>
  <w:num w:numId="14" w16cid:durableId="545407594">
    <w:abstractNumId w:val="11"/>
  </w:num>
  <w:num w:numId="15" w16cid:durableId="1204946233">
    <w:abstractNumId w:val="24"/>
  </w:num>
  <w:num w:numId="16" w16cid:durableId="395781715">
    <w:abstractNumId w:val="6"/>
  </w:num>
  <w:num w:numId="17" w16cid:durableId="877546029">
    <w:abstractNumId w:val="25"/>
  </w:num>
  <w:num w:numId="18" w16cid:durableId="680283494">
    <w:abstractNumId w:val="17"/>
  </w:num>
  <w:num w:numId="19" w16cid:durableId="171721864">
    <w:abstractNumId w:val="31"/>
  </w:num>
  <w:num w:numId="20" w16cid:durableId="1368410992">
    <w:abstractNumId w:val="14"/>
  </w:num>
  <w:num w:numId="21" w16cid:durableId="502857778">
    <w:abstractNumId w:val="12"/>
  </w:num>
  <w:num w:numId="22" w16cid:durableId="679427482">
    <w:abstractNumId w:val="16"/>
  </w:num>
  <w:num w:numId="23" w16cid:durableId="386689582">
    <w:abstractNumId w:val="22"/>
  </w:num>
  <w:num w:numId="24" w16cid:durableId="518158783">
    <w:abstractNumId w:val="29"/>
  </w:num>
  <w:num w:numId="25" w16cid:durableId="1784417874">
    <w:abstractNumId w:val="5"/>
  </w:num>
  <w:num w:numId="26" w16cid:durableId="1351182855">
    <w:abstractNumId w:val="19"/>
  </w:num>
  <w:num w:numId="27" w16cid:durableId="1608586885">
    <w:abstractNumId w:val="23"/>
  </w:num>
  <w:num w:numId="28" w16cid:durableId="958996852">
    <w:abstractNumId w:val="30"/>
  </w:num>
  <w:num w:numId="29" w16cid:durableId="549925342">
    <w:abstractNumId w:val="27"/>
  </w:num>
  <w:num w:numId="30" w16cid:durableId="786192904">
    <w:abstractNumId w:val="13"/>
  </w:num>
  <w:num w:numId="31" w16cid:durableId="1829009621">
    <w:abstractNumId w:val="10"/>
  </w:num>
  <w:num w:numId="32" w16cid:durableId="1160462719">
    <w:abstractNumId w:val="1"/>
  </w:num>
  <w:num w:numId="33" w16cid:durableId="28535774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cia gita">
    <w15:presenceInfo w15:providerId="Windows Live" w15:userId="5949b32230fb1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67F"/>
    <w:rsid w:val="0004579C"/>
    <w:rsid w:val="00050ACF"/>
    <w:rsid w:val="000A47FA"/>
    <w:rsid w:val="000A4AB7"/>
    <w:rsid w:val="000A65D3"/>
    <w:rsid w:val="000B1E33"/>
    <w:rsid w:val="000C69BE"/>
    <w:rsid w:val="000D689F"/>
    <w:rsid w:val="000E68A5"/>
    <w:rsid w:val="000E7B7B"/>
    <w:rsid w:val="000E7D62"/>
    <w:rsid w:val="000F1D55"/>
    <w:rsid w:val="00103357"/>
    <w:rsid w:val="00110180"/>
    <w:rsid w:val="0012252A"/>
    <w:rsid w:val="00123C9F"/>
    <w:rsid w:val="00126190"/>
    <w:rsid w:val="00130F17"/>
    <w:rsid w:val="001320BF"/>
    <w:rsid w:val="00156CA0"/>
    <w:rsid w:val="00163BC4"/>
    <w:rsid w:val="00191062"/>
    <w:rsid w:val="00192B72"/>
    <w:rsid w:val="00196DC4"/>
    <w:rsid w:val="001A29D8"/>
    <w:rsid w:val="001A5CAA"/>
    <w:rsid w:val="001A6431"/>
    <w:rsid w:val="001B0427"/>
    <w:rsid w:val="001B5C50"/>
    <w:rsid w:val="001C464C"/>
    <w:rsid w:val="001D3A51"/>
    <w:rsid w:val="001E10D2"/>
    <w:rsid w:val="001E25B4"/>
    <w:rsid w:val="001E44FE"/>
    <w:rsid w:val="00200495"/>
    <w:rsid w:val="00200595"/>
    <w:rsid w:val="0020187A"/>
    <w:rsid w:val="00204835"/>
    <w:rsid w:val="002244B5"/>
    <w:rsid w:val="00231920"/>
    <w:rsid w:val="0023195C"/>
    <w:rsid w:val="0024282C"/>
    <w:rsid w:val="00244272"/>
    <w:rsid w:val="002460DC"/>
    <w:rsid w:val="00250985"/>
    <w:rsid w:val="002551B3"/>
    <w:rsid w:val="002556F6"/>
    <w:rsid w:val="00255C3E"/>
    <w:rsid w:val="00266CF9"/>
    <w:rsid w:val="0027293B"/>
    <w:rsid w:val="00283105"/>
    <w:rsid w:val="00284C4C"/>
    <w:rsid w:val="00287E68"/>
    <w:rsid w:val="00296529"/>
    <w:rsid w:val="002B27FB"/>
    <w:rsid w:val="002B685A"/>
    <w:rsid w:val="002C4FF4"/>
    <w:rsid w:val="002C57D2"/>
    <w:rsid w:val="002C593F"/>
    <w:rsid w:val="002D3345"/>
    <w:rsid w:val="002E0D56"/>
    <w:rsid w:val="00304D05"/>
    <w:rsid w:val="00315186"/>
    <w:rsid w:val="0033343E"/>
    <w:rsid w:val="003512C2"/>
    <w:rsid w:val="0035388B"/>
    <w:rsid w:val="00371FB6"/>
    <w:rsid w:val="00374A24"/>
    <w:rsid w:val="003763C1"/>
    <w:rsid w:val="00376BBE"/>
    <w:rsid w:val="00390417"/>
    <w:rsid w:val="0039224F"/>
    <w:rsid w:val="003A43A4"/>
    <w:rsid w:val="003A7E18"/>
    <w:rsid w:val="003B208E"/>
    <w:rsid w:val="003C4C86"/>
    <w:rsid w:val="003C6258"/>
    <w:rsid w:val="003E2904"/>
    <w:rsid w:val="00401927"/>
    <w:rsid w:val="0041027F"/>
    <w:rsid w:val="00412475"/>
    <w:rsid w:val="00420476"/>
    <w:rsid w:val="00423789"/>
    <w:rsid w:val="004258E8"/>
    <w:rsid w:val="00440F43"/>
    <w:rsid w:val="00441B6F"/>
    <w:rsid w:val="00446221"/>
    <w:rsid w:val="00447479"/>
    <w:rsid w:val="00450E62"/>
    <w:rsid w:val="0045347B"/>
    <w:rsid w:val="004539DB"/>
    <w:rsid w:val="004619F6"/>
    <w:rsid w:val="0046690D"/>
    <w:rsid w:val="00471A80"/>
    <w:rsid w:val="00484E6B"/>
    <w:rsid w:val="004863BD"/>
    <w:rsid w:val="004B68B0"/>
    <w:rsid w:val="004D305E"/>
    <w:rsid w:val="004D4277"/>
    <w:rsid w:val="00502516"/>
    <w:rsid w:val="00505F06"/>
    <w:rsid w:val="00506828"/>
    <w:rsid w:val="0053056E"/>
    <w:rsid w:val="00554FDA"/>
    <w:rsid w:val="005A6237"/>
    <w:rsid w:val="005B1CBC"/>
    <w:rsid w:val="005B40CE"/>
    <w:rsid w:val="005C784C"/>
    <w:rsid w:val="005D1399"/>
    <w:rsid w:val="005D17F6"/>
    <w:rsid w:val="005E114C"/>
    <w:rsid w:val="005E1FD9"/>
    <w:rsid w:val="005E5539"/>
    <w:rsid w:val="005F19D7"/>
    <w:rsid w:val="00602BF5"/>
    <w:rsid w:val="00617FDD"/>
    <w:rsid w:val="00621B70"/>
    <w:rsid w:val="00633614"/>
    <w:rsid w:val="00633F68"/>
    <w:rsid w:val="00636EB2"/>
    <w:rsid w:val="006375B8"/>
    <w:rsid w:val="0066510A"/>
    <w:rsid w:val="00673F9F"/>
    <w:rsid w:val="006857A1"/>
    <w:rsid w:val="00686953"/>
    <w:rsid w:val="00687DEA"/>
    <w:rsid w:val="00687E67"/>
    <w:rsid w:val="00690F67"/>
    <w:rsid w:val="006967F7"/>
    <w:rsid w:val="006A250C"/>
    <w:rsid w:val="006B21D3"/>
    <w:rsid w:val="006B4006"/>
    <w:rsid w:val="006B57D0"/>
    <w:rsid w:val="006C16A9"/>
    <w:rsid w:val="006D30FF"/>
    <w:rsid w:val="006D6940"/>
    <w:rsid w:val="006E657C"/>
    <w:rsid w:val="006F11EC"/>
    <w:rsid w:val="0070082C"/>
    <w:rsid w:val="00704634"/>
    <w:rsid w:val="0072649E"/>
    <w:rsid w:val="00734FF6"/>
    <w:rsid w:val="007369E6"/>
    <w:rsid w:val="00746E59"/>
    <w:rsid w:val="00754C9A"/>
    <w:rsid w:val="0075599A"/>
    <w:rsid w:val="00761D52"/>
    <w:rsid w:val="0077749E"/>
    <w:rsid w:val="00790ADA"/>
    <w:rsid w:val="0079176D"/>
    <w:rsid w:val="007D2288"/>
    <w:rsid w:val="007D3FB2"/>
    <w:rsid w:val="007E088F"/>
    <w:rsid w:val="007E6676"/>
    <w:rsid w:val="007F1867"/>
    <w:rsid w:val="007F7B32"/>
    <w:rsid w:val="0080317D"/>
    <w:rsid w:val="00804BC2"/>
    <w:rsid w:val="00804C41"/>
    <w:rsid w:val="008127D7"/>
    <w:rsid w:val="0081431A"/>
    <w:rsid w:val="0083216F"/>
    <w:rsid w:val="008374C4"/>
    <w:rsid w:val="00860000"/>
    <w:rsid w:val="00863BD3"/>
    <w:rsid w:val="008641ED"/>
    <w:rsid w:val="00866D66"/>
    <w:rsid w:val="008671C6"/>
    <w:rsid w:val="00875803"/>
    <w:rsid w:val="00890215"/>
    <w:rsid w:val="008A6178"/>
    <w:rsid w:val="008B459E"/>
    <w:rsid w:val="008B5633"/>
    <w:rsid w:val="008C6F5D"/>
    <w:rsid w:val="008E13AE"/>
    <w:rsid w:val="008E1506"/>
    <w:rsid w:val="008E710C"/>
    <w:rsid w:val="008F69D6"/>
    <w:rsid w:val="00902823"/>
    <w:rsid w:val="00907E35"/>
    <w:rsid w:val="00915CA6"/>
    <w:rsid w:val="00927834"/>
    <w:rsid w:val="009311D6"/>
    <w:rsid w:val="00933796"/>
    <w:rsid w:val="00933B62"/>
    <w:rsid w:val="00935E79"/>
    <w:rsid w:val="009367A5"/>
    <w:rsid w:val="00942992"/>
    <w:rsid w:val="009500A6"/>
    <w:rsid w:val="00957C18"/>
    <w:rsid w:val="009659BA"/>
    <w:rsid w:val="00970435"/>
    <w:rsid w:val="00983040"/>
    <w:rsid w:val="009963C1"/>
    <w:rsid w:val="0099782D"/>
    <w:rsid w:val="009A32FE"/>
    <w:rsid w:val="009B3875"/>
    <w:rsid w:val="009B3FB9"/>
    <w:rsid w:val="009C2465"/>
    <w:rsid w:val="009D26CF"/>
    <w:rsid w:val="009D35A0"/>
    <w:rsid w:val="009D7EB7"/>
    <w:rsid w:val="009E048A"/>
    <w:rsid w:val="009E08E9"/>
    <w:rsid w:val="009E3947"/>
    <w:rsid w:val="009E3DB9"/>
    <w:rsid w:val="009E6E35"/>
    <w:rsid w:val="009F0EDA"/>
    <w:rsid w:val="009F4449"/>
    <w:rsid w:val="00A03B96"/>
    <w:rsid w:val="00A05B19"/>
    <w:rsid w:val="00A1134E"/>
    <w:rsid w:val="00A14E24"/>
    <w:rsid w:val="00A24E7E"/>
    <w:rsid w:val="00A258C3"/>
    <w:rsid w:val="00A347C0"/>
    <w:rsid w:val="00A51431"/>
    <w:rsid w:val="00A539AD"/>
    <w:rsid w:val="00A94063"/>
    <w:rsid w:val="00AA6219"/>
    <w:rsid w:val="00AA74E0"/>
    <w:rsid w:val="00AB703F"/>
    <w:rsid w:val="00AC6BB8"/>
    <w:rsid w:val="00AC7A9E"/>
    <w:rsid w:val="00AD51AA"/>
    <w:rsid w:val="00AD5F68"/>
    <w:rsid w:val="00AE008F"/>
    <w:rsid w:val="00AE530A"/>
    <w:rsid w:val="00AF0D2E"/>
    <w:rsid w:val="00AF4817"/>
    <w:rsid w:val="00B01FCD"/>
    <w:rsid w:val="00B0321D"/>
    <w:rsid w:val="00B1776C"/>
    <w:rsid w:val="00B22C60"/>
    <w:rsid w:val="00B52583"/>
    <w:rsid w:val="00B52896"/>
    <w:rsid w:val="00B63F58"/>
    <w:rsid w:val="00B7475F"/>
    <w:rsid w:val="00B95236"/>
    <w:rsid w:val="00B96BD9"/>
    <w:rsid w:val="00BA1B01"/>
    <w:rsid w:val="00BA2641"/>
    <w:rsid w:val="00BA4D9A"/>
    <w:rsid w:val="00BB37AA"/>
    <w:rsid w:val="00BB623B"/>
    <w:rsid w:val="00BC53A0"/>
    <w:rsid w:val="00BE62AD"/>
    <w:rsid w:val="00BF121F"/>
    <w:rsid w:val="00BF1F80"/>
    <w:rsid w:val="00C11F62"/>
    <w:rsid w:val="00C166EF"/>
    <w:rsid w:val="00C17EB0"/>
    <w:rsid w:val="00C27F5F"/>
    <w:rsid w:val="00C30A0F"/>
    <w:rsid w:val="00C37E61"/>
    <w:rsid w:val="00C41609"/>
    <w:rsid w:val="00C44033"/>
    <w:rsid w:val="00C52CB9"/>
    <w:rsid w:val="00C70871"/>
    <w:rsid w:val="00C70F1B"/>
    <w:rsid w:val="00C71A47"/>
    <w:rsid w:val="00C726B9"/>
    <w:rsid w:val="00C7464C"/>
    <w:rsid w:val="00C85588"/>
    <w:rsid w:val="00CB22B3"/>
    <w:rsid w:val="00CD012C"/>
    <w:rsid w:val="00CD6755"/>
    <w:rsid w:val="00CD6856"/>
    <w:rsid w:val="00CE0089"/>
    <w:rsid w:val="00CE49C2"/>
    <w:rsid w:val="00CE793C"/>
    <w:rsid w:val="00CF193C"/>
    <w:rsid w:val="00CF7D1C"/>
    <w:rsid w:val="00D173F1"/>
    <w:rsid w:val="00D21BEB"/>
    <w:rsid w:val="00D21DE2"/>
    <w:rsid w:val="00D26398"/>
    <w:rsid w:val="00D661D4"/>
    <w:rsid w:val="00D74CB0"/>
    <w:rsid w:val="00D8295D"/>
    <w:rsid w:val="00DB5AD6"/>
    <w:rsid w:val="00DC2A65"/>
    <w:rsid w:val="00DC723C"/>
    <w:rsid w:val="00DE15F0"/>
    <w:rsid w:val="00DE5663"/>
    <w:rsid w:val="00DE78AA"/>
    <w:rsid w:val="00E053D0"/>
    <w:rsid w:val="00E11F48"/>
    <w:rsid w:val="00E125CE"/>
    <w:rsid w:val="00E15994"/>
    <w:rsid w:val="00E27A9B"/>
    <w:rsid w:val="00E3114E"/>
    <w:rsid w:val="00E31A70"/>
    <w:rsid w:val="00E35B02"/>
    <w:rsid w:val="00E3722E"/>
    <w:rsid w:val="00E53D99"/>
    <w:rsid w:val="00E66496"/>
    <w:rsid w:val="00E66B35"/>
    <w:rsid w:val="00E66E10"/>
    <w:rsid w:val="00E769F6"/>
    <w:rsid w:val="00E8407C"/>
    <w:rsid w:val="00E84F3C"/>
    <w:rsid w:val="00EA012C"/>
    <w:rsid w:val="00EB0EE1"/>
    <w:rsid w:val="00EC6A55"/>
    <w:rsid w:val="00ED0288"/>
    <w:rsid w:val="00ED7C1E"/>
    <w:rsid w:val="00EE52CB"/>
    <w:rsid w:val="00EF581D"/>
    <w:rsid w:val="00EF7FD8"/>
    <w:rsid w:val="00F06F59"/>
    <w:rsid w:val="00F17988"/>
    <w:rsid w:val="00F379D2"/>
    <w:rsid w:val="00F469F0"/>
    <w:rsid w:val="00F53273"/>
    <w:rsid w:val="00F73C15"/>
    <w:rsid w:val="00F755E4"/>
    <w:rsid w:val="00F77D02"/>
    <w:rsid w:val="00F8001A"/>
    <w:rsid w:val="00F80A43"/>
    <w:rsid w:val="00F82D78"/>
    <w:rsid w:val="00F95899"/>
    <w:rsid w:val="00FA4E0C"/>
    <w:rsid w:val="00FB3A86"/>
    <w:rsid w:val="00FC6DCA"/>
    <w:rsid w:val="00FD36C8"/>
    <w:rsid w:val="00FE196D"/>
    <w:rsid w:val="00FE3085"/>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786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1A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708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AD51AA"/>
    <w:rPr>
      <w:rFonts w:ascii="Helvetica" w:hAnsi="Helvetica"/>
    </w:rPr>
  </w:style>
  <w:style w:type="character" w:customStyle="1" w:styleId="Heading3Char">
    <w:name w:val="Heading 3 Char"/>
    <w:basedOn w:val="DefaultParagraphFont"/>
    <w:link w:val="Heading3"/>
    <w:semiHidden/>
    <w:rsid w:val="00C7087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D5F68"/>
    <w:pPr>
      <w:spacing w:after="160" w:line="278" w:lineRule="auto"/>
      <w:ind w:left="720"/>
      <w:contextualSpacing/>
    </w:pPr>
    <w:rPr>
      <w:rFonts w:ascii="Aptos" w:eastAsia="Aptos" w:hAnsi="Aptos" w:cs="SimSun"/>
      <w:kern w:val="2"/>
      <w:sz w:val="24"/>
      <w:szCs w:val="24"/>
      <w:lang w:val="en-GB"/>
      <w14:ligatures w14:val="standardContextual"/>
    </w:rPr>
  </w:style>
  <w:style w:type="paragraph" w:styleId="NormalWeb">
    <w:name w:val="Normal (Web)"/>
    <w:basedOn w:val="Normal"/>
    <w:uiPriority w:val="99"/>
    <w:semiHidden/>
    <w:unhideWhenUsed/>
    <w:rsid w:val="001B5C50"/>
    <w:pPr>
      <w:spacing w:before="100" w:beforeAutospacing="1" w:after="100" w:afterAutospacing="1"/>
    </w:pPr>
    <w:rPr>
      <w:rFonts w:ascii="Times New Roman" w:hAnsi="Times New Roman"/>
      <w:sz w:val="24"/>
      <w:szCs w:val="24"/>
      <w:lang w:val="en-GB"/>
    </w:rPr>
  </w:style>
  <w:style w:type="character" w:styleId="UnresolvedMention">
    <w:name w:val="Unresolved Mention"/>
    <w:basedOn w:val="DefaultParagraphFont"/>
    <w:uiPriority w:val="99"/>
    <w:semiHidden/>
    <w:unhideWhenUsed/>
    <w:rsid w:val="000F1D55"/>
    <w:rPr>
      <w:color w:val="605E5C"/>
      <w:shd w:val="clear" w:color="auto" w:fill="E1DFDD"/>
    </w:rPr>
  </w:style>
  <w:style w:type="paragraph" w:styleId="CommentSubject">
    <w:name w:val="annotation subject"/>
    <w:basedOn w:val="CommentText"/>
    <w:next w:val="CommentText"/>
    <w:link w:val="CommentSubjectChar"/>
    <w:semiHidden/>
    <w:unhideWhenUsed/>
    <w:rsid w:val="0099782D"/>
    <w:rPr>
      <w:rFonts w:ascii="Helvetica" w:hAnsi="Helvetica"/>
      <w:b/>
      <w:bCs/>
      <w:lang w:val="en-US" w:eastAsia="en-US"/>
    </w:rPr>
  </w:style>
  <w:style w:type="character" w:customStyle="1" w:styleId="CommentSubjectChar">
    <w:name w:val="Comment Subject Char"/>
    <w:basedOn w:val="CommentTextChar"/>
    <w:link w:val="CommentSubject"/>
    <w:semiHidden/>
    <w:rsid w:val="0099782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8376616">
      <w:bodyDiv w:val="1"/>
      <w:marLeft w:val="0"/>
      <w:marRight w:val="0"/>
      <w:marTop w:val="0"/>
      <w:marBottom w:val="0"/>
      <w:divBdr>
        <w:top w:val="none" w:sz="0" w:space="0" w:color="auto"/>
        <w:left w:val="none" w:sz="0" w:space="0" w:color="auto"/>
        <w:bottom w:val="none" w:sz="0" w:space="0" w:color="auto"/>
        <w:right w:val="none" w:sz="0" w:space="0" w:color="auto"/>
      </w:divBdr>
    </w:div>
    <w:div w:id="1235479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5743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1906488">
      <w:bodyDiv w:val="1"/>
      <w:marLeft w:val="0"/>
      <w:marRight w:val="0"/>
      <w:marTop w:val="0"/>
      <w:marBottom w:val="0"/>
      <w:divBdr>
        <w:top w:val="none" w:sz="0" w:space="0" w:color="auto"/>
        <w:left w:val="none" w:sz="0" w:space="0" w:color="auto"/>
        <w:bottom w:val="none" w:sz="0" w:space="0" w:color="auto"/>
        <w:right w:val="none" w:sz="0" w:space="0" w:color="auto"/>
      </w:divBdr>
      <w:divsChild>
        <w:div w:id="1009524431">
          <w:marLeft w:val="0"/>
          <w:marRight w:val="0"/>
          <w:marTop w:val="15"/>
          <w:marBottom w:val="0"/>
          <w:divBdr>
            <w:top w:val="single" w:sz="48" w:space="0" w:color="auto"/>
            <w:left w:val="single" w:sz="48" w:space="0" w:color="auto"/>
            <w:bottom w:val="single" w:sz="48" w:space="0" w:color="auto"/>
            <w:right w:val="single" w:sz="48" w:space="0" w:color="auto"/>
          </w:divBdr>
          <w:divsChild>
            <w:div w:id="2693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98445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41517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5965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5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504090">
      <w:bodyDiv w:val="1"/>
      <w:marLeft w:val="0"/>
      <w:marRight w:val="0"/>
      <w:marTop w:val="0"/>
      <w:marBottom w:val="0"/>
      <w:divBdr>
        <w:top w:val="none" w:sz="0" w:space="0" w:color="auto"/>
        <w:left w:val="none" w:sz="0" w:space="0" w:color="auto"/>
        <w:bottom w:val="none" w:sz="0" w:space="0" w:color="auto"/>
        <w:right w:val="none" w:sz="0" w:space="0" w:color="auto"/>
      </w:divBdr>
    </w:div>
    <w:div w:id="190749620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229660">
      <w:bodyDiv w:val="1"/>
      <w:marLeft w:val="0"/>
      <w:marRight w:val="0"/>
      <w:marTop w:val="0"/>
      <w:marBottom w:val="0"/>
      <w:divBdr>
        <w:top w:val="none" w:sz="0" w:space="0" w:color="auto"/>
        <w:left w:val="none" w:sz="0" w:space="0" w:color="auto"/>
        <w:bottom w:val="none" w:sz="0" w:space="0" w:color="auto"/>
        <w:right w:val="none" w:sz="0" w:space="0" w:color="auto"/>
      </w:divBdr>
    </w:div>
    <w:div w:id="20375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5.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1D1A-C363-4BB4-B2FA-C108FB86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1433</TotalTime>
  <Pages>8</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21422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patricia gita</cp:lastModifiedBy>
  <cp:revision>64</cp:revision>
  <cp:lastPrinted>1999-07-06T11:00:00Z</cp:lastPrinted>
  <dcterms:created xsi:type="dcterms:W3CDTF">2025-08-27T16:08:00Z</dcterms:created>
  <dcterms:modified xsi:type="dcterms:W3CDTF">2025-09-04T08:04:00Z</dcterms:modified>
</cp:coreProperties>
</file>