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650" w:rsidRDefault="00486650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86650">
        <w:trPr>
          <w:trHeight w:val="290"/>
        </w:trPr>
        <w:tc>
          <w:tcPr>
            <w:tcW w:w="5168" w:type="dxa"/>
          </w:tcPr>
          <w:p w:rsidR="00486650" w:rsidRDefault="004A7E8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486650" w:rsidRDefault="0069064C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4A7E8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4A7E8C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4A7E8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4A7E8C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4A7E8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4A7E8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4A7E8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Medical</w:t>
              </w:r>
              <w:r w:rsidR="004A7E8C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4A7E8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Principles</w:t>
              </w:r>
              <w:r w:rsidR="004A7E8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4A7E8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4A7E8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4A7E8C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Clinical</w:t>
              </w:r>
              <w:r w:rsidR="004A7E8C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4A7E8C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Practice</w:t>
              </w:r>
            </w:hyperlink>
          </w:p>
        </w:tc>
      </w:tr>
      <w:tr w:rsidR="00486650">
        <w:trPr>
          <w:trHeight w:val="290"/>
        </w:trPr>
        <w:tc>
          <w:tcPr>
            <w:tcW w:w="5168" w:type="dxa"/>
          </w:tcPr>
          <w:p w:rsidR="00486650" w:rsidRDefault="004A7E8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486650" w:rsidRDefault="004A7E8C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Ms_AJMPCP_143895</w:t>
            </w:r>
          </w:p>
        </w:tc>
      </w:tr>
      <w:tr w:rsidR="00486650">
        <w:trPr>
          <w:trHeight w:val="650"/>
        </w:trPr>
        <w:tc>
          <w:tcPr>
            <w:tcW w:w="5168" w:type="dxa"/>
          </w:tcPr>
          <w:p w:rsidR="00486650" w:rsidRDefault="004A7E8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486650" w:rsidRDefault="004A7E8C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Lamivudine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Resistance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Polymorphism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Hepatitis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Virus,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Pregnant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Women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Attending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Secondary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Health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Facilities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Nasarawa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Nigeria</w:t>
            </w:r>
          </w:p>
        </w:tc>
      </w:tr>
      <w:tr w:rsidR="00486650">
        <w:trPr>
          <w:trHeight w:val="333"/>
        </w:trPr>
        <w:tc>
          <w:tcPr>
            <w:tcW w:w="5168" w:type="dxa"/>
          </w:tcPr>
          <w:p w:rsidR="00486650" w:rsidRDefault="004A7E8C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486650" w:rsidRDefault="004A7E8C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486650" w:rsidRDefault="00486650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486650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486650" w:rsidRDefault="004A7E8C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486650">
        <w:trPr>
          <w:trHeight w:val="964"/>
        </w:trPr>
        <w:tc>
          <w:tcPr>
            <w:tcW w:w="5352" w:type="dxa"/>
          </w:tcPr>
          <w:p w:rsidR="00486650" w:rsidRDefault="00486650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486650" w:rsidRDefault="004A7E8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486650" w:rsidRDefault="004A7E8C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486650" w:rsidRDefault="004A7E8C">
            <w:pPr>
              <w:pStyle w:val="TableParagraph"/>
              <w:spacing w:line="252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86650">
        <w:trPr>
          <w:trHeight w:val="1264"/>
        </w:trPr>
        <w:tc>
          <w:tcPr>
            <w:tcW w:w="5352" w:type="dxa"/>
          </w:tcPr>
          <w:p w:rsidR="00486650" w:rsidRDefault="004A7E8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486650" w:rsidRDefault="004A7E8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Hepatitis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infection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associated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death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arising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cirrhosis,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non-liver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cancers. The prevalence of chronic HBV infection was estimated to be 3.5% among women of reproductive age globally. In African countries the prevalence ranges within 6–25%. A national survey of hepatitis B in Nigeria showed prevalence of 12.2% among the general population, a systematic review of hepatitis B infection among pregnant women in Nigeria found a prevalence of 14.1%.</w:t>
            </w:r>
          </w:p>
        </w:tc>
        <w:tc>
          <w:tcPr>
            <w:tcW w:w="6445" w:type="dxa"/>
          </w:tcPr>
          <w:p w:rsidR="00486650" w:rsidRDefault="00486650">
            <w:pPr>
              <w:pStyle w:val="TableParagraph"/>
              <w:rPr>
                <w:sz w:val="18"/>
              </w:rPr>
            </w:pPr>
          </w:p>
        </w:tc>
      </w:tr>
      <w:tr w:rsidR="00486650">
        <w:trPr>
          <w:trHeight w:val="1262"/>
        </w:trPr>
        <w:tc>
          <w:tcPr>
            <w:tcW w:w="5352" w:type="dxa"/>
          </w:tcPr>
          <w:p w:rsidR="00486650" w:rsidRDefault="004A7E8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486650" w:rsidRDefault="004A7E8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486650" w:rsidRDefault="00486650">
            <w:pPr>
              <w:pStyle w:val="TableParagraph"/>
              <w:rPr>
                <w:sz w:val="20"/>
              </w:rPr>
            </w:pPr>
          </w:p>
          <w:p w:rsidR="00486650" w:rsidRDefault="004A7E8C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486650" w:rsidRDefault="00486650">
            <w:pPr>
              <w:pStyle w:val="TableParagraph"/>
              <w:rPr>
                <w:sz w:val="18"/>
              </w:rPr>
            </w:pPr>
          </w:p>
        </w:tc>
      </w:tr>
      <w:tr w:rsidR="00486650">
        <w:trPr>
          <w:trHeight w:val="1262"/>
        </w:trPr>
        <w:tc>
          <w:tcPr>
            <w:tcW w:w="5352" w:type="dxa"/>
          </w:tcPr>
          <w:p w:rsidR="00486650" w:rsidRDefault="004A7E8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86650" w:rsidRDefault="00486650">
            <w:pPr>
              <w:pStyle w:val="TableParagraph"/>
              <w:rPr>
                <w:sz w:val="20"/>
              </w:rPr>
            </w:pPr>
          </w:p>
          <w:p w:rsidR="00486650" w:rsidRDefault="004A7E8C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shift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(study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design)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(place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duration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study) into the methodology section.</w:t>
            </w:r>
          </w:p>
        </w:tc>
        <w:tc>
          <w:tcPr>
            <w:tcW w:w="6445" w:type="dxa"/>
          </w:tcPr>
          <w:p w:rsidR="00486650" w:rsidRDefault="00486650">
            <w:pPr>
              <w:pStyle w:val="TableParagraph"/>
              <w:rPr>
                <w:sz w:val="18"/>
              </w:rPr>
            </w:pPr>
          </w:p>
        </w:tc>
      </w:tr>
      <w:tr w:rsidR="00486650">
        <w:trPr>
          <w:trHeight w:val="705"/>
        </w:trPr>
        <w:tc>
          <w:tcPr>
            <w:tcW w:w="5352" w:type="dxa"/>
          </w:tcPr>
          <w:p w:rsidR="00486650" w:rsidRDefault="004A7E8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486650" w:rsidRDefault="004A7E8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structure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organised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step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manner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focusing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modalities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clinical presentation. I suggest to </w:t>
            </w:r>
            <w:proofErr w:type="spellStart"/>
            <w:r>
              <w:rPr>
                <w:b/>
                <w:sz w:val="20"/>
              </w:rPr>
              <w:t>analyse</w:t>
            </w:r>
            <w:proofErr w:type="spellEnd"/>
            <w:r>
              <w:rPr>
                <w:b/>
                <w:sz w:val="20"/>
              </w:rPr>
              <w:t xml:space="preserve"> the associated risk factors among the high prevalence group.</w:t>
            </w:r>
          </w:p>
        </w:tc>
        <w:tc>
          <w:tcPr>
            <w:tcW w:w="6445" w:type="dxa"/>
          </w:tcPr>
          <w:p w:rsidR="00486650" w:rsidRDefault="00486650">
            <w:pPr>
              <w:pStyle w:val="TableParagraph"/>
              <w:rPr>
                <w:sz w:val="18"/>
              </w:rPr>
            </w:pPr>
          </w:p>
        </w:tc>
      </w:tr>
      <w:tr w:rsidR="00486650">
        <w:trPr>
          <w:trHeight w:val="702"/>
        </w:trPr>
        <w:tc>
          <w:tcPr>
            <w:tcW w:w="5352" w:type="dxa"/>
          </w:tcPr>
          <w:p w:rsidR="00486650" w:rsidRDefault="004A7E8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486650" w:rsidRDefault="004A7E8C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486650" w:rsidRDefault="00486650">
            <w:pPr>
              <w:pStyle w:val="TableParagraph"/>
              <w:rPr>
                <w:sz w:val="20"/>
              </w:rPr>
            </w:pPr>
          </w:p>
          <w:p w:rsidR="00486650" w:rsidRDefault="004A7E8C">
            <w:pPr>
              <w:pStyle w:val="TableParagraph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corrected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Vancouver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style.</w:t>
            </w:r>
          </w:p>
        </w:tc>
        <w:tc>
          <w:tcPr>
            <w:tcW w:w="6445" w:type="dxa"/>
          </w:tcPr>
          <w:p w:rsidR="00486650" w:rsidRDefault="00486650">
            <w:pPr>
              <w:pStyle w:val="TableParagraph"/>
              <w:rPr>
                <w:sz w:val="18"/>
              </w:rPr>
            </w:pPr>
          </w:p>
        </w:tc>
      </w:tr>
      <w:tr w:rsidR="00486650">
        <w:trPr>
          <w:trHeight w:val="688"/>
        </w:trPr>
        <w:tc>
          <w:tcPr>
            <w:tcW w:w="5352" w:type="dxa"/>
          </w:tcPr>
          <w:p w:rsidR="00486650" w:rsidRDefault="004A7E8C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486650" w:rsidRDefault="00486650">
            <w:pPr>
              <w:pStyle w:val="TableParagraph"/>
              <w:spacing w:before="1"/>
              <w:rPr>
                <w:sz w:val="20"/>
              </w:rPr>
            </w:pPr>
          </w:p>
          <w:p w:rsidR="00486650" w:rsidRDefault="004A7E8C">
            <w:pPr>
              <w:pStyle w:val="TableParagraph"/>
              <w:ind w:left="3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486650" w:rsidRDefault="00486650">
            <w:pPr>
              <w:pStyle w:val="TableParagraph"/>
              <w:rPr>
                <w:sz w:val="18"/>
              </w:rPr>
            </w:pPr>
          </w:p>
        </w:tc>
      </w:tr>
      <w:tr w:rsidR="00486650">
        <w:trPr>
          <w:trHeight w:val="1180"/>
        </w:trPr>
        <w:tc>
          <w:tcPr>
            <w:tcW w:w="5352" w:type="dxa"/>
          </w:tcPr>
          <w:p w:rsidR="00486650" w:rsidRDefault="004A7E8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486650" w:rsidRDefault="00486650">
            <w:pPr>
              <w:pStyle w:val="TableParagraph"/>
              <w:rPr>
                <w:sz w:val="18"/>
              </w:rPr>
            </w:pPr>
          </w:p>
        </w:tc>
        <w:tc>
          <w:tcPr>
            <w:tcW w:w="6445" w:type="dxa"/>
          </w:tcPr>
          <w:p w:rsidR="00486650" w:rsidRDefault="00486650">
            <w:pPr>
              <w:pStyle w:val="TableParagraph"/>
              <w:rPr>
                <w:sz w:val="18"/>
              </w:rPr>
            </w:pPr>
          </w:p>
        </w:tc>
      </w:tr>
    </w:tbl>
    <w:p w:rsidR="00486650" w:rsidRDefault="00486650">
      <w:pPr>
        <w:pStyle w:val="BodyText"/>
        <w:rPr>
          <w:b w:val="0"/>
        </w:rPr>
      </w:pPr>
    </w:p>
    <w:p w:rsidR="00486650" w:rsidRDefault="00486650">
      <w:pPr>
        <w:pStyle w:val="BodyText"/>
        <w:rPr>
          <w:b w:val="0"/>
        </w:rPr>
      </w:pPr>
    </w:p>
    <w:p w:rsidR="00486650" w:rsidRDefault="00486650">
      <w:pPr>
        <w:pStyle w:val="BodyText"/>
        <w:rPr>
          <w:b w:val="0"/>
        </w:rPr>
      </w:pPr>
    </w:p>
    <w:p w:rsidR="00486650" w:rsidRDefault="00486650">
      <w:pPr>
        <w:pStyle w:val="BodyText"/>
        <w:rPr>
          <w:b w:val="0"/>
        </w:rPr>
      </w:pPr>
    </w:p>
    <w:p w:rsidR="00486650" w:rsidRDefault="00735FE0">
      <w:pPr>
        <w:pStyle w:val="BodyText"/>
        <w:rPr>
          <w:b w:val="0"/>
        </w:rPr>
      </w:pPr>
      <w:r>
        <w:rPr>
          <w:b w:val="0"/>
        </w:rPr>
        <w:t>\</w:t>
      </w:r>
    </w:p>
    <w:p w:rsidR="00735FE0" w:rsidRDefault="00735FE0">
      <w:pPr>
        <w:pStyle w:val="BodyText"/>
        <w:rPr>
          <w:b w:val="0"/>
        </w:rPr>
      </w:pPr>
    </w:p>
    <w:p w:rsidR="00735FE0" w:rsidRDefault="00735FE0">
      <w:pPr>
        <w:pStyle w:val="BodyText"/>
        <w:rPr>
          <w:b w:val="0"/>
        </w:rPr>
      </w:pPr>
    </w:p>
    <w:p w:rsidR="00735FE0" w:rsidRDefault="00735FE0">
      <w:pPr>
        <w:pStyle w:val="BodyText"/>
        <w:rPr>
          <w:b w:val="0"/>
        </w:rPr>
      </w:pPr>
    </w:p>
    <w:p w:rsidR="00735FE0" w:rsidRDefault="00735FE0">
      <w:pPr>
        <w:pStyle w:val="BodyText"/>
        <w:rPr>
          <w:b w:val="0"/>
        </w:rPr>
      </w:pPr>
    </w:p>
    <w:p w:rsidR="00735FE0" w:rsidRDefault="00735FE0">
      <w:pPr>
        <w:pStyle w:val="BodyText"/>
        <w:rPr>
          <w:b w:val="0"/>
        </w:rPr>
      </w:pPr>
    </w:p>
    <w:p w:rsidR="00735FE0" w:rsidRDefault="00735FE0">
      <w:pPr>
        <w:pStyle w:val="BodyText"/>
        <w:rPr>
          <w:b w:val="0"/>
        </w:rPr>
      </w:pPr>
    </w:p>
    <w:p w:rsidR="00735FE0" w:rsidRDefault="00735FE0">
      <w:pPr>
        <w:pStyle w:val="BodyText"/>
        <w:rPr>
          <w:b w:val="0"/>
        </w:rPr>
      </w:pPr>
    </w:p>
    <w:p w:rsidR="00486650" w:rsidRDefault="00486650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E64CCE" w:rsidTr="00E64CC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CCE" w:rsidRDefault="00E64CC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64CCE" w:rsidRDefault="00E64CC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64CCE" w:rsidTr="00E64CC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CCE" w:rsidRDefault="00E64C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CCE" w:rsidRDefault="00E64CC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CCE" w:rsidRDefault="00E64CC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64CCE" w:rsidRDefault="00E64CC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4CCE" w:rsidTr="00E64CC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CCE" w:rsidRDefault="00E64CC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64CCE" w:rsidRDefault="00E64C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CCE" w:rsidRDefault="00E64CC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64CCE" w:rsidRDefault="00E64C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64CCE" w:rsidRDefault="00E64C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CE" w:rsidRDefault="00E64C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64CCE" w:rsidRDefault="00E64C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64CCE" w:rsidRDefault="00E64C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64CCE" w:rsidRDefault="00E64CCE" w:rsidP="00E64CCE">
      <w:pPr>
        <w:rPr>
          <w:sz w:val="24"/>
          <w:szCs w:val="24"/>
        </w:rPr>
      </w:pPr>
    </w:p>
    <w:p w:rsidR="00735FE0" w:rsidRPr="00627E9F" w:rsidRDefault="00735FE0" w:rsidP="00735FE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27E9F">
        <w:rPr>
          <w:rFonts w:ascii="Arial" w:hAnsi="Arial" w:cs="Arial"/>
          <w:b/>
          <w:u w:val="single"/>
        </w:rPr>
        <w:t>Reviewer details:</w:t>
      </w:r>
    </w:p>
    <w:p w:rsidR="00735FE0" w:rsidRPr="00627E9F" w:rsidRDefault="00735FE0" w:rsidP="00735FE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35FE0" w:rsidRPr="00627E9F" w:rsidRDefault="00735FE0" w:rsidP="00735FE0">
      <w:pPr>
        <w:rPr>
          <w:rFonts w:ascii="Arial" w:hAnsi="Arial" w:cs="Arial"/>
          <w:sz w:val="20"/>
          <w:szCs w:val="20"/>
        </w:rPr>
      </w:pPr>
      <w:r w:rsidRPr="00627E9F">
        <w:rPr>
          <w:rFonts w:ascii="Arial" w:hAnsi="Arial" w:cs="Arial"/>
          <w:color w:val="000000"/>
          <w:sz w:val="20"/>
          <w:szCs w:val="20"/>
        </w:rPr>
        <w:t xml:space="preserve">Manal </w:t>
      </w:r>
      <w:proofErr w:type="spellStart"/>
      <w:r w:rsidRPr="00627E9F">
        <w:rPr>
          <w:rFonts w:ascii="Arial" w:hAnsi="Arial" w:cs="Arial"/>
          <w:color w:val="000000"/>
          <w:sz w:val="20"/>
          <w:szCs w:val="20"/>
        </w:rPr>
        <w:t>Kh</w:t>
      </w:r>
      <w:proofErr w:type="spellEnd"/>
      <w:r w:rsidRPr="00627E9F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627E9F">
        <w:rPr>
          <w:rFonts w:ascii="Arial" w:hAnsi="Arial" w:cs="Arial"/>
          <w:color w:val="000000"/>
          <w:sz w:val="20"/>
          <w:szCs w:val="20"/>
        </w:rPr>
        <w:t>Aladhadh</w:t>
      </w:r>
      <w:proofErr w:type="spellEnd"/>
      <w:r w:rsidRPr="00627E9F">
        <w:rPr>
          <w:rFonts w:ascii="Arial" w:hAnsi="Arial" w:cs="Arial"/>
          <w:color w:val="000000"/>
          <w:sz w:val="20"/>
          <w:szCs w:val="20"/>
        </w:rPr>
        <w:t>, University of Baghdad, Iraq</w:t>
      </w:r>
      <w:r w:rsidRPr="00627E9F">
        <w:rPr>
          <w:rFonts w:ascii="Arial" w:hAnsi="Arial" w:cs="Arial"/>
          <w:color w:val="000000"/>
          <w:sz w:val="20"/>
          <w:szCs w:val="20"/>
        </w:rPr>
        <w:br/>
      </w:r>
    </w:p>
    <w:p w:rsidR="00735FE0" w:rsidRDefault="00735FE0" w:rsidP="00E64CCE">
      <w:pPr>
        <w:rPr>
          <w:sz w:val="24"/>
          <w:szCs w:val="24"/>
        </w:rPr>
      </w:pPr>
      <w:bookmarkStart w:id="2" w:name="_GoBack"/>
      <w:bookmarkEnd w:id="2"/>
    </w:p>
    <w:p w:rsidR="00E64CCE" w:rsidRDefault="00E64CCE" w:rsidP="00E64CCE"/>
    <w:p w:rsidR="00E64CCE" w:rsidRDefault="00E64CCE" w:rsidP="00E64CCE">
      <w:pPr>
        <w:rPr>
          <w:bCs/>
          <w:u w:val="single"/>
          <w:lang w:val="en-GB"/>
        </w:rPr>
      </w:pPr>
    </w:p>
    <w:bookmarkEnd w:id="1"/>
    <w:p w:rsidR="00E64CCE" w:rsidRDefault="00E64CCE" w:rsidP="00E64CCE"/>
    <w:p w:rsidR="00486650" w:rsidRDefault="00486650">
      <w:pPr>
        <w:pStyle w:val="BodyText"/>
        <w:rPr>
          <w:b w:val="0"/>
        </w:rPr>
      </w:pPr>
    </w:p>
    <w:sectPr w:rsidR="00486650" w:rsidSect="00E64CCE">
      <w:headerReference w:type="default" r:id="rId7"/>
      <w:footerReference w:type="default" r:id="rId8"/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64C" w:rsidRDefault="0069064C">
      <w:r>
        <w:separator/>
      </w:r>
    </w:p>
  </w:endnote>
  <w:endnote w:type="continuationSeparator" w:id="0">
    <w:p w:rsidR="0069064C" w:rsidRDefault="0069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650" w:rsidRDefault="004A7E8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6650" w:rsidRDefault="004A7E8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486650" w:rsidRDefault="004A7E8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6650" w:rsidRDefault="004A7E8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486650" w:rsidRDefault="004A7E8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6650" w:rsidRDefault="004A7E8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486650" w:rsidRDefault="004A7E8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6650" w:rsidRDefault="004A7E8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486650" w:rsidRDefault="004A7E8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64C" w:rsidRDefault="0069064C">
      <w:r>
        <w:separator/>
      </w:r>
    </w:p>
  </w:footnote>
  <w:footnote w:type="continuationSeparator" w:id="0">
    <w:p w:rsidR="0069064C" w:rsidRDefault="00690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650" w:rsidRDefault="004A7E8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6650" w:rsidRDefault="004A7E8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486650" w:rsidRDefault="004A7E8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6650"/>
    <w:rsid w:val="00486650"/>
    <w:rsid w:val="004A7E8C"/>
    <w:rsid w:val="0069064C"/>
    <w:rsid w:val="00735FE0"/>
    <w:rsid w:val="00B64497"/>
    <w:rsid w:val="00B954F1"/>
    <w:rsid w:val="00E6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E87F"/>
  <w15:docId w15:val="{A86F0E37-D8B3-447B-9BA0-F1552ECC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64497"/>
    <w:rPr>
      <w:color w:val="0000FF"/>
      <w:u w:val="single"/>
    </w:rPr>
  </w:style>
  <w:style w:type="paragraph" w:customStyle="1" w:styleId="Affiliation">
    <w:name w:val="Affiliation"/>
    <w:basedOn w:val="Normal"/>
    <w:rsid w:val="00735FE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mpcp.com/index.php/AJMPC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2025-09-04T10:01:00Z</dcterms:created>
  <dcterms:modified xsi:type="dcterms:W3CDTF">2025-09-05T07:39:00Z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</Properties>
</file>