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3F" w:rsidRDefault="005C70D1">
      <w:pPr>
        <w:spacing w:after="240" w:line="240" w:lineRule="auto"/>
        <w:jc w:val="right"/>
        <w:rPr>
          <w:rFonts w:eastAsia="Times New Roman"/>
          <w:b/>
          <w:sz w:val="24"/>
          <w:szCs w:val="24"/>
        </w:rPr>
      </w:pPr>
      <w:r>
        <w:rPr>
          <w:rFonts w:eastAsia="Times New Roman"/>
          <w:b/>
          <w:sz w:val="24"/>
          <w:szCs w:val="24"/>
        </w:rPr>
        <w:t xml:space="preserve">Original Research Article </w:t>
      </w:r>
    </w:p>
    <w:p w:rsidR="009D513F" w:rsidRDefault="005C70D1">
      <w:pPr>
        <w:spacing w:after="240" w:line="240" w:lineRule="auto"/>
        <w:jc w:val="right"/>
        <w:rPr>
          <w:rFonts w:eastAsia="Times New Roman"/>
          <w:b/>
          <w:sz w:val="24"/>
          <w:szCs w:val="24"/>
        </w:rPr>
      </w:pPr>
      <w:commentRangeStart w:id="0"/>
      <w:r>
        <w:rPr>
          <w:rFonts w:eastAsia="Times New Roman"/>
          <w:b/>
          <w:sz w:val="24"/>
          <w:szCs w:val="24"/>
        </w:rPr>
        <w:t>Nutritional composition and major mineral contents of five commercial marine fish species available at the Alipur fish landing center in Kuakata, Bangladesh</w:t>
      </w:r>
      <w:bookmarkStart w:id="1" w:name="_Toc187098584"/>
      <w:bookmarkStart w:id="2" w:name="_Toc187105218"/>
      <w:bookmarkStart w:id="3" w:name="_Toc187105311"/>
      <w:bookmarkStart w:id="4" w:name="_Toc187107313"/>
      <w:bookmarkStart w:id="5" w:name="_Toc187131145"/>
      <w:bookmarkStart w:id="6" w:name="_Toc187131241"/>
      <w:bookmarkStart w:id="7" w:name="_Toc187141350"/>
      <w:commentRangeEnd w:id="0"/>
      <w:r w:rsidR="00184303">
        <w:rPr>
          <w:rStyle w:val="CommentReference"/>
        </w:rPr>
        <w:commentReference w:id="0"/>
      </w:r>
    </w:p>
    <w:bookmarkEnd w:id="1"/>
    <w:bookmarkEnd w:id="2"/>
    <w:bookmarkEnd w:id="3"/>
    <w:bookmarkEnd w:id="4"/>
    <w:bookmarkEnd w:id="5"/>
    <w:bookmarkEnd w:id="6"/>
    <w:bookmarkEnd w:id="7"/>
    <w:p w:rsidR="009D513F" w:rsidRDefault="009D513F">
      <w:pPr>
        <w:pStyle w:val="Heading1"/>
        <w:spacing w:line="240" w:lineRule="auto"/>
        <w:rPr>
          <w:rFonts w:ascii="Arial" w:eastAsia="Times New Roman" w:hAnsi="Arial" w:cs="Arial"/>
          <w:b/>
          <w:color w:val="000000"/>
          <w:sz w:val="24"/>
          <w:szCs w:val="24"/>
        </w:rPr>
      </w:pPr>
    </w:p>
    <w:p w:rsidR="009D513F" w:rsidRDefault="005C70D1">
      <w:pPr>
        <w:pStyle w:val="Heading1"/>
        <w:spacing w:line="240" w:lineRule="auto"/>
        <w:rPr>
          <w:rFonts w:ascii="Arial" w:eastAsia="Times New Roman" w:hAnsi="Arial" w:cs="Arial"/>
          <w:b/>
          <w:sz w:val="24"/>
          <w:szCs w:val="24"/>
        </w:rPr>
      </w:pPr>
      <w:r>
        <w:rPr>
          <w:rFonts w:ascii="Arial" w:eastAsia="Times New Roman" w:hAnsi="Arial" w:cs="Arial"/>
          <w:b/>
          <w:color w:val="000000"/>
          <w:sz w:val="24"/>
          <w:szCs w:val="24"/>
        </w:rPr>
        <w:t>Abstract</w:t>
      </w:r>
    </w:p>
    <w:p w:rsidR="009D513F" w:rsidRDefault="005C70D1">
      <w:pPr>
        <w:spacing w:after="240" w:line="240" w:lineRule="auto"/>
        <w:jc w:val="both"/>
        <w:rPr>
          <w:rFonts w:eastAsia="Times New Roman"/>
          <w:sz w:val="24"/>
          <w:szCs w:val="24"/>
          <w:lang w:val="en-US"/>
        </w:rPr>
      </w:pPr>
      <w:r>
        <w:rPr>
          <w:sz w:val="24"/>
          <w:szCs w:val="24"/>
        </w:rPr>
        <w:t>Fish is contributing a prominent role in the diet of Bangladeshis as an animal protein source. However, there is a dearth of knowledge regarding the nutrient composition of marine fish species.</w:t>
      </w:r>
      <w:commentRangeStart w:id="8"/>
      <w:r>
        <w:rPr>
          <w:sz w:val="24"/>
          <w:szCs w:val="24"/>
        </w:rPr>
        <w:t xml:space="preserve"> Therefore, five locally available and commercially important m</w:t>
      </w:r>
      <w:r>
        <w:rPr>
          <w:sz w:val="24"/>
          <w:szCs w:val="24"/>
        </w:rPr>
        <w:t>arine fish species, including Datina (</w:t>
      </w:r>
      <w:r>
        <w:rPr>
          <w:rStyle w:val="Emphasis"/>
          <w:rFonts w:eastAsia="SimSun"/>
          <w:sz w:val="24"/>
          <w:szCs w:val="24"/>
        </w:rPr>
        <w:t>Acanthopagrus datina</w:t>
      </w:r>
      <w:r>
        <w:rPr>
          <w:sz w:val="24"/>
          <w:szCs w:val="24"/>
        </w:rPr>
        <w:t>), Ramchosh (</w:t>
      </w:r>
      <w:r>
        <w:rPr>
          <w:rStyle w:val="Emphasis"/>
          <w:rFonts w:eastAsia="SimSun"/>
          <w:sz w:val="24"/>
          <w:szCs w:val="24"/>
        </w:rPr>
        <w:t>Polynemus paradiseus</w:t>
      </w:r>
      <w:r>
        <w:rPr>
          <w:sz w:val="24"/>
          <w:szCs w:val="24"/>
        </w:rPr>
        <w:t>), Tular Dandi (</w:t>
      </w:r>
      <w:r>
        <w:rPr>
          <w:rStyle w:val="Emphasis"/>
          <w:rFonts w:eastAsia="SimSun"/>
          <w:sz w:val="24"/>
          <w:szCs w:val="24"/>
        </w:rPr>
        <w:t>Sillaginopsis panijus</w:t>
      </w:r>
      <w:r>
        <w:rPr>
          <w:sz w:val="24"/>
          <w:szCs w:val="24"/>
        </w:rPr>
        <w:t>), Deshi Poa (</w:t>
      </w:r>
      <w:r>
        <w:rPr>
          <w:rStyle w:val="Emphasis"/>
          <w:rFonts w:eastAsia="SimSun"/>
          <w:sz w:val="24"/>
          <w:szCs w:val="24"/>
        </w:rPr>
        <w:t>Dendrophysa russelii</w:t>
      </w:r>
      <w:r>
        <w:rPr>
          <w:sz w:val="24"/>
          <w:szCs w:val="24"/>
        </w:rPr>
        <w:t>), and Churi (</w:t>
      </w:r>
      <w:r>
        <w:rPr>
          <w:rStyle w:val="Emphasis"/>
          <w:rFonts w:eastAsia="SimSun"/>
          <w:sz w:val="24"/>
          <w:szCs w:val="24"/>
        </w:rPr>
        <w:t>Lepturacanthus savala),</w:t>
      </w:r>
      <w:r>
        <w:rPr>
          <w:sz w:val="24"/>
          <w:szCs w:val="24"/>
        </w:rPr>
        <w:t xml:space="preserve"> were collected from the Alipur fish landing center in Ku</w:t>
      </w:r>
      <w:r>
        <w:rPr>
          <w:sz w:val="24"/>
          <w:szCs w:val="24"/>
        </w:rPr>
        <w:t>akata, Bangladesh.  A total of 224 fish samples comprising 27 pooled samples (each containing 24-72 individuals) in triplicate of the five fish species were collected, and their proximate compositions (moisture, crude protein, lipid, and ash) and four majo</w:t>
      </w:r>
      <w:r>
        <w:rPr>
          <w:sz w:val="24"/>
          <w:szCs w:val="24"/>
        </w:rPr>
        <w:t xml:space="preserve">r minerals (calcium, iron, phosphorus, and zinc) were analyzed. </w:t>
      </w:r>
      <w:r>
        <w:rPr>
          <w:rFonts w:eastAsia="Times New Roman"/>
          <w:sz w:val="24"/>
          <w:szCs w:val="24"/>
          <w:lang w:val="en-US"/>
        </w:rPr>
        <w:t>The proximate composition of the studied fish samples showed varying levels of protein (20.57-16.21 g/100g), moisture (77.27-71.48 g/100g), ash (2.03-1.58 g/100g), and lipid (4.61-2.33 g/100g)</w:t>
      </w:r>
      <w:r>
        <w:rPr>
          <w:rFonts w:eastAsia="Times New Roman"/>
          <w:sz w:val="24"/>
          <w:szCs w:val="24"/>
          <w:lang w:val="en-US"/>
        </w:rPr>
        <w:t>. Among the species examined, Datina had a significantly higher protein content (</w:t>
      </w:r>
      <w:r>
        <w:rPr>
          <w:rFonts w:eastAsia="Times New Roman"/>
          <w:i/>
          <w:iCs/>
          <w:sz w:val="24"/>
          <w:szCs w:val="24"/>
          <w:lang w:val="en-US"/>
        </w:rPr>
        <w:t xml:space="preserve">P </w:t>
      </w:r>
      <w:r>
        <w:rPr>
          <w:rFonts w:eastAsia="Times New Roman"/>
          <w:sz w:val="24"/>
          <w:szCs w:val="24"/>
          <w:lang w:val="en-US"/>
        </w:rPr>
        <w:t xml:space="preserve">&lt; 0.05) than the others, </w:t>
      </w:r>
      <w:commentRangeEnd w:id="8"/>
      <w:r w:rsidR="00DC42DB">
        <w:rPr>
          <w:rStyle w:val="CommentReference"/>
        </w:rPr>
        <w:commentReference w:id="8"/>
      </w:r>
      <w:r>
        <w:rPr>
          <w:rFonts w:eastAsia="Times New Roman"/>
          <w:sz w:val="24"/>
          <w:szCs w:val="24"/>
          <w:lang w:val="en-US"/>
        </w:rPr>
        <w:t>except for Churi, which did not show a significant difference (</w:t>
      </w:r>
      <w:r>
        <w:rPr>
          <w:rFonts w:eastAsia="Times New Roman"/>
          <w:i/>
          <w:iCs/>
          <w:sz w:val="24"/>
          <w:szCs w:val="24"/>
          <w:lang w:val="en-US"/>
        </w:rPr>
        <w:t>P</w:t>
      </w:r>
      <w:r>
        <w:rPr>
          <w:rFonts w:eastAsia="Times New Roman"/>
          <w:sz w:val="24"/>
          <w:szCs w:val="24"/>
          <w:lang w:val="en-US"/>
        </w:rPr>
        <w:t xml:space="preserve"> &gt; 0.05). The lipid and ash contents were similar across the species, with no signif</w:t>
      </w:r>
      <w:r>
        <w:rPr>
          <w:rFonts w:eastAsia="Times New Roman"/>
          <w:sz w:val="24"/>
          <w:szCs w:val="24"/>
          <w:lang w:val="en-US"/>
        </w:rPr>
        <w:t>icant differences (</w:t>
      </w:r>
      <w:r>
        <w:rPr>
          <w:rFonts w:eastAsia="Times New Roman"/>
          <w:i/>
          <w:iCs/>
          <w:sz w:val="24"/>
          <w:szCs w:val="24"/>
          <w:lang w:val="en-US"/>
        </w:rPr>
        <w:t>P</w:t>
      </w:r>
      <w:r>
        <w:rPr>
          <w:rFonts w:eastAsia="Times New Roman"/>
          <w:sz w:val="24"/>
          <w:szCs w:val="24"/>
          <w:lang w:val="en-US"/>
        </w:rPr>
        <w:t xml:space="preserve"> &gt; 0.05). In terms of mineral content, Datina also provided higher levels of zinc, calcium, iron, and phosphorus compared to the other species, aligning with the recommended nutrient intake for children (6-23 months) and pregnant or lac</w:t>
      </w:r>
      <w:r>
        <w:rPr>
          <w:rFonts w:eastAsia="Times New Roman"/>
          <w:sz w:val="24"/>
          <w:szCs w:val="24"/>
          <w:lang w:val="en-US"/>
        </w:rPr>
        <w:t>tating women. Overall, this study underscores the potential of these five fish species to enhance the nutritional well-being of vulnerable coastal communities in Bangladesh by supplying essential nutrients.</w:t>
      </w:r>
    </w:p>
    <w:p w:rsidR="009D513F" w:rsidRDefault="005C70D1">
      <w:pPr>
        <w:pStyle w:val="NormalWeb"/>
        <w:jc w:val="both"/>
        <w:rPr>
          <w:rFonts w:ascii="Arial" w:hAnsi="Arial" w:cs="Arial"/>
        </w:rPr>
      </w:pPr>
      <w:r>
        <w:rPr>
          <w:rFonts w:ascii="Arial" w:hAnsi="Arial" w:cs="Arial"/>
        </w:rPr>
        <w:t>Keywords: Proximate composition, minerals, marine</w:t>
      </w:r>
      <w:r>
        <w:rPr>
          <w:rFonts w:ascii="Arial" w:hAnsi="Arial" w:cs="Arial"/>
        </w:rPr>
        <w:t xml:space="preserve"> fish, Nutrient intake, Bangladesh</w:t>
      </w:r>
    </w:p>
    <w:p w:rsidR="009D513F" w:rsidRDefault="005C70D1">
      <w:pPr>
        <w:pStyle w:val="NormalWeb"/>
        <w:jc w:val="both"/>
        <w:rPr>
          <w:rFonts w:ascii="Arial" w:hAnsi="Arial" w:cs="Arial"/>
        </w:rPr>
      </w:pPr>
      <w:r>
        <w:rPr>
          <w:rStyle w:val="Strong"/>
          <w:rFonts w:ascii="Arial" w:eastAsia="SimSun" w:hAnsi="Arial" w:cs="Arial"/>
        </w:rPr>
        <w:t>1. Introduction</w:t>
      </w:r>
    </w:p>
    <w:p w:rsidR="009D513F" w:rsidRDefault="005C70D1">
      <w:pPr>
        <w:pStyle w:val="NormalWeb"/>
        <w:jc w:val="both"/>
        <w:rPr>
          <w:rFonts w:ascii="Arial" w:hAnsi="Arial" w:cs="Arial"/>
        </w:rPr>
      </w:pPr>
      <w:r>
        <w:rPr>
          <w:rFonts w:ascii="Arial" w:hAnsi="Arial" w:cs="Arial"/>
        </w:rPr>
        <w:t>The fisheries sector in Bangladesh contributes 2.53% to the national GDP and 22.26% to agricultural GDP, supporting around 12% of the total population directly or indirectly, especially the marginal coasta</w:t>
      </w:r>
      <w:r>
        <w:rPr>
          <w:rFonts w:ascii="Arial" w:hAnsi="Arial" w:cs="Arial"/>
        </w:rPr>
        <w:t>l fishing households (DoF, 2025). The present total fish production in Bangladesh is 5.02 million metric tons, which makes it one of the principal fish-producing countries in the world after becoming self-sufficient in fish production since 2018 (DoF, 2025</w:t>
      </w:r>
      <w:r>
        <w:rPr>
          <w:rFonts w:ascii="Arial" w:hAnsi="Arial" w:cs="Arial"/>
        </w:rPr>
        <w:t>; Parvez et al., 2024).  Fisheries production in Bangladesh consists of inland and marine sectors. The artisanal small-scale fishery and the industrial fishery are the two sub-sectors from which the marine fisheries resources are being exploited. Fish is t</w:t>
      </w:r>
      <w:r>
        <w:rPr>
          <w:rFonts w:ascii="Arial" w:hAnsi="Arial" w:cs="Arial"/>
        </w:rPr>
        <w:t>he primary source of animal protein in Bangladesh, accounting for two-thirds of total animal protein consumption (DoF, 2025).</w:t>
      </w:r>
    </w:p>
    <w:p w:rsidR="009D513F" w:rsidRDefault="005C70D1">
      <w:pPr>
        <w:pStyle w:val="NormalWeb"/>
        <w:jc w:val="both"/>
        <w:rPr>
          <w:rFonts w:ascii="Arial" w:hAnsi="Arial" w:cs="Arial"/>
        </w:rPr>
      </w:pPr>
      <w:r>
        <w:rPr>
          <w:rFonts w:ascii="Arial" w:hAnsi="Arial" w:cs="Arial"/>
        </w:rPr>
        <w:lastRenderedPageBreak/>
        <w:t>Fish is regarded as a high-protein food source and cost-effective item due to its balanced nutritional value, taste, and easy dige</w:t>
      </w:r>
      <w:r>
        <w:rPr>
          <w:rFonts w:ascii="Arial" w:hAnsi="Arial" w:cs="Arial"/>
        </w:rPr>
        <w:t xml:space="preserve">stibility. It serves as a main source of indispensable macro- and micronutrients, predominantly in coastal regions where they constitute a staple food. Fish are highly bioavailable protein sources with essential amino acids, vitamins, omega-3 fatty acids, </w:t>
      </w:r>
      <w:r>
        <w:rPr>
          <w:rFonts w:ascii="Arial" w:hAnsi="Arial" w:cs="Arial"/>
        </w:rPr>
        <w:t>and minerals such as calcium, phosphorus, zinc, and selenium (Lund et al., 2013; Murshed-E-Jahan et al., 2014; Bezbaruah and Deka, 2021). The crude protein, lipid, carbohydrate, and moisture contents of most of the finfish range between 16-21%, 0.2-25%, 0-</w:t>
      </w:r>
      <w:r>
        <w:rPr>
          <w:rFonts w:ascii="Arial" w:hAnsi="Arial" w:cs="Arial"/>
        </w:rPr>
        <w:t xml:space="preserve">0.5%, and 66-81%, respectively (Aberoumand, 2014; Hossain et al., 2015; Love, 1970). About 96-98% of the proximate composition of fish is covered by moisture, ash, lipid, and protein (Begum et al. 2012). </w:t>
      </w:r>
    </w:p>
    <w:p w:rsidR="009D513F" w:rsidRDefault="005C70D1">
      <w:pPr>
        <w:pStyle w:val="NormalWeb"/>
        <w:jc w:val="both"/>
        <w:rPr>
          <w:rFonts w:ascii="Arial" w:hAnsi="Arial" w:cs="Arial"/>
        </w:rPr>
      </w:pPr>
      <w:r>
        <w:rPr>
          <w:rFonts w:ascii="Arial" w:hAnsi="Arial" w:cs="Arial"/>
        </w:rPr>
        <w:t>Proximate composition refers to the partitioning of</w:t>
      </w:r>
      <w:r>
        <w:rPr>
          <w:rFonts w:ascii="Arial" w:hAnsi="Arial" w:cs="Arial"/>
        </w:rPr>
        <w:t xml:space="preserve"> nutrients composed of macronutrients, mainly comprising the moisture, protein, lipid, ash, and carbohydrate, and the micronutrients, including vitamins and minerals (Ahmed et al., 2022). Several endogenous or exogenous factors can affect the proximate com</w:t>
      </w:r>
      <w:r>
        <w:rPr>
          <w:rFonts w:ascii="Arial" w:hAnsi="Arial" w:cs="Arial"/>
        </w:rPr>
        <w:t xml:space="preserve">position in fish. The endogenous factors include species, size, age, and sex, while habitat, water quality and environment, and diet are some exogenous factors that can influence proximate composition in fish (Huss, 1995; Olsson </w:t>
      </w:r>
      <w:commentRangeStart w:id="9"/>
      <w:r>
        <w:rPr>
          <w:rFonts w:ascii="Arial" w:hAnsi="Arial" w:cs="Arial"/>
        </w:rPr>
        <w:t>et al</w:t>
      </w:r>
      <w:commentRangeEnd w:id="9"/>
      <w:r w:rsidR="002176DF">
        <w:rPr>
          <w:rStyle w:val="CommentReference"/>
          <w:rFonts w:ascii="Arial" w:eastAsia="Arial" w:hAnsi="Arial" w:cs="Arial"/>
          <w:lang w:val="en-GB"/>
        </w:rPr>
        <w:commentReference w:id="9"/>
      </w:r>
      <w:r>
        <w:rPr>
          <w:rFonts w:ascii="Arial" w:hAnsi="Arial" w:cs="Arial"/>
        </w:rPr>
        <w:t>., 2003). Analyzing th</w:t>
      </w:r>
      <w:r>
        <w:rPr>
          <w:rFonts w:ascii="Arial" w:hAnsi="Arial" w:cs="Arial"/>
        </w:rPr>
        <w:t xml:space="preserve">e proximate composition offers valuable insights for nutrition planning, fisheries management, commercial standards, and market valuation of commercial and non-commercial fish. These parameters also influence freshness, shelf life, processing suitability, </w:t>
      </w:r>
      <w:r>
        <w:rPr>
          <w:rFonts w:ascii="Arial" w:hAnsi="Arial" w:cs="Arial"/>
        </w:rPr>
        <w:t>and economic worth (Alvheim et al., 2020). Such information is particularly relevant for vulnerable groups, including children, pregnant and lactating women, and low-income coastal communities, who may benefit most from nutrient-rich, affordable fish.</w:t>
      </w:r>
    </w:p>
    <w:p w:rsidR="009D513F" w:rsidRDefault="005C70D1">
      <w:pPr>
        <w:pStyle w:val="NormalWeb"/>
        <w:jc w:val="both"/>
        <w:rPr>
          <w:rFonts w:ascii="Arial" w:hAnsi="Arial" w:cs="Arial"/>
        </w:rPr>
      </w:pPr>
      <w:r>
        <w:rPr>
          <w:rFonts w:ascii="Arial" w:hAnsi="Arial" w:cs="Arial"/>
          <w:shd w:val="clear" w:color="auto" w:fill="FFFFFF"/>
        </w:rPr>
        <w:t xml:space="preserve">The </w:t>
      </w:r>
      <w:r>
        <w:rPr>
          <w:rFonts w:ascii="Arial" w:hAnsi="Arial" w:cs="Arial"/>
          <w:shd w:val="clear" w:color="auto" w:fill="FFFFFF"/>
        </w:rPr>
        <w:t>Alipur fish landing center is the biggest fish landing hub in southern Bangladesh, which is located (21°48′53″N 90°07′23″E) on Shibbaria river near Kuakata sea beach, Patuakhali, Bangladesh. The marine catch from the Bay of Bengal at the southern region is</w:t>
      </w:r>
      <w:r>
        <w:rPr>
          <w:rFonts w:ascii="Arial" w:hAnsi="Arial" w:cs="Arial"/>
          <w:shd w:val="clear" w:color="auto" w:fill="FFFFFF"/>
        </w:rPr>
        <w:t xml:space="preserve"> loaded, processed, and auctioned in this place. Among the fish species landed here, the following </w:t>
      </w:r>
      <w:r>
        <w:rPr>
          <w:rFonts w:ascii="Arial" w:hAnsi="Arial" w:cs="Arial"/>
        </w:rPr>
        <w:t>five commercial marine fish species, namely, Ramchosh (</w:t>
      </w:r>
      <w:r>
        <w:rPr>
          <w:rStyle w:val="Emphasis"/>
          <w:rFonts w:ascii="Arial" w:eastAsia="SimSun" w:hAnsi="Arial" w:cs="Arial"/>
        </w:rPr>
        <w:t>Polynemus paradiseus</w:t>
      </w:r>
      <w:r>
        <w:rPr>
          <w:rFonts w:ascii="Arial" w:hAnsi="Arial" w:cs="Arial"/>
        </w:rPr>
        <w:t>), Datina (</w:t>
      </w:r>
      <w:r>
        <w:rPr>
          <w:rStyle w:val="Emphasis"/>
          <w:rFonts w:ascii="Arial" w:eastAsia="SimSun" w:hAnsi="Arial" w:cs="Arial"/>
        </w:rPr>
        <w:t>Acanthopagrus datina</w:t>
      </w:r>
      <w:r>
        <w:rPr>
          <w:rFonts w:ascii="Arial" w:hAnsi="Arial" w:cs="Arial"/>
        </w:rPr>
        <w:t>), Deshi Poa (</w:t>
      </w:r>
      <w:r>
        <w:rPr>
          <w:rStyle w:val="Emphasis"/>
          <w:rFonts w:ascii="Arial" w:eastAsia="SimSun" w:hAnsi="Arial" w:cs="Arial"/>
        </w:rPr>
        <w:t>Dendrophysa russelii</w:t>
      </w:r>
      <w:r>
        <w:rPr>
          <w:rFonts w:ascii="Arial" w:hAnsi="Arial" w:cs="Arial"/>
        </w:rPr>
        <w:t>), Tular Dandi (</w:t>
      </w:r>
      <w:r>
        <w:rPr>
          <w:rStyle w:val="Emphasis"/>
          <w:rFonts w:ascii="Arial" w:eastAsia="SimSun" w:hAnsi="Arial" w:cs="Arial"/>
        </w:rPr>
        <w:t>Sillaginopsis panijus</w:t>
      </w:r>
      <w:r>
        <w:rPr>
          <w:rFonts w:ascii="Arial" w:hAnsi="Arial" w:cs="Arial"/>
        </w:rPr>
        <w:t>), and Churi (</w:t>
      </w:r>
      <w:r>
        <w:rPr>
          <w:rStyle w:val="Emphasis"/>
          <w:rFonts w:ascii="Arial" w:eastAsia="SimSun" w:hAnsi="Arial" w:cs="Arial"/>
        </w:rPr>
        <w:t>Lepturacanthus savala</w:t>
      </w:r>
      <w:r>
        <w:rPr>
          <w:rFonts w:ascii="Arial" w:hAnsi="Arial" w:cs="Arial"/>
        </w:rPr>
        <w:t>) (Figure 1), are abundant at the landing site. The study of their proximate composition and major mineral content can help establish baseline nutritional data, inform species-specific dietary recomme</w:t>
      </w:r>
      <w:r>
        <w:rPr>
          <w:rFonts w:ascii="Arial" w:hAnsi="Arial" w:cs="Arial"/>
        </w:rPr>
        <w:t>ndations, and support strategies for enhancing food and nutrition security in Bangladesh. Additionally, such data can aid policymakers, nutritionists, and fisheries managers in promoting nutrient-dense fish species, guiding sustainable harvests, and aligni</w:t>
      </w:r>
      <w:r>
        <w:rPr>
          <w:rFonts w:ascii="Arial" w:hAnsi="Arial" w:cs="Arial"/>
        </w:rPr>
        <w:t xml:space="preserve">ng fisheries development with public health goals. Therefore, the present study was undertaken to determine the major macronutrient and mineral contents of </w:t>
      </w:r>
      <w:r>
        <w:rPr>
          <w:rStyle w:val="Emphasis"/>
          <w:rFonts w:ascii="Arial" w:eastAsia="SimSun" w:hAnsi="Arial" w:cs="Arial"/>
        </w:rPr>
        <w:t>A. datina</w:t>
      </w:r>
      <w:r>
        <w:rPr>
          <w:rFonts w:ascii="Arial" w:hAnsi="Arial" w:cs="Arial"/>
        </w:rPr>
        <w:t xml:space="preserve">, </w:t>
      </w:r>
      <w:r>
        <w:rPr>
          <w:rStyle w:val="Emphasis"/>
          <w:rFonts w:ascii="Arial" w:eastAsia="SimSun" w:hAnsi="Arial" w:cs="Arial"/>
        </w:rPr>
        <w:t>P. paradiseus</w:t>
      </w:r>
      <w:r>
        <w:rPr>
          <w:rFonts w:ascii="Arial" w:hAnsi="Arial" w:cs="Arial"/>
        </w:rPr>
        <w:t xml:space="preserve">, </w:t>
      </w:r>
      <w:r>
        <w:rPr>
          <w:rStyle w:val="Emphasis"/>
          <w:rFonts w:ascii="Arial" w:eastAsia="SimSun" w:hAnsi="Arial" w:cs="Arial"/>
        </w:rPr>
        <w:t>S. panijus</w:t>
      </w:r>
      <w:r>
        <w:rPr>
          <w:rFonts w:ascii="Arial" w:hAnsi="Arial" w:cs="Arial"/>
        </w:rPr>
        <w:t xml:space="preserve">, </w:t>
      </w:r>
      <w:r>
        <w:rPr>
          <w:rStyle w:val="Emphasis"/>
          <w:rFonts w:ascii="Arial" w:eastAsia="SimSun" w:hAnsi="Arial" w:cs="Arial"/>
        </w:rPr>
        <w:t>D. russelii</w:t>
      </w:r>
      <w:r>
        <w:rPr>
          <w:rFonts w:ascii="Arial" w:hAnsi="Arial" w:cs="Arial"/>
        </w:rPr>
        <w:t xml:space="preserve">, and </w:t>
      </w:r>
      <w:r>
        <w:rPr>
          <w:rStyle w:val="Emphasis"/>
          <w:rFonts w:ascii="Arial" w:eastAsia="SimSun" w:hAnsi="Arial" w:cs="Arial"/>
        </w:rPr>
        <w:t>L. savala</w:t>
      </w:r>
      <w:r>
        <w:rPr>
          <w:rFonts w:ascii="Arial" w:hAnsi="Arial" w:cs="Arial"/>
        </w:rPr>
        <w:t xml:space="preserve"> landed at Alipur fish landing cente</w:t>
      </w:r>
      <w:r>
        <w:rPr>
          <w:rFonts w:ascii="Arial" w:hAnsi="Arial" w:cs="Arial"/>
        </w:rPr>
        <w:t xml:space="preserve">r. The study also aimed at evaluating their potential contribution to recommended nutrient intakes (RNI) for women and children. </w:t>
      </w:r>
    </w:p>
    <w:p w:rsidR="009D513F" w:rsidRDefault="009D513F">
      <w:pPr>
        <w:spacing w:after="240" w:line="240" w:lineRule="auto"/>
        <w:rPr>
          <w:b/>
          <w:bCs/>
          <w:sz w:val="24"/>
          <w:szCs w:val="24"/>
        </w:rPr>
      </w:pPr>
    </w:p>
    <w:p w:rsidR="009D513F" w:rsidRDefault="009D513F">
      <w:pPr>
        <w:spacing w:after="240" w:line="240" w:lineRule="auto"/>
        <w:rPr>
          <w:b/>
          <w:bCs/>
          <w:sz w:val="24"/>
          <w:szCs w:val="24"/>
        </w:rPr>
      </w:pPr>
    </w:p>
    <w:p w:rsidR="009D513F" w:rsidRDefault="005C70D1">
      <w:pPr>
        <w:spacing w:after="240" w:line="240" w:lineRule="auto"/>
        <w:rPr>
          <w:b/>
          <w:bCs/>
          <w:sz w:val="24"/>
          <w:szCs w:val="24"/>
        </w:rPr>
      </w:pPr>
      <w:r>
        <w:rPr>
          <w:b/>
          <w:bCs/>
          <w:sz w:val="24"/>
          <w:szCs w:val="24"/>
        </w:rPr>
        <w:lastRenderedPageBreak/>
        <w:t>2. Materials and methods</w:t>
      </w:r>
    </w:p>
    <w:p w:rsidR="009D513F" w:rsidRDefault="005C70D1">
      <w:pPr>
        <w:spacing w:after="240" w:line="240" w:lineRule="auto"/>
        <w:rPr>
          <w:b/>
          <w:bCs/>
          <w:sz w:val="24"/>
          <w:szCs w:val="24"/>
        </w:rPr>
      </w:pPr>
      <w:r>
        <w:rPr>
          <w:b/>
          <w:bCs/>
          <w:sz w:val="24"/>
          <w:szCs w:val="24"/>
        </w:rPr>
        <w:t>2.1 Fish sample collection</w:t>
      </w:r>
    </w:p>
    <w:p w:rsidR="009D513F" w:rsidRDefault="005C70D1">
      <w:pPr>
        <w:spacing w:after="240" w:line="240" w:lineRule="auto"/>
        <w:jc w:val="both"/>
        <w:rPr>
          <w:sz w:val="24"/>
          <w:szCs w:val="24"/>
        </w:rPr>
      </w:pPr>
      <w:r>
        <w:rPr>
          <w:sz w:val="24"/>
          <w:szCs w:val="24"/>
        </w:rPr>
        <w:t>Five common marine pelagic fish species, locally called Datina, Ramchosh</w:t>
      </w:r>
      <w:r>
        <w:rPr>
          <w:sz w:val="24"/>
          <w:szCs w:val="24"/>
        </w:rPr>
        <w:t xml:space="preserve">, Tular Dandi, Deshi Poa, and Churi, were collected from the Alipur fish landing center of Kuakata. This center is one of the major fish landing sites in Bangladesh and serves as one of the largest wholesale markets for marine fish. Sampling was conducted </w:t>
      </w:r>
      <w:r>
        <w:rPr>
          <w:sz w:val="24"/>
          <w:szCs w:val="24"/>
        </w:rPr>
        <w:t>three times during the months of July, September and November 2024. The fish were identfied based on morphometric characersistcs as describe by Hossain et al. (2020) and Uddin et al. (2022). The profiles and approximate prices of the selected fish are pres</w:t>
      </w:r>
      <w:r>
        <w:rPr>
          <w:sz w:val="24"/>
          <w:szCs w:val="24"/>
        </w:rPr>
        <w:t>ented in Table 1.</w:t>
      </w:r>
      <w:bookmarkStart w:id="10" w:name="_Hlk206446745"/>
      <w:commentRangeStart w:id="11"/>
    </w:p>
    <w:p w:rsidR="009D513F" w:rsidRDefault="005C70D1">
      <w:pPr>
        <w:spacing w:after="240" w:line="240" w:lineRule="auto"/>
        <w:jc w:val="center"/>
        <w:rPr>
          <w:sz w:val="24"/>
          <w:szCs w:val="24"/>
        </w:rPr>
      </w:pPr>
      <w:r>
        <w:rPr>
          <w:noProof/>
          <w:sz w:val="24"/>
          <w:szCs w:val="24"/>
          <w:lang w:val="en-IN" w:eastAsia="en-IN"/>
        </w:rPr>
        <w:drawing>
          <wp:inline distT="0" distB="0" distL="0" distR="0" wp14:anchorId="1B457457" wp14:editId="528CDC36">
            <wp:extent cx="4895850" cy="5429250"/>
            <wp:effectExtent l="0" t="0" r="0" b="0"/>
            <wp:docPr id="102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0" cstate="print"/>
                    <a:srcRect/>
                    <a:stretch/>
                  </pic:blipFill>
                  <pic:spPr>
                    <a:xfrm>
                      <a:off x="0" y="0"/>
                      <a:ext cx="4895850" cy="5429250"/>
                    </a:xfrm>
                    <a:prstGeom prst="rect">
                      <a:avLst/>
                    </a:prstGeom>
                    <a:ln>
                      <a:noFill/>
                    </a:ln>
                  </pic:spPr>
                </pic:pic>
              </a:graphicData>
            </a:graphic>
          </wp:inline>
        </w:drawing>
      </w:r>
      <w:bookmarkStart w:id="12" w:name="_Hlk206446842"/>
    </w:p>
    <w:p w:rsidR="009D513F" w:rsidRDefault="005C70D1">
      <w:pPr>
        <w:spacing w:line="240" w:lineRule="auto"/>
        <w:jc w:val="both"/>
      </w:pPr>
      <w:r>
        <w:rPr>
          <w:b/>
          <w:bCs/>
        </w:rPr>
        <w:t xml:space="preserve">Figure 1: </w:t>
      </w:r>
      <w:r>
        <w:t>Five</w:t>
      </w:r>
      <w:r>
        <w:rPr>
          <w:b/>
          <w:bCs/>
        </w:rPr>
        <w:t xml:space="preserve"> </w:t>
      </w:r>
      <w:r>
        <w:t xml:space="preserve">marine pelagic fish species, a) Churi, b) Tular Dandi, c) Deshi Poa, d) Ramchosh, and e) Datina collected from the Alipur fish landing center of Kuakata. (Photos of all fishes, except Datina, were taken by the authors of </w:t>
      </w:r>
      <w:r>
        <w:t>this study.</w:t>
      </w:r>
    </w:p>
    <w:p w:rsidR="009D513F" w:rsidRDefault="005C70D1">
      <w:pPr>
        <w:spacing w:after="240" w:line="240" w:lineRule="auto"/>
      </w:pPr>
      <w:r>
        <w:t xml:space="preserve">The photo of Datina was retrieved from: </w:t>
      </w:r>
      <w:hyperlink r:id="rId11" w:history="1">
        <w:r>
          <w:rPr>
            <w:rStyle w:val="Hyperlink"/>
            <w:color w:val="auto"/>
            <w:u w:val="none"/>
          </w:rPr>
          <w:t>https://marinebiodiversity.org.bd/species/acanthopagrus-datnia/</w:t>
        </w:r>
      </w:hyperlink>
      <w:r>
        <w:t>)</w:t>
      </w:r>
      <w:bookmarkEnd w:id="10"/>
      <w:bookmarkEnd w:id="12"/>
      <w:commentRangeEnd w:id="11"/>
      <w:r w:rsidR="002176DF">
        <w:rPr>
          <w:rStyle w:val="CommentReference"/>
        </w:rPr>
        <w:commentReference w:id="11"/>
      </w:r>
    </w:p>
    <w:p w:rsidR="009D513F" w:rsidRDefault="005C70D1">
      <w:pPr>
        <w:spacing w:after="200" w:line="240" w:lineRule="auto"/>
        <w:jc w:val="both"/>
        <w:rPr>
          <w:rFonts w:eastAsia="Calibri"/>
          <w:bCs/>
          <w:sz w:val="24"/>
          <w:szCs w:val="24"/>
          <w:lang w:eastAsia="zh-CN"/>
        </w:rPr>
      </w:pPr>
      <w:r>
        <w:rPr>
          <w:rFonts w:eastAsia="Calibri"/>
          <w:b/>
          <w:bCs/>
          <w:sz w:val="24"/>
          <w:szCs w:val="24"/>
          <w:lang w:eastAsia="zh-CN"/>
        </w:rPr>
        <w:lastRenderedPageBreak/>
        <w:t xml:space="preserve">Table 1: </w:t>
      </w:r>
      <w:r>
        <w:rPr>
          <w:rFonts w:eastAsia="Calibri"/>
          <w:bCs/>
          <w:sz w:val="24"/>
          <w:szCs w:val="24"/>
          <w:lang w:eastAsia="zh-CN"/>
        </w:rPr>
        <w:t>Profiles and approximate prices of the five fish s</w:t>
      </w:r>
      <w:r>
        <w:rPr>
          <w:rFonts w:eastAsia="Calibri"/>
          <w:bCs/>
          <w:sz w:val="24"/>
          <w:szCs w:val="24"/>
          <w:lang w:eastAsia="zh-CN"/>
        </w:rPr>
        <w:t>pecies</w:t>
      </w:r>
    </w:p>
    <w:tbl>
      <w:tblPr>
        <w:tblStyle w:val="TableGrid1"/>
        <w:tblW w:w="9535" w:type="dxa"/>
        <w:tblLayout w:type="fixed"/>
        <w:tblLook w:val="04A0" w:firstRow="1" w:lastRow="0" w:firstColumn="1" w:lastColumn="0" w:noHBand="0" w:noVBand="1"/>
      </w:tblPr>
      <w:tblGrid>
        <w:gridCol w:w="549"/>
        <w:gridCol w:w="1606"/>
        <w:gridCol w:w="1890"/>
        <w:gridCol w:w="1800"/>
        <w:gridCol w:w="1620"/>
        <w:gridCol w:w="2070"/>
      </w:tblGrid>
      <w:tr w:rsidR="009D513F">
        <w:trPr>
          <w:trHeight w:val="472"/>
        </w:trPr>
        <w:tc>
          <w:tcPr>
            <w:tcW w:w="549" w:type="dxa"/>
            <w:noWrap/>
            <w:hideMark/>
          </w:tcPr>
          <w:p w:rsidR="009D513F" w:rsidRDefault="005C70D1">
            <w:pPr>
              <w:spacing w:line="240" w:lineRule="auto"/>
              <w:jc w:val="center"/>
              <w:rPr>
                <w:rFonts w:eastAsia="Calibri"/>
                <w:b/>
                <w:bCs/>
                <w:sz w:val="22"/>
                <w:szCs w:val="22"/>
                <w:lang w:eastAsia="zh-CN"/>
              </w:rPr>
            </w:pPr>
            <w:r>
              <w:rPr>
                <w:rFonts w:eastAsia="Calibri"/>
                <w:b/>
                <w:bCs/>
                <w:sz w:val="22"/>
                <w:szCs w:val="22"/>
                <w:lang w:eastAsia="zh-CN"/>
              </w:rPr>
              <w:t>SN</w:t>
            </w:r>
          </w:p>
        </w:tc>
        <w:tc>
          <w:tcPr>
            <w:tcW w:w="1606" w:type="dxa"/>
            <w:hideMark/>
          </w:tcPr>
          <w:p w:rsidR="009D513F" w:rsidRDefault="005C70D1">
            <w:pPr>
              <w:spacing w:line="240" w:lineRule="auto"/>
              <w:jc w:val="center"/>
              <w:rPr>
                <w:rFonts w:eastAsia="Calibri"/>
                <w:b/>
                <w:bCs/>
                <w:sz w:val="22"/>
                <w:szCs w:val="22"/>
                <w:lang w:eastAsia="zh-CN"/>
              </w:rPr>
            </w:pPr>
            <w:r>
              <w:rPr>
                <w:rFonts w:eastAsia="Calibri"/>
                <w:b/>
                <w:bCs/>
                <w:sz w:val="22"/>
                <w:szCs w:val="22"/>
                <w:lang w:eastAsia="zh-CN"/>
              </w:rPr>
              <w:t>Local names</w:t>
            </w:r>
          </w:p>
        </w:tc>
        <w:tc>
          <w:tcPr>
            <w:tcW w:w="1890" w:type="dxa"/>
            <w:hideMark/>
          </w:tcPr>
          <w:p w:rsidR="009D513F" w:rsidRDefault="005C70D1">
            <w:pPr>
              <w:spacing w:line="240" w:lineRule="auto"/>
              <w:jc w:val="center"/>
              <w:rPr>
                <w:rFonts w:eastAsia="Calibri"/>
                <w:b/>
                <w:bCs/>
                <w:sz w:val="22"/>
                <w:szCs w:val="22"/>
                <w:lang w:eastAsia="zh-CN"/>
              </w:rPr>
            </w:pPr>
            <w:r>
              <w:rPr>
                <w:rFonts w:eastAsia="Calibri"/>
                <w:b/>
                <w:bCs/>
                <w:sz w:val="22"/>
                <w:szCs w:val="22"/>
                <w:lang w:eastAsia="zh-CN"/>
              </w:rPr>
              <w:t>Scientific names</w:t>
            </w:r>
          </w:p>
        </w:tc>
        <w:tc>
          <w:tcPr>
            <w:tcW w:w="1800" w:type="dxa"/>
            <w:hideMark/>
          </w:tcPr>
          <w:p w:rsidR="009D513F" w:rsidRDefault="005C70D1">
            <w:pPr>
              <w:spacing w:line="240" w:lineRule="auto"/>
              <w:jc w:val="center"/>
              <w:rPr>
                <w:rFonts w:eastAsia="Calibri"/>
                <w:b/>
                <w:bCs/>
                <w:sz w:val="22"/>
                <w:szCs w:val="22"/>
                <w:lang w:eastAsia="zh-CN"/>
              </w:rPr>
            </w:pPr>
            <w:r>
              <w:rPr>
                <w:rFonts w:eastAsia="Calibri"/>
                <w:b/>
                <w:bCs/>
                <w:sz w:val="22"/>
                <w:szCs w:val="22"/>
                <w:lang w:eastAsia="zh-CN"/>
              </w:rPr>
              <w:t>English/common names</w:t>
            </w:r>
          </w:p>
        </w:tc>
        <w:tc>
          <w:tcPr>
            <w:tcW w:w="1620" w:type="dxa"/>
          </w:tcPr>
          <w:p w:rsidR="009D513F" w:rsidRDefault="005C70D1">
            <w:pPr>
              <w:spacing w:line="240" w:lineRule="auto"/>
              <w:jc w:val="center"/>
              <w:rPr>
                <w:rFonts w:eastAsia="Calibri"/>
                <w:b/>
                <w:bCs/>
                <w:sz w:val="22"/>
                <w:szCs w:val="22"/>
                <w:vertAlign w:val="superscript"/>
                <w:lang w:eastAsia="zh-CN"/>
              </w:rPr>
            </w:pPr>
            <w:r>
              <w:rPr>
                <w:rFonts w:eastAsia="Calibri"/>
                <w:b/>
                <w:bCs/>
                <w:sz w:val="22"/>
                <w:szCs w:val="22"/>
                <w:lang w:eastAsia="zh-CN"/>
              </w:rPr>
              <w:t>Local availability</w:t>
            </w:r>
            <w:r>
              <w:rPr>
                <w:rFonts w:eastAsia="Calibri"/>
                <w:b/>
                <w:bCs/>
                <w:sz w:val="22"/>
                <w:szCs w:val="22"/>
                <w:vertAlign w:val="superscript"/>
                <w:lang w:eastAsia="zh-CN"/>
              </w:rPr>
              <w:t>a</w:t>
            </w:r>
            <w:r>
              <w:rPr>
                <w:rFonts w:eastAsia="Calibri"/>
                <w:b/>
                <w:bCs/>
                <w:sz w:val="22"/>
                <w:szCs w:val="22"/>
                <w:lang w:eastAsia="zh-CN"/>
              </w:rPr>
              <w:t xml:space="preserve"> </w:t>
            </w:r>
          </w:p>
        </w:tc>
        <w:tc>
          <w:tcPr>
            <w:tcW w:w="2070" w:type="dxa"/>
            <w:hideMark/>
          </w:tcPr>
          <w:p w:rsidR="009D513F" w:rsidRDefault="005C70D1">
            <w:pPr>
              <w:spacing w:line="240" w:lineRule="auto"/>
              <w:jc w:val="center"/>
              <w:rPr>
                <w:rFonts w:eastAsia="Calibri"/>
                <w:b/>
                <w:bCs/>
                <w:sz w:val="22"/>
                <w:szCs w:val="22"/>
                <w:vertAlign w:val="superscript"/>
                <w:lang w:eastAsia="zh-CN"/>
              </w:rPr>
            </w:pPr>
            <w:r>
              <w:rPr>
                <w:rFonts w:eastAsia="Calibri"/>
                <w:b/>
                <w:bCs/>
                <w:sz w:val="22"/>
                <w:szCs w:val="22"/>
                <w:lang w:eastAsia="zh-CN"/>
              </w:rPr>
              <w:t>Approximate price ranges (kg/ BDT)</w:t>
            </w:r>
            <w:r>
              <w:rPr>
                <w:rFonts w:eastAsia="Calibri"/>
                <w:b/>
                <w:bCs/>
                <w:sz w:val="22"/>
                <w:szCs w:val="22"/>
                <w:vertAlign w:val="superscript"/>
                <w:lang w:eastAsia="zh-CN"/>
              </w:rPr>
              <w:t>a</w:t>
            </w:r>
          </w:p>
        </w:tc>
      </w:tr>
      <w:tr w:rsidR="009D513F">
        <w:trPr>
          <w:trHeight w:val="280"/>
        </w:trPr>
        <w:tc>
          <w:tcPr>
            <w:tcW w:w="549" w:type="dxa"/>
            <w:noWrap/>
            <w:hideMark/>
          </w:tcPr>
          <w:p w:rsidR="009D513F" w:rsidRDefault="005C70D1">
            <w:pPr>
              <w:spacing w:line="240" w:lineRule="auto"/>
              <w:rPr>
                <w:rFonts w:eastAsia="Calibri"/>
                <w:bCs/>
                <w:sz w:val="22"/>
                <w:szCs w:val="22"/>
                <w:lang w:eastAsia="zh-CN"/>
              </w:rPr>
            </w:pPr>
            <w:r>
              <w:rPr>
                <w:rFonts w:eastAsia="Calibri"/>
                <w:bCs/>
                <w:sz w:val="22"/>
                <w:szCs w:val="22"/>
                <w:lang w:eastAsia="zh-CN"/>
              </w:rPr>
              <w:t>1</w:t>
            </w:r>
          </w:p>
        </w:tc>
        <w:tc>
          <w:tcPr>
            <w:tcW w:w="1606" w:type="dxa"/>
            <w:noWrap/>
            <w:hideMark/>
          </w:tcPr>
          <w:p w:rsidR="009D513F" w:rsidRDefault="005C70D1">
            <w:pPr>
              <w:spacing w:line="240" w:lineRule="auto"/>
              <w:rPr>
                <w:bCs/>
                <w:sz w:val="22"/>
                <w:szCs w:val="22"/>
              </w:rPr>
            </w:pPr>
            <w:r>
              <w:rPr>
                <w:bCs/>
                <w:sz w:val="22"/>
                <w:szCs w:val="22"/>
              </w:rPr>
              <w:t>Datina</w:t>
            </w:r>
          </w:p>
        </w:tc>
        <w:tc>
          <w:tcPr>
            <w:tcW w:w="1890" w:type="dxa"/>
            <w:noWrap/>
            <w:hideMark/>
          </w:tcPr>
          <w:p w:rsidR="009D513F" w:rsidRDefault="005C70D1">
            <w:pPr>
              <w:spacing w:line="240" w:lineRule="auto"/>
              <w:rPr>
                <w:i/>
                <w:sz w:val="22"/>
                <w:szCs w:val="22"/>
              </w:rPr>
            </w:pPr>
            <w:r>
              <w:rPr>
                <w:i/>
                <w:sz w:val="22"/>
                <w:szCs w:val="22"/>
              </w:rPr>
              <w:t>Acanthopagrus datina</w:t>
            </w:r>
          </w:p>
        </w:tc>
        <w:tc>
          <w:tcPr>
            <w:tcW w:w="1800" w:type="dxa"/>
            <w:noWrap/>
            <w:hideMark/>
          </w:tcPr>
          <w:p w:rsidR="009D513F" w:rsidRDefault="005C70D1">
            <w:pPr>
              <w:spacing w:line="240" w:lineRule="auto"/>
              <w:rPr>
                <w:sz w:val="22"/>
                <w:szCs w:val="22"/>
              </w:rPr>
            </w:pPr>
            <w:r>
              <w:rPr>
                <w:sz w:val="22"/>
                <w:szCs w:val="22"/>
              </w:rPr>
              <w:t>Yellowfin seabream</w:t>
            </w:r>
          </w:p>
        </w:tc>
        <w:tc>
          <w:tcPr>
            <w:tcW w:w="1620" w:type="dxa"/>
          </w:tcPr>
          <w:p w:rsidR="009D513F" w:rsidRDefault="005C70D1">
            <w:pPr>
              <w:spacing w:line="240" w:lineRule="auto"/>
              <w:jc w:val="center"/>
              <w:rPr>
                <w:bCs/>
                <w:sz w:val="22"/>
                <w:szCs w:val="22"/>
              </w:rPr>
            </w:pPr>
            <w:r>
              <w:rPr>
                <w:bCs/>
                <w:sz w:val="22"/>
                <w:szCs w:val="22"/>
              </w:rPr>
              <w:t>High</w:t>
            </w:r>
          </w:p>
        </w:tc>
        <w:tc>
          <w:tcPr>
            <w:tcW w:w="2070" w:type="dxa"/>
            <w:noWrap/>
            <w:hideMark/>
          </w:tcPr>
          <w:p w:rsidR="009D513F" w:rsidRDefault="005C70D1">
            <w:pPr>
              <w:spacing w:line="240" w:lineRule="auto"/>
              <w:jc w:val="center"/>
              <w:rPr>
                <w:bCs/>
                <w:sz w:val="22"/>
                <w:szCs w:val="22"/>
              </w:rPr>
            </w:pPr>
            <w:r>
              <w:rPr>
                <w:bCs/>
                <w:sz w:val="22"/>
                <w:szCs w:val="22"/>
              </w:rPr>
              <w:t>200-450</w:t>
            </w:r>
          </w:p>
        </w:tc>
      </w:tr>
      <w:tr w:rsidR="009D513F">
        <w:trPr>
          <w:trHeight w:val="683"/>
        </w:trPr>
        <w:tc>
          <w:tcPr>
            <w:tcW w:w="549" w:type="dxa"/>
            <w:noWrap/>
            <w:hideMark/>
          </w:tcPr>
          <w:p w:rsidR="009D513F" w:rsidRDefault="005C70D1">
            <w:pPr>
              <w:spacing w:line="240" w:lineRule="auto"/>
              <w:rPr>
                <w:rFonts w:eastAsia="Calibri"/>
                <w:bCs/>
                <w:sz w:val="22"/>
                <w:szCs w:val="22"/>
                <w:lang w:eastAsia="zh-CN"/>
              </w:rPr>
            </w:pPr>
            <w:r>
              <w:rPr>
                <w:rFonts w:eastAsia="Calibri"/>
                <w:bCs/>
                <w:sz w:val="22"/>
                <w:szCs w:val="22"/>
                <w:lang w:eastAsia="zh-CN"/>
              </w:rPr>
              <w:t>2</w:t>
            </w:r>
          </w:p>
        </w:tc>
        <w:tc>
          <w:tcPr>
            <w:tcW w:w="1606" w:type="dxa"/>
            <w:noWrap/>
            <w:hideMark/>
          </w:tcPr>
          <w:p w:rsidR="009D513F" w:rsidRDefault="005C70D1">
            <w:pPr>
              <w:spacing w:line="240" w:lineRule="auto"/>
              <w:rPr>
                <w:bCs/>
                <w:sz w:val="22"/>
                <w:szCs w:val="22"/>
              </w:rPr>
            </w:pPr>
            <w:r>
              <w:rPr>
                <w:bCs/>
                <w:sz w:val="22"/>
                <w:szCs w:val="22"/>
              </w:rPr>
              <w:t>Ramchosh</w:t>
            </w:r>
          </w:p>
        </w:tc>
        <w:tc>
          <w:tcPr>
            <w:tcW w:w="1890" w:type="dxa"/>
            <w:noWrap/>
            <w:hideMark/>
          </w:tcPr>
          <w:p w:rsidR="009D513F" w:rsidRDefault="005C70D1">
            <w:pPr>
              <w:spacing w:line="240" w:lineRule="auto"/>
              <w:rPr>
                <w:bCs/>
                <w:i/>
                <w:iCs/>
                <w:sz w:val="22"/>
                <w:szCs w:val="22"/>
              </w:rPr>
            </w:pPr>
            <w:r>
              <w:rPr>
                <w:bCs/>
                <w:i/>
                <w:iCs/>
                <w:sz w:val="22"/>
                <w:szCs w:val="22"/>
              </w:rPr>
              <w:t>Polynemus paradiseus</w:t>
            </w:r>
          </w:p>
        </w:tc>
        <w:tc>
          <w:tcPr>
            <w:tcW w:w="1800" w:type="dxa"/>
            <w:noWrap/>
            <w:hideMark/>
          </w:tcPr>
          <w:p w:rsidR="009D513F" w:rsidRDefault="005C70D1">
            <w:pPr>
              <w:spacing w:line="240" w:lineRule="auto"/>
              <w:rPr>
                <w:bCs/>
                <w:iCs/>
                <w:sz w:val="22"/>
                <w:szCs w:val="22"/>
              </w:rPr>
            </w:pPr>
            <w:r>
              <w:rPr>
                <w:bCs/>
                <w:iCs/>
                <w:sz w:val="22"/>
                <w:szCs w:val="22"/>
              </w:rPr>
              <w:t>Paradise threadfin</w:t>
            </w:r>
          </w:p>
        </w:tc>
        <w:tc>
          <w:tcPr>
            <w:tcW w:w="1620" w:type="dxa"/>
          </w:tcPr>
          <w:p w:rsidR="009D513F" w:rsidRDefault="005C70D1">
            <w:pPr>
              <w:spacing w:line="240" w:lineRule="auto"/>
              <w:jc w:val="center"/>
              <w:rPr>
                <w:bCs/>
                <w:sz w:val="22"/>
                <w:szCs w:val="22"/>
              </w:rPr>
            </w:pPr>
            <w:r>
              <w:rPr>
                <w:bCs/>
                <w:sz w:val="22"/>
                <w:szCs w:val="22"/>
              </w:rPr>
              <w:t>High</w:t>
            </w:r>
          </w:p>
        </w:tc>
        <w:tc>
          <w:tcPr>
            <w:tcW w:w="2070" w:type="dxa"/>
            <w:noWrap/>
            <w:hideMark/>
          </w:tcPr>
          <w:p w:rsidR="009D513F" w:rsidRDefault="005C70D1">
            <w:pPr>
              <w:spacing w:line="240" w:lineRule="auto"/>
              <w:jc w:val="center"/>
              <w:rPr>
                <w:bCs/>
                <w:sz w:val="22"/>
                <w:szCs w:val="22"/>
              </w:rPr>
            </w:pPr>
            <w:r>
              <w:rPr>
                <w:bCs/>
                <w:sz w:val="22"/>
                <w:szCs w:val="22"/>
              </w:rPr>
              <w:t>350-900</w:t>
            </w:r>
          </w:p>
        </w:tc>
      </w:tr>
      <w:tr w:rsidR="009D513F">
        <w:trPr>
          <w:trHeight w:val="280"/>
        </w:trPr>
        <w:tc>
          <w:tcPr>
            <w:tcW w:w="549" w:type="dxa"/>
            <w:noWrap/>
            <w:hideMark/>
          </w:tcPr>
          <w:p w:rsidR="009D513F" w:rsidRDefault="005C70D1">
            <w:pPr>
              <w:spacing w:line="240" w:lineRule="auto"/>
              <w:rPr>
                <w:rFonts w:eastAsia="Calibri"/>
                <w:bCs/>
                <w:sz w:val="22"/>
                <w:szCs w:val="22"/>
                <w:lang w:eastAsia="zh-CN"/>
              </w:rPr>
            </w:pPr>
            <w:r>
              <w:rPr>
                <w:rFonts w:eastAsia="Calibri"/>
                <w:bCs/>
                <w:sz w:val="22"/>
                <w:szCs w:val="22"/>
                <w:lang w:eastAsia="zh-CN"/>
              </w:rPr>
              <w:t>3</w:t>
            </w:r>
          </w:p>
        </w:tc>
        <w:tc>
          <w:tcPr>
            <w:tcW w:w="1606" w:type="dxa"/>
            <w:noWrap/>
            <w:hideMark/>
          </w:tcPr>
          <w:p w:rsidR="009D513F" w:rsidRDefault="005C70D1">
            <w:pPr>
              <w:spacing w:line="240" w:lineRule="auto"/>
              <w:rPr>
                <w:bCs/>
                <w:sz w:val="22"/>
                <w:szCs w:val="22"/>
              </w:rPr>
            </w:pPr>
            <w:r>
              <w:rPr>
                <w:bCs/>
                <w:sz w:val="22"/>
                <w:szCs w:val="22"/>
              </w:rPr>
              <w:t>Tular</w:t>
            </w:r>
            <w:r>
              <w:rPr>
                <w:bCs/>
                <w:sz w:val="22"/>
                <w:szCs w:val="22"/>
              </w:rPr>
              <w:t xml:space="preserve"> Dandi</w:t>
            </w:r>
          </w:p>
        </w:tc>
        <w:tc>
          <w:tcPr>
            <w:tcW w:w="1890" w:type="dxa"/>
            <w:noWrap/>
            <w:hideMark/>
          </w:tcPr>
          <w:p w:rsidR="009D513F" w:rsidRDefault="005C70D1">
            <w:pPr>
              <w:spacing w:line="240" w:lineRule="auto"/>
              <w:rPr>
                <w:bCs/>
                <w:i/>
                <w:iCs/>
                <w:sz w:val="22"/>
                <w:szCs w:val="22"/>
              </w:rPr>
            </w:pPr>
            <w:r>
              <w:rPr>
                <w:bCs/>
                <w:i/>
                <w:iCs/>
                <w:sz w:val="22"/>
                <w:szCs w:val="22"/>
              </w:rPr>
              <w:t>Sillaginopsis panijus</w:t>
            </w:r>
          </w:p>
        </w:tc>
        <w:tc>
          <w:tcPr>
            <w:tcW w:w="1800" w:type="dxa"/>
            <w:noWrap/>
            <w:hideMark/>
          </w:tcPr>
          <w:p w:rsidR="009D513F" w:rsidRDefault="005C70D1">
            <w:pPr>
              <w:spacing w:line="240" w:lineRule="auto"/>
              <w:rPr>
                <w:bCs/>
                <w:sz w:val="22"/>
                <w:szCs w:val="22"/>
              </w:rPr>
            </w:pPr>
            <w:r>
              <w:rPr>
                <w:bCs/>
                <w:sz w:val="22"/>
                <w:szCs w:val="22"/>
              </w:rPr>
              <w:t>Flathead sillago</w:t>
            </w:r>
          </w:p>
        </w:tc>
        <w:tc>
          <w:tcPr>
            <w:tcW w:w="1620" w:type="dxa"/>
          </w:tcPr>
          <w:p w:rsidR="009D513F" w:rsidRDefault="005C70D1">
            <w:pPr>
              <w:spacing w:line="240" w:lineRule="auto"/>
              <w:jc w:val="center"/>
              <w:rPr>
                <w:bCs/>
                <w:sz w:val="22"/>
                <w:szCs w:val="22"/>
              </w:rPr>
            </w:pPr>
            <w:r>
              <w:rPr>
                <w:bCs/>
                <w:sz w:val="22"/>
                <w:szCs w:val="22"/>
              </w:rPr>
              <w:t>Medium</w:t>
            </w:r>
          </w:p>
        </w:tc>
        <w:tc>
          <w:tcPr>
            <w:tcW w:w="2070" w:type="dxa"/>
            <w:noWrap/>
            <w:hideMark/>
          </w:tcPr>
          <w:p w:rsidR="009D513F" w:rsidRDefault="005C70D1">
            <w:pPr>
              <w:spacing w:line="240" w:lineRule="auto"/>
              <w:jc w:val="center"/>
              <w:rPr>
                <w:bCs/>
                <w:sz w:val="22"/>
                <w:szCs w:val="22"/>
              </w:rPr>
            </w:pPr>
            <w:r>
              <w:rPr>
                <w:bCs/>
                <w:sz w:val="22"/>
                <w:szCs w:val="22"/>
              </w:rPr>
              <w:t>200-380</w:t>
            </w:r>
          </w:p>
        </w:tc>
      </w:tr>
      <w:tr w:rsidR="009D513F">
        <w:trPr>
          <w:trHeight w:val="280"/>
        </w:trPr>
        <w:tc>
          <w:tcPr>
            <w:tcW w:w="549" w:type="dxa"/>
            <w:noWrap/>
            <w:hideMark/>
          </w:tcPr>
          <w:p w:rsidR="009D513F" w:rsidRDefault="005C70D1">
            <w:pPr>
              <w:spacing w:line="240" w:lineRule="auto"/>
              <w:rPr>
                <w:rFonts w:eastAsia="Calibri"/>
                <w:bCs/>
                <w:sz w:val="22"/>
                <w:szCs w:val="22"/>
                <w:lang w:eastAsia="zh-CN"/>
              </w:rPr>
            </w:pPr>
            <w:r>
              <w:rPr>
                <w:rFonts w:eastAsia="Calibri"/>
                <w:bCs/>
                <w:sz w:val="22"/>
                <w:szCs w:val="22"/>
                <w:lang w:eastAsia="zh-CN"/>
              </w:rPr>
              <w:t>4</w:t>
            </w:r>
          </w:p>
        </w:tc>
        <w:tc>
          <w:tcPr>
            <w:tcW w:w="1606" w:type="dxa"/>
            <w:noWrap/>
            <w:hideMark/>
          </w:tcPr>
          <w:p w:rsidR="009D513F" w:rsidRDefault="005C70D1">
            <w:pPr>
              <w:spacing w:line="240" w:lineRule="auto"/>
              <w:rPr>
                <w:bCs/>
                <w:sz w:val="22"/>
                <w:szCs w:val="22"/>
              </w:rPr>
            </w:pPr>
            <w:r>
              <w:rPr>
                <w:bCs/>
                <w:sz w:val="22"/>
                <w:szCs w:val="22"/>
              </w:rPr>
              <w:t>Deshi Poa</w:t>
            </w:r>
          </w:p>
        </w:tc>
        <w:tc>
          <w:tcPr>
            <w:tcW w:w="1890" w:type="dxa"/>
            <w:noWrap/>
            <w:hideMark/>
          </w:tcPr>
          <w:p w:rsidR="009D513F" w:rsidRDefault="005C70D1">
            <w:pPr>
              <w:spacing w:line="240" w:lineRule="auto"/>
              <w:rPr>
                <w:bCs/>
                <w:i/>
                <w:iCs/>
                <w:sz w:val="22"/>
                <w:szCs w:val="22"/>
              </w:rPr>
            </w:pPr>
            <w:r>
              <w:rPr>
                <w:bCs/>
                <w:i/>
                <w:iCs/>
                <w:sz w:val="22"/>
                <w:szCs w:val="22"/>
              </w:rPr>
              <w:t>Dendrophysa russelii</w:t>
            </w:r>
          </w:p>
        </w:tc>
        <w:tc>
          <w:tcPr>
            <w:tcW w:w="1800" w:type="dxa"/>
            <w:noWrap/>
            <w:hideMark/>
          </w:tcPr>
          <w:p w:rsidR="009D513F" w:rsidRDefault="005C70D1">
            <w:pPr>
              <w:spacing w:line="240" w:lineRule="auto"/>
              <w:rPr>
                <w:bCs/>
                <w:iCs/>
                <w:sz w:val="22"/>
                <w:szCs w:val="22"/>
              </w:rPr>
            </w:pPr>
            <w:r>
              <w:rPr>
                <w:bCs/>
                <w:iCs/>
                <w:sz w:val="22"/>
                <w:szCs w:val="22"/>
              </w:rPr>
              <w:t>Tiger Toothed Croaker</w:t>
            </w:r>
          </w:p>
        </w:tc>
        <w:tc>
          <w:tcPr>
            <w:tcW w:w="1620" w:type="dxa"/>
          </w:tcPr>
          <w:p w:rsidR="009D513F" w:rsidRDefault="005C70D1">
            <w:pPr>
              <w:spacing w:line="240" w:lineRule="auto"/>
              <w:jc w:val="center"/>
              <w:rPr>
                <w:bCs/>
                <w:sz w:val="22"/>
                <w:szCs w:val="22"/>
              </w:rPr>
            </w:pPr>
            <w:r>
              <w:rPr>
                <w:bCs/>
                <w:sz w:val="22"/>
                <w:szCs w:val="22"/>
              </w:rPr>
              <w:t>Medium</w:t>
            </w:r>
          </w:p>
        </w:tc>
        <w:tc>
          <w:tcPr>
            <w:tcW w:w="2070" w:type="dxa"/>
            <w:noWrap/>
            <w:hideMark/>
          </w:tcPr>
          <w:p w:rsidR="009D513F" w:rsidRDefault="005C70D1">
            <w:pPr>
              <w:spacing w:line="240" w:lineRule="auto"/>
              <w:jc w:val="center"/>
              <w:rPr>
                <w:bCs/>
                <w:sz w:val="22"/>
                <w:szCs w:val="22"/>
              </w:rPr>
            </w:pPr>
            <w:r>
              <w:rPr>
                <w:bCs/>
                <w:sz w:val="22"/>
                <w:szCs w:val="22"/>
              </w:rPr>
              <w:t>150-350</w:t>
            </w:r>
          </w:p>
        </w:tc>
      </w:tr>
      <w:tr w:rsidR="009D513F">
        <w:trPr>
          <w:trHeight w:val="280"/>
        </w:trPr>
        <w:tc>
          <w:tcPr>
            <w:tcW w:w="549" w:type="dxa"/>
            <w:noWrap/>
            <w:hideMark/>
          </w:tcPr>
          <w:p w:rsidR="009D513F" w:rsidRDefault="005C70D1">
            <w:pPr>
              <w:spacing w:line="240" w:lineRule="auto"/>
              <w:rPr>
                <w:rFonts w:eastAsia="Calibri"/>
                <w:bCs/>
                <w:sz w:val="22"/>
                <w:szCs w:val="22"/>
                <w:lang w:eastAsia="zh-CN"/>
              </w:rPr>
            </w:pPr>
            <w:r>
              <w:rPr>
                <w:rFonts w:eastAsia="Calibri"/>
                <w:bCs/>
                <w:sz w:val="22"/>
                <w:szCs w:val="22"/>
                <w:lang w:eastAsia="zh-CN"/>
              </w:rPr>
              <w:t>5</w:t>
            </w:r>
          </w:p>
        </w:tc>
        <w:tc>
          <w:tcPr>
            <w:tcW w:w="1606" w:type="dxa"/>
            <w:noWrap/>
            <w:hideMark/>
          </w:tcPr>
          <w:p w:rsidR="009D513F" w:rsidRDefault="005C70D1">
            <w:pPr>
              <w:spacing w:line="240" w:lineRule="auto"/>
              <w:rPr>
                <w:bCs/>
                <w:sz w:val="22"/>
                <w:szCs w:val="22"/>
              </w:rPr>
            </w:pPr>
            <w:r>
              <w:rPr>
                <w:bCs/>
                <w:sz w:val="22"/>
                <w:szCs w:val="22"/>
              </w:rPr>
              <w:t>Churi</w:t>
            </w:r>
          </w:p>
        </w:tc>
        <w:tc>
          <w:tcPr>
            <w:tcW w:w="1890" w:type="dxa"/>
            <w:noWrap/>
            <w:hideMark/>
          </w:tcPr>
          <w:p w:rsidR="009D513F" w:rsidRDefault="005C70D1">
            <w:pPr>
              <w:spacing w:line="240" w:lineRule="auto"/>
              <w:rPr>
                <w:bCs/>
                <w:i/>
                <w:iCs/>
                <w:sz w:val="22"/>
                <w:szCs w:val="22"/>
              </w:rPr>
            </w:pPr>
            <w:commentRangeStart w:id="13"/>
            <w:r>
              <w:rPr>
                <w:bCs/>
                <w:i/>
                <w:iCs/>
                <w:sz w:val="22"/>
                <w:szCs w:val="22"/>
              </w:rPr>
              <w:t>Lepturacanthus savala</w:t>
            </w:r>
          </w:p>
        </w:tc>
        <w:tc>
          <w:tcPr>
            <w:tcW w:w="1800" w:type="dxa"/>
            <w:noWrap/>
            <w:hideMark/>
          </w:tcPr>
          <w:p w:rsidR="009D513F" w:rsidRDefault="005C70D1">
            <w:pPr>
              <w:spacing w:line="240" w:lineRule="auto"/>
              <w:rPr>
                <w:bCs/>
                <w:sz w:val="22"/>
                <w:szCs w:val="22"/>
              </w:rPr>
            </w:pPr>
            <w:r>
              <w:rPr>
                <w:bCs/>
                <w:sz w:val="22"/>
                <w:szCs w:val="22"/>
              </w:rPr>
              <w:t>Ribbonfish</w:t>
            </w:r>
            <w:commentRangeEnd w:id="13"/>
            <w:r w:rsidR="002176DF">
              <w:rPr>
                <w:rStyle w:val="CommentReference"/>
              </w:rPr>
              <w:commentReference w:id="13"/>
            </w:r>
          </w:p>
        </w:tc>
        <w:tc>
          <w:tcPr>
            <w:tcW w:w="1620" w:type="dxa"/>
          </w:tcPr>
          <w:p w:rsidR="009D513F" w:rsidRDefault="005C70D1">
            <w:pPr>
              <w:spacing w:line="240" w:lineRule="auto"/>
              <w:jc w:val="center"/>
              <w:rPr>
                <w:bCs/>
                <w:sz w:val="22"/>
                <w:szCs w:val="22"/>
              </w:rPr>
            </w:pPr>
            <w:r>
              <w:rPr>
                <w:bCs/>
                <w:sz w:val="22"/>
                <w:szCs w:val="22"/>
              </w:rPr>
              <w:t>High</w:t>
            </w:r>
          </w:p>
        </w:tc>
        <w:tc>
          <w:tcPr>
            <w:tcW w:w="2070" w:type="dxa"/>
            <w:noWrap/>
            <w:hideMark/>
          </w:tcPr>
          <w:p w:rsidR="009D513F" w:rsidRDefault="005C70D1">
            <w:pPr>
              <w:spacing w:line="240" w:lineRule="auto"/>
              <w:jc w:val="center"/>
              <w:rPr>
                <w:bCs/>
                <w:sz w:val="22"/>
                <w:szCs w:val="22"/>
              </w:rPr>
            </w:pPr>
            <w:r>
              <w:rPr>
                <w:bCs/>
                <w:sz w:val="22"/>
                <w:szCs w:val="22"/>
              </w:rPr>
              <w:t>80-400</w:t>
            </w:r>
          </w:p>
        </w:tc>
      </w:tr>
    </w:tbl>
    <w:p w:rsidR="009D513F" w:rsidRDefault="005C70D1">
      <w:pPr>
        <w:spacing w:line="240" w:lineRule="auto"/>
        <w:jc w:val="both"/>
        <w:rPr>
          <w:rFonts w:eastAsia="Calibri"/>
          <w:bCs/>
          <w:vertAlign w:val="superscript"/>
          <w:lang w:eastAsia="zh-CN"/>
        </w:rPr>
      </w:pPr>
      <w:r>
        <w:rPr>
          <w:rFonts w:eastAsia="Calibri"/>
          <w:bCs/>
          <w:vertAlign w:val="superscript"/>
          <w:lang w:eastAsia="zh-CN"/>
        </w:rPr>
        <w:t>a</w:t>
      </w:r>
      <w:r>
        <w:rPr>
          <w:rFonts w:eastAsia="Calibri"/>
          <w:bCs/>
          <w:lang w:eastAsia="zh-CN"/>
        </w:rPr>
        <w:t>aproximate price and availability were</w:t>
      </w:r>
      <w:r>
        <w:rPr>
          <w:rFonts w:eastAsia="Calibri"/>
          <w:bCs/>
          <w:lang w:eastAsia="zh-CN"/>
        </w:rPr>
        <w:t xml:space="preserve"> collected during the sampling time of July, September and November 2024 from local fishermen.</w:t>
      </w:r>
    </w:p>
    <w:p w:rsidR="009D513F" w:rsidRDefault="005C70D1">
      <w:pPr>
        <w:pStyle w:val="Heading2"/>
        <w:spacing w:line="240" w:lineRule="auto"/>
        <w:rPr>
          <w:rFonts w:ascii="Arial" w:eastAsia="Calibri" w:hAnsi="Arial" w:cs="Arial"/>
          <w:b/>
          <w:bCs/>
          <w:color w:val="auto"/>
          <w:sz w:val="24"/>
          <w:szCs w:val="24"/>
          <w:lang w:eastAsia="zh-CN"/>
        </w:rPr>
      </w:pPr>
      <w:bookmarkStart w:id="14" w:name="_Toc187141359"/>
      <w:r>
        <w:rPr>
          <w:rFonts w:ascii="Arial" w:eastAsia="Calibri" w:hAnsi="Arial" w:cs="Arial"/>
          <w:b/>
          <w:bCs/>
          <w:color w:val="auto"/>
          <w:sz w:val="24"/>
          <w:szCs w:val="24"/>
          <w:lang w:eastAsia="zh-CN"/>
        </w:rPr>
        <w:t>2.2 Sampling profile</w:t>
      </w:r>
      <w:bookmarkEnd w:id="14"/>
    </w:p>
    <w:p w:rsidR="009D513F" w:rsidRDefault="005C70D1">
      <w:pPr>
        <w:spacing w:after="240" w:line="240" w:lineRule="auto"/>
        <w:jc w:val="both"/>
        <w:rPr>
          <w:sz w:val="24"/>
          <w:szCs w:val="24"/>
        </w:rPr>
      </w:pPr>
      <w:r>
        <w:rPr>
          <w:sz w:val="24"/>
          <w:szCs w:val="24"/>
        </w:rPr>
        <w:t xml:space="preserve">During the sampling periods, specimens of each species were collected in one to three pooled samples. Thus, a total of 224 fish comprising </w:t>
      </w:r>
      <w:r>
        <w:rPr>
          <w:sz w:val="24"/>
          <w:szCs w:val="24"/>
        </w:rPr>
        <w:t xml:space="preserve">27 pooled samples, each containing 24 to 72 individuals in triplicate, were analysed for the proximate composition at the fish nutrition and feed formulation laboratory of Khulna University. Additionally, a single pooled sample from each species was dried </w:t>
      </w:r>
      <w:r>
        <w:rPr>
          <w:sz w:val="24"/>
          <w:szCs w:val="24"/>
        </w:rPr>
        <w:t>and analysed for determining the four major mineral contents.</w:t>
      </w:r>
    </w:p>
    <w:p w:rsidR="009D513F" w:rsidRDefault="005C70D1">
      <w:pPr>
        <w:spacing w:line="240" w:lineRule="auto"/>
        <w:jc w:val="both"/>
        <w:rPr>
          <w:rFonts w:eastAsia="Calibri"/>
          <w:bCs/>
          <w:sz w:val="24"/>
          <w:szCs w:val="24"/>
          <w:lang w:eastAsia="zh-CN"/>
        </w:rPr>
      </w:pPr>
      <w:r>
        <w:rPr>
          <w:rFonts w:eastAsia="Calibri"/>
          <w:b/>
          <w:bCs/>
          <w:sz w:val="24"/>
          <w:szCs w:val="24"/>
          <w:lang w:eastAsia="zh-CN"/>
        </w:rPr>
        <w:t xml:space="preserve">Table 2: </w:t>
      </w:r>
      <w:r>
        <w:rPr>
          <w:rFonts w:eastAsia="Calibri"/>
          <w:bCs/>
          <w:sz w:val="24"/>
          <w:szCs w:val="24"/>
          <w:lang w:eastAsia="zh-CN"/>
        </w:rPr>
        <w:t>Overview of the fish species sampled and analysed in this study</w:t>
      </w:r>
    </w:p>
    <w:p w:rsidR="009D513F" w:rsidRDefault="009D513F">
      <w:pPr>
        <w:spacing w:line="240" w:lineRule="auto"/>
        <w:jc w:val="both"/>
        <w:rPr>
          <w:rFonts w:eastAsia="Calibri"/>
          <w:bCs/>
          <w:sz w:val="24"/>
          <w:szCs w:val="24"/>
          <w:lang w:eastAsia="zh-CN"/>
        </w:rPr>
      </w:pPr>
    </w:p>
    <w:tbl>
      <w:tblPr>
        <w:tblStyle w:val="TableGrid2"/>
        <w:tblW w:w="9576" w:type="dxa"/>
        <w:tblLook w:val="04A0" w:firstRow="1" w:lastRow="0" w:firstColumn="1" w:lastColumn="0" w:noHBand="0" w:noVBand="1"/>
      </w:tblPr>
      <w:tblGrid>
        <w:gridCol w:w="556"/>
        <w:gridCol w:w="1518"/>
        <w:gridCol w:w="1790"/>
        <w:gridCol w:w="1432"/>
        <w:gridCol w:w="1253"/>
        <w:gridCol w:w="1790"/>
        <w:gridCol w:w="1237"/>
      </w:tblGrid>
      <w:tr w:rsidR="009D513F">
        <w:trPr>
          <w:trHeight w:val="863"/>
        </w:trPr>
        <w:tc>
          <w:tcPr>
            <w:tcW w:w="556" w:type="dxa"/>
            <w:noWrap/>
            <w:hideMark/>
          </w:tcPr>
          <w:p w:rsidR="009D513F" w:rsidRDefault="005C70D1">
            <w:pPr>
              <w:spacing w:line="240" w:lineRule="auto"/>
              <w:jc w:val="both"/>
              <w:rPr>
                <w:rFonts w:eastAsia="Calibri"/>
                <w:b/>
                <w:bCs/>
                <w:sz w:val="22"/>
                <w:szCs w:val="22"/>
                <w:lang w:eastAsia="zh-CN"/>
              </w:rPr>
            </w:pPr>
            <w:r>
              <w:rPr>
                <w:rFonts w:eastAsia="Calibri"/>
                <w:b/>
                <w:bCs/>
                <w:sz w:val="22"/>
                <w:szCs w:val="22"/>
                <w:lang w:eastAsia="zh-CN"/>
              </w:rPr>
              <w:t>SN</w:t>
            </w:r>
          </w:p>
        </w:tc>
        <w:tc>
          <w:tcPr>
            <w:tcW w:w="1518" w:type="dxa"/>
            <w:hideMark/>
          </w:tcPr>
          <w:p w:rsidR="009D513F" w:rsidRDefault="005C70D1">
            <w:pPr>
              <w:spacing w:line="240" w:lineRule="auto"/>
              <w:jc w:val="both"/>
              <w:rPr>
                <w:rFonts w:eastAsia="Calibri"/>
                <w:b/>
                <w:bCs/>
                <w:sz w:val="22"/>
                <w:szCs w:val="22"/>
                <w:lang w:eastAsia="zh-CN"/>
              </w:rPr>
            </w:pPr>
            <w:r>
              <w:rPr>
                <w:rFonts w:eastAsia="Calibri"/>
                <w:b/>
                <w:bCs/>
                <w:sz w:val="22"/>
                <w:szCs w:val="22"/>
                <w:lang w:eastAsia="zh-CN"/>
              </w:rPr>
              <w:t>Local names</w:t>
            </w:r>
          </w:p>
        </w:tc>
        <w:tc>
          <w:tcPr>
            <w:tcW w:w="1790" w:type="dxa"/>
            <w:hideMark/>
          </w:tcPr>
          <w:p w:rsidR="009D513F" w:rsidRDefault="005C70D1">
            <w:pPr>
              <w:spacing w:line="240" w:lineRule="auto"/>
              <w:jc w:val="both"/>
              <w:rPr>
                <w:rFonts w:eastAsia="Calibri"/>
                <w:b/>
                <w:bCs/>
                <w:sz w:val="22"/>
                <w:szCs w:val="22"/>
                <w:lang w:eastAsia="zh-CN"/>
              </w:rPr>
            </w:pPr>
            <w:r>
              <w:rPr>
                <w:rFonts w:eastAsia="Calibri"/>
                <w:b/>
                <w:bCs/>
                <w:sz w:val="22"/>
                <w:szCs w:val="22"/>
                <w:lang w:eastAsia="zh-CN"/>
              </w:rPr>
              <w:t>Weight</w:t>
            </w:r>
            <w:r>
              <w:rPr>
                <w:rFonts w:eastAsia="Calibri"/>
                <w:b/>
                <w:bCs/>
                <w:sz w:val="22"/>
                <w:szCs w:val="22"/>
                <w:vertAlign w:val="superscript"/>
                <w:lang w:eastAsia="zh-CN"/>
              </w:rPr>
              <w:t>a</w:t>
            </w:r>
            <w:r>
              <w:rPr>
                <w:rFonts w:eastAsia="Calibri"/>
                <w:b/>
                <w:bCs/>
                <w:sz w:val="22"/>
                <w:szCs w:val="22"/>
                <w:lang w:eastAsia="zh-CN"/>
              </w:rPr>
              <w:t xml:space="preserve"> (g)</w:t>
            </w:r>
          </w:p>
        </w:tc>
        <w:tc>
          <w:tcPr>
            <w:tcW w:w="1432" w:type="dxa"/>
            <w:hideMark/>
          </w:tcPr>
          <w:p w:rsidR="009D513F" w:rsidRDefault="005C70D1">
            <w:pPr>
              <w:spacing w:line="240" w:lineRule="auto"/>
              <w:jc w:val="both"/>
              <w:rPr>
                <w:rFonts w:eastAsia="Calibri"/>
                <w:b/>
                <w:bCs/>
                <w:sz w:val="22"/>
                <w:szCs w:val="22"/>
                <w:lang w:eastAsia="zh-CN"/>
              </w:rPr>
            </w:pPr>
            <w:r>
              <w:rPr>
                <w:rFonts w:eastAsia="Calibri"/>
                <w:b/>
                <w:bCs/>
                <w:sz w:val="22"/>
                <w:szCs w:val="22"/>
                <w:lang w:eastAsia="zh-CN"/>
              </w:rPr>
              <w:t>Length</w:t>
            </w:r>
            <w:r>
              <w:rPr>
                <w:rFonts w:eastAsia="Calibri"/>
                <w:b/>
                <w:bCs/>
                <w:sz w:val="22"/>
                <w:szCs w:val="22"/>
                <w:vertAlign w:val="superscript"/>
                <w:lang w:eastAsia="zh-CN"/>
              </w:rPr>
              <w:t xml:space="preserve">a </w:t>
            </w:r>
            <w:r>
              <w:rPr>
                <w:rFonts w:eastAsia="Calibri"/>
                <w:b/>
                <w:bCs/>
                <w:sz w:val="22"/>
                <w:szCs w:val="22"/>
                <w:lang w:eastAsia="zh-CN"/>
              </w:rPr>
              <w:t>(cm)</w:t>
            </w:r>
          </w:p>
        </w:tc>
        <w:tc>
          <w:tcPr>
            <w:tcW w:w="1253" w:type="dxa"/>
            <w:hideMark/>
          </w:tcPr>
          <w:p w:rsidR="009D513F" w:rsidRDefault="005C70D1">
            <w:pPr>
              <w:spacing w:line="240" w:lineRule="auto"/>
              <w:jc w:val="both"/>
              <w:rPr>
                <w:rFonts w:eastAsia="Calibri"/>
                <w:b/>
                <w:bCs/>
                <w:sz w:val="22"/>
                <w:szCs w:val="22"/>
                <w:lang w:eastAsia="zh-CN"/>
              </w:rPr>
            </w:pPr>
            <w:r>
              <w:rPr>
                <w:rFonts w:eastAsia="Calibri"/>
                <w:b/>
                <w:bCs/>
                <w:sz w:val="22"/>
                <w:szCs w:val="22"/>
                <w:lang w:eastAsia="zh-CN"/>
              </w:rPr>
              <w:t>Total no of pooled samples</w:t>
            </w:r>
            <w:r>
              <w:rPr>
                <w:rFonts w:eastAsia="Calibri"/>
                <w:b/>
                <w:bCs/>
                <w:sz w:val="22"/>
                <w:szCs w:val="22"/>
                <w:vertAlign w:val="superscript"/>
                <w:lang w:eastAsia="zh-CN"/>
              </w:rPr>
              <w:t>b</w:t>
            </w:r>
          </w:p>
        </w:tc>
        <w:tc>
          <w:tcPr>
            <w:tcW w:w="1790" w:type="dxa"/>
            <w:hideMark/>
          </w:tcPr>
          <w:p w:rsidR="009D513F" w:rsidRDefault="005C70D1">
            <w:pPr>
              <w:spacing w:line="240" w:lineRule="auto"/>
              <w:jc w:val="both"/>
              <w:rPr>
                <w:rFonts w:eastAsia="Calibri"/>
                <w:b/>
                <w:bCs/>
                <w:sz w:val="22"/>
                <w:szCs w:val="22"/>
                <w:lang w:eastAsia="zh-CN"/>
              </w:rPr>
            </w:pPr>
            <w:r>
              <w:rPr>
                <w:rFonts w:eastAsia="Calibri"/>
                <w:b/>
                <w:bCs/>
                <w:sz w:val="22"/>
                <w:szCs w:val="22"/>
                <w:lang w:eastAsia="zh-CN"/>
              </w:rPr>
              <w:t>No of fish in each pooled sample (mean)</w:t>
            </w:r>
          </w:p>
        </w:tc>
        <w:tc>
          <w:tcPr>
            <w:tcW w:w="1237" w:type="dxa"/>
            <w:hideMark/>
          </w:tcPr>
          <w:p w:rsidR="009D513F" w:rsidRDefault="005C70D1">
            <w:pPr>
              <w:spacing w:line="240" w:lineRule="auto"/>
              <w:jc w:val="both"/>
              <w:rPr>
                <w:rFonts w:eastAsia="Calibri"/>
                <w:b/>
                <w:bCs/>
                <w:sz w:val="22"/>
                <w:szCs w:val="22"/>
                <w:lang w:eastAsia="zh-CN"/>
              </w:rPr>
            </w:pPr>
            <w:r>
              <w:rPr>
                <w:rFonts w:eastAsia="Calibri"/>
                <w:b/>
                <w:bCs/>
                <w:sz w:val="22"/>
                <w:szCs w:val="22"/>
                <w:lang w:eastAsia="zh-CN"/>
              </w:rPr>
              <w:t xml:space="preserve">Total no of </w:t>
            </w:r>
            <w:r>
              <w:rPr>
                <w:rFonts w:eastAsia="Calibri"/>
                <w:b/>
                <w:bCs/>
                <w:sz w:val="22"/>
                <w:szCs w:val="22"/>
                <w:lang w:eastAsia="zh-CN"/>
              </w:rPr>
              <w:t>sample tested</w:t>
            </w:r>
          </w:p>
        </w:tc>
      </w:tr>
      <w:tr w:rsidR="009D513F">
        <w:trPr>
          <w:trHeight w:val="306"/>
        </w:trPr>
        <w:tc>
          <w:tcPr>
            <w:tcW w:w="556" w:type="dxa"/>
            <w:noWrap/>
            <w:hideMark/>
          </w:tcPr>
          <w:p w:rsidR="009D513F" w:rsidRDefault="005C70D1">
            <w:pPr>
              <w:spacing w:line="240" w:lineRule="auto"/>
              <w:rPr>
                <w:rFonts w:eastAsia="Calibri"/>
                <w:bCs/>
                <w:sz w:val="22"/>
                <w:szCs w:val="22"/>
                <w:lang w:eastAsia="zh-CN"/>
              </w:rPr>
            </w:pPr>
            <w:r>
              <w:rPr>
                <w:rFonts w:eastAsia="Calibri"/>
                <w:bCs/>
                <w:sz w:val="22"/>
                <w:szCs w:val="22"/>
                <w:lang w:eastAsia="zh-CN"/>
              </w:rPr>
              <w:t>1</w:t>
            </w:r>
          </w:p>
        </w:tc>
        <w:tc>
          <w:tcPr>
            <w:tcW w:w="1518" w:type="dxa"/>
            <w:noWrap/>
            <w:hideMark/>
          </w:tcPr>
          <w:p w:rsidR="009D513F" w:rsidRDefault="005C70D1">
            <w:pPr>
              <w:spacing w:line="240" w:lineRule="auto"/>
              <w:rPr>
                <w:bCs/>
                <w:sz w:val="22"/>
                <w:szCs w:val="22"/>
              </w:rPr>
            </w:pPr>
            <w:r>
              <w:rPr>
                <w:bCs/>
                <w:sz w:val="22"/>
                <w:szCs w:val="22"/>
              </w:rPr>
              <w:t>Datina</w:t>
            </w:r>
          </w:p>
        </w:tc>
        <w:tc>
          <w:tcPr>
            <w:tcW w:w="1790" w:type="dxa"/>
            <w:noWrap/>
            <w:hideMark/>
          </w:tcPr>
          <w:p w:rsidR="009D513F" w:rsidRDefault="005C70D1">
            <w:pPr>
              <w:spacing w:line="240" w:lineRule="auto"/>
              <w:rPr>
                <w:sz w:val="22"/>
                <w:szCs w:val="22"/>
              </w:rPr>
            </w:pPr>
            <w:r>
              <w:rPr>
                <w:sz w:val="22"/>
                <w:szCs w:val="22"/>
              </w:rPr>
              <w:t>119.86±31.77</w:t>
            </w:r>
          </w:p>
        </w:tc>
        <w:tc>
          <w:tcPr>
            <w:tcW w:w="1432" w:type="dxa"/>
            <w:noWrap/>
            <w:hideMark/>
          </w:tcPr>
          <w:p w:rsidR="009D513F" w:rsidRDefault="005C70D1">
            <w:pPr>
              <w:spacing w:line="240" w:lineRule="auto"/>
              <w:rPr>
                <w:sz w:val="22"/>
                <w:szCs w:val="22"/>
              </w:rPr>
            </w:pPr>
            <w:r>
              <w:rPr>
                <w:sz w:val="22"/>
                <w:szCs w:val="22"/>
              </w:rPr>
              <w:t>18.03±1.58</w:t>
            </w:r>
          </w:p>
        </w:tc>
        <w:tc>
          <w:tcPr>
            <w:tcW w:w="1253" w:type="dxa"/>
            <w:noWrap/>
            <w:vAlign w:val="center"/>
            <w:hideMark/>
          </w:tcPr>
          <w:p w:rsidR="009D513F" w:rsidRDefault="005C70D1">
            <w:pPr>
              <w:spacing w:line="240" w:lineRule="auto"/>
              <w:jc w:val="center"/>
              <w:rPr>
                <w:sz w:val="22"/>
                <w:szCs w:val="22"/>
              </w:rPr>
            </w:pPr>
            <w:r>
              <w:rPr>
                <w:sz w:val="22"/>
                <w:szCs w:val="22"/>
              </w:rPr>
              <w:t>3</w:t>
            </w:r>
          </w:p>
        </w:tc>
        <w:tc>
          <w:tcPr>
            <w:tcW w:w="1790" w:type="dxa"/>
            <w:noWrap/>
            <w:vAlign w:val="center"/>
            <w:hideMark/>
          </w:tcPr>
          <w:p w:rsidR="009D513F" w:rsidRDefault="005C70D1">
            <w:pPr>
              <w:spacing w:line="240" w:lineRule="auto"/>
              <w:jc w:val="center"/>
              <w:rPr>
                <w:sz w:val="22"/>
                <w:szCs w:val="22"/>
              </w:rPr>
            </w:pPr>
            <w:r>
              <w:rPr>
                <w:sz w:val="22"/>
                <w:szCs w:val="22"/>
              </w:rPr>
              <w:t>8</w:t>
            </w:r>
          </w:p>
        </w:tc>
        <w:tc>
          <w:tcPr>
            <w:tcW w:w="1237" w:type="dxa"/>
            <w:noWrap/>
            <w:vAlign w:val="center"/>
            <w:hideMark/>
          </w:tcPr>
          <w:p w:rsidR="009D513F" w:rsidRDefault="005C70D1">
            <w:pPr>
              <w:spacing w:line="240" w:lineRule="auto"/>
              <w:jc w:val="center"/>
              <w:rPr>
                <w:sz w:val="22"/>
                <w:szCs w:val="22"/>
              </w:rPr>
            </w:pPr>
            <w:r>
              <w:rPr>
                <w:sz w:val="22"/>
                <w:szCs w:val="22"/>
              </w:rPr>
              <w:t>24</w:t>
            </w:r>
          </w:p>
        </w:tc>
      </w:tr>
      <w:tr w:rsidR="009D513F">
        <w:trPr>
          <w:trHeight w:val="306"/>
        </w:trPr>
        <w:tc>
          <w:tcPr>
            <w:tcW w:w="556" w:type="dxa"/>
            <w:noWrap/>
            <w:hideMark/>
          </w:tcPr>
          <w:p w:rsidR="009D513F" w:rsidRDefault="005C70D1">
            <w:pPr>
              <w:spacing w:line="240" w:lineRule="auto"/>
              <w:rPr>
                <w:rFonts w:eastAsia="Calibri"/>
                <w:bCs/>
                <w:sz w:val="22"/>
                <w:szCs w:val="22"/>
                <w:lang w:eastAsia="zh-CN"/>
              </w:rPr>
            </w:pPr>
            <w:r>
              <w:rPr>
                <w:rFonts w:eastAsia="Calibri"/>
                <w:bCs/>
                <w:sz w:val="22"/>
                <w:szCs w:val="22"/>
                <w:lang w:eastAsia="zh-CN"/>
              </w:rPr>
              <w:t>2</w:t>
            </w:r>
          </w:p>
        </w:tc>
        <w:tc>
          <w:tcPr>
            <w:tcW w:w="1518" w:type="dxa"/>
            <w:noWrap/>
            <w:hideMark/>
          </w:tcPr>
          <w:p w:rsidR="009D513F" w:rsidRDefault="005C70D1">
            <w:pPr>
              <w:spacing w:line="240" w:lineRule="auto"/>
              <w:rPr>
                <w:bCs/>
                <w:sz w:val="22"/>
                <w:szCs w:val="22"/>
              </w:rPr>
            </w:pPr>
            <w:r>
              <w:rPr>
                <w:bCs/>
                <w:sz w:val="22"/>
                <w:szCs w:val="22"/>
              </w:rPr>
              <w:t>Ramchosh</w:t>
            </w:r>
          </w:p>
        </w:tc>
        <w:tc>
          <w:tcPr>
            <w:tcW w:w="1790" w:type="dxa"/>
            <w:noWrap/>
            <w:hideMark/>
          </w:tcPr>
          <w:p w:rsidR="009D513F" w:rsidRDefault="005C70D1">
            <w:pPr>
              <w:spacing w:line="240" w:lineRule="auto"/>
              <w:rPr>
                <w:sz w:val="22"/>
                <w:szCs w:val="22"/>
              </w:rPr>
            </w:pPr>
            <w:r>
              <w:rPr>
                <w:sz w:val="22"/>
                <w:szCs w:val="22"/>
              </w:rPr>
              <w:t>24.76±5.65</w:t>
            </w:r>
          </w:p>
        </w:tc>
        <w:tc>
          <w:tcPr>
            <w:tcW w:w="1432" w:type="dxa"/>
            <w:noWrap/>
            <w:hideMark/>
          </w:tcPr>
          <w:p w:rsidR="009D513F" w:rsidRDefault="005C70D1">
            <w:pPr>
              <w:spacing w:line="240" w:lineRule="auto"/>
              <w:rPr>
                <w:sz w:val="22"/>
                <w:szCs w:val="22"/>
              </w:rPr>
            </w:pPr>
            <w:r>
              <w:rPr>
                <w:sz w:val="22"/>
                <w:szCs w:val="22"/>
              </w:rPr>
              <w:t>15.64±1.29</w:t>
            </w:r>
          </w:p>
        </w:tc>
        <w:tc>
          <w:tcPr>
            <w:tcW w:w="1253" w:type="dxa"/>
            <w:noWrap/>
            <w:vAlign w:val="center"/>
            <w:hideMark/>
          </w:tcPr>
          <w:p w:rsidR="009D513F" w:rsidRDefault="005C70D1">
            <w:pPr>
              <w:spacing w:line="240" w:lineRule="auto"/>
              <w:jc w:val="center"/>
              <w:rPr>
                <w:sz w:val="22"/>
                <w:szCs w:val="22"/>
              </w:rPr>
            </w:pPr>
            <w:r>
              <w:rPr>
                <w:sz w:val="22"/>
                <w:szCs w:val="22"/>
              </w:rPr>
              <w:t>6</w:t>
            </w:r>
          </w:p>
        </w:tc>
        <w:tc>
          <w:tcPr>
            <w:tcW w:w="1790" w:type="dxa"/>
            <w:noWrap/>
            <w:vAlign w:val="center"/>
            <w:hideMark/>
          </w:tcPr>
          <w:p w:rsidR="009D513F" w:rsidRDefault="005C70D1">
            <w:pPr>
              <w:spacing w:line="240" w:lineRule="auto"/>
              <w:jc w:val="center"/>
              <w:rPr>
                <w:sz w:val="22"/>
                <w:szCs w:val="22"/>
              </w:rPr>
            </w:pPr>
            <w:r>
              <w:rPr>
                <w:sz w:val="22"/>
                <w:szCs w:val="22"/>
              </w:rPr>
              <w:t>12</w:t>
            </w:r>
          </w:p>
        </w:tc>
        <w:tc>
          <w:tcPr>
            <w:tcW w:w="1237" w:type="dxa"/>
            <w:noWrap/>
            <w:vAlign w:val="center"/>
            <w:hideMark/>
          </w:tcPr>
          <w:p w:rsidR="009D513F" w:rsidRDefault="005C70D1">
            <w:pPr>
              <w:spacing w:line="240" w:lineRule="auto"/>
              <w:jc w:val="center"/>
              <w:rPr>
                <w:sz w:val="22"/>
                <w:szCs w:val="22"/>
              </w:rPr>
            </w:pPr>
            <w:r>
              <w:rPr>
                <w:sz w:val="22"/>
                <w:szCs w:val="22"/>
              </w:rPr>
              <w:t>72</w:t>
            </w:r>
          </w:p>
        </w:tc>
      </w:tr>
      <w:tr w:rsidR="009D513F">
        <w:trPr>
          <w:trHeight w:val="306"/>
        </w:trPr>
        <w:tc>
          <w:tcPr>
            <w:tcW w:w="556" w:type="dxa"/>
            <w:noWrap/>
            <w:hideMark/>
          </w:tcPr>
          <w:p w:rsidR="009D513F" w:rsidRDefault="005C70D1">
            <w:pPr>
              <w:spacing w:line="240" w:lineRule="auto"/>
              <w:rPr>
                <w:rFonts w:eastAsia="Calibri"/>
                <w:bCs/>
                <w:sz w:val="22"/>
                <w:szCs w:val="22"/>
                <w:lang w:eastAsia="zh-CN"/>
              </w:rPr>
            </w:pPr>
            <w:r>
              <w:rPr>
                <w:rFonts w:eastAsia="Calibri"/>
                <w:bCs/>
                <w:sz w:val="22"/>
                <w:szCs w:val="22"/>
                <w:lang w:eastAsia="zh-CN"/>
              </w:rPr>
              <w:t>3</w:t>
            </w:r>
          </w:p>
        </w:tc>
        <w:tc>
          <w:tcPr>
            <w:tcW w:w="1518" w:type="dxa"/>
            <w:noWrap/>
            <w:hideMark/>
          </w:tcPr>
          <w:p w:rsidR="009D513F" w:rsidRDefault="005C70D1">
            <w:pPr>
              <w:spacing w:line="240" w:lineRule="auto"/>
              <w:rPr>
                <w:bCs/>
                <w:sz w:val="22"/>
                <w:szCs w:val="22"/>
              </w:rPr>
            </w:pPr>
            <w:r>
              <w:rPr>
                <w:bCs/>
                <w:sz w:val="22"/>
                <w:szCs w:val="22"/>
              </w:rPr>
              <w:t>Tular Dandi</w:t>
            </w:r>
          </w:p>
        </w:tc>
        <w:tc>
          <w:tcPr>
            <w:tcW w:w="1790" w:type="dxa"/>
            <w:noWrap/>
            <w:hideMark/>
          </w:tcPr>
          <w:p w:rsidR="009D513F" w:rsidRDefault="005C70D1">
            <w:pPr>
              <w:spacing w:line="240" w:lineRule="auto"/>
              <w:rPr>
                <w:sz w:val="22"/>
                <w:szCs w:val="22"/>
              </w:rPr>
            </w:pPr>
            <w:r>
              <w:rPr>
                <w:sz w:val="22"/>
                <w:szCs w:val="22"/>
              </w:rPr>
              <w:t>56.07±47.65</w:t>
            </w:r>
          </w:p>
        </w:tc>
        <w:tc>
          <w:tcPr>
            <w:tcW w:w="1432" w:type="dxa"/>
            <w:noWrap/>
            <w:hideMark/>
          </w:tcPr>
          <w:p w:rsidR="009D513F" w:rsidRDefault="005C70D1">
            <w:pPr>
              <w:spacing w:line="240" w:lineRule="auto"/>
              <w:rPr>
                <w:sz w:val="22"/>
                <w:szCs w:val="22"/>
              </w:rPr>
            </w:pPr>
            <w:r>
              <w:rPr>
                <w:sz w:val="22"/>
                <w:szCs w:val="22"/>
              </w:rPr>
              <w:t>20.82±4.39</w:t>
            </w:r>
          </w:p>
        </w:tc>
        <w:tc>
          <w:tcPr>
            <w:tcW w:w="1253" w:type="dxa"/>
            <w:noWrap/>
            <w:vAlign w:val="center"/>
            <w:hideMark/>
          </w:tcPr>
          <w:p w:rsidR="009D513F" w:rsidRDefault="005C70D1">
            <w:pPr>
              <w:spacing w:line="240" w:lineRule="auto"/>
              <w:jc w:val="center"/>
              <w:rPr>
                <w:sz w:val="22"/>
                <w:szCs w:val="22"/>
              </w:rPr>
            </w:pPr>
            <w:r>
              <w:rPr>
                <w:sz w:val="22"/>
                <w:szCs w:val="22"/>
              </w:rPr>
              <w:t>6</w:t>
            </w:r>
          </w:p>
        </w:tc>
        <w:tc>
          <w:tcPr>
            <w:tcW w:w="1790" w:type="dxa"/>
            <w:noWrap/>
            <w:vAlign w:val="center"/>
            <w:hideMark/>
          </w:tcPr>
          <w:p w:rsidR="009D513F" w:rsidRDefault="005C70D1">
            <w:pPr>
              <w:spacing w:line="240" w:lineRule="auto"/>
              <w:jc w:val="center"/>
              <w:rPr>
                <w:sz w:val="22"/>
                <w:szCs w:val="22"/>
              </w:rPr>
            </w:pPr>
            <w:r>
              <w:rPr>
                <w:sz w:val="22"/>
                <w:szCs w:val="22"/>
              </w:rPr>
              <w:t>6</w:t>
            </w:r>
          </w:p>
        </w:tc>
        <w:tc>
          <w:tcPr>
            <w:tcW w:w="1237" w:type="dxa"/>
            <w:noWrap/>
            <w:vAlign w:val="center"/>
            <w:hideMark/>
          </w:tcPr>
          <w:p w:rsidR="009D513F" w:rsidRDefault="005C70D1">
            <w:pPr>
              <w:spacing w:line="240" w:lineRule="auto"/>
              <w:jc w:val="center"/>
              <w:rPr>
                <w:sz w:val="22"/>
                <w:szCs w:val="22"/>
              </w:rPr>
            </w:pPr>
            <w:r>
              <w:rPr>
                <w:sz w:val="22"/>
                <w:szCs w:val="22"/>
              </w:rPr>
              <w:t>36</w:t>
            </w:r>
          </w:p>
        </w:tc>
      </w:tr>
      <w:tr w:rsidR="009D513F">
        <w:trPr>
          <w:trHeight w:val="306"/>
        </w:trPr>
        <w:tc>
          <w:tcPr>
            <w:tcW w:w="556" w:type="dxa"/>
            <w:noWrap/>
            <w:hideMark/>
          </w:tcPr>
          <w:p w:rsidR="009D513F" w:rsidRDefault="005C70D1">
            <w:pPr>
              <w:spacing w:line="240" w:lineRule="auto"/>
              <w:rPr>
                <w:rFonts w:eastAsia="Calibri"/>
                <w:bCs/>
                <w:sz w:val="22"/>
                <w:szCs w:val="22"/>
                <w:lang w:eastAsia="zh-CN"/>
              </w:rPr>
            </w:pPr>
            <w:r>
              <w:rPr>
                <w:rFonts w:eastAsia="Calibri"/>
                <w:bCs/>
                <w:sz w:val="22"/>
                <w:szCs w:val="22"/>
                <w:lang w:eastAsia="zh-CN"/>
              </w:rPr>
              <w:t>4</w:t>
            </w:r>
          </w:p>
        </w:tc>
        <w:tc>
          <w:tcPr>
            <w:tcW w:w="1518" w:type="dxa"/>
            <w:noWrap/>
            <w:hideMark/>
          </w:tcPr>
          <w:p w:rsidR="009D513F" w:rsidRDefault="005C70D1">
            <w:pPr>
              <w:spacing w:line="240" w:lineRule="auto"/>
              <w:rPr>
                <w:bCs/>
                <w:sz w:val="22"/>
                <w:szCs w:val="22"/>
              </w:rPr>
            </w:pPr>
            <w:r>
              <w:rPr>
                <w:bCs/>
                <w:sz w:val="22"/>
                <w:szCs w:val="22"/>
              </w:rPr>
              <w:t>Deshi Poa</w:t>
            </w:r>
          </w:p>
        </w:tc>
        <w:tc>
          <w:tcPr>
            <w:tcW w:w="1790" w:type="dxa"/>
            <w:noWrap/>
            <w:hideMark/>
          </w:tcPr>
          <w:p w:rsidR="009D513F" w:rsidRDefault="005C70D1">
            <w:pPr>
              <w:spacing w:line="240" w:lineRule="auto"/>
              <w:rPr>
                <w:sz w:val="22"/>
                <w:szCs w:val="22"/>
              </w:rPr>
            </w:pPr>
            <w:r>
              <w:rPr>
                <w:sz w:val="22"/>
                <w:szCs w:val="22"/>
              </w:rPr>
              <w:t>332.80±80.76</w:t>
            </w:r>
          </w:p>
        </w:tc>
        <w:tc>
          <w:tcPr>
            <w:tcW w:w="1432" w:type="dxa"/>
            <w:noWrap/>
            <w:hideMark/>
          </w:tcPr>
          <w:p w:rsidR="009D513F" w:rsidRDefault="005C70D1">
            <w:pPr>
              <w:spacing w:line="240" w:lineRule="auto"/>
              <w:rPr>
                <w:sz w:val="22"/>
                <w:szCs w:val="22"/>
              </w:rPr>
            </w:pPr>
            <w:r>
              <w:rPr>
                <w:sz w:val="22"/>
                <w:szCs w:val="22"/>
              </w:rPr>
              <w:t>29.55±7.65</w:t>
            </w:r>
          </w:p>
        </w:tc>
        <w:tc>
          <w:tcPr>
            <w:tcW w:w="1253" w:type="dxa"/>
            <w:noWrap/>
            <w:vAlign w:val="center"/>
            <w:hideMark/>
          </w:tcPr>
          <w:p w:rsidR="009D513F" w:rsidRDefault="005C70D1">
            <w:pPr>
              <w:spacing w:line="240" w:lineRule="auto"/>
              <w:jc w:val="center"/>
              <w:rPr>
                <w:sz w:val="22"/>
                <w:szCs w:val="22"/>
              </w:rPr>
            </w:pPr>
            <w:r>
              <w:rPr>
                <w:sz w:val="22"/>
                <w:szCs w:val="22"/>
              </w:rPr>
              <w:t>4</w:t>
            </w:r>
          </w:p>
        </w:tc>
        <w:tc>
          <w:tcPr>
            <w:tcW w:w="1790" w:type="dxa"/>
            <w:noWrap/>
            <w:vAlign w:val="center"/>
            <w:hideMark/>
          </w:tcPr>
          <w:p w:rsidR="009D513F" w:rsidRDefault="005C70D1">
            <w:pPr>
              <w:spacing w:line="240" w:lineRule="auto"/>
              <w:jc w:val="center"/>
              <w:rPr>
                <w:sz w:val="22"/>
                <w:szCs w:val="22"/>
              </w:rPr>
            </w:pPr>
            <w:r>
              <w:rPr>
                <w:sz w:val="22"/>
                <w:szCs w:val="22"/>
              </w:rPr>
              <w:t>7</w:t>
            </w:r>
          </w:p>
        </w:tc>
        <w:tc>
          <w:tcPr>
            <w:tcW w:w="1237" w:type="dxa"/>
            <w:noWrap/>
            <w:vAlign w:val="center"/>
            <w:hideMark/>
          </w:tcPr>
          <w:p w:rsidR="009D513F" w:rsidRDefault="005C70D1">
            <w:pPr>
              <w:spacing w:line="240" w:lineRule="auto"/>
              <w:jc w:val="center"/>
              <w:rPr>
                <w:sz w:val="22"/>
                <w:szCs w:val="22"/>
              </w:rPr>
            </w:pPr>
            <w:r>
              <w:rPr>
                <w:sz w:val="22"/>
                <w:szCs w:val="22"/>
              </w:rPr>
              <w:t>28</w:t>
            </w:r>
          </w:p>
        </w:tc>
      </w:tr>
      <w:tr w:rsidR="009D513F">
        <w:trPr>
          <w:trHeight w:val="306"/>
        </w:trPr>
        <w:tc>
          <w:tcPr>
            <w:tcW w:w="556" w:type="dxa"/>
            <w:noWrap/>
            <w:hideMark/>
          </w:tcPr>
          <w:p w:rsidR="009D513F" w:rsidRDefault="005C70D1">
            <w:pPr>
              <w:spacing w:line="240" w:lineRule="auto"/>
              <w:rPr>
                <w:rFonts w:eastAsia="Calibri"/>
                <w:bCs/>
                <w:sz w:val="22"/>
                <w:szCs w:val="22"/>
                <w:lang w:eastAsia="zh-CN"/>
              </w:rPr>
            </w:pPr>
            <w:r>
              <w:rPr>
                <w:rFonts w:eastAsia="Calibri"/>
                <w:bCs/>
                <w:sz w:val="22"/>
                <w:szCs w:val="22"/>
                <w:lang w:eastAsia="zh-CN"/>
              </w:rPr>
              <w:t>5</w:t>
            </w:r>
          </w:p>
        </w:tc>
        <w:tc>
          <w:tcPr>
            <w:tcW w:w="1518" w:type="dxa"/>
            <w:noWrap/>
            <w:hideMark/>
          </w:tcPr>
          <w:p w:rsidR="009D513F" w:rsidRDefault="005C70D1">
            <w:pPr>
              <w:spacing w:line="240" w:lineRule="auto"/>
              <w:rPr>
                <w:bCs/>
                <w:sz w:val="22"/>
                <w:szCs w:val="22"/>
              </w:rPr>
            </w:pPr>
            <w:r>
              <w:rPr>
                <w:bCs/>
                <w:sz w:val="22"/>
                <w:szCs w:val="22"/>
              </w:rPr>
              <w:t>Churi</w:t>
            </w:r>
          </w:p>
        </w:tc>
        <w:tc>
          <w:tcPr>
            <w:tcW w:w="1790" w:type="dxa"/>
            <w:noWrap/>
            <w:hideMark/>
          </w:tcPr>
          <w:p w:rsidR="009D513F" w:rsidRDefault="005C70D1">
            <w:pPr>
              <w:spacing w:line="240" w:lineRule="auto"/>
              <w:rPr>
                <w:sz w:val="22"/>
                <w:szCs w:val="22"/>
              </w:rPr>
            </w:pPr>
            <w:r>
              <w:rPr>
                <w:sz w:val="22"/>
                <w:szCs w:val="22"/>
              </w:rPr>
              <w:t>164.10±39.42</w:t>
            </w:r>
          </w:p>
        </w:tc>
        <w:tc>
          <w:tcPr>
            <w:tcW w:w="1432" w:type="dxa"/>
            <w:tcBorders>
              <w:right w:val="single" w:sz="4" w:space="0" w:color="auto"/>
            </w:tcBorders>
            <w:noWrap/>
            <w:hideMark/>
          </w:tcPr>
          <w:p w:rsidR="009D513F" w:rsidRDefault="005C70D1">
            <w:pPr>
              <w:spacing w:line="240" w:lineRule="auto"/>
              <w:rPr>
                <w:sz w:val="22"/>
                <w:szCs w:val="22"/>
              </w:rPr>
            </w:pPr>
            <w:r>
              <w:rPr>
                <w:sz w:val="22"/>
                <w:szCs w:val="22"/>
              </w:rPr>
              <w:t>55.46±8.33</w:t>
            </w:r>
          </w:p>
        </w:tc>
        <w:tc>
          <w:tcPr>
            <w:tcW w:w="1253" w:type="dxa"/>
            <w:noWrap/>
            <w:vAlign w:val="center"/>
            <w:hideMark/>
          </w:tcPr>
          <w:p w:rsidR="009D513F" w:rsidRDefault="005C70D1">
            <w:pPr>
              <w:spacing w:line="240" w:lineRule="auto"/>
              <w:jc w:val="center"/>
              <w:rPr>
                <w:sz w:val="22"/>
                <w:szCs w:val="22"/>
              </w:rPr>
            </w:pPr>
            <w:r>
              <w:rPr>
                <w:sz w:val="22"/>
                <w:szCs w:val="22"/>
              </w:rPr>
              <w:t>8</w:t>
            </w:r>
          </w:p>
        </w:tc>
        <w:tc>
          <w:tcPr>
            <w:tcW w:w="1790" w:type="dxa"/>
            <w:noWrap/>
            <w:vAlign w:val="center"/>
            <w:hideMark/>
          </w:tcPr>
          <w:p w:rsidR="009D513F" w:rsidRDefault="005C70D1">
            <w:pPr>
              <w:spacing w:line="240" w:lineRule="auto"/>
              <w:jc w:val="center"/>
              <w:rPr>
                <w:sz w:val="22"/>
                <w:szCs w:val="22"/>
              </w:rPr>
            </w:pPr>
            <w:r>
              <w:rPr>
                <w:sz w:val="22"/>
                <w:szCs w:val="22"/>
              </w:rPr>
              <w:t>8</w:t>
            </w:r>
          </w:p>
        </w:tc>
        <w:tc>
          <w:tcPr>
            <w:tcW w:w="1237" w:type="dxa"/>
            <w:noWrap/>
            <w:vAlign w:val="center"/>
            <w:hideMark/>
          </w:tcPr>
          <w:p w:rsidR="009D513F" w:rsidRDefault="005C70D1">
            <w:pPr>
              <w:spacing w:line="240" w:lineRule="auto"/>
              <w:jc w:val="center"/>
              <w:rPr>
                <w:sz w:val="22"/>
                <w:szCs w:val="22"/>
              </w:rPr>
            </w:pPr>
            <w:r>
              <w:rPr>
                <w:sz w:val="22"/>
                <w:szCs w:val="22"/>
              </w:rPr>
              <w:t>64</w:t>
            </w:r>
          </w:p>
        </w:tc>
      </w:tr>
      <w:tr w:rsidR="009D513F">
        <w:trPr>
          <w:trHeight w:val="306"/>
        </w:trPr>
        <w:tc>
          <w:tcPr>
            <w:tcW w:w="5296" w:type="dxa"/>
            <w:gridSpan w:val="4"/>
            <w:tcBorders>
              <w:right w:val="single" w:sz="4" w:space="0" w:color="auto"/>
            </w:tcBorders>
            <w:noWrap/>
            <w:hideMark/>
          </w:tcPr>
          <w:p w:rsidR="009D513F" w:rsidRDefault="005C70D1">
            <w:pPr>
              <w:spacing w:line="240" w:lineRule="auto"/>
              <w:jc w:val="center"/>
              <w:rPr>
                <w:rFonts w:eastAsia="Calibri"/>
                <w:b/>
                <w:bCs/>
                <w:sz w:val="22"/>
                <w:szCs w:val="22"/>
                <w:lang w:eastAsia="zh-CN"/>
              </w:rPr>
            </w:pPr>
            <w:r>
              <w:rPr>
                <w:rFonts w:eastAsia="Calibri"/>
                <w:b/>
                <w:bCs/>
                <w:sz w:val="22"/>
                <w:szCs w:val="22"/>
                <w:lang w:eastAsia="zh-CN"/>
              </w:rPr>
              <w:t>Total</w:t>
            </w:r>
          </w:p>
        </w:tc>
        <w:tc>
          <w:tcPr>
            <w:tcW w:w="1253" w:type="dxa"/>
            <w:noWrap/>
            <w:hideMark/>
          </w:tcPr>
          <w:p w:rsidR="009D513F" w:rsidRDefault="005C70D1">
            <w:pPr>
              <w:spacing w:line="240" w:lineRule="auto"/>
              <w:jc w:val="center"/>
              <w:rPr>
                <w:rFonts w:eastAsia="Calibri"/>
                <w:b/>
                <w:bCs/>
                <w:sz w:val="22"/>
                <w:szCs w:val="22"/>
                <w:lang w:eastAsia="zh-CN"/>
              </w:rPr>
            </w:pPr>
            <w:r>
              <w:rPr>
                <w:rFonts w:eastAsia="Calibri"/>
                <w:b/>
                <w:bCs/>
                <w:sz w:val="22"/>
                <w:szCs w:val="22"/>
                <w:lang w:eastAsia="zh-CN"/>
              </w:rPr>
              <w:t>27</w:t>
            </w:r>
          </w:p>
        </w:tc>
        <w:tc>
          <w:tcPr>
            <w:tcW w:w="1790" w:type="dxa"/>
            <w:noWrap/>
            <w:hideMark/>
          </w:tcPr>
          <w:p w:rsidR="009D513F" w:rsidRDefault="009D513F">
            <w:pPr>
              <w:spacing w:line="240" w:lineRule="auto"/>
              <w:jc w:val="center"/>
              <w:rPr>
                <w:rFonts w:eastAsia="Calibri"/>
                <w:b/>
                <w:bCs/>
                <w:sz w:val="22"/>
                <w:szCs w:val="22"/>
                <w:lang w:eastAsia="zh-CN"/>
              </w:rPr>
            </w:pPr>
          </w:p>
        </w:tc>
        <w:tc>
          <w:tcPr>
            <w:tcW w:w="1237" w:type="dxa"/>
            <w:noWrap/>
            <w:hideMark/>
          </w:tcPr>
          <w:p w:rsidR="009D513F" w:rsidRDefault="005C70D1">
            <w:pPr>
              <w:spacing w:line="240" w:lineRule="auto"/>
              <w:jc w:val="center"/>
              <w:rPr>
                <w:rFonts w:eastAsia="Calibri"/>
                <w:b/>
                <w:bCs/>
                <w:sz w:val="22"/>
                <w:szCs w:val="22"/>
                <w:lang w:eastAsia="zh-CN"/>
              </w:rPr>
            </w:pPr>
            <w:r>
              <w:rPr>
                <w:rFonts w:eastAsia="Calibri"/>
                <w:b/>
                <w:bCs/>
                <w:sz w:val="22"/>
                <w:szCs w:val="22"/>
                <w:lang w:eastAsia="zh-CN"/>
              </w:rPr>
              <w:t>224</w:t>
            </w:r>
          </w:p>
        </w:tc>
      </w:tr>
    </w:tbl>
    <w:p w:rsidR="009D513F" w:rsidRDefault="005C70D1">
      <w:pPr>
        <w:spacing w:line="240" w:lineRule="auto"/>
        <w:jc w:val="both"/>
        <w:rPr>
          <w:rFonts w:eastAsia="Calibri"/>
          <w:bCs/>
          <w:lang w:eastAsia="zh-CN"/>
        </w:rPr>
      </w:pPr>
      <w:r>
        <w:rPr>
          <w:rFonts w:eastAsia="Calibri"/>
          <w:bCs/>
          <w:vertAlign w:val="superscript"/>
          <w:lang w:eastAsia="zh-CN"/>
        </w:rPr>
        <w:t>a</w:t>
      </w:r>
      <w:r>
        <w:rPr>
          <w:rFonts w:eastAsia="Calibri"/>
          <w:bCs/>
          <w:lang w:eastAsia="zh-CN"/>
        </w:rPr>
        <w:t>Length</w:t>
      </w:r>
      <w:r>
        <w:rPr>
          <w:rFonts w:eastAsia="Calibri"/>
          <w:bCs/>
          <w:lang w:eastAsia="zh-CN"/>
        </w:rPr>
        <w:t xml:space="preserve"> and weight were calculated based on at least one-third of the total tested fish samples chosen randomly; values are presented as mean ± SD; </w:t>
      </w:r>
    </w:p>
    <w:p w:rsidR="009D513F" w:rsidRDefault="005C70D1">
      <w:pPr>
        <w:spacing w:line="240" w:lineRule="auto"/>
        <w:jc w:val="both"/>
        <w:rPr>
          <w:rFonts w:eastAsia="Calibri"/>
          <w:b/>
          <w:bCs/>
          <w:lang w:eastAsia="zh-CN"/>
        </w:rPr>
      </w:pPr>
      <w:r>
        <w:rPr>
          <w:rFonts w:eastAsia="Calibri"/>
          <w:bCs/>
          <w:vertAlign w:val="superscript"/>
          <w:lang w:eastAsia="zh-CN"/>
        </w:rPr>
        <w:t>b</w:t>
      </w:r>
      <w:r>
        <w:rPr>
          <w:rFonts w:eastAsia="Calibri"/>
          <w:bCs/>
          <w:lang w:eastAsia="zh-CN"/>
        </w:rPr>
        <w:t>There were 03 times of fish sampling during the months of July, September, and November 2024 and 1-3 pooled sampl</w:t>
      </w:r>
      <w:r>
        <w:rPr>
          <w:rFonts w:eastAsia="Calibri"/>
          <w:bCs/>
          <w:lang w:eastAsia="zh-CN"/>
        </w:rPr>
        <w:t>es were collected in each sampling.</w:t>
      </w:r>
    </w:p>
    <w:p w:rsidR="009D513F" w:rsidRDefault="005C70D1">
      <w:pPr>
        <w:pStyle w:val="Heading2"/>
        <w:spacing w:line="240" w:lineRule="auto"/>
        <w:rPr>
          <w:rFonts w:ascii="Arial" w:hAnsi="Arial" w:cs="Arial"/>
          <w:b/>
          <w:bCs/>
          <w:color w:val="auto"/>
          <w:sz w:val="24"/>
          <w:szCs w:val="24"/>
        </w:rPr>
      </w:pPr>
      <w:bookmarkStart w:id="15" w:name="_Toc187141360"/>
      <w:r>
        <w:rPr>
          <w:rFonts w:ascii="Arial" w:hAnsi="Arial" w:cs="Arial"/>
          <w:b/>
          <w:bCs/>
          <w:color w:val="auto"/>
          <w:sz w:val="24"/>
          <w:szCs w:val="24"/>
        </w:rPr>
        <w:lastRenderedPageBreak/>
        <w:t>2.3 Sample preparation</w:t>
      </w:r>
      <w:bookmarkEnd w:id="15"/>
    </w:p>
    <w:p w:rsidR="009D513F" w:rsidRDefault="005C70D1">
      <w:pPr>
        <w:pStyle w:val="Heading2"/>
        <w:spacing w:line="240" w:lineRule="auto"/>
        <w:jc w:val="both"/>
        <w:rPr>
          <w:rFonts w:ascii="Arial" w:hAnsi="Arial" w:cs="Arial"/>
          <w:color w:val="auto"/>
        </w:rPr>
      </w:pPr>
      <w:r>
        <w:rPr>
          <w:rFonts w:ascii="Arial" w:hAnsi="Arial" w:cs="Arial"/>
          <w:bCs/>
          <w:color w:val="auto"/>
          <w:sz w:val="24"/>
          <w:szCs w:val="24"/>
        </w:rPr>
        <w:t>After sampling, all the fish were collected and transported in cooler boxes with ice to the wet laboratory at Khulna University. The samples were then kept frozen at approximately -18°C until analy</w:t>
      </w:r>
      <w:r>
        <w:rPr>
          <w:rFonts w:ascii="Arial" w:hAnsi="Arial" w:cs="Arial"/>
          <w:bCs/>
          <w:color w:val="auto"/>
          <w:sz w:val="24"/>
          <w:szCs w:val="24"/>
        </w:rPr>
        <w:t>sis. During analysis, the frozen fish samples were slowly thawed at room temperature in the laboratory. The length and weight of each sample were measured. Fins, gills, and viscera were removed, and the fillets with bones were washed with tap water to elim</w:t>
      </w:r>
      <w:r>
        <w:rPr>
          <w:rFonts w:ascii="Arial" w:hAnsi="Arial" w:cs="Arial"/>
          <w:bCs/>
          <w:color w:val="auto"/>
          <w:sz w:val="24"/>
          <w:szCs w:val="24"/>
        </w:rPr>
        <w:t xml:space="preserve">inate blood, slime, and excess flesh. After washing, the fish samples were chopped into small pieces and blended to create a uniform mixture for determining proximate composition in </w:t>
      </w:r>
      <w:r>
        <w:rPr>
          <w:rFonts w:ascii="Arial" w:eastAsia="Calibri" w:hAnsi="Arial" w:cs="Arial"/>
          <w:color w:val="auto"/>
          <w:sz w:val="24"/>
          <w:szCs w:val="24"/>
          <w:lang w:eastAsia="zh-CN"/>
        </w:rPr>
        <w:t>the Fish Nutrition &amp; Feed Formulation Laboratory of Fisheries and Marine R</w:t>
      </w:r>
      <w:r>
        <w:rPr>
          <w:rFonts w:ascii="Arial" w:eastAsia="Calibri" w:hAnsi="Arial" w:cs="Arial"/>
          <w:color w:val="auto"/>
          <w:sz w:val="24"/>
          <w:szCs w:val="24"/>
          <w:lang w:eastAsia="zh-CN"/>
        </w:rPr>
        <w:t>esource Technology Discipline, Khulna University</w:t>
      </w:r>
      <w:r>
        <w:rPr>
          <w:rFonts w:ascii="Arial" w:hAnsi="Arial" w:cs="Arial"/>
          <w:bCs/>
          <w:color w:val="auto"/>
          <w:sz w:val="24"/>
          <w:szCs w:val="24"/>
        </w:rPr>
        <w:t>. For mineral analysis, a pooled sample of each fish was dried in a hot air oven at 60°C for 36 hours.</w:t>
      </w:r>
    </w:p>
    <w:p w:rsidR="009D513F" w:rsidRDefault="005C70D1">
      <w:pPr>
        <w:spacing w:after="240" w:line="240" w:lineRule="auto"/>
        <w:jc w:val="both"/>
        <w:rPr>
          <w:b/>
          <w:sz w:val="24"/>
          <w:szCs w:val="24"/>
        </w:rPr>
      </w:pPr>
      <w:r>
        <w:rPr>
          <w:b/>
          <w:sz w:val="24"/>
          <w:szCs w:val="24"/>
        </w:rPr>
        <w:t>2.4 Proximate composition analysis</w:t>
      </w:r>
    </w:p>
    <w:p w:rsidR="009D513F" w:rsidRDefault="005C70D1">
      <w:pPr>
        <w:spacing w:line="240" w:lineRule="auto"/>
        <w:jc w:val="both"/>
        <w:rPr>
          <w:rFonts w:eastAsia="Calibri"/>
          <w:sz w:val="24"/>
          <w:szCs w:val="24"/>
        </w:rPr>
      </w:pPr>
      <w:bookmarkStart w:id="16" w:name="_Toc187141366"/>
      <w:r>
        <w:rPr>
          <w:rFonts w:eastAsia="Calibri"/>
          <w:sz w:val="24"/>
          <w:szCs w:val="24"/>
        </w:rPr>
        <w:t>The proximate composition, viz., moisture, crude protein, lipid, and a</w:t>
      </w:r>
      <w:r>
        <w:rPr>
          <w:rFonts w:eastAsia="Calibri"/>
          <w:sz w:val="24"/>
          <w:szCs w:val="24"/>
        </w:rPr>
        <w:t xml:space="preserve">sh were determined according to the method of AOAC (2012). Moisture content was determined (AOAC) by drying triplicate samples at 105°C for 20 hours in pre-weighed crucibles, cooling them in a desiccator, and calculating the weight loss. Crude protein was </w:t>
      </w:r>
      <w:r>
        <w:rPr>
          <w:rFonts w:eastAsia="Calibri"/>
          <w:sz w:val="24"/>
          <w:szCs w:val="24"/>
        </w:rPr>
        <w:t>determined following the Kjeldahl method, which involved digesting samples with a catalyst mixture in concentrated sulfuric acid. The resulting alkalized digest was then distilled into 4% boric acid and titrated with 0.1 M HCl. Lipid content was measured b</w:t>
      </w:r>
      <w:r>
        <w:rPr>
          <w:rFonts w:eastAsia="Calibri"/>
          <w:sz w:val="24"/>
          <w:szCs w:val="24"/>
        </w:rPr>
        <w:t>y extracting lipid using methanol chloroform solvent according to the method proposed by Bligh and Dyer (1959). Ash content was obtained by incinerating samples in pre-weighed crucibles at 550°C for 16 hours, followed by cooling, desiccating, and reweighin</w:t>
      </w:r>
      <w:r>
        <w:rPr>
          <w:rFonts w:eastAsia="Calibri"/>
          <w:sz w:val="24"/>
          <w:szCs w:val="24"/>
        </w:rPr>
        <w:t>g.</w:t>
      </w:r>
    </w:p>
    <w:p w:rsidR="009D513F" w:rsidRDefault="005C70D1">
      <w:pPr>
        <w:pStyle w:val="Heading3"/>
        <w:spacing w:line="240" w:lineRule="auto"/>
        <w:rPr>
          <w:rFonts w:eastAsia="Calibri" w:cs="Arial"/>
          <w:b/>
          <w:bCs/>
          <w:color w:val="auto"/>
          <w:sz w:val="24"/>
          <w:szCs w:val="24"/>
        </w:rPr>
      </w:pPr>
      <w:r>
        <w:rPr>
          <w:rFonts w:eastAsia="Calibri" w:cs="Arial"/>
          <w:b/>
          <w:bCs/>
          <w:color w:val="auto"/>
          <w:sz w:val="24"/>
          <w:szCs w:val="24"/>
        </w:rPr>
        <w:t>2.5 Major mineral analysis</w:t>
      </w:r>
      <w:bookmarkEnd w:id="16"/>
    </w:p>
    <w:p w:rsidR="009D513F" w:rsidRDefault="005C70D1">
      <w:pPr>
        <w:spacing w:after="240" w:line="240" w:lineRule="auto"/>
        <w:jc w:val="both"/>
        <w:rPr>
          <w:rFonts w:eastAsia="Times New Roman"/>
          <w:sz w:val="24"/>
          <w:szCs w:val="24"/>
        </w:rPr>
      </w:pPr>
      <w:r>
        <w:rPr>
          <w:rFonts w:eastAsia="Times New Roman"/>
          <w:sz w:val="24"/>
          <w:szCs w:val="24"/>
        </w:rPr>
        <w:t>Four essential minerals, namely zinc, phosphorus, iron, and calcium, crucial for human health, especially for women and children, were analyzed</w:t>
      </w:r>
      <w:r>
        <w:rPr>
          <w:rFonts w:eastAsia="Times New Roman"/>
          <w:sz w:val="24"/>
          <w:szCs w:val="24"/>
        </w:rPr>
        <w:t xml:space="preserve"> in the samples. After drying, the samples were sent to the digestion laboratory of the Soil, Water, and Environmental (SWE) discipline of Khulna University to determine the levels of these key minerals. </w:t>
      </w:r>
      <w:bookmarkStart w:id="17" w:name="_Toc187141367"/>
      <w:r>
        <w:rPr>
          <w:rFonts w:eastAsia="Times New Roman"/>
          <w:sz w:val="24"/>
          <w:szCs w:val="24"/>
        </w:rPr>
        <w:t xml:space="preserve">Briefly, the mineral content was determined through </w:t>
      </w:r>
      <w:r>
        <w:rPr>
          <w:rFonts w:eastAsia="Times New Roman"/>
          <w:sz w:val="24"/>
          <w:szCs w:val="24"/>
        </w:rPr>
        <w:t>wet digestion. A 0.5 g sample was placed in a digestion tube with 10 mL of nitric acid and heated at 100 °C for 2 hours. After cooling, 5 mL of perchloric acid was added, and the mixture was heated at 250 °C for 15 minutes. The digest was then cooled, filt</w:t>
      </w:r>
      <w:r>
        <w:rPr>
          <w:rFonts w:eastAsia="Times New Roman"/>
          <w:sz w:val="24"/>
          <w:szCs w:val="24"/>
        </w:rPr>
        <w:t>ered through WN-42 filter paper, and diluted to 100 mL with deionized water. Elemental concentrations were measured using an Atomic Absorption Spectrometer (AAS) equipped with the appropriate lamps for each target mineral.</w:t>
      </w:r>
    </w:p>
    <w:p w:rsidR="009D513F" w:rsidRDefault="005C70D1">
      <w:pPr>
        <w:spacing w:line="240" w:lineRule="auto"/>
        <w:jc w:val="both"/>
        <w:rPr>
          <w:rFonts w:eastAsia="Calibri"/>
          <w:b/>
          <w:bCs/>
          <w:sz w:val="24"/>
          <w:szCs w:val="24"/>
        </w:rPr>
      </w:pPr>
      <w:r>
        <w:rPr>
          <w:rFonts w:eastAsia="Calibri"/>
          <w:b/>
          <w:bCs/>
          <w:sz w:val="24"/>
          <w:szCs w:val="24"/>
        </w:rPr>
        <w:t>2.6 Calculation of potential cont</w:t>
      </w:r>
      <w:r>
        <w:rPr>
          <w:rFonts w:eastAsia="Calibri"/>
          <w:b/>
          <w:bCs/>
          <w:sz w:val="24"/>
          <w:szCs w:val="24"/>
        </w:rPr>
        <w:t>ribution to Recommended Nutrient Intakes (RNI)</w:t>
      </w:r>
      <w:bookmarkEnd w:id="17"/>
    </w:p>
    <w:p w:rsidR="009D513F" w:rsidRDefault="005C70D1">
      <w:pPr>
        <w:spacing w:after="240" w:line="240" w:lineRule="auto"/>
        <w:jc w:val="both"/>
        <w:rPr>
          <w:rFonts w:eastAsia="Calibri"/>
          <w:color w:val="000000"/>
          <w:sz w:val="24"/>
          <w:szCs w:val="24"/>
        </w:rPr>
      </w:pPr>
      <w:r>
        <w:rPr>
          <w:rFonts w:eastAsia="Calibri"/>
          <w:color w:val="000000"/>
          <w:sz w:val="24"/>
          <w:szCs w:val="24"/>
        </w:rPr>
        <w:t>The potential contributions of selected fish species to the recommended nutrient intakes (RNI) for specific nutrients were assessed for children aged 6 to 11 months, children aged 12 to 23 months, pregnant wom</w:t>
      </w:r>
      <w:r>
        <w:rPr>
          <w:rFonts w:eastAsia="Calibri"/>
          <w:color w:val="000000"/>
          <w:sz w:val="24"/>
          <w:szCs w:val="24"/>
        </w:rPr>
        <w:t>en, and lactating women. A 100 g portion of the raw edible parts of each fish species was analyzed to determine its contribution as a percentage of the RNI for protein, zinc, calcium, and iron. This assessment is based on the protein and mineral requiremen</w:t>
      </w:r>
      <w:r>
        <w:rPr>
          <w:rFonts w:eastAsia="Calibri"/>
          <w:color w:val="000000"/>
          <w:sz w:val="24"/>
          <w:szCs w:val="24"/>
        </w:rPr>
        <w:t>ts as described by Mamun et al. (2024) and Nordhagen et al. (2020). Although bioavailability may vary among nutrients, the RNI values were calculated under the assumption of 100% bioavailability.</w:t>
      </w:r>
    </w:p>
    <w:p w:rsidR="009D513F" w:rsidRDefault="005C70D1">
      <w:pPr>
        <w:pStyle w:val="Heading2"/>
        <w:spacing w:line="240" w:lineRule="auto"/>
        <w:rPr>
          <w:rFonts w:ascii="Arial" w:hAnsi="Arial" w:cs="Arial"/>
          <w:b/>
          <w:bCs/>
          <w:color w:val="auto"/>
          <w:sz w:val="24"/>
          <w:szCs w:val="24"/>
        </w:rPr>
      </w:pPr>
      <w:bookmarkStart w:id="18" w:name="_Toc187141368"/>
      <w:r>
        <w:rPr>
          <w:rFonts w:ascii="Arial" w:hAnsi="Arial" w:cs="Arial"/>
          <w:b/>
          <w:bCs/>
          <w:color w:val="auto"/>
          <w:sz w:val="24"/>
          <w:szCs w:val="24"/>
        </w:rPr>
        <w:lastRenderedPageBreak/>
        <w:t>2.7 Data analysis</w:t>
      </w:r>
      <w:bookmarkEnd w:id="18"/>
    </w:p>
    <w:p w:rsidR="009D513F" w:rsidRDefault="005C70D1">
      <w:pPr>
        <w:tabs>
          <w:tab w:val="left" w:pos="3032"/>
        </w:tabs>
        <w:spacing w:line="240" w:lineRule="auto"/>
        <w:jc w:val="both"/>
        <w:rPr>
          <w:rFonts w:eastAsia="SimSun"/>
          <w:sz w:val="24"/>
          <w:szCs w:val="24"/>
        </w:rPr>
      </w:pPr>
      <w:r>
        <w:rPr>
          <w:rFonts w:eastAsia="SimSun"/>
          <w:sz w:val="24"/>
          <w:szCs w:val="24"/>
        </w:rPr>
        <w:t>The result was presented as mean ± standar</w:t>
      </w:r>
      <w:r>
        <w:rPr>
          <w:rFonts w:eastAsia="SimSun"/>
          <w:sz w:val="24"/>
          <w:szCs w:val="24"/>
        </w:rPr>
        <w:t xml:space="preserve">d deviation. A one-way ANOVA was used to determine the mean differences between species, with a significance level of </w:t>
      </w:r>
      <w:r>
        <w:rPr>
          <w:rFonts w:eastAsia="SimSun"/>
          <w:i/>
          <w:iCs/>
          <w:sz w:val="24"/>
          <w:szCs w:val="24"/>
        </w:rPr>
        <w:t>P</w:t>
      </w:r>
      <w:r>
        <w:rPr>
          <w:rFonts w:eastAsia="SimSun"/>
          <w:sz w:val="24"/>
          <w:szCs w:val="24"/>
        </w:rPr>
        <w:t xml:space="preserve"> &lt; 0.05. The statistical analysis was performed using the Statistical Package for the Social Science (SPSS) version 22.0, as well as Micr</w:t>
      </w:r>
      <w:r>
        <w:rPr>
          <w:rFonts w:eastAsia="SimSun"/>
          <w:sz w:val="24"/>
          <w:szCs w:val="24"/>
        </w:rPr>
        <w:t>osoft Excel version 2013.</w:t>
      </w:r>
    </w:p>
    <w:p w:rsidR="009D513F" w:rsidRDefault="005C70D1">
      <w:pPr>
        <w:pStyle w:val="Heading1"/>
        <w:spacing w:line="240" w:lineRule="auto"/>
        <w:rPr>
          <w:rFonts w:ascii="Arial" w:hAnsi="Arial" w:cs="Arial"/>
          <w:b/>
          <w:bCs/>
          <w:color w:val="auto"/>
          <w:sz w:val="24"/>
          <w:szCs w:val="24"/>
        </w:rPr>
      </w:pPr>
      <w:bookmarkStart w:id="19" w:name="_Toc187098590"/>
      <w:bookmarkStart w:id="20" w:name="_Toc187105224"/>
      <w:bookmarkStart w:id="21" w:name="_Toc187105317"/>
      <w:bookmarkStart w:id="22" w:name="_Toc187107319"/>
      <w:bookmarkStart w:id="23" w:name="_Toc187131149"/>
      <w:bookmarkStart w:id="24" w:name="_Toc187131248"/>
      <w:bookmarkStart w:id="25" w:name="_Toc187141369"/>
      <w:r>
        <w:rPr>
          <w:rFonts w:ascii="Arial" w:hAnsi="Arial" w:cs="Arial"/>
          <w:b/>
          <w:bCs/>
          <w:color w:val="auto"/>
          <w:sz w:val="24"/>
          <w:szCs w:val="24"/>
        </w:rPr>
        <w:t>3. R</w:t>
      </w:r>
      <w:bookmarkEnd w:id="19"/>
      <w:bookmarkEnd w:id="20"/>
      <w:bookmarkEnd w:id="21"/>
      <w:bookmarkEnd w:id="22"/>
      <w:bookmarkEnd w:id="23"/>
      <w:bookmarkEnd w:id="24"/>
      <w:bookmarkEnd w:id="25"/>
      <w:r>
        <w:rPr>
          <w:rFonts w:ascii="Arial" w:hAnsi="Arial" w:cs="Arial"/>
          <w:b/>
          <w:bCs/>
          <w:color w:val="auto"/>
          <w:sz w:val="24"/>
          <w:szCs w:val="24"/>
        </w:rPr>
        <w:t>esults and discussion</w:t>
      </w:r>
    </w:p>
    <w:p w:rsidR="009D513F" w:rsidRDefault="005C70D1">
      <w:pPr>
        <w:spacing w:after="240" w:line="240" w:lineRule="auto"/>
        <w:rPr>
          <w:b/>
          <w:bCs/>
          <w:sz w:val="24"/>
          <w:szCs w:val="24"/>
        </w:rPr>
      </w:pPr>
      <w:r>
        <w:rPr>
          <w:b/>
          <w:bCs/>
          <w:sz w:val="24"/>
          <w:szCs w:val="24"/>
        </w:rPr>
        <w:t>Proximate composition</w:t>
      </w:r>
    </w:p>
    <w:p w:rsidR="009D513F" w:rsidRDefault="005C70D1">
      <w:pPr>
        <w:pStyle w:val="NormalWeb"/>
        <w:jc w:val="both"/>
        <w:rPr>
          <w:rFonts w:ascii="Arial" w:hAnsi="Arial" w:cs="Arial"/>
        </w:rPr>
      </w:pPr>
      <w:r>
        <w:rPr>
          <w:rFonts w:ascii="Arial" w:hAnsi="Arial" w:cs="Arial"/>
        </w:rPr>
        <w:t>Proximate composition, including crude protein, crude fat, ash, and moisture, are important factors for evaluating the muscle quality of edible organisms (Ravichandran et al. 2011</w:t>
      </w:r>
      <w:r>
        <w:rPr>
          <w:rFonts w:ascii="Arial" w:hAnsi="Arial" w:cs="Arial"/>
        </w:rPr>
        <w:t>). This study focused on analyzing the nutritional composition profile of five important fish species from the Alipur fish landing center, Kukata, Bangladesh. The evaluation of proximate composition, including protein, lipid, total ash, total moisture cont</w:t>
      </w:r>
      <w:r>
        <w:rPr>
          <w:rFonts w:ascii="Arial" w:hAnsi="Arial" w:cs="Arial"/>
        </w:rPr>
        <w:t>ent, and minerals such as iron, calcium, phosphorus, and zinc of five common marine fish species locally called Datina, Ramchosh, Tular Dandi, Deshi Poa, and Churi, revealed important nutritional options. The findings revealed prominent variations among sp</w:t>
      </w:r>
      <w:r>
        <w:rPr>
          <w:rFonts w:ascii="Arial" w:hAnsi="Arial" w:cs="Arial"/>
        </w:rPr>
        <w:t>ecies in crude protein, lipid, moisture, and ash levels. These findings are consistent with the statement that the proximate composition of fish is species-specific (Islam &amp; Joadder, 2005; Huss, 1988). The proximate composition is also influenced by both e</w:t>
      </w:r>
      <w:r>
        <w:rPr>
          <w:rFonts w:ascii="Arial" w:hAnsi="Arial" w:cs="Arial"/>
        </w:rPr>
        <w:t>xogenous and endogenous factors such as diets, age size (Silva &amp; Chamul, 2000; Naeem &amp; Ishtiaq, 2011), environment, season, and sex (Yousaf et al., 2011).</w:t>
      </w:r>
    </w:p>
    <w:p w:rsidR="009D513F" w:rsidRDefault="005C70D1">
      <w:pPr>
        <w:tabs>
          <w:tab w:val="left" w:pos="3032"/>
        </w:tabs>
        <w:spacing w:line="240" w:lineRule="auto"/>
        <w:jc w:val="center"/>
        <w:rPr>
          <w:sz w:val="24"/>
          <w:szCs w:val="24"/>
        </w:rPr>
      </w:pPr>
      <w:r>
        <w:rPr>
          <w:noProof/>
          <w:sz w:val="24"/>
          <w:szCs w:val="24"/>
          <w:lang w:val="en-IN" w:eastAsia="en-IN"/>
        </w:rPr>
        <w:drawing>
          <wp:inline distT="0" distB="0" distL="114300" distR="114300">
            <wp:extent cx="4905375" cy="2676525"/>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513F" w:rsidRDefault="005C70D1">
      <w:pPr>
        <w:tabs>
          <w:tab w:val="left" w:pos="3032"/>
        </w:tabs>
        <w:spacing w:after="240" w:line="240" w:lineRule="auto"/>
        <w:jc w:val="center"/>
        <w:rPr>
          <w:b/>
          <w:bCs/>
        </w:rPr>
      </w:pPr>
      <w:r>
        <w:rPr>
          <w:b/>
          <w:bCs/>
        </w:rPr>
        <w:t xml:space="preserve">Figure 2: </w:t>
      </w:r>
      <w:r>
        <w:t>Variation of crude protein contents (g/100 g) among the five studied fish species</w:t>
      </w:r>
    </w:p>
    <w:p w:rsidR="009D513F" w:rsidRDefault="005C70D1">
      <w:pPr>
        <w:pStyle w:val="NormalWeb"/>
        <w:jc w:val="both"/>
        <w:rPr>
          <w:rFonts w:ascii="Arial" w:hAnsi="Arial" w:cs="Arial"/>
        </w:rPr>
      </w:pPr>
      <w:r>
        <w:rPr>
          <w:rFonts w:ascii="Arial" w:hAnsi="Arial" w:cs="Arial"/>
        </w:rPr>
        <w:t>Fish pr</w:t>
      </w:r>
      <w:r>
        <w:rPr>
          <w:rFonts w:ascii="Arial" w:hAnsi="Arial" w:cs="Arial"/>
        </w:rPr>
        <w:t>otein is superior to the other sources of animal proteins due to its balanced amino acid content with a higher amount of essential amino acids, particularly the methionine, lysine and taurine (Kim, 2020). In this study, protein content ranged from 16.21% t</w:t>
      </w:r>
      <w:r>
        <w:rPr>
          <w:rFonts w:ascii="Arial" w:hAnsi="Arial" w:cs="Arial"/>
        </w:rPr>
        <w:t xml:space="preserve">o 20.57%, suggesting that the five fishes were in good nutritional composition (WHO, 2007). The protein ranges also highlight the potential of these fishes as alternative protein sources for human diets, particularly in coastal Bangladesh, where access to </w:t>
      </w:r>
      <w:r>
        <w:rPr>
          <w:rFonts w:ascii="Arial" w:hAnsi="Arial" w:cs="Arial"/>
        </w:rPr>
        <w:t>terrestrial protein sources may be limited. The protein content of the five studied marine fish species varied significantly (</w:t>
      </w:r>
      <w:r>
        <w:rPr>
          <w:rFonts w:ascii="Arial" w:hAnsi="Arial" w:cs="Arial"/>
          <w:i/>
          <w:iCs/>
        </w:rPr>
        <w:t>P</w:t>
      </w:r>
      <w:r>
        <w:rPr>
          <w:rFonts w:ascii="Arial" w:hAnsi="Arial" w:cs="Arial"/>
        </w:rPr>
        <w:t xml:space="preserve"> &lt; 0.05) (Figure </w:t>
      </w:r>
      <w:r>
        <w:rPr>
          <w:rFonts w:ascii="Arial" w:hAnsi="Arial" w:cs="Arial"/>
        </w:rPr>
        <w:lastRenderedPageBreak/>
        <w:t xml:space="preserve">2). </w:t>
      </w:r>
      <w:r>
        <w:rPr>
          <w:rStyle w:val="Emphasis"/>
          <w:rFonts w:ascii="Arial" w:hAnsi="Arial" w:cs="Arial"/>
          <w:i w:val="0"/>
          <w:iCs w:val="0"/>
        </w:rPr>
        <w:t>Datina</w:t>
      </w:r>
      <w:r>
        <w:rPr>
          <w:rFonts w:ascii="Arial" w:hAnsi="Arial" w:cs="Arial"/>
          <w:i/>
          <w:iCs/>
        </w:rPr>
        <w:t xml:space="preserve"> </w:t>
      </w:r>
      <w:r>
        <w:rPr>
          <w:rFonts w:ascii="Arial" w:hAnsi="Arial" w:cs="Arial"/>
        </w:rPr>
        <w:t xml:space="preserve">exhibited the highest protein concentration, followed by </w:t>
      </w:r>
      <w:r>
        <w:rPr>
          <w:rStyle w:val="Emphasis"/>
          <w:rFonts w:ascii="Arial" w:hAnsi="Arial" w:cs="Arial"/>
          <w:i w:val="0"/>
          <w:iCs w:val="0"/>
        </w:rPr>
        <w:t>Churi</w:t>
      </w:r>
      <w:r>
        <w:rPr>
          <w:rFonts w:ascii="Arial" w:hAnsi="Arial" w:cs="Arial"/>
          <w:i/>
          <w:iCs/>
        </w:rPr>
        <w:t xml:space="preserve"> </w:t>
      </w:r>
      <w:r>
        <w:rPr>
          <w:rFonts w:ascii="Arial" w:hAnsi="Arial" w:cs="Arial"/>
        </w:rPr>
        <w:t xml:space="preserve">and </w:t>
      </w:r>
      <w:r>
        <w:rPr>
          <w:rStyle w:val="Emphasis"/>
          <w:rFonts w:ascii="Arial" w:hAnsi="Arial" w:cs="Arial"/>
          <w:i w:val="0"/>
          <w:iCs w:val="0"/>
        </w:rPr>
        <w:t>Tular Dandi</w:t>
      </w:r>
      <w:r>
        <w:rPr>
          <w:rFonts w:ascii="Arial" w:hAnsi="Arial" w:cs="Arial"/>
          <w:i/>
          <w:iCs/>
        </w:rPr>
        <w:t>,</w:t>
      </w:r>
      <w:r>
        <w:rPr>
          <w:rFonts w:ascii="Arial" w:hAnsi="Arial" w:cs="Arial"/>
        </w:rPr>
        <w:t xml:space="preserve"> which were statistica</w:t>
      </w:r>
      <w:r>
        <w:rPr>
          <w:rFonts w:ascii="Arial" w:hAnsi="Arial" w:cs="Arial"/>
        </w:rPr>
        <w:t xml:space="preserve">lly similar. The higher protein levels in Datina may be attributed to its feeding habits and seasonal variations. </w:t>
      </w:r>
      <w:r>
        <w:rPr>
          <w:rStyle w:val="Emphasis"/>
          <w:rFonts w:ascii="Arial" w:hAnsi="Arial" w:cs="Arial"/>
          <w:i w:val="0"/>
          <w:iCs w:val="0"/>
        </w:rPr>
        <w:t>Deshi</w:t>
      </w:r>
      <w:r>
        <w:rPr>
          <w:rStyle w:val="Emphasis"/>
          <w:rFonts w:ascii="Arial" w:hAnsi="Arial" w:cs="Arial"/>
        </w:rPr>
        <w:t xml:space="preserve"> </w:t>
      </w:r>
      <w:r>
        <w:rPr>
          <w:rStyle w:val="Emphasis"/>
          <w:rFonts w:ascii="Arial" w:hAnsi="Arial" w:cs="Arial"/>
          <w:i w:val="0"/>
          <w:iCs w:val="0"/>
        </w:rPr>
        <w:t>Poa</w:t>
      </w:r>
      <w:r>
        <w:rPr>
          <w:rFonts w:ascii="Arial" w:hAnsi="Arial" w:cs="Arial"/>
        </w:rPr>
        <w:t xml:space="preserve"> showed a moderate protein content, while </w:t>
      </w:r>
      <w:r>
        <w:rPr>
          <w:rStyle w:val="Emphasis"/>
          <w:rFonts w:ascii="Arial" w:hAnsi="Arial" w:cs="Arial"/>
          <w:i w:val="0"/>
          <w:iCs w:val="0"/>
        </w:rPr>
        <w:t>Ramchosh</w:t>
      </w:r>
      <w:r>
        <w:rPr>
          <w:rFonts w:ascii="Arial" w:hAnsi="Arial" w:cs="Arial"/>
        </w:rPr>
        <w:t xml:space="preserve"> recorded the lowest. The statistical analysis indicated that </w:t>
      </w:r>
      <w:r>
        <w:rPr>
          <w:rStyle w:val="Emphasis"/>
          <w:rFonts w:ascii="Arial" w:hAnsi="Arial" w:cs="Arial"/>
          <w:i w:val="0"/>
          <w:iCs w:val="0"/>
        </w:rPr>
        <w:t>Datina</w:t>
      </w:r>
      <w:r>
        <w:rPr>
          <w:rFonts w:ascii="Arial" w:hAnsi="Arial" w:cs="Arial"/>
          <w:i/>
          <w:iCs/>
        </w:rPr>
        <w:t xml:space="preserve"> </w:t>
      </w:r>
      <w:r>
        <w:rPr>
          <w:rFonts w:ascii="Arial" w:hAnsi="Arial" w:cs="Arial"/>
        </w:rPr>
        <w:t>differed signi</w:t>
      </w:r>
      <w:r>
        <w:rPr>
          <w:rFonts w:ascii="Arial" w:hAnsi="Arial" w:cs="Arial"/>
        </w:rPr>
        <w:t>ficantly (</w:t>
      </w:r>
      <w:r>
        <w:rPr>
          <w:rFonts w:ascii="Arial" w:hAnsi="Arial" w:cs="Arial"/>
          <w:i/>
          <w:iCs/>
        </w:rPr>
        <w:t xml:space="preserve">P </w:t>
      </w:r>
      <w:r>
        <w:rPr>
          <w:rFonts w:ascii="Arial" w:hAnsi="Arial" w:cs="Arial"/>
        </w:rPr>
        <w:t xml:space="preserve">&lt; 0.05) from </w:t>
      </w:r>
      <w:r>
        <w:rPr>
          <w:rStyle w:val="Emphasis"/>
          <w:rFonts w:ascii="Arial" w:hAnsi="Arial" w:cs="Arial"/>
          <w:i w:val="0"/>
          <w:iCs w:val="0"/>
        </w:rPr>
        <w:t>Ramchosh</w:t>
      </w:r>
      <w:r>
        <w:rPr>
          <w:rFonts w:ascii="Arial" w:hAnsi="Arial" w:cs="Arial"/>
        </w:rPr>
        <w:t xml:space="preserve"> and </w:t>
      </w:r>
      <w:r>
        <w:rPr>
          <w:rStyle w:val="Emphasis"/>
          <w:rFonts w:ascii="Arial" w:hAnsi="Arial" w:cs="Arial"/>
          <w:i w:val="0"/>
          <w:iCs w:val="0"/>
        </w:rPr>
        <w:t>Deshi Poa</w:t>
      </w:r>
      <w:r>
        <w:rPr>
          <w:rFonts w:ascii="Arial" w:hAnsi="Arial" w:cs="Arial"/>
        </w:rPr>
        <w:t xml:space="preserve">, whereas </w:t>
      </w:r>
      <w:r>
        <w:rPr>
          <w:rStyle w:val="Emphasis"/>
          <w:rFonts w:ascii="Arial" w:hAnsi="Arial" w:cs="Arial"/>
          <w:i w:val="0"/>
          <w:iCs w:val="0"/>
        </w:rPr>
        <w:t>Churi</w:t>
      </w:r>
      <w:r>
        <w:rPr>
          <w:rFonts w:ascii="Arial" w:hAnsi="Arial" w:cs="Arial"/>
        </w:rPr>
        <w:t xml:space="preserve"> overlapped with both </w:t>
      </w:r>
      <w:r>
        <w:rPr>
          <w:rStyle w:val="Emphasis"/>
          <w:rFonts w:ascii="Arial" w:hAnsi="Arial" w:cs="Arial"/>
          <w:i w:val="0"/>
          <w:iCs w:val="0"/>
        </w:rPr>
        <w:t>Datina</w:t>
      </w:r>
      <w:r>
        <w:rPr>
          <w:rFonts w:ascii="Arial" w:hAnsi="Arial" w:cs="Arial"/>
          <w:i/>
          <w:iCs/>
        </w:rPr>
        <w:t xml:space="preserve"> </w:t>
      </w:r>
      <w:r>
        <w:rPr>
          <w:rFonts w:ascii="Arial" w:hAnsi="Arial" w:cs="Arial"/>
        </w:rPr>
        <w:t xml:space="preserve">and </w:t>
      </w:r>
      <w:r>
        <w:rPr>
          <w:rStyle w:val="Emphasis"/>
          <w:rFonts w:ascii="Arial" w:hAnsi="Arial" w:cs="Arial"/>
          <w:i w:val="0"/>
          <w:iCs w:val="0"/>
        </w:rPr>
        <w:t>Tular</w:t>
      </w:r>
      <w:r>
        <w:rPr>
          <w:rStyle w:val="Emphasis"/>
          <w:rFonts w:ascii="Arial" w:hAnsi="Arial" w:cs="Arial"/>
        </w:rPr>
        <w:t xml:space="preserve"> </w:t>
      </w:r>
      <w:r>
        <w:rPr>
          <w:rStyle w:val="Emphasis"/>
          <w:rFonts w:ascii="Arial" w:hAnsi="Arial" w:cs="Arial"/>
          <w:i w:val="0"/>
          <w:iCs w:val="0"/>
        </w:rPr>
        <w:t>Dandi</w:t>
      </w:r>
      <w:r>
        <w:rPr>
          <w:rFonts w:ascii="Arial" w:hAnsi="Arial" w:cs="Arial"/>
          <w:i/>
          <w:iCs/>
        </w:rPr>
        <w:t>.</w:t>
      </w:r>
      <w:r>
        <w:rPr>
          <w:rFonts w:ascii="Arial" w:hAnsi="Arial" w:cs="Arial"/>
        </w:rPr>
        <w:t xml:space="preserve"> The protein content of the five fish found in this study is in line with the findings of other studies regarding the nutritional value of different </w:t>
      </w:r>
      <w:r>
        <w:rPr>
          <w:rFonts w:ascii="Arial" w:hAnsi="Arial" w:cs="Arial"/>
        </w:rPr>
        <w:t>marine fish species.</w:t>
      </w:r>
    </w:p>
    <w:p w:rsidR="009D513F" w:rsidRDefault="005C70D1">
      <w:pPr>
        <w:tabs>
          <w:tab w:val="left" w:pos="3032"/>
        </w:tabs>
        <w:spacing w:line="240" w:lineRule="auto"/>
        <w:jc w:val="center"/>
        <w:rPr>
          <w:sz w:val="24"/>
          <w:szCs w:val="24"/>
        </w:rPr>
      </w:pPr>
      <w:r>
        <w:rPr>
          <w:noProof/>
          <w:sz w:val="24"/>
          <w:szCs w:val="24"/>
          <w:lang w:val="en-IN" w:eastAsia="en-IN"/>
        </w:rPr>
        <w:drawing>
          <wp:inline distT="0" distB="0" distL="114300" distR="114300">
            <wp:extent cx="4947905" cy="2339163"/>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D513F" w:rsidRDefault="005C70D1">
      <w:pPr>
        <w:tabs>
          <w:tab w:val="left" w:pos="3032"/>
        </w:tabs>
        <w:spacing w:after="240" w:line="240" w:lineRule="auto"/>
        <w:jc w:val="center"/>
        <w:rPr>
          <w:b/>
          <w:bCs/>
        </w:rPr>
      </w:pPr>
      <w:r>
        <w:rPr>
          <w:b/>
          <w:bCs/>
        </w:rPr>
        <w:t xml:space="preserve">Figure 3: </w:t>
      </w:r>
      <w:bookmarkStart w:id="26" w:name="_Toc187141372"/>
      <w:r>
        <w:t>Variation of lipid contents (g/100 g) among the five studied fish species</w:t>
      </w:r>
      <w:r>
        <w:rPr>
          <w:b/>
          <w:bCs/>
        </w:rPr>
        <w:t xml:space="preserve"> </w:t>
      </w:r>
    </w:p>
    <w:bookmarkEnd w:id="26"/>
    <w:p w:rsidR="009D513F" w:rsidRDefault="005C70D1">
      <w:pPr>
        <w:tabs>
          <w:tab w:val="left" w:pos="3032"/>
        </w:tabs>
        <w:spacing w:after="240" w:line="240" w:lineRule="auto"/>
        <w:jc w:val="both"/>
        <w:rPr>
          <w:sz w:val="24"/>
          <w:szCs w:val="24"/>
        </w:rPr>
      </w:pPr>
      <w:r>
        <w:rPr>
          <w:sz w:val="24"/>
          <w:szCs w:val="24"/>
        </w:rPr>
        <w:t xml:space="preserve">Datina and </w:t>
      </w:r>
      <w:r>
        <w:rPr>
          <w:rStyle w:val="Emphasis"/>
          <w:i w:val="0"/>
          <w:iCs w:val="0"/>
          <w:sz w:val="24"/>
          <w:szCs w:val="24"/>
        </w:rPr>
        <w:t>Tular Dandi</w:t>
      </w:r>
      <w:r>
        <w:rPr>
          <w:sz w:val="24"/>
          <w:szCs w:val="24"/>
        </w:rPr>
        <w:t xml:space="preserve"> showed relatively high lipid levels (Figure 3), followed by </w:t>
      </w:r>
      <w:r>
        <w:rPr>
          <w:rStyle w:val="Emphasis"/>
          <w:i w:val="0"/>
          <w:iCs w:val="0"/>
          <w:sz w:val="24"/>
          <w:szCs w:val="24"/>
        </w:rPr>
        <w:t>Ramchosh</w:t>
      </w:r>
      <w:r>
        <w:rPr>
          <w:sz w:val="24"/>
          <w:szCs w:val="24"/>
        </w:rPr>
        <w:t xml:space="preserve"> and </w:t>
      </w:r>
      <w:r>
        <w:rPr>
          <w:rStyle w:val="Emphasis"/>
          <w:i w:val="0"/>
          <w:iCs w:val="0"/>
          <w:sz w:val="24"/>
          <w:szCs w:val="24"/>
        </w:rPr>
        <w:t>Churi</w:t>
      </w:r>
      <w:r>
        <w:rPr>
          <w:sz w:val="24"/>
          <w:szCs w:val="24"/>
        </w:rPr>
        <w:t>. This relative variation may be due to the dif</w:t>
      </w:r>
      <w:r>
        <w:rPr>
          <w:sz w:val="24"/>
          <w:szCs w:val="24"/>
        </w:rPr>
        <w:t xml:space="preserve">ference in fasting conditions, fat deposition, and size variations as noted by </w:t>
      </w:r>
      <w:r>
        <w:t>Ullah et al. (2022b)</w:t>
      </w:r>
      <w:r>
        <w:rPr>
          <w:sz w:val="24"/>
          <w:szCs w:val="24"/>
        </w:rPr>
        <w:t>. Statistical analysis revealed no significant differences (</w:t>
      </w:r>
      <w:r>
        <w:rPr>
          <w:i/>
          <w:iCs/>
          <w:sz w:val="24"/>
          <w:szCs w:val="24"/>
        </w:rPr>
        <w:t>P</w:t>
      </w:r>
      <w:r>
        <w:rPr>
          <w:sz w:val="24"/>
          <w:szCs w:val="24"/>
        </w:rPr>
        <w:t xml:space="preserve"> &gt;</w:t>
      </w:r>
      <w:r>
        <w:rPr>
          <w:sz w:val="24"/>
          <w:szCs w:val="24"/>
        </w:rPr>
        <w:t xml:space="preserve"> 0.05) in lipid content among the species. This suggests that, despite numerical variation, all five fish species provide comparable lipid contributions on a per-weight basis. This finding might be attributed to the difference in size, sex, organ, fasting </w:t>
      </w:r>
      <w:r>
        <w:rPr>
          <w:sz w:val="24"/>
          <w:szCs w:val="24"/>
        </w:rPr>
        <w:t>condition of the fish, or fat oxidation.</w:t>
      </w:r>
    </w:p>
    <w:p w:rsidR="009D513F" w:rsidRDefault="005C70D1">
      <w:pPr>
        <w:tabs>
          <w:tab w:val="left" w:pos="3032"/>
        </w:tabs>
        <w:spacing w:line="240" w:lineRule="auto"/>
        <w:jc w:val="center"/>
        <w:rPr>
          <w:sz w:val="24"/>
          <w:szCs w:val="24"/>
        </w:rPr>
      </w:pPr>
      <w:r>
        <w:rPr>
          <w:noProof/>
          <w:lang w:val="en-IN" w:eastAsia="en-IN"/>
        </w:rPr>
        <w:drawing>
          <wp:inline distT="0" distB="0" distL="114300" distR="114300">
            <wp:extent cx="5105400" cy="2638425"/>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D513F" w:rsidRDefault="005C70D1">
      <w:pPr>
        <w:tabs>
          <w:tab w:val="left" w:pos="3032"/>
        </w:tabs>
        <w:spacing w:after="240" w:line="240" w:lineRule="auto"/>
        <w:jc w:val="center"/>
        <w:rPr>
          <w:b/>
          <w:bCs/>
        </w:rPr>
      </w:pPr>
      <w:r>
        <w:rPr>
          <w:b/>
          <w:bCs/>
        </w:rPr>
        <w:t>Figure 4:</w:t>
      </w:r>
      <w:r>
        <w:t xml:space="preserve"> Variation of ash contents (g/100 g) among the five studied fish species</w:t>
      </w:r>
    </w:p>
    <w:p w:rsidR="009D513F" w:rsidRDefault="005C70D1">
      <w:pPr>
        <w:tabs>
          <w:tab w:val="left" w:pos="3032"/>
        </w:tabs>
        <w:spacing w:after="240" w:line="240" w:lineRule="auto"/>
        <w:jc w:val="both"/>
        <w:rPr>
          <w:sz w:val="24"/>
          <w:szCs w:val="24"/>
        </w:rPr>
      </w:pPr>
      <w:r>
        <w:rPr>
          <w:sz w:val="24"/>
          <w:szCs w:val="24"/>
        </w:rPr>
        <w:lastRenderedPageBreak/>
        <w:t xml:space="preserve">The ash content of the studied fish species varied slightly, ranging from 1.58 ± 0.06 g/100 g in </w:t>
      </w:r>
      <w:r>
        <w:rPr>
          <w:rStyle w:val="Emphasis"/>
          <w:i w:val="0"/>
          <w:iCs w:val="0"/>
          <w:sz w:val="24"/>
          <w:szCs w:val="24"/>
        </w:rPr>
        <w:t>Deshi</w:t>
      </w:r>
      <w:r>
        <w:rPr>
          <w:rStyle w:val="Emphasis"/>
          <w:sz w:val="24"/>
          <w:szCs w:val="24"/>
        </w:rPr>
        <w:t xml:space="preserve"> </w:t>
      </w:r>
      <w:r>
        <w:rPr>
          <w:rStyle w:val="Emphasis"/>
          <w:i w:val="0"/>
          <w:iCs w:val="0"/>
          <w:sz w:val="24"/>
          <w:szCs w:val="24"/>
        </w:rPr>
        <w:t>Poa</w:t>
      </w:r>
      <w:r>
        <w:rPr>
          <w:sz w:val="24"/>
          <w:szCs w:val="24"/>
        </w:rPr>
        <w:t xml:space="preserve"> to 2.03 ± 0.04 g/100 g i</w:t>
      </w:r>
      <w:r>
        <w:rPr>
          <w:sz w:val="24"/>
          <w:szCs w:val="24"/>
        </w:rPr>
        <w:t xml:space="preserve">n </w:t>
      </w:r>
      <w:r>
        <w:rPr>
          <w:rStyle w:val="Emphasis"/>
          <w:i w:val="0"/>
          <w:iCs w:val="0"/>
          <w:sz w:val="24"/>
          <w:szCs w:val="24"/>
        </w:rPr>
        <w:t>Ramchosh</w:t>
      </w:r>
      <w:r>
        <w:rPr>
          <w:sz w:val="24"/>
          <w:szCs w:val="24"/>
        </w:rPr>
        <w:t xml:space="preserve"> (Figure 4). These levels are consistent with the ranges covering all the fish species studied elsewhere (Islam et al., 2020; Ullah et al., 2022a; Badiani et al., 1996) for other marine fishes. </w:t>
      </w:r>
      <w:r>
        <w:rPr>
          <w:rStyle w:val="Emphasis"/>
          <w:i w:val="0"/>
          <w:iCs w:val="0"/>
          <w:sz w:val="24"/>
          <w:szCs w:val="24"/>
        </w:rPr>
        <w:t>Datina</w:t>
      </w:r>
      <w:r>
        <w:rPr>
          <w:sz w:val="24"/>
          <w:szCs w:val="24"/>
        </w:rPr>
        <w:t xml:space="preserve">, </w:t>
      </w:r>
      <w:r>
        <w:rPr>
          <w:rStyle w:val="Emphasis"/>
          <w:i w:val="0"/>
          <w:iCs w:val="0"/>
          <w:sz w:val="24"/>
          <w:szCs w:val="24"/>
        </w:rPr>
        <w:t>Tular</w:t>
      </w:r>
      <w:r>
        <w:rPr>
          <w:rStyle w:val="Emphasis"/>
          <w:sz w:val="24"/>
          <w:szCs w:val="24"/>
        </w:rPr>
        <w:t xml:space="preserve"> </w:t>
      </w:r>
      <w:r>
        <w:rPr>
          <w:rStyle w:val="Emphasis"/>
          <w:i w:val="0"/>
          <w:iCs w:val="0"/>
          <w:sz w:val="24"/>
          <w:szCs w:val="24"/>
        </w:rPr>
        <w:t>Dandi</w:t>
      </w:r>
      <w:r>
        <w:rPr>
          <w:sz w:val="24"/>
          <w:szCs w:val="24"/>
        </w:rPr>
        <w:t xml:space="preserve">, and </w:t>
      </w:r>
      <w:r>
        <w:rPr>
          <w:rStyle w:val="Emphasis"/>
          <w:i w:val="0"/>
          <w:iCs w:val="0"/>
          <w:sz w:val="24"/>
          <w:szCs w:val="24"/>
        </w:rPr>
        <w:t>Churi</w:t>
      </w:r>
      <w:r>
        <w:rPr>
          <w:sz w:val="24"/>
          <w:szCs w:val="24"/>
        </w:rPr>
        <w:t xml:space="preserve"> showed intermediate a</w:t>
      </w:r>
      <w:r>
        <w:rPr>
          <w:sz w:val="24"/>
          <w:szCs w:val="24"/>
        </w:rPr>
        <w:t>sh levels (1.72–1.85 g/100 g). Statistical analysis indicated no significant differences (</w:t>
      </w:r>
      <w:r>
        <w:rPr>
          <w:i/>
          <w:iCs/>
          <w:sz w:val="24"/>
          <w:szCs w:val="24"/>
        </w:rPr>
        <w:t>P</w:t>
      </w:r>
      <w:r>
        <w:rPr>
          <w:sz w:val="24"/>
          <w:szCs w:val="24"/>
        </w:rPr>
        <w:t xml:space="preserve"> &gt; 0.05) among species. </w:t>
      </w:r>
    </w:p>
    <w:p w:rsidR="009D513F" w:rsidRDefault="005C70D1">
      <w:pPr>
        <w:tabs>
          <w:tab w:val="left" w:pos="3032"/>
        </w:tabs>
        <w:spacing w:line="240" w:lineRule="auto"/>
        <w:jc w:val="center"/>
        <w:rPr>
          <w:sz w:val="24"/>
          <w:szCs w:val="24"/>
        </w:rPr>
      </w:pPr>
      <w:r>
        <w:rPr>
          <w:noProof/>
          <w:lang w:val="en-IN" w:eastAsia="en-IN"/>
        </w:rPr>
        <w:drawing>
          <wp:inline distT="0" distB="0" distL="114300" distR="114300">
            <wp:extent cx="5248275" cy="2628900"/>
            <wp:effectExtent l="0" t="0" r="0" b="0"/>
            <wp:docPr id="103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D513F" w:rsidRDefault="005C70D1">
      <w:pPr>
        <w:tabs>
          <w:tab w:val="left" w:pos="3032"/>
        </w:tabs>
        <w:spacing w:after="240" w:line="240" w:lineRule="auto"/>
        <w:jc w:val="center"/>
        <w:rPr>
          <w:b/>
          <w:bCs/>
        </w:rPr>
      </w:pPr>
      <w:r>
        <w:rPr>
          <w:b/>
          <w:bCs/>
        </w:rPr>
        <w:t>Figure 5:</w:t>
      </w:r>
      <w:r>
        <w:t xml:space="preserve"> Variation of moisture contents (g/100 g) among the five studied fish species</w:t>
      </w:r>
      <w:bookmarkStart w:id="27" w:name="_Toc187141374"/>
    </w:p>
    <w:p w:rsidR="009D513F" w:rsidRDefault="005C70D1">
      <w:pPr>
        <w:tabs>
          <w:tab w:val="left" w:pos="1410"/>
        </w:tabs>
        <w:spacing w:after="240" w:line="240" w:lineRule="auto"/>
        <w:jc w:val="both"/>
        <w:rPr>
          <w:rFonts w:eastAsia="Aptos"/>
          <w:sz w:val="24"/>
          <w:szCs w:val="24"/>
          <w:lang w:val="en-US"/>
          <w14:ligatures w14:val="standardContextual"/>
        </w:rPr>
      </w:pPr>
      <w:r>
        <w:rPr>
          <w:sz w:val="24"/>
          <w:szCs w:val="24"/>
        </w:rPr>
        <w:t>The moisture contents in this study ranged from 71.</w:t>
      </w:r>
      <w:r>
        <w:rPr>
          <w:sz w:val="24"/>
          <w:szCs w:val="24"/>
        </w:rPr>
        <w:t>48% to 77.26%, which were well within the ranges of the major fish species, ranging between 60% and 80% (Love, 1970). In moisture content, Datina exhibited the lowest moisture content, which was significantly (</w:t>
      </w:r>
      <w:r>
        <w:rPr>
          <w:i/>
          <w:iCs/>
          <w:sz w:val="24"/>
          <w:szCs w:val="24"/>
        </w:rPr>
        <w:t xml:space="preserve">P </w:t>
      </w:r>
      <w:r>
        <w:rPr>
          <w:sz w:val="24"/>
          <w:szCs w:val="24"/>
        </w:rPr>
        <w:t>&lt; 0.05) different from others (Figure 5). Th</w:t>
      </w:r>
      <w:r>
        <w:rPr>
          <w:sz w:val="24"/>
          <w:szCs w:val="24"/>
        </w:rPr>
        <w:t>e moisture content in Ramchosh obtained the highest. The moisture contents aligned with the inverse relationship between moisture and protein contents reported in other marine fish studies (Zaboukas et al., 2006). This may be because moisture content in fi</w:t>
      </w:r>
      <w:r>
        <w:rPr>
          <w:sz w:val="24"/>
          <w:szCs w:val="24"/>
        </w:rPr>
        <w:t>sh acts as an excellent indicator of relative protein, lipid, and energy contents, implying that the lower the moisture content, the greater the protein, lipids, and energy contents in fish (</w:t>
      </w:r>
      <w:r>
        <w:rPr>
          <w:rFonts w:eastAsia="Aptos"/>
          <w:color w:val="000000"/>
          <w:sz w:val="24"/>
          <w:szCs w:val="24"/>
          <w:lang w:val="en-US"/>
          <w14:ligatures w14:val="standardContextual"/>
        </w:rPr>
        <w:t xml:space="preserve">Aberoumad and </w:t>
      </w:r>
      <w:r>
        <w:rPr>
          <w:rFonts w:eastAsia="Aptos"/>
          <w:sz w:val="24"/>
          <w:szCs w:val="24"/>
          <w:lang w:val="en-US"/>
          <w14:ligatures w14:val="standardContextual"/>
        </w:rPr>
        <w:t>Pourshafi, 2010; Jolaoso et al., 2016).</w:t>
      </w:r>
    </w:p>
    <w:p w:rsidR="009D513F" w:rsidRDefault="005C70D1">
      <w:pPr>
        <w:pStyle w:val="Heading2"/>
        <w:spacing w:line="240" w:lineRule="auto"/>
        <w:rPr>
          <w:rFonts w:ascii="Arial" w:hAnsi="Arial" w:cs="Arial"/>
          <w:b/>
          <w:bCs/>
          <w:color w:val="auto"/>
          <w:sz w:val="24"/>
          <w:szCs w:val="24"/>
        </w:rPr>
      </w:pPr>
      <w:r>
        <w:rPr>
          <w:rFonts w:ascii="Arial" w:hAnsi="Arial" w:cs="Arial"/>
          <w:b/>
          <w:bCs/>
          <w:color w:val="auto"/>
          <w:sz w:val="24"/>
          <w:szCs w:val="24"/>
        </w:rPr>
        <w:t>Mineral con</w:t>
      </w:r>
      <w:r>
        <w:rPr>
          <w:rFonts w:ascii="Arial" w:hAnsi="Arial" w:cs="Arial"/>
          <w:b/>
          <w:bCs/>
          <w:color w:val="auto"/>
          <w:sz w:val="24"/>
          <w:szCs w:val="24"/>
        </w:rPr>
        <w:t>tent</w:t>
      </w:r>
      <w:bookmarkEnd w:id="27"/>
    </w:p>
    <w:p w:rsidR="009D513F" w:rsidRDefault="005C70D1">
      <w:pPr>
        <w:pStyle w:val="NormalWeb"/>
        <w:jc w:val="both"/>
        <w:rPr>
          <w:rFonts w:ascii="Arial" w:hAnsi="Arial" w:cs="Arial"/>
        </w:rPr>
      </w:pPr>
      <w:r>
        <w:rPr>
          <w:rFonts w:ascii="Arial" w:hAnsi="Arial" w:cs="Arial"/>
        </w:rPr>
        <w:t xml:space="preserve">Mineral analysis confirmed Datina’s superior micronutrient profile, with notably high calcium, phosphorus, iron, and zinc contents. Calcium and phosphorus are critical for skeletal health, while iron and zinc play vital roles in hemoglobin synthesis, </w:t>
      </w:r>
      <w:r>
        <w:rPr>
          <w:rFonts w:ascii="Arial" w:hAnsi="Arial" w:cs="Arial"/>
        </w:rPr>
        <w:t>enzymatic activity, and immune function (Nordhagen et al., 2020). Conversely, Tular Dandi exhibited the lowest mineral content, particularly iron (0.38 mg/100 g) and calcium (15.51 mg/100 g). Such differences underscore the importance of species-level nutr</w:t>
      </w:r>
      <w:r>
        <w:rPr>
          <w:rFonts w:ascii="Arial" w:hAnsi="Arial" w:cs="Arial"/>
        </w:rPr>
        <w:t xml:space="preserve">ient data for dietary planning. Churi, despite moderate mineral values, showed relatively high zinc content (1.92 mg/100 g), suggesting a potential role in addressing zinc deficiency, which affects over half of non-pregnant women in Bangladesh (Magnani et </w:t>
      </w:r>
      <w:r>
        <w:rPr>
          <w:rFonts w:ascii="Arial" w:hAnsi="Arial" w:cs="Arial"/>
        </w:rPr>
        <w:t>al., 2015).</w:t>
      </w:r>
    </w:p>
    <w:p w:rsidR="009D513F" w:rsidRDefault="009D513F">
      <w:pPr>
        <w:spacing w:after="240" w:line="240" w:lineRule="auto"/>
        <w:rPr>
          <w:rFonts w:eastAsia="Times New Roman"/>
          <w:b/>
          <w:bCs/>
          <w:sz w:val="24"/>
          <w:szCs w:val="24"/>
        </w:rPr>
      </w:pPr>
    </w:p>
    <w:p w:rsidR="009D513F" w:rsidRDefault="009D513F">
      <w:pPr>
        <w:spacing w:after="240" w:line="240" w:lineRule="auto"/>
        <w:rPr>
          <w:rFonts w:eastAsia="Times New Roman"/>
          <w:b/>
          <w:bCs/>
          <w:sz w:val="24"/>
          <w:szCs w:val="24"/>
        </w:rPr>
      </w:pPr>
    </w:p>
    <w:p w:rsidR="009D513F" w:rsidRDefault="005C70D1">
      <w:pPr>
        <w:spacing w:after="240" w:line="240" w:lineRule="auto"/>
        <w:rPr>
          <w:rFonts w:eastAsia="Times New Roman"/>
          <w:sz w:val="24"/>
          <w:szCs w:val="24"/>
        </w:rPr>
      </w:pPr>
      <w:r>
        <w:rPr>
          <w:rFonts w:eastAsia="Times New Roman"/>
          <w:b/>
          <w:bCs/>
          <w:sz w:val="24"/>
          <w:szCs w:val="24"/>
        </w:rPr>
        <w:lastRenderedPageBreak/>
        <w:t>Table 3:</w:t>
      </w:r>
      <w:r>
        <w:rPr>
          <w:rFonts w:eastAsia="Times New Roman"/>
          <w:sz w:val="24"/>
          <w:szCs w:val="24"/>
        </w:rPr>
        <w:t xml:space="preserve"> Mineral content (mg/100g) determined </w:t>
      </w:r>
      <w:r>
        <w:rPr>
          <w:sz w:val="24"/>
          <w:szCs w:val="24"/>
        </w:rPr>
        <w:t>among the five studied fish species</w:t>
      </w:r>
    </w:p>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500"/>
        <w:gridCol w:w="1547"/>
        <w:gridCol w:w="1547"/>
        <w:gridCol w:w="2120"/>
      </w:tblGrid>
      <w:tr w:rsidR="009D513F">
        <w:trPr>
          <w:trHeight w:val="270"/>
        </w:trPr>
        <w:tc>
          <w:tcPr>
            <w:tcW w:w="2121" w:type="dxa"/>
            <w:shd w:val="clear" w:color="auto" w:fill="auto"/>
            <w:noWrap/>
            <w:vAlign w:val="center"/>
            <w:hideMark/>
          </w:tcPr>
          <w:p w:rsidR="009D513F" w:rsidRDefault="005C70D1">
            <w:pPr>
              <w:spacing w:line="240" w:lineRule="auto"/>
              <w:jc w:val="center"/>
              <w:rPr>
                <w:rFonts w:eastAsia="Times New Roman"/>
                <w:b/>
                <w:bCs/>
                <w:color w:val="000000"/>
              </w:rPr>
            </w:pPr>
            <w:r>
              <w:rPr>
                <w:rFonts w:eastAsia="Times New Roman"/>
                <w:b/>
                <w:bCs/>
              </w:rPr>
              <w:t>Fish Name</w:t>
            </w:r>
          </w:p>
        </w:tc>
        <w:tc>
          <w:tcPr>
            <w:tcW w:w="1450" w:type="dxa"/>
            <w:shd w:val="clear" w:color="auto" w:fill="auto"/>
            <w:noWrap/>
            <w:vAlign w:val="center"/>
            <w:hideMark/>
          </w:tcPr>
          <w:p w:rsidR="009D513F" w:rsidRDefault="005C70D1">
            <w:pPr>
              <w:spacing w:line="240" w:lineRule="auto"/>
              <w:jc w:val="center"/>
              <w:rPr>
                <w:rFonts w:eastAsia="Times New Roman"/>
                <w:b/>
                <w:bCs/>
                <w:color w:val="000000"/>
              </w:rPr>
            </w:pPr>
            <w:r>
              <w:rPr>
                <w:rFonts w:eastAsia="Times New Roman"/>
                <w:b/>
                <w:bCs/>
                <w:color w:val="000000"/>
              </w:rPr>
              <w:t>Phosphorus</w:t>
            </w:r>
          </w:p>
        </w:tc>
        <w:tc>
          <w:tcPr>
            <w:tcW w:w="1547" w:type="dxa"/>
            <w:shd w:val="clear" w:color="auto" w:fill="auto"/>
            <w:noWrap/>
            <w:vAlign w:val="center"/>
            <w:hideMark/>
          </w:tcPr>
          <w:p w:rsidR="009D513F" w:rsidRDefault="005C70D1">
            <w:pPr>
              <w:spacing w:line="240" w:lineRule="auto"/>
              <w:jc w:val="center"/>
              <w:rPr>
                <w:rFonts w:eastAsia="Times New Roman"/>
                <w:b/>
                <w:bCs/>
                <w:color w:val="000000"/>
              </w:rPr>
            </w:pPr>
            <w:r>
              <w:rPr>
                <w:rFonts w:eastAsia="Times New Roman"/>
                <w:b/>
                <w:bCs/>
                <w:color w:val="000000"/>
              </w:rPr>
              <w:t>Iron</w:t>
            </w:r>
          </w:p>
        </w:tc>
        <w:tc>
          <w:tcPr>
            <w:tcW w:w="1547" w:type="dxa"/>
            <w:shd w:val="clear" w:color="auto" w:fill="auto"/>
            <w:noWrap/>
            <w:vAlign w:val="center"/>
            <w:hideMark/>
          </w:tcPr>
          <w:p w:rsidR="009D513F" w:rsidRDefault="005C70D1">
            <w:pPr>
              <w:spacing w:line="240" w:lineRule="auto"/>
              <w:jc w:val="center"/>
              <w:rPr>
                <w:rFonts w:eastAsia="Times New Roman"/>
                <w:b/>
                <w:bCs/>
                <w:color w:val="000000"/>
              </w:rPr>
            </w:pPr>
            <w:r>
              <w:rPr>
                <w:rFonts w:eastAsia="Times New Roman"/>
                <w:b/>
                <w:bCs/>
                <w:color w:val="000000"/>
              </w:rPr>
              <w:t>Zinc</w:t>
            </w:r>
          </w:p>
        </w:tc>
        <w:tc>
          <w:tcPr>
            <w:tcW w:w="2120" w:type="dxa"/>
            <w:shd w:val="clear" w:color="auto" w:fill="auto"/>
            <w:noWrap/>
            <w:vAlign w:val="center"/>
            <w:hideMark/>
          </w:tcPr>
          <w:p w:rsidR="009D513F" w:rsidRDefault="005C70D1">
            <w:pPr>
              <w:spacing w:line="240" w:lineRule="auto"/>
              <w:jc w:val="center"/>
              <w:rPr>
                <w:rFonts w:eastAsia="Times New Roman"/>
                <w:b/>
                <w:bCs/>
                <w:color w:val="000000"/>
              </w:rPr>
            </w:pPr>
            <w:r>
              <w:rPr>
                <w:rFonts w:eastAsia="Times New Roman"/>
                <w:b/>
                <w:bCs/>
                <w:color w:val="000000"/>
              </w:rPr>
              <w:t>Calcium</w:t>
            </w:r>
          </w:p>
        </w:tc>
      </w:tr>
      <w:tr w:rsidR="009D513F">
        <w:trPr>
          <w:trHeight w:val="270"/>
        </w:trPr>
        <w:tc>
          <w:tcPr>
            <w:tcW w:w="2121"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Ramchoshh</w:t>
            </w:r>
          </w:p>
        </w:tc>
        <w:tc>
          <w:tcPr>
            <w:tcW w:w="1450"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119.23</w:t>
            </w:r>
          </w:p>
        </w:tc>
        <w:tc>
          <w:tcPr>
            <w:tcW w:w="1547"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4.48</w:t>
            </w:r>
          </w:p>
        </w:tc>
        <w:tc>
          <w:tcPr>
            <w:tcW w:w="1547"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1.11</w:t>
            </w:r>
          </w:p>
        </w:tc>
        <w:tc>
          <w:tcPr>
            <w:tcW w:w="2120"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20.84</w:t>
            </w:r>
          </w:p>
        </w:tc>
      </w:tr>
      <w:tr w:rsidR="009D513F">
        <w:trPr>
          <w:trHeight w:val="270"/>
        </w:trPr>
        <w:tc>
          <w:tcPr>
            <w:tcW w:w="2121"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Tular Dandi</w:t>
            </w:r>
          </w:p>
        </w:tc>
        <w:tc>
          <w:tcPr>
            <w:tcW w:w="1450"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50.05</w:t>
            </w:r>
          </w:p>
        </w:tc>
        <w:tc>
          <w:tcPr>
            <w:tcW w:w="1547"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0.38</w:t>
            </w:r>
          </w:p>
        </w:tc>
        <w:tc>
          <w:tcPr>
            <w:tcW w:w="1547"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0.84</w:t>
            </w:r>
          </w:p>
        </w:tc>
        <w:tc>
          <w:tcPr>
            <w:tcW w:w="2120"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15.51</w:t>
            </w:r>
          </w:p>
        </w:tc>
      </w:tr>
      <w:tr w:rsidR="009D513F">
        <w:trPr>
          <w:trHeight w:val="270"/>
        </w:trPr>
        <w:tc>
          <w:tcPr>
            <w:tcW w:w="2121"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Deshi Poa</w:t>
            </w:r>
          </w:p>
        </w:tc>
        <w:tc>
          <w:tcPr>
            <w:tcW w:w="1450"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57.00</w:t>
            </w:r>
          </w:p>
        </w:tc>
        <w:tc>
          <w:tcPr>
            <w:tcW w:w="1547"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2.60</w:t>
            </w:r>
          </w:p>
        </w:tc>
        <w:tc>
          <w:tcPr>
            <w:tcW w:w="1547"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1.02</w:t>
            </w:r>
          </w:p>
        </w:tc>
        <w:tc>
          <w:tcPr>
            <w:tcW w:w="2120"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18.20</w:t>
            </w:r>
          </w:p>
        </w:tc>
      </w:tr>
      <w:tr w:rsidR="009D513F">
        <w:trPr>
          <w:trHeight w:val="270"/>
        </w:trPr>
        <w:tc>
          <w:tcPr>
            <w:tcW w:w="2121"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Churi</w:t>
            </w:r>
          </w:p>
        </w:tc>
        <w:tc>
          <w:tcPr>
            <w:tcW w:w="1450"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58.22</w:t>
            </w:r>
          </w:p>
        </w:tc>
        <w:tc>
          <w:tcPr>
            <w:tcW w:w="1547"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2.38</w:t>
            </w:r>
          </w:p>
        </w:tc>
        <w:tc>
          <w:tcPr>
            <w:tcW w:w="1547"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1.92</w:t>
            </w:r>
          </w:p>
        </w:tc>
        <w:tc>
          <w:tcPr>
            <w:tcW w:w="2120"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21.17</w:t>
            </w:r>
          </w:p>
        </w:tc>
      </w:tr>
      <w:tr w:rsidR="009D513F">
        <w:trPr>
          <w:trHeight w:val="270"/>
        </w:trPr>
        <w:tc>
          <w:tcPr>
            <w:tcW w:w="2121"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Datina</w:t>
            </w:r>
          </w:p>
        </w:tc>
        <w:tc>
          <w:tcPr>
            <w:tcW w:w="1450"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176.83</w:t>
            </w:r>
          </w:p>
        </w:tc>
        <w:tc>
          <w:tcPr>
            <w:tcW w:w="1547"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11.69</w:t>
            </w:r>
          </w:p>
        </w:tc>
        <w:tc>
          <w:tcPr>
            <w:tcW w:w="1547"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9.32</w:t>
            </w:r>
          </w:p>
        </w:tc>
        <w:tc>
          <w:tcPr>
            <w:tcW w:w="2120" w:type="dxa"/>
            <w:shd w:val="clear" w:color="auto" w:fill="auto"/>
            <w:noWrap/>
            <w:vAlign w:val="center"/>
            <w:hideMark/>
          </w:tcPr>
          <w:p w:rsidR="009D513F" w:rsidRDefault="005C70D1">
            <w:pPr>
              <w:spacing w:line="240" w:lineRule="auto"/>
              <w:jc w:val="center"/>
              <w:rPr>
                <w:rFonts w:eastAsia="Times New Roman"/>
                <w:color w:val="000000"/>
              </w:rPr>
            </w:pPr>
            <w:r>
              <w:rPr>
                <w:rFonts w:eastAsia="Times New Roman"/>
                <w:color w:val="000000"/>
              </w:rPr>
              <w:t>226.36</w:t>
            </w:r>
          </w:p>
        </w:tc>
      </w:tr>
    </w:tbl>
    <w:p w:rsidR="009D513F" w:rsidRDefault="009D513F">
      <w:pPr>
        <w:spacing w:line="240" w:lineRule="auto"/>
        <w:jc w:val="both"/>
        <w:rPr>
          <w:rFonts w:eastAsia="Times New Roman"/>
          <w:sz w:val="24"/>
          <w:szCs w:val="24"/>
        </w:rPr>
      </w:pPr>
    </w:p>
    <w:p w:rsidR="009D513F" w:rsidRDefault="005C70D1">
      <w:pPr>
        <w:spacing w:after="240" w:line="240" w:lineRule="auto"/>
        <w:jc w:val="both"/>
        <w:rPr>
          <w:rFonts w:eastAsia="Calibri"/>
          <w:b/>
          <w:bCs/>
          <w:sz w:val="24"/>
          <w:szCs w:val="24"/>
        </w:rPr>
      </w:pPr>
      <w:r>
        <w:rPr>
          <w:rFonts w:eastAsia="Calibri"/>
          <w:b/>
          <w:bCs/>
          <w:sz w:val="24"/>
          <w:szCs w:val="24"/>
        </w:rPr>
        <w:t>Potential contribution to Recommended Nutrient Intakes (RNI)</w:t>
      </w:r>
    </w:p>
    <w:p w:rsidR="009D513F" w:rsidRDefault="005C70D1">
      <w:pPr>
        <w:spacing w:line="240" w:lineRule="auto"/>
        <w:jc w:val="both"/>
        <w:rPr>
          <w:rFonts w:eastAsia="Aptos"/>
          <w:color w:val="000000"/>
          <w:sz w:val="24"/>
          <w:szCs w:val="24"/>
          <w:lang w:val="en-US"/>
          <w14:ligatures w14:val="standardContextual"/>
        </w:rPr>
      </w:pPr>
      <w:r>
        <w:rPr>
          <w:rFonts w:eastAsia="Aptos"/>
          <w:color w:val="000000"/>
          <w:sz w:val="24"/>
          <w:szCs w:val="24"/>
          <w:lang w:val="en-US"/>
          <w14:ligatures w14:val="standardContextual"/>
        </w:rPr>
        <w:t xml:space="preserve">Marine-captured fish is costlier and less available than farmed fish due to the expansion of aquaculture over the years in Bangladesh (Beveridge et </w:t>
      </w:r>
      <w:r>
        <w:rPr>
          <w:rFonts w:eastAsia="Aptos"/>
          <w:color w:val="000000"/>
          <w:sz w:val="24"/>
          <w:szCs w:val="24"/>
          <w:lang w:val="en-US"/>
          <w14:ligatures w14:val="standardContextual"/>
        </w:rPr>
        <w:t>al., 2013). The nutritional quality of marine fish is higher than that of farmed fish (Bogard et al., 2017; Bogard et al., 2015). For food and nutrition security, it is necessary not only to produce more fish but also to ensure the nutritional quality of t</w:t>
      </w:r>
      <w:r>
        <w:rPr>
          <w:rFonts w:eastAsia="Aptos"/>
          <w:color w:val="000000"/>
          <w:sz w:val="24"/>
          <w:szCs w:val="24"/>
          <w:lang w:val="en-US"/>
          <w14:ligatures w14:val="standardContextual"/>
        </w:rPr>
        <w:t xml:space="preserve">he fish so that it can contribute to human nutrition and health. </w:t>
      </w:r>
      <w:r>
        <w:rPr>
          <w:rFonts w:eastAsia="Times New Roman"/>
          <w:sz w:val="24"/>
          <w:szCs w:val="24"/>
        </w:rPr>
        <w:t>The contributions to recommended nutrition intake (RNI) calculated in this study for vulnerable human groups highlight the public health issues of the studied fish. Among the fishes, Datina s</w:t>
      </w:r>
      <w:r>
        <w:rPr>
          <w:rFonts w:eastAsia="Times New Roman"/>
          <w:sz w:val="24"/>
          <w:szCs w:val="24"/>
        </w:rPr>
        <w:t>howed the highest potential contribution of nutrients such as protein, iron, calcium, and iron recommended nutrition intake (RNI) for different vulnerable age groups including children, pregnant women, and lactating women at 100 gm fresh fish (as fed) port</w:t>
      </w:r>
      <w:r>
        <w:rPr>
          <w:rFonts w:eastAsia="Times New Roman"/>
          <w:sz w:val="24"/>
          <w:szCs w:val="24"/>
        </w:rPr>
        <w:t xml:space="preserve">ion size basis (Figures 6 and 7). For the same purpose, Ramchoshe contributed the lowest protein intake, while Tular Dandi contributed less than the other species for the recommended nutrient intake of iron, calcium, and zinc (Figure 7). Churi contributed </w:t>
      </w:r>
      <w:r>
        <w:rPr>
          <w:rFonts w:eastAsia="Times New Roman"/>
          <w:sz w:val="24"/>
          <w:szCs w:val="24"/>
        </w:rPr>
        <w:t>the second highest compared to others. Therefore, the findings suggest that promoting consumption of nutrient-dense species like Datina and Churi could be an effective strategy in nutrition interventions targeting coastal and low-income communities.</w:t>
      </w:r>
    </w:p>
    <w:p w:rsidR="009D513F" w:rsidRDefault="009D513F">
      <w:pPr>
        <w:spacing w:line="240" w:lineRule="auto"/>
        <w:jc w:val="both"/>
        <w:rPr>
          <w:rFonts w:eastAsia="Times New Roman"/>
          <w:sz w:val="24"/>
          <w:szCs w:val="24"/>
        </w:rPr>
      </w:pPr>
    </w:p>
    <w:p w:rsidR="009D513F" w:rsidRDefault="005C70D1">
      <w:pPr>
        <w:tabs>
          <w:tab w:val="left" w:pos="3032"/>
        </w:tabs>
        <w:spacing w:line="240" w:lineRule="auto"/>
        <w:jc w:val="center"/>
        <w:rPr>
          <w:sz w:val="24"/>
          <w:szCs w:val="24"/>
        </w:rPr>
      </w:pPr>
      <w:r>
        <w:rPr>
          <w:noProof/>
          <w:lang w:val="en-IN" w:eastAsia="en-IN"/>
        </w:rPr>
        <w:drawing>
          <wp:inline distT="0" distB="0" distL="114300" distR="114300">
            <wp:extent cx="5248275" cy="2543175"/>
            <wp:effectExtent l="0" t="0" r="0" b="0"/>
            <wp:docPr id="103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D513F" w:rsidRDefault="005C70D1">
      <w:pPr>
        <w:tabs>
          <w:tab w:val="left" w:pos="3032"/>
        </w:tabs>
        <w:spacing w:line="240" w:lineRule="auto"/>
        <w:jc w:val="center"/>
        <w:rPr>
          <w:sz w:val="24"/>
          <w:szCs w:val="24"/>
        </w:rPr>
      </w:pPr>
      <w:r>
        <w:rPr>
          <w:b/>
          <w:bCs/>
          <w:sz w:val="24"/>
          <w:szCs w:val="24"/>
        </w:rPr>
        <w:t>Figure 6:</w:t>
      </w:r>
      <w:r>
        <w:rPr>
          <w:sz w:val="24"/>
          <w:szCs w:val="24"/>
        </w:rPr>
        <w:t xml:space="preserve"> Percentage of contribution to recommended protein intake for different</w:t>
      </w:r>
    </w:p>
    <w:p w:rsidR="009D513F" w:rsidRDefault="005C70D1">
      <w:pPr>
        <w:tabs>
          <w:tab w:val="left" w:pos="3032"/>
        </w:tabs>
        <w:spacing w:line="240" w:lineRule="auto"/>
        <w:jc w:val="center"/>
        <w:rPr>
          <w:b/>
          <w:bCs/>
          <w:sz w:val="24"/>
          <w:szCs w:val="24"/>
        </w:rPr>
      </w:pPr>
      <w:r>
        <w:rPr>
          <w:sz w:val="24"/>
          <w:szCs w:val="24"/>
        </w:rPr>
        <w:t xml:space="preserve">                       vulnerable age groups</w:t>
      </w:r>
    </w:p>
    <w:p w:rsidR="009D513F" w:rsidRDefault="009D513F">
      <w:pPr>
        <w:tabs>
          <w:tab w:val="left" w:pos="3032"/>
        </w:tabs>
        <w:spacing w:line="240" w:lineRule="auto"/>
        <w:jc w:val="both"/>
        <w:rPr>
          <w:sz w:val="24"/>
          <w:szCs w:val="24"/>
        </w:rPr>
      </w:pPr>
    </w:p>
    <w:p w:rsidR="009D513F" w:rsidRDefault="005C70D1">
      <w:pPr>
        <w:pStyle w:val="ListParagraph"/>
        <w:numPr>
          <w:ilvl w:val="0"/>
          <w:numId w:val="1"/>
        </w:numPr>
        <w:tabs>
          <w:tab w:val="left" w:pos="3032"/>
        </w:tabs>
        <w:spacing w:line="240" w:lineRule="auto"/>
        <w:jc w:val="center"/>
        <w:rPr>
          <w:noProof/>
          <w14:ligatures w14:val="standardContextual"/>
        </w:rPr>
      </w:pPr>
      <w:r>
        <w:rPr>
          <w:noProof/>
          <w:lang w:val="en-IN" w:eastAsia="en-IN"/>
        </w:rPr>
        <w:lastRenderedPageBreak/>
        <w:drawing>
          <wp:inline distT="0" distB="0" distL="114300" distR="114300">
            <wp:extent cx="5153025" cy="2181225"/>
            <wp:effectExtent l="0" t="0" r="0" b="0"/>
            <wp:docPr id="103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D513F" w:rsidRDefault="009D513F">
      <w:pPr>
        <w:pStyle w:val="ListParagraph"/>
        <w:tabs>
          <w:tab w:val="left" w:pos="3032"/>
        </w:tabs>
        <w:spacing w:line="240" w:lineRule="auto"/>
        <w:rPr>
          <w:noProof/>
          <w14:ligatures w14:val="standardContextual"/>
        </w:rPr>
      </w:pPr>
    </w:p>
    <w:p w:rsidR="009D513F" w:rsidRDefault="005C70D1">
      <w:pPr>
        <w:pStyle w:val="ListParagraph"/>
        <w:numPr>
          <w:ilvl w:val="0"/>
          <w:numId w:val="1"/>
        </w:numPr>
        <w:tabs>
          <w:tab w:val="left" w:pos="3032"/>
        </w:tabs>
        <w:spacing w:line="240" w:lineRule="auto"/>
        <w:jc w:val="center"/>
        <w:rPr>
          <w:noProof/>
          <w14:ligatures w14:val="standardContextual"/>
        </w:rPr>
      </w:pPr>
      <w:r>
        <w:rPr>
          <w:noProof/>
          <w:lang w:val="en-IN" w:eastAsia="en-IN"/>
        </w:rPr>
        <w:drawing>
          <wp:inline distT="0" distB="0" distL="114300" distR="114300">
            <wp:extent cx="5295900" cy="2219325"/>
            <wp:effectExtent l="0" t="0" r="0" b="0"/>
            <wp:docPr id="104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D513F" w:rsidRDefault="009D513F">
      <w:pPr>
        <w:tabs>
          <w:tab w:val="left" w:pos="3032"/>
        </w:tabs>
        <w:spacing w:line="240" w:lineRule="auto"/>
        <w:jc w:val="both"/>
        <w:rPr>
          <w:noProof/>
          <w14:ligatures w14:val="standardContextual"/>
        </w:rPr>
      </w:pPr>
      <w:bookmarkStart w:id="28" w:name="_GoBack"/>
      <w:bookmarkEnd w:id="28"/>
      <w:commentRangeStart w:id="29"/>
    </w:p>
    <w:p w:rsidR="009D513F" w:rsidRDefault="005C70D1" w:rsidP="00FE71F2">
      <w:pPr>
        <w:pStyle w:val="ListParagraph"/>
        <w:numPr>
          <w:ilvl w:val="2"/>
          <w:numId w:val="1"/>
        </w:numPr>
        <w:tabs>
          <w:tab w:val="left" w:pos="3032"/>
        </w:tabs>
        <w:spacing w:line="240" w:lineRule="auto"/>
        <w:jc w:val="both"/>
        <w:rPr>
          <w:noProof/>
          <w14:ligatures w14:val="standardContextual"/>
        </w:rPr>
      </w:pPr>
      <w:r>
        <w:rPr>
          <w:noProof/>
          <w:lang w:val="en-IN" w:eastAsia="en-IN"/>
        </w:rPr>
        <w:drawing>
          <wp:inline distT="0" distB="0" distL="114300" distR="114300" wp14:anchorId="7904D093" wp14:editId="48C29475">
            <wp:extent cx="5295900" cy="2238375"/>
            <wp:effectExtent l="0" t="0" r="0" b="0"/>
            <wp:docPr id="104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D513F" w:rsidRDefault="005C70D1">
      <w:pPr>
        <w:tabs>
          <w:tab w:val="left" w:pos="3032"/>
        </w:tabs>
        <w:spacing w:line="240" w:lineRule="auto"/>
        <w:jc w:val="center"/>
        <w:rPr>
          <w:sz w:val="24"/>
          <w:szCs w:val="24"/>
        </w:rPr>
      </w:pPr>
      <w:r>
        <w:rPr>
          <w:b/>
          <w:bCs/>
          <w:sz w:val="24"/>
          <w:szCs w:val="24"/>
        </w:rPr>
        <w:t>Figure 7:</w:t>
      </w:r>
      <w:r>
        <w:rPr>
          <w:sz w:val="24"/>
          <w:szCs w:val="24"/>
        </w:rPr>
        <w:t xml:space="preserve"> Percentage of contribution to recommended minerals intake for different</w:t>
      </w:r>
    </w:p>
    <w:p w:rsidR="009D513F" w:rsidRDefault="005C70D1">
      <w:pPr>
        <w:tabs>
          <w:tab w:val="left" w:pos="3032"/>
        </w:tabs>
        <w:spacing w:after="240" w:line="240" w:lineRule="auto"/>
        <w:jc w:val="center"/>
        <w:rPr>
          <w:b/>
          <w:bCs/>
          <w:sz w:val="24"/>
          <w:szCs w:val="24"/>
        </w:rPr>
      </w:pPr>
      <w:r>
        <w:rPr>
          <w:sz w:val="24"/>
          <w:szCs w:val="24"/>
        </w:rPr>
        <w:t xml:space="preserve">                       vulnerable age g</w:t>
      </w:r>
      <w:r>
        <w:rPr>
          <w:sz w:val="24"/>
          <w:szCs w:val="24"/>
        </w:rPr>
        <w:t>roups</w:t>
      </w:r>
      <w:commentRangeEnd w:id="29"/>
      <w:r w:rsidR="00FE71F2">
        <w:rPr>
          <w:rStyle w:val="CommentReference"/>
        </w:rPr>
        <w:commentReference w:id="29"/>
      </w:r>
    </w:p>
    <w:p w:rsidR="009D513F" w:rsidRDefault="005C70D1">
      <w:pPr>
        <w:pStyle w:val="Heading3"/>
        <w:spacing w:line="240" w:lineRule="auto"/>
        <w:rPr>
          <w:rFonts w:eastAsia="Times New Roman" w:cs="Arial"/>
          <w:color w:val="auto"/>
          <w:sz w:val="24"/>
          <w:szCs w:val="24"/>
          <w:lang w:val="en-US"/>
        </w:rPr>
      </w:pPr>
      <w:r>
        <w:rPr>
          <w:rStyle w:val="Strong"/>
          <w:rFonts w:cs="Arial"/>
          <w:color w:val="auto"/>
          <w:sz w:val="24"/>
          <w:szCs w:val="24"/>
        </w:rPr>
        <w:t>4. Conclusion</w:t>
      </w:r>
    </w:p>
    <w:p w:rsidR="009D513F" w:rsidRDefault="005C70D1">
      <w:pPr>
        <w:pStyle w:val="NormalWeb"/>
        <w:jc w:val="both"/>
        <w:rPr>
          <w:rFonts w:ascii="Arial" w:hAnsi="Arial" w:cs="Arial"/>
        </w:rPr>
      </w:pPr>
      <w:r>
        <w:rPr>
          <w:rFonts w:ascii="Arial" w:hAnsi="Arial" w:cs="Arial"/>
        </w:rPr>
        <w:t>This study provides an assessment of proximate composition and four major mineral contents for five commercially important marine fish species landed at Alipur in Kuakata</w:t>
      </w:r>
      <w:r>
        <w:rPr>
          <w:rFonts w:ascii="Arial" w:hAnsi="Arial" w:cs="Arial"/>
        </w:rPr>
        <w:t>, Bangladesh. The results reveal significant interspecies differences in protein content and marked variations in mineral concentrations, with Datina (</w:t>
      </w:r>
      <w:r>
        <w:rPr>
          <w:rFonts w:ascii="Arial" w:hAnsi="Arial" w:cs="Arial"/>
          <w:i/>
          <w:iCs/>
        </w:rPr>
        <w:t>A. datina</w:t>
      </w:r>
      <w:r>
        <w:rPr>
          <w:rFonts w:ascii="Arial" w:hAnsi="Arial" w:cs="Arial"/>
        </w:rPr>
        <w:t xml:space="preserve">) emerging as the most nutrient-dense species. Datina’s high protein, calcium, </w:t>
      </w:r>
      <w:r>
        <w:rPr>
          <w:rFonts w:ascii="Arial" w:hAnsi="Arial" w:cs="Arial"/>
        </w:rPr>
        <w:lastRenderedPageBreak/>
        <w:t>phosphorus, iron,</w:t>
      </w:r>
      <w:r>
        <w:rPr>
          <w:rFonts w:ascii="Arial" w:hAnsi="Arial" w:cs="Arial"/>
        </w:rPr>
        <w:t xml:space="preserve"> and zinc levels suggest a strong potential to address protein-energy malnutrition and micronutrient deficiencies among vulnerable groups, including children, pregnant women, and lactating mothers. Churi (</w:t>
      </w:r>
      <w:r>
        <w:rPr>
          <w:rStyle w:val="Emphasis"/>
          <w:rFonts w:ascii="Arial" w:eastAsia="SimSun" w:hAnsi="Arial" w:cs="Arial"/>
        </w:rPr>
        <w:t>L. savala</w:t>
      </w:r>
      <w:r>
        <w:rPr>
          <w:rFonts w:ascii="Arial" w:hAnsi="Arial" w:cs="Arial"/>
        </w:rPr>
        <w:t>) and Tular Dandi (</w:t>
      </w:r>
      <w:r>
        <w:rPr>
          <w:rStyle w:val="Emphasis"/>
          <w:rFonts w:ascii="Arial" w:eastAsia="SimSun" w:hAnsi="Arial" w:cs="Arial"/>
        </w:rPr>
        <w:t>S. panijus</w:t>
      </w:r>
      <w:r>
        <w:rPr>
          <w:rFonts w:ascii="Arial" w:hAnsi="Arial" w:cs="Arial"/>
        </w:rPr>
        <w:t xml:space="preserve">) also offer </w:t>
      </w:r>
      <w:r>
        <w:rPr>
          <w:rFonts w:ascii="Arial" w:hAnsi="Arial" w:cs="Arial"/>
        </w:rPr>
        <w:t>valuable nutrient contributions, while Ramchosh (</w:t>
      </w:r>
      <w:r>
        <w:rPr>
          <w:rFonts w:ascii="Arial" w:hAnsi="Arial" w:cs="Arial"/>
          <w:i/>
          <w:iCs/>
        </w:rPr>
        <w:t>P. paradiseus</w:t>
      </w:r>
      <w:r>
        <w:rPr>
          <w:rFonts w:ascii="Arial" w:hAnsi="Arial" w:cs="Arial"/>
        </w:rPr>
        <w:t>) and Deshi Poa (</w:t>
      </w:r>
      <w:r>
        <w:rPr>
          <w:rFonts w:ascii="Arial" w:hAnsi="Arial" w:cs="Arial"/>
          <w:i/>
          <w:iCs/>
        </w:rPr>
        <w:t>D. russelii</w:t>
      </w:r>
      <w:r>
        <w:rPr>
          <w:rFonts w:ascii="Arial" w:hAnsi="Arial" w:cs="Arial"/>
        </w:rPr>
        <w:t>) remain important dietary options due to their availability and affordability. These findings underscore the need for integrating species-specific nutritional data i</w:t>
      </w:r>
      <w:r>
        <w:rPr>
          <w:rFonts w:ascii="Arial" w:hAnsi="Arial" w:cs="Arial"/>
        </w:rPr>
        <w:t>nto fisheries management, market promotion, and national dietary guidelines. Such integration would help maximize the role of marine resources in achieving both nutrition and sustainable development goals.</w:t>
      </w:r>
    </w:p>
    <w:p w:rsidR="009D513F" w:rsidRDefault="009D513F">
      <w:pPr>
        <w:spacing w:after="240" w:line="240" w:lineRule="auto"/>
        <w:jc w:val="both"/>
        <w:outlineLvl w:val="1"/>
        <w:rPr>
          <w:rFonts w:eastAsia="Times New Roman" w:cs="Aptos"/>
          <w:b/>
          <w:bCs/>
          <w:sz w:val="24"/>
          <w:szCs w:val="24"/>
        </w:rPr>
      </w:pPr>
    </w:p>
    <w:p w:rsidR="009D513F" w:rsidRDefault="005C70D1">
      <w:pPr>
        <w:spacing w:after="240" w:line="240" w:lineRule="auto"/>
        <w:jc w:val="both"/>
        <w:outlineLvl w:val="1"/>
        <w:rPr>
          <w:rFonts w:eastAsia="Times New Roman" w:cs="Aptos"/>
          <w:b/>
          <w:bCs/>
          <w:sz w:val="24"/>
          <w:szCs w:val="24"/>
        </w:rPr>
      </w:pPr>
      <w:r>
        <w:rPr>
          <w:rFonts w:eastAsia="Times New Roman" w:cs="Aptos"/>
          <w:b/>
          <w:bCs/>
          <w:sz w:val="24"/>
          <w:szCs w:val="24"/>
        </w:rPr>
        <w:t>Ethical statement</w:t>
      </w:r>
    </w:p>
    <w:p w:rsidR="009D513F" w:rsidRDefault="005C70D1">
      <w:pPr>
        <w:spacing w:after="240" w:line="240" w:lineRule="auto"/>
        <w:jc w:val="both"/>
        <w:outlineLvl w:val="1"/>
        <w:rPr>
          <w:rFonts w:eastAsia="Times New Roman" w:cs="Aptos"/>
          <w:sz w:val="24"/>
          <w:szCs w:val="24"/>
        </w:rPr>
      </w:pPr>
      <w:r>
        <w:rPr>
          <w:rFonts w:eastAsia="Times New Roman" w:cs="Aptos"/>
          <w:sz w:val="24"/>
          <w:szCs w:val="24"/>
        </w:rPr>
        <w:t>The study was carried out accor</w:t>
      </w:r>
      <w:r>
        <w:rPr>
          <w:rFonts w:eastAsia="Times New Roman" w:cs="Aptos"/>
          <w:sz w:val="24"/>
          <w:szCs w:val="24"/>
        </w:rPr>
        <w:t>ding to the guidelines of animal ethical procedures of the Khulna University.</w:t>
      </w:r>
    </w:p>
    <w:p w:rsidR="009D513F" w:rsidRDefault="005C70D1">
      <w:pPr>
        <w:spacing w:line="240" w:lineRule="auto"/>
        <w:jc w:val="both"/>
        <w:rPr>
          <w:b/>
          <w:bCs/>
          <w:sz w:val="24"/>
          <w:szCs w:val="24"/>
        </w:rPr>
      </w:pPr>
      <w:r>
        <w:rPr>
          <w:b/>
          <w:bCs/>
          <w:sz w:val="24"/>
          <w:szCs w:val="24"/>
        </w:rPr>
        <w:t>References</w:t>
      </w:r>
    </w:p>
    <w:p w:rsidR="009D513F" w:rsidRDefault="005C70D1">
      <w:pPr>
        <w:spacing w:after="240" w:line="240" w:lineRule="auto"/>
        <w:ind w:left="1260" w:hanging="1260"/>
        <w:jc w:val="both"/>
        <w:rPr>
          <w:sz w:val="24"/>
          <w:szCs w:val="24"/>
        </w:rPr>
      </w:pPr>
      <w:r>
        <w:rPr>
          <w:sz w:val="24"/>
          <w:szCs w:val="24"/>
        </w:rPr>
        <w:t xml:space="preserve">Aberoumad, A., &amp; Pourshafi, K. (2010). Chemical and proximate composition properties of different fish species obtained from Iran. </w:t>
      </w:r>
      <w:r>
        <w:rPr>
          <w:i/>
          <w:iCs/>
          <w:sz w:val="24"/>
          <w:szCs w:val="24"/>
        </w:rPr>
        <w:t xml:space="preserve">World Journal of Fish and Marine </w:t>
      </w:r>
      <w:r>
        <w:rPr>
          <w:i/>
          <w:iCs/>
          <w:sz w:val="24"/>
          <w:szCs w:val="24"/>
        </w:rPr>
        <w:t>Sciences,</w:t>
      </w:r>
      <w:r>
        <w:rPr>
          <w:sz w:val="24"/>
          <w:szCs w:val="24"/>
        </w:rPr>
        <w:t xml:space="preserve"> 2(3), 237–239.</w:t>
      </w:r>
    </w:p>
    <w:p w:rsidR="009D513F" w:rsidRDefault="005C70D1">
      <w:pPr>
        <w:spacing w:after="240" w:line="240" w:lineRule="auto"/>
        <w:ind w:left="1260" w:hanging="1260"/>
        <w:jc w:val="both"/>
        <w:rPr>
          <w:sz w:val="24"/>
          <w:szCs w:val="24"/>
        </w:rPr>
      </w:pPr>
      <w:r>
        <w:rPr>
          <w:sz w:val="24"/>
          <w:szCs w:val="24"/>
        </w:rPr>
        <w:t xml:space="preserve">Aberoumand, A. (2014). Preliminary studies on nutritive and organoleptic properties in processed fish fillets obtained from Iran. </w:t>
      </w:r>
      <w:r>
        <w:rPr>
          <w:i/>
          <w:iCs/>
          <w:sz w:val="24"/>
          <w:szCs w:val="24"/>
        </w:rPr>
        <w:t>Food Science and Technology,</w:t>
      </w:r>
      <w:r>
        <w:rPr>
          <w:sz w:val="24"/>
          <w:szCs w:val="24"/>
        </w:rPr>
        <w:t xml:space="preserve"> 34(2), 287–291. </w:t>
      </w:r>
      <w:hyperlink r:id="rId20" w:history="1">
        <w:r>
          <w:rPr>
            <w:rStyle w:val="Hyperlink"/>
            <w:color w:val="auto"/>
            <w:sz w:val="24"/>
            <w:szCs w:val="24"/>
            <w:u w:val="none"/>
          </w:rPr>
          <w:t>https</w:t>
        </w:r>
        <w:r>
          <w:rPr>
            <w:rStyle w:val="Hyperlink"/>
            <w:color w:val="auto"/>
            <w:sz w:val="24"/>
            <w:szCs w:val="24"/>
            <w:u w:val="none"/>
          </w:rPr>
          <w:t>://doi.org/10.1590/fst.2014.0042</w:t>
        </w:r>
      </w:hyperlink>
    </w:p>
    <w:p w:rsidR="009D513F" w:rsidRDefault="005C70D1">
      <w:pPr>
        <w:spacing w:after="240" w:line="240" w:lineRule="auto"/>
        <w:ind w:left="1260" w:hanging="1260"/>
        <w:jc w:val="both"/>
        <w:rPr>
          <w:sz w:val="24"/>
          <w:szCs w:val="24"/>
        </w:rPr>
      </w:pPr>
      <w:r>
        <w:rPr>
          <w:sz w:val="24"/>
          <w:szCs w:val="24"/>
        </w:rPr>
        <w:t xml:space="preserve">Ahmed, I., Jan, K., Fatma, S., &amp; Dawood, M. A. O. (2022). Muscle proximate composition of various food fish species and their nutritional significance: A review. </w:t>
      </w:r>
      <w:r>
        <w:rPr>
          <w:i/>
          <w:iCs/>
          <w:sz w:val="24"/>
          <w:szCs w:val="24"/>
        </w:rPr>
        <w:t>J Anim Physiol Anim Nutr (Berl)</w:t>
      </w:r>
      <w:r>
        <w:rPr>
          <w:sz w:val="24"/>
          <w:szCs w:val="24"/>
        </w:rPr>
        <w:t>, 106(3), 690-719. doi</w:t>
      </w:r>
      <w:r>
        <w:rPr>
          <w:sz w:val="24"/>
          <w:szCs w:val="24"/>
        </w:rPr>
        <w:t>: 10.1111/jpn.13711. Epub 2022 Apr 8. PMID: 35395107</w:t>
      </w:r>
    </w:p>
    <w:p w:rsidR="009D513F" w:rsidRDefault="005C70D1">
      <w:pPr>
        <w:spacing w:after="240" w:line="240" w:lineRule="auto"/>
        <w:ind w:left="1260" w:hanging="1260"/>
        <w:jc w:val="both"/>
        <w:rPr>
          <w:sz w:val="24"/>
          <w:szCs w:val="24"/>
        </w:rPr>
      </w:pPr>
      <w:r>
        <w:rPr>
          <w:sz w:val="24"/>
          <w:szCs w:val="24"/>
        </w:rPr>
        <w:t>Alvheim, A. R., Kjellevold, M., Strand, E., Sanden, M., &amp; Wiech, M. (2020). Mesopelagic species and their potential contribution to food and feed security—a case study from Norway</w:t>
      </w:r>
      <w:r>
        <w:rPr>
          <w:i/>
          <w:iCs/>
          <w:sz w:val="24"/>
          <w:szCs w:val="24"/>
        </w:rPr>
        <w:t>. Foods, 9</w:t>
      </w:r>
      <w:r>
        <w:rPr>
          <w:sz w:val="24"/>
          <w:szCs w:val="24"/>
        </w:rPr>
        <w:t>, 344.</w:t>
      </w:r>
    </w:p>
    <w:p w:rsidR="009D513F" w:rsidRDefault="005C70D1">
      <w:pPr>
        <w:spacing w:after="240" w:line="240" w:lineRule="auto"/>
        <w:ind w:left="1530" w:hanging="1530"/>
        <w:jc w:val="both"/>
        <w:rPr>
          <w:rFonts w:eastAsia="Times New Roman"/>
          <w:sz w:val="24"/>
          <w:szCs w:val="24"/>
        </w:rPr>
      </w:pPr>
      <w:r>
        <w:rPr>
          <w:rFonts w:eastAsia="Calibri"/>
          <w:sz w:val="24"/>
          <w:szCs w:val="24"/>
          <w:lang w:eastAsia="en-GB"/>
        </w:rPr>
        <w:t>AOAC. (</w:t>
      </w:r>
      <w:r>
        <w:rPr>
          <w:rFonts w:eastAsia="Calibri"/>
          <w:sz w:val="24"/>
          <w:szCs w:val="24"/>
          <w:lang w:eastAsia="en-GB"/>
        </w:rPr>
        <w:t>2012). Official methods of analysis of the association of official analytical chemists international (16th ed.) Association of Official Analytical Chemists, Washington, DC, Arlington, VA.</w:t>
      </w:r>
    </w:p>
    <w:p w:rsidR="009D513F" w:rsidRDefault="005C70D1">
      <w:pPr>
        <w:spacing w:after="240" w:line="240" w:lineRule="auto"/>
        <w:ind w:left="1260" w:hanging="1260"/>
        <w:jc w:val="both"/>
        <w:rPr>
          <w:sz w:val="24"/>
          <w:szCs w:val="24"/>
        </w:rPr>
      </w:pPr>
      <w:r>
        <w:rPr>
          <w:sz w:val="24"/>
          <w:szCs w:val="24"/>
        </w:rPr>
        <w:t>Badiani, A., Anfossi, P., Fiorentini, L., Gatta, P.P., Manfredini, M</w:t>
      </w:r>
      <w:r>
        <w:rPr>
          <w:sz w:val="24"/>
          <w:szCs w:val="24"/>
        </w:rPr>
        <w:t xml:space="preserve">., Nanni, N., Stipa, S., </w:t>
      </w:r>
      <w:r>
        <w:rPr>
          <w:sz w:val="24"/>
          <w:szCs w:val="24"/>
          <w:lang w:eastAsia="en-GB"/>
        </w:rPr>
        <w:t xml:space="preserve">&amp; </w:t>
      </w:r>
      <w:r>
        <w:rPr>
          <w:sz w:val="24"/>
          <w:szCs w:val="24"/>
        </w:rPr>
        <w:t>Tolomelli, B. (1996). Nutritional composition of cultured Sturgeon (</w:t>
      </w:r>
      <w:r>
        <w:rPr>
          <w:i/>
          <w:sz w:val="24"/>
          <w:szCs w:val="24"/>
        </w:rPr>
        <w:t>Acipenser spp</w:t>
      </w:r>
      <w:r>
        <w:rPr>
          <w:sz w:val="24"/>
          <w:szCs w:val="24"/>
        </w:rPr>
        <w:t xml:space="preserve">). </w:t>
      </w:r>
      <w:r>
        <w:rPr>
          <w:i/>
          <w:sz w:val="24"/>
          <w:szCs w:val="24"/>
        </w:rPr>
        <w:t>J. Food Compos. Anal,</w:t>
      </w:r>
      <w:r>
        <w:rPr>
          <w:sz w:val="24"/>
          <w:szCs w:val="24"/>
        </w:rPr>
        <w:t xml:space="preserve"> 9, 171–190. </w:t>
      </w:r>
    </w:p>
    <w:p w:rsidR="009D513F" w:rsidRDefault="005C70D1">
      <w:pPr>
        <w:spacing w:after="240" w:line="240" w:lineRule="auto"/>
        <w:ind w:left="1260" w:hanging="1260"/>
        <w:jc w:val="both"/>
        <w:rPr>
          <w:sz w:val="24"/>
          <w:szCs w:val="24"/>
        </w:rPr>
      </w:pPr>
      <w:r>
        <w:rPr>
          <w:sz w:val="24"/>
          <w:szCs w:val="24"/>
        </w:rPr>
        <w:t>Begum, M., Akter, T., &amp; Minar, M. H. (2012). Analysis of the proximate composition of domesticated stock of pa</w:t>
      </w:r>
      <w:r>
        <w:rPr>
          <w:sz w:val="24"/>
          <w:szCs w:val="24"/>
        </w:rPr>
        <w:t>ngas (</w:t>
      </w:r>
      <w:r>
        <w:rPr>
          <w:i/>
          <w:iCs/>
          <w:sz w:val="24"/>
          <w:szCs w:val="24"/>
        </w:rPr>
        <w:t>Pangasianodon hypophthalmus</w:t>
      </w:r>
      <w:r>
        <w:rPr>
          <w:sz w:val="24"/>
          <w:szCs w:val="24"/>
        </w:rPr>
        <w:t xml:space="preserve">) in laboratory condition. </w:t>
      </w:r>
      <w:r>
        <w:rPr>
          <w:i/>
          <w:sz w:val="24"/>
          <w:szCs w:val="24"/>
        </w:rPr>
        <w:t>Journal of Environmental Science &amp; Natural Resources,</w:t>
      </w:r>
      <w:r>
        <w:rPr>
          <w:sz w:val="24"/>
          <w:szCs w:val="24"/>
        </w:rPr>
        <w:t xml:space="preserve"> 5(1), 69–74.</w:t>
      </w:r>
    </w:p>
    <w:p w:rsidR="009D513F" w:rsidRDefault="005C70D1">
      <w:pPr>
        <w:spacing w:after="240" w:line="240" w:lineRule="auto"/>
        <w:ind w:left="1260" w:hanging="1260"/>
        <w:jc w:val="both"/>
        <w:rPr>
          <w:sz w:val="24"/>
          <w:szCs w:val="24"/>
        </w:rPr>
      </w:pPr>
      <w:r>
        <w:rPr>
          <w:rFonts w:eastAsia="Aptos"/>
          <w:sz w:val="24"/>
          <w:szCs w:val="24"/>
          <w:lang w:val="en-US"/>
          <w14:ligatures w14:val="standardContextual"/>
        </w:rPr>
        <w:t xml:space="preserve">Beveridge, M.C.M., Thilsted, S.H., Phillips, M.J., Metian, M., Troell, M., </w:t>
      </w:r>
      <w:r>
        <w:rPr>
          <w:sz w:val="24"/>
          <w:szCs w:val="24"/>
        </w:rPr>
        <w:t xml:space="preserve">&amp; </w:t>
      </w:r>
      <w:r>
        <w:rPr>
          <w:rFonts w:eastAsia="Aptos"/>
          <w:sz w:val="24"/>
          <w:szCs w:val="24"/>
          <w:lang w:val="en-US"/>
          <w14:ligatures w14:val="standardContextual"/>
        </w:rPr>
        <w:t>Hall, S.J. (2013). Meeting the food and nutrition ne</w:t>
      </w:r>
      <w:r>
        <w:rPr>
          <w:rFonts w:eastAsia="Aptos"/>
          <w:sz w:val="24"/>
          <w:szCs w:val="24"/>
          <w:lang w:val="en-US"/>
          <w14:ligatures w14:val="standardContextual"/>
        </w:rPr>
        <w:t xml:space="preserve">eds of the poor: The role of fish </w:t>
      </w:r>
      <w:r>
        <w:rPr>
          <w:rFonts w:eastAsia="Aptos"/>
          <w:sz w:val="24"/>
          <w:szCs w:val="24"/>
          <w:lang w:val="en-US"/>
          <w14:ligatures w14:val="standardContextual"/>
        </w:rPr>
        <w:lastRenderedPageBreak/>
        <w:t xml:space="preserve">and the opportunities and challenges emerging from the rise of aquaculture. </w:t>
      </w:r>
      <w:r>
        <w:rPr>
          <w:rFonts w:eastAsia="Aptos"/>
          <w:i/>
          <w:sz w:val="24"/>
          <w:szCs w:val="24"/>
          <w:lang w:val="en-US"/>
          <w14:ligatures w14:val="standardContextual"/>
        </w:rPr>
        <w:t>J. Fish Biol.,</w:t>
      </w:r>
      <w:r>
        <w:rPr>
          <w:rFonts w:eastAsia="Aptos"/>
          <w:sz w:val="24"/>
          <w:szCs w:val="24"/>
          <w:lang w:val="en-US"/>
          <w14:ligatures w14:val="standardContextual"/>
        </w:rPr>
        <w:t xml:space="preserve"> 83, 1067–1084.</w:t>
      </w:r>
    </w:p>
    <w:p w:rsidR="009D513F" w:rsidRDefault="005C70D1">
      <w:pPr>
        <w:spacing w:after="240" w:line="240" w:lineRule="auto"/>
        <w:ind w:left="1260" w:hanging="1260"/>
        <w:jc w:val="both"/>
        <w:rPr>
          <w:sz w:val="24"/>
          <w:szCs w:val="24"/>
        </w:rPr>
      </w:pPr>
      <w:r>
        <w:rPr>
          <w:sz w:val="24"/>
          <w:szCs w:val="24"/>
        </w:rPr>
        <w:t>Bezbaruah, G., &amp; Deka, D. D. (2021). Variation of moisture and protein content in the muscle of three catfishes: A c</w:t>
      </w:r>
      <w:r>
        <w:rPr>
          <w:sz w:val="24"/>
          <w:szCs w:val="24"/>
        </w:rPr>
        <w:t xml:space="preserve">omparative study. </w:t>
      </w:r>
      <w:r>
        <w:rPr>
          <w:i/>
          <w:sz w:val="24"/>
          <w:szCs w:val="24"/>
        </w:rPr>
        <w:t>International Journal of Fisheries and Aquatic Studies,</w:t>
      </w:r>
      <w:r>
        <w:rPr>
          <w:sz w:val="24"/>
          <w:szCs w:val="24"/>
        </w:rPr>
        <w:t xml:space="preserve"> 9(1), 223–226. https://doi.org/10.22271/fish.2021.v9.i1c.2406</w:t>
      </w:r>
    </w:p>
    <w:p w:rsidR="009D513F" w:rsidRDefault="005C70D1">
      <w:pPr>
        <w:spacing w:after="240" w:line="240" w:lineRule="auto"/>
        <w:ind w:left="1530" w:hanging="1530"/>
        <w:jc w:val="both"/>
        <w:rPr>
          <w:rFonts w:eastAsia="Times New Roman"/>
          <w:sz w:val="24"/>
          <w:szCs w:val="24"/>
        </w:rPr>
      </w:pPr>
      <w:r>
        <w:rPr>
          <w:sz w:val="24"/>
          <w:szCs w:val="24"/>
          <w:lang w:eastAsia="en-GB"/>
        </w:rPr>
        <w:t xml:space="preserve">Bligh, E. G., &amp; Dyer, W. J. (1959). A rapid method of total lipid extraction and purification. </w:t>
      </w:r>
      <w:r>
        <w:rPr>
          <w:i/>
          <w:sz w:val="24"/>
          <w:szCs w:val="24"/>
          <w:lang w:eastAsia="en-GB"/>
        </w:rPr>
        <w:t>Canadian Journal of Bioch</w:t>
      </w:r>
      <w:r>
        <w:rPr>
          <w:i/>
          <w:sz w:val="24"/>
          <w:szCs w:val="24"/>
          <w:lang w:eastAsia="en-GB"/>
        </w:rPr>
        <w:t>emistry and Physiology</w:t>
      </w:r>
      <w:r>
        <w:rPr>
          <w:sz w:val="24"/>
          <w:szCs w:val="24"/>
          <w:lang w:eastAsia="en-GB"/>
        </w:rPr>
        <w:t>, 37(8), 911-917.</w:t>
      </w:r>
    </w:p>
    <w:p w:rsidR="009D513F" w:rsidRDefault="005C70D1">
      <w:pPr>
        <w:spacing w:after="240" w:line="240" w:lineRule="auto"/>
        <w:ind w:left="1260" w:hanging="1260"/>
        <w:jc w:val="both"/>
        <w:rPr>
          <w:rFonts w:eastAsia="Aptos"/>
          <w:sz w:val="24"/>
          <w:szCs w:val="24"/>
          <w:lang w:val="en-US"/>
          <w14:ligatures w14:val="standardContextual"/>
        </w:rPr>
      </w:pPr>
      <w:r>
        <w:rPr>
          <w:rFonts w:eastAsia="Aptos"/>
          <w:sz w:val="24"/>
          <w:szCs w:val="24"/>
          <w:lang w:val="en-US"/>
          <w14:ligatures w14:val="standardContextual"/>
        </w:rPr>
        <w:t xml:space="preserve">Bogard, J. R., Farook, S., Marks, G. C., Waid, J., Belton, B., Ali, M., Toufique, K., Mamun, A., </w:t>
      </w:r>
      <w:r>
        <w:rPr>
          <w:sz w:val="24"/>
          <w:szCs w:val="24"/>
          <w:lang w:eastAsia="en-GB"/>
        </w:rPr>
        <w:t>&amp;</w:t>
      </w:r>
      <w:r>
        <w:rPr>
          <w:rFonts w:eastAsia="Aptos"/>
          <w:sz w:val="24"/>
          <w:szCs w:val="24"/>
          <w:lang w:val="en-US"/>
          <w14:ligatures w14:val="standardContextual"/>
        </w:rPr>
        <w:t xml:space="preserve"> Thilsted, S.H. (2017). Higher fish but lower micronutrient intakes: Temporal changes in fish consumption from capture</w:t>
      </w:r>
      <w:r>
        <w:rPr>
          <w:rFonts w:eastAsia="Aptos"/>
          <w:sz w:val="24"/>
          <w:szCs w:val="24"/>
          <w:lang w:val="en-US"/>
          <w14:ligatures w14:val="standardContextual"/>
        </w:rPr>
        <w:t xml:space="preserve"> fisheries and aquaculture in Bangladesh. </w:t>
      </w:r>
      <w:r>
        <w:rPr>
          <w:i/>
          <w:sz w:val="24"/>
          <w:szCs w:val="24"/>
          <w:shd w:val="clear" w:color="auto" w:fill="FFFFFF"/>
        </w:rPr>
        <w:t>PLoS ONE,</w:t>
      </w:r>
      <w:r>
        <w:rPr>
          <w:sz w:val="24"/>
          <w:szCs w:val="24"/>
          <w:shd w:val="clear" w:color="auto" w:fill="FFFFFF"/>
        </w:rPr>
        <w:t xml:space="preserve"> 12(4): e0175098. https://doi.org/10.1371/journal.pone.0175098</w:t>
      </w:r>
    </w:p>
    <w:p w:rsidR="009D513F" w:rsidRDefault="005C70D1">
      <w:pPr>
        <w:spacing w:after="240" w:line="240" w:lineRule="auto"/>
        <w:ind w:left="1260" w:hanging="1260"/>
        <w:jc w:val="both"/>
        <w:rPr>
          <w:sz w:val="24"/>
          <w:szCs w:val="24"/>
        </w:rPr>
      </w:pPr>
      <w:r>
        <w:rPr>
          <w:rFonts w:eastAsia="Aptos"/>
          <w:sz w:val="24"/>
          <w:szCs w:val="24"/>
          <w:lang w:val="en-US"/>
          <w14:ligatures w14:val="standardContextual"/>
        </w:rPr>
        <w:t xml:space="preserve">Bogard, J. R., Thilsted, S. H., Marks, G. C., Wahab, M. A., Hossain, M. A. R., Jakobsen, J., </w:t>
      </w:r>
      <w:r>
        <w:rPr>
          <w:sz w:val="24"/>
          <w:szCs w:val="24"/>
          <w:lang w:eastAsia="en-GB"/>
        </w:rPr>
        <w:t xml:space="preserve">&amp; </w:t>
      </w:r>
      <w:r>
        <w:rPr>
          <w:rFonts w:eastAsia="Aptos"/>
          <w:sz w:val="24"/>
          <w:szCs w:val="24"/>
          <w:lang w:val="en-US"/>
          <w14:ligatures w14:val="standardContextual"/>
        </w:rPr>
        <w:t xml:space="preserve">Stangoulis, J. (2015). Nutrient composition of </w:t>
      </w:r>
      <w:r>
        <w:rPr>
          <w:rFonts w:eastAsia="Aptos"/>
          <w:sz w:val="24"/>
          <w:szCs w:val="24"/>
          <w:lang w:val="en-US"/>
          <w14:ligatures w14:val="standardContextual"/>
        </w:rPr>
        <w:t xml:space="preserve">important fish species in Bangladesh and potential contribution to recommended nutrient intakes. </w:t>
      </w:r>
      <w:r>
        <w:rPr>
          <w:rFonts w:eastAsia="Aptos"/>
          <w:i/>
          <w:sz w:val="24"/>
          <w:szCs w:val="24"/>
          <w:lang w:val="en-US"/>
          <w14:ligatures w14:val="standardContextual"/>
        </w:rPr>
        <w:t>J. Food Comp. Anal.,</w:t>
      </w:r>
      <w:r>
        <w:rPr>
          <w:rFonts w:eastAsia="Aptos"/>
          <w:sz w:val="24"/>
          <w:szCs w:val="24"/>
          <w:lang w:val="en-US"/>
          <w14:ligatures w14:val="standardContextual"/>
        </w:rPr>
        <w:t xml:space="preserve"> 42, 120–133.</w:t>
      </w:r>
    </w:p>
    <w:p w:rsidR="009D513F" w:rsidRDefault="005C70D1">
      <w:pPr>
        <w:spacing w:after="240" w:line="240" w:lineRule="auto"/>
        <w:ind w:left="1260" w:hanging="1260"/>
        <w:jc w:val="both"/>
        <w:rPr>
          <w:sz w:val="24"/>
          <w:szCs w:val="24"/>
        </w:rPr>
      </w:pPr>
      <w:r>
        <w:rPr>
          <w:sz w:val="24"/>
          <w:szCs w:val="24"/>
        </w:rPr>
        <w:t xml:space="preserve">DOF. (2025). Yearbook of Fisheries Statistics of Bangladesh, 2023-2024. Fisheries Resources Survey System (FRSS), Department </w:t>
      </w:r>
      <w:r>
        <w:rPr>
          <w:sz w:val="24"/>
          <w:szCs w:val="24"/>
        </w:rPr>
        <w:t>of Fisheries, Ministry of Fisheries and Livestock, Dhaka, Bangladesh. Volume 42: 145 p.</w:t>
      </w:r>
    </w:p>
    <w:p w:rsidR="009D513F" w:rsidRDefault="005C70D1">
      <w:pPr>
        <w:spacing w:after="240" w:line="240" w:lineRule="auto"/>
        <w:ind w:left="1260" w:hanging="1260"/>
        <w:jc w:val="both"/>
        <w:rPr>
          <w:sz w:val="24"/>
          <w:szCs w:val="24"/>
        </w:rPr>
      </w:pPr>
      <w:r>
        <w:rPr>
          <w:sz w:val="24"/>
          <w:szCs w:val="24"/>
        </w:rPr>
        <w:t>Hossain, M. N., Afroz, H., Haque, M. Z.,</w:t>
      </w:r>
      <w:r>
        <w:rPr>
          <w:sz w:val="24"/>
          <w:szCs w:val="24"/>
          <w:lang w:eastAsia="en-GB"/>
        </w:rPr>
        <w:t xml:space="preserve"> &amp;</w:t>
      </w:r>
      <w:r>
        <w:rPr>
          <w:rFonts w:eastAsia="Aptos"/>
          <w:sz w:val="24"/>
          <w:szCs w:val="24"/>
          <w:lang w:val="en-US"/>
          <w14:ligatures w14:val="standardContextual"/>
        </w:rPr>
        <w:t xml:space="preserve"> </w:t>
      </w:r>
      <w:r>
        <w:rPr>
          <w:sz w:val="24"/>
          <w:szCs w:val="24"/>
        </w:rPr>
        <w:t xml:space="preserve">Begum, M. (2015). Evaluation of nutritional properties of some small indigenous fish species in Bangladesh. </w:t>
      </w:r>
      <w:r>
        <w:rPr>
          <w:i/>
          <w:sz w:val="24"/>
          <w:szCs w:val="24"/>
        </w:rPr>
        <w:t>Int. J. Biosci.,</w:t>
      </w:r>
      <w:r>
        <w:rPr>
          <w:sz w:val="24"/>
          <w:szCs w:val="24"/>
        </w:rPr>
        <w:t xml:space="preserve"> </w:t>
      </w:r>
      <w:r>
        <w:rPr>
          <w:sz w:val="24"/>
          <w:szCs w:val="24"/>
        </w:rPr>
        <w:t>6 (6), 102–109.</w:t>
      </w:r>
    </w:p>
    <w:p w:rsidR="009D513F" w:rsidRDefault="005C70D1">
      <w:pPr>
        <w:spacing w:after="240" w:line="240" w:lineRule="auto"/>
        <w:ind w:left="1260" w:hanging="1260"/>
        <w:jc w:val="both"/>
        <w:rPr>
          <w:sz w:val="24"/>
          <w:szCs w:val="24"/>
        </w:rPr>
      </w:pPr>
      <w:r>
        <w:rPr>
          <w:sz w:val="24"/>
          <w:szCs w:val="24"/>
        </w:rPr>
        <w:t>Hossain, M. S., Chowdhury, S. R., Sharifuzzaman, S. M., Islam, M. M., Hasan, J., Haque, M. A., Ali, M. Z., Hoq, M. E. and Mahmud, Y. (2020). Marine Fishes of Bangladesh, Bangladesh Fisheries Research Institute, Ministry of Fisheries and Liv</w:t>
      </w:r>
      <w:r>
        <w:rPr>
          <w:sz w:val="24"/>
          <w:szCs w:val="24"/>
        </w:rPr>
        <w:t>estock; and Institute of Marine Science, University of Chittagong. 511 pp.</w:t>
      </w:r>
    </w:p>
    <w:p w:rsidR="009D513F" w:rsidRDefault="005C70D1">
      <w:pPr>
        <w:spacing w:after="240" w:line="240" w:lineRule="auto"/>
        <w:ind w:left="1260" w:hanging="1260"/>
        <w:jc w:val="both"/>
        <w:rPr>
          <w:sz w:val="24"/>
          <w:szCs w:val="24"/>
        </w:rPr>
      </w:pPr>
      <w:r>
        <w:rPr>
          <w:sz w:val="24"/>
          <w:szCs w:val="24"/>
        </w:rPr>
        <w:t>Huss, H. H. (1988). Fresh fish—Quality and quality changes (FAO Fisheries series no. 29), Rome, pp. 43−51, 61−75, 108−110.</w:t>
      </w:r>
    </w:p>
    <w:p w:rsidR="009D513F" w:rsidRDefault="005C70D1">
      <w:pPr>
        <w:spacing w:after="240" w:line="240" w:lineRule="auto"/>
        <w:ind w:left="1260" w:hanging="1260"/>
        <w:jc w:val="both"/>
        <w:rPr>
          <w:sz w:val="24"/>
          <w:szCs w:val="24"/>
        </w:rPr>
      </w:pPr>
      <w:r>
        <w:rPr>
          <w:sz w:val="24"/>
          <w:szCs w:val="24"/>
        </w:rPr>
        <w:t>Huss, H. H. (1995). Quality and quality changes in fresh f</w:t>
      </w:r>
      <w:r>
        <w:rPr>
          <w:sz w:val="24"/>
          <w:szCs w:val="24"/>
        </w:rPr>
        <w:t>ish Italy (FAO Fisheries series no. 348), Rome, 195pp.</w:t>
      </w:r>
    </w:p>
    <w:p w:rsidR="009D513F" w:rsidRDefault="005C70D1">
      <w:pPr>
        <w:spacing w:after="240" w:line="240" w:lineRule="auto"/>
        <w:ind w:left="1260" w:hanging="1260"/>
        <w:jc w:val="both"/>
        <w:rPr>
          <w:sz w:val="24"/>
          <w:szCs w:val="24"/>
        </w:rPr>
      </w:pPr>
      <w:r>
        <w:rPr>
          <w:sz w:val="24"/>
          <w:szCs w:val="24"/>
        </w:rPr>
        <w:t xml:space="preserve">Islam, M. N., &amp; Joadder, M. A. R. (2005). Seasonal variation of the proximate composition of freshwater Gobi, </w:t>
      </w:r>
      <w:r>
        <w:rPr>
          <w:i/>
          <w:sz w:val="24"/>
          <w:szCs w:val="24"/>
        </w:rPr>
        <w:t>Glossoqibius giuris</w:t>
      </w:r>
      <w:r>
        <w:rPr>
          <w:sz w:val="24"/>
          <w:szCs w:val="24"/>
        </w:rPr>
        <w:t xml:space="preserve"> (Hamilton) for river Padma. </w:t>
      </w:r>
      <w:r>
        <w:rPr>
          <w:i/>
          <w:sz w:val="24"/>
          <w:szCs w:val="24"/>
        </w:rPr>
        <w:t>Pakistan Journal of Biological Sciences,</w:t>
      </w:r>
      <w:r>
        <w:rPr>
          <w:sz w:val="24"/>
          <w:szCs w:val="24"/>
        </w:rPr>
        <w:t xml:space="preserve"> 8(</w:t>
      </w:r>
      <w:r>
        <w:rPr>
          <w:sz w:val="24"/>
          <w:szCs w:val="24"/>
        </w:rPr>
        <w:t>4), 532–536. http:// docsdrivecom/pdfs/ansinet/pjbs/2005/532-536pdf</w:t>
      </w:r>
    </w:p>
    <w:p w:rsidR="009D513F" w:rsidRDefault="005C70D1">
      <w:pPr>
        <w:spacing w:after="240" w:line="240" w:lineRule="auto"/>
        <w:ind w:left="1260" w:hanging="1260"/>
        <w:jc w:val="both"/>
        <w:rPr>
          <w:sz w:val="24"/>
          <w:szCs w:val="24"/>
        </w:rPr>
      </w:pPr>
      <w:r>
        <w:rPr>
          <w:sz w:val="24"/>
          <w:szCs w:val="24"/>
        </w:rPr>
        <w:t xml:space="preserve">Islam, R., Hossain, M. B., Islam, M. N., &amp; Islam, T. (2020). Nutrient Composition of Small Indigenous Fish Species (SIS) from Homestead Ponds of Noakhali Coast, Bangladesh. </w:t>
      </w:r>
      <w:r>
        <w:rPr>
          <w:i/>
          <w:sz w:val="24"/>
          <w:szCs w:val="24"/>
        </w:rPr>
        <w:t>Egyptian Journa</w:t>
      </w:r>
      <w:r>
        <w:rPr>
          <w:i/>
          <w:sz w:val="24"/>
          <w:szCs w:val="24"/>
        </w:rPr>
        <w:t>l of Aquatic Biology and Fisheries,</w:t>
      </w:r>
      <w:r>
        <w:rPr>
          <w:sz w:val="24"/>
          <w:szCs w:val="24"/>
        </w:rPr>
        <w:t xml:space="preserve"> 24, 943-954.</w:t>
      </w:r>
    </w:p>
    <w:p w:rsidR="009D513F" w:rsidRDefault="005C70D1">
      <w:pPr>
        <w:spacing w:after="240" w:line="240" w:lineRule="auto"/>
        <w:ind w:left="1260" w:hanging="1260"/>
        <w:jc w:val="both"/>
        <w:rPr>
          <w:sz w:val="24"/>
          <w:szCs w:val="24"/>
        </w:rPr>
      </w:pPr>
      <w:r>
        <w:rPr>
          <w:sz w:val="24"/>
          <w:szCs w:val="24"/>
        </w:rPr>
        <w:lastRenderedPageBreak/>
        <w:t xml:space="preserve">Jolaoso, A. O., Njoku, K. L., Akinola, M. O., Adesuyi, A. A., &amp; Adedokun, A. H. (2016). Heavy metal analyses and nutritional composition of raw and smoked fishes from Ologe and Lagos Lagoon, Lagos, Nigeria. </w:t>
      </w:r>
      <w:r>
        <w:rPr>
          <w:i/>
          <w:sz w:val="24"/>
          <w:szCs w:val="24"/>
        </w:rPr>
        <w:t>Journal of Applied Sciences and Environmental Management,</w:t>
      </w:r>
      <w:r>
        <w:rPr>
          <w:sz w:val="24"/>
          <w:szCs w:val="24"/>
        </w:rPr>
        <w:t xml:space="preserve"> 20(2), 277–285. </w:t>
      </w:r>
      <w:hyperlink r:id="rId21" w:history="1">
        <w:r>
          <w:rPr>
            <w:rStyle w:val="Hyperlink"/>
            <w:color w:val="auto"/>
            <w:sz w:val="24"/>
            <w:szCs w:val="24"/>
            <w:u w:val="none"/>
          </w:rPr>
          <w:t>https://doi.org/10.4314/jasem.v20i2.7</w:t>
        </w:r>
      </w:hyperlink>
    </w:p>
    <w:p w:rsidR="009D513F" w:rsidRDefault="005C70D1">
      <w:pPr>
        <w:spacing w:after="240" w:line="240" w:lineRule="auto"/>
        <w:ind w:left="1260" w:hanging="1260"/>
        <w:jc w:val="both"/>
        <w:rPr>
          <w:sz w:val="24"/>
          <w:szCs w:val="24"/>
        </w:rPr>
      </w:pPr>
      <w:r>
        <w:rPr>
          <w:sz w:val="24"/>
          <w:szCs w:val="24"/>
        </w:rPr>
        <w:t xml:space="preserve">Kim, N.A. (2020). A comparative study on properties of fish meat hydrolysates produced by </w:t>
      </w:r>
      <w:r>
        <w:rPr>
          <w:sz w:val="24"/>
          <w:szCs w:val="24"/>
        </w:rPr>
        <w:t xml:space="preserve">an enzymatic process at high pressure. </w:t>
      </w:r>
      <w:r>
        <w:rPr>
          <w:i/>
          <w:sz w:val="24"/>
          <w:szCs w:val="24"/>
        </w:rPr>
        <w:t>Food Sci. Biotechnol.</w:t>
      </w:r>
      <w:r>
        <w:rPr>
          <w:sz w:val="24"/>
          <w:szCs w:val="24"/>
        </w:rPr>
        <w:t>, 29, 75–83.</w:t>
      </w:r>
    </w:p>
    <w:p w:rsidR="009D513F" w:rsidRDefault="005C70D1">
      <w:pPr>
        <w:spacing w:after="240" w:line="240" w:lineRule="auto"/>
        <w:ind w:left="1260" w:hanging="1260"/>
        <w:rPr>
          <w:sz w:val="24"/>
          <w:szCs w:val="24"/>
        </w:rPr>
      </w:pPr>
      <w:r>
        <w:rPr>
          <w:sz w:val="24"/>
          <w:szCs w:val="24"/>
        </w:rPr>
        <w:t>Love, R. M. (1970). The chemical biology of fishes with a key to the chemical literature. Academic Press. https://wwwcabdirectorg/cabdirect/abstract/19701406684</w:t>
      </w:r>
    </w:p>
    <w:p w:rsidR="009D513F" w:rsidRDefault="005C70D1">
      <w:pPr>
        <w:spacing w:after="240" w:line="240" w:lineRule="auto"/>
        <w:ind w:left="1260" w:hanging="1260"/>
        <w:jc w:val="both"/>
        <w:rPr>
          <w:sz w:val="24"/>
          <w:szCs w:val="24"/>
        </w:rPr>
      </w:pPr>
      <w:r>
        <w:rPr>
          <w:sz w:val="24"/>
          <w:szCs w:val="24"/>
        </w:rPr>
        <w:t>Lund, E. K. (2013). He</w:t>
      </w:r>
      <w:r>
        <w:rPr>
          <w:sz w:val="24"/>
          <w:szCs w:val="24"/>
        </w:rPr>
        <w:t xml:space="preserve">alth benefits of seafood: Is it just the fatty acids? </w:t>
      </w:r>
      <w:r>
        <w:rPr>
          <w:i/>
          <w:iCs/>
          <w:sz w:val="24"/>
          <w:szCs w:val="24"/>
        </w:rPr>
        <w:t>Food Chem.</w:t>
      </w:r>
      <w:r>
        <w:rPr>
          <w:sz w:val="24"/>
          <w:szCs w:val="24"/>
        </w:rPr>
        <w:t xml:space="preserve">, 140, 413–420. </w:t>
      </w:r>
    </w:p>
    <w:p w:rsidR="009D513F" w:rsidRDefault="005C70D1">
      <w:pPr>
        <w:spacing w:after="240" w:line="240" w:lineRule="auto"/>
        <w:ind w:left="1260" w:hanging="1260"/>
        <w:jc w:val="both"/>
        <w:rPr>
          <w:sz w:val="24"/>
          <w:szCs w:val="24"/>
        </w:rPr>
      </w:pPr>
      <w:r>
        <w:rPr>
          <w:sz w:val="24"/>
          <w:szCs w:val="24"/>
        </w:rPr>
        <w:t>Magnani, R., Oot, L., Sethuraman, K., Kabir, G., &amp; Rahman, S. (2015). USAID Office for Peace</w:t>
      </w:r>
      <w:r>
        <w:rPr>
          <w:i/>
          <w:iCs/>
          <w:sz w:val="24"/>
          <w:szCs w:val="24"/>
        </w:rPr>
        <w:t>; Food Security Country Framework for Bangladesh</w:t>
      </w:r>
      <w:r>
        <w:rPr>
          <w:sz w:val="24"/>
          <w:szCs w:val="24"/>
        </w:rPr>
        <w:t xml:space="preserve"> Fy</w:t>
      </w:r>
      <w:r>
        <w:rPr>
          <w:sz w:val="24"/>
          <w:szCs w:val="24"/>
        </w:rPr>
        <w:t xml:space="preserve"> 2015–2019. FCHI 360/FANTA; Washington, DC, USA.</w:t>
      </w:r>
    </w:p>
    <w:p w:rsidR="009D513F" w:rsidRDefault="005C70D1">
      <w:pPr>
        <w:spacing w:after="240" w:line="240" w:lineRule="auto"/>
        <w:ind w:left="1260" w:hanging="1260"/>
        <w:jc w:val="both"/>
        <w:rPr>
          <w:sz w:val="24"/>
          <w:szCs w:val="24"/>
        </w:rPr>
      </w:pPr>
      <w:r>
        <w:rPr>
          <w:sz w:val="24"/>
          <w:szCs w:val="24"/>
        </w:rPr>
        <w:t>Mamun, A., Rifat, M., Wahab, M. A., Rahman, M. A., Nahiduzzaman, M., Thilsted, S. H., &amp; Kjellevold, M. (2024). Nutrient composition of dried marine small fish in Bangladesh and their potential to address hid</w:t>
      </w:r>
      <w:r>
        <w:rPr>
          <w:sz w:val="24"/>
          <w:szCs w:val="24"/>
        </w:rPr>
        <w:t xml:space="preserve">den hunger. </w:t>
      </w:r>
      <w:r>
        <w:rPr>
          <w:i/>
          <w:iCs/>
          <w:sz w:val="24"/>
          <w:szCs w:val="24"/>
        </w:rPr>
        <w:t>Journal of Food Composition and Analysis</w:t>
      </w:r>
      <w:r>
        <w:rPr>
          <w:sz w:val="24"/>
          <w:szCs w:val="24"/>
        </w:rPr>
        <w:t>, 131, 106241.</w:t>
      </w:r>
    </w:p>
    <w:p w:rsidR="009D513F" w:rsidRDefault="005C70D1">
      <w:pPr>
        <w:spacing w:after="240" w:line="240" w:lineRule="auto"/>
        <w:ind w:left="1260" w:hanging="1260"/>
        <w:jc w:val="both"/>
        <w:rPr>
          <w:sz w:val="24"/>
          <w:szCs w:val="24"/>
        </w:rPr>
      </w:pPr>
      <w:r>
        <w:rPr>
          <w:sz w:val="24"/>
          <w:szCs w:val="24"/>
        </w:rPr>
        <w:t xml:space="preserve">Murshed-E-Jahan, K., Belton, B., Viswanathan, K. K. (2014). Communication strategies for managing coastal fisheries conflicts in Bangladesh. </w:t>
      </w:r>
      <w:r>
        <w:rPr>
          <w:i/>
          <w:iCs/>
          <w:sz w:val="24"/>
          <w:szCs w:val="24"/>
        </w:rPr>
        <w:t>Ocean Coast. Manag.</w:t>
      </w:r>
      <w:r>
        <w:rPr>
          <w:sz w:val="24"/>
          <w:szCs w:val="24"/>
        </w:rPr>
        <w:t xml:space="preserve"> 92, 65–73.</w:t>
      </w:r>
    </w:p>
    <w:p w:rsidR="009D513F" w:rsidRDefault="005C70D1">
      <w:pPr>
        <w:spacing w:after="240" w:line="240" w:lineRule="auto"/>
        <w:ind w:left="1260" w:hanging="1260"/>
        <w:jc w:val="both"/>
        <w:rPr>
          <w:sz w:val="24"/>
          <w:szCs w:val="24"/>
        </w:rPr>
      </w:pPr>
      <w:r>
        <w:rPr>
          <w:sz w:val="24"/>
          <w:szCs w:val="24"/>
        </w:rPr>
        <w:t>Naeem, M., &amp; Isht</w:t>
      </w:r>
      <w:r>
        <w:rPr>
          <w:sz w:val="24"/>
          <w:szCs w:val="24"/>
        </w:rPr>
        <w:t xml:space="preserve">iaq, A. (2011). Proximate composition of </w:t>
      </w:r>
      <w:r>
        <w:rPr>
          <w:i/>
          <w:sz w:val="24"/>
          <w:szCs w:val="24"/>
        </w:rPr>
        <w:t>Mystus bleekeri</w:t>
      </w:r>
      <w:r>
        <w:rPr>
          <w:sz w:val="24"/>
          <w:szCs w:val="24"/>
        </w:rPr>
        <w:t xml:space="preserve"> in relation to body size and condition factor from Nala Daik, Sialkot, Pakistan. </w:t>
      </w:r>
      <w:r>
        <w:rPr>
          <w:i/>
          <w:sz w:val="24"/>
          <w:szCs w:val="24"/>
        </w:rPr>
        <w:t>African Journal of Biotechnology,</w:t>
      </w:r>
      <w:r>
        <w:rPr>
          <w:sz w:val="24"/>
          <w:szCs w:val="24"/>
        </w:rPr>
        <w:t xml:space="preserve"> 10(52), 10765–10773. </w:t>
      </w:r>
      <w:hyperlink r:id="rId22" w:history="1">
        <w:r>
          <w:rPr>
            <w:rStyle w:val="Hyperlink"/>
            <w:color w:val="auto"/>
            <w:sz w:val="24"/>
            <w:szCs w:val="24"/>
            <w:u w:val="none"/>
          </w:rPr>
          <w:t>https://doi.org</w:t>
        </w:r>
        <w:r>
          <w:rPr>
            <w:rStyle w:val="Hyperlink"/>
            <w:color w:val="auto"/>
            <w:sz w:val="24"/>
            <w:szCs w:val="24"/>
            <w:u w:val="none"/>
          </w:rPr>
          <w:t>/10.5897/AJB10.2339</w:t>
        </w:r>
      </w:hyperlink>
    </w:p>
    <w:p w:rsidR="009D513F" w:rsidRDefault="005C70D1">
      <w:pPr>
        <w:spacing w:after="240" w:line="240" w:lineRule="auto"/>
        <w:ind w:left="1260" w:hanging="1260"/>
        <w:jc w:val="both"/>
        <w:rPr>
          <w:sz w:val="24"/>
          <w:szCs w:val="24"/>
        </w:rPr>
      </w:pPr>
      <w:r>
        <w:rPr>
          <w:sz w:val="24"/>
          <w:szCs w:val="24"/>
        </w:rPr>
        <w:t>Nordhagen, A., Rizwan, A. A. M., Aakre, I., Moxness Reksten, A., Pincus, L. M., Bøkevoll, A., Mamun, A., Haraksingh Thilsted, S., Htut, T., Somasundaram, T., &amp; Kjellevold, M. (2020). Nutrient Composition of Demersal, Pelagic, and Mes</w:t>
      </w:r>
      <w:r>
        <w:rPr>
          <w:sz w:val="24"/>
          <w:szCs w:val="24"/>
        </w:rPr>
        <w:t>opelagic Fish Species Sampled Off the Coast of Bangladesh and Their Potential Contribution to Food and Nutrition Security—The EAF-Nansen Programme. </w:t>
      </w:r>
      <w:r>
        <w:rPr>
          <w:i/>
          <w:iCs/>
          <w:sz w:val="24"/>
          <w:szCs w:val="24"/>
        </w:rPr>
        <w:t>Foods</w:t>
      </w:r>
      <w:r>
        <w:rPr>
          <w:sz w:val="24"/>
          <w:szCs w:val="24"/>
        </w:rPr>
        <w:t>, </w:t>
      </w:r>
      <w:r>
        <w:rPr>
          <w:i/>
          <w:iCs/>
          <w:sz w:val="24"/>
          <w:szCs w:val="24"/>
        </w:rPr>
        <w:t>9</w:t>
      </w:r>
      <w:r>
        <w:rPr>
          <w:sz w:val="24"/>
          <w:szCs w:val="24"/>
        </w:rPr>
        <w:t>(6), 730.</w:t>
      </w:r>
    </w:p>
    <w:p w:rsidR="009D513F" w:rsidRDefault="005C70D1">
      <w:pPr>
        <w:spacing w:after="240" w:line="240" w:lineRule="auto"/>
        <w:ind w:left="1260" w:hanging="1260"/>
        <w:jc w:val="both"/>
        <w:rPr>
          <w:sz w:val="24"/>
          <w:szCs w:val="24"/>
        </w:rPr>
      </w:pPr>
      <w:r>
        <w:rPr>
          <w:sz w:val="24"/>
          <w:szCs w:val="24"/>
        </w:rPr>
        <w:t>Olsson, G. B., Olsen, R. L., Carlehog, M., &amp; Ofstad, R. (2003). Seasonal variation in chem</w:t>
      </w:r>
      <w:r>
        <w:rPr>
          <w:sz w:val="24"/>
          <w:szCs w:val="24"/>
        </w:rPr>
        <w:t>ical and sensory characteristics of farmed and wild Atlantic halibut (</w:t>
      </w:r>
      <w:r>
        <w:rPr>
          <w:i/>
          <w:iCs/>
          <w:sz w:val="24"/>
          <w:szCs w:val="24"/>
        </w:rPr>
        <w:t>Hippoglossus hippoglossus</w:t>
      </w:r>
      <w:r>
        <w:rPr>
          <w:sz w:val="24"/>
          <w:szCs w:val="24"/>
        </w:rPr>
        <w:t xml:space="preserve">). </w:t>
      </w:r>
      <w:r>
        <w:rPr>
          <w:i/>
          <w:sz w:val="24"/>
          <w:szCs w:val="24"/>
        </w:rPr>
        <w:t>Aquaculture,</w:t>
      </w:r>
      <w:r>
        <w:rPr>
          <w:sz w:val="24"/>
          <w:szCs w:val="24"/>
        </w:rPr>
        <w:t xml:space="preserve"> 217(1</w:t>
      </w:r>
      <w:r>
        <w:rPr>
          <w:rFonts w:ascii="Cambria Math" w:hAnsi="Cambria Math" w:cs="Cambria Math"/>
          <w:sz w:val="24"/>
          <w:szCs w:val="24"/>
        </w:rPr>
        <w:t>‐</w:t>
      </w:r>
      <w:r>
        <w:rPr>
          <w:sz w:val="24"/>
          <w:szCs w:val="24"/>
        </w:rPr>
        <w:t>4), 191–205. https://doi.org/10.1016/S0044-8486(02)00191-6</w:t>
      </w:r>
    </w:p>
    <w:p w:rsidR="009D513F" w:rsidRDefault="005C70D1">
      <w:pPr>
        <w:spacing w:after="240" w:line="240" w:lineRule="auto"/>
        <w:ind w:left="1530" w:hanging="1530"/>
        <w:jc w:val="both"/>
        <w:rPr>
          <w:rFonts w:eastAsia="Times New Roman"/>
          <w:sz w:val="24"/>
          <w:szCs w:val="24"/>
        </w:rPr>
      </w:pPr>
      <w:r>
        <w:rPr>
          <w:rFonts w:eastAsia="Times New Roman"/>
          <w:sz w:val="24"/>
          <w:szCs w:val="24"/>
        </w:rPr>
        <w:t xml:space="preserve">Parvez, M. S., Biswas, B., Debnath, S., Aktar, S., Rahman, S. M., </w:t>
      </w:r>
      <w:r>
        <w:rPr>
          <w:sz w:val="24"/>
          <w:szCs w:val="24"/>
        </w:rPr>
        <w:t xml:space="preserve">&amp; </w:t>
      </w:r>
      <w:r>
        <w:rPr>
          <w:rFonts w:eastAsia="Times New Roman"/>
          <w:sz w:val="24"/>
          <w:szCs w:val="24"/>
        </w:rPr>
        <w:t xml:space="preserve">Ahsan, M. N. (2024). Zootechnical Performance, Protease Activity and Proximate Composition of Nile Tilapia Fed Diets Containing Fish Silage </w:t>
      </w:r>
      <w:r>
        <w:rPr>
          <w:rFonts w:eastAsia="Times New Roman"/>
          <w:sz w:val="24"/>
          <w:szCs w:val="24"/>
        </w:rPr>
        <w:lastRenderedPageBreak/>
        <w:t xml:space="preserve">Produced from Fish Waste. </w:t>
      </w:r>
      <w:r>
        <w:rPr>
          <w:rFonts w:eastAsia="Times New Roman"/>
          <w:i/>
          <w:sz w:val="24"/>
          <w:szCs w:val="24"/>
        </w:rPr>
        <w:t>Aquaculture Studies,</w:t>
      </w:r>
      <w:r>
        <w:rPr>
          <w:rFonts w:eastAsia="Times New Roman"/>
          <w:sz w:val="24"/>
          <w:szCs w:val="24"/>
        </w:rPr>
        <w:t xml:space="preserve"> 24(6), AQUAST1974. </w:t>
      </w:r>
      <w:hyperlink r:id="rId23" w:history="1">
        <w:r>
          <w:rPr>
            <w:rStyle w:val="Hyperlink"/>
            <w:rFonts w:eastAsia="Times New Roman"/>
            <w:sz w:val="24"/>
            <w:szCs w:val="24"/>
          </w:rPr>
          <w:t>htt</w:t>
        </w:r>
        <w:r>
          <w:rPr>
            <w:rStyle w:val="Hyperlink"/>
            <w:rFonts w:eastAsia="Times New Roman"/>
            <w:sz w:val="24"/>
            <w:szCs w:val="24"/>
          </w:rPr>
          <w:t>p://doi.org/10.4194/AQUAST1974</w:t>
        </w:r>
      </w:hyperlink>
    </w:p>
    <w:p w:rsidR="009D513F" w:rsidRDefault="005C70D1">
      <w:pPr>
        <w:spacing w:after="240" w:line="240" w:lineRule="auto"/>
        <w:ind w:left="1530" w:hanging="1530"/>
        <w:jc w:val="both"/>
        <w:rPr>
          <w:rFonts w:eastAsia="Times New Roman"/>
          <w:sz w:val="24"/>
          <w:szCs w:val="24"/>
        </w:rPr>
      </w:pPr>
      <w:r>
        <w:rPr>
          <w:sz w:val="24"/>
          <w:szCs w:val="24"/>
        </w:rPr>
        <w:t>Ravichandran, S., Kumaravel, K., &amp; Florence, E. P. (2011). Nutritive composition of some edible fin fishes</w:t>
      </w:r>
      <w:r>
        <w:rPr>
          <w:i/>
          <w:sz w:val="24"/>
          <w:szCs w:val="24"/>
        </w:rPr>
        <w:t>. International Journal of Zoological Research,</w:t>
      </w:r>
      <w:r>
        <w:rPr>
          <w:sz w:val="24"/>
          <w:szCs w:val="24"/>
        </w:rPr>
        <w:t xml:space="preserve"> 7(3), 241</w:t>
      </w:r>
      <w:r>
        <w:rPr>
          <w:rFonts w:ascii="Cambria Math" w:hAnsi="Cambria Math" w:cs="Cambria Math"/>
          <w:sz w:val="24"/>
          <w:szCs w:val="24"/>
        </w:rPr>
        <w:t>‐</w:t>
      </w:r>
      <w:r>
        <w:rPr>
          <w:sz w:val="24"/>
          <w:szCs w:val="24"/>
        </w:rPr>
        <w:t xml:space="preserve">251. </w:t>
      </w:r>
      <w:hyperlink r:id="rId24" w:history="1">
        <w:r>
          <w:rPr>
            <w:rStyle w:val="Hyperlink"/>
            <w:color w:val="auto"/>
            <w:sz w:val="24"/>
            <w:szCs w:val="24"/>
            <w:u w:val="none"/>
          </w:rPr>
          <w:t>https://doi.org/10.3923/ijzr.2011.241.251</w:t>
        </w:r>
      </w:hyperlink>
    </w:p>
    <w:p w:rsidR="009D513F" w:rsidRDefault="005C70D1">
      <w:pPr>
        <w:spacing w:after="240" w:line="240" w:lineRule="auto"/>
        <w:ind w:left="1530" w:hanging="1530"/>
        <w:jc w:val="both"/>
        <w:rPr>
          <w:rFonts w:eastAsia="Times New Roman"/>
          <w:sz w:val="24"/>
          <w:szCs w:val="24"/>
        </w:rPr>
      </w:pPr>
      <w:r>
        <w:rPr>
          <w:sz w:val="24"/>
          <w:szCs w:val="24"/>
        </w:rPr>
        <w:t>Silva, J. J., &amp; Chamul, R. S. (2000). Composition of marine and freshwater finfish and shellfish species and their products. In R. E. Martin, E. P. Carter, E. J. Flick &amp; L. M. Davis (Eds.), Marine and freshwat</w:t>
      </w:r>
      <w:r>
        <w:rPr>
          <w:sz w:val="24"/>
          <w:szCs w:val="24"/>
        </w:rPr>
        <w:t>er products handbook (pp. 31–46). Lancaster.</w:t>
      </w:r>
      <w:bookmarkStart w:id="30" w:name="_Hlk206970642"/>
    </w:p>
    <w:p w:rsidR="009D513F" w:rsidRDefault="005C70D1">
      <w:pPr>
        <w:spacing w:after="240" w:line="240" w:lineRule="auto"/>
        <w:ind w:left="1530" w:hanging="1530"/>
        <w:jc w:val="both"/>
        <w:rPr>
          <w:rFonts w:eastAsia="Times New Roman"/>
          <w:sz w:val="24"/>
          <w:szCs w:val="24"/>
        </w:rPr>
      </w:pPr>
      <w:r>
        <w:rPr>
          <w:sz w:val="24"/>
          <w:szCs w:val="24"/>
        </w:rPr>
        <w:t>Uddin</w:t>
      </w:r>
      <w:bookmarkEnd w:id="30"/>
      <w:r>
        <w:rPr>
          <w:sz w:val="24"/>
          <w:szCs w:val="24"/>
        </w:rPr>
        <w:t xml:space="preserve">, M. S., Chowdhury, S. R., Rashed, M. R., Singha, N. K., Tazim, M. F., Mamun, M. A. A., Mamun, A., Rahman, M. M., and Hasan, M. E. (eds.) (2022).  Album: Marine and Coastal Fishes of Bangladesh, Department </w:t>
      </w:r>
      <w:r>
        <w:rPr>
          <w:sz w:val="24"/>
          <w:szCs w:val="24"/>
        </w:rPr>
        <w:t>of Fisheries, Government of Bangladesh. 336 pp.</w:t>
      </w:r>
    </w:p>
    <w:p w:rsidR="009D513F" w:rsidRDefault="005C70D1">
      <w:pPr>
        <w:spacing w:after="240" w:line="240" w:lineRule="auto"/>
        <w:ind w:left="1530" w:hanging="1530"/>
        <w:jc w:val="both"/>
        <w:rPr>
          <w:rFonts w:eastAsia="Times New Roman"/>
          <w:sz w:val="24"/>
          <w:szCs w:val="24"/>
        </w:rPr>
      </w:pPr>
      <w:r>
        <w:rPr>
          <w:sz w:val="24"/>
          <w:szCs w:val="24"/>
        </w:rPr>
        <w:t xml:space="preserve">Ullah, M. R., Rahman, M. R., Haque, M. N., Sharker, M. R., Islam, M. M., &amp; Alam, M. A. (2022b). Nutritional profiling of some selected commercially important freshwater and marine water fishes of Bangladesh. </w:t>
      </w:r>
      <w:r>
        <w:rPr>
          <w:i/>
          <w:iCs/>
          <w:sz w:val="24"/>
          <w:szCs w:val="24"/>
        </w:rPr>
        <w:t>Heliyon,</w:t>
      </w:r>
      <w:r>
        <w:rPr>
          <w:sz w:val="24"/>
          <w:szCs w:val="24"/>
        </w:rPr>
        <w:t xml:space="preserve"> 8. e10825. 10.1016/j.heliyon.2022.e10825.</w:t>
      </w:r>
    </w:p>
    <w:p w:rsidR="009D513F" w:rsidRDefault="005C70D1">
      <w:pPr>
        <w:spacing w:after="240" w:line="240" w:lineRule="auto"/>
        <w:ind w:left="1530" w:hanging="1530"/>
        <w:jc w:val="both"/>
        <w:rPr>
          <w:rFonts w:eastAsia="Times New Roman"/>
          <w:sz w:val="24"/>
          <w:szCs w:val="24"/>
        </w:rPr>
      </w:pPr>
      <w:r>
        <w:rPr>
          <w:sz w:val="24"/>
          <w:szCs w:val="24"/>
        </w:rPr>
        <w:t xml:space="preserve">Ullah, M. R., Roy, N., Chakma, S., &amp; Rahman, M. A. (2022a). Biochemical composition of some catfishes from a coastal river of Bangladesh in relation to a biometric indicator. </w:t>
      </w:r>
      <w:r>
        <w:rPr>
          <w:i/>
          <w:iCs/>
          <w:sz w:val="24"/>
          <w:szCs w:val="24"/>
        </w:rPr>
        <w:t>Arch. Agric. Environ. Sci.</w:t>
      </w:r>
      <w:r>
        <w:rPr>
          <w:sz w:val="24"/>
          <w:szCs w:val="24"/>
        </w:rPr>
        <w:t xml:space="preserve">, 7 </w:t>
      </w:r>
      <w:r>
        <w:rPr>
          <w:sz w:val="24"/>
          <w:szCs w:val="24"/>
        </w:rPr>
        <w:t>(2), 185–191.</w:t>
      </w:r>
    </w:p>
    <w:p w:rsidR="009D513F" w:rsidRDefault="005C70D1">
      <w:pPr>
        <w:spacing w:after="240" w:line="240" w:lineRule="auto"/>
        <w:ind w:left="1530" w:hanging="1530"/>
        <w:jc w:val="both"/>
        <w:rPr>
          <w:rFonts w:eastAsia="Times New Roman"/>
          <w:sz w:val="24"/>
          <w:szCs w:val="24"/>
        </w:rPr>
      </w:pPr>
      <w:r>
        <w:rPr>
          <w:sz w:val="24"/>
          <w:szCs w:val="24"/>
        </w:rPr>
        <w:t xml:space="preserve">Yousaf, M., Salam, A., &amp; Naeem, M. (2011). Body composition of freshwater Wallago attu in relation to body size, condition factor and sex from southern Punjab, Pakistan. </w:t>
      </w:r>
      <w:r>
        <w:rPr>
          <w:i/>
          <w:iCs/>
          <w:sz w:val="24"/>
          <w:szCs w:val="24"/>
        </w:rPr>
        <w:t>African Journal of Biotechnology,</w:t>
      </w:r>
      <w:r>
        <w:rPr>
          <w:sz w:val="24"/>
          <w:szCs w:val="24"/>
        </w:rPr>
        <w:t xml:space="preserve"> 10(20), 4265–4268. </w:t>
      </w:r>
      <w:hyperlink r:id="rId25" w:history="1">
        <w:r>
          <w:rPr>
            <w:rStyle w:val="Hyperlink"/>
            <w:color w:val="auto"/>
            <w:sz w:val="24"/>
            <w:szCs w:val="24"/>
            <w:u w:val="none"/>
          </w:rPr>
          <w:t>https://doi.org/10.5897/AJB101903</w:t>
        </w:r>
      </w:hyperlink>
    </w:p>
    <w:p w:rsidR="009D513F" w:rsidRDefault="005C70D1">
      <w:pPr>
        <w:spacing w:after="240" w:line="240" w:lineRule="auto"/>
        <w:ind w:left="1530" w:hanging="1530"/>
        <w:jc w:val="both"/>
        <w:rPr>
          <w:rFonts w:eastAsia="Times New Roman"/>
          <w:sz w:val="24"/>
          <w:szCs w:val="24"/>
        </w:rPr>
      </w:pPr>
      <w:r>
        <w:rPr>
          <w:sz w:val="24"/>
          <w:szCs w:val="24"/>
        </w:rPr>
        <w:t>Zaboukas, N., Miliou, H., Megalofonou, P., &amp; Moraitou</w:t>
      </w:r>
      <w:r>
        <w:rPr>
          <w:rFonts w:ascii="Cambria Math" w:hAnsi="Cambria Math" w:cs="Cambria Math"/>
          <w:sz w:val="24"/>
          <w:szCs w:val="24"/>
        </w:rPr>
        <w:t>‐</w:t>
      </w:r>
      <w:r>
        <w:rPr>
          <w:sz w:val="24"/>
          <w:szCs w:val="24"/>
        </w:rPr>
        <w:t xml:space="preserve">Apostolopoulou, M. (2006). Biochemical composition of the Atlantic bonito Sarda sarda from the Aegean Sea (eastern Mediterranean Sea) in </w:t>
      </w:r>
      <w:r>
        <w:rPr>
          <w:sz w:val="24"/>
          <w:szCs w:val="24"/>
        </w:rPr>
        <w:t xml:space="preserve">different stages of sexual maturity. </w:t>
      </w:r>
      <w:r>
        <w:rPr>
          <w:i/>
          <w:iCs/>
          <w:sz w:val="24"/>
          <w:szCs w:val="24"/>
        </w:rPr>
        <w:t>Journal of Fish Biology,</w:t>
      </w:r>
      <w:r>
        <w:rPr>
          <w:sz w:val="24"/>
          <w:szCs w:val="24"/>
        </w:rPr>
        <w:t xml:space="preserve"> 69(2), 347–362. </w:t>
      </w:r>
      <w:hyperlink r:id="rId26" w:history="1">
        <w:r>
          <w:rPr>
            <w:rStyle w:val="Hyperlink"/>
            <w:color w:val="auto"/>
            <w:sz w:val="24"/>
            <w:szCs w:val="24"/>
            <w:u w:val="none"/>
          </w:rPr>
          <w:t>https://doi.org/10.1111/j.1095-8649.2006.01090.x</w:t>
        </w:r>
      </w:hyperlink>
    </w:p>
    <w:p w:rsidR="009D513F" w:rsidRDefault="009D513F">
      <w:pPr>
        <w:tabs>
          <w:tab w:val="left" w:pos="3032"/>
        </w:tabs>
        <w:spacing w:after="240" w:line="240" w:lineRule="auto"/>
        <w:ind w:left="720" w:hanging="720"/>
        <w:jc w:val="both"/>
        <w:rPr>
          <w:sz w:val="24"/>
          <w:szCs w:val="24"/>
        </w:rPr>
      </w:pPr>
    </w:p>
    <w:sectPr w:rsidR="009D513F">
      <w:headerReference w:type="even" r:id="rId27"/>
      <w:headerReference w:type="default" r:id="rId28"/>
      <w:footerReference w:type="even" r:id="rId29"/>
      <w:footerReference w:type="default" r:id="rId30"/>
      <w:headerReference w:type="first" r:id="rId3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5-08-27T23:49:00Z" w:initials="D">
    <w:p w:rsidR="00184303" w:rsidRDefault="00184303">
      <w:pPr>
        <w:pStyle w:val="CommentText"/>
      </w:pPr>
      <w:r>
        <w:rPr>
          <w:rStyle w:val="CommentReference"/>
        </w:rPr>
        <w:annotationRef/>
      </w:r>
      <w:r>
        <w:t xml:space="preserve">Proximate and major mineral composition of selected five commercially important marine fishes landed along the Alipur Fish landing centre in Kuakata, Bangladesh. </w:t>
      </w:r>
    </w:p>
  </w:comment>
  <w:comment w:id="8" w:author="Dell" w:date="2025-08-28T00:03:00Z" w:initials="D">
    <w:p w:rsidR="00DC42DB" w:rsidRDefault="00DC42DB">
      <w:pPr>
        <w:pStyle w:val="CommentText"/>
      </w:pPr>
      <w:r>
        <w:rPr>
          <w:rStyle w:val="CommentReference"/>
        </w:rPr>
        <w:annotationRef/>
      </w:r>
      <w:r>
        <w:t xml:space="preserve">Internationally accepted Common name suggested to add and for local name may add in species wise table </w:t>
      </w:r>
      <w:r w:rsidR="00114603">
        <w:t>in materials &amp; methods/result section</w:t>
      </w:r>
    </w:p>
  </w:comment>
  <w:comment w:id="9" w:author="Dell" w:date="2025-08-28T00:08:00Z" w:initials="D">
    <w:p w:rsidR="002176DF" w:rsidRDefault="002176DF">
      <w:pPr>
        <w:pStyle w:val="CommentText"/>
      </w:pPr>
      <w:r>
        <w:rPr>
          <w:rStyle w:val="CommentReference"/>
        </w:rPr>
        <w:annotationRef/>
      </w:r>
      <w:r>
        <w:t>Italics</w:t>
      </w:r>
    </w:p>
  </w:comment>
  <w:comment w:id="11" w:author="Dell" w:date="2025-08-28T00:10:00Z" w:initials="D">
    <w:p w:rsidR="002176DF" w:rsidRDefault="002176DF">
      <w:pPr>
        <w:pStyle w:val="CommentText"/>
      </w:pPr>
      <w:r>
        <w:rPr>
          <w:rStyle w:val="CommentReference"/>
        </w:rPr>
        <w:annotationRef/>
      </w:r>
      <w:r>
        <w:t>Species wise internationally accepted common English name added for scholar communication</w:t>
      </w:r>
    </w:p>
  </w:comment>
  <w:comment w:id="13" w:author="Dell" w:date="2025-08-28T00:13:00Z" w:initials="D">
    <w:p w:rsidR="002176DF" w:rsidRDefault="002176DF">
      <w:pPr>
        <w:pStyle w:val="CommentText"/>
      </w:pPr>
      <w:r>
        <w:rPr>
          <w:rStyle w:val="CommentReference"/>
        </w:rPr>
        <w:annotationRef/>
      </w:r>
      <w:r>
        <w:t xml:space="preserve">Savalai hairtail </w:t>
      </w:r>
    </w:p>
  </w:comment>
  <w:comment w:id="29" w:author="Dell" w:date="2025-08-28T00:16:00Z" w:initials="D">
    <w:p w:rsidR="00FE71F2" w:rsidRDefault="00FE71F2">
      <w:pPr>
        <w:pStyle w:val="CommentText"/>
      </w:pPr>
      <w:r>
        <w:rPr>
          <w:rStyle w:val="CommentReference"/>
        </w:rPr>
        <w:annotationRef/>
      </w:r>
      <w:r>
        <w:t>Suggested to revise title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0D1" w:rsidRDefault="005C70D1">
      <w:pPr>
        <w:spacing w:line="240" w:lineRule="auto"/>
      </w:pPr>
      <w:r>
        <w:separator/>
      </w:r>
    </w:p>
  </w:endnote>
  <w:endnote w:type="continuationSeparator" w:id="0">
    <w:p w:rsidR="005C70D1" w:rsidRDefault="005C7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13F" w:rsidRDefault="009D51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13F" w:rsidRDefault="005C70D1">
    <w:pPr>
      <w:pStyle w:val="Footer"/>
      <w:jc w:val="center"/>
    </w:pPr>
    <w:r>
      <w:fldChar w:fldCharType="begin"/>
    </w:r>
    <w:r>
      <w:instrText xml:space="preserve"> PAGE   \* MERGEFORMAT </w:instrText>
    </w:r>
    <w:r>
      <w:fldChar w:fldCharType="separate"/>
    </w:r>
    <w:r w:rsidR="00B1260B">
      <w:rPr>
        <w:noProof/>
      </w:rPr>
      <w:t>12</w:t>
    </w:r>
    <w:r>
      <w:rPr>
        <w:noProof/>
      </w:rPr>
      <w:fldChar w:fldCharType="end"/>
    </w:r>
  </w:p>
  <w:p w:rsidR="009D513F" w:rsidRDefault="009D5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0D1" w:rsidRDefault="005C70D1">
      <w:pPr>
        <w:spacing w:line="240" w:lineRule="auto"/>
      </w:pPr>
      <w:r>
        <w:separator/>
      </w:r>
    </w:p>
  </w:footnote>
  <w:footnote w:type="continuationSeparator" w:id="0">
    <w:p w:rsidR="005C70D1" w:rsidRDefault="005C70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13F" w:rsidRDefault="005C70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72.65pt;height:63.6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quot;;font-size:1pt" string="UNDER PEER REVIEW"/>
          <w10:wrap anchorx="margin" anchory="margin"/>
        </v:shape>
        <o:OLEObject Type="Embed" ProgID="Excel.Chart.8" ShapeID="4098" DrawAspect="Content" ObjectID="_1817845375" r:id="rId1"/>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13F" w:rsidRDefault="005C70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72.65pt;height:63.6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13F" w:rsidRDefault="005C70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72.65pt;height:63.6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6B9CA8D8"/>
    <w:lvl w:ilvl="0" w:tplc="B832069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C652E18E"/>
    <w:lvl w:ilvl="0">
      <w:start w:val="1"/>
      <w:numFmt w:val="bullet"/>
      <w:lvlText w:val="❖"/>
      <w:lvlJc w:val="left"/>
      <w:pPr>
        <w:ind w:left="720" w:hanging="360"/>
      </w:pPr>
      <w:rPr>
        <w:rFonts w:ascii="Noto Sans Symbols" w:eastAsia="Noto Sans Symbols" w:hAnsi="Noto Sans Symbols" w:cs="Noto Sans Symbols"/>
        <w:u w:val="none"/>
        <w:effect w:val="none"/>
      </w:rPr>
    </w:lvl>
    <w:lvl w:ilvl="1">
      <w:start w:val="1"/>
      <w:numFmt w:val="bullet"/>
      <w:lvlText w:val="○"/>
      <w:lvlJc w:val="left"/>
      <w:pPr>
        <w:ind w:left="1440" w:hanging="360"/>
      </w:pPr>
      <w:rPr>
        <w:u w:val="none"/>
        <w:effect w:val="none"/>
      </w:rPr>
    </w:lvl>
    <w:lvl w:ilvl="2">
      <w:start w:val="1"/>
      <w:numFmt w:val="bullet"/>
      <w:lvlText w:val="■"/>
      <w:lvlJc w:val="left"/>
      <w:pPr>
        <w:ind w:left="2160" w:hanging="360"/>
      </w:pPr>
      <w:rPr>
        <w:u w:val="none"/>
        <w:effect w:val="none"/>
      </w:rPr>
    </w:lvl>
    <w:lvl w:ilvl="3">
      <w:start w:val="1"/>
      <w:numFmt w:val="bullet"/>
      <w:lvlText w:val="●"/>
      <w:lvlJc w:val="left"/>
      <w:pPr>
        <w:ind w:left="2880" w:hanging="360"/>
      </w:pPr>
      <w:rPr>
        <w:u w:val="none"/>
        <w:effect w:val="none"/>
      </w:rPr>
    </w:lvl>
    <w:lvl w:ilvl="4">
      <w:start w:val="1"/>
      <w:numFmt w:val="bullet"/>
      <w:lvlText w:val="○"/>
      <w:lvlJc w:val="left"/>
      <w:pPr>
        <w:ind w:left="3600" w:hanging="360"/>
      </w:pPr>
      <w:rPr>
        <w:u w:val="none"/>
        <w:effect w:val="none"/>
      </w:rPr>
    </w:lvl>
    <w:lvl w:ilvl="5">
      <w:start w:val="1"/>
      <w:numFmt w:val="bullet"/>
      <w:lvlText w:val="■"/>
      <w:lvlJc w:val="left"/>
      <w:pPr>
        <w:ind w:left="4320" w:hanging="360"/>
      </w:pPr>
      <w:rPr>
        <w:u w:val="none"/>
        <w:effect w:val="none"/>
      </w:rPr>
    </w:lvl>
    <w:lvl w:ilvl="6">
      <w:start w:val="1"/>
      <w:numFmt w:val="bullet"/>
      <w:lvlText w:val="●"/>
      <w:lvlJc w:val="left"/>
      <w:pPr>
        <w:ind w:left="5040" w:hanging="360"/>
      </w:pPr>
      <w:rPr>
        <w:u w:val="none"/>
        <w:effect w:val="none"/>
      </w:rPr>
    </w:lvl>
    <w:lvl w:ilvl="7">
      <w:start w:val="1"/>
      <w:numFmt w:val="bullet"/>
      <w:lvlText w:val="○"/>
      <w:lvlJc w:val="left"/>
      <w:pPr>
        <w:ind w:left="5760" w:hanging="360"/>
      </w:pPr>
      <w:rPr>
        <w:u w:val="none"/>
        <w:effect w:val="none"/>
      </w:rPr>
    </w:lvl>
    <w:lvl w:ilvl="8">
      <w:start w:val="1"/>
      <w:numFmt w:val="bullet"/>
      <w:lvlText w:val="■"/>
      <w:lvlJc w:val="left"/>
      <w:pPr>
        <w:ind w:left="6480" w:hanging="360"/>
      </w:pPr>
      <w:rPr>
        <w:u w:val="none"/>
        <w:effect w:val="none"/>
      </w:rPr>
    </w:lvl>
  </w:abstractNum>
  <w:abstractNum w:abstractNumId="2">
    <w:nsid w:val="00000002"/>
    <w:multiLevelType w:val="multilevel"/>
    <w:tmpl w:val="081673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multilevel"/>
    <w:tmpl w:val="9064C9C8"/>
    <w:lvl w:ilvl="0">
      <w:start w:val="1"/>
      <w:numFmt w:val="decimal"/>
      <w:lvlText w:val="%1"/>
      <w:lvlJc w:val="left"/>
      <w:pPr>
        <w:ind w:left="375" w:hanging="375"/>
      </w:pPr>
      <w:rPr>
        <w:rFonts w:hint="default"/>
      </w:rPr>
    </w:lvl>
    <w:lvl w:ilvl="1">
      <w:start w:val="3"/>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4">
    <w:nsid w:val="00000004"/>
    <w:multiLevelType w:val="hybridMultilevel"/>
    <w:tmpl w:val="3860371C"/>
    <w:lvl w:ilvl="0" w:tplc="607005BC">
      <w:start w:val="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F4620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3F"/>
    <w:rsid w:val="00092185"/>
    <w:rsid w:val="000B4087"/>
    <w:rsid w:val="00114603"/>
    <w:rsid w:val="00184303"/>
    <w:rsid w:val="002176DF"/>
    <w:rsid w:val="005C70D1"/>
    <w:rsid w:val="009D513F"/>
    <w:rsid w:val="00B1260B"/>
    <w:rsid w:val="00CD0925"/>
    <w:rsid w:val="00DC42DB"/>
    <w:rsid w:val="00FC58EF"/>
    <w:rsid w:val="00FE71F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Vrinda"/>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Arial" w:eastAsia="Arial" w:hAnsi="Arial" w:cs="Arial"/>
      <w:kern w:val="0"/>
      <w:lang w:val="en-GB"/>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s="Vrinda"/>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eastAsia="SimSun" w:hAnsi="Aptos Display" w:cs="Vrinda"/>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s="Vrinda"/>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cs="Vrinda"/>
      <w:i/>
      <w:iCs/>
      <w:color w:val="0F4761"/>
    </w:rPr>
  </w:style>
  <w:style w:type="paragraph" w:styleId="Heading5">
    <w:name w:val="heading 5"/>
    <w:basedOn w:val="Normal"/>
    <w:next w:val="Normal"/>
    <w:link w:val="Heading5Char"/>
    <w:uiPriority w:val="9"/>
    <w:qFormat/>
    <w:pPr>
      <w:keepNext/>
      <w:keepLines/>
      <w:spacing w:before="80" w:after="40"/>
      <w:outlineLvl w:val="4"/>
    </w:pPr>
    <w:rPr>
      <w:rFonts w:eastAsia="SimSun" w:cs="Vrinda"/>
      <w:color w:val="0F4761"/>
    </w:rPr>
  </w:style>
  <w:style w:type="paragraph" w:styleId="Heading6">
    <w:name w:val="heading 6"/>
    <w:basedOn w:val="Normal"/>
    <w:next w:val="Normal"/>
    <w:link w:val="Heading6Char"/>
    <w:uiPriority w:val="9"/>
    <w:qFormat/>
    <w:pPr>
      <w:keepNext/>
      <w:keepLines/>
      <w:spacing w:before="40"/>
      <w:outlineLvl w:val="5"/>
    </w:pPr>
    <w:rPr>
      <w:rFonts w:eastAsia="SimSun" w:cs="Vrinda"/>
      <w:i/>
      <w:iCs/>
      <w:color w:val="595959"/>
    </w:rPr>
  </w:style>
  <w:style w:type="paragraph" w:styleId="Heading7">
    <w:name w:val="heading 7"/>
    <w:basedOn w:val="Normal"/>
    <w:next w:val="Normal"/>
    <w:link w:val="Heading7Char"/>
    <w:uiPriority w:val="9"/>
    <w:qFormat/>
    <w:pPr>
      <w:keepNext/>
      <w:keepLines/>
      <w:spacing w:before="40"/>
      <w:outlineLvl w:val="6"/>
    </w:pPr>
    <w:rPr>
      <w:rFonts w:eastAsia="SimSun" w:cs="Vrinda"/>
      <w:color w:val="595959"/>
    </w:rPr>
  </w:style>
  <w:style w:type="paragraph" w:styleId="Heading8">
    <w:name w:val="heading 8"/>
    <w:basedOn w:val="Normal"/>
    <w:next w:val="Normal"/>
    <w:link w:val="Heading8Char"/>
    <w:uiPriority w:val="9"/>
    <w:qFormat/>
    <w:pPr>
      <w:keepNext/>
      <w:keepLines/>
      <w:outlineLvl w:val="7"/>
    </w:pPr>
    <w:rPr>
      <w:rFonts w:eastAsia="SimSun" w:cs="Vrinda"/>
      <w:i/>
      <w:iCs/>
      <w:color w:val="272727"/>
    </w:rPr>
  </w:style>
  <w:style w:type="paragraph" w:styleId="Heading9">
    <w:name w:val="heading 9"/>
    <w:basedOn w:val="Normal"/>
    <w:next w:val="Normal"/>
    <w:link w:val="Heading9Char"/>
    <w:uiPriority w:val="9"/>
    <w:qFormat/>
    <w:pPr>
      <w:keepNext/>
      <w:keepLines/>
      <w:outlineLvl w:val="8"/>
    </w:pPr>
    <w:rPr>
      <w:rFonts w:eastAsia="SimSun" w:cs="Vrinda"/>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Vrinda"/>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Vrinda"/>
      <w:color w:val="0F4761"/>
      <w:sz w:val="32"/>
      <w:szCs w:val="32"/>
    </w:rPr>
  </w:style>
  <w:style w:type="character" w:customStyle="1" w:styleId="Heading3Char">
    <w:name w:val="Heading 3 Char"/>
    <w:basedOn w:val="DefaultParagraphFont"/>
    <w:link w:val="Heading3"/>
    <w:uiPriority w:val="9"/>
    <w:rPr>
      <w:rFonts w:eastAsia="SimSun" w:cs="Vrinda"/>
      <w:color w:val="0F4761"/>
      <w:sz w:val="28"/>
      <w:szCs w:val="28"/>
    </w:rPr>
  </w:style>
  <w:style w:type="character" w:customStyle="1" w:styleId="Heading4Char">
    <w:name w:val="Heading 4 Char"/>
    <w:basedOn w:val="DefaultParagraphFont"/>
    <w:link w:val="Heading4"/>
    <w:uiPriority w:val="9"/>
    <w:rPr>
      <w:rFonts w:eastAsia="SimSun" w:cs="Vrinda"/>
      <w:i/>
      <w:iCs/>
      <w:color w:val="0F4761"/>
    </w:rPr>
  </w:style>
  <w:style w:type="character" w:customStyle="1" w:styleId="Heading5Char">
    <w:name w:val="Heading 5 Char"/>
    <w:basedOn w:val="DefaultParagraphFont"/>
    <w:link w:val="Heading5"/>
    <w:uiPriority w:val="9"/>
    <w:rPr>
      <w:rFonts w:eastAsia="SimSun" w:cs="Vrinda"/>
      <w:color w:val="0F4761"/>
    </w:rPr>
  </w:style>
  <w:style w:type="character" w:customStyle="1" w:styleId="Heading6Char">
    <w:name w:val="Heading 6 Char"/>
    <w:basedOn w:val="DefaultParagraphFont"/>
    <w:link w:val="Heading6"/>
    <w:uiPriority w:val="9"/>
    <w:rPr>
      <w:rFonts w:eastAsia="SimSun" w:cs="Vrinda"/>
      <w:i/>
      <w:iCs/>
      <w:color w:val="595959"/>
    </w:rPr>
  </w:style>
  <w:style w:type="character" w:customStyle="1" w:styleId="Heading7Char">
    <w:name w:val="Heading 7 Char"/>
    <w:basedOn w:val="DefaultParagraphFont"/>
    <w:link w:val="Heading7"/>
    <w:uiPriority w:val="9"/>
    <w:rPr>
      <w:rFonts w:eastAsia="SimSun" w:cs="Vrinda"/>
      <w:color w:val="595959"/>
    </w:rPr>
  </w:style>
  <w:style w:type="character" w:customStyle="1" w:styleId="Heading8Char">
    <w:name w:val="Heading 8 Char"/>
    <w:basedOn w:val="DefaultParagraphFont"/>
    <w:link w:val="Heading8"/>
    <w:uiPriority w:val="9"/>
    <w:rPr>
      <w:rFonts w:eastAsia="SimSun" w:cs="Vrinda"/>
      <w:i/>
      <w:iCs/>
      <w:color w:val="272727"/>
    </w:rPr>
  </w:style>
  <w:style w:type="character" w:customStyle="1" w:styleId="Heading9Char">
    <w:name w:val="Heading 9 Char"/>
    <w:basedOn w:val="DefaultParagraphFont"/>
    <w:link w:val="Heading9"/>
    <w:uiPriority w:val="9"/>
    <w:rPr>
      <w:rFonts w:eastAsia="SimSun" w:cs="Vrinda"/>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cs="Vrinda"/>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Vrinda"/>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Vrinda"/>
      <w:color w:val="595959"/>
      <w:spacing w:val="15"/>
      <w:sz w:val="28"/>
      <w:szCs w:val="28"/>
    </w:rPr>
  </w:style>
  <w:style w:type="character" w:customStyle="1" w:styleId="SubtitleChar">
    <w:name w:val="Subtitle Char"/>
    <w:basedOn w:val="DefaultParagraphFont"/>
    <w:link w:val="Subtitle"/>
    <w:uiPriority w:val="11"/>
    <w:rPr>
      <w:rFonts w:eastAsia="SimSun" w:cs="Vrinda"/>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Pr>
      <w:i/>
      <w:iCs/>
    </w:rPr>
  </w:style>
  <w:style w:type="table" w:customStyle="1" w:styleId="TableGrid1">
    <w:name w:val="Table Grid1"/>
    <w:basedOn w:val="TableNormal"/>
    <w:next w:val="TableGrid"/>
    <w:uiPriority w:val="39"/>
    <w:pPr>
      <w:spacing w:after="0" w:line="240" w:lineRule="auto"/>
    </w:pPr>
    <w:rPr>
      <w:rFonts w:ascii="Calibri" w:eastAsia="SimSun" w:hAnsi="Calibri" w:cs="Times New Roman"/>
      <w:kern w:val="0"/>
      <w:sz w:val="20"/>
      <w:szCs w:val="20"/>
      <w:lang w:val="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pPr>
      <w:spacing w:after="0" w:line="240" w:lineRule="auto"/>
    </w:pPr>
    <w:rPr>
      <w:rFonts w:ascii="Calibri" w:eastAsia="SimSun" w:hAnsi="Calibri" w:cs="Times New Roman"/>
      <w:kern w:val="0"/>
      <w:sz w:val="20"/>
      <w:szCs w:val="20"/>
      <w:lang w:val="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character" w:styleId="Hyperlink">
    <w:name w:val="Hyperlink"/>
    <w:basedOn w:val="DefaultParagraphFont"/>
    <w:uiPriority w:val="99"/>
    <w:rPr>
      <w:color w:val="467886"/>
      <w:u w:val="single"/>
    </w:rPr>
  </w:style>
  <w:style w:type="paragraph" w:styleId="TOCHeading">
    <w:name w:val="TOC Heading"/>
    <w:basedOn w:val="Heading1"/>
    <w:next w:val="Normal"/>
    <w:uiPriority w:val="39"/>
    <w:qFormat/>
    <w:pPr>
      <w:spacing w:before="240" w:after="0" w:line="259" w:lineRule="auto"/>
      <w:outlineLvl w:val="9"/>
    </w:pPr>
    <w:rPr>
      <w:sz w:val="32"/>
      <w:szCs w:val="32"/>
      <w:lang w:val="en-US"/>
    </w:rPr>
  </w:style>
  <w:style w:type="paragraph" w:styleId="TOC3">
    <w:name w:val="toc 3"/>
    <w:basedOn w:val="Normal"/>
    <w:next w:val="Normal"/>
    <w:uiPriority w:val="39"/>
    <w:pPr>
      <w:spacing w:after="100" w:line="259" w:lineRule="auto"/>
      <w:ind w:left="440"/>
    </w:pPr>
    <w:rPr>
      <w:rFonts w:ascii="Aptos" w:eastAsia="SimSun" w:hAnsi="Aptos" w:cs="Times New Roman"/>
      <w:lang w:val="en-US"/>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Arial" w:eastAsia="Arial" w:hAnsi="Arial" w:cs="Arial"/>
      <w:kern w:val="0"/>
      <w:lang w:val="en-GB"/>
      <w14:ligatures w14:val="none"/>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rFonts w:ascii="Arial" w:eastAsia="Arial" w:hAnsi="Arial" w:cs="Arial"/>
      <w:kern w:val="0"/>
      <w:lang w:val="en-GB"/>
      <w14:ligatures w14:val="none"/>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1843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303"/>
    <w:rPr>
      <w:rFonts w:ascii="Tahoma" w:eastAsia="Arial" w:hAnsi="Tahoma" w:cs="Tahoma"/>
      <w:kern w:val="0"/>
      <w:sz w:val="16"/>
      <w:szCs w:val="16"/>
      <w:lang w:val="en-GB"/>
      <w14:ligatures w14:val="none"/>
    </w:rPr>
  </w:style>
  <w:style w:type="character" w:styleId="CommentReference">
    <w:name w:val="annotation reference"/>
    <w:basedOn w:val="DefaultParagraphFont"/>
    <w:uiPriority w:val="99"/>
    <w:semiHidden/>
    <w:unhideWhenUsed/>
    <w:rsid w:val="00184303"/>
    <w:rPr>
      <w:sz w:val="16"/>
      <w:szCs w:val="16"/>
    </w:rPr>
  </w:style>
  <w:style w:type="paragraph" w:styleId="CommentText">
    <w:name w:val="annotation text"/>
    <w:basedOn w:val="Normal"/>
    <w:link w:val="CommentTextChar"/>
    <w:uiPriority w:val="99"/>
    <w:semiHidden/>
    <w:unhideWhenUsed/>
    <w:rsid w:val="00184303"/>
    <w:pPr>
      <w:spacing w:line="240" w:lineRule="auto"/>
    </w:pPr>
    <w:rPr>
      <w:sz w:val="20"/>
      <w:szCs w:val="20"/>
    </w:rPr>
  </w:style>
  <w:style w:type="character" w:customStyle="1" w:styleId="CommentTextChar">
    <w:name w:val="Comment Text Char"/>
    <w:basedOn w:val="DefaultParagraphFont"/>
    <w:link w:val="CommentText"/>
    <w:uiPriority w:val="99"/>
    <w:semiHidden/>
    <w:rsid w:val="00184303"/>
    <w:rPr>
      <w:rFonts w:ascii="Arial" w:eastAsia="Arial" w:hAnsi="Arial" w:cs="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184303"/>
    <w:rPr>
      <w:b/>
      <w:bCs/>
    </w:rPr>
  </w:style>
  <w:style w:type="character" w:customStyle="1" w:styleId="CommentSubjectChar">
    <w:name w:val="Comment Subject Char"/>
    <w:basedOn w:val="CommentTextChar"/>
    <w:link w:val="CommentSubject"/>
    <w:uiPriority w:val="99"/>
    <w:semiHidden/>
    <w:rsid w:val="00184303"/>
    <w:rPr>
      <w:rFonts w:ascii="Arial" w:eastAsia="Arial" w:hAnsi="Arial" w:cs="Arial"/>
      <w:b/>
      <w:bCs/>
      <w:kern w:val="0"/>
      <w:sz w:val="20"/>
      <w:szCs w:val="20"/>
      <w:lang w:val="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Vrinda"/>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Arial" w:eastAsia="Arial" w:hAnsi="Arial" w:cs="Arial"/>
      <w:kern w:val="0"/>
      <w:lang w:val="en-GB"/>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s="Vrinda"/>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eastAsia="SimSun" w:hAnsi="Aptos Display" w:cs="Vrinda"/>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s="Vrinda"/>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cs="Vrinda"/>
      <w:i/>
      <w:iCs/>
      <w:color w:val="0F4761"/>
    </w:rPr>
  </w:style>
  <w:style w:type="paragraph" w:styleId="Heading5">
    <w:name w:val="heading 5"/>
    <w:basedOn w:val="Normal"/>
    <w:next w:val="Normal"/>
    <w:link w:val="Heading5Char"/>
    <w:uiPriority w:val="9"/>
    <w:qFormat/>
    <w:pPr>
      <w:keepNext/>
      <w:keepLines/>
      <w:spacing w:before="80" w:after="40"/>
      <w:outlineLvl w:val="4"/>
    </w:pPr>
    <w:rPr>
      <w:rFonts w:eastAsia="SimSun" w:cs="Vrinda"/>
      <w:color w:val="0F4761"/>
    </w:rPr>
  </w:style>
  <w:style w:type="paragraph" w:styleId="Heading6">
    <w:name w:val="heading 6"/>
    <w:basedOn w:val="Normal"/>
    <w:next w:val="Normal"/>
    <w:link w:val="Heading6Char"/>
    <w:uiPriority w:val="9"/>
    <w:qFormat/>
    <w:pPr>
      <w:keepNext/>
      <w:keepLines/>
      <w:spacing w:before="40"/>
      <w:outlineLvl w:val="5"/>
    </w:pPr>
    <w:rPr>
      <w:rFonts w:eastAsia="SimSun" w:cs="Vrinda"/>
      <w:i/>
      <w:iCs/>
      <w:color w:val="595959"/>
    </w:rPr>
  </w:style>
  <w:style w:type="paragraph" w:styleId="Heading7">
    <w:name w:val="heading 7"/>
    <w:basedOn w:val="Normal"/>
    <w:next w:val="Normal"/>
    <w:link w:val="Heading7Char"/>
    <w:uiPriority w:val="9"/>
    <w:qFormat/>
    <w:pPr>
      <w:keepNext/>
      <w:keepLines/>
      <w:spacing w:before="40"/>
      <w:outlineLvl w:val="6"/>
    </w:pPr>
    <w:rPr>
      <w:rFonts w:eastAsia="SimSun" w:cs="Vrinda"/>
      <w:color w:val="595959"/>
    </w:rPr>
  </w:style>
  <w:style w:type="paragraph" w:styleId="Heading8">
    <w:name w:val="heading 8"/>
    <w:basedOn w:val="Normal"/>
    <w:next w:val="Normal"/>
    <w:link w:val="Heading8Char"/>
    <w:uiPriority w:val="9"/>
    <w:qFormat/>
    <w:pPr>
      <w:keepNext/>
      <w:keepLines/>
      <w:outlineLvl w:val="7"/>
    </w:pPr>
    <w:rPr>
      <w:rFonts w:eastAsia="SimSun" w:cs="Vrinda"/>
      <w:i/>
      <w:iCs/>
      <w:color w:val="272727"/>
    </w:rPr>
  </w:style>
  <w:style w:type="paragraph" w:styleId="Heading9">
    <w:name w:val="heading 9"/>
    <w:basedOn w:val="Normal"/>
    <w:next w:val="Normal"/>
    <w:link w:val="Heading9Char"/>
    <w:uiPriority w:val="9"/>
    <w:qFormat/>
    <w:pPr>
      <w:keepNext/>
      <w:keepLines/>
      <w:outlineLvl w:val="8"/>
    </w:pPr>
    <w:rPr>
      <w:rFonts w:eastAsia="SimSun" w:cs="Vrinda"/>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Vrinda"/>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Vrinda"/>
      <w:color w:val="0F4761"/>
      <w:sz w:val="32"/>
      <w:szCs w:val="32"/>
    </w:rPr>
  </w:style>
  <w:style w:type="character" w:customStyle="1" w:styleId="Heading3Char">
    <w:name w:val="Heading 3 Char"/>
    <w:basedOn w:val="DefaultParagraphFont"/>
    <w:link w:val="Heading3"/>
    <w:uiPriority w:val="9"/>
    <w:rPr>
      <w:rFonts w:eastAsia="SimSun" w:cs="Vrinda"/>
      <w:color w:val="0F4761"/>
      <w:sz w:val="28"/>
      <w:szCs w:val="28"/>
    </w:rPr>
  </w:style>
  <w:style w:type="character" w:customStyle="1" w:styleId="Heading4Char">
    <w:name w:val="Heading 4 Char"/>
    <w:basedOn w:val="DefaultParagraphFont"/>
    <w:link w:val="Heading4"/>
    <w:uiPriority w:val="9"/>
    <w:rPr>
      <w:rFonts w:eastAsia="SimSun" w:cs="Vrinda"/>
      <w:i/>
      <w:iCs/>
      <w:color w:val="0F4761"/>
    </w:rPr>
  </w:style>
  <w:style w:type="character" w:customStyle="1" w:styleId="Heading5Char">
    <w:name w:val="Heading 5 Char"/>
    <w:basedOn w:val="DefaultParagraphFont"/>
    <w:link w:val="Heading5"/>
    <w:uiPriority w:val="9"/>
    <w:rPr>
      <w:rFonts w:eastAsia="SimSun" w:cs="Vrinda"/>
      <w:color w:val="0F4761"/>
    </w:rPr>
  </w:style>
  <w:style w:type="character" w:customStyle="1" w:styleId="Heading6Char">
    <w:name w:val="Heading 6 Char"/>
    <w:basedOn w:val="DefaultParagraphFont"/>
    <w:link w:val="Heading6"/>
    <w:uiPriority w:val="9"/>
    <w:rPr>
      <w:rFonts w:eastAsia="SimSun" w:cs="Vrinda"/>
      <w:i/>
      <w:iCs/>
      <w:color w:val="595959"/>
    </w:rPr>
  </w:style>
  <w:style w:type="character" w:customStyle="1" w:styleId="Heading7Char">
    <w:name w:val="Heading 7 Char"/>
    <w:basedOn w:val="DefaultParagraphFont"/>
    <w:link w:val="Heading7"/>
    <w:uiPriority w:val="9"/>
    <w:rPr>
      <w:rFonts w:eastAsia="SimSun" w:cs="Vrinda"/>
      <w:color w:val="595959"/>
    </w:rPr>
  </w:style>
  <w:style w:type="character" w:customStyle="1" w:styleId="Heading8Char">
    <w:name w:val="Heading 8 Char"/>
    <w:basedOn w:val="DefaultParagraphFont"/>
    <w:link w:val="Heading8"/>
    <w:uiPriority w:val="9"/>
    <w:rPr>
      <w:rFonts w:eastAsia="SimSun" w:cs="Vrinda"/>
      <w:i/>
      <w:iCs/>
      <w:color w:val="272727"/>
    </w:rPr>
  </w:style>
  <w:style w:type="character" w:customStyle="1" w:styleId="Heading9Char">
    <w:name w:val="Heading 9 Char"/>
    <w:basedOn w:val="DefaultParagraphFont"/>
    <w:link w:val="Heading9"/>
    <w:uiPriority w:val="9"/>
    <w:rPr>
      <w:rFonts w:eastAsia="SimSun" w:cs="Vrinda"/>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cs="Vrinda"/>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Vrinda"/>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Vrinda"/>
      <w:color w:val="595959"/>
      <w:spacing w:val="15"/>
      <w:sz w:val="28"/>
      <w:szCs w:val="28"/>
    </w:rPr>
  </w:style>
  <w:style w:type="character" w:customStyle="1" w:styleId="SubtitleChar">
    <w:name w:val="Subtitle Char"/>
    <w:basedOn w:val="DefaultParagraphFont"/>
    <w:link w:val="Subtitle"/>
    <w:uiPriority w:val="11"/>
    <w:rPr>
      <w:rFonts w:eastAsia="SimSun" w:cs="Vrinda"/>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Pr>
      <w:i/>
      <w:iCs/>
    </w:rPr>
  </w:style>
  <w:style w:type="table" w:customStyle="1" w:styleId="TableGrid1">
    <w:name w:val="Table Grid1"/>
    <w:basedOn w:val="TableNormal"/>
    <w:next w:val="TableGrid"/>
    <w:uiPriority w:val="39"/>
    <w:pPr>
      <w:spacing w:after="0" w:line="240" w:lineRule="auto"/>
    </w:pPr>
    <w:rPr>
      <w:rFonts w:ascii="Calibri" w:eastAsia="SimSun" w:hAnsi="Calibri" w:cs="Times New Roman"/>
      <w:kern w:val="0"/>
      <w:sz w:val="20"/>
      <w:szCs w:val="20"/>
      <w:lang w:val="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pPr>
      <w:spacing w:after="0" w:line="240" w:lineRule="auto"/>
    </w:pPr>
    <w:rPr>
      <w:rFonts w:ascii="Calibri" w:eastAsia="SimSun" w:hAnsi="Calibri" w:cs="Times New Roman"/>
      <w:kern w:val="0"/>
      <w:sz w:val="20"/>
      <w:szCs w:val="20"/>
      <w:lang w:val="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character" w:styleId="Hyperlink">
    <w:name w:val="Hyperlink"/>
    <w:basedOn w:val="DefaultParagraphFont"/>
    <w:uiPriority w:val="99"/>
    <w:rPr>
      <w:color w:val="467886"/>
      <w:u w:val="single"/>
    </w:rPr>
  </w:style>
  <w:style w:type="paragraph" w:styleId="TOCHeading">
    <w:name w:val="TOC Heading"/>
    <w:basedOn w:val="Heading1"/>
    <w:next w:val="Normal"/>
    <w:uiPriority w:val="39"/>
    <w:qFormat/>
    <w:pPr>
      <w:spacing w:before="240" w:after="0" w:line="259" w:lineRule="auto"/>
      <w:outlineLvl w:val="9"/>
    </w:pPr>
    <w:rPr>
      <w:sz w:val="32"/>
      <w:szCs w:val="32"/>
      <w:lang w:val="en-US"/>
    </w:rPr>
  </w:style>
  <w:style w:type="paragraph" w:styleId="TOC3">
    <w:name w:val="toc 3"/>
    <w:basedOn w:val="Normal"/>
    <w:next w:val="Normal"/>
    <w:uiPriority w:val="39"/>
    <w:pPr>
      <w:spacing w:after="100" w:line="259" w:lineRule="auto"/>
      <w:ind w:left="440"/>
    </w:pPr>
    <w:rPr>
      <w:rFonts w:ascii="Aptos" w:eastAsia="SimSun" w:hAnsi="Aptos" w:cs="Times New Roman"/>
      <w:lang w:val="en-US"/>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Arial" w:eastAsia="Arial" w:hAnsi="Arial" w:cs="Arial"/>
      <w:kern w:val="0"/>
      <w:lang w:val="en-GB"/>
      <w14:ligatures w14:val="none"/>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rFonts w:ascii="Arial" w:eastAsia="Arial" w:hAnsi="Arial" w:cs="Arial"/>
      <w:kern w:val="0"/>
      <w:lang w:val="en-GB"/>
      <w14:ligatures w14:val="none"/>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1843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303"/>
    <w:rPr>
      <w:rFonts w:ascii="Tahoma" w:eastAsia="Arial" w:hAnsi="Tahoma" w:cs="Tahoma"/>
      <w:kern w:val="0"/>
      <w:sz w:val="16"/>
      <w:szCs w:val="16"/>
      <w:lang w:val="en-GB"/>
      <w14:ligatures w14:val="none"/>
    </w:rPr>
  </w:style>
  <w:style w:type="character" w:styleId="CommentReference">
    <w:name w:val="annotation reference"/>
    <w:basedOn w:val="DefaultParagraphFont"/>
    <w:uiPriority w:val="99"/>
    <w:semiHidden/>
    <w:unhideWhenUsed/>
    <w:rsid w:val="00184303"/>
    <w:rPr>
      <w:sz w:val="16"/>
      <w:szCs w:val="16"/>
    </w:rPr>
  </w:style>
  <w:style w:type="paragraph" w:styleId="CommentText">
    <w:name w:val="annotation text"/>
    <w:basedOn w:val="Normal"/>
    <w:link w:val="CommentTextChar"/>
    <w:uiPriority w:val="99"/>
    <w:semiHidden/>
    <w:unhideWhenUsed/>
    <w:rsid w:val="00184303"/>
    <w:pPr>
      <w:spacing w:line="240" w:lineRule="auto"/>
    </w:pPr>
    <w:rPr>
      <w:sz w:val="20"/>
      <w:szCs w:val="20"/>
    </w:rPr>
  </w:style>
  <w:style w:type="character" w:customStyle="1" w:styleId="CommentTextChar">
    <w:name w:val="Comment Text Char"/>
    <w:basedOn w:val="DefaultParagraphFont"/>
    <w:link w:val="CommentText"/>
    <w:uiPriority w:val="99"/>
    <w:semiHidden/>
    <w:rsid w:val="00184303"/>
    <w:rPr>
      <w:rFonts w:ascii="Arial" w:eastAsia="Arial" w:hAnsi="Arial" w:cs="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184303"/>
    <w:rPr>
      <w:b/>
      <w:bCs/>
    </w:rPr>
  </w:style>
  <w:style w:type="character" w:customStyle="1" w:styleId="CommentSubjectChar">
    <w:name w:val="Comment Subject Char"/>
    <w:basedOn w:val="CommentTextChar"/>
    <w:link w:val="CommentSubject"/>
    <w:uiPriority w:val="99"/>
    <w:semiHidden/>
    <w:rsid w:val="00184303"/>
    <w:rPr>
      <w:rFonts w:ascii="Arial" w:eastAsia="Arial" w:hAnsi="Arial" w:cs="Arial"/>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doi.org/10.1111/j.1095-8649.2006.01090.x" TargetMode="External"/><Relationship Id="rId3" Type="http://schemas.openxmlformats.org/officeDocument/2006/relationships/styles" Target="styles.xml"/><Relationship Id="rId21" Type="http://schemas.openxmlformats.org/officeDocument/2006/relationships/hyperlink" Target="https://doi.org/10.4314/jasem.v20i2.7"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doi.org/10.5897/AJB10190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doi.org/10.1590/fst.2014.004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rinebiodiversity.org.bd/species/acanthopagrus-datnia/" TargetMode="External"/><Relationship Id="rId24" Type="http://schemas.openxmlformats.org/officeDocument/2006/relationships/hyperlink" Target="https://doi.org/10.3923/ijzr.2011.241.25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yperlink" Target="http://doi.org/10.4194/AQUAST1974"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chart" Target="charts/chart8.xm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hart" Target="charts/chart3.xml"/><Relationship Id="rId22" Type="http://schemas.openxmlformats.org/officeDocument/2006/relationships/hyperlink" Target="https://doi.org/10.5897/AJB10.2339"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oleObject" Target="embeddings/Microsoft_Excel_Chart1.xls"/></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8ab0d1bd24237551/Documents/Copy%20of%20Papaia_Shuvo_Sayma_Results(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8ab0d1bd24237551/Documents/Copy%20of%20Papaia_Shuvo_Sayma_Results(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8ab0d1bd24237551/Documents/Copy%20of%20Papaia_Shuvo_Sayma_Results(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8ab0d1bd24237551/Documents/Copy%20of%20Papaia_Shuvo_Sayma_Results(1).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https://d.docs.live.net/8ab0d1bd24237551/Documents/Copy%20of%20Papaia_Shuvo_Sayma_Results(1).xlsx"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hiya\AppData\Local\Microsoft\Windows\INetCache\IE\ENVES4WQ\Papaia_Shuvo_Sayma_Results%20(1)%5b1%5d.xlsx" TargetMode="External"/><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oleObject" Target="https://d.docs.live.net/8ab0d1bd24237551/Documents/Copy%20of%20Papaia_Shuvo_Sayma_Results%20(1)(1).xlsx" TargetMode="External"/><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ahiya\AppData\Local\Microsoft\Windows\INetCache\IE\ENVES4WQ\Papaia_Shuvo_Sayma_Results%20(1)%5b1%5d.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2.2181635266241729E-17"/>
                  <c:y val="-8.8593576965670193E-3"/>
                </c:manualLayout>
              </c:layout>
              <c:tx>
                <c:rich>
                  <a:bodyPr/>
                  <a:lstStyle/>
                  <a:p>
                    <a:pPr algn="l">
                      <a:defRPr/>
                    </a:pPr>
                    <a:r>
                      <a:rPr lang="en-US"/>
                      <a:t>a</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05875958475555821"/>
                      <c:h val="0.053111572541682944"/>
                    </c:manualLayout>
                  </c15:layout>
                </c:ext>
              </c:extLst>
            </c:dLbl>
            <c:dLbl>
              <c:idx val="1"/>
              <c:layout>
                <c:manualLayout>
                  <c:x val="-2.4197474408258397E-3"/>
                  <c:y val="-1.7718540996328989E-2"/>
                </c:manualLayout>
              </c:layout>
              <c:tx>
                <c:rich>
                  <a:bodyPr/>
                  <a:lstStyle/>
                  <a:p>
                    <a:pPr>
                      <a:defRPr/>
                    </a:pPr>
                    <a:r>
                      <a:rPr lang="en-US"/>
                      <a:t>d</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034748557877543045"/>
                      <c:h val="0.09662767349903717"/>
                    </c:manualLayout>
                  </c15:layout>
                </c:ext>
              </c:extLst>
            </c:dLbl>
            <c:dLbl>
              <c:idx val="2"/>
              <c:layout>
                <c:manualLayout>
                  <c:x val="0"/>
                  <c:y val="-1.3289036544850499E-2"/>
                </c:manualLayout>
              </c:layout>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cd</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Sayma!$I$5:$I$9</c:f>
                <c:numCache>
                  <c:formatCode>General</c:formatCode>
                  <c:ptCount val="5"/>
                  <c:pt idx="0">
                    <c:v>1.2171123103245201</c:v>
                  </c:pt>
                  <c:pt idx="1">
                    <c:v>1.5342726150008601</c:v>
                  </c:pt>
                  <c:pt idx="2">
                    <c:v>1.10249455207888</c:v>
                  </c:pt>
                  <c:pt idx="3">
                    <c:v>0.200510603461072</c:v>
                  </c:pt>
                  <c:pt idx="4">
                    <c:v>0.62625774532856604</c:v>
                  </c:pt>
                </c:numCache>
              </c:numRef>
            </c:plus>
            <c:minus>
              <c:numRef>
                <c:f>Sayma!$I$5:$I$9</c:f>
                <c:numCache>
                  <c:formatCode>General</c:formatCode>
                  <c:ptCount val="5"/>
                  <c:pt idx="0">
                    <c:v>1.2171123103245201</c:v>
                  </c:pt>
                  <c:pt idx="1">
                    <c:v>1.5342726150008601</c:v>
                  </c:pt>
                  <c:pt idx="2">
                    <c:v>1.10249455207888</c:v>
                  </c:pt>
                  <c:pt idx="3">
                    <c:v>0.200510603461072</c:v>
                  </c:pt>
                  <c:pt idx="4">
                    <c:v>0.62625774532856604</c:v>
                  </c:pt>
                </c:numCache>
              </c:numRef>
            </c:minus>
          </c:errBars>
          <c:cat>
            <c:strRef>
              <c:f>Sayma!$C$5:$C$9</c:f>
              <c:strCache>
                <c:ptCount val="5"/>
                <c:pt idx="0">
                  <c:v>Datina</c:v>
                </c:pt>
                <c:pt idx="1">
                  <c:v>Ramchos</c:v>
                </c:pt>
                <c:pt idx="2">
                  <c:v>Tular Dandi</c:v>
                </c:pt>
                <c:pt idx="3">
                  <c:v>Deshi Poa</c:v>
                </c:pt>
                <c:pt idx="4">
                  <c:v>Churi</c:v>
                </c:pt>
              </c:strCache>
            </c:strRef>
          </c:cat>
          <c:val>
            <c:numRef>
              <c:f>Sayma!$H$5:$H$9</c:f>
              <c:numCache>
                <c:formatCode>0.00</c:formatCode>
                <c:ptCount val="5"/>
                <c:pt idx="0">
                  <c:v>20.5697136662763</c:v>
                </c:pt>
                <c:pt idx="1">
                  <c:v>16.205339216154002</c:v>
                </c:pt>
                <c:pt idx="2">
                  <c:v>18.4157212448225</c:v>
                </c:pt>
                <c:pt idx="3">
                  <c:v>17.358217592592599</c:v>
                </c:pt>
                <c:pt idx="4">
                  <c:v>19.4778543759626</c:v>
                </c:pt>
              </c:numCache>
            </c:numRef>
          </c:val>
        </c:ser>
        <c:dLbls>
          <c:showLegendKey val="0"/>
          <c:showVal val="0"/>
          <c:showCatName val="0"/>
          <c:showSerName val="0"/>
          <c:showPercent val="0"/>
          <c:showBubbleSize val="0"/>
        </c:dLbls>
        <c:gapWidth val="150"/>
        <c:axId val="36797952"/>
        <c:axId val="243568000"/>
      </c:barChart>
      <c:catAx>
        <c:axId val="36797952"/>
        <c:scaling>
          <c:orientation val="minMax"/>
        </c:scaling>
        <c:delete val="0"/>
        <c:axPos val="b"/>
        <c:title>
          <c:tx>
            <c:rich>
              <a:bodyPr/>
              <a:lstStyle/>
              <a:p>
                <a:pPr>
                  <a:defRPr/>
                </a:pPr>
                <a:r>
                  <a:rPr lang="en-US"/>
                  <a:t>Fish Species</a:t>
                </a:r>
              </a:p>
            </c:rich>
          </c:tx>
          <c:overlay val="0"/>
        </c:title>
        <c:numFmt formatCode="General" sourceLinked="0"/>
        <c:majorTickMark val="out"/>
        <c:minorTickMark val="none"/>
        <c:tickLblPos val="nextTo"/>
        <c:txPr>
          <a:bodyPr/>
          <a:lstStyle/>
          <a:p>
            <a:pPr>
              <a:defRPr>
                <a:solidFill>
                  <a:sysClr val="windowText" lastClr="000000"/>
                </a:solidFill>
              </a:defRPr>
            </a:pPr>
            <a:endParaRPr lang="en-US"/>
          </a:p>
        </c:txPr>
        <c:crossAx val="243568000"/>
        <c:crosses val="autoZero"/>
        <c:auto val="1"/>
        <c:lblAlgn val="ctr"/>
        <c:lblOffset val="100"/>
        <c:noMultiLvlLbl val="0"/>
      </c:catAx>
      <c:valAx>
        <c:axId val="243568000"/>
        <c:scaling>
          <c:orientation val="minMax"/>
        </c:scaling>
        <c:delete val="0"/>
        <c:axPos val="l"/>
        <c:title>
          <c:tx>
            <c:rich>
              <a:bodyPr rot="-5400000" vert="horz"/>
              <a:lstStyle/>
              <a:p>
                <a:pPr>
                  <a:defRPr/>
                </a:pPr>
                <a:r>
                  <a:rPr lang="en-US"/>
                  <a:t>Protein (g/100g)</a:t>
                </a:r>
              </a:p>
            </c:rich>
          </c:tx>
          <c:overlay val="0"/>
        </c:title>
        <c:numFmt formatCode="0" sourceLinked="0"/>
        <c:majorTickMark val="out"/>
        <c:minorTickMark val="none"/>
        <c:tickLblPos val="nextTo"/>
        <c:crossAx val="36797952"/>
        <c:crosses val="autoZero"/>
        <c:crossBetween val="between"/>
      </c:valAx>
    </c:plotArea>
    <c:plotVisOnly val="1"/>
    <c:dispBlanksAs val="gap"/>
    <c:showDLblsOverMax val="0"/>
  </c:chart>
  <c:txPr>
    <a:bodyPr/>
    <a:lstStyle/>
    <a:p>
      <a:pPr>
        <a:defRPr sz="1200">
          <a:latin typeface="Calibri" panose="020F0502020204030204" pitchFamily="34" charset="0"/>
          <a:cs typeface="Calibri" panose="020F0502020204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1.3157981074734079E-2"/>
                  <c:y val="1.7124871135344706E-7"/>
                </c:manualLayout>
              </c:layout>
              <c:tx>
                <c:rich>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en-US"/>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08501587301587302"/>
                      <c:h val="0.0653940186344261"/>
                    </c:manualLayout>
                  </c15:layout>
                </c:ext>
              </c:extLst>
            </c:dLbl>
            <c:dLbl>
              <c:idx val="1"/>
              <c:layout>
                <c:manualLayout>
                  <c:x val="8.7719298245613232E-3"/>
                  <c:y val="-3.9871947689318811E-17"/>
                </c:manualLayout>
              </c:layout>
              <c:tx>
                <c:rich>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en-US"/>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056444444444444436"/>
                      <c:h val="0.09157774108696808"/>
                    </c:manualLayout>
                  </c15:layout>
                </c:ext>
              </c:extLst>
            </c:dLbl>
            <c:dLbl>
              <c:idx val="2"/>
              <c:layout>
                <c:manualLayout>
                  <c:x val="1.3157981074734079E-2"/>
                  <c:y val="1.7124871133351108E-7"/>
                </c:manualLayout>
              </c:layout>
              <c:tx>
                <c:rich>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en-US"/>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07231746031746032"/>
                      <c:h val="0.08721378734487777"/>
                    </c:manualLayout>
                  </c15:layout>
                </c:ext>
              </c:extLst>
            </c:dLbl>
            <c:dLbl>
              <c:idx val="3"/>
              <c:layout>
                <c:manualLayout>
                  <c:x val="1.7543859649122726E-2"/>
                  <c:y val="1.7124871127370317E-7"/>
                </c:manualLayout>
              </c:layout>
              <c:tx>
                <c:rich>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en-US"/>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05644444444444445"/>
                      <c:h val="0.10903355605532944"/>
                    </c:manualLayout>
                  </c15:layout>
                </c:ext>
              </c:extLst>
            </c:dLbl>
            <c:dLbl>
              <c:idx val="4"/>
              <c:layout>
                <c:manualLayout>
                  <c:x val="2.6315875811576184E-2"/>
                  <c:y val="-3.9871947689318811E-17"/>
                </c:manualLayout>
              </c:layout>
              <c:tx>
                <c:rich>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en-US"/>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0627936507936508"/>
                      <c:h val="0.07412192611860675"/>
                    </c:manualLayout>
                  </c15:layout>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Sayma!$F$45:$F$49</c:f>
              <c:strCache>
                <c:ptCount val="5"/>
                <c:pt idx="0">
                  <c:v>Datina</c:v>
                </c:pt>
                <c:pt idx="1">
                  <c:v>Ramchos</c:v>
                </c:pt>
                <c:pt idx="2">
                  <c:v>Tular Dandi</c:v>
                </c:pt>
                <c:pt idx="3">
                  <c:v>Deshi Poa</c:v>
                </c:pt>
                <c:pt idx="4">
                  <c:v>Churi</c:v>
                </c:pt>
              </c:strCache>
            </c:strRef>
          </c:cat>
          <c:val>
            <c:numRef>
              <c:f>Sayma!$M$45:$M$49</c:f>
              <c:numCache>
                <c:formatCode>0.00</c:formatCode>
                <c:ptCount val="5"/>
                <c:pt idx="0">
                  <c:v>4.6080788660073404</c:v>
                </c:pt>
                <c:pt idx="1">
                  <c:v>3.2870843349858401</c:v>
                </c:pt>
                <c:pt idx="2">
                  <c:v>4.1414297995698801</c:v>
                </c:pt>
                <c:pt idx="3">
                  <c:v>2.3262864363397902</c:v>
                </c:pt>
                <c:pt idx="4">
                  <c:v>2.7377675333862399</c:v>
                </c:pt>
              </c:numCache>
            </c:numRef>
          </c:val>
        </c:ser>
        <c:dLbls>
          <c:dLblPos val="outEnd"/>
          <c:showLegendKey val="0"/>
          <c:showVal val="1"/>
          <c:showCatName val="0"/>
          <c:showSerName val="0"/>
          <c:showPercent val="0"/>
          <c:showBubbleSize val="0"/>
        </c:dLbls>
        <c:gapWidth val="219"/>
        <c:overlap val="-27"/>
        <c:axId val="36795904"/>
        <c:axId val="243569728"/>
      </c:barChart>
      <c:catAx>
        <c:axId val="3679590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Fish species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243569728"/>
        <c:crosses val="autoZero"/>
        <c:auto val="1"/>
        <c:lblAlgn val="ctr"/>
        <c:lblOffset val="100"/>
        <c:noMultiLvlLbl val="0"/>
      </c:catAx>
      <c:valAx>
        <c:axId val="243569728"/>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Lipid(g/100g)</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367959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Calibri" panose="020F0502020204030204" pitchFamily="34" charset="0"/>
          <a:cs typeface="Calibri" panose="020F050202020403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Sayma!$D$27</c:f>
              <c:strCache>
                <c:ptCount val="1"/>
                <c:pt idx="0">
                  <c:v>Ash (%)</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Sayma!$C$28:$C$32</c:f>
              <c:strCache>
                <c:ptCount val="5"/>
                <c:pt idx="0">
                  <c:v>Datina</c:v>
                </c:pt>
                <c:pt idx="1">
                  <c:v>Ramchos</c:v>
                </c:pt>
                <c:pt idx="2">
                  <c:v>Tular Dandi</c:v>
                </c:pt>
                <c:pt idx="3">
                  <c:v>Deshi Poa</c:v>
                </c:pt>
                <c:pt idx="4">
                  <c:v>Churi</c:v>
                </c:pt>
              </c:strCache>
            </c:strRef>
          </c:cat>
          <c:val>
            <c:numRef>
              <c:f>Sayma!$D$28:$D$32</c:f>
              <c:numCache>
                <c:formatCode>0.00</c:formatCode>
                <c:ptCount val="5"/>
                <c:pt idx="0">
                  <c:v>1.8545586720620499</c:v>
                </c:pt>
                <c:pt idx="1">
                  <c:v>2.0272842853870601</c:v>
                </c:pt>
                <c:pt idx="2">
                  <c:v>1.73728204914345</c:v>
                </c:pt>
                <c:pt idx="3">
                  <c:v>1.5824900161097899</c:v>
                </c:pt>
                <c:pt idx="4">
                  <c:v>1.7067795926321601</c:v>
                </c:pt>
              </c:numCache>
            </c:numRef>
          </c:val>
        </c:ser>
        <c:dLbls>
          <c:dLblPos val="outEnd"/>
          <c:showLegendKey val="0"/>
          <c:showVal val="1"/>
          <c:showCatName val="0"/>
          <c:showSerName val="0"/>
          <c:showPercent val="0"/>
          <c:showBubbleSize val="0"/>
        </c:dLbls>
        <c:gapWidth val="219"/>
        <c:overlap val="-27"/>
        <c:axId val="159381504"/>
        <c:axId val="243571456"/>
      </c:barChart>
      <c:catAx>
        <c:axId val="15938150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Fish species</a:t>
                </a:r>
              </a:p>
            </c:rich>
          </c:tx>
          <c:layout>
            <c:manualLayout>
              <c:xMode val="edge"/>
              <c:yMode val="edge"/>
              <c:x val="0.46654640184902263"/>
              <c:y val="0.8620938628158845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243571456"/>
        <c:crosses val="autoZero"/>
        <c:auto val="1"/>
        <c:lblAlgn val="ctr"/>
        <c:lblOffset val="100"/>
        <c:noMultiLvlLbl val="0"/>
      </c:catAx>
      <c:valAx>
        <c:axId val="24357145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Ash (g/100g)</a:t>
                </a:r>
              </a:p>
            </c:rich>
          </c:tx>
          <c:layout>
            <c:manualLayout>
              <c:xMode val="edge"/>
              <c:yMode val="edge"/>
              <c:x val="1.9900497512437811E-2"/>
              <c:y val="0.26421937330035911"/>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593815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Calibri" panose="020F0502020204030204" pitchFamily="34" charset="0"/>
          <a:cs typeface="Calibri" panose="020F050202020403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23248004930557"/>
          <c:y val="0.18301640349434509"/>
          <c:w val="0.85757318796688875"/>
          <c:h val="0.58217994184607569"/>
        </c:manualLayout>
      </c:layout>
      <c:barChart>
        <c:barDir val="col"/>
        <c:grouping val="clustered"/>
        <c:varyColors val="0"/>
        <c:ser>
          <c:idx val="0"/>
          <c:order val="0"/>
          <c:tx>
            <c:strRef>
              <c:f>Sayma!$D$4</c:f>
              <c:strCache>
                <c:ptCount val="1"/>
                <c:pt idx="0">
                  <c:v>Moisture (%)</c:v>
                </c:pt>
              </c:strCache>
            </c:strRef>
          </c:tx>
          <c:spPr>
            <a:solidFill>
              <a:schemeClr val="accent1"/>
            </a:solidFill>
            <a:ln>
              <a:noFill/>
            </a:ln>
            <a:effectLst/>
          </c:spPr>
          <c:invertIfNegative val="0"/>
          <c:dLbls>
            <c:dLbl>
              <c:idx val="0"/>
              <c:layout>
                <c:manualLayout>
                  <c:x val="-4.5977011494252873E-3"/>
                  <c:y val="-3.986710963455149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06502997430773623"/>
                      <c:h val="0.09189670256735148"/>
                    </c:manualLayout>
                  </c15:layout>
                </c:ext>
              </c:extLst>
            </c:dLbl>
            <c:dLbl>
              <c:idx val="1"/>
              <c:layout>
                <c:manualLayout>
                  <c:x val="7.0685129876006875E-4"/>
                  <c:y val="-3.8072217716971446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2.2990315865689202E-3"/>
                  <c:y val="-3.9867109634551492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07643460946692009"/>
                      <c:h val="0.09045822760527028"/>
                    </c:manualLayout>
                  </c15:layout>
                </c:ext>
              </c:extLst>
            </c:dLbl>
            <c:dLbl>
              <c:idx val="3"/>
              <c:layout>
                <c:manualLayout>
                  <c:x val="0"/>
                  <c:y val="-4.8726292934313443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07357990114210315"/>
                      <c:h val="0.04975110869761969"/>
                    </c:manualLayout>
                  </c15:layout>
                </c:ext>
              </c:extLst>
            </c:dLbl>
            <c:dLbl>
              <c:idx val="4"/>
              <c:layout>
                <c:manualLayout>
                  <c:x val="9.0505928138293064E-8"/>
                  <c:y val="-3.986710963455153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04581787039680273"/>
                      <c:h val="0.05358252632214076"/>
                    </c:manualLayout>
                  </c15:layout>
                </c:ext>
              </c:extLst>
            </c:dLbl>
            <c:spPr>
              <a:noFill/>
              <a:ln>
                <a:noFill/>
              </a:ln>
              <a:effectLst/>
            </c:spPr>
            <c:txPr>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Sayma!$E$5:$E$9</c:f>
                <c:numCache>
                  <c:formatCode>General</c:formatCode>
                  <c:ptCount val="5"/>
                  <c:pt idx="0">
                    <c:v>1.5438218907999299</c:v>
                  </c:pt>
                  <c:pt idx="1">
                    <c:v>1.10953085984532</c:v>
                  </c:pt>
                  <c:pt idx="2">
                    <c:v>1.9323200148647901</c:v>
                  </c:pt>
                  <c:pt idx="3">
                    <c:v>1.4326999144449699</c:v>
                  </c:pt>
                  <c:pt idx="4">
                    <c:v>1.3925692647394701</c:v>
                  </c:pt>
                </c:numCache>
              </c:numRef>
            </c:plus>
            <c:minus>
              <c:numRef>
                <c:f>Sayma!$E$5:$E$9</c:f>
                <c:numCache>
                  <c:formatCode>General</c:formatCode>
                  <c:ptCount val="5"/>
                  <c:pt idx="0">
                    <c:v>1.5438218907999299</c:v>
                  </c:pt>
                  <c:pt idx="1">
                    <c:v>1.10953085984532</c:v>
                  </c:pt>
                  <c:pt idx="2">
                    <c:v>1.9323200148647901</c:v>
                  </c:pt>
                  <c:pt idx="3">
                    <c:v>1.4326999144449699</c:v>
                  </c:pt>
                  <c:pt idx="4">
                    <c:v>1.3925692647394701</c:v>
                  </c:pt>
                </c:numCache>
              </c:numRef>
            </c:minus>
            <c:spPr>
              <a:noFill/>
              <a:ln w="9525" cap="flat" cmpd="sng" algn="ctr">
                <a:solidFill>
                  <a:schemeClr val="tx1">
                    <a:lumMod val="65000"/>
                    <a:lumOff val="35000"/>
                  </a:schemeClr>
                </a:solidFill>
                <a:round/>
              </a:ln>
              <a:effectLst/>
            </c:spPr>
          </c:errBars>
          <c:cat>
            <c:strRef>
              <c:f>Sayma!$C$5:$C$9</c:f>
              <c:strCache>
                <c:ptCount val="5"/>
                <c:pt idx="0">
                  <c:v>Datina</c:v>
                </c:pt>
                <c:pt idx="1">
                  <c:v>Ramchos</c:v>
                </c:pt>
                <c:pt idx="2">
                  <c:v>Tular Dandi</c:v>
                </c:pt>
                <c:pt idx="3">
                  <c:v>Deshi Poa</c:v>
                </c:pt>
                <c:pt idx="4">
                  <c:v>Churi</c:v>
                </c:pt>
              </c:strCache>
            </c:strRef>
          </c:cat>
          <c:val>
            <c:numRef>
              <c:f>Sayma!$D$5:$D$9</c:f>
              <c:numCache>
                <c:formatCode>0.00</c:formatCode>
                <c:ptCount val="5"/>
                <c:pt idx="0">
                  <c:v>71.478544736881702</c:v>
                </c:pt>
                <c:pt idx="1">
                  <c:v>77.262285851975705</c:v>
                </c:pt>
                <c:pt idx="2">
                  <c:v>75.426268766782698</c:v>
                </c:pt>
                <c:pt idx="3">
                  <c:v>76.746860255182796</c:v>
                </c:pt>
                <c:pt idx="4">
                  <c:v>74.872460678060094</c:v>
                </c:pt>
              </c:numCache>
            </c:numRef>
          </c:val>
        </c:ser>
        <c:dLbls>
          <c:dLblPos val="outEnd"/>
          <c:showLegendKey val="0"/>
          <c:showVal val="1"/>
          <c:showCatName val="0"/>
          <c:showSerName val="0"/>
          <c:showPercent val="0"/>
          <c:showBubbleSize val="0"/>
        </c:dLbls>
        <c:gapWidth val="219"/>
        <c:overlap val="-27"/>
        <c:axId val="36797440"/>
        <c:axId val="309469760"/>
      </c:barChart>
      <c:catAx>
        <c:axId val="3679744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Fish Species</a:t>
                </a:r>
              </a:p>
            </c:rich>
          </c:tx>
          <c:layout>
            <c:manualLayout>
              <c:xMode val="edge"/>
              <c:yMode val="edge"/>
              <c:x val="0.44586786134491807"/>
              <c:y val="0.8804921477838526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309469760"/>
        <c:crosses val="autoZero"/>
        <c:auto val="1"/>
        <c:lblAlgn val="ctr"/>
        <c:lblOffset val="100"/>
        <c:noMultiLvlLbl val="0"/>
      </c:catAx>
      <c:valAx>
        <c:axId val="30946976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Moisture (g/100g)</a:t>
                </a:r>
              </a:p>
            </c:rich>
          </c:tx>
          <c:layout>
            <c:manualLayout>
              <c:xMode val="edge"/>
              <c:yMode val="edge"/>
              <c:x val="1.3495276653171391E-2"/>
              <c:y val="0.18827612415751058"/>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367974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Calibri" panose="020F0502020204030204" pitchFamily="34" charset="0"/>
          <a:cs typeface="Calibri" panose="020F050202020403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75240594925633"/>
          <c:y val="5.1431602046146406E-2"/>
          <c:w val="0.84921321662406901"/>
          <c:h val="0.76081867022939831"/>
        </c:manualLayout>
      </c:layout>
      <c:barChart>
        <c:barDir val="col"/>
        <c:grouping val="clustered"/>
        <c:varyColors val="0"/>
        <c:ser>
          <c:idx val="0"/>
          <c:order val="0"/>
          <c:tx>
            <c:strRef>
              <c:f>'C:\Users\ahiya\AppData\Local\Microsoft\Windows\INetCache\IE\ENVES4WQ\[SCMFP Data_Nutrition Fish.xlsx]Sayma_Min'!$B$60</c:f>
              <c:strCache>
                <c:ptCount val="1"/>
                <c:pt idx="0">
                  <c:v>6-11m children</c:v>
                </c:pt>
              </c:strCache>
            </c:strRef>
          </c:tx>
          <c:invertIfNegative val="0"/>
          <c:cat>
            <c:strRef>
              <c:f>'C:\Users\ahiya\AppData\Local\Microsoft\Windows\INetCache\IE\ENVES4WQ\[SCMFP Data_Nutrition Fish.xlsx]Sayma_Min'!$C$59:$G$59</c:f>
              <c:strCache>
                <c:ptCount val="5"/>
                <c:pt idx="0">
                  <c:v>Datina</c:v>
                </c:pt>
                <c:pt idx="1">
                  <c:v>Ramchosh</c:v>
                </c:pt>
                <c:pt idx="2">
                  <c:v>Tular Dandi</c:v>
                </c:pt>
                <c:pt idx="3">
                  <c:v>Deshi Poa</c:v>
                </c:pt>
                <c:pt idx="4">
                  <c:v>Churi</c:v>
                </c:pt>
              </c:strCache>
            </c:strRef>
          </c:cat>
          <c:val>
            <c:numRef>
              <c:f>'C:\Users\ahiya\AppData\Local\Microsoft\Windows\INetCache\IE\ENVES4WQ\[SCMFP Data_Nutrition Fish.xlsx]Sayma_Min'!$C$60:$G$60</c:f>
              <c:numCache>
                <c:formatCode>General</c:formatCode>
                <c:ptCount val="5"/>
                <c:pt idx="0">
                  <c:v>142.35095962821001</c:v>
                </c:pt>
                <c:pt idx="1">
                  <c:v>112.14767623636</c:v>
                </c:pt>
                <c:pt idx="2">
                  <c:v>127.444437680432</c:v>
                </c:pt>
                <c:pt idx="3">
                  <c:v>120.126073305139</c:v>
                </c:pt>
                <c:pt idx="4">
                  <c:v>134.79483997205901</c:v>
                </c:pt>
              </c:numCache>
            </c:numRef>
          </c:val>
        </c:ser>
        <c:ser>
          <c:idx val="1"/>
          <c:order val="1"/>
          <c:tx>
            <c:strRef>
              <c:f>'C:\Users\ahiya\AppData\Local\Microsoft\Windows\INetCache\IE\ENVES4WQ\[SCMFP Data_Nutrition Fish.xlsx]Sayma_Min'!$B$61</c:f>
              <c:strCache>
                <c:ptCount val="1"/>
                <c:pt idx="0">
                  <c:v>12-23m children</c:v>
                </c:pt>
              </c:strCache>
            </c:strRef>
          </c:tx>
          <c:invertIfNegative val="0"/>
          <c:cat>
            <c:strRef>
              <c:f>'C:\Users\ahiya\AppData\Local\Microsoft\Windows\INetCache\IE\ENVES4WQ\[SCMFP Data_Nutrition Fish.xlsx]Sayma_Min'!$C$59:$G$59</c:f>
              <c:strCache>
                <c:ptCount val="5"/>
                <c:pt idx="0">
                  <c:v>Datina</c:v>
                </c:pt>
                <c:pt idx="1">
                  <c:v>Ramchosh</c:v>
                </c:pt>
                <c:pt idx="2">
                  <c:v>Tular Dandi</c:v>
                </c:pt>
                <c:pt idx="3">
                  <c:v>Deshi Poa</c:v>
                </c:pt>
                <c:pt idx="4">
                  <c:v>Churi</c:v>
                </c:pt>
              </c:strCache>
            </c:strRef>
          </c:cat>
          <c:val>
            <c:numRef>
              <c:f>'C:\Users\ahiya\AppData\Local\Microsoft\Windows\INetCache\IE\ENVES4WQ\[SCMFP Data_Nutrition Fish.xlsx]Sayma_Min'!$C$61:$G$61</c:f>
              <c:numCache>
                <c:formatCode>General</c:formatCode>
                <c:ptCount val="5"/>
                <c:pt idx="0">
                  <c:v>123.17365269461099</c:v>
                </c:pt>
                <c:pt idx="1">
                  <c:v>97.065868263473106</c:v>
                </c:pt>
                <c:pt idx="2">
                  <c:v>110.29940119760499</c:v>
                </c:pt>
                <c:pt idx="3">
                  <c:v>103.95209580838301</c:v>
                </c:pt>
                <c:pt idx="4">
                  <c:v>116.646706586826</c:v>
                </c:pt>
              </c:numCache>
            </c:numRef>
          </c:val>
        </c:ser>
        <c:ser>
          <c:idx val="2"/>
          <c:order val="2"/>
          <c:tx>
            <c:strRef>
              <c:f>'C:\Users\ahiya\AppData\Local\Microsoft\Windows\INetCache\IE\ENVES4WQ\[SCMFP Data_Nutrition Fish.xlsx]Sayma_Min'!$B$62</c:f>
              <c:strCache>
                <c:ptCount val="1"/>
                <c:pt idx="0">
                  <c:v>Pregnant women</c:v>
                </c:pt>
              </c:strCache>
            </c:strRef>
          </c:tx>
          <c:invertIfNegative val="0"/>
          <c:cat>
            <c:strRef>
              <c:f>'C:\Users\ahiya\AppData\Local\Microsoft\Windows\INetCache\IE\ENVES4WQ\[SCMFP Data_Nutrition Fish.xlsx]Sayma_Min'!$C$59:$G$59</c:f>
              <c:strCache>
                <c:ptCount val="5"/>
                <c:pt idx="0">
                  <c:v>Datina</c:v>
                </c:pt>
                <c:pt idx="1">
                  <c:v>Ramchosh</c:v>
                </c:pt>
                <c:pt idx="2">
                  <c:v>Tular Dandi</c:v>
                </c:pt>
                <c:pt idx="3">
                  <c:v>Deshi Poa</c:v>
                </c:pt>
                <c:pt idx="4">
                  <c:v>Churi</c:v>
                </c:pt>
              </c:strCache>
            </c:strRef>
          </c:cat>
          <c:val>
            <c:numRef>
              <c:f>'C:\Users\ahiya\AppData\Local\Microsoft\Windows\INetCache\IE\ENVES4WQ\[SCMFP Data_Nutrition Fish.xlsx]Sayma_Min'!$C$62:$G$62</c:f>
              <c:numCache>
                <c:formatCode>General</c:formatCode>
                <c:ptCount val="5"/>
                <c:pt idx="0">
                  <c:v>26.371794871794901</c:v>
                </c:pt>
                <c:pt idx="1">
                  <c:v>20.782051282051299</c:v>
                </c:pt>
                <c:pt idx="2">
                  <c:v>23.615384615384599</c:v>
                </c:pt>
                <c:pt idx="3">
                  <c:v>22.256410256410302</c:v>
                </c:pt>
                <c:pt idx="4">
                  <c:v>24.974358974358999</c:v>
                </c:pt>
              </c:numCache>
            </c:numRef>
          </c:val>
        </c:ser>
        <c:ser>
          <c:idx val="3"/>
          <c:order val="3"/>
          <c:tx>
            <c:strRef>
              <c:f>'C:\Users\ahiya\AppData\Local\Microsoft\Windows\INetCache\IE\ENVES4WQ\[SCMFP Data_Nutrition Fish.xlsx]Sayma_Min'!$B$63</c:f>
              <c:strCache>
                <c:ptCount val="1"/>
                <c:pt idx="0">
                  <c:v>Lactating women</c:v>
                </c:pt>
              </c:strCache>
            </c:strRef>
          </c:tx>
          <c:invertIfNegative val="0"/>
          <c:cat>
            <c:strRef>
              <c:f>'C:\Users\ahiya\AppData\Local\Microsoft\Windows\INetCache\IE\ENVES4WQ\[SCMFP Data_Nutrition Fish.xlsx]Sayma_Min'!$C$59:$G$59</c:f>
              <c:strCache>
                <c:ptCount val="5"/>
                <c:pt idx="0">
                  <c:v>Datina</c:v>
                </c:pt>
                <c:pt idx="1">
                  <c:v>Ramchosh</c:v>
                </c:pt>
                <c:pt idx="2">
                  <c:v>Tular Dandi</c:v>
                </c:pt>
                <c:pt idx="3">
                  <c:v>Deshi Poa</c:v>
                </c:pt>
                <c:pt idx="4">
                  <c:v>Churi</c:v>
                </c:pt>
              </c:strCache>
            </c:strRef>
          </c:cat>
          <c:val>
            <c:numRef>
              <c:f>'C:\Users\ahiya\AppData\Local\Microsoft\Windows\INetCache\IE\ENVES4WQ\[SCMFP Data_Nutrition Fish.xlsx]Sayma_Min'!$C$63:$G$63</c:f>
              <c:numCache>
                <c:formatCode>General</c:formatCode>
                <c:ptCount val="5"/>
                <c:pt idx="0">
                  <c:v>28.971830985915499</c:v>
                </c:pt>
                <c:pt idx="1">
                  <c:v>22.830985915492999</c:v>
                </c:pt>
                <c:pt idx="2">
                  <c:v>25.943661971830998</c:v>
                </c:pt>
                <c:pt idx="3">
                  <c:v>24.450704225352101</c:v>
                </c:pt>
                <c:pt idx="4">
                  <c:v>27.436619718309899</c:v>
                </c:pt>
              </c:numCache>
            </c:numRef>
          </c:val>
        </c:ser>
        <c:dLbls>
          <c:showLegendKey val="0"/>
          <c:showVal val="0"/>
          <c:showCatName val="0"/>
          <c:showSerName val="0"/>
          <c:showPercent val="0"/>
          <c:showBubbleSize val="0"/>
        </c:dLbls>
        <c:gapWidth val="150"/>
        <c:axId val="246345728"/>
        <c:axId val="309471488"/>
      </c:barChart>
      <c:catAx>
        <c:axId val="246345728"/>
        <c:scaling>
          <c:orientation val="minMax"/>
        </c:scaling>
        <c:delete val="0"/>
        <c:axPos val="b"/>
        <c:title>
          <c:tx>
            <c:rich>
              <a:bodyPr/>
              <a:lstStyle/>
              <a:p>
                <a:pPr>
                  <a:defRPr sz="1100"/>
                </a:pPr>
                <a:r>
                  <a:rPr lang="en-US" sz="1100"/>
                  <a:t>Vulnerable age groups </a:t>
                </a:r>
              </a:p>
            </c:rich>
          </c:tx>
          <c:layout>
            <c:manualLayout>
              <c:xMode val="edge"/>
              <c:yMode val="edge"/>
              <c:x val="0.4039544463721696"/>
              <c:y val="0.89840870974160725"/>
            </c:manualLayout>
          </c:layout>
          <c:overlay val="0"/>
        </c:title>
        <c:numFmt formatCode="General" sourceLinked="0"/>
        <c:majorTickMark val="out"/>
        <c:minorTickMark val="none"/>
        <c:tickLblPos val="nextTo"/>
        <c:txPr>
          <a:bodyPr/>
          <a:lstStyle/>
          <a:p>
            <a:pPr>
              <a:defRPr sz="1100"/>
            </a:pPr>
            <a:endParaRPr lang="en-US"/>
          </a:p>
        </c:txPr>
        <c:crossAx val="309471488"/>
        <c:crosses val="autoZero"/>
        <c:auto val="1"/>
        <c:lblAlgn val="ctr"/>
        <c:lblOffset val="100"/>
        <c:noMultiLvlLbl val="0"/>
      </c:catAx>
      <c:valAx>
        <c:axId val="309471488"/>
        <c:scaling>
          <c:orientation val="minMax"/>
        </c:scaling>
        <c:delete val="0"/>
        <c:axPos val="l"/>
        <c:title>
          <c:tx>
            <c:rich>
              <a:bodyPr/>
              <a:lstStyle/>
              <a:p>
                <a:pPr>
                  <a:defRPr sz="1100"/>
                </a:pPr>
                <a:r>
                  <a:rPr lang="en-US" sz="1100"/>
                  <a:t>% of RNI (Protein)</a:t>
                </a:r>
              </a:p>
            </c:rich>
          </c:tx>
          <c:layout>
            <c:manualLayout>
              <c:xMode val="edge"/>
              <c:yMode val="edge"/>
              <c:x val="1.7116597713421413E-2"/>
              <c:y val="0.20143153585946161"/>
            </c:manualLayout>
          </c:layout>
          <c:overlay val="0"/>
        </c:title>
        <c:numFmt formatCode="0" sourceLinked="0"/>
        <c:majorTickMark val="out"/>
        <c:minorTickMark val="none"/>
        <c:tickLblPos val="nextTo"/>
        <c:crossAx val="246345728"/>
        <c:crosses val="autoZero"/>
        <c:crossBetween val="between"/>
      </c:valAx>
    </c:plotArea>
    <c:legend>
      <c:legendPos val="r"/>
      <c:layout>
        <c:manualLayout>
          <c:xMode val="edge"/>
          <c:yMode val="edge"/>
          <c:x val="0.19847626673784421"/>
          <c:y val="2.1671641225352246E-2"/>
          <c:w val="0.6701468918888841"/>
          <c:h val="0.15592281301915911"/>
        </c:manualLayout>
      </c:layout>
      <c:overlay val="0"/>
    </c:legend>
    <c:plotVisOnly val="1"/>
    <c:dispBlanksAs val="gap"/>
    <c:showDLblsOverMax val="0"/>
  </c:chart>
  <c:txPr>
    <a:bodyPr/>
    <a:lstStyle/>
    <a:p>
      <a:pPr algn="just">
        <a:defRPr sz="1100">
          <a:latin typeface="Calibri" panose="020F0502020204030204" pitchFamily="34" charset="0"/>
          <a:cs typeface="Calibri" panose="020F050202020403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05042226864501"/>
          <c:y val="0.16796593974140328"/>
          <c:w val="0.80595193457960612"/>
          <c:h val="0.58508777311926918"/>
        </c:manualLayout>
      </c:layout>
      <c:barChart>
        <c:barDir val="col"/>
        <c:grouping val="clustered"/>
        <c:varyColors val="0"/>
        <c:ser>
          <c:idx val="0"/>
          <c:order val="0"/>
          <c:tx>
            <c:strRef>
              <c:f>'[SCMFP Data_Nutrition Fish.xlsx]Sayma_Min'!$B$70</c:f>
              <c:strCache>
                <c:ptCount val="1"/>
                <c:pt idx="0">
                  <c:v>6-11m children</c:v>
                </c:pt>
              </c:strCache>
            </c:strRef>
          </c:tx>
          <c:invertIfNegative val="0"/>
          <c:cat>
            <c:strRef>
              <c:f>'[SCMFP Data_Nutrition Fish.xlsx]Sayma_Min'!$C$69:$G$69</c:f>
              <c:strCache>
                <c:ptCount val="5"/>
                <c:pt idx="0">
                  <c:v>Datina</c:v>
                </c:pt>
                <c:pt idx="1">
                  <c:v>Ramchosh</c:v>
                </c:pt>
                <c:pt idx="2">
                  <c:v>Tular Dandi</c:v>
                </c:pt>
                <c:pt idx="3">
                  <c:v>Deshi Poa</c:v>
                </c:pt>
                <c:pt idx="4">
                  <c:v>Churi</c:v>
                </c:pt>
              </c:strCache>
            </c:strRef>
          </c:cat>
          <c:val>
            <c:numRef>
              <c:f>'[SCMFP Data_Nutrition Fish.xlsx]Sayma_Min'!$C$70:$G$70</c:f>
              <c:numCache>
                <c:formatCode>General</c:formatCode>
                <c:ptCount val="5"/>
                <c:pt idx="0">
                  <c:v>125.677419354839</c:v>
                </c:pt>
                <c:pt idx="1">
                  <c:v>48.211288740310899</c:v>
                </c:pt>
                <c:pt idx="2">
                  <c:v>4.1299722491955499</c:v>
                </c:pt>
                <c:pt idx="3">
                  <c:v>27.973777146775799</c:v>
                </c:pt>
                <c:pt idx="4">
                  <c:v>25.624686336481499</c:v>
                </c:pt>
              </c:numCache>
            </c:numRef>
          </c:val>
        </c:ser>
        <c:ser>
          <c:idx val="1"/>
          <c:order val="1"/>
          <c:tx>
            <c:strRef>
              <c:f>'[SCMFP Data_Nutrition Fish.xlsx]Sayma_Min'!$B$71</c:f>
              <c:strCache>
                <c:ptCount val="1"/>
                <c:pt idx="0">
                  <c:v>12-23m children</c:v>
                </c:pt>
              </c:strCache>
            </c:strRef>
          </c:tx>
          <c:invertIfNegative val="0"/>
          <c:cat>
            <c:strRef>
              <c:f>'[SCMFP Data_Nutrition Fish.xlsx]Sayma_Min'!$C$69:$G$69</c:f>
              <c:strCache>
                <c:ptCount val="5"/>
                <c:pt idx="0">
                  <c:v>Datina</c:v>
                </c:pt>
                <c:pt idx="1">
                  <c:v>Ramchosh</c:v>
                </c:pt>
                <c:pt idx="2">
                  <c:v>Tular Dandi</c:v>
                </c:pt>
                <c:pt idx="3">
                  <c:v>Deshi Poa</c:v>
                </c:pt>
                <c:pt idx="4">
                  <c:v>Churi</c:v>
                </c:pt>
              </c:strCache>
            </c:strRef>
          </c:cat>
          <c:val>
            <c:numRef>
              <c:f>'[SCMFP Data_Nutrition Fish.xlsx]Sayma_Min'!$C$71:$G$71</c:f>
              <c:numCache>
                <c:formatCode>General</c:formatCode>
                <c:ptCount val="5"/>
                <c:pt idx="0">
                  <c:v>201.51724137931001</c:v>
                </c:pt>
                <c:pt idx="1">
                  <c:v>77.304307807740003</c:v>
                </c:pt>
                <c:pt idx="2">
                  <c:v>6.6221968823308002</c:v>
                </c:pt>
                <c:pt idx="3">
                  <c:v>44.854504735347398</c:v>
                </c:pt>
                <c:pt idx="4">
                  <c:v>41.087859125737502</c:v>
                </c:pt>
              </c:numCache>
            </c:numRef>
          </c:val>
        </c:ser>
        <c:ser>
          <c:idx val="2"/>
          <c:order val="2"/>
          <c:tx>
            <c:strRef>
              <c:f>'[SCMFP Data_Nutrition Fish.xlsx]Sayma_Min'!$B$72</c:f>
              <c:strCache>
                <c:ptCount val="1"/>
                <c:pt idx="0">
                  <c:v>Pregnant women</c:v>
                </c:pt>
              </c:strCache>
            </c:strRef>
          </c:tx>
          <c:invertIfNegative val="0"/>
          <c:cat>
            <c:strRef>
              <c:f>'[SCMFP Data_Nutrition Fish.xlsx]Sayma_Min'!$C$69:$G$69</c:f>
              <c:strCache>
                <c:ptCount val="5"/>
                <c:pt idx="0">
                  <c:v>Datina</c:v>
                </c:pt>
                <c:pt idx="1">
                  <c:v>Ramchosh</c:v>
                </c:pt>
                <c:pt idx="2">
                  <c:v>Tular Dandi</c:v>
                </c:pt>
                <c:pt idx="3">
                  <c:v>Deshi Poa</c:v>
                </c:pt>
                <c:pt idx="4">
                  <c:v>Churi</c:v>
                </c:pt>
              </c:strCache>
            </c:strRef>
          </c:cat>
          <c:val>
            <c:numRef>
              <c:f>'[SCMFP Data_Nutrition Fish.xlsx]Sayma_Min'!$C$72:$G$72</c:f>
              <c:numCache>
                <c:formatCode>General</c:formatCode>
                <c:ptCount val="5"/>
                <c:pt idx="0">
                  <c:v>39.755102040816297</c:v>
                </c:pt>
                <c:pt idx="1">
                  <c:v>15.250509703567699</c:v>
                </c:pt>
                <c:pt idx="2">
                  <c:v>1.30641979311288</c:v>
                </c:pt>
                <c:pt idx="3">
                  <c:v>8.8488478729596807</c:v>
                </c:pt>
                <c:pt idx="4">
                  <c:v>8.1057681268461792</c:v>
                </c:pt>
              </c:numCache>
            </c:numRef>
          </c:val>
        </c:ser>
        <c:ser>
          <c:idx val="3"/>
          <c:order val="3"/>
          <c:tx>
            <c:strRef>
              <c:f>'[SCMFP Data_Nutrition Fish.xlsx]Sayma_Min'!$B$73</c:f>
              <c:strCache>
                <c:ptCount val="1"/>
                <c:pt idx="0">
                  <c:v>Lactating women</c:v>
                </c:pt>
              </c:strCache>
            </c:strRef>
          </c:tx>
          <c:invertIfNegative val="0"/>
          <c:cat>
            <c:strRef>
              <c:f>'[SCMFP Data_Nutrition Fish.xlsx]Sayma_Min'!$C$69:$G$69</c:f>
              <c:strCache>
                <c:ptCount val="5"/>
                <c:pt idx="0">
                  <c:v>Datina</c:v>
                </c:pt>
                <c:pt idx="1">
                  <c:v>Ramchosh</c:v>
                </c:pt>
                <c:pt idx="2">
                  <c:v>Tular Dandi</c:v>
                </c:pt>
                <c:pt idx="3">
                  <c:v>Deshi Poa</c:v>
                </c:pt>
                <c:pt idx="4">
                  <c:v>Churi</c:v>
                </c:pt>
              </c:strCache>
            </c:strRef>
          </c:cat>
          <c:val>
            <c:numRef>
              <c:f>'[SCMFP Data_Nutrition Fish.xlsx]Sayma_Min'!$C$73:$G$73</c:f>
              <c:numCache>
                <c:formatCode>General</c:formatCode>
                <c:ptCount val="5"/>
                <c:pt idx="0">
                  <c:v>77.92</c:v>
                </c:pt>
                <c:pt idx="1">
                  <c:v>29.890999018992801</c:v>
                </c:pt>
                <c:pt idx="2">
                  <c:v>2.56058279450124</c:v>
                </c:pt>
                <c:pt idx="3">
                  <c:v>17.343741831001001</c:v>
                </c:pt>
                <c:pt idx="4">
                  <c:v>15.8873055286185</c:v>
                </c:pt>
              </c:numCache>
            </c:numRef>
          </c:val>
        </c:ser>
        <c:dLbls>
          <c:showLegendKey val="0"/>
          <c:showVal val="0"/>
          <c:showCatName val="0"/>
          <c:showSerName val="0"/>
          <c:showPercent val="0"/>
          <c:showBubbleSize val="0"/>
        </c:dLbls>
        <c:gapWidth val="150"/>
        <c:axId val="246348288"/>
        <c:axId val="309473216"/>
      </c:barChart>
      <c:catAx>
        <c:axId val="246348288"/>
        <c:scaling>
          <c:orientation val="minMax"/>
        </c:scaling>
        <c:delete val="0"/>
        <c:axPos val="b"/>
        <c:title>
          <c:tx>
            <c:rich>
              <a:bodyPr/>
              <a:lstStyle/>
              <a:p>
                <a:pPr>
                  <a:defRPr/>
                </a:pPr>
                <a:r>
                  <a:rPr lang="en-US"/>
                  <a:t>Vulnerable age groups</a:t>
                </a:r>
              </a:p>
            </c:rich>
          </c:tx>
          <c:layout>
            <c:manualLayout>
              <c:xMode val="edge"/>
              <c:yMode val="edge"/>
              <c:x val="0.34418191431107087"/>
              <c:y val="0.8929476584022038"/>
            </c:manualLayout>
          </c:layout>
          <c:overlay val="0"/>
        </c:title>
        <c:numFmt formatCode="General" sourceLinked="0"/>
        <c:majorTickMark val="out"/>
        <c:minorTickMark val="none"/>
        <c:tickLblPos val="nextTo"/>
        <c:crossAx val="309473216"/>
        <c:crosses val="autoZero"/>
        <c:auto val="1"/>
        <c:lblAlgn val="ctr"/>
        <c:lblOffset val="100"/>
        <c:noMultiLvlLbl val="0"/>
      </c:catAx>
      <c:valAx>
        <c:axId val="309473216"/>
        <c:scaling>
          <c:orientation val="minMax"/>
        </c:scaling>
        <c:delete val="0"/>
        <c:axPos val="l"/>
        <c:title>
          <c:tx>
            <c:rich>
              <a:bodyPr/>
              <a:lstStyle/>
              <a:p>
                <a:pPr>
                  <a:defRPr/>
                </a:pPr>
                <a:r>
                  <a:rPr lang="en-US"/>
                  <a:t>% of RNI (Iron)</a:t>
                </a:r>
              </a:p>
            </c:rich>
          </c:tx>
          <c:overlay val="0"/>
        </c:title>
        <c:numFmt formatCode="General" sourceLinked="1"/>
        <c:majorTickMark val="out"/>
        <c:minorTickMark val="none"/>
        <c:tickLblPos val="nextTo"/>
        <c:crossAx val="246348288"/>
        <c:crosses val="autoZero"/>
        <c:crossBetween val="between"/>
      </c:valAx>
    </c:plotArea>
    <c:legend>
      <c:legendPos val="r"/>
      <c:layout>
        <c:manualLayout>
          <c:xMode val="edge"/>
          <c:yMode val="edge"/>
          <c:x val="0.72388734681546096"/>
          <c:y val="2.5224181688032792E-2"/>
          <c:w val="0.2725976698955796"/>
          <c:h val="0.3780755298149715"/>
        </c:manualLayout>
      </c:layout>
      <c:overlay val="0"/>
    </c:legend>
    <c:plotVisOnly val="1"/>
    <c:dispBlanksAs val="gap"/>
    <c:showDLblsOverMax val="0"/>
  </c:chart>
  <c:txPr>
    <a:bodyPr/>
    <a:lstStyle/>
    <a:p>
      <a:pPr>
        <a:defRPr sz="1200">
          <a:latin typeface="Calibri" panose="020F0502020204030204" pitchFamily="34" charset="0"/>
          <a:cs typeface="Calibri" panose="020F050202020403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41223418501258"/>
          <c:y val="5.9674832312627588E-2"/>
          <c:w val="0.86993409996412319"/>
          <c:h val="0.69212744240303292"/>
        </c:manualLayout>
      </c:layout>
      <c:barChart>
        <c:barDir val="col"/>
        <c:grouping val="clustered"/>
        <c:varyColors val="0"/>
        <c:ser>
          <c:idx val="0"/>
          <c:order val="0"/>
          <c:tx>
            <c:strRef>
              <c:f>[1]Sayma_Min!$B$93</c:f>
              <c:strCache>
                <c:ptCount val="1"/>
                <c:pt idx="0">
                  <c:v>6-11m children</c:v>
                </c:pt>
              </c:strCache>
            </c:strRef>
          </c:tx>
          <c:invertIfNegative val="0"/>
          <c:cat>
            <c:strRef>
              <c:f>[1]Sayma_Min!$C$92:$G$92</c:f>
              <c:strCache>
                <c:ptCount val="5"/>
                <c:pt idx="0">
                  <c:v>Datina</c:v>
                </c:pt>
                <c:pt idx="1">
                  <c:v>Ramchosh</c:v>
                </c:pt>
                <c:pt idx="2">
                  <c:v>Tular Dandi</c:v>
                </c:pt>
                <c:pt idx="3">
                  <c:v>Deshi Poa</c:v>
                </c:pt>
                <c:pt idx="4">
                  <c:v>Churi</c:v>
                </c:pt>
              </c:strCache>
            </c:strRef>
          </c:cat>
          <c:val>
            <c:numRef>
              <c:f>[1]Sayma_Min!$C$93:$G$93</c:f>
              <c:numCache>
                <c:formatCode>General</c:formatCode>
                <c:ptCount val="5"/>
                <c:pt idx="0">
                  <c:v>56.591000000000001</c:v>
                </c:pt>
                <c:pt idx="1">
                  <c:v>5.2109724841588401</c:v>
                </c:pt>
                <c:pt idx="2">
                  <c:v>3.8765061020400302</c:v>
                </c:pt>
                <c:pt idx="3">
                  <c:v>4.5504069166632801</c:v>
                </c:pt>
                <c:pt idx="4">
                  <c:v>5.2915840064564801</c:v>
                </c:pt>
              </c:numCache>
            </c:numRef>
          </c:val>
        </c:ser>
        <c:ser>
          <c:idx val="1"/>
          <c:order val="1"/>
          <c:tx>
            <c:strRef>
              <c:f>[1]Sayma_Min!$B$94</c:f>
              <c:strCache>
                <c:ptCount val="1"/>
                <c:pt idx="0">
                  <c:v>12-23m children</c:v>
                </c:pt>
              </c:strCache>
            </c:strRef>
          </c:tx>
          <c:invertIfNegative val="0"/>
          <c:cat>
            <c:strRef>
              <c:f>[1]Sayma_Min!$C$92:$G$92</c:f>
              <c:strCache>
                <c:ptCount val="5"/>
                <c:pt idx="0">
                  <c:v>Datina</c:v>
                </c:pt>
                <c:pt idx="1">
                  <c:v>Ramchosh</c:v>
                </c:pt>
                <c:pt idx="2">
                  <c:v>Tular Dandi</c:v>
                </c:pt>
                <c:pt idx="3">
                  <c:v>Deshi Poa</c:v>
                </c:pt>
                <c:pt idx="4">
                  <c:v>Churi</c:v>
                </c:pt>
              </c:strCache>
            </c:strRef>
          </c:cat>
          <c:val>
            <c:numRef>
              <c:f>[1]Sayma_Min!$C$94:$G$94</c:f>
              <c:numCache>
                <c:formatCode>General</c:formatCode>
                <c:ptCount val="5"/>
                <c:pt idx="0">
                  <c:v>45.272799999999997</c:v>
                </c:pt>
                <c:pt idx="1">
                  <c:v>4.16877798732708</c:v>
                </c:pt>
                <c:pt idx="2">
                  <c:v>3.1012048816320301</c:v>
                </c:pt>
                <c:pt idx="3">
                  <c:v>3.6403255333306199</c:v>
                </c:pt>
                <c:pt idx="4">
                  <c:v>4.2332672051651796</c:v>
                </c:pt>
              </c:numCache>
            </c:numRef>
          </c:val>
        </c:ser>
        <c:ser>
          <c:idx val="2"/>
          <c:order val="2"/>
          <c:tx>
            <c:strRef>
              <c:f>[1]Sayma_Min!$B$95</c:f>
              <c:strCache>
                <c:ptCount val="1"/>
                <c:pt idx="0">
                  <c:v>Pregnant women</c:v>
                </c:pt>
              </c:strCache>
            </c:strRef>
          </c:tx>
          <c:invertIfNegative val="0"/>
          <c:cat>
            <c:strRef>
              <c:f>[1]Sayma_Min!$C$92:$G$92</c:f>
              <c:strCache>
                <c:ptCount val="5"/>
                <c:pt idx="0">
                  <c:v>Datina</c:v>
                </c:pt>
                <c:pt idx="1">
                  <c:v>Ramchosh</c:v>
                </c:pt>
                <c:pt idx="2">
                  <c:v>Tular Dandi</c:v>
                </c:pt>
                <c:pt idx="3">
                  <c:v>Deshi Poa</c:v>
                </c:pt>
                <c:pt idx="4">
                  <c:v>Churi</c:v>
                </c:pt>
              </c:strCache>
            </c:strRef>
          </c:cat>
          <c:val>
            <c:numRef>
              <c:f>[1]Sayma_Min!$C$95:$G$95</c:f>
              <c:numCache>
                <c:formatCode>General</c:formatCode>
                <c:ptCount val="5"/>
                <c:pt idx="0">
                  <c:v>18.863666666666699</c:v>
                </c:pt>
                <c:pt idx="1">
                  <c:v>1.73699082805295</c:v>
                </c:pt>
                <c:pt idx="2">
                  <c:v>1.29216870068001</c:v>
                </c:pt>
                <c:pt idx="3">
                  <c:v>1.51680230555443</c:v>
                </c:pt>
                <c:pt idx="4">
                  <c:v>1.76386133548549</c:v>
                </c:pt>
              </c:numCache>
            </c:numRef>
          </c:val>
        </c:ser>
        <c:ser>
          <c:idx val="3"/>
          <c:order val="3"/>
          <c:tx>
            <c:strRef>
              <c:f>[1]Sayma_Min!$B$96</c:f>
              <c:strCache>
                <c:ptCount val="1"/>
                <c:pt idx="0">
                  <c:v>Lactating women</c:v>
                </c:pt>
              </c:strCache>
            </c:strRef>
          </c:tx>
          <c:invertIfNegative val="0"/>
          <c:cat>
            <c:strRef>
              <c:f>[1]Sayma_Min!$C$92:$G$92</c:f>
              <c:strCache>
                <c:ptCount val="5"/>
                <c:pt idx="0">
                  <c:v>Datina</c:v>
                </c:pt>
                <c:pt idx="1">
                  <c:v>Ramchosh</c:v>
                </c:pt>
                <c:pt idx="2">
                  <c:v>Tular Dandi</c:v>
                </c:pt>
                <c:pt idx="3">
                  <c:v>Deshi Poa</c:v>
                </c:pt>
                <c:pt idx="4">
                  <c:v>Churi</c:v>
                </c:pt>
              </c:strCache>
            </c:strRef>
          </c:cat>
          <c:val>
            <c:numRef>
              <c:f>[1]Sayma_Min!$C$96:$G$96</c:f>
              <c:numCache>
                <c:formatCode>General</c:formatCode>
                <c:ptCount val="5"/>
                <c:pt idx="0">
                  <c:v>22.636399999999998</c:v>
                </c:pt>
                <c:pt idx="1">
                  <c:v>2.08438899366354</c:v>
                </c:pt>
                <c:pt idx="2">
                  <c:v>1.55060244081601</c:v>
                </c:pt>
                <c:pt idx="3">
                  <c:v>1.82016276666531</c:v>
                </c:pt>
                <c:pt idx="4">
                  <c:v>2.1166336025825898</c:v>
                </c:pt>
              </c:numCache>
            </c:numRef>
          </c:val>
        </c:ser>
        <c:dLbls>
          <c:showLegendKey val="0"/>
          <c:showVal val="0"/>
          <c:showCatName val="0"/>
          <c:showSerName val="0"/>
          <c:showPercent val="0"/>
          <c:showBubbleSize val="0"/>
        </c:dLbls>
        <c:gapWidth val="150"/>
        <c:axId val="246348800"/>
        <c:axId val="309474944"/>
      </c:barChart>
      <c:catAx>
        <c:axId val="246348800"/>
        <c:scaling>
          <c:orientation val="minMax"/>
        </c:scaling>
        <c:delete val="0"/>
        <c:axPos val="b"/>
        <c:title>
          <c:tx>
            <c:rich>
              <a:bodyPr/>
              <a:lstStyle/>
              <a:p>
                <a:pPr>
                  <a:defRPr/>
                </a:pPr>
                <a:r>
                  <a:rPr lang="en-US"/>
                  <a:t>Vulnerable age groups</a:t>
                </a:r>
              </a:p>
            </c:rich>
          </c:tx>
          <c:layout>
            <c:manualLayout>
              <c:xMode val="edge"/>
              <c:yMode val="edge"/>
              <c:x val="0.39064259824664777"/>
              <c:y val="0.87012987012987009"/>
            </c:manualLayout>
          </c:layout>
          <c:overlay val="0"/>
        </c:title>
        <c:numFmt formatCode="General" sourceLinked="0"/>
        <c:majorTickMark val="out"/>
        <c:minorTickMark val="none"/>
        <c:tickLblPos val="nextTo"/>
        <c:crossAx val="309474944"/>
        <c:crosses val="autoZero"/>
        <c:auto val="1"/>
        <c:lblAlgn val="ctr"/>
        <c:lblOffset val="100"/>
        <c:noMultiLvlLbl val="0"/>
      </c:catAx>
      <c:valAx>
        <c:axId val="309474944"/>
        <c:scaling>
          <c:orientation val="minMax"/>
        </c:scaling>
        <c:delete val="0"/>
        <c:axPos val="l"/>
        <c:title>
          <c:tx>
            <c:rich>
              <a:bodyPr/>
              <a:lstStyle/>
              <a:p>
                <a:pPr>
                  <a:defRPr/>
                </a:pPr>
                <a:r>
                  <a:rPr lang="en-US"/>
                  <a:t>% of RNI (Calcium)</a:t>
                </a:r>
              </a:p>
            </c:rich>
          </c:tx>
          <c:overlay val="0"/>
        </c:title>
        <c:numFmt formatCode="General" sourceLinked="1"/>
        <c:majorTickMark val="out"/>
        <c:minorTickMark val="none"/>
        <c:tickLblPos val="nextTo"/>
        <c:crossAx val="246348800"/>
        <c:crosses val="autoZero"/>
        <c:crossBetween val="between"/>
      </c:valAx>
    </c:plotArea>
    <c:legend>
      <c:legendPos val="r"/>
      <c:layout>
        <c:manualLayout>
          <c:xMode val="edge"/>
          <c:yMode val="edge"/>
          <c:x val="0.72878490908060944"/>
          <c:y val="2.8258967629046314E-3"/>
          <c:w val="0.26768424630374438"/>
          <c:h val="0.40105132691746864"/>
        </c:manualLayout>
      </c:layout>
      <c:overlay val="0"/>
    </c:legend>
    <c:plotVisOnly val="1"/>
    <c:dispBlanksAs val="gap"/>
    <c:showDLblsOverMax val="0"/>
  </c:chart>
  <c:txPr>
    <a:bodyPr/>
    <a:lstStyle/>
    <a:p>
      <a:pPr>
        <a:defRPr sz="1200">
          <a:latin typeface="Calibri" panose="020F0502020204030204" pitchFamily="34" charset="0"/>
          <a:cs typeface="Calibri" panose="020F0502020204030204"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641628429539833"/>
          <c:y val="5.6286538327195795E-2"/>
          <c:w val="0.87358371570460169"/>
          <c:h val="0.69773070401598025"/>
        </c:manualLayout>
      </c:layout>
      <c:barChart>
        <c:barDir val="col"/>
        <c:grouping val="clustered"/>
        <c:varyColors val="0"/>
        <c:ser>
          <c:idx val="0"/>
          <c:order val="0"/>
          <c:tx>
            <c:strRef>
              <c:f>'[SCMFP Data_Nutrition Fish.xlsx]Sayma_Min'!$B$83</c:f>
              <c:strCache>
                <c:ptCount val="1"/>
                <c:pt idx="0">
                  <c:v>6-11m children</c:v>
                </c:pt>
              </c:strCache>
            </c:strRef>
          </c:tx>
          <c:invertIfNegative val="0"/>
          <c:cat>
            <c:strRef>
              <c:f>'[SCMFP Data_Nutrition Fish.xlsx]Sayma_Min'!$C$82:$G$82</c:f>
              <c:strCache>
                <c:ptCount val="5"/>
                <c:pt idx="0">
                  <c:v>Datina</c:v>
                </c:pt>
                <c:pt idx="1">
                  <c:v>Ramchosh</c:v>
                </c:pt>
                <c:pt idx="2">
                  <c:v>Tular Dandi</c:v>
                </c:pt>
                <c:pt idx="3">
                  <c:v>Deshi Poa</c:v>
                </c:pt>
                <c:pt idx="4">
                  <c:v>Churi</c:v>
                </c:pt>
              </c:strCache>
            </c:strRef>
          </c:cat>
          <c:val>
            <c:numRef>
              <c:f>'[SCMFP Data_Nutrition Fish.xlsx]Sayma_Min'!$C$83:$G$83</c:f>
              <c:numCache>
                <c:formatCode>General</c:formatCode>
                <c:ptCount val="5"/>
                <c:pt idx="0">
                  <c:v>227.39024390243901</c:v>
                </c:pt>
                <c:pt idx="1">
                  <c:v>27.041242484333299</c:v>
                </c:pt>
                <c:pt idx="2">
                  <c:v>20.4441456674401</c:v>
                </c:pt>
                <c:pt idx="3">
                  <c:v>24.795787064473402</c:v>
                </c:pt>
                <c:pt idx="4">
                  <c:v>46.780123815699199</c:v>
                </c:pt>
              </c:numCache>
            </c:numRef>
          </c:val>
        </c:ser>
        <c:ser>
          <c:idx val="1"/>
          <c:order val="1"/>
          <c:tx>
            <c:strRef>
              <c:f>'[SCMFP Data_Nutrition Fish.xlsx]Sayma_Min'!$B$84</c:f>
              <c:strCache>
                <c:ptCount val="1"/>
                <c:pt idx="0">
                  <c:v>12-23m children</c:v>
                </c:pt>
              </c:strCache>
            </c:strRef>
          </c:tx>
          <c:invertIfNegative val="0"/>
          <c:cat>
            <c:strRef>
              <c:f>'[SCMFP Data_Nutrition Fish.xlsx]Sayma_Min'!$C$82:$G$82</c:f>
              <c:strCache>
                <c:ptCount val="5"/>
                <c:pt idx="0">
                  <c:v>Datina</c:v>
                </c:pt>
                <c:pt idx="1">
                  <c:v>Ramchosh</c:v>
                </c:pt>
                <c:pt idx="2">
                  <c:v>Tular Dandi</c:v>
                </c:pt>
                <c:pt idx="3">
                  <c:v>Deshi Poa</c:v>
                </c:pt>
                <c:pt idx="4">
                  <c:v>Churi</c:v>
                </c:pt>
              </c:strCache>
            </c:strRef>
          </c:cat>
          <c:val>
            <c:numRef>
              <c:f>'[SCMFP Data_Nutrition Fish.xlsx]Sayma_Min'!$C$84:$G$84</c:f>
              <c:numCache>
                <c:formatCode>General</c:formatCode>
                <c:ptCount val="5"/>
                <c:pt idx="0">
                  <c:v>227.39024390243901</c:v>
                </c:pt>
                <c:pt idx="1">
                  <c:v>27.041242484333299</c:v>
                </c:pt>
                <c:pt idx="2">
                  <c:v>20.4441456674401</c:v>
                </c:pt>
                <c:pt idx="3">
                  <c:v>24.795787064473402</c:v>
                </c:pt>
                <c:pt idx="4">
                  <c:v>46.780123815699199</c:v>
                </c:pt>
              </c:numCache>
            </c:numRef>
          </c:val>
        </c:ser>
        <c:ser>
          <c:idx val="2"/>
          <c:order val="2"/>
          <c:tx>
            <c:strRef>
              <c:f>'[SCMFP Data_Nutrition Fish.xlsx]Sayma_Min'!$B$85</c:f>
              <c:strCache>
                <c:ptCount val="1"/>
                <c:pt idx="0">
                  <c:v>Pregnant women</c:v>
                </c:pt>
              </c:strCache>
            </c:strRef>
          </c:tx>
          <c:invertIfNegative val="0"/>
          <c:cat>
            <c:strRef>
              <c:f>'[SCMFP Data_Nutrition Fish.xlsx]Sayma_Min'!$C$82:$G$82</c:f>
              <c:strCache>
                <c:ptCount val="5"/>
                <c:pt idx="0">
                  <c:v>Datina</c:v>
                </c:pt>
                <c:pt idx="1">
                  <c:v>Ramchosh</c:v>
                </c:pt>
                <c:pt idx="2">
                  <c:v>Tular Dandi</c:v>
                </c:pt>
                <c:pt idx="3">
                  <c:v>Deshi Poa</c:v>
                </c:pt>
                <c:pt idx="4">
                  <c:v>Churi</c:v>
                </c:pt>
              </c:strCache>
            </c:strRef>
          </c:cat>
          <c:val>
            <c:numRef>
              <c:f>'[SCMFP Data_Nutrition Fish.xlsx]Sayma_Min'!$C$85:$G$85</c:f>
              <c:numCache>
                <c:formatCode>General</c:formatCode>
                <c:ptCount val="5"/>
                <c:pt idx="0">
                  <c:v>124.306666666667</c:v>
                </c:pt>
                <c:pt idx="1">
                  <c:v>14.7825458914355</c:v>
                </c:pt>
                <c:pt idx="2">
                  <c:v>11.1761329648672</c:v>
                </c:pt>
                <c:pt idx="3">
                  <c:v>13.555030261912099</c:v>
                </c:pt>
                <c:pt idx="4">
                  <c:v>25.573134352582301</c:v>
                </c:pt>
              </c:numCache>
            </c:numRef>
          </c:val>
        </c:ser>
        <c:ser>
          <c:idx val="3"/>
          <c:order val="3"/>
          <c:tx>
            <c:strRef>
              <c:f>'[SCMFP Data_Nutrition Fish.xlsx]Sayma_Min'!$B$86</c:f>
              <c:strCache>
                <c:ptCount val="1"/>
                <c:pt idx="0">
                  <c:v>Lactating women</c:v>
                </c:pt>
              </c:strCache>
            </c:strRef>
          </c:tx>
          <c:invertIfNegative val="0"/>
          <c:cat>
            <c:strRef>
              <c:f>'[SCMFP Data_Nutrition Fish.xlsx]Sayma_Min'!$C$82:$G$82</c:f>
              <c:strCache>
                <c:ptCount val="5"/>
                <c:pt idx="0">
                  <c:v>Datina</c:v>
                </c:pt>
                <c:pt idx="1">
                  <c:v>Ramchosh</c:v>
                </c:pt>
                <c:pt idx="2">
                  <c:v>Tular Dandi</c:v>
                </c:pt>
                <c:pt idx="3">
                  <c:v>Deshi Poa</c:v>
                </c:pt>
                <c:pt idx="4">
                  <c:v>Churi</c:v>
                </c:pt>
              </c:strCache>
            </c:strRef>
          </c:cat>
          <c:val>
            <c:numRef>
              <c:f>'[SCMFP Data_Nutrition Fish.xlsx]Sayma_Min'!$C$86:$G$86</c:f>
              <c:numCache>
                <c:formatCode>General</c:formatCode>
                <c:ptCount val="5"/>
                <c:pt idx="0">
                  <c:v>109.68235294117601</c:v>
                </c:pt>
                <c:pt idx="1">
                  <c:v>13.043422845384301</c:v>
                </c:pt>
                <c:pt idx="2">
                  <c:v>9.86129379252991</c:v>
                </c:pt>
                <c:pt idx="3">
                  <c:v>11.9603208193342</c:v>
                </c:pt>
                <c:pt idx="4">
                  <c:v>22.564530311102001</c:v>
                </c:pt>
              </c:numCache>
            </c:numRef>
          </c:val>
        </c:ser>
        <c:dLbls>
          <c:showLegendKey val="0"/>
          <c:showVal val="0"/>
          <c:showCatName val="0"/>
          <c:showSerName val="0"/>
          <c:showPercent val="0"/>
          <c:showBubbleSize val="0"/>
        </c:dLbls>
        <c:gapWidth val="150"/>
        <c:axId val="285179904"/>
        <c:axId val="309476672"/>
      </c:barChart>
      <c:catAx>
        <c:axId val="285179904"/>
        <c:scaling>
          <c:orientation val="minMax"/>
        </c:scaling>
        <c:delete val="0"/>
        <c:axPos val="b"/>
        <c:title>
          <c:tx>
            <c:rich>
              <a:bodyPr/>
              <a:lstStyle/>
              <a:p>
                <a:pPr>
                  <a:defRPr/>
                </a:pPr>
                <a:r>
                  <a:rPr lang="en-US"/>
                  <a:t>Vulnerable age groups</a:t>
                </a:r>
              </a:p>
            </c:rich>
          </c:tx>
          <c:overlay val="0"/>
        </c:title>
        <c:numFmt formatCode="General" sourceLinked="0"/>
        <c:majorTickMark val="out"/>
        <c:minorTickMark val="none"/>
        <c:tickLblPos val="nextTo"/>
        <c:crossAx val="309476672"/>
        <c:crosses val="autoZero"/>
        <c:auto val="1"/>
        <c:lblAlgn val="ctr"/>
        <c:lblOffset val="100"/>
        <c:noMultiLvlLbl val="0"/>
      </c:catAx>
      <c:valAx>
        <c:axId val="309476672"/>
        <c:scaling>
          <c:orientation val="minMax"/>
        </c:scaling>
        <c:delete val="0"/>
        <c:axPos val="l"/>
        <c:title>
          <c:tx>
            <c:rich>
              <a:bodyPr/>
              <a:lstStyle/>
              <a:p>
                <a:pPr>
                  <a:defRPr/>
                </a:pPr>
                <a:r>
                  <a:rPr lang="en-US"/>
                  <a:t>% of RNI (Zinc)</a:t>
                </a:r>
              </a:p>
            </c:rich>
          </c:tx>
          <c:layout>
            <c:manualLayout>
              <c:xMode val="edge"/>
              <c:yMode val="edge"/>
              <c:x val="9.5923261390887284E-3"/>
              <c:y val="0.15652335493461547"/>
            </c:manualLayout>
          </c:layout>
          <c:overlay val="0"/>
        </c:title>
        <c:numFmt formatCode="General" sourceLinked="1"/>
        <c:majorTickMark val="out"/>
        <c:minorTickMark val="none"/>
        <c:tickLblPos val="nextTo"/>
        <c:crossAx val="285179904"/>
        <c:crosses val="autoZero"/>
        <c:crossBetween val="between"/>
      </c:valAx>
    </c:plotArea>
    <c:legend>
      <c:legendPos val="r"/>
      <c:layout>
        <c:manualLayout>
          <c:xMode val="edge"/>
          <c:yMode val="edge"/>
          <c:x val="0.6973362412432258"/>
          <c:y val="1.3713330081527462E-3"/>
          <c:w val="0.29868237693309918"/>
          <c:h val="0.34681950154460783"/>
        </c:manualLayout>
      </c:layout>
      <c:overlay val="0"/>
    </c:legend>
    <c:plotVisOnly val="1"/>
    <c:dispBlanksAs val="gap"/>
    <c:showDLblsOverMax val="0"/>
  </c:chart>
  <c:txPr>
    <a:bodyPr/>
    <a:lstStyle/>
    <a:p>
      <a:pPr>
        <a:defRPr sz="1200">
          <a:latin typeface="Calibri" panose="020F0502020204030204" pitchFamily="34" charset="0"/>
          <a:cs typeface="Calibri" panose="020F050202020403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0431A-FD48-4FEE-B8FE-BD05B69A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4592</Words>
  <Characters>26176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ahiyaan</dc:creator>
  <cp:lastModifiedBy>Dell</cp:lastModifiedBy>
  <cp:revision>2</cp:revision>
  <dcterms:created xsi:type="dcterms:W3CDTF">2025-08-27T18:46:00Z</dcterms:created>
  <dcterms:modified xsi:type="dcterms:W3CDTF">2025-08-27T18:46:00Z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036733a86727432c9191ebe9b481c47a</vt:lpwstr>
  </property>
</Properties>
</file>