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F0" w:rsidRDefault="00411F4A" w:rsidP="00E41931">
      <w:pPr>
        <w:tabs>
          <w:tab w:val="left" w:pos="2580"/>
        </w:tabs>
        <w:spacing w:line="360" w:lineRule="auto"/>
        <w:jc w:val="both"/>
        <w:rPr>
          <w:rFonts w:ascii="Times New Roman" w:hAnsi="Times New Roman" w:cs="Times New Roman"/>
          <w:b/>
          <w:sz w:val="24"/>
          <w:szCs w:val="24"/>
        </w:rPr>
      </w:pPr>
      <w:commentRangeStart w:id="0"/>
      <w:r w:rsidRPr="00717658">
        <w:rPr>
          <w:rFonts w:ascii="Times New Roman" w:hAnsi="Times New Roman" w:cs="Times New Roman"/>
          <w:b/>
          <w:sz w:val="24"/>
          <w:szCs w:val="24"/>
        </w:rPr>
        <w:t xml:space="preserve">EFFECT OF </w:t>
      </w:r>
      <w:commentRangeStart w:id="1"/>
      <w:r w:rsidRPr="00717658">
        <w:rPr>
          <w:rFonts w:ascii="Times New Roman" w:hAnsi="Times New Roman" w:cs="Times New Roman"/>
          <w:b/>
          <w:sz w:val="24"/>
          <w:szCs w:val="24"/>
        </w:rPr>
        <w:t>PINEAPPLE BRAN (</w:t>
      </w:r>
      <w:r w:rsidRPr="00717658">
        <w:rPr>
          <w:rFonts w:ascii="Times New Roman" w:hAnsi="Times New Roman" w:cs="Times New Roman"/>
          <w:b/>
          <w:i/>
          <w:sz w:val="24"/>
          <w:szCs w:val="24"/>
        </w:rPr>
        <w:t>Ananas comosus</w:t>
      </w:r>
      <w:r w:rsidRPr="00717658">
        <w:rPr>
          <w:rFonts w:ascii="Times New Roman" w:hAnsi="Times New Roman" w:cs="Times New Roman"/>
          <w:b/>
          <w:sz w:val="24"/>
          <w:szCs w:val="24"/>
        </w:rPr>
        <w:t xml:space="preserve">) </w:t>
      </w:r>
      <w:commentRangeEnd w:id="1"/>
      <w:r w:rsidR="007A6409">
        <w:rPr>
          <w:rStyle w:val="CommentReference"/>
        </w:rPr>
        <w:commentReference w:id="1"/>
      </w:r>
      <w:r w:rsidRPr="00717658">
        <w:rPr>
          <w:rFonts w:ascii="Times New Roman" w:hAnsi="Times New Roman" w:cs="Times New Roman"/>
          <w:b/>
          <w:sz w:val="24"/>
          <w:szCs w:val="24"/>
        </w:rPr>
        <w:t xml:space="preserve">AS A FOOD ADDITIVE ON THE GROWTH PERFORMANCE OF </w:t>
      </w:r>
      <w:commentRangeStart w:id="2"/>
      <w:r w:rsidRPr="00717658">
        <w:rPr>
          <w:rFonts w:ascii="Times New Roman" w:hAnsi="Times New Roman" w:cs="Times New Roman"/>
          <w:b/>
          <w:i/>
          <w:sz w:val="24"/>
          <w:szCs w:val="24"/>
        </w:rPr>
        <w:t>CLARIAS JAENSIS</w:t>
      </w:r>
      <w:commentRangeEnd w:id="2"/>
      <w:r w:rsidR="00287FDB">
        <w:rPr>
          <w:rStyle w:val="CommentReference"/>
        </w:rPr>
        <w:commentReference w:id="2"/>
      </w:r>
      <w:r w:rsidR="00EE29F5">
        <w:rPr>
          <w:rFonts w:ascii="Times New Roman" w:hAnsi="Times New Roman" w:cs="Times New Roman"/>
          <w:b/>
          <w:i/>
          <w:sz w:val="24"/>
          <w:szCs w:val="24"/>
        </w:rPr>
        <w:t xml:space="preserve">, </w:t>
      </w:r>
      <w:r w:rsidR="00EE29F5">
        <w:rPr>
          <w:rFonts w:ascii="Times New Roman" w:hAnsi="Times New Roman" w:cs="Times New Roman"/>
          <w:b/>
          <w:sz w:val="24"/>
          <w:szCs w:val="24"/>
        </w:rPr>
        <w:t>ENDOGENOUS FISH</w:t>
      </w:r>
      <w:r w:rsidRPr="00717658">
        <w:rPr>
          <w:rFonts w:ascii="Times New Roman" w:hAnsi="Times New Roman" w:cs="Times New Roman"/>
          <w:b/>
          <w:sz w:val="24"/>
          <w:szCs w:val="24"/>
        </w:rPr>
        <w:t xml:space="preserve"> IN SOUTHERN REGION OF CAMEROON</w:t>
      </w:r>
      <w:commentRangeEnd w:id="0"/>
      <w:r w:rsidR="009A70ED">
        <w:rPr>
          <w:rStyle w:val="CommentReference"/>
        </w:rPr>
        <w:commentReference w:id="0"/>
      </w:r>
    </w:p>
    <w:p w:rsidR="00411F4A" w:rsidRPr="00717658" w:rsidRDefault="00411F4A" w:rsidP="00717658">
      <w:pPr>
        <w:spacing w:after="0" w:line="360" w:lineRule="auto"/>
        <w:jc w:val="both"/>
        <w:rPr>
          <w:rStyle w:val="Hyperlink"/>
          <w:rFonts w:ascii="Times New Roman" w:hAnsi="Times New Roman" w:cs="Times New Roman"/>
          <w:iCs/>
          <w:sz w:val="24"/>
          <w:szCs w:val="24"/>
        </w:rPr>
      </w:pPr>
      <w:r w:rsidRPr="00717658">
        <w:rPr>
          <w:rStyle w:val="Hyperlink"/>
          <w:rFonts w:ascii="Times New Roman" w:hAnsi="Times New Roman" w:cs="Times New Roman"/>
          <w:b/>
          <w:iCs/>
          <w:color w:val="000000" w:themeColor="text1"/>
          <w:sz w:val="24"/>
          <w:szCs w:val="24"/>
          <w:u w:val="none"/>
        </w:rPr>
        <w:t>Abstract</w:t>
      </w:r>
    </w:p>
    <w:p w:rsidR="00411F4A" w:rsidRPr="00717658" w:rsidRDefault="00411F4A" w:rsidP="00717658">
      <w:pPr>
        <w:spacing w:line="360" w:lineRule="auto"/>
        <w:jc w:val="both"/>
        <w:rPr>
          <w:rStyle w:val="Hyperlink"/>
          <w:rFonts w:ascii="Times New Roman" w:hAnsi="Times New Roman" w:cs="Times New Roman"/>
          <w:iCs/>
          <w:color w:val="000000" w:themeColor="text1"/>
          <w:sz w:val="24"/>
          <w:szCs w:val="24"/>
          <w:u w:val="none"/>
        </w:rPr>
      </w:pPr>
      <w:r w:rsidRPr="00717658">
        <w:rPr>
          <w:rStyle w:val="Hyperlink"/>
          <w:rFonts w:ascii="Times New Roman" w:hAnsi="Times New Roman" w:cs="Times New Roman"/>
          <w:iCs/>
          <w:color w:val="000000" w:themeColor="text1"/>
          <w:sz w:val="24"/>
          <w:szCs w:val="24"/>
          <w:u w:val="none"/>
        </w:rPr>
        <w:t xml:space="preserve">This study aimed to evaluate the effect of pineapple bran as a feed additive on the growth characteristics of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For this purpose, 225 fry were randomly distributed in 5 treatments T0, T1, T2, T3 and T4 corresp</w:t>
      </w:r>
      <w:bookmarkStart w:id="3" w:name="_GoBack"/>
      <w:bookmarkEnd w:id="3"/>
      <w:r w:rsidRPr="00717658">
        <w:rPr>
          <w:rStyle w:val="Hyperlink"/>
          <w:rFonts w:ascii="Times New Roman" w:hAnsi="Times New Roman" w:cs="Times New Roman"/>
          <w:iCs/>
          <w:color w:val="000000" w:themeColor="text1"/>
          <w:sz w:val="24"/>
          <w:szCs w:val="24"/>
          <w:u w:val="none"/>
        </w:rPr>
        <w:t>onding to 0.25%, 0.50%, 0.75% and 1% of pineapple bran supplementation respectively. The fry were fed 2 times a day at 5% of the ichthyo biomass. Except for the K factor, pineapple bran significantly</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Style w:val="Hyperlink"/>
          <w:rFonts w:ascii="Times New Roman" w:hAnsi="Times New Roman" w:cs="Times New Roman"/>
          <w:i/>
          <w:iCs/>
          <w:color w:val="000000" w:themeColor="text1"/>
          <w:sz w:val="24"/>
          <w:szCs w:val="24"/>
          <w:u w:val="none"/>
        </w:rPr>
        <w:t>P</w:t>
      </w:r>
      <w:r w:rsidR="00F2096E" w:rsidRPr="00717658">
        <w:rPr>
          <w:rStyle w:val="Hyperlink"/>
          <w:rFonts w:ascii="Times New Roman" w:hAnsi="Times New Roman" w:cs="Times New Roman"/>
          <w:iCs/>
          <w:color w:val="000000" w:themeColor="text1"/>
          <w:sz w:val="24"/>
          <w:szCs w:val="24"/>
          <w:u w:val="none"/>
        </w:rPr>
        <w:t xml:space="preserve"> &lt; 0.05)</w:t>
      </w:r>
      <w:r w:rsidRPr="00717658">
        <w:rPr>
          <w:rStyle w:val="Hyperlink"/>
          <w:rFonts w:ascii="Times New Roman" w:hAnsi="Times New Roman" w:cs="Times New Roman"/>
          <w:iCs/>
          <w:color w:val="000000" w:themeColor="text1"/>
          <w:sz w:val="24"/>
          <w:szCs w:val="24"/>
          <w:u w:val="none"/>
        </w:rPr>
        <w:t xml:space="preserve"> affected the growth characteristics. The highest values ​​of survival rate (95.55 ± 0.00%), final weight (35.04 ± 0.94g), weight gain (21.69 ± 0.94g), daily weight gain (0.38 ± 0.01g/d), specific growth rate (1.72</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0.04), feed consumption (27.92</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0.33g) and the lowest feed conversion ratio (1.28</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0.34) were recorded with the T4 ration. Proximal analyses of the flesh showed that the presence of pineapple bran in the feed improves the nutritional quality of the flesh unlike the control treatment.</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Fonts w:ascii="Times New Roman" w:hAnsi="Times New Roman" w:cs="Times New Roman"/>
          <w:iCs/>
          <w:color w:val="000000" w:themeColor="text1"/>
          <w:sz w:val="24"/>
          <w:szCs w:val="24"/>
        </w:rPr>
        <w:t>The level of pineapple bran significantly affected the characteristics of fish carcass except for organic matter and minerals. The highest values of dry matter (</w:t>
      </w:r>
      <w:r w:rsidR="00F2096E" w:rsidRPr="00717658">
        <w:rPr>
          <w:rFonts w:ascii="Times New Roman" w:hAnsi="Times New Roman" w:cs="Times New Roman"/>
          <w:sz w:val="24"/>
          <w:szCs w:val="24"/>
        </w:rPr>
        <w:t>97.89</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 xml:space="preserve">0.10%) </w:t>
      </w:r>
      <w:r w:rsidR="00F2096E" w:rsidRPr="00717658">
        <w:rPr>
          <w:rFonts w:ascii="Times New Roman" w:hAnsi="Times New Roman" w:cs="Times New Roman"/>
          <w:iCs/>
          <w:color w:val="000000" w:themeColor="text1"/>
          <w:sz w:val="24"/>
          <w:szCs w:val="24"/>
        </w:rPr>
        <w:t>and crude protein (</w:t>
      </w:r>
      <w:r w:rsidR="00F2096E" w:rsidRPr="00717658">
        <w:rPr>
          <w:rFonts w:ascii="Times New Roman" w:hAnsi="Times New Roman" w:cs="Times New Roman"/>
          <w:sz w:val="24"/>
          <w:szCs w:val="24"/>
        </w:rPr>
        <w:t>64.46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0.07%)</w:t>
      </w:r>
      <w:r w:rsidR="00F2096E" w:rsidRPr="00717658">
        <w:rPr>
          <w:rFonts w:ascii="Times New Roman" w:hAnsi="Times New Roman" w:cs="Times New Roman"/>
          <w:iCs/>
          <w:color w:val="000000" w:themeColor="text1"/>
          <w:sz w:val="24"/>
          <w:szCs w:val="24"/>
        </w:rPr>
        <w:t xml:space="preserve"> were recorded with the T1 ration while those of fat (</w:t>
      </w:r>
      <w:r w:rsidR="00F2096E" w:rsidRPr="00717658">
        <w:rPr>
          <w:rFonts w:ascii="Times New Roman" w:hAnsi="Times New Roman" w:cs="Times New Roman"/>
          <w:sz w:val="24"/>
          <w:szCs w:val="24"/>
        </w:rPr>
        <w:t>14.96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0.03%)</w:t>
      </w:r>
      <w:r w:rsidR="00F2096E" w:rsidRPr="00717658">
        <w:rPr>
          <w:rFonts w:ascii="Times New Roman" w:hAnsi="Times New Roman" w:cs="Times New Roman"/>
          <w:iCs/>
          <w:color w:val="000000" w:themeColor="text1"/>
          <w:sz w:val="24"/>
          <w:szCs w:val="24"/>
        </w:rPr>
        <w:t xml:space="preserve"> were observed with the T3 ration.</w:t>
      </w:r>
      <w:r w:rsidRPr="00717658">
        <w:rPr>
          <w:rStyle w:val="Hyperlink"/>
          <w:rFonts w:ascii="Times New Roman" w:hAnsi="Times New Roman" w:cs="Times New Roman"/>
          <w:iCs/>
          <w:color w:val="000000" w:themeColor="text1"/>
          <w:sz w:val="24"/>
          <w:szCs w:val="24"/>
          <w:u w:val="none"/>
        </w:rPr>
        <w:t xml:space="preserve"> In addition, the T4 treatment had the lowest feed cost of production. Supplementing pineapple bran at 1% in the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xml:space="preserve"> feed is therefore recommended for better growth. </w:t>
      </w:r>
    </w:p>
    <w:p w:rsidR="00074C0E" w:rsidRPr="00717658" w:rsidRDefault="00411F4A" w:rsidP="00717658">
      <w:pPr>
        <w:spacing w:line="360" w:lineRule="auto"/>
        <w:jc w:val="both"/>
        <w:rPr>
          <w:rStyle w:val="Hyperlink"/>
          <w:rFonts w:ascii="Times New Roman" w:hAnsi="Times New Roman" w:cs="Times New Roman"/>
          <w:iCs/>
          <w:color w:val="000000" w:themeColor="text1"/>
          <w:sz w:val="24"/>
          <w:szCs w:val="24"/>
          <w:u w:val="none"/>
        </w:rPr>
      </w:pPr>
      <w:r w:rsidRPr="00717658">
        <w:rPr>
          <w:rStyle w:val="Hyperlink"/>
          <w:rFonts w:ascii="Times New Roman" w:hAnsi="Times New Roman" w:cs="Times New Roman"/>
          <w:b/>
          <w:iCs/>
          <w:color w:val="000000" w:themeColor="text1"/>
          <w:sz w:val="24"/>
          <w:szCs w:val="24"/>
          <w:u w:val="none"/>
        </w:rPr>
        <w:t xml:space="preserve">Keywords : </w:t>
      </w:r>
      <w:commentRangeStart w:id="4"/>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pineapple bran, feed additive, growth</w:t>
      </w:r>
      <w:r w:rsidR="00F92626">
        <w:rPr>
          <w:rStyle w:val="Hyperlink"/>
          <w:rFonts w:ascii="Times New Roman" w:hAnsi="Times New Roman" w:cs="Times New Roman"/>
          <w:iCs/>
          <w:color w:val="000000" w:themeColor="text1"/>
          <w:sz w:val="24"/>
          <w:szCs w:val="24"/>
          <w:u w:val="none"/>
        </w:rPr>
        <w:t xml:space="preserve">, </w:t>
      </w:r>
      <w:commentRangeEnd w:id="4"/>
      <w:r w:rsidR="00F92626">
        <w:rPr>
          <w:rStyle w:val="CommentReference"/>
        </w:rPr>
        <w:commentReference w:id="4"/>
      </w:r>
    </w:p>
    <w:p w:rsidR="00207F25" w:rsidRDefault="001C4D06"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INTRODUCTION</w:t>
      </w:r>
    </w:p>
    <w:p w:rsidR="00207F25" w:rsidRPr="00717658" w:rsidRDefault="00207F25"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Global fish production reached approximately 179 million tonnes in 2018, of which 82 million tonnes came from aquaculture production. Of this total, 156 million tonnes were used for human consumption, which is equivalent to an estimated annual supply of </w:t>
      </w:r>
      <w:smartTag w:uri="urn:schemas-microsoft-com:office:smarttags" w:element="metricconverter">
        <w:smartTagPr>
          <w:attr w:name="ProductID" w:val="20.5 kg"/>
        </w:smartTagPr>
        <w:r w:rsidRPr="00717658">
          <w:rPr>
            <w:rFonts w:ascii="Times New Roman" w:hAnsi="Times New Roman" w:cs="Times New Roman"/>
            <w:sz w:val="24"/>
            <w:szCs w:val="24"/>
          </w:rPr>
          <w:t>20.5 kg</w:t>
        </w:r>
      </w:smartTag>
      <w:r w:rsidRPr="00717658">
        <w:rPr>
          <w:rFonts w:ascii="Times New Roman" w:hAnsi="Times New Roman" w:cs="Times New Roman"/>
          <w:sz w:val="24"/>
          <w:szCs w:val="24"/>
        </w:rPr>
        <w:t xml:space="preserve"> per capita (FAO, 2020). </w:t>
      </w:r>
      <w:commentRangeStart w:id="5"/>
      <w:r w:rsidRPr="00E5780E">
        <w:rPr>
          <w:rFonts w:ascii="Times New Roman" w:hAnsi="Times New Roman" w:cs="Times New Roman"/>
          <w:sz w:val="24"/>
          <w:szCs w:val="24"/>
          <w:highlight w:val="yellow"/>
        </w:rPr>
        <w:t>Today, 31.4% of fish stocks are overexploited due to growing demand linked to the population explosion (FAO, 2016).</w:t>
      </w:r>
      <w:commentRangeEnd w:id="5"/>
      <w:r w:rsidR="00E554E3">
        <w:rPr>
          <w:rStyle w:val="CommentReference"/>
        </w:rPr>
        <w:commentReference w:id="5"/>
      </w:r>
      <w:r w:rsidRPr="00717658">
        <w:rPr>
          <w:rFonts w:ascii="Times New Roman" w:hAnsi="Times New Roman" w:cs="Times New Roman"/>
          <w:sz w:val="24"/>
          <w:szCs w:val="24"/>
        </w:rPr>
        <w:t xml:space="preserve"> </w:t>
      </w:r>
      <w:commentRangeStart w:id="6"/>
      <w:r w:rsidRPr="00717658">
        <w:rPr>
          <w:rFonts w:ascii="Times New Roman" w:hAnsi="Times New Roman" w:cs="Times New Roman"/>
          <w:sz w:val="24"/>
          <w:szCs w:val="24"/>
        </w:rPr>
        <w:t>In Cameroon, the demand for fish is nearly 500,000 tonnes per year for a national supply estimated at 295,000 tonnes per year, of which 10,000 tonnes come from aquaculture (Ngala, 2021).</w:t>
      </w:r>
      <w:commentRangeEnd w:id="6"/>
      <w:r w:rsidR="003C55C4">
        <w:rPr>
          <w:rStyle w:val="CommentReference"/>
        </w:rPr>
        <w:commentReference w:id="6"/>
      </w:r>
      <w:r w:rsidRPr="00717658">
        <w:rPr>
          <w:rFonts w:ascii="Times New Roman" w:hAnsi="Times New Roman" w:cs="Times New Roman"/>
          <w:sz w:val="24"/>
          <w:szCs w:val="24"/>
        </w:rPr>
        <w:t xml:space="preserve"> Faced with this situation, aquaculture has emerged as a viable alternative, thus helping to cover this deficit.</w:t>
      </w:r>
    </w:p>
    <w:p w:rsidR="00207F25" w:rsidRPr="00717658" w:rsidRDefault="00207F25"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 xml:space="preserve">For sustainable and more profitable aquaculture, it is important to diversify the species raised. In Cameroon, the main species used in fish farming are </w:t>
      </w:r>
      <w:r w:rsidRPr="00717658">
        <w:rPr>
          <w:rFonts w:ascii="Times New Roman" w:hAnsi="Times New Roman" w:cs="Times New Roman"/>
          <w:i/>
          <w:sz w:val="24"/>
          <w:szCs w:val="24"/>
        </w:rPr>
        <w:t>Clarias gariepinus</w:t>
      </w:r>
      <w:r w:rsidRPr="00717658">
        <w:rPr>
          <w:rFonts w:ascii="Times New Roman" w:hAnsi="Times New Roman" w:cs="Times New Roman"/>
          <w:sz w:val="24"/>
          <w:szCs w:val="24"/>
        </w:rPr>
        <w:t xml:space="preserve">, </w:t>
      </w:r>
      <w:r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and </w:t>
      </w:r>
      <w:r w:rsidRPr="00717658">
        <w:rPr>
          <w:rFonts w:ascii="Times New Roman" w:hAnsi="Times New Roman" w:cs="Times New Roman"/>
          <w:i/>
          <w:sz w:val="24"/>
          <w:szCs w:val="24"/>
        </w:rPr>
        <w:t>Cyprinus carpio</w:t>
      </w:r>
      <w:r w:rsidRPr="00717658">
        <w:rPr>
          <w:rFonts w:ascii="Times New Roman" w:hAnsi="Times New Roman" w:cs="Times New Roman"/>
          <w:sz w:val="24"/>
          <w:szCs w:val="24"/>
        </w:rPr>
        <w:t xml:space="preserve"> which are exotic species. However, there are endogenous species such as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which belongs to the Clariidae family and which could also have good aquaculture potential. Indeed, Clariidae represent one of the most popular families in aquaculture because of their hardiness, their high density in pond farming, their omnivorous diet with a tendency towards carnivory and their flesh highly appreciated by consumers (Rukera et al., 2005). In recent years, research work has begun on this species, particularly on the characteristics of reproduction in the natu</w:t>
      </w:r>
      <w:r w:rsidR="00480151" w:rsidRPr="00717658">
        <w:rPr>
          <w:rFonts w:ascii="Times New Roman" w:hAnsi="Times New Roman" w:cs="Times New Roman"/>
          <w:sz w:val="24"/>
          <w:szCs w:val="24"/>
        </w:rPr>
        <w:t>ral environment (Zango, 2009 ;</w:t>
      </w:r>
      <w:r w:rsidRPr="00717658">
        <w:rPr>
          <w:rFonts w:ascii="Times New Roman" w:hAnsi="Times New Roman" w:cs="Times New Roman"/>
          <w:sz w:val="24"/>
          <w:szCs w:val="24"/>
        </w:rPr>
        <w:t xml:space="preserve"> </w:t>
      </w:r>
      <w:commentRangeStart w:id="7"/>
      <w:r w:rsidRPr="00717658">
        <w:rPr>
          <w:rFonts w:ascii="Times New Roman" w:hAnsi="Times New Roman" w:cs="Times New Roman"/>
          <w:sz w:val="24"/>
          <w:szCs w:val="24"/>
        </w:rPr>
        <w:t xml:space="preserve">Zango </w:t>
      </w:r>
      <w:r w:rsidRPr="00E41452">
        <w:rPr>
          <w:rFonts w:ascii="Times New Roman" w:hAnsi="Times New Roman" w:cs="Times New Roman"/>
          <w:i/>
          <w:sz w:val="24"/>
          <w:szCs w:val="24"/>
        </w:rPr>
        <w:t>et al</w:t>
      </w:r>
      <w:r w:rsidRPr="00717658">
        <w:rPr>
          <w:rFonts w:ascii="Times New Roman" w:hAnsi="Times New Roman" w:cs="Times New Roman"/>
          <w:sz w:val="24"/>
          <w:szCs w:val="24"/>
        </w:rPr>
        <w:t>., 2015). Tsoupou et al. (2023</w:t>
      </w:r>
      <w:r w:rsidR="00480151" w:rsidRPr="00717658">
        <w:rPr>
          <w:rFonts w:ascii="Times New Roman" w:hAnsi="Times New Roman" w:cs="Times New Roman"/>
          <w:sz w:val="24"/>
          <w:szCs w:val="24"/>
        </w:rPr>
        <w:t xml:space="preserve">) ; </w:t>
      </w:r>
      <w:r w:rsidRPr="00717658">
        <w:rPr>
          <w:rFonts w:ascii="Times New Roman" w:hAnsi="Times New Roman" w:cs="Times New Roman"/>
          <w:sz w:val="24"/>
          <w:szCs w:val="24"/>
        </w:rPr>
        <w:t xml:space="preserve">Komguep </w:t>
      </w:r>
      <w:r w:rsidRPr="00E41452">
        <w:rPr>
          <w:rFonts w:ascii="Times New Roman" w:hAnsi="Times New Roman" w:cs="Times New Roman"/>
          <w:i/>
          <w:sz w:val="24"/>
          <w:szCs w:val="24"/>
        </w:rPr>
        <w:t>et al</w:t>
      </w:r>
      <w:r w:rsidRPr="00717658">
        <w:rPr>
          <w:rFonts w:ascii="Times New Roman" w:hAnsi="Times New Roman" w:cs="Times New Roman"/>
          <w:sz w:val="24"/>
          <w:szCs w:val="24"/>
        </w:rPr>
        <w:t>. (2021)</w:t>
      </w:r>
      <w:commentRangeEnd w:id="7"/>
      <w:r w:rsidR="00027AE7">
        <w:rPr>
          <w:rStyle w:val="CommentReference"/>
        </w:rPr>
        <w:commentReference w:id="7"/>
      </w:r>
      <w:r w:rsidRPr="00717658">
        <w:rPr>
          <w:rFonts w:ascii="Times New Roman" w:hAnsi="Times New Roman" w:cs="Times New Roman"/>
          <w:sz w:val="24"/>
          <w:szCs w:val="24"/>
        </w:rPr>
        <w:t xml:space="preserve"> also conducted work on the effect of metabolizable energy levels and protein levels on the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in a controlled environment.</w:t>
      </w:r>
    </w:p>
    <w:p w:rsidR="00AE49A9" w:rsidRPr="00717658" w:rsidRDefault="00AE49A9" w:rsidP="00717658">
      <w:pPr>
        <w:spacing w:line="360" w:lineRule="auto"/>
        <w:jc w:val="both"/>
        <w:rPr>
          <w:rFonts w:ascii="Times New Roman" w:hAnsi="Times New Roman" w:cs="Times New Roman"/>
          <w:sz w:val="24"/>
          <w:szCs w:val="24"/>
        </w:rPr>
      </w:pPr>
      <w:commentRangeStart w:id="8"/>
      <w:r w:rsidRPr="009472BC">
        <w:rPr>
          <w:rFonts w:ascii="Times New Roman" w:hAnsi="Times New Roman" w:cs="Times New Roman"/>
          <w:sz w:val="24"/>
          <w:szCs w:val="24"/>
        </w:rPr>
        <w:t>The development of aquaculture faces major constraints, including feed</w:t>
      </w:r>
      <w:r w:rsidRPr="00717658">
        <w:rPr>
          <w:rFonts w:ascii="Times New Roman" w:hAnsi="Times New Roman" w:cs="Times New Roman"/>
          <w:sz w:val="24"/>
          <w:szCs w:val="24"/>
        </w:rPr>
        <w:t>. Feed represents 60 to 70% of aquaculture production costs</w:t>
      </w:r>
      <w:commentRangeEnd w:id="8"/>
      <w:r w:rsidR="009472BC">
        <w:rPr>
          <w:rStyle w:val="CommentReference"/>
        </w:rPr>
        <w:commentReference w:id="8"/>
      </w:r>
      <w:r w:rsidRPr="00717658">
        <w:rPr>
          <w:rFonts w:ascii="Times New Roman" w:hAnsi="Times New Roman" w:cs="Times New Roman"/>
          <w:sz w:val="24"/>
          <w:szCs w:val="24"/>
        </w:rPr>
        <w:t xml:space="preserve"> (</w:t>
      </w:r>
      <w:commentRangeStart w:id="9"/>
      <w:r w:rsidRPr="00717658">
        <w:rPr>
          <w:rFonts w:ascii="Times New Roman" w:hAnsi="Times New Roman" w:cs="Times New Roman"/>
          <w:sz w:val="24"/>
          <w:szCs w:val="24"/>
        </w:rPr>
        <w:t xml:space="preserve">Defang </w:t>
      </w:r>
      <w:r w:rsidRPr="00E41452">
        <w:rPr>
          <w:rFonts w:ascii="Times New Roman" w:hAnsi="Times New Roman" w:cs="Times New Roman"/>
          <w:i/>
          <w:sz w:val="24"/>
          <w:szCs w:val="24"/>
        </w:rPr>
        <w:t xml:space="preserve">et </w:t>
      </w:r>
      <w:proofErr w:type="gramStart"/>
      <w:r w:rsidRPr="00E41452">
        <w:rPr>
          <w:rFonts w:ascii="Times New Roman" w:hAnsi="Times New Roman" w:cs="Times New Roman"/>
          <w:i/>
          <w:sz w:val="24"/>
          <w:szCs w:val="24"/>
        </w:rPr>
        <w:t>al</w:t>
      </w:r>
      <w:r w:rsidRPr="00717658">
        <w:rPr>
          <w:rFonts w:ascii="Times New Roman" w:hAnsi="Times New Roman" w:cs="Times New Roman"/>
          <w:sz w:val="24"/>
          <w:szCs w:val="24"/>
        </w:rPr>
        <w:t>.,</w:t>
      </w:r>
      <w:proofErr w:type="gramEnd"/>
      <w:r w:rsidRPr="00717658">
        <w:rPr>
          <w:rFonts w:ascii="Times New Roman" w:hAnsi="Times New Roman" w:cs="Times New Roman"/>
          <w:sz w:val="24"/>
          <w:szCs w:val="24"/>
        </w:rPr>
        <w:t xml:space="preserve"> 2014</w:t>
      </w:r>
      <w:commentRangeEnd w:id="9"/>
      <w:r w:rsidR="008329B7">
        <w:rPr>
          <w:rStyle w:val="CommentReference"/>
        </w:rPr>
        <w:commentReference w:id="9"/>
      </w:r>
      <w:r w:rsidRPr="00717658">
        <w:rPr>
          <w:rFonts w:ascii="Times New Roman" w:hAnsi="Times New Roman" w:cs="Times New Roman"/>
          <w:sz w:val="24"/>
          <w:szCs w:val="24"/>
        </w:rPr>
        <w:t xml:space="preserve">). The good performance of a feed comes from its nutritional properties and its digestibility. These properties are generally attributed to food additives which are products extracted from plants, animals or minerals and often created by chemical reactions, added to foodstuffs intended for consumption. </w:t>
      </w:r>
      <w:commentRangeStart w:id="10"/>
      <w:r w:rsidRPr="00717658">
        <w:rPr>
          <w:rFonts w:ascii="Times New Roman" w:hAnsi="Times New Roman" w:cs="Times New Roman"/>
          <w:sz w:val="24"/>
          <w:szCs w:val="24"/>
        </w:rPr>
        <w:t>As an additive from plant extracts, we can cite among others pineapple bran (</w:t>
      </w:r>
      <w:r w:rsidRPr="00717658">
        <w:rPr>
          <w:rFonts w:ascii="Times New Roman" w:hAnsi="Times New Roman" w:cs="Times New Roman"/>
          <w:i/>
          <w:sz w:val="24"/>
          <w:szCs w:val="24"/>
        </w:rPr>
        <w:t>Ananas comosus</w:t>
      </w:r>
      <w:r w:rsidRPr="00717658">
        <w:rPr>
          <w:rFonts w:ascii="Times New Roman" w:hAnsi="Times New Roman" w:cs="Times New Roman"/>
          <w:sz w:val="24"/>
          <w:szCs w:val="24"/>
        </w:rPr>
        <w:t>) obtained after extraction of the juice in natural fruit juice production plants</w:t>
      </w:r>
      <w:commentRangeEnd w:id="10"/>
      <w:r w:rsidR="00822E80">
        <w:rPr>
          <w:rStyle w:val="CommentReference"/>
        </w:rPr>
        <w:commentReference w:id="10"/>
      </w:r>
      <w:r w:rsidRPr="00717658">
        <w:rPr>
          <w:rFonts w:ascii="Times New Roman" w:hAnsi="Times New Roman" w:cs="Times New Roman"/>
          <w:sz w:val="24"/>
          <w:szCs w:val="24"/>
        </w:rPr>
        <w:t xml:space="preserve">. </w:t>
      </w:r>
      <w:commentRangeStart w:id="11"/>
      <w:r w:rsidRPr="00717658">
        <w:rPr>
          <w:rFonts w:ascii="Times New Roman" w:hAnsi="Times New Roman" w:cs="Times New Roman"/>
          <w:sz w:val="24"/>
          <w:szCs w:val="24"/>
        </w:rPr>
        <w:t>Processed fruits generate waste representing approximately 35 to 85% of these fruits which are cumbersome for the environment</w:t>
      </w:r>
      <w:commentRangeEnd w:id="11"/>
      <w:r w:rsidR="00816C40">
        <w:rPr>
          <w:rStyle w:val="CommentReference"/>
        </w:rPr>
        <w:commentReference w:id="11"/>
      </w:r>
      <w:r w:rsidRPr="00717658">
        <w:rPr>
          <w:rFonts w:ascii="Times New Roman" w:hAnsi="Times New Roman" w:cs="Times New Roman"/>
          <w:sz w:val="24"/>
          <w:szCs w:val="24"/>
        </w:rPr>
        <w:t xml:space="preserve"> (Ayala-Zavala </w:t>
      </w:r>
      <w:r w:rsidRPr="00E41452">
        <w:rPr>
          <w:rFonts w:ascii="Times New Roman" w:hAnsi="Times New Roman" w:cs="Times New Roman"/>
          <w:i/>
          <w:sz w:val="24"/>
          <w:szCs w:val="24"/>
        </w:rPr>
        <w:t xml:space="preserve">et </w:t>
      </w:r>
      <w:proofErr w:type="gramStart"/>
      <w:r w:rsidRPr="00E41452">
        <w:rPr>
          <w:rFonts w:ascii="Times New Roman" w:hAnsi="Times New Roman" w:cs="Times New Roman"/>
          <w:i/>
          <w:sz w:val="24"/>
          <w:szCs w:val="24"/>
        </w:rPr>
        <w:t>al</w:t>
      </w:r>
      <w:r w:rsidRPr="00717658">
        <w:rPr>
          <w:rFonts w:ascii="Times New Roman" w:hAnsi="Times New Roman" w:cs="Times New Roman"/>
          <w:sz w:val="24"/>
          <w:szCs w:val="24"/>
        </w:rPr>
        <w:t>.,</w:t>
      </w:r>
      <w:proofErr w:type="gramEnd"/>
      <w:r w:rsidRPr="00717658">
        <w:rPr>
          <w:rFonts w:ascii="Times New Roman" w:hAnsi="Times New Roman" w:cs="Times New Roman"/>
          <w:sz w:val="24"/>
          <w:szCs w:val="24"/>
        </w:rPr>
        <w:t xml:space="preserve"> 2011). Pineapple residues are rich in insoluble fiber and bromelain belonging to the family of protein-digesting enzymes, as well as phenolic and antioxidant compounds that reduce diseases related to oxidative stress (Li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2014 ; Das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w:t>
      </w:r>
      <w:r w:rsidR="00480151" w:rsidRPr="00717658">
        <w:rPr>
          <w:rFonts w:ascii="Times New Roman" w:hAnsi="Times New Roman" w:cs="Times New Roman"/>
          <w:sz w:val="24"/>
          <w:szCs w:val="24"/>
        </w:rPr>
        <w:t xml:space="preserve">2019 ; </w:t>
      </w:r>
      <w:r w:rsidRPr="00717658">
        <w:rPr>
          <w:rFonts w:ascii="Times New Roman" w:hAnsi="Times New Roman" w:cs="Times New Roman"/>
          <w:sz w:val="24"/>
          <w:szCs w:val="24"/>
        </w:rPr>
        <w:t xml:space="preserve">Khumsrisuk, 2022). </w:t>
      </w:r>
    </w:p>
    <w:p w:rsidR="00FF7F11" w:rsidRPr="00717658" w:rsidRDefault="00FF7F11" w:rsidP="00717658">
      <w:pPr>
        <w:spacing w:line="360" w:lineRule="auto"/>
        <w:jc w:val="both"/>
        <w:rPr>
          <w:rFonts w:ascii="Times New Roman" w:hAnsi="Times New Roman" w:cs="Times New Roman"/>
          <w:sz w:val="24"/>
          <w:szCs w:val="24"/>
        </w:rPr>
      </w:pPr>
      <w:commentRangeStart w:id="12"/>
      <w:r w:rsidRPr="00717658">
        <w:rPr>
          <w:rFonts w:ascii="Times New Roman" w:hAnsi="Times New Roman" w:cs="Times New Roman"/>
          <w:sz w:val="24"/>
          <w:szCs w:val="24"/>
        </w:rPr>
        <w:t>Work on the effect of pineapple residue on the production performance of other fish</w:t>
      </w:r>
      <w:r w:rsidR="00DB383F" w:rsidRPr="00717658">
        <w:rPr>
          <w:rFonts w:ascii="Times New Roman" w:hAnsi="Times New Roman" w:cs="Times New Roman"/>
          <w:sz w:val="24"/>
          <w:szCs w:val="24"/>
        </w:rPr>
        <w:t xml:space="preserve"> like </w:t>
      </w:r>
      <w:r w:rsidR="00DB383F"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has already been carried out (</w:t>
      </w:r>
      <w:r w:rsidR="00DB383F" w:rsidRPr="00717658">
        <w:rPr>
          <w:rFonts w:ascii="Times New Roman" w:hAnsi="Times New Roman" w:cs="Times New Roman"/>
          <w:sz w:val="24"/>
          <w:szCs w:val="24"/>
        </w:rPr>
        <w:t xml:space="preserve">Van Doan </w:t>
      </w:r>
      <w:r w:rsidR="00DB383F" w:rsidRPr="00E41452">
        <w:rPr>
          <w:rFonts w:ascii="Times New Roman" w:hAnsi="Times New Roman" w:cs="Times New Roman"/>
          <w:i/>
          <w:sz w:val="24"/>
          <w:szCs w:val="24"/>
        </w:rPr>
        <w:t xml:space="preserve">et </w:t>
      </w:r>
      <w:proofErr w:type="gramStart"/>
      <w:r w:rsidR="00DB383F" w:rsidRPr="00E41452">
        <w:rPr>
          <w:rFonts w:ascii="Times New Roman" w:hAnsi="Times New Roman" w:cs="Times New Roman"/>
          <w:i/>
          <w:sz w:val="24"/>
          <w:szCs w:val="24"/>
        </w:rPr>
        <w:t>al</w:t>
      </w:r>
      <w:r w:rsidR="00DB383F" w:rsidRPr="00717658">
        <w:rPr>
          <w:rFonts w:ascii="Times New Roman" w:hAnsi="Times New Roman" w:cs="Times New Roman"/>
          <w:sz w:val="24"/>
          <w:szCs w:val="24"/>
        </w:rPr>
        <w:t>.,</w:t>
      </w:r>
      <w:proofErr w:type="gramEnd"/>
      <w:r w:rsidR="00DB383F" w:rsidRPr="00717658">
        <w:rPr>
          <w:rFonts w:ascii="Times New Roman" w:hAnsi="Times New Roman" w:cs="Times New Roman"/>
          <w:sz w:val="24"/>
          <w:szCs w:val="24"/>
        </w:rPr>
        <w:t xml:space="preserve"> 2021</w:t>
      </w:r>
      <w:r w:rsidR="00480151" w:rsidRPr="00717658">
        <w:rPr>
          <w:rFonts w:ascii="Times New Roman" w:hAnsi="Times New Roman" w:cs="Times New Roman"/>
          <w:sz w:val="24"/>
          <w:szCs w:val="24"/>
        </w:rPr>
        <w:t> ;</w:t>
      </w:r>
      <w:r w:rsidR="00DB383F" w:rsidRPr="00717658">
        <w:rPr>
          <w:rFonts w:ascii="Times New Roman" w:hAnsi="Times New Roman" w:cs="Times New Roman"/>
          <w:sz w:val="24"/>
          <w:szCs w:val="24"/>
        </w:rPr>
        <w:t xml:space="preserve"> </w:t>
      </w:r>
      <w:r w:rsidRPr="00717658">
        <w:rPr>
          <w:rFonts w:ascii="Times New Roman" w:hAnsi="Times New Roman" w:cs="Times New Roman"/>
          <w:sz w:val="24"/>
          <w:szCs w:val="24"/>
        </w:rPr>
        <w:t xml:space="preserve">Atalla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2022). To our knowledge, such research work has not yet been carried out on the species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w:t>
      </w:r>
      <w:r w:rsidR="00AC118F" w:rsidRPr="00717658">
        <w:rPr>
          <w:rFonts w:ascii="Times New Roman" w:hAnsi="Times New Roman" w:cs="Times New Roman"/>
          <w:sz w:val="24"/>
          <w:szCs w:val="24"/>
        </w:rPr>
        <w:t xml:space="preserve">It is in this perspective </w:t>
      </w:r>
      <w:r w:rsidRPr="00717658">
        <w:rPr>
          <w:rFonts w:ascii="Times New Roman" w:hAnsi="Times New Roman" w:cs="Times New Roman"/>
          <w:sz w:val="24"/>
          <w:szCs w:val="24"/>
        </w:rPr>
        <w:t xml:space="preserve">that the work on the effect of pineapple bran as a food additive on the survival and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in a controlled environment was conducted.</w:t>
      </w:r>
      <w:commentRangeEnd w:id="12"/>
      <w:r w:rsidR="00E630E4">
        <w:rPr>
          <w:rStyle w:val="CommentReference"/>
        </w:rPr>
        <w:commentReference w:id="12"/>
      </w:r>
    </w:p>
    <w:p w:rsidR="003862C0" w:rsidRDefault="00FF7F1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 xml:space="preserve">The general objective of this work was to contribute to the improvement of fish production through the valorization of pineapple bran as a food additive. More specifically, the aim was to evaluate the effect of pineapple bran on the survival, growth performance, flesh quality and food cost of production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w:t>
      </w:r>
      <w:r w:rsidR="00AC118F" w:rsidRPr="00717658">
        <w:rPr>
          <w:rFonts w:ascii="Times New Roman" w:hAnsi="Times New Roman" w:cs="Times New Roman"/>
          <w:sz w:val="24"/>
          <w:szCs w:val="24"/>
        </w:rPr>
        <w:t xml:space="preserve"> </w:t>
      </w:r>
    </w:p>
    <w:p w:rsidR="00C030E6" w:rsidRDefault="00C030E6" w:rsidP="00717658">
      <w:pPr>
        <w:spacing w:line="360" w:lineRule="auto"/>
        <w:jc w:val="both"/>
        <w:rPr>
          <w:rFonts w:ascii="Times New Roman" w:hAnsi="Times New Roman" w:cs="Times New Roman"/>
          <w:sz w:val="24"/>
          <w:szCs w:val="24"/>
        </w:rPr>
      </w:pPr>
    </w:p>
    <w:p w:rsidR="00C030E6" w:rsidRPr="00717658" w:rsidRDefault="00C030E6" w:rsidP="00717658">
      <w:pPr>
        <w:spacing w:line="360" w:lineRule="auto"/>
        <w:jc w:val="both"/>
        <w:rPr>
          <w:rFonts w:ascii="Times New Roman" w:hAnsi="Times New Roman" w:cs="Times New Roman"/>
          <w:sz w:val="24"/>
          <w:szCs w:val="24"/>
        </w:rPr>
      </w:pPr>
    </w:p>
    <w:p w:rsidR="001C4D06" w:rsidRPr="00717658" w:rsidRDefault="001C4D06"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MATERIALS AND METHODS</w:t>
      </w:r>
    </w:p>
    <w:p w:rsidR="00AC118F" w:rsidRPr="00717658" w:rsidRDefault="00AC118F"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Study area</w:t>
      </w:r>
    </w:p>
    <w:p w:rsidR="001C4D06" w:rsidRPr="00717658" w:rsidRDefault="00AC118F" w:rsidP="00717658">
      <w:pPr>
        <w:spacing w:after="0" w:line="360" w:lineRule="auto"/>
        <w:jc w:val="both"/>
        <w:rPr>
          <w:rFonts w:ascii="Times New Roman" w:eastAsia="Calibri" w:hAnsi="Times New Roman" w:cs="Times New Roman"/>
          <w:sz w:val="24"/>
          <w:szCs w:val="24"/>
        </w:rPr>
      </w:pPr>
      <w:commentRangeStart w:id="13"/>
      <w:r w:rsidRPr="00717658">
        <w:rPr>
          <w:rFonts w:ascii="Times New Roman" w:eastAsia="Calibri" w:hAnsi="Times New Roman" w:cs="Times New Roman"/>
          <w:sz w:val="24"/>
          <w:szCs w:val="24"/>
        </w:rPr>
        <w:t xml:space="preserve">The study took place at the NKOLANDOM FISH establishment located in the village “Nkolandom”, Ebolowa II district, Mvila Department, South Cameroon Region. The geographical coordinates of this village </w:t>
      </w:r>
      <w:r w:rsidR="00EF07AF" w:rsidRPr="00717658">
        <w:rPr>
          <w:rFonts w:ascii="Times New Roman" w:eastAsia="Calibri" w:hAnsi="Times New Roman" w:cs="Times New Roman"/>
          <w:sz w:val="24"/>
          <w:szCs w:val="24"/>
        </w:rPr>
        <w:t>are :</w:t>
      </w:r>
      <w:r w:rsidRPr="00717658">
        <w:rPr>
          <w:rFonts w:ascii="Times New Roman" w:eastAsia="Calibri" w:hAnsi="Times New Roman" w:cs="Times New Roman"/>
          <w:sz w:val="24"/>
          <w:szCs w:val="24"/>
        </w:rPr>
        <w:t xml:space="preserve"> 2°81’.33ʺ - 2°81’.50ʺ North latitude, 11°16’.33ʺ - 11°16’.67ʺ East longitude and an average altitude of 616 m.</w:t>
      </w:r>
      <w:commentRangeEnd w:id="13"/>
      <w:r w:rsidR="008B496F">
        <w:rPr>
          <w:rStyle w:val="CommentReference"/>
        </w:rPr>
        <w:commentReference w:id="13"/>
      </w:r>
    </w:p>
    <w:p w:rsidR="00AC118F" w:rsidRPr="00717658" w:rsidRDefault="00AC118F"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Animal material</w:t>
      </w:r>
    </w:p>
    <w:p w:rsidR="0057251B" w:rsidRPr="00717658" w:rsidRDefault="00AC118F"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225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w:t>
      </w:r>
      <w:r w:rsidR="0057251B" w:rsidRPr="00717658">
        <w:rPr>
          <w:rFonts w:ascii="Times New Roman" w:hAnsi="Times New Roman" w:cs="Times New Roman"/>
          <w:sz w:val="24"/>
          <w:szCs w:val="24"/>
        </w:rPr>
        <w:t xml:space="preserve">fry </w:t>
      </w:r>
      <w:r w:rsidRPr="00717658">
        <w:rPr>
          <w:rFonts w:ascii="Times New Roman" w:hAnsi="Times New Roman" w:cs="Times New Roman"/>
          <w:sz w:val="24"/>
          <w:szCs w:val="24"/>
        </w:rPr>
        <w:t>with an average weight of 11.12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3.20 g were collected in the Mbô plain of Santchou in a natural environment</w:t>
      </w:r>
      <w:r w:rsidR="0057251B" w:rsidRPr="00717658">
        <w:rPr>
          <w:rFonts w:ascii="Times New Roman" w:hAnsi="Times New Roman" w:cs="Times New Roman"/>
          <w:sz w:val="24"/>
          <w:szCs w:val="24"/>
        </w:rPr>
        <w:t xml:space="preserve"> and</w:t>
      </w:r>
      <w:r w:rsidRPr="00717658">
        <w:rPr>
          <w:rFonts w:ascii="Times New Roman" w:hAnsi="Times New Roman" w:cs="Times New Roman"/>
          <w:sz w:val="24"/>
          <w:szCs w:val="24"/>
        </w:rPr>
        <w:t xml:space="preserve"> transported to the NKOLANDOM FISH farm where they were acclimatized in a 2 m</w:t>
      </w:r>
      <w:r w:rsidRPr="00717658">
        <w:rPr>
          <w:rFonts w:ascii="Times New Roman" w:hAnsi="Times New Roman" w:cs="Times New Roman"/>
          <w:sz w:val="24"/>
          <w:szCs w:val="24"/>
          <w:vertAlign w:val="superscript"/>
        </w:rPr>
        <w:t>3</w:t>
      </w:r>
      <w:r w:rsidRPr="00717658">
        <w:rPr>
          <w:rFonts w:ascii="Times New Roman" w:hAnsi="Times New Roman" w:cs="Times New Roman"/>
          <w:sz w:val="24"/>
          <w:szCs w:val="24"/>
        </w:rPr>
        <w:t xml:space="preserve"> tank </w:t>
      </w:r>
      <w:commentRangeStart w:id="14"/>
      <w:r w:rsidRPr="00717658">
        <w:rPr>
          <w:rFonts w:ascii="Times New Roman" w:hAnsi="Times New Roman" w:cs="Times New Roman"/>
          <w:sz w:val="24"/>
          <w:szCs w:val="24"/>
        </w:rPr>
        <w:t>for two weeks and fed control food containing 40% crude protein.</w:t>
      </w:r>
      <w:commentRangeEnd w:id="14"/>
      <w:r w:rsidR="007C564A">
        <w:rPr>
          <w:rStyle w:val="CommentReference"/>
        </w:rPr>
        <w:commentReference w:id="14"/>
      </w:r>
    </w:p>
    <w:p w:rsidR="00C665DE" w:rsidRPr="00717658" w:rsidRDefault="0057251B"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Plant material </w:t>
      </w:r>
    </w:p>
    <w:p w:rsidR="0057251B" w:rsidRPr="00717658" w:rsidRDefault="0057251B"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The plant material consisted of pineapple bran residue from the FRUITZAN industry in Loé located in the Moungo Department Littoral Region of Cameroon. After extracting the juice, the pineapple residues (only the fibers without crown and peels) were collected, sun dried at room temperature for 4 days then crushed to obtain pineapple bran powder.</w:t>
      </w:r>
    </w:p>
    <w:p w:rsidR="00A264D2" w:rsidRPr="00717658" w:rsidRDefault="00A264D2"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Experimental </w:t>
      </w:r>
      <w:r w:rsidR="009117AF">
        <w:rPr>
          <w:rFonts w:ascii="Times New Roman" w:hAnsi="Times New Roman" w:cs="Times New Roman"/>
          <w:b/>
          <w:sz w:val="24"/>
          <w:szCs w:val="24"/>
        </w:rPr>
        <w:t>rations</w:t>
      </w:r>
    </w:p>
    <w:p w:rsidR="009117AF" w:rsidRPr="00717658" w:rsidRDefault="00A264D2" w:rsidP="00717658">
      <w:pPr>
        <w:pStyle w:val="Caption"/>
        <w:spacing w:line="360" w:lineRule="auto"/>
        <w:rPr>
          <w:rFonts w:eastAsiaTheme="minorHAnsi"/>
          <w:b w:val="0"/>
          <w:color w:val="auto"/>
          <w:sz w:val="24"/>
          <w:szCs w:val="24"/>
          <w:lang w:bidi="ar-SA"/>
        </w:rPr>
      </w:pPr>
      <w:bookmarkStart w:id="15" w:name="_Toc151119855"/>
      <w:r w:rsidRPr="00717658">
        <w:rPr>
          <w:rFonts w:eastAsiaTheme="minorHAnsi"/>
          <w:b w:val="0"/>
          <w:color w:val="auto"/>
          <w:sz w:val="24"/>
          <w:szCs w:val="24"/>
          <w:lang w:bidi="ar-SA"/>
        </w:rPr>
        <w:t xml:space="preserve">A control experimental ration not containing pineapple bran (T0) was formulated and from it, four other rations were obtained by supplementing pineapple bran at rates </w:t>
      </w:r>
      <w:r w:rsidR="00EF07AF" w:rsidRPr="00717658">
        <w:rPr>
          <w:rFonts w:eastAsiaTheme="minorHAnsi"/>
          <w:b w:val="0"/>
          <w:color w:val="auto"/>
          <w:sz w:val="24"/>
          <w:szCs w:val="24"/>
          <w:lang w:bidi="ar-SA"/>
        </w:rPr>
        <w:t>of :</w:t>
      </w:r>
      <w:r w:rsidRPr="00717658">
        <w:rPr>
          <w:rFonts w:eastAsiaTheme="minorHAnsi"/>
          <w:b w:val="0"/>
          <w:color w:val="auto"/>
          <w:sz w:val="24"/>
          <w:szCs w:val="24"/>
          <w:lang w:bidi="ar-SA"/>
        </w:rPr>
        <w:t xml:space="preserve"> 0.25%, 0. 50%, 0.75% and 1% respectively for treatments T1, T2, T3 and T4 (Table 1).</w:t>
      </w:r>
      <w:bookmarkEnd w:id="15"/>
    </w:p>
    <w:p w:rsidR="00375C33" w:rsidRPr="00717658" w:rsidRDefault="00375C33" w:rsidP="00717658">
      <w:pPr>
        <w:pStyle w:val="Caption"/>
        <w:spacing w:line="360" w:lineRule="auto"/>
        <w:rPr>
          <w:b w:val="0"/>
          <w:bCs/>
          <w:color w:val="auto"/>
          <w:sz w:val="24"/>
          <w:szCs w:val="24"/>
        </w:rPr>
      </w:pPr>
      <w:r w:rsidRPr="00717658">
        <w:rPr>
          <w:color w:val="auto"/>
          <w:sz w:val="24"/>
          <w:szCs w:val="24"/>
        </w:rPr>
        <w:lastRenderedPageBreak/>
        <w:t xml:space="preserve">Table 1: </w:t>
      </w:r>
      <w:r w:rsidRPr="00717658">
        <w:rPr>
          <w:b w:val="0"/>
          <w:bCs/>
          <w:color w:val="auto"/>
          <w:sz w:val="24"/>
          <w:szCs w:val="24"/>
        </w:rPr>
        <w:t xml:space="preserve">Composition of the control </w:t>
      </w:r>
      <w:r w:rsidR="009117AF">
        <w:rPr>
          <w:b w:val="0"/>
          <w:bCs/>
          <w:color w:val="auto"/>
          <w:sz w:val="24"/>
          <w:szCs w:val="24"/>
        </w:rPr>
        <w:t>ration</w:t>
      </w:r>
    </w:p>
    <w:tbl>
      <w:tblPr>
        <w:tblW w:w="0" w:type="auto"/>
        <w:tblLook w:val="04A0" w:firstRow="1" w:lastRow="0" w:firstColumn="1" w:lastColumn="0" w:noHBand="0" w:noVBand="1"/>
      </w:tblPr>
      <w:tblGrid>
        <w:gridCol w:w="4531"/>
        <w:gridCol w:w="4531"/>
      </w:tblGrid>
      <w:tr w:rsidR="00375C33" w:rsidRPr="00717658" w:rsidTr="000B3D43">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Ingredients</w:t>
            </w:r>
          </w:p>
        </w:tc>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Quantities</w:t>
            </w:r>
          </w:p>
        </w:tc>
      </w:tr>
      <w:tr w:rsidR="00375C33" w:rsidRPr="00717658" w:rsidTr="000B3D43">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Pineapple bran (kg</w:t>
            </w:r>
            <w:r w:rsidRPr="00717658">
              <w:rPr>
                <w:rFonts w:ascii="Times New Roman" w:hAnsi="Times New Roman" w:cs="Times New Roman"/>
                <w:sz w:val="24"/>
                <w:szCs w:val="24"/>
              </w:rPr>
              <w:t>)</w:t>
            </w:r>
          </w:p>
        </w:tc>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Corn flour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18</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Wheat bran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Soybean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12,2</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Fish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58</w:t>
            </w:r>
          </w:p>
        </w:tc>
      </w:tr>
      <w:tr w:rsidR="00375C33" w:rsidRPr="00717658" w:rsidTr="00D676D8">
        <w:trPr>
          <w:trHeight w:val="200"/>
        </w:trPr>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Shell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Bone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Huile de palme (L)</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w:t>
            </w:r>
          </w:p>
        </w:tc>
      </w:tr>
      <w:tr w:rsidR="00375C33" w:rsidRPr="00717658" w:rsidTr="000B3D43">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Premix 2</w:t>
            </w:r>
            <w:r w:rsidRPr="00717658">
              <w:rPr>
                <w:rFonts w:ascii="Times New Roman" w:hAnsi="Times New Roman" w:cs="Times New Roman"/>
                <w:sz w:val="24"/>
                <w:szCs w:val="24"/>
              </w:rPr>
              <w:t>%</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2</w:t>
            </w:r>
          </w:p>
        </w:tc>
      </w:tr>
      <w:tr w:rsidR="00375C33" w:rsidRPr="00717658" w:rsidTr="000B3D43">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Total (kg)</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commentRangeStart w:id="16"/>
            <w:r w:rsidRPr="00717658">
              <w:rPr>
                <w:rFonts w:ascii="Times New Roman" w:eastAsia="Calibri" w:hAnsi="Times New Roman" w:cs="Times New Roman"/>
                <w:b/>
                <w:sz w:val="24"/>
                <w:szCs w:val="24"/>
              </w:rPr>
              <w:t>100</w:t>
            </w:r>
            <w:commentRangeEnd w:id="16"/>
            <w:r w:rsidR="00FE620A">
              <w:rPr>
                <w:rStyle w:val="CommentReference"/>
              </w:rPr>
              <w:commentReference w:id="16"/>
            </w:r>
          </w:p>
        </w:tc>
      </w:tr>
      <w:tr w:rsidR="00375C33" w:rsidRPr="00717658" w:rsidTr="000B3D43">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Proximal composition</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p>
        </w:tc>
      </w:tr>
      <w:tr w:rsidR="00375C33" w:rsidRPr="00717658" w:rsidTr="000B3D43">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energy (Kcal/Kg)</w:t>
            </w:r>
          </w:p>
        </w:tc>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4440</w:t>
            </w:r>
          </w:p>
        </w:tc>
      </w:tr>
      <w:tr w:rsidR="00375C33" w:rsidRPr="00717658" w:rsidTr="000B3D43">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protein (%)</w:t>
            </w:r>
          </w:p>
        </w:tc>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40,16</w:t>
            </w:r>
          </w:p>
        </w:tc>
      </w:tr>
      <w:tr w:rsidR="00375C33" w:rsidRPr="00717658" w:rsidTr="000B3D43">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Ash (%)</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12,85</w:t>
            </w:r>
          </w:p>
        </w:tc>
      </w:tr>
    </w:tbl>
    <w:p w:rsidR="00020A0B" w:rsidRPr="00717658" w:rsidRDefault="00020A0B" w:rsidP="00717658">
      <w:pPr>
        <w:spacing w:before="240" w:after="240"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sifted ingredients were weighed in previously established proportions then mixed manually for good homogenization. </w:t>
      </w:r>
      <w:commentRangeStart w:id="17"/>
      <w:r w:rsidRPr="00717658">
        <w:rPr>
          <w:rFonts w:ascii="Times New Roman" w:hAnsi="Times New Roman" w:cs="Times New Roman"/>
          <w:sz w:val="24"/>
          <w:szCs w:val="24"/>
        </w:rPr>
        <w:t>500 ml of water</w:t>
      </w:r>
      <w:r w:rsidR="00F2096E" w:rsidRPr="00717658">
        <w:rPr>
          <w:rFonts w:ascii="Times New Roman" w:hAnsi="Times New Roman" w:cs="Times New Roman"/>
          <w:sz w:val="24"/>
          <w:szCs w:val="24"/>
        </w:rPr>
        <w:t xml:space="preserve"> per feed Kg</w:t>
      </w:r>
      <w:r w:rsidRPr="00717658">
        <w:rPr>
          <w:rFonts w:ascii="Times New Roman" w:hAnsi="Times New Roman" w:cs="Times New Roman"/>
          <w:sz w:val="24"/>
          <w:szCs w:val="24"/>
        </w:rPr>
        <w:t xml:space="preserve"> was</w:t>
      </w:r>
      <w:commentRangeEnd w:id="17"/>
      <w:r w:rsidR="007425F3">
        <w:rPr>
          <w:rStyle w:val="CommentReference"/>
        </w:rPr>
        <w:commentReference w:id="17"/>
      </w:r>
      <w:r w:rsidRPr="00717658">
        <w:rPr>
          <w:rFonts w:ascii="Times New Roman" w:hAnsi="Times New Roman" w:cs="Times New Roman"/>
          <w:sz w:val="24"/>
          <w:szCs w:val="24"/>
        </w:rPr>
        <w:t xml:space="preserve"> added to obtain a wet mixture which was passed through an electric granulator to obtain granules of 3 mm in diameter. </w:t>
      </w:r>
      <w:commentRangeStart w:id="18"/>
      <w:r w:rsidRPr="00717658">
        <w:rPr>
          <w:rFonts w:ascii="Times New Roman" w:hAnsi="Times New Roman" w:cs="Times New Roman"/>
          <w:sz w:val="24"/>
          <w:szCs w:val="24"/>
        </w:rPr>
        <w:t xml:space="preserve">The granules obtained were then sun dried during 2 days </w:t>
      </w:r>
      <w:commentRangeEnd w:id="18"/>
      <w:r w:rsidR="00E118B0">
        <w:rPr>
          <w:rStyle w:val="CommentReference"/>
        </w:rPr>
        <w:commentReference w:id="18"/>
      </w:r>
      <w:r w:rsidRPr="00717658">
        <w:rPr>
          <w:rFonts w:ascii="Times New Roman" w:hAnsi="Times New Roman" w:cs="Times New Roman"/>
          <w:sz w:val="24"/>
          <w:szCs w:val="24"/>
        </w:rPr>
        <w:t>and packaged in plastic bags and kept cool at -20°C when they were not used.</w:t>
      </w:r>
    </w:p>
    <w:p w:rsidR="009117AF" w:rsidRPr="006553C0" w:rsidRDefault="009117AF" w:rsidP="009117AF">
      <w:pPr>
        <w:autoSpaceDE w:val="0"/>
        <w:autoSpaceDN w:val="0"/>
        <w:spacing w:before="240" w:after="0" w:line="360" w:lineRule="auto"/>
        <w:jc w:val="both"/>
        <w:rPr>
          <w:rFonts w:ascii="Times New Roman" w:hAnsi="Times New Roman" w:cs="Times New Roman"/>
          <w:b/>
          <w:sz w:val="24"/>
          <w:szCs w:val="24"/>
        </w:rPr>
      </w:pPr>
      <w:commentRangeStart w:id="19"/>
      <w:r w:rsidRPr="006553C0">
        <w:rPr>
          <w:rFonts w:ascii="Times New Roman" w:hAnsi="Times New Roman" w:cs="Times New Roman"/>
          <w:b/>
          <w:sz w:val="24"/>
          <w:szCs w:val="24"/>
        </w:rPr>
        <w:t>Rearing structure and experimental setup</w:t>
      </w:r>
      <w:commentRangeEnd w:id="19"/>
      <w:r w:rsidR="00E40789">
        <w:rPr>
          <w:rStyle w:val="CommentReference"/>
        </w:rPr>
        <w:commentReference w:id="19"/>
      </w:r>
    </w:p>
    <w:p w:rsidR="00020A0B" w:rsidRPr="00717658"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The rearing structure consisted of 1 m</w:t>
      </w:r>
      <w:r w:rsidRPr="00717658">
        <w:rPr>
          <w:rFonts w:ascii="Times New Roman" w:hAnsi="Times New Roman" w:cs="Times New Roman"/>
          <w:sz w:val="24"/>
          <w:szCs w:val="24"/>
          <w:vertAlign w:val="superscript"/>
        </w:rPr>
        <w:t>3</w:t>
      </w:r>
      <w:r w:rsidRPr="00717658">
        <w:rPr>
          <w:rFonts w:ascii="Times New Roman" w:hAnsi="Times New Roman" w:cs="Times New Roman"/>
          <w:sz w:val="24"/>
          <w:szCs w:val="24"/>
        </w:rPr>
        <w:t xml:space="preserve"> happas placed in a 120 m</w:t>
      </w:r>
      <w:r w:rsidRPr="00717658">
        <w:rPr>
          <w:rFonts w:ascii="Times New Roman" w:hAnsi="Times New Roman" w:cs="Times New Roman"/>
          <w:sz w:val="24"/>
          <w:szCs w:val="24"/>
          <w:vertAlign w:val="superscript"/>
        </w:rPr>
        <w:t>2</w:t>
      </w:r>
      <w:r w:rsidRPr="00717658">
        <w:rPr>
          <w:rFonts w:ascii="Times New Roman" w:hAnsi="Times New Roman" w:cs="Times New Roman"/>
          <w:sz w:val="24"/>
          <w:szCs w:val="24"/>
        </w:rPr>
        <w:t xml:space="preserve"> pond with a depth of 1.2 m, supplied with water from a lake located upstream. The happas were made of 1mm mesh net which were cleaned every day to unclog them and facilitate water renewal. Basins with a diameter of 33 cm installed at the bottom of each happas and circular feeders with a diameter of 30 cm placed on the surface of the water and above the basins, made it possible to collect food refusals every day. </w:t>
      </w:r>
    </w:p>
    <w:p w:rsidR="009117AF" w:rsidRPr="00717658"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As for the experimental design, 225 fry were distributed randomly in 5 comparable batches of weight and length corresponding respectively to treatments T0, T1, T2, T3 and T4 all in a triplicate at the rate of 15 fry/happas or repetition.</w:t>
      </w:r>
    </w:p>
    <w:p w:rsidR="00020A0B" w:rsidRPr="00717658" w:rsidRDefault="00020A0B"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Conduct of the trial</w:t>
      </w:r>
    </w:p>
    <w:p w:rsidR="00020A0B" w:rsidRPr="00717658"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The pellets were distributed manually twice a day (8 a.m. and 6 p.m.) at 5% of the ichthyo biomass of the fry until the end of the test except the monitoring fishing watches which were done every 14 days, and during which the live weight of the fish was measured using a Sartorius bran</w:t>
      </w:r>
      <w:r w:rsidR="00157DA1">
        <w:rPr>
          <w:rFonts w:ascii="Times New Roman" w:hAnsi="Times New Roman" w:cs="Times New Roman"/>
          <w:sz w:val="24"/>
          <w:szCs w:val="24"/>
        </w:rPr>
        <w:t xml:space="preserve">d scale with a precision of 0.01 </w:t>
      </w:r>
      <w:r w:rsidRPr="00717658">
        <w:rPr>
          <w:rFonts w:ascii="Times New Roman" w:hAnsi="Times New Roman" w:cs="Times New Roman"/>
          <w:sz w:val="24"/>
          <w:szCs w:val="24"/>
        </w:rPr>
        <w:t xml:space="preserve">g. </w:t>
      </w:r>
      <w:commentRangeStart w:id="20"/>
      <w:r w:rsidRPr="00717658">
        <w:rPr>
          <w:rFonts w:ascii="Times New Roman" w:hAnsi="Times New Roman" w:cs="Times New Roman"/>
          <w:sz w:val="24"/>
          <w:szCs w:val="24"/>
        </w:rPr>
        <w:t xml:space="preserve">Food refusals were collected every day, dried and weighed to estimate food consumption. </w:t>
      </w:r>
      <w:commentRangeEnd w:id="20"/>
      <w:r w:rsidR="00C66177">
        <w:rPr>
          <w:rStyle w:val="CommentReference"/>
        </w:rPr>
        <w:commentReference w:id="20"/>
      </w:r>
      <w:commentRangeStart w:id="21"/>
      <w:r w:rsidRPr="00717658">
        <w:rPr>
          <w:rFonts w:ascii="Times New Roman" w:hAnsi="Times New Roman" w:cs="Times New Roman"/>
          <w:sz w:val="24"/>
          <w:szCs w:val="24"/>
        </w:rPr>
        <w:t>The physicochemical characteristics of the water were checked every day (morning and evening) a few minutes before feeding</w:t>
      </w:r>
      <w:commentRangeEnd w:id="21"/>
      <w:r w:rsidR="00990E4F">
        <w:rPr>
          <w:rStyle w:val="CommentReference"/>
        </w:rPr>
        <w:commentReference w:id="21"/>
      </w:r>
      <w:r w:rsidRPr="00717658">
        <w:rPr>
          <w:rFonts w:ascii="Times New Roman" w:hAnsi="Times New Roman" w:cs="Times New Roman"/>
          <w:sz w:val="24"/>
          <w:szCs w:val="24"/>
        </w:rPr>
        <w:t>.</w:t>
      </w:r>
    </w:p>
    <w:p w:rsidR="00385A49" w:rsidRPr="00717658" w:rsidRDefault="00385A49"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Survival Rates and Growth Characteristics of </w:t>
      </w:r>
      <w:r w:rsidRPr="00717658">
        <w:rPr>
          <w:rFonts w:ascii="Times New Roman" w:hAnsi="Times New Roman" w:cs="Times New Roman"/>
          <w:b/>
          <w:i/>
          <w:sz w:val="24"/>
          <w:szCs w:val="24"/>
        </w:rPr>
        <w:t>Clarias jaensis</w:t>
      </w:r>
    </w:p>
    <w:p w:rsidR="00004201" w:rsidRPr="00717658" w:rsidRDefault="00004201" w:rsidP="00717658">
      <w:pPr>
        <w:spacing w:line="360" w:lineRule="auto"/>
        <w:jc w:val="both"/>
        <w:rPr>
          <w:rFonts w:ascii="Times New Roman" w:hAnsi="Times New Roman" w:cs="Times New Roman"/>
          <w:color w:val="000000"/>
          <w:sz w:val="24"/>
          <w:szCs w:val="24"/>
        </w:rPr>
      </w:pPr>
      <w:r w:rsidRPr="00717658">
        <w:rPr>
          <w:rFonts w:ascii="Times New Roman" w:hAnsi="Times New Roman" w:cs="Times New Roman"/>
          <w:color w:val="000000"/>
          <w:sz w:val="24"/>
          <w:szCs w:val="24"/>
        </w:rPr>
        <w:t xml:space="preserve">Survival rate (SR) = </w:t>
      </w:r>
      <w:commentRangeStart w:id="22"/>
      <w:r w:rsidRPr="00717658">
        <w:rPr>
          <w:rFonts w:ascii="Times New Roman" w:hAnsi="Times New Roman" w:cs="Times New Roman"/>
          <w:color w:val="000000"/>
          <w:sz w:val="24"/>
          <w:szCs w:val="24"/>
        </w:rPr>
        <w:t>total final fish count x 100 / total initial fish count</w:t>
      </w:r>
      <w:commentRangeEnd w:id="22"/>
      <w:r w:rsidR="00254991">
        <w:rPr>
          <w:rStyle w:val="CommentReference"/>
        </w:rPr>
        <w:commentReference w:id="22"/>
      </w:r>
    </w:p>
    <w:p w:rsidR="002D3AED" w:rsidRPr="00717658" w:rsidRDefault="002D3AED" w:rsidP="00717658">
      <w:pPr>
        <w:spacing w:line="360" w:lineRule="auto"/>
        <w:jc w:val="both"/>
        <w:rPr>
          <w:rFonts w:ascii="Times New Roman" w:eastAsiaTheme="minorEastAsia" w:hAnsi="Times New Roman" w:cs="Times New Roman"/>
          <w:sz w:val="24"/>
          <w:szCs w:val="24"/>
        </w:rPr>
      </w:pPr>
      <w:r w:rsidRPr="00717658">
        <w:rPr>
          <w:rFonts w:ascii="Times New Roman" w:hAnsi="Times New Roman" w:cs="Times New Roman"/>
          <w:sz w:val="24"/>
          <w:szCs w:val="24"/>
        </w:rPr>
        <w:t xml:space="preserve">Food consumption (FC) = </w:t>
      </w:r>
      <m:oMath>
        <m:r>
          <m:rPr>
            <m:sty m:val="p"/>
          </m:rPr>
          <w:rPr>
            <w:rFonts w:ascii="Cambria Math" w:hAnsi="Cambria Math" w:cs="Times New Roman"/>
            <w:sz w:val="24"/>
            <w:szCs w:val="24"/>
          </w:rPr>
          <m:t>Quantity of food served-</m:t>
        </m:r>
        <w:commentRangeStart w:id="23"/>
        <m:r>
          <m:rPr>
            <m:sty m:val="p"/>
          </m:rPr>
          <w:rPr>
            <w:rFonts w:ascii="Cambria Math" w:hAnsi="Cambria Math" w:cs="Times New Roman"/>
            <w:sz w:val="24"/>
            <w:szCs w:val="24"/>
          </w:rPr>
          <m:t>Quantity of food refused</m:t>
        </m:r>
        <w:commentRangeEnd w:id="23"/>
        <m:r>
          <m:rPr>
            <m:sty m:val="p"/>
          </m:rPr>
          <w:rPr>
            <w:rStyle w:val="CommentReference"/>
          </w:rPr>
          <w:commentReference w:id="23"/>
        </m:r>
      </m:oMath>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Weight gain (WG) = </w:t>
      </w:r>
      <m:oMath>
        <m:r>
          <m:rPr>
            <m:sty m:val="p"/>
          </m:rPr>
          <w:rPr>
            <w:rFonts w:ascii="Cambria Math" w:hAnsi="Cambria Math" w:cs="Times New Roman"/>
            <w:sz w:val="24"/>
            <w:szCs w:val="24"/>
          </w:rPr>
          <m:t>Final weight-initial weight</m:t>
        </m:r>
      </m:oMath>
    </w:p>
    <w:p w:rsidR="00004201" w:rsidRPr="00717658" w:rsidRDefault="00004201" w:rsidP="00717658">
      <w:pPr>
        <w:pStyle w:val="ListParagraph"/>
        <w:spacing w:line="360" w:lineRule="auto"/>
        <w:ind w:left="-108"/>
        <w:contextualSpacing w:val="0"/>
        <w:jc w:val="both"/>
        <w:rPr>
          <w:rFonts w:ascii="Times New Roman" w:hAnsi="Times New Roman" w:cs="Times New Roman"/>
          <w:sz w:val="24"/>
          <w:szCs w:val="24"/>
        </w:rPr>
      </w:pPr>
      <w:r w:rsidRPr="00717658">
        <w:rPr>
          <w:rFonts w:ascii="Times New Roman" w:hAnsi="Times New Roman" w:cs="Times New Roman"/>
          <w:sz w:val="24"/>
          <w:szCs w:val="24"/>
        </w:rPr>
        <w:t xml:space="preserve"> </w:t>
      </w:r>
      <w:commentRangeStart w:id="24"/>
      <w:r w:rsidRPr="00717658">
        <w:rPr>
          <w:rFonts w:ascii="Times New Roman" w:hAnsi="Times New Roman" w:cs="Times New Roman"/>
          <w:sz w:val="24"/>
          <w:szCs w:val="24"/>
        </w:rPr>
        <w:t>Daily weight gain (DWG)</w:t>
      </w:r>
      <w:commentRangeEnd w:id="24"/>
      <w:r w:rsidR="005A7956">
        <w:rPr>
          <w:rStyle w:val="CommentReference"/>
        </w:rPr>
        <w:commentReference w:id="24"/>
      </w:r>
      <w:r w:rsidRPr="00717658">
        <w:rPr>
          <w:rFonts w:ascii="Times New Roman" w:hAnsi="Times New Roman" w:cs="Times New Roman"/>
          <w:sz w:val="24"/>
          <w:szCs w:val="24"/>
        </w:rPr>
        <w:t xml:space="preserve">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rPr>
              <m:t>Final weight-initial weight</m:t>
            </m:r>
          </m:num>
          <m:den>
            <m:r>
              <m:rPr>
                <m:sty m:val="p"/>
              </m:rPr>
              <w:rPr>
                <w:rFonts w:ascii="Cambria Math" w:hAnsi="Cambria Math" w:cs="Times New Roman"/>
                <w:sz w:val="24"/>
                <w:szCs w:val="24"/>
              </w:rPr>
              <m:t>Time (number of days)</m:t>
            </m:r>
          </m:den>
        </m:f>
      </m:oMath>
    </w:p>
    <w:p w:rsidR="00004201" w:rsidRPr="00717658" w:rsidRDefault="00004201" w:rsidP="00717658">
      <w:pPr>
        <w:pStyle w:val="ListParagraph"/>
        <w:spacing w:line="360" w:lineRule="auto"/>
        <w:ind w:left="0"/>
        <w:contextualSpacing w:val="0"/>
        <w:jc w:val="both"/>
        <w:rPr>
          <w:rFonts w:ascii="Times New Roman" w:hAnsi="Times New Roman" w:cs="Times New Roman"/>
          <w:sz w:val="24"/>
          <w:szCs w:val="24"/>
        </w:rPr>
      </w:pPr>
      <w:r w:rsidRPr="00717658">
        <w:rPr>
          <w:rFonts w:ascii="Times New Roman" w:hAnsi="Times New Roman" w:cs="Times New Roman"/>
          <w:sz w:val="24"/>
          <w:szCs w:val="24"/>
        </w:rPr>
        <w:t xml:space="preserve">Specific growth rate (SGR) = </w:t>
      </w: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final weight-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 xml:space="preserve"> initial weight)X100</m:t>
                    </m:r>
                  </m:e>
                </m:func>
              </m:e>
            </m:func>
          </m:num>
          <m:den>
            <w:commentRangeStart w:id="25"/>
            <m:r>
              <m:rPr>
                <m:sty m:val="p"/>
              </m:rPr>
              <w:rPr>
                <w:rFonts w:ascii="Cambria Math" w:hAnsi="Cambria Math" w:cs="Times New Roman"/>
                <w:sz w:val="24"/>
                <w:szCs w:val="24"/>
              </w:rPr>
              <m:t>Time (number of day</m:t>
            </m:r>
            <w:commentRangeEnd w:id="25"/>
            <m:r>
              <m:rPr>
                <m:sty m:val="p"/>
              </m:rPr>
              <w:rPr>
                <w:rStyle w:val="CommentReference"/>
              </w:rPr>
              <w:commentReference w:id="25"/>
            </m:r>
            <m:r>
              <m:rPr>
                <m:sty m:val="p"/>
              </m:rPr>
              <w:rPr>
                <w:rFonts w:ascii="Cambria Math" w:hAnsi="Cambria Math" w:cs="Times New Roman"/>
                <w:sz w:val="24"/>
                <w:szCs w:val="24"/>
              </w:rPr>
              <m:t>)</m:t>
            </m:r>
          </m:den>
        </m:f>
      </m:oMath>
      <w:r w:rsidRPr="00717658">
        <w:rPr>
          <w:rFonts w:ascii="Times New Roman" w:hAnsi="Times New Roman" w:cs="Times New Roman"/>
          <w:sz w:val="24"/>
          <w:szCs w:val="24"/>
        </w:rPr>
        <w:t xml:space="preserve">     </w:t>
      </w:r>
      <w:r w:rsidR="009C7A03" w:rsidRPr="00717658">
        <w:rPr>
          <w:rFonts w:ascii="Times New Roman" w:hAnsi="Times New Roman" w:cs="Times New Roman"/>
          <w:sz w:val="24"/>
          <w:szCs w:val="24"/>
        </w:rPr>
        <w:t xml:space="preserve">  </w:t>
      </w:r>
      <w:r w:rsidRPr="00717658">
        <w:rPr>
          <w:rFonts w:ascii="Times New Roman" w:hAnsi="Times New Roman" w:cs="Times New Roman"/>
          <w:sz w:val="24"/>
          <w:szCs w:val="24"/>
        </w:rPr>
        <w:t>ln= neperian logarithm</w:t>
      </w:r>
    </w:p>
    <w:p w:rsidR="00004201" w:rsidRPr="00717658" w:rsidRDefault="00556BA9"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lastRenderedPageBreak/>
        <w:t xml:space="preserve">Feed conversion ratio </w:t>
      </w:r>
      <w:r w:rsidR="00004201" w:rsidRPr="00717658">
        <w:rPr>
          <w:rFonts w:ascii="Times New Roman" w:hAnsi="Times New Roman" w:cs="Times New Roman"/>
          <w:sz w:val="24"/>
          <w:szCs w:val="24"/>
        </w:rPr>
        <w:t>(</w:t>
      </w:r>
      <w:r w:rsidRPr="00717658">
        <w:rPr>
          <w:rFonts w:ascii="Times New Roman" w:hAnsi="Times New Roman" w:cs="Times New Roman"/>
          <w:sz w:val="24"/>
          <w:szCs w:val="24"/>
        </w:rPr>
        <w:t>FCR</w:t>
      </w:r>
      <w:r w:rsidR="00004201" w:rsidRPr="00717658">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Amount of food consumed</m:t>
            </m:r>
          </m:num>
          <m:den>
            <m:r>
              <m:rPr>
                <m:sty m:val="p"/>
              </m:rPr>
              <w:rPr>
                <w:rFonts w:ascii="Cambria Math" w:hAnsi="Cambria Math" w:cs="Times New Roman"/>
                <w:sz w:val="24"/>
                <w:szCs w:val="24"/>
              </w:rPr>
              <m:t>Final weight-Initial weight</m:t>
            </m:r>
          </m:den>
        </m:f>
      </m:oMath>
      <w:r w:rsidR="00004201" w:rsidRPr="00717658">
        <w:rPr>
          <w:rFonts w:ascii="Times New Roman" w:hAnsi="Times New Roman" w:cs="Times New Roman"/>
          <w:sz w:val="24"/>
          <w:szCs w:val="24"/>
        </w:rPr>
        <w:t xml:space="preserve">        </w:t>
      </w:r>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condition </w:t>
      </w:r>
      <w:r w:rsidR="00A2648F" w:rsidRPr="00717658">
        <w:rPr>
          <w:rFonts w:ascii="Times New Roman" w:hAnsi="Times New Roman" w:cs="Times New Roman"/>
          <w:sz w:val="24"/>
          <w:szCs w:val="24"/>
        </w:rPr>
        <w:t xml:space="preserve">factor </w:t>
      </w:r>
      <w:r w:rsidRPr="00717658">
        <w:rPr>
          <w:rFonts w:ascii="Times New Roman" w:hAnsi="Times New Roman" w:cs="Times New Roman"/>
          <w:sz w:val="24"/>
          <w:szCs w:val="24"/>
        </w:rPr>
        <w:t xml:space="preserve">K = </w:t>
      </w:r>
      <m:oMath>
        <m:r>
          <m:rPr>
            <m:sty m:val="p"/>
          </m:rPr>
          <w:rPr>
            <w:rFonts w:ascii="Cambria Math" w:hAnsi="Cambria Math" w:cs="Times New Roman"/>
            <w:sz w:val="24"/>
            <w:szCs w:val="24"/>
          </w:rPr>
          <m:t>100(W/</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LT</m:t>
            </m:r>
          </m:e>
          <m:sup>
            <m:r>
              <m:rPr>
                <m:sty m:val="p"/>
              </m:rPr>
              <w:rPr>
                <w:rFonts w:ascii="Cambria Math" w:eastAsia="Times New Roman" w:hAnsi="Cambria Math" w:cs="Times New Roman"/>
                <w:sz w:val="24"/>
                <w:szCs w:val="24"/>
              </w:rPr>
              <m:t xml:space="preserve">3 </m:t>
            </m:r>
          </m:sup>
        </m:sSup>
        <m:r>
          <m:rPr>
            <m:sty m:val="p"/>
          </m:rPr>
          <w:rPr>
            <w:rFonts w:ascii="Cambria Math" w:eastAsia="Times New Roman" w:hAnsi="Cambria Math" w:cs="Times New Roman"/>
            <w:sz w:val="24"/>
            <w:szCs w:val="24"/>
          </w:rPr>
          <m:t>)</m:t>
        </m:r>
      </m:oMath>
      <w:r w:rsidRPr="00717658">
        <w:rPr>
          <w:rFonts w:ascii="Times New Roman" w:eastAsia="Times New Roman" w:hAnsi="Times New Roman" w:cs="Times New Roman"/>
          <w:sz w:val="24"/>
          <w:szCs w:val="24"/>
        </w:rPr>
        <w:t xml:space="preserve">      </w:t>
      </w:r>
      <w:r w:rsidR="009C7A03" w:rsidRPr="00717658">
        <w:rPr>
          <w:rFonts w:ascii="Times New Roman" w:eastAsia="Times New Roman" w:hAnsi="Times New Roman" w:cs="Times New Roman"/>
          <w:sz w:val="24"/>
          <w:szCs w:val="24"/>
        </w:rPr>
        <w:t xml:space="preserve">  </w:t>
      </w:r>
      <w:r w:rsidRPr="00717658">
        <w:rPr>
          <w:rFonts w:ascii="Times New Roman" w:eastAsia="Times New Roman" w:hAnsi="Times New Roman" w:cs="Times New Roman"/>
          <w:sz w:val="24"/>
          <w:szCs w:val="24"/>
        </w:rPr>
        <w:t xml:space="preserve">W = </w:t>
      </w:r>
      <w:r w:rsidR="00A2648F" w:rsidRPr="00717658">
        <w:rPr>
          <w:rFonts w:ascii="Times New Roman" w:eastAsia="Times New Roman" w:hAnsi="Times New Roman" w:cs="Times New Roman"/>
          <w:sz w:val="24"/>
          <w:szCs w:val="24"/>
        </w:rPr>
        <w:t>weight</w:t>
      </w:r>
      <w:r w:rsidRPr="00717658">
        <w:rPr>
          <w:rFonts w:ascii="Times New Roman" w:eastAsia="Times New Roman" w:hAnsi="Times New Roman" w:cs="Times New Roman"/>
          <w:sz w:val="24"/>
          <w:szCs w:val="24"/>
        </w:rPr>
        <w:t xml:space="preserve"> (g)     LT = </w:t>
      </w:r>
      <w:r w:rsidR="00A2648F" w:rsidRPr="00717658">
        <w:rPr>
          <w:rFonts w:ascii="Times New Roman" w:eastAsia="Times New Roman" w:hAnsi="Times New Roman" w:cs="Times New Roman"/>
          <w:sz w:val="24"/>
          <w:szCs w:val="24"/>
        </w:rPr>
        <w:t>total length</w:t>
      </w:r>
      <w:r w:rsidRPr="00717658">
        <w:rPr>
          <w:rFonts w:ascii="Times New Roman" w:eastAsia="Times New Roman" w:hAnsi="Times New Roman" w:cs="Times New Roman"/>
          <w:sz w:val="24"/>
          <w:szCs w:val="24"/>
        </w:rPr>
        <w:t xml:space="preserve"> (cm)</w:t>
      </w:r>
      <w:r w:rsidRPr="00717658">
        <w:rPr>
          <w:rFonts w:ascii="Times New Roman" w:hAnsi="Times New Roman" w:cs="Times New Roman"/>
          <w:sz w:val="24"/>
          <w:szCs w:val="24"/>
        </w:rPr>
        <w:t xml:space="preserve"> </w:t>
      </w:r>
    </w:p>
    <w:p w:rsidR="003862C0" w:rsidRPr="00E45224" w:rsidRDefault="009C7A0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(FPC) = CFC x CI</w:t>
      </w:r>
      <w:r w:rsidR="00A2648F" w:rsidRPr="00717658">
        <w:rPr>
          <w:rFonts w:ascii="Times New Roman" w:hAnsi="Times New Roman" w:cs="Times New Roman"/>
          <w:sz w:val="24"/>
          <w:szCs w:val="24"/>
        </w:rPr>
        <w:t xml:space="preserve"> </w:t>
      </w:r>
      <w:r w:rsidRPr="00717658">
        <w:rPr>
          <w:rFonts w:ascii="Times New Roman" w:hAnsi="Times New Roman" w:cs="Times New Roman"/>
          <w:sz w:val="24"/>
          <w:szCs w:val="24"/>
        </w:rPr>
        <w:t xml:space="preserve">      CFC = Cost of food consumed, CI</w:t>
      </w:r>
      <w:r w:rsidR="00A2648F" w:rsidRPr="00717658">
        <w:rPr>
          <w:rFonts w:ascii="Times New Roman" w:hAnsi="Times New Roman" w:cs="Times New Roman"/>
          <w:sz w:val="24"/>
          <w:szCs w:val="24"/>
        </w:rPr>
        <w:t xml:space="preserve"> = Consumption index</w:t>
      </w:r>
      <w:r w:rsidR="003F0CD7">
        <w:rPr>
          <w:rFonts w:ascii="Times New Roman" w:hAnsi="Times New Roman" w:cs="Times New Roman"/>
          <w:sz w:val="24"/>
          <w:szCs w:val="24"/>
        </w:rPr>
        <w:t xml:space="preserve"> </w:t>
      </w:r>
    </w:p>
    <w:p w:rsidR="00DC2402" w:rsidRPr="00717658" w:rsidRDefault="00DC2402"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Proximal composition of </w:t>
      </w:r>
      <w:r w:rsidRPr="003862C0">
        <w:rPr>
          <w:rFonts w:ascii="Times New Roman" w:hAnsi="Times New Roman" w:cs="Times New Roman"/>
          <w:b/>
          <w:i/>
          <w:sz w:val="24"/>
          <w:szCs w:val="24"/>
        </w:rPr>
        <w:t>Clarias jaensis</w:t>
      </w:r>
      <w:r w:rsidRPr="00717658">
        <w:rPr>
          <w:rFonts w:ascii="Times New Roman" w:hAnsi="Times New Roman" w:cs="Times New Roman"/>
          <w:b/>
          <w:sz w:val="24"/>
          <w:szCs w:val="24"/>
        </w:rPr>
        <w:t xml:space="preserve"> flesh</w:t>
      </w:r>
    </w:p>
    <w:p w:rsidR="004C71A6" w:rsidRPr="00717658" w:rsidRDefault="00DC2402"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dorsal and ventral muscle samples were collected (Sujatha </w:t>
      </w:r>
      <w:r w:rsidRPr="00717658">
        <w:rPr>
          <w:rFonts w:ascii="Times New Roman" w:hAnsi="Times New Roman" w:cs="Times New Roman"/>
          <w:i/>
          <w:sz w:val="24"/>
          <w:szCs w:val="24"/>
        </w:rPr>
        <w:t>et al</w:t>
      </w:r>
      <w:r w:rsidRPr="00717658">
        <w:rPr>
          <w:rFonts w:ascii="Times New Roman" w:hAnsi="Times New Roman" w:cs="Times New Roman"/>
          <w:sz w:val="24"/>
          <w:szCs w:val="24"/>
        </w:rPr>
        <w:t>., 2013) and used for the determination of proximal composition (dry matter, organic matter, ash, fat and crude protein) using the method described by AOAC (2000).</w:t>
      </w:r>
    </w:p>
    <w:p w:rsidR="00DC2402" w:rsidRPr="00717658" w:rsidRDefault="00DC2402" w:rsidP="00717658">
      <w:pPr>
        <w:pStyle w:val="Caption"/>
        <w:spacing w:after="0" w:line="360" w:lineRule="auto"/>
        <w:ind w:left="1276" w:hanging="1276"/>
        <w:rPr>
          <w:rFonts w:eastAsiaTheme="minorHAnsi"/>
          <w:color w:val="auto"/>
          <w:sz w:val="24"/>
          <w:szCs w:val="24"/>
          <w:lang w:bidi="ar-SA"/>
        </w:rPr>
      </w:pPr>
      <w:bookmarkStart w:id="26" w:name="_Toc151121241"/>
      <w:bookmarkStart w:id="27" w:name="_Toc140667091"/>
      <w:r w:rsidRPr="00717658">
        <w:rPr>
          <w:rFonts w:eastAsiaTheme="minorHAnsi"/>
          <w:color w:val="auto"/>
          <w:sz w:val="24"/>
          <w:szCs w:val="24"/>
          <w:lang w:bidi="ar-SA"/>
        </w:rPr>
        <w:t>Results</w:t>
      </w:r>
    </w:p>
    <w:p w:rsidR="00DC2402" w:rsidRPr="00717658" w:rsidRDefault="00DC2402" w:rsidP="00717658">
      <w:pPr>
        <w:pStyle w:val="Caption"/>
        <w:spacing w:after="0" w:line="360" w:lineRule="auto"/>
        <w:rPr>
          <w:rFonts w:eastAsiaTheme="minorHAnsi"/>
          <w:color w:val="auto"/>
          <w:sz w:val="24"/>
          <w:szCs w:val="24"/>
          <w:lang w:bidi="ar-SA"/>
        </w:rPr>
      </w:pPr>
      <w:r w:rsidRPr="00717658">
        <w:rPr>
          <w:rFonts w:eastAsiaTheme="minorHAnsi"/>
          <w:color w:val="auto"/>
          <w:sz w:val="24"/>
          <w:szCs w:val="24"/>
          <w:lang w:bidi="ar-SA"/>
        </w:rPr>
        <w:t xml:space="preserve">Effect of Pineapple Bran Supplementation on Survival and Growth Characteristics of </w:t>
      </w:r>
      <w:r w:rsidRPr="00717658">
        <w:rPr>
          <w:rFonts w:eastAsiaTheme="minorHAnsi"/>
          <w:i/>
          <w:color w:val="auto"/>
          <w:sz w:val="24"/>
          <w:szCs w:val="24"/>
          <w:lang w:bidi="ar-SA"/>
        </w:rPr>
        <w:t>Clarias jaensis</w:t>
      </w:r>
    </w:p>
    <w:p w:rsidR="006C4C9C" w:rsidRPr="00717658" w:rsidRDefault="00DC2402" w:rsidP="00717658">
      <w:pPr>
        <w:pStyle w:val="Caption"/>
        <w:spacing w:after="0" w:line="360" w:lineRule="auto"/>
        <w:rPr>
          <w:rFonts w:eastAsiaTheme="minorHAnsi"/>
          <w:b w:val="0"/>
          <w:color w:val="auto"/>
          <w:sz w:val="24"/>
          <w:szCs w:val="24"/>
          <w:lang w:bidi="ar-SA"/>
        </w:rPr>
      </w:pPr>
      <w:r w:rsidRPr="00717658">
        <w:rPr>
          <w:rFonts w:eastAsiaTheme="minorHAnsi"/>
          <w:b w:val="0"/>
          <w:color w:val="auto"/>
          <w:sz w:val="24"/>
          <w:szCs w:val="24"/>
          <w:lang w:bidi="ar-SA"/>
        </w:rPr>
        <w:t>Table</w:t>
      </w:r>
      <w:r w:rsidR="00136E04" w:rsidRPr="00717658">
        <w:rPr>
          <w:rFonts w:eastAsiaTheme="minorHAnsi"/>
          <w:b w:val="0"/>
          <w:color w:val="auto"/>
          <w:sz w:val="24"/>
          <w:szCs w:val="24"/>
          <w:lang w:bidi="ar-SA"/>
        </w:rPr>
        <w:t xml:space="preserve"> </w:t>
      </w:r>
      <w:r w:rsidRPr="00717658">
        <w:rPr>
          <w:rFonts w:eastAsiaTheme="minorHAnsi"/>
          <w:b w:val="0"/>
          <w:color w:val="auto"/>
          <w:sz w:val="24"/>
          <w:szCs w:val="24"/>
          <w:lang w:bidi="ar-SA"/>
        </w:rPr>
        <w:t xml:space="preserve">2 presents the growth characteristics of </w:t>
      </w:r>
      <w:r w:rsidRPr="00717658">
        <w:rPr>
          <w:rFonts w:eastAsiaTheme="minorHAnsi"/>
          <w:b w:val="0"/>
          <w:i/>
          <w:color w:val="auto"/>
          <w:sz w:val="24"/>
          <w:szCs w:val="24"/>
          <w:lang w:bidi="ar-SA"/>
        </w:rPr>
        <w:t>Clarias jaensis</w:t>
      </w:r>
      <w:r w:rsidRPr="00717658">
        <w:rPr>
          <w:rFonts w:eastAsiaTheme="minorHAnsi"/>
          <w:b w:val="0"/>
          <w:color w:val="auto"/>
          <w:sz w:val="24"/>
          <w:szCs w:val="24"/>
          <w:lang w:bidi="ar-SA"/>
        </w:rPr>
        <w:t xml:space="preserve"> fry according to the rate of pineapple bran supplementation.</w:t>
      </w:r>
      <w:bookmarkEnd w:id="26"/>
      <w:bookmarkEnd w:id="27"/>
    </w:p>
    <w:p w:rsidR="006C4C9C" w:rsidRPr="00717658" w:rsidRDefault="006C4C9C"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Overall, it appears that the supplementation of pineapple bran significantly (</w:t>
      </w:r>
      <w:r w:rsidRPr="00717658">
        <w:rPr>
          <w:rFonts w:ascii="Times New Roman" w:hAnsi="Times New Roman" w:cs="Times New Roman"/>
          <w:i/>
          <w:sz w:val="24"/>
          <w:szCs w:val="24"/>
        </w:rPr>
        <w:t>P</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&lt;</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0.05) affected the growth characteristics except the condition factor K. The highest values ​​of survival rate (95.55</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0.00%), food consumption (27.2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0.33 g), weight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weight gain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daily weight gain (0.38</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0.01 g), specific growth rate (1.72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0.04 %g/d) and the lowest feed conversion ratio value (1.28</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0.34) ​​were recorded with the T4 treatment containing the highest level of pineapple bran unlike the other treatments.</w:t>
      </w:r>
    </w:p>
    <w:p w:rsidR="00375C33" w:rsidRPr="00717658" w:rsidRDefault="00375C33" w:rsidP="00717658">
      <w:pPr>
        <w:pStyle w:val="Caption"/>
        <w:spacing w:after="0" w:line="360" w:lineRule="auto"/>
        <w:ind w:left="851" w:hanging="851"/>
        <w:rPr>
          <w:b w:val="0"/>
          <w:color w:val="auto"/>
          <w:sz w:val="24"/>
          <w:szCs w:val="24"/>
        </w:rPr>
      </w:pPr>
      <w:r w:rsidRPr="00717658">
        <w:rPr>
          <w:b w:val="0"/>
          <w:color w:val="auto"/>
          <w:sz w:val="24"/>
          <w:szCs w:val="24"/>
        </w:rPr>
        <w:t xml:space="preserve"> Table 2: Growth characteristics of </w:t>
      </w:r>
      <w:r w:rsidRPr="00717658">
        <w:rPr>
          <w:b w:val="0"/>
          <w:i/>
          <w:color w:val="auto"/>
          <w:sz w:val="24"/>
          <w:szCs w:val="24"/>
        </w:rPr>
        <w:t>Clarias jaensis</w:t>
      </w:r>
      <w:r w:rsidRPr="00717658">
        <w:rPr>
          <w:b w:val="0"/>
          <w:color w:val="auto"/>
          <w:sz w:val="24"/>
          <w:szCs w:val="24"/>
        </w:rPr>
        <w:t xml:space="preserve"> depending on the rate of pineapple bran supplementation.</w:t>
      </w:r>
    </w:p>
    <w:tbl>
      <w:tblPr>
        <w:tblStyle w:val="TableauListe6Couleur1"/>
        <w:tblW w:w="9639" w:type="dxa"/>
        <w:tblLayout w:type="fixed"/>
        <w:tblLook w:val="04A0" w:firstRow="1" w:lastRow="0" w:firstColumn="1" w:lastColumn="0" w:noHBand="0" w:noVBand="1"/>
      </w:tblPr>
      <w:tblGrid>
        <w:gridCol w:w="1701"/>
        <w:gridCol w:w="1418"/>
        <w:gridCol w:w="1559"/>
        <w:gridCol w:w="1418"/>
        <w:gridCol w:w="1417"/>
        <w:gridCol w:w="1418"/>
        <w:gridCol w:w="708"/>
      </w:tblGrid>
      <w:tr w:rsidR="00375C33" w:rsidRPr="00717658" w:rsidTr="00375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rsidR="00375C33" w:rsidRPr="00717658" w:rsidRDefault="00375C33" w:rsidP="00717658">
            <w:pPr>
              <w:spacing w:line="360" w:lineRule="auto"/>
              <w:ind w:left="-59" w:right="42"/>
              <w:rPr>
                <w:rFonts w:ascii="Times New Roman" w:hAnsi="Times New Roman" w:cs="Times New Roman"/>
                <w:sz w:val="24"/>
                <w:szCs w:val="24"/>
              </w:rPr>
            </w:pPr>
            <w:r w:rsidRPr="00717658">
              <w:rPr>
                <w:rFonts w:ascii="Times New Roman" w:hAnsi="Times New Roman" w:cs="Times New Roman"/>
                <w:sz w:val="24"/>
                <w:szCs w:val="24"/>
              </w:rPr>
              <w:t>Growth characteristics</w:t>
            </w:r>
          </w:p>
        </w:tc>
        <w:tc>
          <w:tcPr>
            <w:tcW w:w="7230" w:type="dxa"/>
            <w:gridSpan w:val="5"/>
          </w:tcPr>
          <w:p w:rsidR="00375C33" w:rsidRPr="00717658" w:rsidRDefault="00375C33" w:rsidP="0071765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Treatments</w:t>
            </w:r>
          </w:p>
        </w:tc>
        <w:tc>
          <w:tcPr>
            <w:tcW w:w="708" w:type="dxa"/>
            <w:vMerge w:val="restart"/>
            <w:tcBorders>
              <w:top w:val="single" w:sz="4" w:space="0" w:color="000000" w:themeColor="text1"/>
              <w:bottom w:val="nil"/>
            </w:tcBorders>
          </w:tcPr>
          <w:p w:rsidR="00375C33" w:rsidRPr="00717658" w:rsidRDefault="00375C33" w:rsidP="007176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4" w:space="0" w:color="auto"/>
            </w:tcBorders>
          </w:tcPr>
          <w:p w:rsidR="00375C33" w:rsidRPr="00717658" w:rsidRDefault="00375C33" w:rsidP="00717658">
            <w:pPr>
              <w:spacing w:line="360" w:lineRule="auto"/>
              <w:jc w:val="both"/>
              <w:rPr>
                <w:rFonts w:ascii="Times New Roman" w:hAnsi="Times New Roman" w:cs="Times New Roman"/>
                <w:sz w:val="24"/>
                <w:szCs w:val="24"/>
              </w:rPr>
            </w:pP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T0</w:t>
            </w:r>
          </w:p>
        </w:tc>
        <w:tc>
          <w:tcPr>
            <w:tcW w:w="1559"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T1</w:t>
            </w: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T2</w:t>
            </w:r>
          </w:p>
        </w:tc>
        <w:tc>
          <w:tcPr>
            <w:tcW w:w="1417"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T3</w:t>
            </w:r>
          </w:p>
        </w:tc>
        <w:tc>
          <w:tcPr>
            <w:tcW w:w="1418"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T4</w:t>
            </w:r>
          </w:p>
        </w:tc>
        <w:tc>
          <w:tcPr>
            <w:tcW w:w="708" w:type="dxa"/>
            <w:vMerge/>
            <w:tcBorders>
              <w:bottom w:val="single" w:sz="4" w:space="0" w:color="auto"/>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SR (%)</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82.22±3.84</w:t>
            </w:r>
            <w:r w:rsidRPr="00717658">
              <w:rPr>
                <w:rFonts w:ascii="Times New Roman" w:hAnsi="Times New Roman" w:cs="Times New Roman"/>
                <w:sz w:val="24"/>
                <w:szCs w:val="24"/>
                <w:vertAlign w:val="superscript"/>
              </w:rPr>
              <w:t>b</w:t>
            </w:r>
          </w:p>
        </w:tc>
        <w:tc>
          <w:tcPr>
            <w:tcW w:w="1559"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91.11±3.84</w:t>
            </w:r>
            <w:r w:rsidRPr="00717658">
              <w:rPr>
                <w:rFonts w:ascii="Times New Roman" w:hAnsi="Times New Roman" w:cs="Times New Roman"/>
                <w:sz w:val="24"/>
                <w:szCs w:val="24"/>
                <w:vertAlign w:val="superscript"/>
              </w:rPr>
              <w:t>a</w:t>
            </w:r>
          </w:p>
        </w:tc>
        <w:tc>
          <w:tcPr>
            <w:tcW w:w="1417"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95.55±0.00</w:t>
            </w:r>
            <w:r w:rsidRPr="00717658">
              <w:rPr>
                <w:rFonts w:ascii="Times New Roman" w:hAnsi="Times New Roman" w:cs="Times New Roman"/>
                <w:sz w:val="24"/>
                <w:szCs w:val="24"/>
                <w:vertAlign w:val="superscript"/>
              </w:rPr>
              <w:t>a</w:t>
            </w:r>
          </w:p>
        </w:tc>
        <w:tc>
          <w:tcPr>
            <w:tcW w:w="70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FC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17.66</w:t>
            </w:r>
            <w:r w:rsidRPr="00717658">
              <w:rPr>
                <w:rFonts w:ascii="Times New Roman" w:hAnsi="Times New Roman" w:cs="Times New Roman"/>
                <w:sz w:val="24"/>
                <w:szCs w:val="24"/>
              </w:rPr>
              <w:t>±0.20</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17.87</w:t>
            </w:r>
            <w:r w:rsidR="00E45224">
              <w:rPr>
                <w:rFonts w:ascii="Times New Roman" w:hAnsi="Times New Roman" w:cs="Times New Roman"/>
                <w:sz w:val="24"/>
                <w:szCs w:val="24"/>
              </w:rPr>
              <w:t>±0.</w:t>
            </w:r>
            <w:r w:rsidRPr="00717658">
              <w:rPr>
                <w:rFonts w:ascii="Times New Roman" w:hAnsi="Times New Roman" w:cs="Times New Roman"/>
                <w:sz w:val="24"/>
                <w:szCs w:val="24"/>
              </w:rPr>
              <w:t>35</w:t>
            </w:r>
            <w:r w:rsidRPr="00717658">
              <w:rPr>
                <w:rFonts w:ascii="Times New Roman" w:hAnsi="Times New Roman" w:cs="Times New Roman"/>
                <w:sz w:val="24"/>
                <w:szCs w:val="24"/>
                <w:vertAlign w:val="superscript"/>
              </w:rPr>
              <w:t>c</w:t>
            </w:r>
          </w:p>
        </w:tc>
        <w:tc>
          <w:tcPr>
            <w:tcW w:w="141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27.13</w:t>
            </w:r>
            <w:r w:rsidRPr="00717658">
              <w:rPr>
                <w:rFonts w:ascii="Times New Roman" w:hAnsi="Times New Roman" w:cs="Times New Roman"/>
                <w:sz w:val="24"/>
                <w:szCs w:val="24"/>
              </w:rPr>
              <w:t>±0.41</w:t>
            </w:r>
            <w:r w:rsidRPr="00717658">
              <w:rPr>
                <w:rFonts w:ascii="Times New Roman" w:hAnsi="Times New Roman" w:cs="Times New Roman"/>
                <w:sz w:val="24"/>
                <w:szCs w:val="24"/>
                <w:vertAlign w:val="superscript"/>
              </w:rPr>
              <w:t>a</w:t>
            </w:r>
          </w:p>
        </w:tc>
        <w:tc>
          <w:tcPr>
            <w:tcW w:w="1417"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23.42</w:t>
            </w:r>
            <w:r w:rsidRPr="00717658">
              <w:rPr>
                <w:rFonts w:ascii="Times New Roman" w:hAnsi="Times New Roman" w:cs="Times New Roman"/>
                <w:sz w:val="24"/>
                <w:szCs w:val="24"/>
              </w:rPr>
              <w:t>±0.51</w:t>
            </w:r>
            <w:r w:rsidRPr="00717658">
              <w:rPr>
                <w:rFonts w:ascii="Times New Roman" w:hAnsi="Times New Roman" w:cs="Times New Roman"/>
                <w:sz w:val="24"/>
                <w:szCs w:val="24"/>
                <w:vertAlign w:val="superscript"/>
              </w:rPr>
              <w:t>b</w:t>
            </w:r>
          </w:p>
        </w:tc>
        <w:tc>
          <w:tcPr>
            <w:tcW w:w="1418" w:type="dxa"/>
            <w:tcBorders>
              <w:top w:val="nil"/>
              <w:bottom w:val="nil"/>
            </w:tcBorders>
          </w:tcPr>
          <w:p w:rsidR="00375C33" w:rsidRPr="00717658" w:rsidRDefault="00E45224"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r w:rsidR="00375C33" w:rsidRPr="00717658">
              <w:rPr>
                <w:rFonts w:ascii="Times New Roman" w:hAnsi="Times New Roman" w:cs="Times New Roman"/>
                <w:color w:val="000000"/>
                <w:sz w:val="24"/>
                <w:szCs w:val="24"/>
              </w:rPr>
              <w:t>2</w:t>
            </w:r>
            <w:r w:rsidR="00375C33" w:rsidRPr="00717658">
              <w:rPr>
                <w:rFonts w:ascii="Times New Roman" w:hAnsi="Times New Roman" w:cs="Times New Roman"/>
                <w:sz w:val="24"/>
                <w:szCs w:val="24"/>
              </w:rPr>
              <w:t>±0.33</w:t>
            </w:r>
            <w:r w:rsidR="00375C33" w:rsidRPr="00717658">
              <w:rPr>
                <w:rFonts w:ascii="Times New Roman" w:hAnsi="Times New Roman" w:cs="Times New Roman"/>
                <w:sz w:val="24"/>
                <w:szCs w:val="24"/>
                <w:vertAlign w:val="superscript"/>
              </w:rPr>
              <w:t>a</w:t>
            </w:r>
          </w:p>
        </w:tc>
        <w:tc>
          <w:tcPr>
            <w:tcW w:w="70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 (g)</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23.92±0.38</w:t>
            </w:r>
            <w:r w:rsidRPr="00717658">
              <w:rPr>
                <w:rFonts w:ascii="Times New Roman" w:hAnsi="Times New Roman" w:cs="Times New Roman"/>
                <w:sz w:val="24"/>
                <w:szCs w:val="24"/>
                <w:vertAlign w:val="superscript"/>
              </w:rPr>
              <w:t>c</w:t>
            </w:r>
          </w:p>
        </w:tc>
        <w:tc>
          <w:tcPr>
            <w:tcW w:w="1559"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23.07±0.49</w:t>
            </w:r>
            <w:r w:rsidRPr="00717658">
              <w:rPr>
                <w:rFonts w:ascii="Times New Roman" w:hAnsi="Times New Roman" w:cs="Times New Roman"/>
                <w:sz w:val="24"/>
                <w:szCs w:val="24"/>
                <w:vertAlign w:val="superscript"/>
              </w:rPr>
              <w:t>c</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34.26±0.5</w:t>
            </w:r>
            <w:r w:rsidRPr="00717658">
              <w:rPr>
                <w:rFonts w:ascii="Times New Roman" w:hAnsi="Times New Roman" w:cs="Times New Roman"/>
                <w:sz w:val="24"/>
                <w:szCs w:val="24"/>
                <w:vertAlign w:val="superscript"/>
              </w:rPr>
              <w:t>a</w:t>
            </w:r>
          </w:p>
        </w:tc>
        <w:tc>
          <w:tcPr>
            <w:tcW w:w="1417"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29.50±0.43</w:t>
            </w:r>
            <w:r w:rsidRPr="00717658">
              <w:rPr>
                <w:rFonts w:ascii="Times New Roman" w:hAnsi="Times New Roman" w:cs="Times New Roman"/>
                <w:sz w:val="24"/>
                <w:szCs w:val="24"/>
                <w:vertAlign w:val="superscript"/>
              </w:rPr>
              <w:t>b</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35.04±0.94</w:t>
            </w:r>
            <w:r w:rsidRPr="00717658">
              <w:rPr>
                <w:rFonts w:ascii="Times New Roman" w:hAnsi="Times New Roman" w:cs="Times New Roman"/>
                <w:sz w:val="24"/>
                <w:szCs w:val="24"/>
                <w:vertAlign w:val="superscript"/>
              </w:rPr>
              <w:t>a</w:t>
            </w:r>
          </w:p>
        </w:tc>
        <w:tc>
          <w:tcPr>
            <w:tcW w:w="70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WG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11.24±0.38</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11.25±0.49</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20.37±0.55</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16.00±0.43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21.69±0.94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DWG (g/d)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0.20±0.006</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0.20±0.008</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0.36±0.009</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0.28±0.007</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0.38±0.01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SGR (%g/d)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1.13±0.02</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1.19±0.03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1.61±0.02</w:t>
            </w:r>
            <w:r w:rsidRPr="00717658">
              <w:rPr>
                <w:rFonts w:ascii="Times New Roman" w:hAnsi="Times New Roman" w:cs="Times New Roman"/>
                <w:sz w:val="24"/>
                <w:szCs w:val="24"/>
                <w:vertAlign w:val="superscript"/>
              </w:rPr>
              <w:t>a</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1.39±0.02</w:t>
            </w:r>
            <w:r w:rsidRPr="00717658">
              <w:rPr>
                <w:rFonts w:ascii="Times New Roman" w:hAnsi="Times New Roman" w:cs="Times New Roman"/>
                <w:sz w:val="24"/>
                <w:szCs w:val="24"/>
                <w:vertAlign w:val="superscript"/>
              </w:rPr>
              <w:t>b</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1.72±0.04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K</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0.78±084</w:t>
            </w:r>
            <w:r w:rsidRPr="00717658">
              <w:rPr>
                <w:rFonts w:ascii="Times New Roman" w:hAnsi="Times New Roman" w:cs="Times New Roman"/>
                <w:sz w:val="24"/>
                <w:szCs w:val="24"/>
                <w:vertAlign w:val="superscript"/>
              </w:rPr>
              <w:t xml:space="preserve"> a</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0.67±0.11</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0.70±0.27</w:t>
            </w:r>
            <w:r w:rsidRPr="00717658">
              <w:rPr>
                <w:rFonts w:ascii="Times New Roman" w:hAnsi="Times New Roman" w:cs="Times New Roman"/>
                <w:sz w:val="24"/>
                <w:szCs w:val="24"/>
                <w:vertAlign w:val="superscript"/>
              </w:rPr>
              <w:t xml:space="preserve"> a</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0.66±0.14</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0.62±0.01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0.01</w:t>
            </w:r>
          </w:p>
        </w:tc>
      </w:tr>
    </w:tbl>
    <w:p w:rsidR="00375C33" w:rsidRPr="003862C0" w:rsidRDefault="00375C33" w:rsidP="00157DA1">
      <w:pPr>
        <w:spacing w:after="0" w:line="276" w:lineRule="auto"/>
        <w:jc w:val="both"/>
        <w:rPr>
          <w:rFonts w:ascii="Times New Roman" w:hAnsi="Times New Roman" w:cs="Times New Roman"/>
          <w:b/>
          <w:sz w:val="20"/>
          <w:szCs w:val="24"/>
        </w:rPr>
      </w:pPr>
      <w:proofErr w:type="gramStart"/>
      <w:r w:rsidRPr="003862C0">
        <w:rPr>
          <w:rFonts w:ascii="Times New Roman" w:hAnsi="Times New Roman" w:cs="Times New Roman"/>
          <w:b/>
          <w:sz w:val="20"/>
          <w:szCs w:val="24"/>
        </w:rPr>
        <w:t>a</w:t>
      </w:r>
      <w:proofErr w:type="gramEnd"/>
      <w:r w:rsidRPr="003862C0">
        <w:rPr>
          <w:rFonts w:ascii="Times New Roman" w:hAnsi="Times New Roman" w:cs="Times New Roman"/>
          <w:b/>
          <w:sz w:val="20"/>
          <w:szCs w:val="24"/>
        </w:rPr>
        <w:t xml:space="preserve">, b and c: </w:t>
      </w:r>
      <w:r w:rsidRPr="003862C0">
        <w:rPr>
          <w:rFonts w:ascii="Times New Roman" w:hAnsi="Times New Roman" w:cs="Times New Roman"/>
          <w:sz w:val="20"/>
          <w:szCs w:val="24"/>
        </w:rPr>
        <w:t>the means with the same letter on the same line are not significantly different (P&gt;0.05)</w:t>
      </w:r>
      <w:r w:rsidRPr="003862C0">
        <w:rPr>
          <w:rFonts w:ascii="Times New Roman" w:hAnsi="Times New Roman" w:cs="Times New Roman"/>
          <w:b/>
          <w:sz w:val="20"/>
          <w:szCs w:val="24"/>
        </w:rPr>
        <w:t xml:space="preserve">. </w:t>
      </w:r>
      <w:r w:rsidRPr="003862C0">
        <w:rPr>
          <w:rFonts w:ascii="Times New Roman" w:hAnsi="Times New Roman" w:cs="Times New Roman"/>
          <w:sz w:val="20"/>
          <w:szCs w:val="24"/>
        </w:rPr>
        <w:t>SR=Survival rate, FC= Food consumption, W=Weight, WG=Weight gain, ADG=Average daily gain, SGR=Specific growth rate, K=Condition factor, FC=Food consumption, FCR=Feed conversion ratio.</w:t>
      </w:r>
    </w:p>
    <w:p w:rsidR="00F61A57" w:rsidRDefault="00136E04" w:rsidP="00717658">
      <w:pPr>
        <w:spacing w:before="240"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Figure</w:t>
      </w:r>
      <w:r w:rsidR="006C4C9C" w:rsidRPr="00717658">
        <w:rPr>
          <w:rFonts w:ascii="Times New Roman" w:hAnsi="Times New Roman" w:cs="Times New Roman"/>
          <w:sz w:val="24"/>
          <w:szCs w:val="24"/>
        </w:rPr>
        <w:t xml:space="preserve"> 1 shows the evolution of the survival rate of </w:t>
      </w:r>
      <w:r w:rsidR="006C4C9C" w:rsidRPr="00717658">
        <w:rPr>
          <w:rFonts w:ascii="Times New Roman" w:hAnsi="Times New Roman" w:cs="Times New Roman"/>
          <w:i/>
          <w:sz w:val="24"/>
          <w:szCs w:val="24"/>
        </w:rPr>
        <w:t>Clarias jaensis</w:t>
      </w:r>
      <w:r w:rsidR="006C4C9C" w:rsidRPr="00717658">
        <w:rPr>
          <w:rFonts w:ascii="Times New Roman" w:hAnsi="Times New Roman" w:cs="Times New Roman"/>
          <w:sz w:val="24"/>
          <w:szCs w:val="24"/>
        </w:rPr>
        <w:t xml:space="preserve"> fry depending on the rate of pineapple bran supplementation. It appears from this figure that whatever the level of pineapple bran supplementation and the period of the test, the survival rate presented the same trend and the same pace of evolution. However, the T4 treatment obtained the highest values ​​throughout the study period.</w:t>
      </w:r>
    </w:p>
    <w:p w:rsidR="00EF07AF" w:rsidRPr="00717658" w:rsidRDefault="00EF07AF" w:rsidP="00717658">
      <w:pPr>
        <w:spacing w:before="240" w:after="0" w:line="360" w:lineRule="auto"/>
        <w:jc w:val="both"/>
        <w:rPr>
          <w:rFonts w:ascii="Times New Roman" w:hAnsi="Times New Roman" w:cs="Times New Roman"/>
          <w:sz w:val="24"/>
          <w:szCs w:val="24"/>
        </w:rPr>
      </w:pPr>
    </w:p>
    <w:p w:rsidR="00C6537B" w:rsidRPr="00717658" w:rsidRDefault="00C6537B" w:rsidP="00717658">
      <w:pPr>
        <w:spacing w:before="240" w:after="0" w:line="360" w:lineRule="auto"/>
        <w:jc w:val="both"/>
        <w:rPr>
          <w:rFonts w:ascii="Times New Roman" w:hAnsi="Times New Roman" w:cs="Times New Roman"/>
          <w:sz w:val="24"/>
          <w:szCs w:val="24"/>
        </w:rPr>
      </w:pPr>
    </w:p>
    <w:p w:rsidR="00375C33" w:rsidRPr="00717658" w:rsidRDefault="00375C33"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                  </w:t>
      </w:r>
      <w:r w:rsidRPr="00717658">
        <w:rPr>
          <w:rFonts w:ascii="Times New Roman" w:hAnsi="Times New Roman" w:cs="Times New Roman"/>
          <w:noProof/>
          <w:sz w:val="24"/>
          <w:szCs w:val="24"/>
          <w:lang w:val="en-US"/>
        </w:rPr>
        <w:drawing>
          <wp:inline distT="0" distB="0" distL="0" distR="0" wp14:anchorId="79D5C267" wp14:editId="188FE86D">
            <wp:extent cx="4558665" cy="2368550"/>
            <wp:effectExtent l="0" t="0" r="0" b="0"/>
            <wp:docPr id="398973371" name="Graphique 3989733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5C33" w:rsidRPr="00717658" w:rsidRDefault="00375C33" w:rsidP="00717658">
      <w:pPr>
        <w:pStyle w:val="Caption"/>
        <w:spacing w:line="360" w:lineRule="auto"/>
        <w:ind w:left="1134" w:hanging="1134"/>
        <w:rPr>
          <w:b w:val="0"/>
          <w:bCs/>
          <w:color w:val="auto"/>
          <w:sz w:val="24"/>
          <w:szCs w:val="24"/>
        </w:rPr>
      </w:pPr>
      <w:bookmarkStart w:id="28" w:name="_Toc151119977"/>
      <w:r w:rsidRPr="00717658">
        <w:rPr>
          <w:color w:val="auto"/>
          <w:sz w:val="24"/>
          <w:szCs w:val="24"/>
        </w:rPr>
        <w:lastRenderedPageBreak/>
        <w:t>Figure 1:</w:t>
      </w:r>
      <w:r w:rsidRPr="00717658">
        <w:rPr>
          <w:b w:val="0"/>
          <w:bCs/>
          <w:color w:val="auto"/>
          <w:sz w:val="24"/>
          <w:szCs w:val="24"/>
        </w:rPr>
        <w:t xml:space="preserve"> </w:t>
      </w:r>
      <w:bookmarkEnd w:id="28"/>
      <w:r w:rsidRPr="00717658">
        <w:rPr>
          <w:b w:val="0"/>
          <w:bCs/>
          <w:color w:val="auto"/>
          <w:sz w:val="24"/>
          <w:szCs w:val="24"/>
        </w:rPr>
        <w:t xml:space="preserve">Evolution of the Survival rate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5741A5" w:rsidRPr="00717658" w:rsidRDefault="005741A5" w:rsidP="00717658">
      <w:pPr>
        <w:spacing w:line="360" w:lineRule="auto"/>
        <w:jc w:val="both"/>
        <w:rPr>
          <w:rFonts w:ascii="Times New Roman" w:eastAsia="Times New Roman" w:hAnsi="Times New Roman" w:cs="Times New Roman"/>
          <w:bCs/>
          <w:iCs/>
          <w:sz w:val="24"/>
          <w:szCs w:val="24"/>
          <w:lang w:bidi="en-US"/>
        </w:rPr>
      </w:pPr>
      <w:r w:rsidRPr="00717658">
        <w:rPr>
          <w:rFonts w:ascii="Times New Roman" w:eastAsia="Times New Roman" w:hAnsi="Times New Roman" w:cs="Times New Roman"/>
          <w:bCs/>
          <w:iCs/>
          <w:sz w:val="24"/>
          <w:szCs w:val="24"/>
          <w:lang w:bidi="en-US"/>
        </w:rPr>
        <w:t xml:space="preserve">Figure 2 shows the evolution of the live weight of </w:t>
      </w:r>
      <w:r w:rsidRPr="00717658">
        <w:rPr>
          <w:rFonts w:ascii="Times New Roman" w:eastAsia="Times New Roman" w:hAnsi="Times New Roman" w:cs="Times New Roman"/>
          <w:bCs/>
          <w:i/>
          <w:iCs/>
          <w:sz w:val="24"/>
          <w:szCs w:val="24"/>
          <w:lang w:bidi="en-US"/>
        </w:rPr>
        <w:t>Clarias jaensis</w:t>
      </w:r>
      <w:r w:rsidRPr="00717658">
        <w:rPr>
          <w:rFonts w:ascii="Times New Roman" w:eastAsia="Times New Roman" w:hAnsi="Times New Roman" w:cs="Times New Roman"/>
          <w:bCs/>
          <w:iCs/>
          <w:sz w:val="24"/>
          <w:szCs w:val="24"/>
          <w:lang w:bidi="en-US"/>
        </w:rPr>
        <w:t xml:space="preserve"> fry depending on the rate of pineapple bran supplementation. It also emerged that the weight evolved with the same trend and pace regardless of the treatment and the period of the trial. However, the highest weights were observed in treatment T4 from day 28 until the end of the experiment.</w:t>
      </w:r>
    </w:p>
    <w:p w:rsidR="00375C33" w:rsidRPr="00717658" w:rsidRDefault="00375C33" w:rsidP="003862C0">
      <w:pPr>
        <w:spacing w:line="360" w:lineRule="auto"/>
        <w:jc w:val="center"/>
        <w:rPr>
          <w:rFonts w:ascii="Times New Roman" w:hAnsi="Times New Roman" w:cs="Times New Roman"/>
          <w:bCs/>
          <w:iCs/>
          <w:sz w:val="24"/>
          <w:szCs w:val="24"/>
        </w:rPr>
      </w:pPr>
      <w:r w:rsidRPr="00717658">
        <w:rPr>
          <w:rFonts w:ascii="Times New Roman" w:hAnsi="Times New Roman" w:cs="Times New Roman"/>
          <w:noProof/>
          <w:sz w:val="24"/>
          <w:szCs w:val="24"/>
          <w:lang w:val="en-US"/>
        </w:rPr>
        <w:drawing>
          <wp:inline distT="0" distB="0" distL="0" distR="0" wp14:anchorId="63D44C93" wp14:editId="628A9F55">
            <wp:extent cx="4572000" cy="2034746"/>
            <wp:effectExtent l="0" t="0" r="0" b="3810"/>
            <wp:docPr id="1"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5C33" w:rsidRPr="00717658" w:rsidRDefault="00375C33" w:rsidP="00717658">
      <w:pPr>
        <w:pStyle w:val="Caption"/>
        <w:spacing w:line="360" w:lineRule="auto"/>
        <w:ind w:left="1134" w:hanging="1134"/>
        <w:rPr>
          <w:b w:val="0"/>
          <w:bCs/>
          <w:color w:val="auto"/>
          <w:sz w:val="24"/>
          <w:szCs w:val="24"/>
        </w:rPr>
      </w:pPr>
      <w:r w:rsidRPr="00717658">
        <w:rPr>
          <w:color w:val="auto"/>
          <w:sz w:val="24"/>
          <w:szCs w:val="24"/>
        </w:rPr>
        <w:t>Figure 2:</w:t>
      </w:r>
      <w:r w:rsidRPr="00717658">
        <w:rPr>
          <w:b w:val="0"/>
          <w:bCs/>
          <w:color w:val="auto"/>
          <w:sz w:val="24"/>
          <w:szCs w:val="24"/>
        </w:rPr>
        <w:t xml:space="preserve"> Evolution of live weight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72416A" w:rsidRPr="00717658" w:rsidRDefault="0072416A" w:rsidP="00717658">
      <w:pPr>
        <w:spacing w:line="360" w:lineRule="auto"/>
        <w:jc w:val="both"/>
        <w:rPr>
          <w:rFonts w:ascii="Times New Roman" w:eastAsiaTheme="majorEastAsia" w:hAnsi="Times New Roman" w:cs="Times New Roman"/>
          <w:b/>
          <w:bCs/>
          <w:iCs/>
          <w:sz w:val="24"/>
          <w:szCs w:val="24"/>
        </w:rPr>
      </w:pPr>
      <w:r w:rsidRPr="00717658">
        <w:rPr>
          <w:rFonts w:ascii="Times New Roman" w:eastAsiaTheme="majorEastAsia" w:hAnsi="Times New Roman" w:cs="Times New Roman"/>
          <w:b/>
          <w:bCs/>
          <w:iCs/>
          <w:sz w:val="24"/>
          <w:szCs w:val="24"/>
        </w:rPr>
        <w:t xml:space="preserve">Effect of pineapple bran supplementation on the proximal composition of </w:t>
      </w:r>
      <w:r w:rsidRPr="00717658">
        <w:rPr>
          <w:rFonts w:ascii="Times New Roman" w:eastAsiaTheme="majorEastAsia" w:hAnsi="Times New Roman" w:cs="Times New Roman"/>
          <w:b/>
          <w:bCs/>
          <w:i/>
          <w:iCs/>
          <w:sz w:val="24"/>
          <w:szCs w:val="24"/>
        </w:rPr>
        <w:t>Clarias jaensis</w:t>
      </w:r>
      <w:r w:rsidRPr="00717658">
        <w:rPr>
          <w:rFonts w:ascii="Times New Roman" w:eastAsiaTheme="majorEastAsia" w:hAnsi="Times New Roman" w:cs="Times New Roman"/>
          <w:b/>
          <w:bCs/>
          <w:iCs/>
          <w:sz w:val="24"/>
          <w:szCs w:val="24"/>
        </w:rPr>
        <w:t xml:space="preserve"> flesh</w:t>
      </w:r>
    </w:p>
    <w:p w:rsidR="003862C0" w:rsidRPr="00717658" w:rsidRDefault="0072416A" w:rsidP="00717658">
      <w:pPr>
        <w:spacing w:line="360" w:lineRule="auto"/>
        <w:jc w:val="both"/>
        <w:rPr>
          <w:rFonts w:ascii="Times New Roman" w:hAnsi="Times New Roman" w:cs="Times New Roman"/>
          <w:sz w:val="24"/>
          <w:szCs w:val="24"/>
        </w:rPr>
      </w:pPr>
      <w:bookmarkStart w:id="29" w:name="_Toc488232088"/>
      <w:bookmarkStart w:id="30" w:name="_Toc520271508"/>
      <w:bookmarkStart w:id="31" w:name="_Toc13960609"/>
      <w:bookmarkStart w:id="32" w:name="_Toc14701000"/>
      <w:bookmarkStart w:id="33" w:name="_Toc140468369"/>
      <w:bookmarkStart w:id="34" w:name="_Toc151121249"/>
      <w:bookmarkStart w:id="35" w:name="_Hlk140148123"/>
      <w:r w:rsidRPr="00717658">
        <w:rPr>
          <w:rFonts w:ascii="Times New Roman" w:hAnsi="Times New Roman" w:cs="Times New Roman"/>
          <w:sz w:val="24"/>
          <w:szCs w:val="24"/>
        </w:rPr>
        <w:t>Table 3 shows us the results of the analysis of fish flesh from the different treatments. It appears from this table that the level of supplementation of pineapple presses significantly affected (</w:t>
      </w:r>
      <w:r w:rsidRPr="00157DA1">
        <w:rPr>
          <w:rFonts w:ascii="Times New Roman" w:hAnsi="Times New Roman" w:cs="Times New Roman"/>
          <w:i/>
          <w:sz w:val="24"/>
          <w:szCs w:val="24"/>
        </w:rPr>
        <w:t>P</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&lt;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0.05) the chemical characteristics of the flesh except organic matter and ash. However, the highest values ​​of dry matter (97.89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0.10%) and crude protein (64.46</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0.07%) were obtained with treatment T1 followed by T4 while fat was the lowest. The highest (14.96</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0.03%) was observed with the T3 treatment and the lowest (13.85</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0.05%) with the T1 treatment.</w:t>
      </w:r>
    </w:p>
    <w:tbl>
      <w:tblPr>
        <w:tblpPr w:leftFromText="141" w:rightFromText="141" w:vertAnchor="text" w:horzAnchor="margin" w:tblpY="296"/>
        <w:tblW w:w="10490" w:type="dxa"/>
        <w:tblLayout w:type="fixed"/>
        <w:tblLook w:val="04A0" w:firstRow="1" w:lastRow="0" w:firstColumn="1" w:lastColumn="0" w:noHBand="0" w:noVBand="1"/>
      </w:tblPr>
      <w:tblGrid>
        <w:gridCol w:w="1843"/>
        <w:gridCol w:w="1559"/>
        <w:gridCol w:w="1701"/>
        <w:gridCol w:w="1560"/>
        <w:gridCol w:w="1559"/>
        <w:gridCol w:w="1559"/>
        <w:gridCol w:w="709"/>
      </w:tblGrid>
      <w:tr w:rsidR="00375C33" w:rsidRPr="00717658" w:rsidTr="00375C33">
        <w:tc>
          <w:tcPr>
            <w:tcW w:w="1843" w:type="dxa"/>
            <w:vMerge w:val="restart"/>
            <w:tcBorders>
              <w:top w:val="single" w:sz="4" w:space="0" w:color="000000"/>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Proximal composition (%)</w:t>
            </w:r>
          </w:p>
        </w:tc>
        <w:tc>
          <w:tcPr>
            <w:tcW w:w="7938" w:type="dxa"/>
            <w:gridSpan w:val="5"/>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Level of pineapple bran</w:t>
            </w:r>
          </w:p>
        </w:tc>
        <w:tc>
          <w:tcPr>
            <w:tcW w:w="709" w:type="dxa"/>
            <w:vMerge w:val="restart"/>
            <w:tcBorders>
              <w:top w:val="single" w:sz="4" w:space="0" w:color="000000"/>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c>
          <w:tcPr>
            <w:tcW w:w="1843" w:type="dxa"/>
            <w:vMerge/>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T0 (0%)</w:t>
            </w:r>
          </w:p>
        </w:tc>
        <w:tc>
          <w:tcPr>
            <w:tcW w:w="1701"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T1(0.25%)</w:t>
            </w:r>
          </w:p>
        </w:tc>
        <w:tc>
          <w:tcPr>
            <w:tcW w:w="1560"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T2(0.50%)</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T3(0.75%)</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T4(1%)</w:t>
            </w:r>
          </w:p>
        </w:tc>
        <w:tc>
          <w:tcPr>
            <w:tcW w:w="709" w:type="dxa"/>
            <w:vMerge/>
            <w:tcBorders>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tc>
      </w:tr>
      <w:tr w:rsidR="00375C33" w:rsidRPr="00717658" w:rsidTr="00375C33">
        <w:tc>
          <w:tcPr>
            <w:tcW w:w="1843"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DM</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96.43±0.18b</w:t>
            </w:r>
            <w:r w:rsidRPr="00717658">
              <w:rPr>
                <w:rFonts w:ascii="Times New Roman" w:hAnsi="Times New Roman" w:cs="Times New Roman"/>
                <w:sz w:val="24"/>
                <w:szCs w:val="24"/>
                <w:vertAlign w:val="superscript"/>
              </w:rPr>
              <w:t>c</w:t>
            </w:r>
          </w:p>
        </w:tc>
        <w:tc>
          <w:tcPr>
            <w:tcW w:w="1701"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97.89±0.10</w:t>
            </w:r>
            <w:r w:rsidRPr="00717658">
              <w:rPr>
                <w:rFonts w:ascii="Times New Roman" w:hAnsi="Times New Roman" w:cs="Times New Roman"/>
                <w:sz w:val="24"/>
                <w:szCs w:val="24"/>
                <w:vertAlign w:val="superscript"/>
              </w:rPr>
              <w:t>a</w:t>
            </w:r>
          </w:p>
        </w:tc>
        <w:tc>
          <w:tcPr>
            <w:tcW w:w="1560"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96.63±0.20</w:t>
            </w:r>
            <w:r w:rsidRPr="00717658">
              <w:rPr>
                <w:rFonts w:ascii="Times New Roman" w:hAnsi="Times New Roman" w:cs="Times New Roman"/>
                <w:sz w:val="24"/>
                <w:szCs w:val="24"/>
                <w:vertAlign w:val="superscript"/>
              </w:rPr>
              <w:t>b</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95.38±012</w:t>
            </w:r>
            <w:r w:rsidRPr="00717658">
              <w:rPr>
                <w:rFonts w:ascii="Times New Roman" w:hAnsi="Times New Roman" w:cs="Times New Roman"/>
                <w:sz w:val="24"/>
                <w:szCs w:val="24"/>
                <w:vertAlign w:val="superscript"/>
              </w:rPr>
              <w:t>d</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96.23±0.00</w:t>
            </w:r>
            <w:r w:rsidRPr="00717658">
              <w:rPr>
                <w:rFonts w:ascii="Times New Roman" w:hAnsi="Times New Roman" w:cs="Times New Roman"/>
                <w:sz w:val="24"/>
                <w:szCs w:val="24"/>
                <w:vertAlign w:val="superscript"/>
              </w:rPr>
              <w:t>c</w:t>
            </w:r>
          </w:p>
        </w:tc>
        <w:tc>
          <w:tcPr>
            <w:tcW w:w="70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OM</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83.12±0.49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83.66±0.67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83.47±1.06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Ash</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16.87±0.49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16.33±0.67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17.73±1.48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17.31±1.23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16.53±1.06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Fat</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14.69±0.29</w:t>
            </w:r>
            <w:r w:rsidRPr="00717658">
              <w:rPr>
                <w:rFonts w:ascii="Times New Roman" w:hAnsi="Times New Roman" w:cs="Times New Roman"/>
                <w:sz w:val="24"/>
                <w:szCs w:val="24"/>
                <w:vertAlign w:val="superscript"/>
              </w:rPr>
              <w:t>b</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13.85±0.05</w:t>
            </w:r>
            <w:r w:rsidRPr="00717658">
              <w:rPr>
                <w:rFonts w:ascii="Times New Roman" w:hAnsi="Times New Roman" w:cs="Times New Roman"/>
                <w:sz w:val="24"/>
                <w:szCs w:val="24"/>
                <w:vertAlign w:val="superscript"/>
              </w:rPr>
              <w:t>c</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14.56±0.06</w:t>
            </w:r>
            <w:r w:rsidRPr="00717658">
              <w:rPr>
                <w:rFonts w:ascii="Times New Roman" w:hAnsi="Times New Roman" w:cs="Times New Roman"/>
                <w:sz w:val="24"/>
                <w:szCs w:val="24"/>
                <w:vertAlign w:val="superscript"/>
              </w:rPr>
              <w:t>b</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14.96±0.03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13.91±0.00</w:t>
            </w:r>
            <w:r w:rsidRPr="00717658">
              <w:rPr>
                <w:rFonts w:ascii="Times New Roman" w:hAnsi="Times New Roman" w:cs="Times New Roman"/>
                <w:sz w:val="24"/>
                <w:szCs w:val="24"/>
                <w:vertAlign w:val="superscript"/>
              </w:rPr>
              <w:t>c</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Crude protein</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60.36±0.11</w:t>
            </w:r>
            <w:r w:rsidRPr="00717658">
              <w:rPr>
                <w:rFonts w:ascii="Times New Roman" w:hAnsi="Times New Roman" w:cs="Times New Roman"/>
                <w:sz w:val="24"/>
                <w:szCs w:val="24"/>
                <w:vertAlign w:val="superscript"/>
              </w:rPr>
              <w:t>d</w:t>
            </w:r>
          </w:p>
        </w:tc>
        <w:tc>
          <w:tcPr>
            <w:tcW w:w="1701"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64.46±0.07</w:t>
            </w:r>
            <w:r w:rsidRPr="00717658">
              <w:rPr>
                <w:rFonts w:ascii="Times New Roman" w:hAnsi="Times New Roman" w:cs="Times New Roman"/>
                <w:sz w:val="24"/>
                <w:szCs w:val="24"/>
                <w:vertAlign w:val="superscript"/>
              </w:rPr>
              <w:t>a</w:t>
            </w:r>
          </w:p>
        </w:tc>
        <w:tc>
          <w:tcPr>
            <w:tcW w:w="1560"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60.74±0.13</w:t>
            </w:r>
            <w:r w:rsidRPr="00717658">
              <w:rPr>
                <w:rFonts w:ascii="Times New Roman" w:hAnsi="Times New Roman" w:cs="Times New Roman"/>
                <w:sz w:val="24"/>
                <w:szCs w:val="24"/>
                <w:vertAlign w:val="superscript"/>
              </w:rPr>
              <w:t>c</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60.29±0.08</w:t>
            </w:r>
            <w:r w:rsidRPr="00717658">
              <w:rPr>
                <w:rFonts w:ascii="Times New Roman" w:hAnsi="Times New Roman" w:cs="Times New Roman"/>
                <w:sz w:val="24"/>
                <w:szCs w:val="24"/>
                <w:vertAlign w:val="superscript"/>
              </w:rPr>
              <w:t>d</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62.22±0.09</w:t>
            </w:r>
            <w:r w:rsidRPr="00717658">
              <w:rPr>
                <w:rFonts w:ascii="Times New Roman" w:hAnsi="Times New Roman" w:cs="Times New Roman"/>
                <w:sz w:val="24"/>
                <w:szCs w:val="24"/>
                <w:vertAlign w:val="superscript"/>
              </w:rPr>
              <w:t>b</w:t>
            </w:r>
          </w:p>
        </w:tc>
        <w:tc>
          <w:tcPr>
            <w:tcW w:w="70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bl>
    <w:p w:rsidR="00375C33" w:rsidRPr="00717658" w:rsidRDefault="00375C33" w:rsidP="00717658">
      <w:pPr>
        <w:spacing w:after="0" w:line="360" w:lineRule="auto"/>
        <w:jc w:val="both"/>
        <w:rPr>
          <w:rFonts w:ascii="Times New Roman" w:hAnsi="Times New Roman" w:cs="Times New Roman"/>
          <w:b/>
          <w:bCs/>
          <w:sz w:val="24"/>
          <w:szCs w:val="24"/>
        </w:rPr>
      </w:pPr>
      <w:r w:rsidRPr="00717658">
        <w:rPr>
          <w:rFonts w:ascii="Times New Roman" w:hAnsi="Times New Roman" w:cs="Times New Roman"/>
          <w:b/>
          <w:bCs/>
          <w:sz w:val="24"/>
          <w:szCs w:val="24"/>
        </w:rPr>
        <w:t xml:space="preserve">Table 3: </w:t>
      </w:r>
      <w:r w:rsidRPr="00717658">
        <w:rPr>
          <w:rFonts w:ascii="Times New Roman" w:hAnsi="Times New Roman" w:cs="Times New Roman"/>
          <w:bCs/>
          <w:sz w:val="24"/>
          <w:szCs w:val="24"/>
        </w:rPr>
        <w:t>proximal composition of fish flesh depending on the level of pineapple bran</w:t>
      </w:r>
    </w:p>
    <w:p w:rsidR="00375C33" w:rsidRPr="00157DA1" w:rsidRDefault="00375C33" w:rsidP="00157DA1">
      <w:pPr>
        <w:spacing w:line="276" w:lineRule="auto"/>
        <w:jc w:val="both"/>
        <w:rPr>
          <w:rFonts w:ascii="Times New Roman" w:hAnsi="Times New Roman" w:cs="Times New Roman"/>
          <w:sz w:val="20"/>
          <w:szCs w:val="24"/>
        </w:rPr>
      </w:pPr>
      <w:proofErr w:type="gramStart"/>
      <w:r w:rsidRPr="00157DA1">
        <w:rPr>
          <w:rFonts w:ascii="Times New Roman" w:hAnsi="Times New Roman" w:cs="Times New Roman"/>
          <w:b/>
          <w:sz w:val="20"/>
          <w:szCs w:val="24"/>
        </w:rPr>
        <w:t>a</w:t>
      </w:r>
      <w:proofErr w:type="gramEnd"/>
      <w:r w:rsidRPr="00157DA1">
        <w:rPr>
          <w:rFonts w:ascii="Times New Roman" w:hAnsi="Times New Roman" w:cs="Times New Roman"/>
          <w:b/>
          <w:sz w:val="20"/>
          <w:szCs w:val="24"/>
        </w:rPr>
        <w:t xml:space="preserve">, b and c: </w:t>
      </w:r>
      <w:r w:rsidRPr="00157DA1">
        <w:rPr>
          <w:rFonts w:ascii="Times New Roman" w:hAnsi="Times New Roman" w:cs="Times New Roman"/>
          <w:sz w:val="20"/>
          <w:szCs w:val="24"/>
        </w:rPr>
        <w:t>the means with the same letter on the same line are not significantly different (</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&gt;</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0.05), DM = Dry matter, OM = Organic matter</w:t>
      </w:r>
    </w:p>
    <w:p w:rsidR="00880BE4" w:rsidRPr="00717658" w:rsidRDefault="00880BE4" w:rsidP="00717658">
      <w:pPr>
        <w:pStyle w:val="Caption"/>
        <w:spacing w:line="360" w:lineRule="auto"/>
        <w:rPr>
          <w:rFonts w:eastAsiaTheme="minorHAnsi"/>
          <w:bCs/>
          <w:color w:val="000000" w:themeColor="text1"/>
          <w:sz w:val="24"/>
          <w:szCs w:val="24"/>
          <w:lang w:bidi="ar-SA"/>
        </w:rPr>
      </w:pPr>
      <w:bookmarkStart w:id="36" w:name="_Toc151119857"/>
      <w:bookmarkEnd w:id="29"/>
      <w:bookmarkEnd w:id="30"/>
      <w:bookmarkEnd w:id="31"/>
      <w:bookmarkEnd w:id="32"/>
      <w:bookmarkEnd w:id="33"/>
      <w:bookmarkEnd w:id="34"/>
      <w:r w:rsidRPr="00717658">
        <w:rPr>
          <w:rFonts w:eastAsiaTheme="minorHAnsi"/>
          <w:bCs/>
          <w:color w:val="000000" w:themeColor="text1"/>
          <w:sz w:val="24"/>
          <w:szCs w:val="24"/>
          <w:lang w:bidi="ar-SA"/>
        </w:rPr>
        <w:t xml:space="preserve">Effect of pineapple bran on the </w:t>
      </w:r>
      <w:commentRangeStart w:id="37"/>
      <w:r w:rsidRPr="00717658">
        <w:rPr>
          <w:rFonts w:eastAsiaTheme="minorHAnsi"/>
          <w:bCs/>
          <w:color w:val="000000" w:themeColor="text1"/>
          <w:sz w:val="24"/>
          <w:szCs w:val="24"/>
          <w:lang w:bidi="ar-SA"/>
        </w:rPr>
        <w:t xml:space="preserve">food cost of production of </w:t>
      </w:r>
      <w:r w:rsidRPr="00717658">
        <w:rPr>
          <w:rFonts w:eastAsiaTheme="minorHAnsi"/>
          <w:bCs/>
          <w:i/>
          <w:color w:val="000000" w:themeColor="text1"/>
          <w:sz w:val="24"/>
          <w:szCs w:val="24"/>
          <w:lang w:bidi="ar-SA"/>
        </w:rPr>
        <w:t>Clarias jaensis</w:t>
      </w:r>
      <w:commentRangeEnd w:id="37"/>
      <w:r w:rsidR="00E91D4F">
        <w:rPr>
          <w:rStyle w:val="CommentReference"/>
          <w:rFonts w:asciiTheme="minorHAnsi" w:eastAsiaTheme="minorHAnsi" w:hAnsiTheme="minorHAnsi" w:cstheme="minorBidi"/>
          <w:b w:val="0"/>
          <w:color w:val="auto"/>
          <w:lang w:bidi="ar-SA"/>
        </w:rPr>
        <w:commentReference w:id="37"/>
      </w:r>
      <w:r w:rsidRPr="00717658">
        <w:rPr>
          <w:rFonts w:eastAsiaTheme="minorHAnsi"/>
          <w:bCs/>
          <w:color w:val="000000" w:themeColor="text1"/>
          <w:sz w:val="24"/>
          <w:szCs w:val="24"/>
          <w:lang w:bidi="ar-SA"/>
        </w:rPr>
        <w:t>.</w:t>
      </w:r>
    </w:p>
    <w:p w:rsidR="00880BE4" w:rsidRPr="00717658" w:rsidRDefault="00880BE4" w:rsidP="00717658">
      <w:pPr>
        <w:pStyle w:val="Caption"/>
        <w:spacing w:line="360" w:lineRule="auto"/>
        <w:rPr>
          <w:rFonts w:eastAsiaTheme="minorHAnsi"/>
          <w:b w:val="0"/>
          <w:bCs/>
          <w:color w:val="000000" w:themeColor="text1"/>
          <w:sz w:val="24"/>
          <w:szCs w:val="24"/>
          <w:lang w:bidi="ar-SA"/>
        </w:rPr>
      </w:pPr>
      <w:r w:rsidRPr="00717658">
        <w:rPr>
          <w:rFonts w:eastAsiaTheme="minorHAnsi"/>
          <w:b w:val="0"/>
          <w:bCs/>
          <w:color w:val="000000" w:themeColor="text1"/>
          <w:sz w:val="24"/>
          <w:szCs w:val="24"/>
          <w:lang w:bidi="ar-SA"/>
        </w:rPr>
        <w:t>Table 4 below presents the food production</w:t>
      </w:r>
      <w:r w:rsidR="00424968" w:rsidRPr="00717658">
        <w:rPr>
          <w:rFonts w:eastAsiaTheme="minorHAnsi"/>
          <w:b w:val="0"/>
          <w:bCs/>
          <w:color w:val="000000" w:themeColor="text1"/>
          <w:sz w:val="24"/>
          <w:szCs w:val="24"/>
          <w:lang w:bidi="ar-SA"/>
        </w:rPr>
        <w:t xml:space="preserve"> cost</w:t>
      </w:r>
      <w:r w:rsidRPr="00717658">
        <w:rPr>
          <w:rFonts w:eastAsiaTheme="minorHAnsi"/>
          <w:b w:val="0"/>
          <w:bCs/>
          <w:color w:val="000000" w:themeColor="text1"/>
          <w:sz w:val="24"/>
          <w:szCs w:val="24"/>
          <w:lang w:bidi="ar-SA"/>
        </w:rPr>
        <w:t xml:space="preserve"> of </w:t>
      </w:r>
      <w:r w:rsidRPr="00717658">
        <w:rPr>
          <w:rFonts w:eastAsiaTheme="minorHAnsi"/>
          <w:b w:val="0"/>
          <w:bCs/>
          <w:i/>
          <w:color w:val="000000" w:themeColor="text1"/>
          <w:sz w:val="24"/>
          <w:szCs w:val="24"/>
          <w:lang w:bidi="ar-SA"/>
        </w:rPr>
        <w:t>Clarias jaensis</w:t>
      </w:r>
      <w:r w:rsidRPr="00717658">
        <w:rPr>
          <w:rFonts w:eastAsiaTheme="minorHAnsi"/>
          <w:b w:val="0"/>
          <w:bCs/>
          <w:color w:val="000000" w:themeColor="text1"/>
          <w:sz w:val="24"/>
          <w:szCs w:val="24"/>
          <w:lang w:bidi="ar-SA"/>
        </w:rPr>
        <w:t>. It appears from this table that food production costs varied significantly (</w:t>
      </w:r>
      <w:r w:rsidRPr="00157DA1">
        <w:rPr>
          <w:rFonts w:eastAsiaTheme="minorHAnsi"/>
          <w:b w:val="0"/>
          <w:bCs/>
          <w:i/>
          <w:color w:val="000000" w:themeColor="text1"/>
          <w:sz w:val="24"/>
          <w:szCs w:val="24"/>
          <w:lang w:bidi="ar-SA"/>
        </w:rPr>
        <w:t>P</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&lt;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0.05) depending on the levels of pineapple bran supplementation. Treatments T0, T1 and T3 recorded the highest costs ($2.46</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0.085), ($2.53</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0.250) and ($2.45</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0.260) respectively. The lowest costs (</w:t>
      </w:r>
      <w:r w:rsidR="00424968" w:rsidRPr="00717658">
        <w:rPr>
          <w:rFonts w:eastAsiaTheme="minorHAnsi"/>
          <w:b w:val="0"/>
          <w:bCs/>
          <w:color w:val="000000" w:themeColor="text1"/>
          <w:sz w:val="24"/>
          <w:szCs w:val="24"/>
          <w:lang w:bidi="ar-SA"/>
        </w:rPr>
        <w:t>$</w:t>
      </w:r>
      <w:r w:rsidRPr="00717658">
        <w:rPr>
          <w:rFonts w:eastAsiaTheme="minorHAnsi"/>
          <w:b w:val="0"/>
          <w:bCs/>
          <w:color w:val="000000" w:themeColor="text1"/>
          <w:sz w:val="24"/>
          <w:szCs w:val="24"/>
          <w:lang w:bidi="ar-SA"/>
        </w:rPr>
        <w:t>2.06</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0.058) and (</w:t>
      </w:r>
      <w:r w:rsidR="00424968" w:rsidRPr="00717658">
        <w:rPr>
          <w:rFonts w:eastAsiaTheme="minorHAnsi"/>
          <w:b w:val="0"/>
          <w:bCs/>
          <w:color w:val="000000" w:themeColor="text1"/>
          <w:sz w:val="24"/>
          <w:szCs w:val="24"/>
          <w:lang w:bidi="ar-SA"/>
        </w:rPr>
        <w:t>$</w:t>
      </w:r>
      <w:r w:rsidRPr="00717658">
        <w:rPr>
          <w:rFonts w:eastAsiaTheme="minorHAnsi"/>
          <w:b w:val="0"/>
          <w:bCs/>
          <w:color w:val="000000" w:themeColor="text1"/>
          <w:sz w:val="24"/>
          <w:szCs w:val="24"/>
          <w:lang w:bidi="ar-SA"/>
        </w:rPr>
        <w:t>2.05</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0.055) were recorded with treatments T4 and T2. However, the T4 treatment presented a better food production cost.</w:t>
      </w:r>
    </w:p>
    <w:p w:rsidR="00375C33" w:rsidRPr="00717658" w:rsidRDefault="00375C33" w:rsidP="00157DA1">
      <w:pPr>
        <w:pStyle w:val="Caption"/>
        <w:spacing w:after="0" w:line="360" w:lineRule="auto"/>
        <w:rPr>
          <w:b w:val="0"/>
          <w:bCs/>
          <w:color w:val="auto"/>
          <w:sz w:val="24"/>
          <w:szCs w:val="24"/>
        </w:rPr>
      </w:pPr>
      <w:r w:rsidRPr="00717658">
        <w:rPr>
          <w:color w:val="auto"/>
          <w:sz w:val="24"/>
          <w:szCs w:val="24"/>
        </w:rPr>
        <w:t>Table 4:</w:t>
      </w:r>
      <w:r w:rsidRPr="00717658">
        <w:rPr>
          <w:b w:val="0"/>
          <w:bCs/>
          <w:color w:val="auto"/>
          <w:sz w:val="24"/>
          <w:szCs w:val="24"/>
        </w:rPr>
        <w:t xml:space="preserve"> Food production cost </w:t>
      </w:r>
    </w:p>
    <w:tbl>
      <w:tblPr>
        <w:tblW w:w="0" w:type="auto"/>
        <w:tblLook w:val="04A0" w:firstRow="1" w:lastRow="0" w:firstColumn="1" w:lastColumn="0" w:noHBand="0" w:noVBand="1"/>
      </w:tblPr>
      <w:tblGrid>
        <w:gridCol w:w="1843"/>
        <w:gridCol w:w="1980"/>
        <w:gridCol w:w="3113"/>
      </w:tblGrid>
      <w:tr w:rsidR="00375C33" w:rsidRPr="00717658" w:rsidTr="00157DA1">
        <w:tc>
          <w:tcPr>
            <w:tcW w:w="184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Treatment</w:t>
            </w:r>
          </w:p>
        </w:tc>
        <w:tc>
          <w:tcPr>
            <w:tcW w:w="1980"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311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w:t>
            </w:r>
          </w:p>
        </w:tc>
      </w:tr>
      <w:tr w:rsidR="00375C33" w:rsidRPr="00717658" w:rsidTr="00157DA1">
        <w:tc>
          <w:tcPr>
            <w:tcW w:w="184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T0</w:t>
            </w:r>
          </w:p>
        </w:tc>
        <w:tc>
          <w:tcPr>
            <w:tcW w:w="1980"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311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2.46±0.085</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T1</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2.53±0.250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T2</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2.06±0.058</w:t>
            </w:r>
            <w:r w:rsidRPr="00717658">
              <w:rPr>
                <w:rFonts w:ascii="Times New Roman" w:hAnsi="Times New Roman" w:cs="Times New Roman"/>
                <w:sz w:val="24"/>
                <w:szCs w:val="24"/>
                <w:vertAlign w:val="superscript"/>
              </w:rPr>
              <w:t>b</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T3</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2.45±0.260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T4</w:t>
            </w:r>
          </w:p>
        </w:tc>
        <w:tc>
          <w:tcPr>
            <w:tcW w:w="1980"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311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2.05±0.055</w:t>
            </w:r>
            <w:r w:rsidRPr="00717658">
              <w:rPr>
                <w:rFonts w:ascii="Times New Roman" w:hAnsi="Times New Roman" w:cs="Times New Roman"/>
                <w:sz w:val="24"/>
                <w:szCs w:val="24"/>
                <w:vertAlign w:val="superscript"/>
              </w:rPr>
              <w:t xml:space="preserve"> b</w:t>
            </w:r>
          </w:p>
        </w:tc>
      </w:tr>
    </w:tbl>
    <w:p w:rsidR="00E45224" w:rsidRDefault="00375C33" w:rsidP="00E45224">
      <w:pPr>
        <w:spacing w:after="0" w:line="240" w:lineRule="auto"/>
        <w:ind w:left="284"/>
        <w:jc w:val="both"/>
        <w:rPr>
          <w:rFonts w:ascii="Times New Roman" w:hAnsi="Times New Roman" w:cs="Times New Roman"/>
          <w:sz w:val="20"/>
          <w:szCs w:val="24"/>
        </w:rPr>
      </w:pPr>
      <w:bookmarkStart w:id="38" w:name="_Hlk140551609"/>
      <w:proofErr w:type="gramStart"/>
      <w:r w:rsidRPr="00E45224">
        <w:rPr>
          <w:rFonts w:ascii="Times New Roman" w:hAnsi="Times New Roman" w:cs="Times New Roman"/>
          <w:b/>
          <w:sz w:val="20"/>
          <w:szCs w:val="24"/>
        </w:rPr>
        <w:t>a</w:t>
      </w:r>
      <w:proofErr w:type="gramEnd"/>
      <w:r w:rsidRPr="00E45224">
        <w:rPr>
          <w:rFonts w:ascii="Times New Roman" w:hAnsi="Times New Roman" w:cs="Times New Roman"/>
          <w:b/>
          <w:sz w:val="20"/>
          <w:szCs w:val="24"/>
        </w:rPr>
        <w:t xml:space="preserve"> and b: </w:t>
      </w:r>
      <w:r w:rsidRPr="00E45224">
        <w:rPr>
          <w:rFonts w:ascii="Times New Roman" w:hAnsi="Times New Roman" w:cs="Times New Roman"/>
          <w:sz w:val="20"/>
          <w:szCs w:val="24"/>
        </w:rPr>
        <w:t>the means with the same letter on the same column are not significantly</w:t>
      </w:r>
    </w:p>
    <w:p w:rsidR="00375C33" w:rsidRPr="00E45224" w:rsidRDefault="00375C33" w:rsidP="00E45224">
      <w:pPr>
        <w:spacing w:after="0" w:line="360" w:lineRule="auto"/>
        <w:ind w:left="284"/>
        <w:jc w:val="both"/>
        <w:rPr>
          <w:rFonts w:ascii="Times New Roman" w:hAnsi="Times New Roman" w:cs="Times New Roman"/>
          <w:sz w:val="20"/>
          <w:szCs w:val="24"/>
        </w:rPr>
      </w:pPr>
      <w:r w:rsidRPr="00E45224">
        <w:rPr>
          <w:rFonts w:ascii="Times New Roman" w:hAnsi="Times New Roman" w:cs="Times New Roman"/>
          <w:sz w:val="20"/>
          <w:szCs w:val="24"/>
        </w:rPr>
        <w:lastRenderedPageBreak/>
        <w:t xml:space="preserve"> </w:t>
      </w:r>
      <w:proofErr w:type="gramStart"/>
      <w:r w:rsidRPr="00E45224">
        <w:rPr>
          <w:rFonts w:ascii="Times New Roman" w:hAnsi="Times New Roman" w:cs="Times New Roman"/>
          <w:sz w:val="20"/>
          <w:szCs w:val="24"/>
        </w:rPr>
        <w:t>different</w:t>
      </w:r>
      <w:proofErr w:type="gramEnd"/>
      <w:r w:rsidRPr="00E45224">
        <w:rPr>
          <w:rFonts w:ascii="Times New Roman" w:hAnsi="Times New Roman" w:cs="Times New Roman"/>
          <w:sz w:val="20"/>
          <w:szCs w:val="24"/>
        </w:rPr>
        <w:t xml:space="preserve"> </w:t>
      </w:r>
      <w:r w:rsidR="00E45224" w:rsidRPr="00E45224">
        <w:rPr>
          <w:rFonts w:ascii="Times New Roman" w:hAnsi="Times New Roman" w:cs="Times New Roman"/>
          <w:sz w:val="20"/>
          <w:szCs w:val="24"/>
        </w:rPr>
        <w:t xml:space="preserve">  </w:t>
      </w:r>
      <w:r w:rsidRPr="00E45224">
        <w:rPr>
          <w:rFonts w:ascii="Times New Roman" w:hAnsi="Times New Roman" w:cs="Times New Roman"/>
          <w:sz w:val="20"/>
          <w:szCs w:val="24"/>
        </w:rPr>
        <w:t>(</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&gt;</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0.05), FCR=Feed conversion ration.</w:t>
      </w:r>
    </w:p>
    <w:p w:rsidR="00955AB7" w:rsidRPr="00717658" w:rsidRDefault="00955AB7" w:rsidP="00717658">
      <w:pPr>
        <w:pStyle w:val="Heading1"/>
        <w:jc w:val="both"/>
        <w:rPr>
          <w:rFonts w:cs="Times New Roman"/>
          <w:sz w:val="24"/>
          <w:szCs w:val="24"/>
        </w:rPr>
      </w:pPr>
      <w:bookmarkStart w:id="39" w:name="_Toc151121250"/>
      <w:bookmarkEnd w:id="35"/>
      <w:bookmarkEnd w:id="36"/>
      <w:bookmarkEnd w:id="38"/>
      <w:r w:rsidRPr="00717658">
        <w:rPr>
          <w:rFonts w:cs="Times New Roman"/>
          <w:sz w:val="24"/>
          <w:szCs w:val="24"/>
        </w:rPr>
        <w:t>Discussion</w:t>
      </w:r>
      <w:bookmarkEnd w:id="39"/>
    </w:p>
    <w:p w:rsidR="00B61AB2" w:rsidRPr="00717658" w:rsidRDefault="009C3897"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survival rates recorded during this study are between 80 and 95.55%. These results are superior to those of Komguep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(2021) obtained in their work on the effect of dietary protein level on the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fry in pre-growering. Our study also corroborates that of Van Doan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(2021) which obtained the highest survival rate </w:t>
      </w:r>
      <w:r w:rsidR="00DB383F" w:rsidRPr="00717658">
        <w:rPr>
          <w:rFonts w:ascii="Times New Roman" w:hAnsi="Times New Roman" w:cs="Times New Roman"/>
          <w:sz w:val="24"/>
          <w:szCs w:val="24"/>
        </w:rPr>
        <w:t xml:space="preserve">of tilapia </w:t>
      </w:r>
      <w:r w:rsidRPr="00717658">
        <w:rPr>
          <w:rFonts w:ascii="Times New Roman" w:hAnsi="Times New Roman" w:cs="Times New Roman"/>
          <w:sz w:val="24"/>
          <w:szCs w:val="24"/>
        </w:rPr>
        <w:t>with the ration containing 10gkg</w:t>
      </w:r>
      <w:r w:rsidRPr="00717658">
        <w:rPr>
          <w:rFonts w:ascii="Times New Roman" w:hAnsi="Times New Roman" w:cs="Times New Roman"/>
          <w:sz w:val="24"/>
          <w:szCs w:val="24"/>
          <w:vertAlign w:val="superscript"/>
        </w:rPr>
        <w:t>-1</w:t>
      </w:r>
      <w:r w:rsidRPr="00717658">
        <w:rPr>
          <w:rFonts w:ascii="Times New Roman" w:hAnsi="Times New Roman" w:cs="Times New Roman"/>
          <w:sz w:val="24"/>
          <w:szCs w:val="24"/>
        </w:rPr>
        <w:t xml:space="preserve"> (1%) of pineapple peel powder. However, Attalla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(2022) also obtained very high survival rates in Nile tilapia with rations containing pineapple bran. These results could be explained by the presence of phenolic compounds and antioxidants present in pineapple bran which would have strengthened the immune system of fish and reduced diseases linked to oxidative stress (Van Doan </w:t>
      </w:r>
      <w:r w:rsidRPr="00717658">
        <w:rPr>
          <w:rFonts w:ascii="Times New Roman" w:hAnsi="Times New Roman" w:cs="Times New Roman"/>
          <w:i/>
          <w:sz w:val="24"/>
          <w:szCs w:val="24"/>
        </w:rPr>
        <w:t>et al</w:t>
      </w:r>
      <w:r w:rsidRPr="00717658">
        <w:rPr>
          <w:rFonts w:ascii="Times New Roman" w:hAnsi="Times New Roman" w:cs="Times New Roman"/>
          <w:sz w:val="24"/>
          <w:szCs w:val="24"/>
        </w:rPr>
        <w:t>., 2021).</w:t>
      </w:r>
    </w:p>
    <w:p w:rsidR="006E0834" w:rsidRPr="00717658" w:rsidRDefault="00B61AB2"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t xml:space="preserve">In general, the highest growth characteristics were observed in the ration supplemented with 1% pineapple bran. The lowest feed conversion ratio was recorded with the same ration, which shows that the food containing 1% pineapple bran was better valued by the fish. These results are similar to those of Khumsrisuk </w:t>
      </w:r>
      <w:r w:rsidRPr="00717658">
        <w:rPr>
          <w:rFonts w:ascii="Times New Roman" w:hAnsi="Times New Roman" w:cs="Times New Roman"/>
          <w:i/>
          <w:iCs/>
          <w:sz w:val="24"/>
          <w:szCs w:val="24"/>
        </w:rPr>
        <w:t>et al</w:t>
      </w:r>
      <w:r w:rsidRPr="00717658">
        <w:rPr>
          <w:rFonts w:ascii="Times New Roman" w:hAnsi="Times New Roman" w:cs="Times New Roman"/>
          <w:iCs/>
          <w:sz w:val="24"/>
          <w:szCs w:val="24"/>
        </w:rPr>
        <w:t xml:space="preserve">. (2022) obtained during their work on the evaluation of pineapple waste crude extract in improving growth performance and resistance to </w:t>
      </w:r>
      <w:r w:rsidR="00E727BB" w:rsidRPr="00717658">
        <w:rPr>
          <w:rFonts w:ascii="Times New Roman" w:hAnsi="Times New Roman" w:cs="Times New Roman"/>
          <w:i/>
          <w:iCs/>
          <w:sz w:val="24"/>
          <w:szCs w:val="24"/>
        </w:rPr>
        <w:t xml:space="preserve">Aeromonas hydrophila </w:t>
      </w:r>
      <w:r w:rsidR="00E727BB" w:rsidRPr="00717658">
        <w:rPr>
          <w:rFonts w:ascii="Times New Roman" w:hAnsi="Times New Roman" w:cs="Times New Roman"/>
          <w:iCs/>
          <w:sz w:val="24"/>
          <w:szCs w:val="24"/>
        </w:rPr>
        <w:t>in</w:t>
      </w:r>
      <w:r w:rsidRPr="00717658">
        <w:rPr>
          <w:rFonts w:ascii="Times New Roman" w:hAnsi="Times New Roman" w:cs="Times New Roman"/>
          <w:iCs/>
          <w:sz w:val="24"/>
          <w:szCs w:val="24"/>
        </w:rPr>
        <w:t xml:space="preserve"> Nile tilapia.</w:t>
      </w:r>
      <w:r w:rsidR="00E727BB" w:rsidRPr="00717658">
        <w:rPr>
          <w:rFonts w:ascii="Times New Roman" w:hAnsi="Times New Roman" w:cs="Times New Roman"/>
          <w:sz w:val="24"/>
          <w:szCs w:val="24"/>
        </w:rPr>
        <w:t xml:space="preserve"> </w:t>
      </w:r>
      <w:r w:rsidR="00E727BB" w:rsidRPr="00717658">
        <w:rPr>
          <w:rFonts w:ascii="Times New Roman" w:hAnsi="Times New Roman" w:cs="Times New Roman"/>
          <w:iCs/>
          <w:sz w:val="24"/>
          <w:szCs w:val="24"/>
        </w:rPr>
        <w:t xml:space="preserve">Their result of growth performance showed that WG, ADG, SGR, and FCR were significantly higher in the fish group fed 1% pineapple peel extract supplemented in diet. </w:t>
      </w:r>
      <w:r w:rsidRPr="00717658">
        <w:rPr>
          <w:rFonts w:ascii="Times New Roman" w:hAnsi="Times New Roman" w:cs="Times New Roman"/>
          <w:iCs/>
          <w:sz w:val="24"/>
          <w:szCs w:val="24"/>
        </w:rPr>
        <w:t xml:space="preserve">Similarly, Van Doan </w:t>
      </w:r>
      <w:r w:rsidRPr="00717658">
        <w:rPr>
          <w:rFonts w:ascii="Times New Roman" w:hAnsi="Times New Roman" w:cs="Times New Roman"/>
          <w:i/>
          <w:iCs/>
          <w:sz w:val="24"/>
          <w:szCs w:val="24"/>
        </w:rPr>
        <w:t>et al</w:t>
      </w:r>
      <w:r w:rsidRPr="00717658">
        <w:rPr>
          <w:rFonts w:ascii="Times New Roman" w:hAnsi="Times New Roman" w:cs="Times New Roman"/>
          <w:iCs/>
          <w:sz w:val="24"/>
          <w:szCs w:val="24"/>
        </w:rPr>
        <w:t>. (2021) found that 10 gkg</w:t>
      </w:r>
      <w:r w:rsidRPr="00717658">
        <w:rPr>
          <w:rFonts w:ascii="Times New Roman" w:hAnsi="Times New Roman" w:cs="Times New Roman"/>
          <w:iCs/>
          <w:sz w:val="24"/>
          <w:szCs w:val="24"/>
          <w:vertAlign w:val="superscript"/>
        </w:rPr>
        <w:t>-1</w:t>
      </w:r>
      <w:r w:rsidRPr="00717658">
        <w:rPr>
          <w:rFonts w:ascii="Times New Roman" w:hAnsi="Times New Roman" w:cs="Times New Roman"/>
          <w:iCs/>
          <w:sz w:val="24"/>
          <w:szCs w:val="24"/>
        </w:rPr>
        <w:t xml:space="preserve"> of pineapple peel powder was incorporated into the diets is clearly related to growth rate and feed efficiency in Nile tilapia culture under biofloc system. On the other hand, Sukri </w:t>
      </w:r>
      <w:r w:rsidRPr="003862C0">
        <w:rPr>
          <w:rFonts w:ascii="Times New Roman" w:hAnsi="Times New Roman" w:cs="Times New Roman"/>
          <w:i/>
          <w:iCs/>
          <w:sz w:val="24"/>
          <w:szCs w:val="24"/>
        </w:rPr>
        <w:t>et al</w:t>
      </w:r>
      <w:r w:rsidRPr="00717658">
        <w:rPr>
          <w:rFonts w:ascii="Times New Roman" w:hAnsi="Times New Roman" w:cs="Times New Roman"/>
          <w:iCs/>
          <w:sz w:val="24"/>
          <w:szCs w:val="24"/>
        </w:rPr>
        <w:t xml:space="preserve">. (2022) reported that the addition of 30% pineapple waste powder in formulated diet can increase the growth rate of Nile tilapia. </w:t>
      </w:r>
      <w:r w:rsidR="006E0834" w:rsidRPr="00717658">
        <w:rPr>
          <w:rFonts w:ascii="Times New Roman" w:hAnsi="Times New Roman" w:cs="Times New Roman"/>
          <w:sz w:val="24"/>
          <w:szCs w:val="24"/>
        </w:rPr>
        <w:t xml:space="preserve">The highest average daily weight gain was 0.38 g/d observed in this trial were lower than that (3.3 g/d) obtained by Zango </w:t>
      </w:r>
      <w:r w:rsidR="006E0834" w:rsidRPr="00163D7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(2016) on </w:t>
      </w:r>
      <w:r w:rsidR="006E0834" w:rsidRPr="00717658">
        <w:rPr>
          <w:rFonts w:ascii="Times New Roman" w:hAnsi="Times New Roman" w:cs="Times New Roman"/>
          <w:i/>
          <w:sz w:val="24"/>
          <w:szCs w:val="24"/>
        </w:rPr>
        <w:t>Clarias jaensis</w:t>
      </w:r>
      <w:r w:rsidR="006E0834" w:rsidRPr="00717658">
        <w:rPr>
          <w:rFonts w:ascii="Times New Roman" w:hAnsi="Times New Roman" w:cs="Times New Roman"/>
          <w:sz w:val="24"/>
          <w:szCs w:val="24"/>
        </w:rPr>
        <w:t xml:space="preserve"> fingerlings raised in a pond fertilized with pig manure but, higher than that obtained by Khumsrisuk </w:t>
      </w:r>
      <w:r w:rsidR="006E0834" w:rsidRPr="00163D7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(2022) during their work. These results could be due to the difference in species, rearing conditions and types of pineapple residues used during the trials. The highest specific growth rate during our study (1.72%g/d) was higher than that obtained by Tsoupou </w:t>
      </w:r>
      <w:r w:rsidR="00163D70" w:rsidRPr="003862C0">
        <w:rPr>
          <w:rFonts w:ascii="Times New Roman" w:hAnsi="Times New Roman" w:cs="Times New Roman"/>
          <w:i/>
          <w:sz w:val="24"/>
          <w:szCs w:val="24"/>
        </w:rPr>
        <w:t>et al</w:t>
      </w:r>
      <w:r w:rsidR="00163D70">
        <w:rPr>
          <w:rFonts w:ascii="Times New Roman" w:hAnsi="Times New Roman" w:cs="Times New Roman"/>
          <w:sz w:val="24"/>
          <w:szCs w:val="24"/>
        </w:rPr>
        <w:t>.</w:t>
      </w:r>
      <w:r w:rsidR="006E0834" w:rsidRPr="00717658">
        <w:rPr>
          <w:rFonts w:ascii="Times New Roman" w:hAnsi="Times New Roman" w:cs="Times New Roman"/>
          <w:sz w:val="24"/>
          <w:szCs w:val="24"/>
        </w:rPr>
        <w:t xml:space="preserve"> (2023) on </w:t>
      </w:r>
      <w:r w:rsidR="006E0834" w:rsidRPr="00717658">
        <w:rPr>
          <w:rFonts w:ascii="Times New Roman" w:hAnsi="Times New Roman" w:cs="Times New Roman"/>
          <w:i/>
          <w:sz w:val="24"/>
          <w:szCs w:val="24"/>
        </w:rPr>
        <w:t>Clarias jaensis</w:t>
      </w:r>
      <w:r w:rsidR="006E0834" w:rsidRPr="00717658">
        <w:rPr>
          <w:rFonts w:ascii="Times New Roman" w:hAnsi="Times New Roman" w:cs="Times New Roman"/>
          <w:sz w:val="24"/>
          <w:szCs w:val="24"/>
        </w:rPr>
        <w:t xml:space="preserve"> fingerlings fed with rations containing several levels of energy. This difference in results could be explained by the presence of pineapple bran (</w:t>
      </w:r>
      <w:r w:rsidR="006E0834" w:rsidRPr="00717658">
        <w:rPr>
          <w:rFonts w:ascii="Times New Roman" w:hAnsi="Times New Roman" w:cs="Times New Roman"/>
          <w:i/>
          <w:sz w:val="24"/>
          <w:szCs w:val="24"/>
        </w:rPr>
        <w:t>ananas comous</w:t>
      </w:r>
      <w:r w:rsidR="006E0834" w:rsidRPr="00717658">
        <w:rPr>
          <w:rFonts w:ascii="Times New Roman" w:hAnsi="Times New Roman" w:cs="Times New Roman"/>
          <w:sz w:val="24"/>
          <w:szCs w:val="24"/>
        </w:rPr>
        <w:t xml:space="preserve">) in the food which is rich in insoluble fiber and bromelain playing an important role in protein digestibility (Li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2014). The condition factor K which provides information on the body condition </w:t>
      </w:r>
      <w:r w:rsidR="006E0834" w:rsidRPr="00717658">
        <w:rPr>
          <w:rFonts w:ascii="Times New Roman" w:hAnsi="Times New Roman" w:cs="Times New Roman"/>
          <w:sz w:val="24"/>
          <w:szCs w:val="24"/>
        </w:rPr>
        <w:lastRenderedPageBreak/>
        <w:t xml:space="preserve">of the fish did not vary significantly (P&gt;0.05), the extreme values ​​obtained (0.62 and 0.78) were however less than 1 which according to Fulton (1902) shows that the fish were in poor condition. Similar results were observed by Tsoupou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(2018) and Komguep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(2021) in </w:t>
      </w:r>
      <w:r w:rsidR="006E0834" w:rsidRPr="00717658">
        <w:rPr>
          <w:rFonts w:ascii="Times New Roman" w:hAnsi="Times New Roman" w:cs="Times New Roman"/>
          <w:i/>
          <w:sz w:val="24"/>
          <w:szCs w:val="24"/>
        </w:rPr>
        <w:t xml:space="preserve">Clarias jaensis </w:t>
      </w:r>
      <w:r w:rsidR="006E0834" w:rsidRPr="00717658">
        <w:rPr>
          <w:rFonts w:ascii="Times New Roman" w:hAnsi="Times New Roman" w:cs="Times New Roman"/>
          <w:sz w:val="24"/>
          <w:szCs w:val="24"/>
        </w:rPr>
        <w:t>fingerlings fed at different levels of energy and dietary protein, respectively.</w:t>
      </w:r>
    </w:p>
    <w:p w:rsidR="00AF3BDC" w:rsidRPr="00717658" w:rsidRDefault="006E0834"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Regarding the proximal composition of the fish flesh, the results obtained showed that the presence of pineapple bran in the food improves the quality of the flesh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unlike the control ration. This could be explained by better digestibility and absorption of the nutrients contained in these foods, caused by the presence of fiber contained in pineapple bran. These results are similar to those of Attalla </w:t>
      </w:r>
      <w:r w:rsidRPr="003862C0">
        <w:rPr>
          <w:rFonts w:ascii="Times New Roman" w:hAnsi="Times New Roman" w:cs="Times New Roman"/>
          <w:i/>
          <w:sz w:val="24"/>
          <w:szCs w:val="24"/>
        </w:rPr>
        <w:t>et al</w:t>
      </w:r>
      <w:r w:rsidRPr="00717658">
        <w:rPr>
          <w:rFonts w:ascii="Times New Roman" w:hAnsi="Times New Roman" w:cs="Times New Roman"/>
          <w:sz w:val="24"/>
          <w:szCs w:val="24"/>
        </w:rPr>
        <w:t xml:space="preserve">. (2022), who also evaluated the effect of pineapple residues (peel, crown and bran) as a feed additive on apparent digestibility, productive performance, carcass yield, liver condition and immune system of </w:t>
      </w:r>
      <w:r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fry. Their results also showed improvements in the quality of tilapia flesh with rations containing pineapple residue.</w:t>
      </w:r>
      <w:bookmarkStart w:id="40" w:name="_Toc151121251"/>
      <w:r w:rsidR="00D676D8" w:rsidRPr="00717658">
        <w:rPr>
          <w:rFonts w:ascii="Times New Roman" w:hAnsi="Times New Roman" w:cs="Times New Roman"/>
          <w:sz w:val="24"/>
          <w:szCs w:val="24"/>
        </w:rPr>
        <w:t xml:space="preserve"> T</w:t>
      </w:r>
      <w:r w:rsidR="00AF3BDC" w:rsidRPr="00717658">
        <w:rPr>
          <w:rFonts w:ascii="Times New Roman" w:hAnsi="Times New Roman" w:cs="Times New Roman"/>
          <w:sz w:val="24"/>
          <w:szCs w:val="24"/>
        </w:rPr>
        <w:t xml:space="preserve">he lowest food costs of fish production recorded in this study were obtained with the ration containing 1% pineapple bran. Which means that the T4 ration would have led to better growth of </w:t>
      </w:r>
      <w:r w:rsidR="00AF3BDC" w:rsidRPr="00717658">
        <w:rPr>
          <w:rFonts w:ascii="Times New Roman" w:hAnsi="Times New Roman" w:cs="Times New Roman"/>
          <w:i/>
          <w:sz w:val="24"/>
          <w:szCs w:val="24"/>
        </w:rPr>
        <w:t>Clarias jaensis</w:t>
      </w:r>
      <w:r w:rsidR="00AF3BDC" w:rsidRPr="00717658">
        <w:rPr>
          <w:rFonts w:ascii="Times New Roman" w:hAnsi="Times New Roman" w:cs="Times New Roman"/>
          <w:sz w:val="24"/>
          <w:szCs w:val="24"/>
        </w:rPr>
        <w:t xml:space="preserve"> fry at a lower cost.</w:t>
      </w:r>
    </w:p>
    <w:p w:rsidR="00955AB7" w:rsidRPr="00717658" w:rsidRDefault="00955AB7" w:rsidP="00717658">
      <w:pPr>
        <w:pStyle w:val="Heading1"/>
        <w:jc w:val="both"/>
        <w:rPr>
          <w:rFonts w:eastAsia="Times New Roman" w:cs="Times New Roman"/>
          <w:sz w:val="24"/>
          <w:szCs w:val="24"/>
        </w:rPr>
      </w:pPr>
      <w:r w:rsidRPr="00717658">
        <w:rPr>
          <w:rFonts w:eastAsia="Times New Roman" w:cs="Times New Roman"/>
          <w:sz w:val="24"/>
          <w:szCs w:val="24"/>
        </w:rPr>
        <w:t xml:space="preserve">CONCLUSION </w:t>
      </w:r>
      <w:bookmarkEnd w:id="40"/>
    </w:p>
    <w:p w:rsidR="00406A64" w:rsidRPr="00BC01D2" w:rsidRDefault="00BA55B5" w:rsidP="00BC01D2">
      <w:pPr>
        <w:pStyle w:val="Heading1"/>
        <w:spacing w:after="240"/>
        <w:jc w:val="both"/>
        <w:rPr>
          <w:rFonts w:eastAsia="Times New Roman" w:cs="Times New Roman"/>
          <w:b w:val="0"/>
          <w:sz w:val="24"/>
          <w:szCs w:val="24"/>
        </w:rPr>
      </w:pPr>
      <w:bookmarkStart w:id="41" w:name="_Toc151121311"/>
      <w:r w:rsidRPr="00717658">
        <w:rPr>
          <w:rFonts w:eastAsia="Times New Roman" w:cs="Times New Roman"/>
          <w:b w:val="0"/>
          <w:sz w:val="24"/>
          <w:szCs w:val="24"/>
        </w:rPr>
        <w:t>In summary, it emerges from this study which focused on the effect of pineapple bran (</w:t>
      </w:r>
      <w:r w:rsidRPr="00717658">
        <w:rPr>
          <w:rFonts w:eastAsia="Times New Roman" w:cs="Times New Roman"/>
          <w:b w:val="0"/>
          <w:i/>
          <w:sz w:val="24"/>
          <w:szCs w:val="24"/>
        </w:rPr>
        <w:t>Ananas comosus</w:t>
      </w:r>
      <w:r w:rsidRPr="00717658">
        <w:rPr>
          <w:rFonts w:eastAsia="Times New Roman" w:cs="Times New Roman"/>
          <w:b w:val="0"/>
          <w:sz w:val="24"/>
          <w:szCs w:val="24"/>
        </w:rPr>
        <w:t xml:space="preserve">) as a food additive on the survival and growth performance of </w:t>
      </w:r>
      <w:r w:rsidRPr="00717658">
        <w:rPr>
          <w:rFonts w:eastAsia="Times New Roman" w:cs="Times New Roman"/>
          <w:b w:val="0"/>
          <w:i/>
          <w:sz w:val="24"/>
          <w:szCs w:val="24"/>
        </w:rPr>
        <w:t>Clarias jaensis</w:t>
      </w:r>
      <w:r w:rsidRPr="00717658">
        <w:rPr>
          <w:rFonts w:eastAsia="Times New Roman" w:cs="Times New Roman"/>
          <w:b w:val="0"/>
          <w:sz w:val="24"/>
          <w:szCs w:val="24"/>
        </w:rPr>
        <w:t xml:space="preserve"> fry that the level of supplementation having obtained the best growth characteristics and a low food production cost is that of 1%.  The results of proximate analysis revealed that the fry fed with rations containing pineapple bran had flesh richer in nutrients.</w:t>
      </w:r>
    </w:p>
    <w:p w:rsidR="000468F0" w:rsidRDefault="000468F0" w:rsidP="00717658">
      <w:pPr>
        <w:pStyle w:val="Heading1"/>
        <w:jc w:val="both"/>
        <w:rPr>
          <w:rFonts w:cs="Times New Roman"/>
          <w:sz w:val="24"/>
          <w:szCs w:val="24"/>
        </w:rPr>
      </w:pPr>
    </w:p>
    <w:p w:rsidR="009B2BD2" w:rsidRDefault="009B2BD2" w:rsidP="00717658">
      <w:pPr>
        <w:pStyle w:val="Heading1"/>
        <w:jc w:val="both"/>
        <w:rPr>
          <w:rFonts w:cs="Times New Roman"/>
          <w:sz w:val="24"/>
          <w:szCs w:val="24"/>
        </w:rPr>
      </w:pPr>
      <w:commentRangeStart w:id="42"/>
      <w:r w:rsidRPr="00717658">
        <w:rPr>
          <w:rFonts w:cs="Times New Roman"/>
          <w:sz w:val="24"/>
          <w:szCs w:val="24"/>
        </w:rPr>
        <w:t xml:space="preserve">REFERENCES </w:t>
      </w:r>
      <w:bookmarkEnd w:id="41"/>
      <w:commentRangeEnd w:id="42"/>
      <w:r w:rsidR="00B00D40">
        <w:rPr>
          <w:rStyle w:val="CommentReference"/>
          <w:rFonts w:asciiTheme="minorHAnsi" w:eastAsiaTheme="minorHAnsi" w:hAnsiTheme="minorHAnsi" w:cstheme="minorBidi"/>
          <w:b w:val="0"/>
        </w:rPr>
        <w:commentReference w:id="42"/>
      </w:r>
    </w:p>
    <w:p w:rsidR="00B00D40" w:rsidRPr="00B00D40" w:rsidRDefault="00B00D40" w:rsidP="00B00D40"/>
    <w:p w:rsidR="008178F3" w:rsidRPr="00717658" w:rsidRDefault="008178F3" w:rsidP="00717658">
      <w:pPr>
        <w:pStyle w:val="NormalWeb"/>
        <w:spacing w:before="0" w:beforeAutospacing="0" w:after="120" w:afterAutospacing="0" w:line="360" w:lineRule="auto"/>
        <w:ind w:left="284" w:hanging="284"/>
        <w:jc w:val="both"/>
        <w:rPr>
          <w:lang w:val="en-US"/>
        </w:rPr>
      </w:pPr>
      <w:proofErr w:type="gramStart"/>
      <w:r w:rsidRPr="00717658">
        <w:rPr>
          <w:bCs/>
          <w:lang w:val="en-US"/>
        </w:rPr>
        <w:t>AOAC (Association of Official Analytical Chemists)</w:t>
      </w:r>
      <w:r w:rsidRPr="00717658">
        <w:rPr>
          <w:lang w:val="en-US"/>
        </w:rPr>
        <w:t xml:space="preserve"> (</w:t>
      </w:r>
      <w:r w:rsidRPr="00717658">
        <w:rPr>
          <w:bCs/>
          <w:lang w:val="en-US"/>
        </w:rPr>
        <w:t>2000).</w:t>
      </w:r>
      <w:proofErr w:type="gramEnd"/>
      <w:r w:rsidRPr="00717658">
        <w:rPr>
          <w:bCs/>
          <w:lang w:val="en-US"/>
        </w:rPr>
        <w:t xml:space="preserve"> </w:t>
      </w:r>
      <w:r w:rsidRPr="00717658">
        <w:rPr>
          <w:lang w:val="en-US"/>
        </w:rPr>
        <w:t>Official methods of analysis. Association of Official Analytical Chemists. Washington, DC, USA</w:t>
      </w:r>
    </w:p>
    <w:p w:rsidR="008178F3" w:rsidRPr="00717658" w:rsidRDefault="008178F3" w:rsidP="00717658">
      <w:pPr>
        <w:tabs>
          <w:tab w:val="left" w:pos="6497"/>
        </w:tabs>
        <w:spacing w:after="0" w:line="360" w:lineRule="auto"/>
        <w:ind w:left="284" w:hanging="284"/>
        <w:jc w:val="both"/>
        <w:rPr>
          <w:rFonts w:ascii="Times New Roman" w:hAnsi="Times New Roman" w:cs="Times New Roman"/>
          <w:sz w:val="24"/>
          <w:szCs w:val="24"/>
        </w:rPr>
      </w:pPr>
      <w:r w:rsidRPr="00717658">
        <w:rPr>
          <w:rFonts w:ascii="Times New Roman" w:hAnsi="Times New Roman" w:cs="Times New Roman"/>
          <w:bCs/>
          <w:sz w:val="24"/>
          <w:szCs w:val="24"/>
        </w:rPr>
        <w:lastRenderedPageBreak/>
        <w:t>Attalla R. F., El-Serafy S. S., Fadda S. H. (2022).</w:t>
      </w:r>
      <w:r w:rsidRPr="00717658">
        <w:rPr>
          <w:rFonts w:ascii="Times New Roman" w:hAnsi="Times New Roman" w:cs="Times New Roman"/>
          <w:sz w:val="24"/>
          <w:szCs w:val="24"/>
        </w:rPr>
        <w:t xml:space="preserve"> Investigation of Pineapple Remnants Used in Fish Aqua Feeds. Egyptian Journal of Aquatic Biology and Fisheries, 26(1) : 1-22</w:t>
      </w:r>
    </w:p>
    <w:p w:rsidR="008178F3" w:rsidRPr="00717658" w:rsidRDefault="008178F3" w:rsidP="00717658">
      <w:pPr>
        <w:tabs>
          <w:tab w:val="left" w:pos="6497"/>
        </w:tabs>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bCs/>
          <w:sz w:val="24"/>
          <w:szCs w:val="24"/>
          <w:lang w:val="en-US"/>
        </w:rPr>
        <w:t xml:space="preserve">Ayala-Zavala J., Vega-Vega V., Rosas-Domínguez C., Palafox-Carlos H., Villa-Rodriguez J., Siddiqui M.W., Dávila-Aviña J.E., González-Aguilar G.A. (2011) </w:t>
      </w:r>
      <w:r w:rsidRPr="00717658">
        <w:rPr>
          <w:rFonts w:ascii="Times New Roman" w:hAnsi="Times New Roman" w:cs="Times New Roman"/>
          <w:sz w:val="24"/>
          <w:szCs w:val="24"/>
          <w:lang w:val="en-US"/>
        </w:rPr>
        <w:t>Agro-industrial potential of exotic fruit byproducts as a source of food additives: Review. Food Research International, 44: 1866–1874.</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Das G., Patra J.K., Debnath T., Ansari A., and Shin H.S., 2019, Investigation of antioxidant, antibacterial, antidiabetic and cytotoxicity potential of silver nanoparticles synthesized using the outer peel extract of Ananas comosus, PloS One, 14: 1-19</w:t>
      </w:r>
    </w:p>
    <w:p w:rsidR="008178F3" w:rsidRPr="00717658" w:rsidRDefault="008178F3" w:rsidP="00717658">
      <w:pPr>
        <w:autoSpaceDE w:val="0"/>
        <w:autoSpaceDN w:val="0"/>
        <w:adjustRightInd w:val="0"/>
        <w:spacing w:after="0" w:line="360" w:lineRule="auto"/>
        <w:ind w:left="284" w:hanging="284"/>
        <w:jc w:val="both"/>
        <w:rPr>
          <w:rFonts w:ascii="Times New Roman" w:eastAsia="TimesNewRomanPSMT" w:hAnsi="Times New Roman" w:cs="Times New Roman"/>
          <w:sz w:val="24"/>
          <w:szCs w:val="24"/>
        </w:rPr>
      </w:pPr>
      <w:r w:rsidRPr="00717658">
        <w:rPr>
          <w:rFonts w:ascii="Times New Roman" w:hAnsi="Times New Roman" w:cs="Times New Roman"/>
          <w:bCs/>
          <w:sz w:val="24"/>
          <w:szCs w:val="24"/>
        </w:rPr>
        <w:t>Defang F., Gnikpo F.A., Biaou A., Fagbemi M. (2014</w:t>
      </w:r>
      <w:r w:rsidRPr="00717658">
        <w:rPr>
          <w:rFonts w:ascii="Times New Roman" w:eastAsia="TimesNewRomanPSMT" w:hAnsi="Times New Roman" w:cs="Times New Roman"/>
          <w:sz w:val="24"/>
          <w:szCs w:val="24"/>
        </w:rPr>
        <w:t xml:space="preserve">). Efficacité d’un ingrédient </w:t>
      </w:r>
      <w:r w:rsidRPr="00717658">
        <w:rPr>
          <w:rFonts w:ascii="Times New Roman" w:hAnsi="Times New Roman" w:cs="Times New Roman"/>
          <w:sz w:val="24"/>
          <w:szCs w:val="24"/>
        </w:rPr>
        <w:t>alimentaire probiotique sur la survie et les performances de croissance des alevins de</w:t>
      </w:r>
      <w:r w:rsidRPr="00717658">
        <w:rPr>
          <w:rFonts w:ascii="Times New Roman" w:eastAsia="TimesNewRomanPSMT" w:hAnsi="Times New Roman" w:cs="Times New Roman"/>
          <w:sz w:val="24"/>
          <w:szCs w:val="24"/>
        </w:rPr>
        <w:t xml:space="preserve"> </w:t>
      </w:r>
      <w:r w:rsidRPr="00717658">
        <w:rPr>
          <w:rFonts w:ascii="Times New Roman" w:hAnsi="Times New Roman" w:cs="Times New Roman"/>
          <w:i/>
          <w:iCs/>
          <w:sz w:val="24"/>
          <w:szCs w:val="24"/>
        </w:rPr>
        <w:t>Clarias gariepinus</w:t>
      </w:r>
      <w:r w:rsidRPr="00717658">
        <w:rPr>
          <w:rFonts w:ascii="Times New Roman" w:hAnsi="Times New Roman" w:cs="Times New Roman"/>
          <w:sz w:val="24"/>
          <w:szCs w:val="24"/>
        </w:rPr>
        <w:t xml:space="preserve">. </w:t>
      </w:r>
      <w:proofErr w:type="gramStart"/>
      <w:r w:rsidRPr="00717658">
        <w:rPr>
          <w:rFonts w:ascii="Times New Roman" w:hAnsi="Times New Roman" w:cs="Times New Roman"/>
          <w:sz w:val="24"/>
          <w:szCs w:val="24"/>
        </w:rPr>
        <w:t>ournal</w:t>
      </w:r>
      <w:proofErr w:type="gramEnd"/>
      <w:r w:rsidRPr="00717658">
        <w:rPr>
          <w:rFonts w:ascii="Times New Roman" w:hAnsi="Times New Roman" w:cs="Times New Roman"/>
          <w:sz w:val="24"/>
          <w:szCs w:val="24"/>
        </w:rPr>
        <w:t xml:space="preserve"> de la Recherche Scientifique de l'Université de Lomé (Togo), Série A, 16(2) 87-98.</w:t>
      </w:r>
    </w:p>
    <w:p w:rsidR="008178F3" w:rsidRPr="00717658" w:rsidRDefault="008178F3" w:rsidP="00717658">
      <w:pPr>
        <w:autoSpaceDE w:val="0"/>
        <w:autoSpaceDN w:val="0"/>
        <w:adjustRightInd w:val="0"/>
        <w:spacing w:after="0" w:line="360" w:lineRule="auto"/>
        <w:jc w:val="both"/>
        <w:rPr>
          <w:rFonts w:ascii="Times New Roman" w:hAnsi="Times New Roman" w:cs="Times New Roman"/>
          <w:sz w:val="24"/>
          <w:szCs w:val="24"/>
          <w:lang w:val="en-US"/>
        </w:rPr>
      </w:pPr>
      <w:r w:rsidRPr="00717658">
        <w:rPr>
          <w:rFonts w:ascii="Times New Roman" w:hAnsi="Times New Roman" w:cs="Times New Roman"/>
          <w:bCs/>
          <w:sz w:val="24"/>
          <w:szCs w:val="24"/>
          <w:lang w:val="en-US"/>
        </w:rPr>
        <w:t>FAO (2016</w:t>
      </w:r>
      <w:r w:rsidRPr="00717658">
        <w:rPr>
          <w:rFonts w:ascii="Times New Roman" w:hAnsi="Times New Roman" w:cs="Times New Roman"/>
          <w:sz w:val="24"/>
          <w:szCs w:val="24"/>
          <w:lang w:val="en-US"/>
        </w:rPr>
        <w:t>). Aquaculture Big Numbers Rome. Available from www.fao.org/3/a-i6317e.pdf</w:t>
      </w:r>
    </w:p>
    <w:p w:rsidR="008178F3" w:rsidRPr="00717658" w:rsidRDefault="008178F3" w:rsidP="00717658">
      <w:pPr>
        <w:autoSpaceDE w:val="0"/>
        <w:autoSpaceDN w:val="0"/>
        <w:adjustRightInd w:val="0"/>
        <w:spacing w:after="0" w:line="360" w:lineRule="auto"/>
        <w:ind w:left="284" w:hanging="284"/>
        <w:jc w:val="both"/>
        <w:rPr>
          <w:rStyle w:val="Hyperlink"/>
          <w:rFonts w:ascii="Times New Roman" w:eastAsia="TimesNewRomanPSMT" w:hAnsi="Times New Roman" w:cs="Times New Roman"/>
          <w:color w:val="auto"/>
          <w:sz w:val="24"/>
          <w:szCs w:val="24"/>
        </w:rPr>
      </w:pPr>
      <w:r w:rsidRPr="00717658">
        <w:rPr>
          <w:rFonts w:ascii="Times New Roman" w:hAnsi="Times New Roman" w:cs="Times New Roman"/>
          <w:bCs/>
          <w:sz w:val="24"/>
          <w:szCs w:val="24"/>
        </w:rPr>
        <w:t>FAO (2020).</w:t>
      </w:r>
      <w:r w:rsidRPr="00717658">
        <w:rPr>
          <w:rFonts w:ascii="Times New Roman" w:hAnsi="Times New Roman" w:cs="Times New Roman"/>
          <w:sz w:val="24"/>
          <w:szCs w:val="24"/>
        </w:rPr>
        <w:t xml:space="preserve"> La situation mondial</w:t>
      </w:r>
      <w:r w:rsidRPr="00717658">
        <w:rPr>
          <w:rFonts w:ascii="Times New Roman" w:eastAsia="TimesNewRomanPSMT" w:hAnsi="Times New Roman" w:cs="Times New Roman"/>
          <w:sz w:val="24"/>
          <w:szCs w:val="24"/>
        </w:rPr>
        <w:t xml:space="preserve">e des pêches et de l’aquaculture 2020. La durabilité en </w:t>
      </w:r>
      <w:r w:rsidRPr="00717658">
        <w:rPr>
          <w:rFonts w:ascii="Times New Roman" w:hAnsi="Times New Roman" w:cs="Times New Roman"/>
          <w:sz w:val="24"/>
          <w:szCs w:val="24"/>
        </w:rPr>
        <w:t xml:space="preserve">action. Rome. 247p </w:t>
      </w:r>
      <w:hyperlink r:id="rId11" w:history="1">
        <w:r w:rsidRPr="00717658">
          <w:rPr>
            <w:rStyle w:val="Hyperlink"/>
            <w:rFonts w:ascii="Times New Roman" w:hAnsi="Times New Roman" w:cs="Times New Roman"/>
            <w:color w:val="auto"/>
            <w:sz w:val="24"/>
            <w:szCs w:val="24"/>
          </w:rPr>
          <w:t>https://doi.org/10.4060/ca9229fr</w:t>
        </w:r>
      </w:hyperlink>
    </w:p>
    <w:p w:rsidR="008178F3" w:rsidRPr="00717658" w:rsidRDefault="008178F3" w:rsidP="00717658">
      <w:pPr>
        <w:spacing w:after="120" w:line="360" w:lineRule="auto"/>
        <w:ind w:left="284" w:hanging="284"/>
        <w:jc w:val="both"/>
        <w:rPr>
          <w:rFonts w:ascii="Times New Roman" w:hAnsi="Times New Roman" w:cs="Times New Roman"/>
          <w:color w:val="000000" w:themeColor="text1"/>
          <w:sz w:val="24"/>
          <w:szCs w:val="24"/>
          <w:lang w:val="en-US"/>
        </w:rPr>
      </w:pPr>
      <w:r w:rsidRPr="00717658">
        <w:rPr>
          <w:rFonts w:ascii="Times New Roman" w:hAnsi="Times New Roman" w:cs="Times New Roman"/>
          <w:sz w:val="24"/>
          <w:szCs w:val="24"/>
          <w:lang w:val="en-US"/>
        </w:rPr>
        <w:t xml:space="preserve">Fulton 1902, Rate of growth of seas fishes. </w:t>
      </w:r>
      <w:r w:rsidRPr="00717658">
        <w:rPr>
          <w:rFonts w:ascii="Times New Roman" w:hAnsi="Times New Roman" w:cs="Times New Roman"/>
          <w:i/>
          <w:color w:val="000000" w:themeColor="text1"/>
          <w:sz w:val="24"/>
          <w:szCs w:val="24"/>
          <w:lang w:val="en-US"/>
        </w:rPr>
        <w:t>Science Investigatory Fisheries Division Scotland Report</w:t>
      </w:r>
      <w:r w:rsidRPr="00717658">
        <w:rPr>
          <w:rFonts w:ascii="Times New Roman" w:hAnsi="Times New Roman" w:cs="Times New Roman"/>
          <w:color w:val="000000" w:themeColor="text1"/>
          <w:sz w:val="24"/>
          <w:szCs w:val="24"/>
          <w:lang w:val="en-US"/>
        </w:rPr>
        <w:t>, 20</w:t>
      </w:r>
    </w:p>
    <w:p w:rsidR="008178F3" w:rsidRPr="00717658" w:rsidRDefault="008178F3" w:rsidP="00717658">
      <w:pPr>
        <w:spacing w:after="12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US"/>
        </w:rPr>
        <w:t>Khumsrisuk P., Mapanao R., Nithikulworawong N. (2022). Evaluation of pineapple waste crude extract in improving growth performance and resistance to Aeromonas hydrophilain Nile tilapia (Oreochromis niloticus). International Journal of Aquatic Biology, 10(5): 417-428</w:t>
      </w:r>
    </w:p>
    <w:p w:rsidR="008178F3" w:rsidRPr="00717658" w:rsidRDefault="008178F3" w:rsidP="00717658">
      <w:pPr>
        <w:autoSpaceDE w:val="0"/>
        <w:autoSpaceDN w:val="0"/>
        <w:adjustRightInd w:val="0"/>
        <w:spacing w:after="0" w:line="360" w:lineRule="auto"/>
        <w:ind w:left="284" w:hanging="284"/>
        <w:jc w:val="both"/>
        <w:rPr>
          <w:rFonts w:ascii="Times New Roman" w:hAnsi="Times New Roman" w:cs="Times New Roman"/>
          <w:bCs/>
          <w:sz w:val="24"/>
          <w:szCs w:val="24"/>
          <w:lang w:val="en-US"/>
        </w:rPr>
      </w:pPr>
      <w:r w:rsidRPr="00717658">
        <w:rPr>
          <w:rFonts w:ascii="Times New Roman" w:hAnsi="Times New Roman" w:cs="Times New Roman"/>
          <w:bCs/>
          <w:sz w:val="24"/>
          <w:szCs w:val="24"/>
        </w:rPr>
        <w:t xml:space="preserve">Komguep R., Efole T., Defang F., Nana T., Mube K., Tagning Z. (2021). </w:t>
      </w:r>
      <w:r w:rsidRPr="00717658">
        <w:rPr>
          <w:rFonts w:ascii="Times New Roman" w:hAnsi="Times New Roman" w:cs="Times New Roman"/>
          <w:sz w:val="24"/>
          <w:szCs w:val="24"/>
        </w:rPr>
        <w:t xml:space="preserve">Effects of Dietary Protein Level on Growth Performance of Pre-growing Catfish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(Boulanger, 1909) in Captivity.</w:t>
      </w:r>
      <w:r w:rsidRPr="00717658">
        <w:rPr>
          <w:rFonts w:ascii="Times New Roman" w:hAnsi="Times New Roman" w:cs="Times New Roman"/>
          <w:sz w:val="24"/>
          <w:szCs w:val="24"/>
          <w:lang w:val="en-US"/>
        </w:rPr>
        <w:t xml:space="preserve"> Journal of Aquaculture Research &amp; Development, 12:658</w:t>
      </w:r>
    </w:p>
    <w:p w:rsidR="008178F3" w:rsidRPr="00717658" w:rsidRDefault="008178F3" w:rsidP="00717658">
      <w:pPr>
        <w:pStyle w:val="Default"/>
        <w:spacing w:line="360" w:lineRule="auto"/>
        <w:ind w:left="284" w:hanging="284"/>
        <w:jc w:val="both"/>
        <w:rPr>
          <w:color w:val="auto"/>
        </w:rPr>
      </w:pPr>
      <w:r w:rsidRPr="00717658">
        <w:rPr>
          <w:bCs/>
          <w:color w:val="auto"/>
        </w:rPr>
        <w:t xml:space="preserve">Li T., Shen P., Liu W., Liu C., Liang R., Yan N., Chen J. (2014). </w:t>
      </w:r>
      <w:r w:rsidRPr="00717658">
        <w:rPr>
          <w:color w:val="auto"/>
        </w:rPr>
        <w:t>Major polyphenolics in pineapple peels and their antioxidant interactions. International Journal of Food Properties, 17: 1805-</w:t>
      </w:r>
      <w:r w:rsidRPr="00717658">
        <w:rPr>
          <w:color w:val="auto"/>
          <w:lang w:val="fr-FR"/>
        </w:rPr>
        <w:t xml:space="preserve">1817. </w:t>
      </w:r>
    </w:p>
    <w:p w:rsidR="008178F3" w:rsidRPr="00717658" w:rsidRDefault="008178F3" w:rsidP="00717658">
      <w:pPr>
        <w:tabs>
          <w:tab w:val="left" w:pos="6497"/>
        </w:tabs>
        <w:spacing w:after="0" w:line="360" w:lineRule="auto"/>
        <w:ind w:left="284" w:hanging="284"/>
        <w:jc w:val="both"/>
        <w:rPr>
          <w:rFonts w:ascii="Times New Roman" w:eastAsia="TimesNewRomanPSMT" w:hAnsi="Times New Roman" w:cs="Times New Roman"/>
          <w:sz w:val="24"/>
          <w:szCs w:val="24"/>
        </w:rPr>
      </w:pPr>
      <w:r w:rsidRPr="00717658">
        <w:rPr>
          <w:rFonts w:ascii="Times New Roman" w:eastAsia="TimesNewRomanPSMT" w:hAnsi="Times New Roman" w:cs="Times New Roman"/>
          <w:bCs/>
          <w:sz w:val="24"/>
          <w:szCs w:val="24"/>
        </w:rPr>
        <w:t>Ngala T.D. (2021).</w:t>
      </w:r>
      <w:r w:rsidRPr="00717658">
        <w:rPr>
          <w:rFonts w:ascii="Times New Roman" w:eastAsia="TimesNewRomanPSMT" w:hAnsi="Times New Roman" w:cs="Times New Roman"/>
          <w:sz w:val="24"/>
          <w:szCs w:val="24"/>
        </w:rPr>
        <w:t xml:space="preserve"> Profil historique de l’aquaculture intensive au Cameroun (2020-2021). JLFID Cameroon Aquaculture FAO.MINEPIA. 30 p.</w:t>
      </w:r>
    </w:p>
    <w:p w:rsidR="008178F3" w:rsidRPr="00717658" w:rsidRDefault="008178F3" w:rsidP="00717658">
      <w:pPr>
        <w:spacing w:after="120" w:line="360" w:lineRule="auto"/>
        <w:ind w:left="284" w:hanging="284"/>
        <w:jc w:val="both"/>
        <w:rPr>
          <w:rFonts w:ascii="Times New Roman" w:hAnsi="Times New Roman" w:cs="Times New Roman"/>
          <w:sz w:val="24"/>
          <w:szCs w:val="24"/>
        </w:rPr>
      </w:pPr>
      <w:r w:rsidRPr="00717658">
        <w:rPr>
          <w:rFonts w:ascii="Times New Roman" w:hAnsi="Times New Roman" w:cs="Times New Roman"/>
          <w:bCs/>
          <w:sz w:val="24"/>
          <w:szCs w:val="24"/>
        </w:rPr>
        <w:t>Rukera T.S.</w:t>
      </w:r>
      <w:r w:rsidRPr="00717658">
        <w:rPr>
          <w:rFonts w:ascii="Times New Roman" w:hAnsi="Times New Roman" w:cs="Times New Roman"/>
          <w:sz w:val="24"/>
          <w:szCs w:val="24"/>
        </w:rPr>
        <w:t xml:space="preserve">, 2004, Production de juvéniles de </w:t>
      </w:r>
      <w:r w:rsidRPr="00717658">
        <w:rPr>
          <w:rFonts w:ascii="Times New Roman" w:hAnsi="Times New Roman" w:cs="Times New Roman"/>
          <w:i/>
          <w:iCs/>
          <w:sz w:val="24"/>
          <w:szCs w:val="24"/>
        </w:rPr>
        <w:t xml:space="preserve">Clarias gariepinus </w:t>
      </w:r>
      <w:r w:rsidRPr="00717658">
        <w:rPr>
          <w:rFonts w:ascii="Times New Roman" w:hAnsi="Times New Roman" w:cs="Times New Roman"/>
          <w:sz w:val="24"/>
          <w:szCs w:val="24"/>
        </w:rPr>
        <w:t>(Burchell, 1822) à diverses densités de mise en charge, Mémoire de DES. Université de Liège. Facultés Universitaires Notre-Dame de la Paix- Namur, 62 p</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rPr>
        <w:lastRenderedPageBreak/>
        <w:t>Sujatha K., Anitha A., Joice, Senthilkumaar P. (2013). Total protein and lipid content in edible tissues of fishes from Kasimodu fish landing centre, Chennai, Tamilnadu</w:t>
      </w:r>
      <w:r w:rsidRPr="00717658">
        <w:rPr>
          <w:rFonts w:ascii="Times New Roman" w:hAnsi="Times New Roman" w:cs="Times New Roman"/>
          <w:bCs/>
          <w:i/>
          <w:color w:val="000000"/>
          <w:sz w:val="24"/>
          <w:szCs w:val="24"/>
        </w:rPr>
        <w:t xml:space="preserve">. </w:t>
      </w:r>
      <w:r w:rsidRPr="00717658">
        <w:rPr>
          <w:rFonts w:ascii="Times New Roman" w:hAnsi="Times New Roman" w:cs="Times New Roman"/>
          <w:bCs/>
          <w:color w:val="000000"/>
          <w:sz w:val="24"/>
          <w:szCs w:val="24"/>
          <w:lang w:val="en-US"/>
        </w:rPr>
        <w:t>European Journal of Experimental Biology, 3(5): 252-257</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Sukri S.A.M., Andu Y., Harith Z.T., Sarijan S., Pauzi M.N.F., Wei L.S., Dawood M.A.O.,  Kariet Z.A. (2022). Effect of feeding pineapple waste on growth performance, texture quality and flesh color of Nile tilapia (</w:t>
      </w:r>
      <w:r w:rsidRPr="00717658">
        <w:rPr>
          <w:rFonts w:ascii="Times New Roman" w:hAnsi="Times New Roman" w:cs="Times New Roman"/>
          <w:bCs/>
          <w:i/>
          <w:color w:val="000000"/>
          <w:sz w:val="24"/>
          <w:szCs w:val="24"/>
          <w:lang w:val="en-US"/>
        </w:rPr>
        <w:t>Oreochromis niloticus</w:t>
      </w:r>
      <w:r w:rsidRPr="00717658">
        <w:rPr>
          <w:rFonts w:ascii="Times New Roman" w:hAnsi="Times New Roman" w:cs="Times New Roman"/>
          <w:bCs/>
          <w:color w:val="000000"/>
          <w:sz w:val="24"/>
          <w:szCs w:val="24"/>
          <w:lang w:val="en-US"/>
        </w:rPr>
        <w:t>) fingerlings. Saudi Journal of Biological Sciences, 29: 2514-2519</w:t>
      </w:r>
    </w:p>
    <w:p w:rsidR="008178F3" w:rsidRPr="00717658" w:rsidRDefault="008178F3" w:rsidP="00717658">
      <w:pPr>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GB"/>
        </w:rPr>
        <w:t>Tsoupou K.S.G., Efole E.T., Moussala O.J., Tchoumboue J. (</w:t>
      </w:r>
      <w:r w:rsidRPr="00717658">
        <w:rPr>
          <w:rFonts w:ascii="Times New Roman" w:hAnsi="Times New Roman" w:cs="Times New Roman"/>
          <w:bCs/>
          <w:sz w:val="24"/>
          <w:szCs w:val="24"/>
          <w:lang w:val="en-US"/>
        </w:rPr>
        <w:t>2018).</w:t>
      </w:r>
      <w:r w:rsidRPr="00717658">
        <w:rPr>
          <w:rFonts w:ascii="Times New Roman" w:hAnsi="Times New Roman" w:cs="Times New Roman"/>
          <w:sz w:val="24"/>
          <w:szCs w:val="24"/>
          <w:lang w:val="en-GB"/>
        </w:rPr>
        <w:t xml:space="preserve"> </w:t>
      </w:r>
      <w:r w:rsidRPr="00717658">
        <w:rPr>
          <w:rFonts w:ascii="Times New Roman" w:hAnsi="Times New Roman" w:cs="Times New Roman"/>
          <w:bCs/>
          <w:sz w:val="24"/>
          <w:szCs w:val="24"/>
          <w:lang w:val="en-US"/>
        </w:rPr>
        <w:t xml:space="preserve">Effect of various levels of metabolize energy on growth performance of </w:t>
      </w:r>
      <w:r w:rsidRPr="00717658">
        <w:rPr>
          <w:rFonts w:ascii="Times New Roman" w:hAnsi="Times New Roman" w:cs="Times New Roman"/>
          <w:bCs/>
          <w:i/>
          <w:iCs/>
          <w:sz w:val="24"/>
          <w:szCs w:val="24"/>
          <w:lang w:val="en-US"/>
        </w:rPr>
        <w:t>Clarias jaensis</w:t>
      </w:r>
      <w:r w:rsidRPr="00717658">
        <w:rPr>
          <w:rFonts w:ascii="Times New Roman" w:hAnsi="Times New Roman" w:cs="Times New Roman"/>
          <w:bCs/>
          <w:sz w:val="24"/>
          <w:szCs w:val="24"/>
          <w:lang w:val="en-US"/>
        </w:rPr>
        <w:t xml:space="preserve"> fingerlings (Boulanger, 1909)</w:t>
      </w:r>
      <w:r w:rsidRPr="00717658">
        <w:rPr>
          <w:rFonts w:ascii="Times New Roman" w:hAnsi="Times New Roman" w:cs="Times New Roman"/>
          <w:sz w:val="24"/>
          <w:szCs w:val="24"/>
          <w:lang w:val="en-US"/>
        </w:rPr>
        <w:t xml:space="preserve">. International Journal of Research - Granthaalayah, 6(5), 65-72. </w:t>
      </w:r>
    </w:p>
    <w:p w:rsidR="008178F3" w:rsidRPr="00717658" w:rsidRDefault="008178F3" w:rsidP="00717658">
      <w:pPr>
        <w:spacing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 xml:space="preserve">Tsoupou K.S.G., Kpoumie N.A., Komguep N.R., Tchouante T.C.G., Vemo B.N., et al., 2023, Survival, growth response, chemical and biochemical characteristics of the carcass of </w:t>
      </w:r>
      <w:r w:rsidRPr="00717658">
        <w:rPr>
          <w:rFonts w:ascii="Times New Roman" w:hAnsi="Times New Roman" w:cs="Times New Roman"/>
          <w:bCs/>
          <w:i/>
          <w:color w:val="000000"/>
          <w:sz w:val="24"/>
          <w:szCs w:val="24"/>
          <w:lang w:val="en-US"/>
        </w:rPr>
        <w:t>Clarias jaensis</w:t>
      </w:r>
      <w:r w:rsidRPr="00717658">
        <w:rPr>
          <w:rFonts w:ascii="Times New Roman" w:hAnsi="Times New Roman" w:cs="Times New Roman"/>
          <w:bCs/>
          <w:color w:val="000000"/>
          <w:sz w:val="24"/>
          <w:szCs w:val="24"/>
          <w:lang w:val="en-US"/>
        </w:rPr>
        <w:t xml:space="preserve"> (Boulenger, 1909) post fingerlings fed various dietary energy, Journal of Aquaculture Research &amp; Development 14: 777.</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 xml:space="preserve">Van Doan H., Hoseinifar S.H., Harikrishnan R., Khamlor T., Punyatong M., Tapigkae W., Yousefi M., Palma J., El-Haroun E. (2021). Impacts of pineapple peel powder on growth performance, innate immunity, disease resistance and relative immune    gene expression of Nile tilapia, </w:t>
      </w:r>
      <w:r w:rsidRPr="00717658">
        <w:rPr>
          <w:rFonts w:ascii="Times New Roman" w:hAnsi="Times New Roman" w:cs="Times New Roman"/>
          <w:bCs/>
          <w:i/>
          <w:color w:val="000000"/>
          <w:sz w:val="24"/>
          <w:szCs w:val="24"/>
          <w:lang w:val="en-US"/>
        </w:rPr>
        <w:t>Oreochromis niloticus</w:t>
      </w:r>
      <w:r w:rsidRPr="00717658">
        <w:rPr>
          <w:rFonts w:ascii="Times New Roman" w:hAnsi="Times New Roman" w:cs="Times New Roman"/>
          <w:bCs/>
          <w:color w:val="000000"/>
          <w:sz w:val="24"/>
          <w:szCs w:val="24"/>
          <w:lang w:val="en-US"/>
        </w:rPr>
        <w:t>. Fish and Shellfish Immunology, 114: 311-319</w:t>
      </w:r>
    </w:p>
    <w:p w:rsidR="008178F3" w:rsidRPr="00717658" w:rsidRDefault="008178F3" w:rsidP="00717658">
      <w:pPr>
        <w:spacing w:after="120" w:line="360" w:lineRule="auto"/>
        <w:ind w:left="284" w:hanging="284"/>
        <w:jc w:val="both"/>
        <w:rPr>
          <w:rFonts w:ascii="Times New Roman" w:hAnsi="Times New Roman" w:cs="Times New Roman"/>
          <w:sz w:val="24"/>
          <w:szCs w:val="24"/>
        </w:rPr>
      </w:pPr>
      <w:r w:rsidRPr="00717658">
        <w:rPr>
          <w:rFonts w:ascii="Times New Roman" w:hAnsi="Times New Roman" w:cs="Times New Roman"/>
          <w:sz w:val="24"/>
          <w:szCs w:val="24"/>
        </w:rPr>
        <w:t xml:space="preserve">Zango P., 2009, Caractéristiques de reproduction comparées en milieu naturel </w:t>
      </w:r>
      <w:r w:rsidRPr="00717658">
        <w:rPr>
          <w:rFonts w:ascii="Times New Roman" w:hAnsi="Times New Roman" w:cs="Times New Roman"/>
          <w:i/>
          <w:sz w:val="24"/>
          <w:szCs w:val="24"/>
        </w:rPr>
        <w:t>Clarias gariepinus</w:t>
      </w:r>
      <w:r w:rsidRPr="00717658">
        <w:rPr>
          <w:rFonts w:ascii="Times New Roman" w:hAnsi="Times New Roman" w:cs="Times New Roman"/>
          <w:sz w:val="24"/>
          <w:szCs w:val="24"/>
        </w:rPr>
        <w:t xml:space="preserve"> et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Université de Dschang, Mémoire de </w:t>
      </w:r>
      <w:r w:rsidRPr="00717658">
        <w:rPr>
          <w:rFonts w:ascii="Times New Roman" w:hAnsi="Times New Roman" w:cs="Times New Roman"/>
          <w:i/>
          <w:sz w:val="24"/>
          <w:szCs w:val="24"/>
        </w:rPr>
        <w:t>Master of Sciences</w:t>
      </w:r>
      <w:r w:rsidRPr="00717658">
        <w:rPr>
          <w:rFonts w:ascii="Times New Roman" w:hAnsi="Times New Roman" w:cs="Times New Roman"/>
          <w:sz w:val="24"/>
          <w:szCs w:val="24"/>
        </w:rPr>
        <w:t>, spécialité : Aquaculture. 98 p.</w:t>
      </w:r>
    </w:p>
    <w:p w:rsidR="008178F3" w:rsidRPr="00717658" w:rsidRDefault="008178F3" w:rsidP="00717658">
      <w:pPr>
        <w:pStyle w:val="ListParagraph"/>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US"/>
        </w:rPr>
        <w:t>Zango P., Tabi E.T.M., Efole E.T., Tiogue T.C., Nguenga D., Kamanke K.S.M., Mikolasek O., and Tchoumboue J. (</w:t>
      </w:r>
      <w:r w:rsidRPr="00717658">
        <w:rPr>
          <w:rFonts w:ascii="Times New Roman" w:hAnsi="Times New Roman" w:cs="Times New Roman"/>
          <w:bCs/>
          <w:sz w:val="24"/>
          <w:szCs w:val="24"/>
          <w:lang w:val="en-US"/>
        </w:rPr>
        <w:t>2016).</w:t>
      </w:r>
      <w:r w:rsidRPr="00717658">
        <w:rPr>
          <w:rFonts w:ascii="Times New Roman" w:hAnsi="Times New Roman" w:cs="Times New Roman"/>
          <w:sz w:val="24"/>
          <w:szCs w:val="24"/>
          <w:lang w:val="en-US"/>
        </w:rPr>
        <w:t xml:space="preserve"> </w:t>
      </w:r>
      <w:r w:rsidRPr="00717658">
        <w:rPr>
          <w:rFonts w:ascii="Times New Roman" w:hAnsi="Times New Roman" w:cs="Times New Roman"/>
          <w:sz w:val="24"/>
          <w:szCs w:val="24"/>
        </w:rPr>
        <w:t>Performance de reproduction du poisson chat endogène du Cameroun</w:t>
      </w:r>
      <w:r w:rsidRPr="00717658">
        <w:rPr>
          <w:rFonts w:ascii="Times New Roman" w:hAnsi="Times New Roman" w:cs="Times New Roman"/>
          <w:i/>
          <w:sz w:val="24"/>
          <w:szCs w:val="24"/>
        </w:rPr>
        <w:t xml:space="preserve"> clarias</w:t>
      </w:r>
      <w:r w:rsidRPr="00717658">
        <w:rPr>
          <w:rFonts w:ascii="Times New Roman" w:hAnsi="Times New Roman" w:cs="Times New Roman"/>
          <w:sz w:val="24"/>
          <w:szCs w:val="24"/>
        </w:rPr>
        <w:t xml:space="preserve"> </w:t>
      </w:r>
      <w:r w:rsidRPr="00717658">
        <w:rPr>
          <w:rFonts w:ascii="Times New Roman" w:hAnsi="Times New Roman" w:cs="Times New Roman"/>
          <w:i/>
          <w:sz w:val="24"/>
          <w:szCs w:val="24"/>
        </w:rPr>
        <w:t xml:space="preserve">jaensis </w:t>
      </w:r>
      <w:r w:rsidRPr="00717658">
        <w:rPr>
          <w:rFonts w:ascii="Times New Roman" w:hAnsi="Times New Roman" w:cs="Times New Roman"/>
          <w:sz w:val="24"/>
          <w:szCs w:val="24"/>
        </w:rPr>
        <w:t xml:space="preserve">(boulanger, 1909) en milieu contrôlé. </w:t>
      </w:r>
      <w:r w:rsidRPr="00717658">
        <w:rPr>
          <w:rFonts w:ascii="Times New Roman" w:hAnsi="Times New Roman" w:cs="Times New Roman"/>
          <w:sz w:val="24"/>
          <w:szCs w:val="24"/>
          <w:lang w:val="en-US"/>
        </w:rPr>
        <w:t>International journal of biological and chemical sciences, 10(2): 533-542 doi: http:/dx.doi.org/ijbcs.v10i2.7.</w:t>
      </w:r>
    </w:p>
    <w:p w:rsidR="008178F3" w:rsidRPr="00717658" w:rsidRDefault="008178F3" w:rsidP="00717658">
      <w:pPr>
        <w:spacing w:after="12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rPr>
        <w:t xml:space="preserve">Zango P., Tomedi T.E.M., Oben M.L., Pouomogne V., Nguenga D., Tchoumboue J., Efole E.T. (2015). </w:t>
      </w:r>
      <w:r w:rsidRPr="00717658">
        <w:rPr>
          <w:rFonts w:ascii="Times New Roman" w:hAnsi="Times New Roman" w:cs="Times New Roman"/>
          <w:sz w:val="24"/>
          <w:szCs w:val="24"/>
          <w:lang w:val="en-US"/>
        </w:rPr>
        <w:t xml:space="preserve">Comparing reproductive characteristics of two catfish species </w:t>
      </w:r>
      <w:r w:rsidRPr="00717658">
        <w:rPr>
          <w:rFonts w:ascii="Times New Roman" w:hAnsi="Times New Roman" w:cs="Times New Roman"/>
          <w:i/>
          <w:sz w:val="24"/>
          <w:szCs w:val="24"/>
          <w:lang w:val="en-US"/>
        </w:rPr>
        <w:t xml:space="preserve">Clarias gariepinus </w:t>
      </w:r>
      <w:r w:rsidRPr="00717658">
        <w:rPr>
          <w:rFonts w:ascii="Times New Roman" w:hAnsi="Times New Roman" w:cs="Times New Roman"/>
          <w:sz w:val="24"/>
          <w:szCs w:val="24"/>
          <w:lang w:val="en-US"/>
        </w:rPr>
        <w:t xml:space="preserve">and </w:t>
      </w:r>
      <w:r w:rsidRPr="00717658">
        <w:rPr>
          <w:rFonts w:ascii="Times New Roman" w:hAnsi="Times New Roman" w:cs="Times New Roman"/>
          <w:i/>
          <w:sz w:val="24"/>
          <w:szCs w:val="24"/>
          <w:lang w:val="en-US"/>
        </w:rPr>
        <w:t xml:space="preserve">Clarias jaensis </w:t>
      </w:r>
      <w:r w:rsidRPr="00717658">
        <w:rPr>
          <w:rFonts w:ascii="Times New Roman" w:hAnsi="Times New Roman" w:cs="Times New Roman"/>
          <w:sz w:val="24"/>
          <w:szCs w:val="24"/>
          <w:lang w:val="en-US"/>
        </w:rPr>
        <w:t>in natural environment of western region of Cameroon. Journal of multidisciplinary engineering science and technology, 2: 3437-3441</w:t>
      </w:r>
    </w:p>
    <w:p w:rsidR="009E38E2" w:rsidRPr="00717658" w:rsidRDefault="009E38E2" w:rsidP="00D676D8">
      <w:pPr>
        <w:spacing w:after="120" w:line="240" w:lineRule="auto"/>
        <w:ind w:left="284" w:hanging="284"/>
        <w:jc w:val="both"/>
        <w:rPr>
          <w:rFonts w:ascii="Times New Roman" w:hAnsi="Times New Roman" w:cs="Times New Roman"/>
          <w:sz w:val="24"/>
          <w:szCs w:val="24"/>
          <w:lang w:val="en-US"/>
        </w:rPr>
      </w:pPr>
    </w:p>
    <w:p w:rsidR="009E38E2" w:rsidRPr="00717658" w:rsidRDefault="009E38E2" w:rsidP="00D676D8">
      <w:pPr>
        <w:spacing w:after="0" w:line="240" w:lineRule="auto"/>
        <w:jc w:val="both"/>
        <w:rPr>
          <w:rFonts w:ascii="Times New Roman" w:hAnsi="Times New Roman" w:cs="Times New Roman"/>
          <w:b/>
          <w:bCs/>
          <w:sz w:val="24"/>
          <w:szCs w:val="24"/>
        </w:rPr>
      </w:pPr>
    </w:p>
    <w:p w:rsidR="009E38E2" w:rsidRPr="00717658" w:rsidRDefault="009E38E2" w:rsidP="00D676D8">
      <w:pPr>
        <w:spacing w:line="240" w:lineRule="auto"/>
        <w:jc w:val="both"/>
        <w:rPr>
          <w:rFonts w:ascii="Times New Roman" w:hAnsi="Times New Roman" w:cs="Times New Roman"/>
          <w:sz w:val="24"/>
          <w:szCs w:val="24"/>
        </w:rPr>
      </w:pPr>
    </w:p>
    <w:p w:rsidR="00D751C6" w:rsidRPr="00717658" w:rsidRDefault="00D751C6" w:rsidP="00D676D8">
      <w:pPr>
        <w:pStyle w:val="Caption"/>
        <w:ind w:left="1134" w:hanging="1134"/>
        <w:rPr>
          <w:b w:val="0"/>
          <w:bCs/>
          <w:color w:val="auto"/>
          <w:sz w:val="24"/>
          <w:szCs w:val="24"/>
        </w:rPr>
      </w:pPr>
    </w:p>
    <w:p w:rsidR="00EA0B55" w:rsidRPr="00717658" w:rsidRDefault="00EA0B55" w:rsidP="009E38E2">
      <w:pPr>
        <w:spacing w:line="360" w:lineRule="auto"/>
        <w:jc w:val="both"/>
        <w:rPr>
          <w:rFonts w:ascii="Times New Roman" w:hAnsi="Times New Roman" w:cs="Times New Roman"/>
          <w:sz w:val="24"/>
          <w:szCs w:val="24"/>
        </w:rPr>
      </w:pPr>
    </w:p>
    <w:sectPr w:rsidR="00EA0B55" w:rsidRPr="00717658" w:rsidSect="008E113C">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pas" w:date="2025-08-26T23:19:00Z" w:initials="t">
    <w:p w:rsidR="007A6409" w:rsidRDefault="007A6409">
      <w:pPr>
        <w:pStyle w:val="CommentText"/>
      </w:pPr>
      <w:r>
        <w:rPr>
          <w:rStyle w:val="CommentReference"/>
        </w:rPr>
        <w:annotationRef/>
      </w:r>
      <w:r>
        <w:t>Pineapple (</w:t>
      </w:r>
      <w:r w:rsidRPr="007A6409">
        <w:rPr>
          <w:i/>
        </w:rPr>
        <w:t>Ananas comosus</w:t>
      </w:r>
      <w:r>
        <w:t>) bran</w:t>
      </w:r>
    </w:p>
  </w:comment>
  <w:comment w:id="2" w:author="tapas" w:date="2025-08-26T23:18:00Z" w:initials="t">
    <w:p w:rsidR="00287FDB" w:rsidRPr="00287FDB" w:rsidRDefault="00287FDB" w:rsidP="00287FDB">
      <w:pPr>
        <w:tabs>
          <w:tab w:val="left" w:pos="2580"/>
        </w:tabs>
        <w:spacing w:line="360" w:lineRule="auto"/>
        <w:jc w:val="both"/>
        <w:rPr>
          <w:rStyle w:val="Hyperlink"/>
          <w:rFonts w:ascii="Times New Roman" w:hAnsi="Times New Roman" w:cs="Times New Roman"/>
          <w:b/>
          <w:color w:val="000000" w:themeColor="text1"/>
          <w:sz w:val="24"/>
          <w:szCs w:val="24"/>
          <w:u w:val="none"/>
        </w:rPr>
      </w:pPr>
      <w:r>
        <w:rPr>
          <w:rStyle w:val="CommentReference"/>
        </w:rPr>
        <w:annotationRef/>
      </w:r>
      <w:r w:rsidRPr="00287FDB">
        <w:rPr>
          <w:rFonts w:ascii="Times New Roman" w:hAnsi="Times New Roman" w:cs="Times New Roman"/>
          <w:color w:val="000000" w:themeColor="text1"/>
          <w:sz w:val="24"/>
          <w:szCs w:val="24"/>
        </w:rPr>
        <w:t>The generic name is always capitalized but species epithet is never capitalized</w:t>
      </w:r>
    </w:p>
    <w:p w:rsidR="00287FDB" w:rsidRDefault="00287FDB">
      <w:pPr>
        <w:pStyle w:val="CommentText"/>
      </w:pPr>
    </w:p>
  </w:comment>
  <w:comment w:id="0" w:author="tapas" w:date="2025-08-27T07:59:00Z" w:initials="t">
    <w:p w:rsidR="009A70ED" w:rsidRDefault="009A70ED">
      <w:pPr>
        <w:pStyle w:val="CommentText"/>
      </w:pPr>
      <w:r>
        <w:rPr>
          <w:rStyle w:val="CommentReference"/>
        </w:rPr>
        <w:annotationRef/>
      </w:r>
      <w:r>
        <w:t xml:space="preserve">Mention species inventory time like </w:t>
      </w:r>
      <w:r w:rsidRPr="009A70ED">
        <w:rPr>
          <w:i/>
        </w:rPr>
        <w:t>Clarias jaensis</w:t>
      </w:r>
      <w:r>
        <w:t xml:space="preserve"> (Boulenger, 1909)</w:t>
      </w:r>
      <w:r w:rsidR="004177D4">
        <w:t xml:space="preserve"> etc</w:t>
      </w:r>
    </w:p>
  </w:comment>
  <w:comment w:id="4" w:author="tapas" w:date="2025-08-26T23:21:00Z" w:initials="t">
    <w:p w:rsidR="00F92626" w:rsidRDefault="00F92626">
      <w:pPr>
        <w:pStyle w:val="CommentText"/>
      </w:pPr>
      <w:r>
        <w:rPr>
          <w:rStyle w:val="CommentReference"/>
        </w:rPr>
        <w:annotationRef/>
      </w:r>
      <w:r>
        <w:rPr>
          <w:rFonts w:ascii="Times New Roman" w:hAnsi="Times New Roman" w:cs="Times New Roman"/>
          <w:b/>
          <w:sz w:val="24"/>
          <w:szCs w:val="24"/>
        </w:rPr>
        <w:t xml:space="preserve">Should mention </w:t>
      </w:r>
      <w:r w:rsidRPr="00717658">
        <w:rPr>
          <w:rFonts w:ascii="Times New Roman" w:hAnsi="Times New Roman" w:cs="Times New Roman"/>
          <w:b/>
          <w:sz w:val="24"/>
          <w:szCs w:val="24"/>
        </w:rPr>
        <w:t>PINEAPPLE BRAN</w:t>
      </w:r>
    </w:p>
  </w:comment>
  <w:comment w:id="5" w:author="tapas" w:date="2025-08-26T23:16:00Z" w:initials="t">
    <w:p w:rsidR="00E554E3" w:rsidRDefault="00E554E3">
      <w:pPr>
        <w:pStyle w:val="CommentText"/>
      </w:pPr>
      <w:r>
        <w:rPr>
          <w:rStyle w:val="CommentReference"/>
        </w:rPr>
        <w:annotationRef/>
      </w:r>
      <w:r w:rsidR="00710444">
        <w:t>Change the sentence structure</w:t>
      </w:r>
    </w:p>
  </w:comment>
  <w:comment w:id="6" w:author="tapas" w:date="2025-08-26T23:23:00Z" w:initials="t">
    <w:p w:rsidR="003C55C4" w:rsidRDefault="003C55C4">
      <w:pPr>
        <w:pStyle w:val="CommentText"/>
      </w:pPr>
      <w:r>
        <w:rPr>
          <w:rStyle w:val="CommentReference"/>
        </w:rPr>
        <w:annotationRef/>
      </w:r>
      <w:r>
        <w:t>Change the sentence structure</w:t>
      </w:r>
    </w:p>
  </w:comment>
  <w:comment w:id="7" w:author="tapas" w:date="2025-08-26T23:29:00Z" w:initials="t">
    <w:p w:rsidR="00027AE7" w:rsidRDefault="00027AE7">
      <w:pPr>
        <w:pStyle w:val="CommentText"/>
      </w:pPr>
      <w:r>
        <w:rPr>
          <w:rStyle w:val="CommentReference"/>
        </w:rPr>
        <w:annotationRef/>
      </w:r>
      <w:r>
        <w:t>Correct</w:t>
      </w:r>
      <w:r w:rsidR="00735127">
        <w:t xml:space="preserve"> </w:t>
      </w:r>
      <w:r>
        <w:t xml:space="preserve"> the</w:t>
      </w:r>
      <w:r w:rsidR="00264B84">
        <w:t xml:space="preserve"> citation</w:t>
      </w:r>
      <w:r>
        <w:t xml:space="preserve"> format, </w:t>
      </w:r>
      <w:r w:rsidR="00735127">
        <w:t xml:space="preserve"> </w:t>
      </w:r>
      <w:r>
        <w:t xml:space="preserve">such as  </w:t>
      </w:r>
      <w:r w:rsidRPr="00717658">
        <w:rPr>
          <w:rFonts w:ascii="Times New Roman" w:hAnsi="Times New Roman" w:cs="Times New Roman"/>
          <w:sz w:val="24"/>
          <w:szCs w:val="24"/>
        </w:rPr>
        <w:t>Komguep</w:t>
      </w:r>
      <w:r w:rsidR="00264B84">
        <w:rPr>
          <w:rFonts w:ascii="Times New Roman" w:hAnsi="Times New Roman" w:cs="Times New Roman"/>
          <w:sz w:val="24"/>
          <w:szCs w:val="24"/>
        </w:rPr>
        <w:t xml:space="preserve"> </w:t>
      </w:r>
      <w:r w:rsidRPr="00717658">
        <w:rPr>
          <w:rFonts w:ascii="Times New Roman" w:hAnsi="Times New Roman" w:cs="Times New Roman"/>
          <w:sz w:val="24"/>
          <w:szCs w:val="24"/>
        </w:rPr>
        <w:t xml:space="preserve"> </w:t>
      </w:r>
      <w:r w:rsidR="00264B84" w:rsidRPr="00264B84">
        <w:rPr>
          <w:rFonts w:ascii="Times New Roman" w:hAnsi="Times New Roman" w:cs="Times New Roman"/>
          <w:sz w:val="24"/>
          <w:szCs w:val="24"/>
        </w:rPr>
        <w:t xml:space="preserve">et </w:t>
      </w:r>
      <w:proofErr w:type="gramStart"/>
      <w:r w:rsidR="00264B84" w:rsidRPr="00264B84">
        <w:rPr>
          <w:rFonts w:ascii="Times New Roman" w:hAnsi="Times New Roman" w:cs="Times New Roman"/>
          <w:sz w:val="24"/>
          <w:szCs w:val="24"/>
        </w:rPr>
        <w:t>al</w:t>
      </w:r>
      <w:r w:rsidR="00264B84">
        <w:rPr>
          <w:rFonts w:ascii="Times New Roman" w:hAnsi="Times New Roman" w:cs="Times New Roman"/>
          <w:i/>
          <w:sz w:val="24"/>
          <w:szCs w:val="24"/>
        </w:rPr>
        <w:t>.,</w:t>
      </w:r>
      <w:proofErr w:type="gramEnd"/>
      <w:r w:rsidR="00735127">
        <w:rPr>
          <w:rFonts w:ascii="Times New Roman" w:hAnsi="Times New Roman" w:cs="Times New Roman"/>
          <w:i/>
          <w:sz w:val="24"/>
          <w:szCs w:val="24"/>
        </w:rPr>
        <w:t xml:space="preserve"> </w:t>
      </w:r>
      <w:r w:rsidR="00264B84" w:rsidRPr="00264B84">
        <w:rPr>
          <w:rFonts w:ascii="Times New Roman" w:hAnsi="Times New Roman" w:cs="Times New Roman"/>
          <w:sz w:val="24"/>
          <w:szCs w:val="24"/>
        </w:rPr>
        <w:t>2021</w:t>
      </w:r>
    </w:p>
  </w:comment>
  <w:comment w:id="8" w:author="tapas" w:date="2025-08-26T23:31:00Z" w:initials="t">
    <w:p w:rsidR="009472BC" w:rsidRDefault="009472BC">
      <w:pPr>
        <w:pStyle w:val="CommentText"/>
      </w:pPr>
      <w:r>
        <w:rPr>
          <w:rStyle w:val="CommentReference"/>
        </w:rPr>
        <w:annotationRef/>
      </w:r>
      <w:r>
        <w:t xml:space="preserve"> Change the sentence structure</w:t>
      </w:r>
    </w:p>
  </w:comment>
  <w:comment w:id="9" w:author="tapas" w:date="2025-08-26T23:31:00Z" w:initials="t">
    <w:p w:rsidR="008329B7" w:rsidRDefault="008329B7" w:rsidP="008329B7">
      <w:pPr>
        <w:pStyle w:val="CommentText"/>
      </w:pPr>
      <w:r>
        <w:rPr>
          <w:rStyle w:val="CommentReference"/>
        </w:rPr>
        <w:annotationRef/>
      </w:r>
      <w:r>
        <w:t xml:space="preserve">Correct  the citation format,  such as  </w:t>
      </w:r>
      <w:r w:rsidRPr="00717658">
        <w:rPr>
          <w:rFonts w:ascii="Times New Roman" w:hAnsi="Times New Roman" w:cs="Times New Roman"/>
          <w:sz w:val="24"/>
          <w:szCs w:val="24"/>
        </w:rPr>
        <w:t>Komguep</w:t>
      </w:r>
      <w:r>
        <w:rPr>
          <w:rFonts w:ascii="Times New Roman" w:hAnsi="Times New Roman" w:cs="Times New Roman"/>
          <w:sz w:val="24"/>
          <w:szCs w:val="24"/>
        </w:rPr>
        <w:t xml:space="preserve"> </w:t>
      </w:r>
      <w:r w:rsidRPr="00717658">
        <w:rPr>
          <w:rFonts w:ascii="Times New Roman" w:hAnsi="Times New Roman" w:cs="Times New Roman"/>
          <w:sz w:val="24"/>
          <w:szCs w:val="24"/>
        </w:rPr>
        <w:t xml:space="preserve"> </w:t>
      </w:r>
      <w:r w:rsidRPr="00264B84">
        <w:rPr>
          <w:rFonts w:ascii="Times New Roman" w:hAnsi="Times New Roman" w:cs="Times New Roman"/>
          <w:sz w:val="24"/>
          <w:szCs w:val="24"/>
        </w:rPr>
        <w:t xml:space="preserve">et </w:t>
      </w:r>
      <w:proofErr w:type="gramStart"/>
      <w:r w:rsidRPr="00264B84">
        <w:rPr>
          <w:rFonts w:ascii="Times New Roman" w:hAnsi="Times New Roman" w:cs="Times New Roman"/>
          <w:sz w:val="24"/>
          <w:szCs w:val="24"/>
        </w:rPr>
        <w:t>al</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264B84">
        <w:rPr>
          <w:rFonts w:ascii="Times New Roman" w:hAnsi="Times New Roman" w:cs="Times New Roman"/>
          <w:sz w:val="24"/>
          <w:szCs w:val="24"/>
        </w:rPr>
        <w:t>2021</w:t>
      </w:r>
    </w:p>
    <w:p w:rsidR="008329B7" w:rsidRDefault="008329B7">
      <w:pPr>
        <w:pStyle w:val="CommentText"/>
      </w:pPr>
    </w:p>
  </w:comment>
  <w:comment w:id="10" w:author="tapas" w:date="2025-08-26T23:34:00Z" w:initials="t">
    <w:p w:rsidR="00822E80" w:rsidRDefault="00822E80">
      <w:pPr>
        <w:pStyle w:val="CommentText"/>
      </w:pPr>
      <w:r>
        <w:rPr>
          <w:rStyle w:val="CommentReference"/>
        </w:rPr>
        <w:annotationRef/>
      </w:r>
      <w:r>
        <w:t>Change the sentence structure</w:t>
      </w:r>
    </w:p>
  </w:comment>
  <w:comment w:id="11" w:author="tapas" w:date="2025-08-26T23:35:00Z" w:initials="t">
    <w:p w:rsidR="00816C40" w:rsidRDefault="00816C40">
      <w:pPr>
        <w:pStyle w:val="CommentText"/>
      </w:pPr>
      <w:r>
        <w:rPr>
          <w:rStyle w:val="CommentReference"/>
        </w:rPr>
        <w:annotationRef/>
      </w:r>
      <w:r>
        <w:t>Change the sentence structure</w:t>
      </w:r>
    </w:p>
  </w:comment>
  <w:comment w:id="12" w:author="tapas" w:date="2025-08-26T23:38:00Z" w:initials="t">
    <w:p w:rsidR="00E630E4" w:rsidRDefault="00E630E4">
      <w:pPr>
        <w:pStyle w:val="CommentText"/>
      </w:pPr>
      <w:r>
        <w:rPr>
          <w:rStyle w:val="CommentReference"/>
        </w:rPr>
        <w:annotationRef/>
      </w:r>
      <w:r>
        <w:t>Change the sentence structure</w:t>
      </w:r>
    </w:p>
  </w:comment>
  <w:comment w:id="13" w:author="tapas" w:date="2025-08-27T07:22:00Z" w:initials="t">
    <w:p w:rsidR="008B496F" w:rsidRDefault="008B496F">
      <w:pPr>
        <w:pStyle w:val="CommentText"/>
      </w:pPr>
      <w:r>
        <w:rPr>
          <w:rStyle w:val="CommentReference"/>
        </w:rPr>
        <w:annotationRef/>
      </w:r>
      <w:r>
        <w:t>Need location map</w:t>
      </w:r>
    </w:p>
  </w:comment>
  <w:comment w:id="14" w:author="tapas" w:date="2025-08-27T07:24:00Z" w:initials="t">
    <w:p w:rsidR="007C564A" w:rsidRDefault="007C564A">
      <w:pPr>
        <w:pStyle w:val="CommentText"/>
      </w:pPr>
      <w:r>
        <w:rPr>
          <w:rStyle w:val="CommentReference"/>
        </w:rPr>
        <w:annotationRef/>
      </w:r>
      <w:r>
        <w:t xml:space="preserve">What do you </w:t>
      </w:r>
      <w:proofErr w:type="gramStart"/>
      <w:r>
        <w:t>mean ,</w:t>
      </w:r>
      <w:proofErr w:type="gramEnd"/>
      <w:r>
        <w:t xml:space="preserve"> correct the sentence</w:t>
      </w:r>
    </w:p>
  </w:comment>
  <w:comment w:id="16" w:author="tapas" w:date="2025-08-27T07:28:00Z" w:initials="t">
    <w:p w:rsidR="00FE620A" w:rsidRDefault="00FE620A">
      <w:pPr>
        <w:pStyle w:val="CommentText"/>
      </w:pPr>
      <w:r>
        <w:rPr>
          <w:rStyle w:val="CommentReference"/>
        </w:rPr>
        <w:annotationRef/>
      </w:r>
      <w:r>
        <w:t>Total shows percentage and kg.</w:t>
      </w:r>
    </w:p>
    <w:p w:rsidR="00FE620A" w:rsidRDefault="00FE620A">
      <w:pPr>
        <w:pStyle w:val="CommentText"/>
      </w:pPr>
      <w:r>
        <w:t>Separate the total as unit</w:t>
      </w:r>
    </w:p>
  </w:comment>
  <w:comment w:id="17" w:author="tapas" w:date="2025-08-27T07:31:00Z" w:initials="t">
    <w:p w:rsidR="007425F3" w:rsidRDefault="007425F3">
      <w:pPr>
        <w:pStyle w:val="CommentText"/>
      </w:pPr>
      <w:r>
        <w:rPr>
          <w:rStyle w:val="CommentReference"/>
        </w:rPr>
        <w:annotationRef/>
      </w:r>
      <w:r>
        <w:t>500 ml of water added to per kg of feed</w:t>
      </w:r>
    </w:p>
  </w:comment>
  <w:comment w:id="18" w:author="tapas" w:date="2025-08-27T07:32:00Z" w:initials="t">
    <w:p w:rsidR="00E118B0" w:rsidRDefault="00E118B0">
      <w:pPr>
        <w:pStyle w:val="CommentText"/>
      </w:pPr>
      <w:r>
        <w:rPr>
          <w:rStyle w:val="CommentReference"/>
        </w:rPr>
        <w:annotationRef/>
      </w:r>
      <w:r>
        <w:t xml:space="preserve">What </w:t>
      </w:r>
      <w:proofErr w:type="gramStart"/>
      <w:r>
        <w:t>means .</w:t>
      </w:r>
      <w:proofErr w:type="gramEnd"/>
      <w:r>
        <w:t xml:space="preserve"> </w:t>
      </w:r>
    </w:p>
    <w:p w:rsidR="00E118B0" w:rsidRDefault="00E118B0">
      <w:pPr>
        <w:pStyle w:val="CommentText"/>
      </w:pPr>
      <w:r>
        <w:t>Correct the sentence.</w:t>
      </w:r>
    </w:p>
  </w:comment>
  <w:comment w:id="19" w:author="tapas" w:date="2025-08-27T07:34:00Z" w:initials="t">
    <w:p w:rsidR="00E40789" w:rsidRDefault="00E40789">
      <w:pPr>
        <w:pStyle w:val="CommentText"/>
      </w:pPr>
      <w:r>
        <w:rPr>
          <w:rStyle w:val="CommentReference"/>
        </w:rPr>
        <w:annotationRef/>
      </w:r>
      <w:r>
        <w:t>Need setup pictures</w:t>
      </w:r>
    </w:p>
  </w:comment>
  <w:comment w:id="20" w:author="tapas" w:date="2025-08-27T07:38:00Z" w:initials="t">
    <w:p w:rsidR="00C66177" w:rsidRDefault="00C66177">
      <w:pPr>
        <w:pStyle w:val="CommentText"/>
      </w:pPr>
      <w:r>
        <w:rPr>
          <w:rStyle w:val="CommentReference"/>
        </w:rPr>
        <w:annotationRef/>
      </w:r>
      <w:r>
        <w:t>May you write food residue ?</w:t>
      </w:r>
    </w:p>
  </w:comment>
  <w:comment w:id="21" w:author="tapas" w:date="2025-08-27T07:40:00Z" w:initials="t">
    <w:p w:rsidR="00990E4F" w:rsidRDefault="00990E4F">
      <w:pPr>
        <w:pStyle w:val="CommentText"/>
      </w:pPr>
      <w:r>
        <w:rPr>
          <w:rStyle w:val="CommentReference"/>
        </w:rPr>
        <w:annotationRef/>
      </w:r>
      <w:r>
        <w:t>Where the water parameter data.</w:t>
      </w:r>
    </w:p>
    <w:p w:rsidR="00990E4F" w:rsidRDefault="00990E4F">
      <w:pPr>
        <w:pStyle w:val="CommentText"/>
      </w:pPr>
      <w:r>
        <w:t>Essential for accuracy.</w:t>
      </w:r>
    </w:p>
  </w:comment>
  <w:comment w:id="22" w:author="tapas" w:date="2025-08-27T07:45:00Z" w:initials="t">
    <w:p w:rsidR="00254991" w:rsidRDefault="00254991">
      <w:pPr>
        <w:pStyle w:val="CommentText"/>
      </w:pPr>
      <w:r>
        <w:rPr>
          <w:rStyle w:val="CommentReference"/>
        </w:rPr>
        <w:annotationRef/>
      </w:r>
      <w:r>
        <w:t xml:space="preserve"> write total number of final fish count etc</w:t>
      </w:r>
      <w:proofErr w:type="gramStart"/>
      <w:r>
        <w:t>..check</w:t>
      </w:r>
      <w:proofErr w:type="gramEnd"/>
      <w:r>
        <w:t xml:space="preserve"> </w:t>
      </w:r>
    </w:p>
  </w:comment>
  <w:comment w:id="23" w:author="tapas" w:date="2025-08-27T07:45:00Z" w:initials="t">
    <w:p w:rsidR="00D0426E" w:rsidRDefault="00D0426E">
      <w:pPr>
        <w:pStyle w:val="CommentText"/>
      </w:pPr>
      <w:r>
        <w:rPr>
          <w:rStyle w:val="CommentReference"/>
        </w:rPr>
        <w:annotationRef/>
      </w:r>
      <w:r w:rsidR="00E53456">
        <w:rPr>
          <w:rFonts w:eastAsiaTheme="minorEastAsia"/>
          <w:sz w:val="24"/>
          <w:szCs w:val="24"/>
        </w:rPr>
        <w:t xml:space="preserve">Write </w:t>
      </w:r>
      <m:oMath>
        <m:r>
          <m:rPr>
            <m:sty m:val="p"/>
          </m:rPr>
          <w:rPr>
            <w:rFonts w:ascii="Cambria Math" w:hAnsi="Cambria Math" w:cs="Times New Roman"/>
            <w:sz w:val="24"/>
            <w:szCs w:val="24"/>
          </w:rPr>
          <m:t>Quantity of food residue</m:t>
        </m:r>
      </m:oMath>
    </w:p>
  </w:comment>
  <w:comment w:id="24" w:author="tapas" w:date="2025-08-27T07:49:00Z" w:initials="t">
    <w:p w:rsidR="005A7956" w:rsidRDefault="005A7956">
      <w:pPr>
        <w:pStyle w:val="CommentText"/>
      </w:pPr>
      <w:r>
        <w:rPr>
          <w:rStyle w:val="CommentReference"/>
        </w:rPr>
        <w:annotationRef/>
      </w:r>
      <w:r>
        <w:t>This wrong. You should write</w:t>
      </w:r>
    </w:p>
    <w:p w:rsidR="005A7956" w:rsidRDefault="005A7956">
      <w:pPr>
        <w:pStyle w:val="CommentText"/>
      </w:pPr>
      <w:r>
        <w:t xml:space="preserve">Average Daily Gain (ADG)=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rPr>
              <m:t>Final weight(FW)-initial weight(IW)</m:t>
            </m:r>
          </m:num>
          <m:den>
            <m:r>
              <m:rPr>
                <m:sty m:val="p"/>
              </m:rPr>
              <w:rPr>
                <w:rFonts w:ascii="Cambria Math" w:hAnsi="Cambria Math" w:cs="Times New Roman"/>
                <w:sz w:val="24"/>
                <w:szCs w:val="24"/>
              </w:rPr>
              <m:t>Total Fattening Days(TFD)</m:t>
            </m:r>
          </m:den>
        </m:f>
      </m:oMath>
    </w:p>
  </w:comment>
  <w:comment w:id="25" w:author="tapas" w:date="2025-08-27T07:53:00Z" w:initials="t">
    <w:p w:rsidR="003F0CD7" w:rsidRDefault="003F0CD7">
      <w:pPr>
        <w:pStyle w:val="CommentText"/>
      </w:pPr>
      <w:r>
        <w:rPr>
          <w:rStyle w:val="CommentReference"/>
        </w:rPr>
        <w:annotationRef/>
      </w:r>
      <w:r>
        <w:t>Total feeding days</w:t>
      </w:r>
    </w:p>
  </w:comment>
  <w:comment w:id="37" w:author="tapas" w:date="2025-08-27T08:04:00Z" w:initials="t">
    <w:p w:rsidR="00E91D4F" w:rsidRDefault="00E91D4F">
      <w:pPr>
        <w:pStyle w:val="CommentText"/>
      </w:pPr>
      <w:r>
        <w:rPr>
          <w:rStyle w:val="CommentReference"/>
        </w:rPr>
        <w:annotationRef/>
      </w:r>
      <w:r>
        <w:t>Correct the sentence</w:t>
      </w:r>
      <w:r w:rsidR="00B34F62">
        <w:t xml:space="preserve"> properly</w:t>
      </w:r>
    </w:p>
  </w:comment>
  <w:comment w:id="42" w:author="tapas" w:date="2025-08-27T08:15:00Z" w:initials="t">
    <w:p w:rsidR="00B00D40" w:rsidRDefault="00B00D40">
      <w:pPr>
        <w:pStyle w:val="CommentText"/>
        <w:rPr>
          <w:rFonts w:ascii="Arial" w:hAnsi="Arial" w:cs="Arial"/>
          <w:color w:val="333333"/>
          <w:sz w:val="27"/>
          <w:szCs w:val="27"/>
          <w:shd w:val="clear" w:color="auto" w:fill="FFFFFF"/>
        </w:rPr>
      </w:pPr>
      <w:r>
        <w:rPr>
          <w:rStyle w:val="CommentReference"/>
        </w:rPr>
        <w:annotationRef/>
      </w:r>
      <w:r>
        <w:rPr>
          <w:rFonts w:ascii="Arial" w:hAnsi="Arial" w:cs="Arial"/>
          <w:color w:val="333333"/>
          <w:sz w:val="27"/>
          <w:szCs w:val="27"/>
          <w:shd w:val="clear" w:color="auto" w:fill="FFFFFF"/>
        </w:rPr>
        <w:t>Hilly, M., Adams, M. L., &amp; Nelson, S. C. (2002). A study of digit fusion in the mouse embryo. </w:t>
      </w:r>
      <w:r>
        <w:rPr>
          <w:rStyle w:val="Emphasis"/>
          <w:rFonts w:ascii="Arial" w:hAnsi="Arial" w:cs="Arial"/>
          <w:color w:val="333333"/>
          <w:sz w:val="27"/>
          <w:szCs w:val="27"/>
          <w:shd w:val="clear" w:color="auto" w:fill="FFFFFF"/>
        </w:rPr>
        <w:t>Clinical and Experimental Allergy</w:t>
      </w:r>
      <w:r>
        <w:rPr>
          <w:rFonts w:ascii="Arial" w:hAnsi="Arial" w:cs="Arial"/>
          <w:color w:val="333333"/>
          <w:sz w:val="27"/>
          <w:szCs w:val="27"/>
          <w:shd w:val="clear" w:color="auto" w:fill="FFFFFF"/>
        </w:rPr>
        <w:t>, 32(4), 489-498</w:t>
      </w:r>
    </w:p>
    <w:p w:rsidR="008D43C4" w:rsidRDefault="008D43C4">
      <w:pPr>
        <w:pStyle w:val="CommentText"/>
        <w:rPr>
          <w:rFonts w:ascii="Arial" w:hAnsi="Arial" w:cs="Arial"/>
          <w:color w:val="333333"/>
          <w:sz w:val="27"/>
          <w:szCs w:val="27"/>
          <w:shd w:val="clear" w:color="auto" w:fill="FFFFFF"/>
        </w:rPr>
      </w:pPr>
    </w:p>
    <w:p w:rsidR="008D43C4" w:rsidRDefault="008D43C4">
      <w:pPr>
        <w:pStyle w:val="CommentText"/>
        <w:rPr>
          <w:rFonts w:ascii="Arial" w:hAnsi="Arial" w:cs="Arial"/>
          <w:color w:val="333333"/>
          <w:sz w:val="27"/>
          <w:szCs w:val="27"/>
          <w:shd w:val="clear" w:color="auto" w:fill="FFFFFF"/>
        </w:rPr>
      </w:pPr>
    </w:p>
    <w:p w:rsidR="008D43C4" w:rsidRDefault="008D43C4">
      <w:pPr>
        <w:pStyle w:val="CommentText"/>
        <w:rPr>
          <w:rFonts w:ascii="Arial" w:hAnsi="Arial" w:cs="Arial"/>
          <w:color w:val="333333"/>
          <w:sz w:val="27"/>
          <w:szCs w:val="27"/>
          <w:shd w:val="clear" w:color="auto" w:fill="FFFFFF"/>
        </w:rPr>
      </w:pPr>
    </w:p>
    <w:p w:rsidR="008D43C4" w:rsidRDefault="008D43C4">
      <w:pPr>
        <w:pStyle w:val="CommentText"/>
      </w:pPr>
      <w:r>
        <w:rPr>
          <w:rFonts w:ascii="Arial" w:hAnsi="Arial" w:cs="Arial"/>
          <w:color w:val="333333"/>
          <w:sz w:val="27"/>
          <w:szCs w:val="27"/>
          <w:shd w:val="clear" w:color="auto" w:fill="FFFFFF"/>
        </w:rPr>
        <w:t>Correct the all references accordingly journal guideline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85" w:rsidRDefault="00840B85" w:rsidP="001C4D06">
      <w:pPr>
        <w:spacing w:after="0" w:line="240" w:lineRule="auto"/>
      </w:pPr>
      <w:r>
        <w:separator/>
      </w:r>
    </w:p>
  </w:endnote>
  <w:endnote w:type="continuationSeparator" w:id="0">
    <w:p w:rsidR="00840B85" w:rsidRDefault="00840B85" w:rsidP="001C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algun Gothic"/>
    <w:panose1 w:val="00000000000000000000"/>
    <w:charset w:val="81"/>
    <w:family w:val="auto"/>
    <w:notTrueType/>
    <w:pitch w:val="default"/>
    <w:sig w:usb0="00000003" w:usb1="09070000" w:usb2="00000010" w:usb3="00000000" w:csb0="000A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F0" w:rsidRDefault="00046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80095"/>
      <w:docPartObj>
        <w:docPartGallery w:val="Page Numbers (Bottom of Page)"/>
        <w:docPartUnique/>
      </w:docPartObj>
    </w:sdtPr>
    <w:sdtEndPr/>
    <w:sdtContent>
      <w:p w:rsidR="001C4D06" w:rsidRDefault="001C4D06">
        <w:pPr>
          <w:pStyle w:val="Footer"/>
          <w:jc w:val="right"/>
        </w:pPr>
        <w:r>
          <w:fldChar w:fldCharType="begin"/>
        </w:r>
        <w:r>
          <w:instrText>PAGE   \* MERGEFORMAT</w:instrText>
        </w:r>
        <w:r>
          <w:fldChar w:fldCharType="separate"/>
        </w:r>
        <w:r w:rsidR="007D1256">
          <w:rPr>
            <w:noProof/>
          </w:rPr>
          <w:t>11</w:t>
        </w:r>
        <w:r>
          <w:fldChar w:fldCharType="end"/>
        </w:r>
      </w:p>
    </w:sdtContent>
  </w:sdt>
  <w:p w:rsidR="001C4D06" w:rsidRDefault="001C4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F0" w:rsidRDefault="00046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85" w:rsidRDefault="00840B85" w:rsidP="001C4D06">
      <w:pPr>
        <w:spacing w:after="0" w:line="240" w:lineRule="auto"/>
      </w:pPr>
      <w:r>
        <w:separator/>
      </w:r>
    </w:p>
  </w:footnote>
  <w:footnote w:type="continuationSeparator" w:id="0">
    <w:p w:rsidR="00840B85" w:rsidRDefault="00840B85" w:rsidP="001C4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F0" w:rsidRDefault="00840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6"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F0" w:rsidRDefault="00840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7"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F0" w:rsidRDefault="00840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5"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1F6"/>
    <w:multiLevelType w:val="hybridMultilevel"/>
    <w:tmpl w:val="0254A652"/>
    <w:lvl w:ilvl="0" w:tplc="7B6A1CF0">
      <w:start w:val="4"/>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16D3E83"/>
    <w:multiLevelType w:val="hybridMultilevel"/>
    <w:tmpl w:val="FDBCA996"/>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9623FD"/>
    <w:multiLevelType w:val="hybridMultilevel"/>
    <w:tmpl w:val="A4AE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08509B"/>
    <w:multiLevelType w:val="hybridMultilevel"/>
    <w:tmpl w:val="15442364"/>
    <w:lvl w:ilvl="0" w:tplc="9E64D1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13009C"/>
    <w:multiLevelType w:val="hybridMultilevel"/>
    <w:tmpl w:val="E19843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86374E"/>
    <w:multiLevelType w:val="hybridMultilevel"/>
    <w:tmpl w:val="61ECEE9A"/>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8909D2"/>
    <w:multiLevelType w:val="hybridMultilevel"/>
    <w:tmpl w:val="F676D70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D6D4A94"/>
    <w:multiLevelType w:val="hybridMultilevel"/>
    <w:tmpl w:val="AF38954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52"/>
    <w:rsid w:val="00000D4A"/>
    <w:rsid w:val="00004201"/>
    <w:rsid w:val="00020A0B"/>
    <w:rsid w:val="0002443C"/>
    <w:rsid w:val="00027AE7"/>
    <w:rsid w:val="000409B9"/>
    <w:rsid w:val="00042BFA"/>
    <w:rsid w:val="000468F0"/>
    <w:rsid w:val="00064104"/>
    <w:rsid w:val="00064EF2"/>
    <w:rsid w:val="00074C0E"/>
    <w:rsid w:val="000A0E0F"/>
    <w:rsid w:val="000B4F31"/>
    <w:rsid w:val="000C281A"/>
    <w:rsid w:val="000C46BA"/>
    <w:rsid w:val="000C4C91"/>
    <w:rsid w:val="000E7324"/>
    <w:rsid w:val="000F2613"/>
    <w:rsid w:val="00110705"/>
    <w:rsid w:val="00113D7E"/>
    <w:rsid w:val="0012790E"/>
    <w:rsid w:val="00136E04"/>
    <w:rsid w:val="00147223"/>
    <w:rsid w:val="00157DA1"/>
    <w:rsid w:val="00163D70"/>
    <w:rsid w:val="001745E1"/>
    <w:rsid w:val="001946FB"/>
    <w:rsid w:val="001A55A3"/>
    <w:rsid w:val="001A5E8E"/>
    <w:rsid w:val="001A6F15"/>
    <w:rsid w:val="001C4D06"/>
    <w:rsid w:val="001C7CD6"/>
    <w:rsid w:val="001C7E30"/>
    <w:rsid w:val="001D07F3"/>
    <w:rsid w:val="001D3B13"/>
    <w:rsid w:val="001D75F8"/>
    <w:rsid w:val="001E2006"/>
    <w:rsid w:val="001E591C"/>
    <w:rsid w:val="002008F3"/>
    <w:rsid w:val="00207F25"/>
    <w:rsid w:val="00211B18"/>
    <w:rsid w:val="00215198"/>
    <w:rsid w:val="00215D23"/>
    <w:rsid w:val="00217EE5"/>
    <w:rsid w:val="00225AFB"/>
    <w:rsid w:val="00230C60"/>
    <w:rsid w:val="00243526"/>
    <w:rsid w:val="00254991"/>
    <w:rsid w:val="002627E0"/>
    <w:rsid w:val="00262C00"/>
    <w:rsid w:val="00264B84"/>
    <w:rsid w:val="002662A2"/>
    <w:rsid w:val="00287FDB"/>
    <w:rsid w:val="002B6E0F"/>
    <w:rsid w:val="002C3F21"/>
    <w:rsid w:val="002C69B3"/>
    <w:rsid w:val="002D3AED"/>
    <w:rsid w:val="002E75F2"/>
    <w:rsid w:val="00303972"/>
    <w:rsid w:val="003147EF"/>
    <w:rsid w:val="00321584"/>
    <w:rsid w:val="0034613F"/>
    <w:rsid w:val="0036139E"/>
    <w:rsid w:val="003716E1"/>
    <w:rsid w:val="00375C33"/>
    <w:rsid w:val="00375D21"/>
    <w:rsid w:val="00385A49"/>
    <w:rsid w:val="003862C0"/>
    <w:rsid w:val="00387C88"/>
    <w:rsid w:val="00394710"/>
    <w:rsid w:val="003B0552"/>
    <w:rsid w:val="003C55C4"/>
    <w:rsid w:val="003D02F0"/>
    <w:rsid w:val="003D5E0E"/>
    <w:rsid w:val="003E1329"/>
    <w:rsid w:val="003F0CD7"/>
    <w:rsid w:val="00406A64"/>
    <w:rsid w:val="00410598"/>
    <w:rsid w:val="00411F4A"/>
    <w:rsid w:val="004151D3"/>
    <w:rsid w:val="004177B8"/>
    <w:rsid w:val="004177D4"/>
    <w:rsid w:val="00424968"/>
    <w:rsid w:val="004266C0"/>
    <w:rsid w:val="004619C3"/>
    <w:rsid w:val="0046263F"/>
    <w:rsid w:val="00480151"/>
    <w:rsid w:val="004938B5"/>
    <w:rsid w:val="004B4C7E"/>
    <w:rsid w:val="004C1EDE"/>
    <w:rsid w:val="004C71A6"/>
    <w:rsid w:val="004E3EE9"/>
    <w:rsid w:val="004F6CA7"/>
    <w:rsid w:val="00506E1E"/>
    <w:rsid w:val="00544EAE"/>
    <w:rsid w:val="00552A65"/>
    <w:rsid w:val="00556BA9"/>
    <w:rsid w:val="0057251B"/>
    <w:rsid w:val="005741A5"/>
    <w:rsid w:val="00576FEC"/>
    <w:rsid w:val="005822DA"/>
    <w:rsid w:val="005A5797"/>
    <w:rsid w:val="005A7956"/>
    <w:rsid w:val="005B171F"/>
    <w:rsid w:val="005C2EE4"/>
    <w:rsid w:val="005E1B63"/>
    <w:rsid w:val="005E4B20"/>
    <w:rsid w:val="005E652C"/>
    <w:rsid w:val="00612F2A"/>
    <w:rsid w:val="006205BB"/>
    <w:rsid w:val="00641E7B"/>
    <w:rsid w:val="00663191"/>
    <w:rsid w:val="0067735E"/>
    <w:rsid w:val="00696B88"/>
    <w:rsid w:val="006A5B7A"/>
    <w:rsid w:val="006B6072"/>
    <w:rsid w:val="006C4A63"/>
    <w:rsid w:val="006C4C9C"/>
    <w:rsid w:val="006E0834"/>
    <w:rsid w:val="00710444"/>
    <w:rsid w:val="00717658"/>
    <w:rsid w:val="0072416A"/>
    <w:rsid w:val="007341B9"/>
    <w:rsid w:val="00735127"/>
    <w:rsid w:val="007425F3"/>
    <w:rsid w:val="00743F5F"/>
    <w:rsid w:val="00784107"/>
    <w:rsid w:val="007A2780"/>
    <w:rsid w:val="007A6409"/>
    <w:rsid w:val="007C564A"/>
    <w:rsid w:val="007C6BD2"/>
    <w:rsid w:val="007C7C0E"/>
    <w:rsid w:val="007D08E7"/>
    <w:rsid w:val="007D1256"/>
    <w:rsid w:val="007E4D87"/>
    <w:rsid w:val="007E75D7"/>
    <w:rsid w:val="00816C40"/>
    <w:rsid w:val="008178F3"/>
    <w:rsid w:val="00822E80"/>
    <w:rsid w:val="008329B7"/>
    <w:rsid w:val="00840B85"/>
    <w:rsid w:val="0084366B"/>
    <w:rsid w:val="008457F9"/>
    <w:rsid w:val="00863010"/>
    <w:rsid w:val="00880BE4"/>
    <w:rsid w:val="00890185"/>
    <w:rsid w:val="008929FA"/>
    <w:rsid w:val="008A010F"/>
    <w:rsid w:val="008A713B"/>
    <w:rsid w:val="008B496F"/>
    <w:rsid w:val="008D43C4"/>
    <w:rsid w:val="008D5C85"/>
    <w:rsid w:val="008E113C"/>
    <w:rsid w:val="008E4132"/>
    <w:rsid w:val="0090528B"/>
    <w:rsid w:val="009117AF"/>
    <w:rsid w:val="00917CA3"/>
    <w:rsid w:val="009415C9"/>
    <w:rsid w:val="009472BC"/>
    <w:rsid w:val="00955AB7"/>
    <w:rsid w:val="00967D2F"/>
    <w:rsid w:val="00973F9B"/>
    <w:rsid w:val="00974249"/>
    <w:rsid w:val="00987058"/>
    <w:rsid w:val="00990E4F"/>
    <w:rsid w:val="0099448E"/>
    <w:rsid w:val="009A452F"/>
    <w:rsid w:val="009A4AD1"/>
    <w:rsid w:val="009A694F"/>
    <w:rsid w:val="009A70ED"/>
    <w:rsid w:val="009B2BD2"/>
    <w:rsid w:val="009B4EC7"/>
    <w:rsid w:val="009B56F4"/>
    <w:rsid w:val="009C24AE"/>
    <w:rsid w:val="009C3897"/>
    <w:rsid w:val="009C7A03"/>
    <w:rsid w:val="009D798B"/>
    <w:rsid w:val="009D7BE3"/>
    <w:rsid w:val="009E09E6"/>
    <w:rsid w:val="009E38E2"/>
    <w:rsid w:val="009E4386"/>
    <w:rsid w:val="009F280A"/>
    <w:rsid w:val="009F6415"/>
    <w:rsid w:val="009F6FE1"/>
    <w:rsid w:val="00A02FB2"/>
    <w:rsid w:val="00A067B1"/>
    <w:rsid w:val="00A2648F"/>
    <w:rsid w:val="00A264D2"/>
    <w:rsid w:val="00A74E64"/>
    <w:rsid w:val="00A94734"/>
    <w:rsid w:val="00AA26D1"/>
    <w:rsid w:val="00AB1A9D"/>
    <w:rsid w:val="00AB6BBA"/>
    <w:rsid w:val="00AC118F"/>
    <w:rsid w:val="00AC3642"/>
    <w:rsid w:val="00AC4C57"/>
    <w:rsid w:val="00AC5CAD"/>
    <w:rsid w:val="00AE33FE"/>
    <w:rsid w:val="00AE49A9"/>
    <w:rsid w:val="00AF3BDC"/>
    <w:rsid w:val="00B00D40"/>
    <w:rsid w:val="00B12EEF"/>
    <w:rsid w:val="00B23E7D"/>
    <w:rsid w:val="00B34F62"/>
    <w:rsid w:val="00B35290"/>
    <w:rsid w:val="00B547E8"/>
    <w:rsid w:val="00B61AB2"/>
    <w:rsid w:val="00B71780"/>
    <w:rsid w:val="00BA55B5"/>
    <w:rsid w:val="00BA5B6D"/>
    <w:rsid w:val="00BB3E1A"/>
    <w:rsid w:val="00BC01D2"/>
    <w:rsid w:val="00BE424B"/>
    <w:rsid w:val="00BF3F79"/>
    <w:rsid w:val="00C030E6"/>
    <w:rsid w:val="00C108BC"/>
    <w:rsid w:val="00C12AEE"/>
    <w:rsid w:val="00C26F66"/>
    <w:rsid w:val="00C52314"/>
    <w:rsid w:val="00C5434D"/>
    <w:rsid w:val="00C6537B"/>
    <w:rsid w:val="00C66177"/>
    <w:rsid w:val="00C665DE"/>
    <w:rsid w:val="00C737B2"/>
    <w:rsid w:val="00C8533E"/>
    <w:rsid w:val="00C90B68"/>
    <w:rsid w:val="00CA096E"/>
    <w:rsid w:val="00CA3D4A"/>
    <w:rsid w:val="00CD4025"/>
    <w:rsid w:val="00CE726C"/>
    <w:rsid w:val="00D0426E"/>
    <w:rsid w:val="00D16EB2"/>
    <w:rsid w:val="00D45EEB"/>
    <w:rsid w:val="00D54565"/>
    <w:rsid w:val="00D65887"/>
    <w:rsid w:val="00D676D8"/>
    <w:rsid w:val="00D751C6"/>
    <w:rsid w:val="00D76E1A"/>
    <w:rsid w:val="00D84DDD"/>
    <w:rsid w:val="00D90BC2"/>
    <w:rsid w:val="00DB134A"/>
    <w:rsid w:val="00DB13BA"/>
    <w:rsid w:val="00DB1FDB"/>
    <w:rsid w:val="00DB383F"/>
    <w:rsid w:val="00DC2402"/>
    <w:rsid w:val="00DC3FE3"/>
    <w:rsid w:val="00DD2D45"/>
    <w:rsid w:val="00DD3CEE"/>
    <w:rsid w:val="00DF70F1"/>
    <w:rsid w:val="00E118B0"/>
    <w:rsid w:val="00E17D7B"/>
    <w:rsid w:val="00E20955"/>
    <w:rsid w:val="00E40789"/>
    <w:rsid w:val="00E41452"/>
    <w:rsid w:val="00E4153E"/>
    <w:rsid w:val="00E41931"/>
    <w:rsid w:val="00E426E1"/>
    <w:rsid w:val="00E45224"/>
    <w:rsid w:val="00E47F67"/>
    <w:rsid w:val="00E5159D"/>
    <w:rsid w:val="00E53456"/>
    <w:rsid w:val="00E554E3"/>
    <w:rsid w:val="00E5780E"/>
    <w:rsid w:val="00E630E4"/>
    <w:rsid w:val="00E727BB"/>
    <w:rsid w:val="00E81376"/>
    <w:rsid w:val="00E838FF"/>
    <w:rsid w:val="00E91D4F"/>
    <w:rsid w:val="00E92A18"/>
    <w:rsid w:val="00E949C5"/>
    <w:rsid w:val="00EA0B55"/>
    <w:rsid w:val="00EB218C"/>
    <w:rsid w:val="00ED518B"/>
    <w:rsid w:val="00EE29F5"/>
    <w:rsid w:val="00EF07AF"/>
    <w:rsid w:val="00F01700"/>
    <w:rsid w:val="00F03E09"/>
    <w:rsid w:val="00F068C4"/>
    <w:rsid w:val="00F118A8"/>
    <w:rsid w:val="00F15725"/>
    <w:rsid w:val="00F2096E"/>
    <w:rsid w:val="00F26A7E"/>
    <w:rsid w:val="00F3507D"/>
    <w:rsid w:val="00F61A57"/>
    <w:rsid w:val="00F92626"/>
    <w:rsid w:val="00FA1E69"/>
    <w:rsid w:val="00FB25E6"/>
    <w:rsid w:val="00FB5476"/>
    <w:rsid w:val="00FB60D0"/>
    <w:rsid w:val="00FE620A"/>
    <w:rsid w:val="00FF0C6C"/>
    <w:rsid w:val="00FF7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52"/>
  </w:style>
  <w:style w:type="paragraph" w:styleId="Heading1">
    <w:name w:val="heading 1"/>
    <w:basedOn w:val="Normal"/>
    <w:next w:val="Normal"/>
    <w:link w:val="Heading1Char"/>
    <w:uiPriority w:val="9"/>
    <w:qFormat/>
    <w:rsid w:val="003B0552"/>
    <w:pPr>
      <w:keepNext/>
      <w:keepLines/>
      <w:spacing w:before="240" w:after="0" w:line="360" w:lineRule="auto"/>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52"/>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3B0552"/>
    <w:rPr>
      <w:color w:val="0000FF"/>
      <w:u w:val="single"/>
    </w:rPr>
  </w:style>
  <w:style w:type="paragraph" w:styleId="Caption">
    <w:name w:val="caption"/>
    <w:basedOn w:val="Normal"/>
    <w:link w:val="CaptionChar"/>
    <w:qFormat/>
    <w:rsid w:val="00C665DE"/>
    <w:pPr>
      <w:spacing w:after="200" w:line="240" w:lineRule="auto"/>
      <w:jc w:val="both"/>
    </w:pPr>
    <w:rPr>
      <w:rFonts w:ascii="Times New Roman" w:eastAsia="Times New Roman" w:hAnsi="Times New Roman" w:cs="Times New Roman"/>
      <w:b/>
      <w:color w:val="4F81BD"/>
      <w:sz w:val="18"/>
      <w:szCs w:val="18"/>
      <w:lang w:bidi="en-US"/>
    </w:rPr>
  </w:style>
  <w:style w:type="character" w:customStyle="1" w:styleId="CaptionChar">
    <w:name w:val="Caption Char"/>
    <w:basedOn w:val="DefaultParagraphFont"/>
    <w:link w:val="Caption"/>
    <w:rsid w:val="00C665DE"/>
    <w:rPr>
      <w:rFonts w:ascii="Times New Roman" w:eastAsia="Times New Roman" w:hAnsi="Times New Roman" w:cs="Times New Roman"/>
      <w:b/>
      <w:color w:val="4F81BD"/>
      <w:sz w:val="18"/>
      <w:szCs w:val="18"/>
      <w:lang w:bidi="en-US"/>
    </w:rPr>
  </w:style>
  <w:style w:type="paragraph" w:styleId="ListParagraph">
    <w:name w:val="List Paragraph"/>
    <w:aliases w:val="Liste 1,style11,Paragraphe de liste1,References,List Paragraph1,Bullets,- List tir,liste 1,puce 1,Puces,List Paragraph (numbered (a)),inspringtekst,Titre1,Paragraphe à Puce,Liste couleur - Accent 11,1,Bullet Points,C1"/>
    <w:basedOn w:val="Normal"/>
    <w:link w:val="ListParagraphChar"/>
    <w:uiPriority w:val="34"/>
    <w:qFormat/>
    <w:rsid w:val="00A94734"/>
    <w:pPr>
      <w:ind w:left="720"/>
      <w:contextualSpacing/>
    </w:pPr>
  </w:style>
  <w:style w:type="character" w:customStyle="1" w:styleId="ListParagraphChar">
    <w:name w:val="List Paragraph Char"/>
    <w:aliases w:val="Liste 1 Char,style11 Char,Paragraphe de liste1 Char,References Char,List Paragraph1 Char,Bullets Char,- List tir Char,liste 1 Char,puce 1 Char,Puces Char,List Paragraph (numbered (a)) Char,inspringtekst Char,Titre1 Char,1 Char"/>
    <w:basedOn w:val="DefaultParagraphFont"/>
    <w:link w:val="ListParagraph"/>
    <w:uiPriority w:val="34"/>
    <w:qFormat/>
    <w:rsid w:val="00A94734"/>
  </w:style>
  <w:style w:type="paragraph" w:customStyle="1" w:styleId="Default">
    <w:name w:val="Default"/>
    <w:link w:val="DefaultCar"/>
    <w:rsid w:val="00955A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locked/>
    <w:rsid w:val="00955AB7"/>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0C46BA"/>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TableauListe6Couleur1">
    <w:name w:val="Tableau Liste 6 Couleur1"/>
    <w:basedOn w:val="TableNormal"/>
    <w:uiPriority w:val="51"/>
    <w:rsid w:val="008E413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D4025"/>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C4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D06"/>
  </w:style>
  <w:style w:type="paragraph" w:styleId="Footer">
    <w:name w:val="footer"/>
    <w:basedOn w:val="Normal"/>
    <w:link w:val="FooterChar"/>
    <w:uiPriority w:val="99"/>
    <w:unhideWhenUsed/>
    <w:rsid w:val="001C4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D06"/>
  </w:style>
  <w:style w:type="character" w:styleId="LineNumber">
    <w:name w:val="line number"/>
    <w:basedOn w:val="DefaultParagraphFont"/>
    <w:uiPriority w:val="99"/>
    <w:semiHidden/>
    <w:unhideWhenUsed/>
    <w:rsid w:val="001C4D06"/>
  </w:style>
  <w:style w:type="paragraph" w:styleId="HTMLPreformatted">
    <w:name w:val="HTML Preformatted"/>
    <w:basedOn w:val="Normal"/>
    <w:link w:val="HTMLPreformattedChar"/>
    <w:uiPriority w:val="99"/>
    <w:semiHidden/>
    <w:unhideWhenUsed/>
    <w:rsid w:val="00F209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96E"/>
    <w:rPr>
      <w:rFonts w:ascii="Consolas" w:hAnsi="Consolas"/>
      <w:sz w:val="20"/>
      <w:szCs w:val="20"/>
    </w:rPr>
  </w:style>
  <w:style w:type="paragraph" w:styleId="BalloonText">
    <w:name w:val="Balloon Text"/>
    <w:basedOn w:val="Normal"/>
    <w:link w:val="BalloonTextChar"/>
    <w:uiPriority w:val="99"/>
    <w:semiHidden/>
    <w:unhideWhenUsed/>
    <w:rsid w:val="00FB6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0D0"/>
    <w:rPr>
      <w:rFonts w:ascii="Tahoma" w:hAnsi="Tahoma" w:cs="Tahoma"/>
      <w:sz w:val="16"/>
      <w:szCs w:val="16"/>
    </w:rPr>
  </w:style>
  <w:style w:type="character" w:styleId="CommentReference">
    <w:name w:val="annotation reference"/>
    <w:basedOn w:val="DefaultParagraphFont"/>
    <w:uiPriority w:val="99"/>
    <w:semiHidden/>
    <w:unhideWhenUsed/>
    <w:rsid w:val="00E554E3"/>
    <w:rPr>
      <w:sz w:val="16"/>
      <w:szCs w:val="16"/>
    </w:rPr>
  </w:style>
  <w:style w:type="paragraph" w:styleId="CommentText">
    <w:name w:val="annotation text"/>
    <w:basedOn w:val="Normal"/>
    <w:link w:val="CommentTextChar"/>
    <w:uiPriority w:val="99"/>
    <w:semiHidden/>
    <w:unhideWhenUsed/>
    <w:rsid w:val="00E554E3"/>
    <w:pPr>
      <w:spacing w:line="240" w:lineRule="auto"/>
    </w:pPr>
    <w:rPr>
      <w:sz w:val="20"/>
      <w:szCs w:val="20"/>
    </w:rPr>
  </w:style>
  <w:style w:type="character" w:customStyle="1" w:styleId="CommentTextChar">
    <w:name w:val="Comment Text Char"/>
    <w:basedOn w:val="DefaultParagraphFont"/>
    <w:link w:val="CommentText"/>
    <w:uiPriority w:val="99"/>
    <w:semiHidden/>
    <w:rsid w:val="00E554E3"/>
    <w:rPr>
      <w:sz w:val="20"/>
      <w:szCs w:val="20"/>
    </w:rPr>
  </w:style>
  <w:style w:type="paragraph" w:styleId="CommentSubject">
    <w:name w:val="annotation subject"/>
    <w:basedOn w:val="CommentText"/>
    <w:next w:val="CommentText"/>
    <w:link w:val="CommentSubjectChar"/>
    <w:uiPriority w:val="99"/>
    <w:semiHidden/>
    <w:unhideWhenUsed/>
    <w:rsid w:val="00E554E3"/>
    <w:rPr>
      <w:b/>
      <w:bCs/>
    </w:rPr>
  </w:style>
  <w:style w:type="character" w:customStyle="1" w:styleId="CommentSubjectChar">
    <w:name w:val="Comment Subject Char"/>
    <w:basedOn w:val="CommentTextChar"/>
    <w:link w:val="CommentSubject"/>
    <w:uiPriority w:val="99"/>
    <w:semiHidden/>
    <w:rsid w:val="00E554E3"/>
    <w:rPr>
      <w:b/>
      <w:bCs/>
      <w:sz w:val="20"/>
      <w:szCs w:val="20"/>
    </w:rPr>
  </w:style>
  <w:style w:type="character" w:styleId="Emphasis">
    <w:name w:val="Emphasis"/>
    <w:basedOn w:val="DefaultParagraphFont"/>
    <w:uiPriority w:val="20"/>
    <w:qFormat/>
    <w:rsid w:val="00B00D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52"/>
  </w:style>
  <w:style w:type="paragraph" w:styleId="Heading1">
    <w:name w:val="heading 1"/>
    <w:basedOn w:val="Normal"/>
    <w:next w:val="Normal"/>
    <w:link w:val="Heading1Char"/>
    <w:uiPriority w:val="9"/>
    <w:qFormat/>
    <w:rsid w:val="003B0552"/>
    <w:pPr>
      <w:keepNext/>
      <w:keepLines/>
      <w:spacing w:before="240" w:after="0" w:line="360" w:lineRule="auto"/>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52"/>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3B0552"/>
    <w:rPr>
      <w:color w:val="0000FF"/>
      <w:u w:val="single"/>
    </w:rPr>
  </w:style>
  <w:style w:type="paragraph" w:styleId="Caption">
    <w:name w:val="caption"/>
    <w:basedOn w:val="Normal"/>
    <w:link w:val="CaptionChar"/>
    <w:qFormat/>
    <w:rsid w:val="00C665DE"/>
    <w:pPr>
      <w:spacing w:after="200" w:line="240" w:lineRule="auto"/>
      <w:jc w:val="both"/>
    </w:pPr>
    <w:rPr>
      <w:rFonts w:ascii="Times New Roman" w:eastAsia="Times New Roman" w:hAnsi="Times New Roman" w:cs="Times New Roman"/>
      <w:b/>
      <w:color w:val="4F81BD"/>
      <w:sz w:val="18"/>
      <w:szCs w:val="18"/>
      <w:lang w:bidi="en-US"/>
    </w:rPr>
  </w:style>
  <w:style w:type="character" w:customStyle="1" w:styleId="CaptionChar">
    <w:name w:val="Caption Char"/>
    <w:basedOn w:val="DefaultParagraphFont"/>
    <w:link w:val="Caption"/>
    <w:rsid w:val="00C665DE"/>
    <w:rPr>
      <w:rFonts w:ascii="Times New Roman" w:eastAsia="Times New Roman" w:hAnsi="Times New Roman" w:cs="Times New Roman"/>
      <w:b/>
      <w:color w:val="4F81BD"/>
      <w:sz w:val="18"/>
      <w:szCs w:val="18"/>
      <w:lang w:bidi="en-US"/>
    </w:rPr>
  </w:style>
  <w:style w:type="paragraph" w:styleId="ListParagraph">
    <w:name w:val="List Paragraph"/>
    <w:aliases w:val="Liste 1,style11,Paragraphe de liste1,References,List Paragraph1,Bullets,- List tir,liste 1,puce 1,Puces,List Paragraph (numbered (a)),inspringtekst,Titre1,Paragraphe à Puce,Liste couleur - Accent 11,1,Bullet Points,C1"/>
    <w:basedOn w:val="Normal"/>
    <w:link w:val="ListParagraphChar"/>
    <w:uiPriority w:val="34"/>
    <w:qFormat/>
    <w:rsid w:val="00A94734"/>
    <w:pPr>
      <w:ind w:left="720"/>
      <w:contextualSpacing/>
    </w:pPr>
  </w:style>
  <w:style w:type="character" w:customStyle="1" w:styleId="ListParagraphChar">
    <w:name w:val="List Paragraph Char"/>
    <w:aliases w:val="Liste 1 Char,style11 Char,Paragraphe de liste1 Char,References Char,List Paragraph1 Char,Bullets Char,- List tir Char,liste 1 Char,puce 1 Char,Puces Char,List Paragraph (numbered (a)) Char,inspringtekst Char,Titre1 Char,1 Char"/>
    <w:basedOn w:val="DefaultParagraphFont"/>
    <w:link w:val="ListParagraph"/>
    <w:uiPriority w:val="34"/>
    <w:qFormat/>
    <w:rsid w:val="00A94734"/>
  </w:style>
  <w:style w:type="paragraph" w:customStyle="1" w:styleId="Default">
    <w:name w:val="Default"/>
    <w:link w:val="DefaultCar"/>
    <w:rsid w:val="00955A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locked/>
    <w:rsid w:val="00955AB7"/>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0C46BA"/>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TableauListe6Couleur1">
    <w:name w:val="Tableau Liste 6 Couleur1"/>
    <w:basedOn w:val="TableNormal"/>
    <w:uiPriority w:val="51"/>
    <w:rsid w:val="008E413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D4025"/>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C4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D06"/>
  </w:style>
  <w:style w:type="paragraph" w:styleId="Footer">
    <w:name w:val="footer"/>
    <w:basedOn w:val="Normal"/>
    <w:link w:val="FooterChar"/>
    <w:uiPriority w:val="99"/>
    <w:unhideWhenUsed/>
    <w:rsid w:val="001C4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D06"/>
  </w:style>
  <w:style w:type="character" w:styleId="LineNumber">
    <w:name w:val="line number"/>
    <w:basedOn w:val="DefaultParagraphFont"/>
    <w:uiPriority w:val="99"/>
    <w:semiHidden/>
    <w:unhideWhenUsed/>
    <w:rsid w:val="001C4D06"/>
  </w:style>
  <w:style w:type="paragraph" w:styleId="HTMLPreformatted">
    <w:name w:val="HTML Preformatted"/>
    <w:basedOn w:val="Normal"/>
    <w:link w:val="HTMLPreformattedChar"/>
    <w:uiPriority w:val="99"/>
    <w:semiHidden/>
    <w:unhideWhenUsed/>
    <w:rsid w:val="00F209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96E"/>
    <w:rPr>
      <w:rFonts w:ascii="Consolas" w:hAnsi="Consolas"/>
      <w:sz w:val="20"/>
      <w:szCs w:val="20"/>
    </w:rPr>
  </w:style>
  <w:style w:type="paragraph" w:styleId="BalloonText">
    <w:name w:val="Balloon Text"/>
    <w:basedOn w:val="Normal"/>
    <w:link w:val="BalloonTextChar"/>
    <w:uiPriority w:val="99"/>
    <w:semiHidden/>
    <w:unhideWhenUsed/>
    <w:rsid w:val="00FB6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0D0"/>
    <w:rPr>
      <w:rFonts w:ascii="Tahoma" w:hAnsi="Tahoma" w:cs="Tahoma"/>
      <w:sz w:val="16"/>
      <w:szCs w:val="16"/>
    </w:rPr>
  </w:style>
  <w:style w:type="character" w:styleId="CommentReference">
    <w:name w:val="annotation reference"/>
    <w:basedOn w:val="DefaultParagraphFont"/>
    <w:uiPriority w:val="99"/>
    <w:semiHidden/>
    <w:unhideWhenUsed/>
    <w:rsid w:val="00E554E3"/>
    <w:rPr>
      <w:sz w:val="16"/>
      <w:szCs w:val="16"/>
    </w:rPr>
  </w:style>
  <w:style w:type="paragraph" w:styleId="CommentText">
    <w:name w:val="annotation text"/>
    <w:basedOn w:val="Normal"/>
    <w:link w:val="CommentTextChar"/>
    <w:uiPriority w:val="99"/>
    <w:semiHidden/>
    <w:unhideWhenUsed/>
    <w:rsid w:val="00E554E3"/>
    <w:pPr>
      <w:spacing w:line="240" w:lineRule="auto"/>
    </w:pPr>
    <w:rPr>
      <w:sz w:val="20"/>
      <w:szCs w:val="20"/>
    </w:rPr>
  </w:style>
  <w:style w:type="character" w:customStyle="1" w:styleId="CommentTextChar">
    <w:name w:val="Comment Text Char"/>
    <w:basedOn w:val="DefaultParagraphFont"/>
    <w:link w:val="CommentText"/>
    <w:uiPriority w:val="99"/>
    <w:semiHidden/>
    <w:rsid w:val="00E554E3"/>
    <w:rPr>
      <w:sz w:val="20"/>
      <w:szCs w:val="20"/>
    </w:rPr>
  </w:style>
  <w:style w:type="paragraph" w:styleId="CommentSubject">
    <w:name w:val="annotation subject"/>
    <w:basedOn w:val="CommentText"/>
    <w:next w:val="CommentText"/>
    <w:link w:val="CommentSubjectChar"/>
    <w:uiPriority w:val="99"/>
    <w:semiHidden/>
    <w:unhideWhenUsed/>
    <w:rsid w:val="00E554E3"/>
    <w:rPr>
      <w:b/>
      <w:bCs/>
    </w:rPr>
  </w:style>
  <w:style w:type="character" w:customStyle="1" w:styleId="CommentSubjectChar">
    <w:name w:val="Comment Subject Char"/>
    <w:basedOn w:val="CommentTextChar"/>
    <w:link w:val="CommentSubject"/>
    <w:uiPriority w:val="99"/>
    <w:semiHidden/>
    <w:rsid w:val="00E554E3"/>
    <w:rPr>
      <w:b/>
      <w:bCs/>
      <w:sz w:val="20"/>
      <w:szCs w:val="20"/>
    </w:rPr>
  </w:style>
  <w:style w:type="character" w:styleId="Emphasis">
    <w:name w:val="Emphasis"/>
    <w:basedOn w:val="DefaultParagraphFont"/>
    <w:uiPriority w:val="20"/>
    <w:qFormat/>
    <w:rsid w:val="00B00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7917">
      <w:bodyDiv w:val="1"/>
      <w:marLeft w:val="0"/>
      <w:marRight w:val="0"/>
      <w:marTop w:val="0"/>
      <w:marBottom w:val="0"/>
      <w:divBdr>
        <w:top w:val="none" w:sz="0" w:space="0" w:color="auto"/>
        <w:left w:val="none" w:sz="0" w:space="0" w:color="auto"/>
        <w:bottom w:val="none" w:sz="0" w:space="0" w:color="auto"/>
        <w:right w:val="none" w:sz="0" w:space="0" w:color="auto"/>
      </w:divBdr>
    </w:div>
    <w:div w:id="1646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060/ca9229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XCEL%20DANIELLE%20coorig&#233;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EXCEL%20DANIELLE%20coorig&#233;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904272413086"/>
          <c:y val="7.0967741935483872E-2"/>
          <c:w val="0.83276463613799212"/>
          <c:h val="0.73689560579121161"/>
        </c:manualLayout>
      </c:layout>
      <c:lineChart>
        <c:grouping val="standard"/>
        <c:varyColors val="0"/>
        <c:ser>
          <c:idx val="0"/>
          <c:order val="0"/>
          <c:tx>
            <c:strRef>
              <c:f>Feuil2!$A$61</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Feuil2!$B$60:$F$60</c:f>
              <c:numCache>
                <c:formatCode>General</c:formatCode>
                <c:ptCount val="5"/>
                <c:pt idx="0">
                  <c:v>1</c:v>
                </c:pt>
                <c:pt idx="1">
                  <c:v>14</c:v>
                </c:pt>
                <c:pt idx="2">
                  <c:v>28</c:v>
                </c:pt>
                <c:pt idx="3">
                  <c:v>42</c:v>
                </c:pt>
                <c:pt idx="4">
                  <c:v>56</c:v>
                </c:pt>
              </c:numCache>
            </c:numRef>
          </c:cat>
          <c:val>
            <c:numRef>
              <c:f>Feuil2!$B$61:$F$61</c:f>
              <c:numCache>
                <c:formatCode>General</c:formatCode>
                <c:ptCount val="5"/>
                <c:pt idx="0">
                  <c:v>100</c:v>
                </c:pt>
                <c:pt idx="1">
                  <c:v>88.888888888888886</c:v>
                </c:pt>
                <c:pt idx="2">
                  <c:v>82.222222222222214</c:v>
                </c:pt>
                <c:pt idx="3">
                  <c:v>82.222222222222214</c:v>
                </c:pt>
                <c:pt idx="4">
                  <c:v>82.222222222222214</c:v>
                </c:pt>
              </c:numCache>
            </c:numRef>
          </c:val>
          <c:smooth val="0"/>
          <c:extLst xmlns:c16r2="http://schemas.microsoft.com/office/drawing/2015/06/chart">
            <c:ext xmlns:c16="http://schemas.microsoft.com/office/drawing/2014/chart" uri="{C3380CC4-5D6E-409C-BE32-E72D297353CC}">
              <c16:uniqueId val="{00000000-4A54-4B03-947D-7EB25B13D6B2}"/>
            </c:ext>
          </c:extLst>
        </c:ser>
        <c:ser>
          <c:idx val="1"/>
          <c:order val="1"/>
          <c:tx>
            <c:strRef>
              <c:f>Feuil2!$A$62</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Feuil2!$B$60:$F$60</c:f>
              <c:numCache>
                <c:formatCode>General</c:formatCode>
                <c:ptCount val="5"/>
                <c:pt idx="0">
                  <c:v>1</c:v>
                </c:pt>
                <c:pt idx="1">
                  <c:v>14</c:v>
                </c:pt>
                <c:pt idx="2">
                  <c:v>28</c:v>
                </c:pt>
                <c:pt idx="3">
                  <c:v>42</c:v>
                </c:pt>
                <c:pt idx="4">
                  <c:v>56</c:v>
                </c:pt>
              </c:numCache>
            </c:numRef>
          </c:cat>
          <c:val>
            <c:numRef>
              <c:f>Feuil2!$B$62:$F$62</c:f>
              <c:numCache>
                <c:formatCode>General</c:formatCode>
                <c:ptCount val="5"/>
                <c:pt idx="0">
                  <c:v>100</c:v>
                </c:pt>
                <c:pt idx="1">
                  <c:v>86.666666666666671</c:v>
                </c:pt>
                <c:pt idx="2">
                  <c:v>80</c:v>
                </c:pt>
                <c:pt idx="3">
                  <c:v>80</c:v>
                </c:pt>
                <c:pt idx="4">
                  <c:v>80</c:v>
                </c:pt>
              </c:numCache>
            </c:numRef>
          </c:val>
          <c:smooth val="0"/>
          <c:extLst xmlns:c16r2="http://schemas.microsoft.com/office/drawing/2015/06/chart">
            <c:ext xmlns:c16="http://schemas.microsoft.com/office/drawing/2014/chart" uri="{C3380CC4-5D6E-409C-BE32-E72D297353CC}">
              <c16:uniqueId val="{00000001-4A54-4B03-947D-7EB25B13D6B2}"/>
            </c:ext>
          </c:extLst>
        </c:ser>
        <c:ser>
          <c:idx val="2"/>
          <c:order val="2"/>
          <c:tx>
            <c:strRef>
              <c:f>Feuil2!$A$63</c:f>
              <c:strCache>
                <c:ptCount val="1"/>
                <c:pt idx="0">
                  <c:v>T2</c:v>
                </c:pt>
              </c:strCache>
            </c:strRef>
          </c:tx>
          <c:spPr>
            <a:ln w="9525" cap="rnd">
              <a:solidFill>
                <a:schemeClr val="accent3"/>
              </a:solidFill>
              <a:round/>
            </a:ln>
            <a:effectLst/>
          </c:spPr>
          <c:marker>
            <c:symbol val="square"/>
            <c:size val="5"/>
            <c:spPr>
              <a:solidFill>
                <a:schemeClr val="accent3"/>
              </a:solidFill>
              <a:ln w="9525">
                <a:solidFill>
                  <a:schemeClr val="accent3"/>
                </a:solidFill>
              </a:ln>
              <a:effectLst/>
            </c:spPr>
          </c:marker>
          <c:cat>
            <c:numRef>
              <c:f>Feuil2!$B$60:$F$60</c:f>
              <c:numCache>
                <c:formatCode>General</c:formatCode>
                <c:ptCount val="5"/>
                <c:pt idx="0">
                  <c:v>1</c:v>
                </c:pt>
                <c:pt idx="1">
                  <c:v>14</c:v>
                </c:pt>
                <c:pt idx="2">
                  <c:v>28</c:v>
                </c:pt>
                <c:pt idx="3">
                  <c:v>42</c:v>
                </c:pt>
                <c:pt idx="4">
                  <c:v>56</c:v>
                </c:pt>
              </c:numCache>
            </c:numRef>
          </c:cat>
          <c:val>
            <c:numRef>
              <c:f>Feuil2!$B$63:$F$63</c:f>
              <c:numCache>
                <c:formatCode>General</c:formatCode>
                <c:ptCount val="5"/>
                <c:pt idx="0">
                  <c:v>100</c:v>
                </c:pt>
                <c:pt idx="1">
                  <c:v>95.555555555555557</c:v>
                </c:pt>
                <c:pt idx="2">
                  <c:v>93.333333333333329</c:v>
                </c:pt>
                <c:pt idx="3">
                  <c:v>91.111111111111114</c:v>
                </c:pt>
                <c:pt idx="4">
                  <c:v>91.111111111111114</c:v>
                </c:pt>
              </c:numCache>
            </c:numRef>
          </c:val>
          <c:smooth val="0"/>
          <c:extLst xmlns:c16r2="http://schemas.microsoft.com/office/drawing/2015/06/chart">
            <c:ext xmlns:c16="http://schemas.microsoft.com/office/drawing/2014/chart" uri="{C3380CC4-5D6E-409C-BE32-E72D297353CC}">
              <c16:uniqueId val="{00000002-4A54-4B03-947D-7EB25B13D6B2}"/>
            </c:ext>
          </c:extLst>
        </c:ser>
        <c:ser>
          <c:idx val="3"/>
          <c:order val="3"/>
          <c:tx>
            <c:strRef>
              <c:f>Feuil2!$A$64</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Feuil2!$B$60:$F$60</c:f>
              <c:numCache>
                <c:formatCode>General</c:formatCode>
                <c:ptCount val="5"/>
                <c:pt idx="0">
                  <c:v>1</c:v>
                </c:pt>
                <c:pt idx="1">
                  <c:v>14</c:v>
                </c:pt>
                <c:pt idx="2">
                  <c:v>28</c:v>
                </c:pt>
                <c:pt idx="3">
                  <c:v>42</c:v>
                </c:pt>
                <c:pt idx="4">
                  <c:v>56</c:v>
                </c:pt>
              </c:numCache>
            </c:numRef>
          </c:cat>
          <c:val>
            <c:numRef>
              <c:f>Feuil2!$B$64:$F$64</c:f>
              <c:numCache>
                <c:formatCode>General</c:formatCode>
                <c:ptCount val="5"/>
                <c:pt idx="0">
                  <c:v>100</c:v>
                </c:pt>
                <c:pt idx="1">
                  <c:v>91.111111111111114</c:v>
                </c:pt>
                <c:pt idx="2">
                  <c:v>88.888888888888886</c:v>
                </c:pt>
                <c:pt idx="3">
                  <c:v>86.666666666666671</c:v>
                </c:pt>
                <c:pt idx="4">
                  <c:v>84.444444444444443</c:v>
                </c:pt>
              </c:numCache>
            </c:numRef>
          </c:val>
          <c:smooth val="0"/>
          <c:extLst xmlns:c16r2="http://schemas.microsoft.com/office/drawing/2015/06/chart">
            <c:ext xmlns:c16="http://schemas.microsoft.com/office/drawing/2014/chart" uri="{C3380CC4-5D6E-409C-BE32-E72D297353CC}">
              <c16:uniqueId val="{00000003-4A54-4B03-947D-7EB25B13D6B2}"/>
            </c:ext>
          </c:extLst>
        </c:ser>
        <c:ser>
          <c:idx val="4"/>
          <c:order val="4"/>
          <c:tx>
            <c:strRef>
              <c:f>Feuil2!$A$65</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Feuil2!$B$60:$F$60</c:f>
              <c:numCache>
                <c:formatCode>General</c:formatCode>
                <c:ptCount val="5"/>
                <c:pt idx="0">
                  <c:v>1</c:v>
                </c:pt>
                <c:pt idx="1">
                  <c:v>14</c:v>
                </c:pt>
                <c:pt idx="2">
                  <c:v>28</c:v>
                </c:pt>
                <c:pt idx="3">
                  <c:v>42</c:v>
                </c:pt>
                <c:pt idx="4">
                  <c:v>56</c:v>
                </c:pt>
              </c:numCache>
            </c:numRef>
          </c:cat>
          <c:val>
            <c:numRef>
              <c:f>Feuil2!$B$65:$F$65</c:f>
              <c:numCache>
                <c:formatCode>General</c:formatCode>
                <c:ptCount val="5"/>
                <c:pt idx="0">
                  <c:v>100</c:v>
                </c:pt>
                <c:pt idx="1">
                  <c:v>97.777777777777771</c:v>
                </c:pt>
                <c:pt idx="2">
                  <c:v>95.555555555555557</c:v>
                </c:pt>
                <c:pt idx="3">
                  <c:v>95.555555555555557</c:v>
                </c:pt>
                <c:pt idx="4">
                  <c:v>95.555555555555557</c:v>
                </c:pt>
              </c:numCache>
            </c:numRef>
          </c:val>
          <c:smooth val="0"/>
          <c:extLst xmlns:c16r2="http://schemas.microsoft.com/office/drawing/2015/06/chart">
            <c:ext xmlns:c16="http://schemas.microsoft.com/office/drawing/2014/chart" uri="{C3380CC4-5D6E-409C-BE32-E72D297353CC}">
              <c16:uniqueId val="{00000004-4A54-4B03-947D-7EB25B13D6B2}"/>
            </c:ext>
          </c:extLst>
        </c:ser>
        <c:dLbls>
          <c:showLegendKey val="0"/>
          <c:showVal val="0"/>
          <c:showCatName val="0"/>
          <c:showSerName val="0"/>
          <c:showPercent val="0"/>
          <c:showBubbleSize val="0"/>
        </c:dLbls>
        <c:marker val="1"/>
        <c:smooth val="0"/>
        <c:axId val="216195072"/>
        <c:axId val="216197376"/>
      </c:lineChart>
      <c:catAx>
        <c:axId val="21619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3907810729676344"/>
              <c:y val="0.8848958223385616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6197376"/>
        <c:crosses val="autoZero"/>
        <c:auto val="1"/>
        <c:lblAlgn val="ctr"/>
        <c:lblOffset val="100"/>
        <c:noMultiLvlLbl val="0"/>
      </c:catAx>
      <c:valAx>
        <c:axId val="216197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Survival</a:t>
                </a:r>
                <a:r>
                  <a:rPr lang="en-US" sz="1000" b="1" baseline="0">
                    <a:solidFill>
                      <a:schemeClr val="tx1"/>
                    </a:solidFill>
                    <a:latin typeface="Times New Roman" panose="02020603050405020304" pitchFamily="18" charset="0"/>
                    <a:cs typeface="Times New Roman" panose="02020603050405020304" pitchFamily="18" charset="0"/>
                  </a:rPr>
                  <a:t> rate</a:t>
                </a:r>
                <a:r>
                  <a:rPr lang="en-US" sz="10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6195072"/>
        <c:crosses val="autoZero"/>
        <c:crossBetween val="between"/>
      </c:valAx>
      <c:spPr>
        <a:noFill/>
        <a:ln>
          <a:noFill/>
        </a:ln>
        <a:effectLst/>
      </c:spPr>
    </c:plotArea>
    <c:legend>
      <c:legendPos val="b"/>
      <c:layout>
        <c:manualLayout>
          <c:xMode val="edge"/>
          <c:yMode val="edge"/>
          <c:x val="0.22545800524934384"/>
          <c:y val="4.2244823563721161E-2"/>
          <c:w val="0.55068473318109723"/>
          <c:h val="7.719057623341078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1426071741033"/>
          <c:y val="6.8664169787765295E-2"/>
          <c:w val="0.83953018372703414"/>
          <c:h val="0.63874290994524563"/>
        </c:manualLayout>
      </c:layout>
      <c:lineChart>
        <c:grouping val="standard"/>
        <c:varyColors val="0"/>
        <c:ser>
          <c:idx val="0"/>
          <c:order val="0"/>
          <c:tx>
            <c:strRef>
              <c:f>Feuil5!$B$5</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Feuil5!$C$4:$G$4</c:f>
              <c:numCache>
                <c:formatCode>General</c:formatCode>
                <c:ptCount val="5"/>
                <c:pt idx="0">
                  <c:v>1</c:v>
                </c:pt>
                <c:pt idx="1">
                  <c:v>14</c:v>
                </c:pt>
                <c:pt idx="2">
                  <c:v>28</c:v>
                </c:pt>
                <c:pt idx="3">
                  <c:v>42</c:v>
                </c:pt>
                <c:pt idx="4">
                  <c:v>56</c:v>
                </c:pt>
              </c:numCache>
            </c:numRef>
          </c:cat>
          <c:val>
            <c:numRef>
              <c:f>Feuil5!$C$5:$G$5</c:f>
              <c:numCache>
                <c:formatCode>0.00</c:formatCode>
                <c:ptCount val="5"/>
                <c:pt idx="0" formatCode="General">
                  <c:v>13.047999999999998</c:v>
                </c:pt>
                <c:pt idx="1">
                  <c:v>14.081333333333333</c:v>
                </c:pt>
                <c:pt idx="2">
                  <c:v>18.622000000000003</c:v>
                </c:pt>
                <c:pt idx="3">
                  <c:v>20.466666666666665</c:v>
                </c:pt>
                <c:pt idx="4">
                  <c:v>23.920000000000005</c:v>
                </c:pt>
              </c:numCache>
            </c:numRef>
          </c:val>
          <c:smooth val="0"/>
          <c:extLst xmlns:c16r2="http://schemas.microsoft.com/office/drawing/2015/06/chart">
            <c:ext xmlns:c16="http://schemas.microsoft.com/office/drawing/2014/chart" uri="{C3380CC4-5D6E-409C-BE32-E72D297353CC}">
              <c16:uniqueId val="{00000000-D571-46C6-83B4-1556C7C3C223}"/>
            </c:ext>
          </c:extLst>
        </c:ser>
        <c:ser>
          <c:idx val="1"/>
          <c:order val="1"/>
          <c:tx>
            <c:strRef>
              <c:f>Feuil5!$B$6</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Feuil5!$C$4:$G$4</c:f>
              <c:numCache>
                <c:formatCode>General</c:formatCode>
                <c:ptCount val="5"/>
                <c:pt idx="0">
                  <c:v>1</c:v>
                </c:pt>
                <c:pt idx="1">
                  <c:v>14</c:v>
                </c:pt>
                <c:pt idx="2">
                  <c:v>28</c:v>
                </c:pt>
                <c:pt idx="3">
                  <c:v>42</c:v>
                </c:pt>
                <c:pt idx="4">
                  <c:v>56</c:v>
                </c:pt>
              </c:numCache>
            </c:numRef>
          </c:cat>
          <c:val>
            <c:numRef>
              <c:f>Feuil5!$C$6:$G$6</c:f>
              <c:numCache>
                <c:formatCode>0.00</c:formatCode>
                <c:ptCount val="5"/>
                <c:pt idx="0" formatCode="General">
                  <c:v>13.047999999999998</c:v>
                </c:pt>
                <c:pt idx="1">
                  <c:v>12.927999999999999</c:v>
                </c:pt>
                <c:pt idx="2">
                  <c:v>18.806666666666668</c:v>
                </c:pt>
                <c:pt idx="3">
                  <c:v>20.266666666666666</c:v>
                </c:pt>
                <c:pt idx="4">
                  <c:v>23.073333333333334</c:v>
                </c:pt>
              </c:numCache>
            </c:numRef>
          </c:val>
          <c:smooth val="0"/>
          <c:extLst xmlns:c16r2="http://schemas.microsoft.com/office/drawing/2015/06/chart">
            <c:ext xmlns:c16="http://schemas.microsoft.com/office/drawing/2014/chart" uri="{C3380CC4-5D6E-409C-BE32-E72D297353CC}">
              <c16:uniqueId val="{00000001-D571-46C6-83B4-1556C7C3C223}"/>
            </c:ext>
          </c:extLst>
        </c:ser>
        <c:ser>
          <c:idx val="2"/>
          <c:order val="2"/>
          <c:tx>
            <c:strRef>
              <c:f>Feuil5!$B$7</c:f>
              <c:strCache>
                <c:ptCount val="1"/>
                <c:pt idx="0">
                  <c:v>T2</c:v>
                </c:pt>
              </c:strCache>
            </c:strRef>
          </c:tx>
          <c:spPr>
            <a:ln w="9525" cap="rnd">
              <a:solidFill>
                <a:schemeClr val="accent3"/>
              </a:solidFill>
              <a:round/>
            </a:ln>
            <a:effectLst/>
          </c:spPr>
          <c:marker>
            <c:symbol val="x"/>
            <c:size val="5"/>
            <c:spPr>
              <a:solidFill>
                <a:schemeClr val="accent3"/>
              </a:solidFill>
              <a:ln w="9525">
                <a:solidFill>
                  <a:schemeClr val="accent3"/>
                </a:solidFill>
              </a:ln>
              <a:effectLst/>
            </c:spPr>
          </c:marker>
          <c:cat>
            <c:numRef>
              <c:f>Feuil5!$C$4:$G$4</c:f>
              <c:numCache>
                <c:formatCode>General</c:formatCode>
                <c:ptCount val="5"/>
                <c:pt idx="0">
                  <c:v>1</c:v>
                </c:pt>
                <c:pt idx="1">
                  <c:v>14</c:v>
                </c:pt>
                <c:pt idx="2">
                  <c:v>28</c:v>
                </c:pt>
                <c:pt idx="3">
                  <c:v>42</c:v>
                </c:pt>
                <c:pt idx="4">
                  <c:v>56</c:v>
                </c:pt>
              </c:numCache>
            </c:numRef>
          </c:cat>
          <c:val>
            <c:numRef>
              <c:f>Feuil5!$C$7:$G$7</c:f>
              <c:numCache>
                <c:formatCode>0.00</c:formatCode>
                <c:ptCount val="5"/>
                <c:pt idx="0" formatCode="General">
                  <c:v>13.047999999999998</c:v>
                </c:pt>
                <c:pt idx="1">
                  <c:v>17.275333333333332</c:v>
                </c:pt>
                <c:pt idx="2">
                  <c:v>24.382666666666672</c:v>
                </c:pt>
                <c:pt idx="3">
                  <c:v>27.733333333333334</c:v>
                </c:pt>
                <c:pt idx="4">
                  <c:v>34.398666666666671</c:v>
                </c:pt>
              </c:numCache>
            </c:numRef>
          </c:val>
          <c:smooth val="0"/>
          <c:extLst xmlns:c16r2="http://schemas.microsoft.com/office/drawing/2015/06/chart">
            <c:ext xmlns:c16="http://schemas.microsoft.com/office/drawing/2014/chart" uri="{C3380CC4-5D6E-409C-BE32-E72D297353CC}">
              <c16:uniqueId val="{00000002-D571-46C6-83B4-1556C7C3C223}"/>
            </c:ext>
          </c:extLst>
        </c:ser>
        <c:ser>
          <c:idx val="3"/>
          <c:order val="3"/>
          <c:tx>
            <c:strRef>
              <c:f>Feuil5!$B$8</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Feuil5!$C$4:$G$4</c:f>
              <c:numCache>
                <c:formatCode>General</c:formatCode>
                <c:ptCount val="5"/>
                <c:pt idx="0">
                  <c:v>1</c:v>
                </c:pt>
                <c:pt idx="1">
                  <c:v>14</c:v>
                </c:pt>
                <c:pt idx="2">
                  <c:v>28</c:v>
                </c:pt>
                <c:pt idx="3">
                  <c:v>42</c:v>
                </c:pt>
                <c:pt idx="4">
                  <c:v>56</c:v>
                </c:pt>
              </c:numCache>
            </c:numRef>
          </c:cat>
          <c:val>
            <c:numRef>
              <c:f>Feuil5!$C$8:$G$8</c:f>
              <c:numCache>
                <c:formatCode>0.00</c:formatCode>
                <c:ptCount val="5"/>
                <c:pt idx="0" formatCode="General">
                  <c:v>13.047999999999998</c:v>
                </c:pt>
                <c:pt idx="1">
                  <c:v>17.336666666666662</c:v>
                </c:pt>
                <c:pt idx="2">
                  <c:v>22.124000000000002</c:v>
                </c:pt>
                <c:pt idx="3">
                  <c:v>24.933333333333334</c:v>
                </c:pt>
                <c:pt idx="4">
                  <c:v>29.04666666666667</c:v>
                </c:pt>
              </c:numCache>
            </c:numRef>
          </c:val>
          <c:smooth val="0"/>
          <c:extLst xmlns:c16r2="http://schemas.microsoft.com/office/drawing/2015/06/chart">
            <c:ext xmlns:c16="http://schemas.microsoft.com/office/drawing/2014/chart" uri="{C3380CC4-5D6E-409C-BE32-E72D297353CC}">
              <c16:uniqueId val="{00000003-D571-46C6-83B4-1556C7C3C223}"/>
            </c:ext>
          </c:extLst>
        </c:ser>
        <c:ser>
          <c:idx val="4"/>
          <c:order val="4"/>
          <c:tx>
            <c:strRef>
              <c:f>Feuil5!$B$9</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Feuil5!$C$4:$G$4</c:f>
              <c:numCache>
                <c:formatCode>General</c:formatCode>
                <c:ptCount val="5"/>
                <c:pt idx="0">
                  <c:v>1</c:v>
                </c:pt>
                <c:pt idx="1">
                  <c:v>14</c:v>
                </c:pt>
                <c:pt idx="2">
                  <c:v>28</c:v>
                </c:pt>
                <c:pt idx="3">
                  <c:v>42</c:v>
                </c:pt>
                <c:pt idx="4">
                  <c:v>56</c:v>
                </c:pt>
              </c:numCache>
            </c:numRef>
          </c:cat>
          <c:val>
            <c:numRef>
              <c:f>Feuil5!$C$9:$G$9</c:f>
              <c:numCache>
                <c:formatCode>0.00</c:formatCode>
                <c:ptCount val="5"/>
                <c:pt idx="0" formatCode="General">
                  <c:v>13.047999999999998</c:v>
                </c:pt>
                <c:pt idx="1">
                  <c:v>16.809333333333331</c:v>
                </c:pt>
                <c:pt idx="2">
                  <c:v>23.709333333333333</c:v>
                </c:pt>
                <c:pt idx="3">
                  <c:v>32.93333333333333</c:v>
                </c:pt>
                <c:pt idx="4">
                  <c:v>35.043333333333329</c:v>
                </c:pt>
              </c:numCache>
            </c:numRef>
          </c:val>
          <c:smooth val="0"/>
          <c:extLst xmlns:c16r2="http://schemas.microsoft.com/office/drawing/2015/06/chart">
            <c:ext xmlns:c16="http://schemas.microsoft.com/office/drawing/2014/chart" uri="{C3380CC4-5D6E-409C-BE32-E72D297353CC}">
              <c16:uniqueId val="{00000004-D571-46C6-83B4-1556C7C3C223}"/>
            </c:ext>
          </c:extLst>
        </c:ser>
        <c:dLbls>
          <c:showLegendKey val="0"/>
          <c:showVal val="0"/>
          <c:showCatName val="0"/>
          <c:showSerName val="0"/>
          <c:showPercent val="0"/>
          <c:showBubbleSize val="0"/>
        </c:dLbls>
        <c:marker val="1"/>
        <c:smooth val="0"/>
        <c:axId val="217336832"/>
        <c:axId val="217351680"/>
      </c:lineChart>
      <c:catAx>
        <c:axId val="217336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5666535433070871"/>
              <c:y val="0.82100425649041053"/>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351680"/>
        <c:crosses val="autoZero"/>
        <c:auto val="1"/>
        <c:lblAlgn val="ctr"/>
        <c:lblOffset val="100"/>
        <c:noMultiLvlLbl val="0"/>
      </c:catAx>
      <c:valAx>
        <c:axId val="217351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baseline="0">
                    <a:solidFill>
                      <a:schemeClr val="tx1"/>
                    </a:solidFill>
                    <a:latin typeface="Times New Roman" panose="02020603050405020304" pitchFamily="18" charset="0"/>
                    <a:cs typeface="Times New Roman" panose="02020603050405020304" pitchFamily="18" charset="0"/>
                  </a:rPr>
                  <a:t>Weight (</a:t>
                </a:r>
                <a:r>
                  <a:rPr lang="en-US" sz="1000" b="1" baseline="0">
                    <a:solidFill>
                      <a:sysClr val="windowText" lastClr="000000"/>
                    </a:solidFill>
                    <a:latin typeface="Times New Roman" panose="02020603050405020304" pitchFamily="18" charset="0"/>
                    <a:cs typeface="Times New Roman" panose="02020603050405020304" pitchFamily="18" charset="0"/>
                  </a:rPr>
                  <a:t>g</a:t>
                </a:r>
                <a:r>
                  <a:rPr lang="en-US" sz="10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3.0555555555555555E-2"/>
              <c:y val="0.1636374807081699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336832"/>
        <c:crosses val="autoZero"/>
        <c:crossBetween val="between"/>
      </c:valAx>
      <c:spPr>
        <a:noFill/>
        <a:ln>
          <a:noFill/>
        </a:ln>
        <a:effectLst/>
      </c:spPr>
    </c:plotArea>
    <c:legend>
      <c:legendPos val="b"/>
      <c:layout>
        <c:manualLayout>
          <c:xMode val="edge"/>
          <c:yMode val="edge"/>
          <c:x val="0.21712467191601048"/>
          <c:y val="1.909667541557301E-2"/>
          <c:w val="0.54908398950131232"/>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12602</TotalTime>
  <Pages>14</Pages>
  <Words>3622</Words>
  <Characters>20652</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tapas</cp:lastModifiedBy>
  <cp:revision>470</cp:revision>
  <cp:lastPrinted>2025-08-27T03:12:00Z</cp:lastPrinted>
  <dcterms:created xsi:type="dcterms:W3CDTF">2024-08-26T12:35:00Z</dcterms:created>
  <dcterms:modified xsi:type="dcterms:W3CDTF">2025-08-27T03:13:00Z</dcterms:modified>
</cp:coreProperties>
</file>