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8B" w:rsidRDefault="005A094F">
      <w:pPr>
        <w:pStyle w:val="BodyText"/>
        <w:spacing w:line="360" w:lineRule="auto"/>
        <w:jc w:val="center"/>
        <w:rPr>
          <w:rFonts w:eastAsiaTheme="minorHAnsi"/>
          <w:lang w:val="en-US"/>
        </w:rPr>
      </w:pPr>
      <w:r>
        <w:rPr>
          <w:rFonts w:eastAsiaTheme="minorHAnsi"/>
          <w:lang w:val="en-US"/>
        </w:rPr>
        <w:t>Utilization of Snakehead Fish (</w:t>
      </w:r>
      <w:proofErr w:type="spellStart"/>
      <w:r>
        <w:rPr>
          <w:rFonts w:eastAsiaTheme="minorHAnsi"/>
          <w:i/>
          <w:lang w:val="en-US"/>
        </w:rPr>
        <w:t>Channa</w:t>
      </w:r>
      <w:proofErr w:type="spellEnd"/>
      <w:r>
        <w:rPr>
          <w:rFonts w:eastAsiaTheme="minorHAnsi"/>
          <w:i/>
          <w:lang w:val="en-US"/>
        </w:rPr>
        <w:t xml:space="preserve"> </w:t>
      </w:r>
      <w:proofErr w:type="spellStart"/>
      <w:r>
        <w:rPr>
          <w:rFonts w:eastAsiaTheme="minorHAnsi"/>
          <w:i/>
          <w:lang w:val="en-US"/>
        </w:rPr>
        <w:t>striata</w:t>
      </w:r>
      <w:proofErr w:type="spellEnd"/>
      <w:r>
        <w:rPr>
          <w:rFonts w:eastAsiaTheme="minorHAnsi"/>
          <w:lang w:val="en-US"/>
        </w:rPr>
        <w:t xml:space="preserve">) Mucus to Combat </w:t>
      </w:r>
      <w:r>
        <w:rPr>
          <w:rFonts w:eastAsiaTheme="minorHAnsi"/>
          <w:i/>
          <w:lang w:val="en-US"/>
        </w:rPr>
        <w:t xml:space="preserve">Vibrio </w:t>
      </w:r>
      <w:proofErr w:type="spellStart"/>
      <w:r>
        <w:rPr>
          <w:rFonts w:eastAsiaTheme="minorHAnsi"/>
          <w:i/>
          <w:lang w:val="en-US"/>
        </w:rPr>
        <w:t>alginolyticus</w:t>
      </w:r>
      <w:proofErr w:type="spellEnd"/>
      <w:r>
        <w:rPr>
          <w:rFonts w:eastAsiaTheme="minorHAnsi"/>
          <w:lang w:val="en-US"/>
        </w:rPr>
        <w:t xml:space="preserve"> Infection in </w:t>
      </w:r>
      <w:proofErr w:type="spellStart"/>
      <w:r>
        <w:rPr>
          <w:rFonts w:eastAsiaTheme="minorHAnsi"/>
          <w:lang w:val="en-US"/>
        </w:rPr>
        <w:t>Whiteleg</w:t>
      </w:r>
      <w:proofErr w:type="spellEnd"/>
      <w:r>
        <w:rPr>
          <w:rFonts w:eastAsiaTheme="minorHAnsi"/>
          <w:lang w:val="en-US"/>
        </w:rPr>
        <w:t xml:space="preserve"> Shrimp (</w:t>
      </w:r>
      <w:proofErr w:type="spellStart"/>
      <w:r>
        <w:rPr>
          <w:rFonts w:eastAsiaTheme="minorHAnsi"/>
          <w:i/>
          <w:lang w:val="en-US"/>
        </w:rPr>
        <w:t>Litopenaeus</w:t>
      </w:r>
      <w:proofErr w:type="spellEnd"/>
      <w:r>
        <w:rPr>
          <w:rFonts w:eastAsiaTheme="minorHAnsi"/>
          <w:i/>
          <w:lang w:val="en-US"/>
        </w:rPr>
        <w:t xml:space="preserve"> </w:t>
      </w:r>
      <w:proofErr w:type="spellStart"/>
      <w:r>
        <w:rPr>
          <w:rFonts w:eastAsiaTheme="minorHAnsi"/>
          <w:i/>
          <w:lang w:val="en-US"/>
        </w:rPr>
        <w:t>vannamei</w:t>
      </w:r>
      <w:proofErr w:type="spellEnd"/>
      <w:r>
        <w:rPr>
          <w:rFonts w:eastAsiaTheme="minorHAnsi"/>
          <w:lang w:val="en-US"/>
        </w:rPr>
        <w:t>) Fry</w:t>
      </w:r>
    </w:p>
    <w:p w:rsidR="00D06A09" w:rsidRDefault="00D06A09">
      <w:pPr>
        <w:pStyle w:val="BodyText"/>
        <w:spacing w:line="360" w:lineRule="auto"/>
        <w:jc w:val="center"/>
        <w:rPr>
          <w:rFonts w:eastAsiaTheme="minorHAnsi"/>
          <w:vertAlign w:val="superscript"/>
          <w:lang w:val="en-US"/>
        </w:rPr>
      </w:pPr>
    </w:p>
    <w:p w:rsidR="003A714C" w:rsidRDefault="003A714C">
      <w:pPr>
        <w:pStyle w:val="BodyText"/>
        <w:spacing w:line="360" w:lineRule="auto"/>
        <w:jc w:val="center"/>
        <w:rPr>
          <w:rFonts w:eastAsiaTheme="minorHAnsi"/>
          <w:vertAlign w:val="superscript"/>
          <w:lang w:val="en-US"/>
        </w:rPr>
      </w:pPr>
    </w:p>
    <w:p w:rsidR="00A53B8B" w:rsidRPr="005401C3" w:rsidRDefault="005A094F">
      <w:pPr>
        <w:pStyle w:val="BodyText"/>
        <w:spacing w:line="360" w:lineRule="auto"/>
        <w:jc w:val="both"/>
        <w:rPr>
          <w:rFonts w:eastAsiaTheme="minorHAnsi"/>
          <w:b/>
          <w:lang w:val="en-US"/>
        </w:rPr>
      </w:pPr>
      <w:r w:rsidRPr="005401C3">
        <w:rPr>
          <w:rFonts w:eastAsiaTheme="minorHAnsi"/>
          <w:b/>
          <w:lang w:val="en-US"/>
        </w:rPr>
        <w:t>Abstract</w:t>
      </w:r>
    </w:p>
    <w:p w:rsidR="00A53B8B" w:rsidRDefault="004661E6">
      <w:pPr>
        <w:jc w:val="both"/>
        <w:rPr>
          <w:rFonts w:ascii="Times New Roman" w:hAnsi="Times New Roman" w:cs="Times New Roman"/>
          <w:sz w:val="24"/>
          <w:szCs w:val="24"/>
        </w:rPr>
      </w:pPr>
      <w:commentRangeStart w:id="0"/>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proofErr w:type="spellStart"/>
      <w:r w:rsidRPr="004661E6">
        <w:rPr>
          <w:rFonts w:ascii="Times New Roman" w:hAnsi="Times New Roman" w:cs="Times New Roman"/>
          <w:i/>
          <w:sz w:val="24"/>
          <w:szCs w:val="24"/>
        </w:rPr>
        <w:t>Litopenaeus</w:t>
      </w:r>
      <w:proofErr w:type="spellEnd"/>
      <w:r w:rsidRPr="004661E6">
        <w:rPr>
          <w:rFonts w:ascii="Times New Roman" w:hAnsi="Times New Roman" w:cs="Times New Roman"/>
          <w:i/>
          <w:sz w:val="24"/>
          <w:szCs w:val="24"/>
        </w:rPr>
        <w:t xml:space="preserve"> </w:t>
      </w:r>
      <w:proofErr w:type="spellStart"/>
      <w:r w:rsidRPr="004661E6">
        <w:rPr>
          <w:rFonts w:ascii="Times New Roman" w:hAnsi="Times New Roman" w:cs="Times New Roman"/>
          <w:i/>
          <w:sz w:val="24"/>
          <w:szCs w:val="24"/>
        </w:rPr>
        <w:t>vannamei</w:t>
      </w:r>
      <w:proofErr w:type="spellEnd"/>
      <w:r>
        <w:rPr>
          <w:rFonts w:ascii="Times New Roman" w:hAnsi="Times New Roman" w:cs="Times New Roman"/>
          <w:sz w:val="24"/>
          <w:szCs w:val="24"/>
        </w:rPr>
        <w:t xml:space="preserve">) has significant economic value as an export commodity; however, various obstacles can lead to a decline in global shrimp exports. The aquaculture industry, especially shrimp hatchery operations, often faces challenges like disease outbreaks. To combat these shrimp diseases, an alternative control method using natural ingredients derived from plants and aquatic organisms is needed. One such ingredient is mucus found on the skin of snakehead fish. Fish skin mucus acts as a primary physical and chemical barrier against pathogens. This study aimed to evaluate the effectiveness of catfish mucus extract in fighting </w:t>
      </w:r>
      <w:r w:rsidRPr="004661E6">
        <w:rPr>
          <w:rFonts w:ascii="Times New Roman" w:hAnsi="Times New Roman" w:cs="Times New Roman"/>
          <w:i/>
          <w:sz w:val="24"/>
          <w:szCs w:val="24"/>
        </w:rPr>
        <w:t xml:space="preserve">Vibrio </w:t>
      </w:r>
      <w:proofErr w:type="spellStart"/>
      <w:r w:rsidRPr="004661E6">
        <w:rPr>
          <w:rFonts w:ascii="Times New Roman" w:hAnsi="Times New Roman" w:cs="Times New Roman"/>
          <w:i/>
          <w:sz w:val="24"/>
          <w:szCs w:val="24"/>
        </w:rPr>
        <w:t>parahaemolyticus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w:t>
      </w:r>
      <w:bookmarkStart w:id="1" w:name="_GoBack"/>
      <w:bookmarkEnd w:id="1"/>
      <w:r>
        <w:rPr>
          <w:rFonts w:ascii="Times New Roman" w:hAnsi="Times New Roman" w:cs="Times New Roman"/>
          <w:sz w:val="24"/>
          <w:szCs w:val="24"/>
        </w:rPr>
        <w:t xml:space="preserve">imp, both in vitro and in vivo. The research was conducted from November to December 2022 at the Fish Health Laboratory of the </w:t>
      </w:r>
      <w:proofErr w:type="spellStart"/>
      <w:r>
        <w:rPr>
          <w:rFonts w:ascii="Times New Roman" w:hAnsi="Times New Roman" w:cs="Times New Roman"/>
          <w:sz w:val="24"/>
          <w:szCs w:val="24"/>
        </w:rPr>
        <w:t>Pangkep</w:t>
      </w:r>
      <w:proofErr w:type="spellEnd"/>
      <w:r>
        <w:rPr>
          <w:rFonts w:ascii="Times New Roman" w:hAnsi="Times New Roman" w:cs="Times New Roman"/>
          <w:sz w:val="24"/>
          <w:szCs w:val="24"/>
        </w:rPr>
        <w:t xml:space="preserve"> State Polytechnic of Agriculture. An experimental method with a completely randomized design was used, consisting of three treatment levels and three replications: A, 0% extract dose (control); B, 5% extract dose; and C, 10% extract dose, with the control group receiving 100% commercial feed. The results showed that controlling </w:t>
      </w:r>
      <w:r w:rsidRPr="004661E6">
        <w:rPr>
          <w:rFonts w:ascii="Times New Roman" w:hAnsi="Times New Roman" w:cs="Times New Roman"/>
          <w:i/>
          <w:sz w:val="24"/>
          <w:szCs w:val="24"/>
        </w:rPr>
        <w:t>V. parahaemolyticus</w:t>
      </w:r>
      <w:r>
        <w:rPr>
          <w:rFonts w:ascii="Times New Roman" w:hAnsi="Times New Roman" w:cs="Times New Roman"/>
          <w:sz w:val="24"/>
          <w:szCs w:val="24"/>
        </w:rPr>
        <w:t xml:space="preserve"> with a 10% extract resulted in a survival rate (SR) of 70%, along with the highest Total Hemocyte Count of 12.91 × 10^6 cells/</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The Differential Hemocyte Count (DHC) revealed hyaline cells at 12.34%, semi-granular cells at 47.76%, and granular cells at 39.88%.</w:t>
      </w:r>
      <w:commentRangeEnd w:id="0"/>
      <w:r w:rsidR="00087BAF">
        <w:rPr>
          <w:rStyle w:val="CommentReference"/>
        </w:rPr>
        <w:commentReference w:id="0"/>
      </w:r>
    </w:p>
    <w:p w:rsidR="00A53B8B" w:rsidRDefault="005A094F">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Catfish Mucus, Survival Rate (SR), Total </w:t>
      </w:r>
      <w:proofErr w:type="spellStart"/>
      <w:r>
        <w:rPr>
          <w:rFonts w:ascii="Times New Roman" w:hAnsi="Times New Roman" w:cs="Times New Roman"/>
          <w:sz w:val="24"/>
          <w:szCs w:val="24"/>
        </w:rPr>
        <w:t>Haemocyte</w:t>
      </w:r>
      <w:proofErr w:type="spellEnd"/>
      <w:r>
        <w:rPr>
          <w:rFonts w:ascii="Times New Roman" w:hAnsi="Times New Roman" w:cs="Times New Roman"/>
          <w:sz w:val="24"/>
          <w:szCs w:val="24"/>
        </w:rPr>
        <w:t xml:space="preserve"> Count (THC), and Differential </w:t>
      </w:r>
      <w:proofErr w:type="spellStart"/>
      <w:r>
        <w:rPr>
          <w:rFonts w:ascii="Times New Roman" w:hAnsi="Times New Roman" w:cs="Times New Roman"/>
          <w:sz w:val="24"/>
          <w:szCs w:val="24"/>
        </w:rPr>
        <w:t>Haemocyte</w:t>
      </w:r>
      <w:proofErr w:type="spellEnd"/>
      <w:r>
        <w:rPr>
          <w:rFonts w:ascii="Times New Roman" w:hAnsi="Times New Roman" w:cs="Times New Roman"/>
          <w:sz w:val="24"/>
          <w:szCs w:val="24"/>
        </w:rPr>
        <w:t xml:space="preserve"> Count (DHC).</w:t>
      </w:r>
    </w:p>
    <w:p w:rsidR="00A53B8B" w:rsidRPr="005401C3" w:rsidRDefault="005A094F">
      <w:pPr>
        <w:pStyle w:val="BodyText"/>
        <w:spacing w:line="360" w:lineRule="auto"/>
        <w:jc w:val="both"/>
        <w:rPr>
          <w:b/>
        </w:rPr>
      </w:pPr>
      <w:r w:rsidRPr="005401C3">
        <w:rPr>
          <w:rFonts w:eastAsiaTheme="minorHAnsi"/>
          <w:b/>
          <w:lang w:val="en-US"/>
        </w:rPr>
        <w:t>I</w:t>
      </w:r>
      <w:r w:rsidRPr="005401C3">
        <w:rPr>
          <w:b/>
        </w:rPr>
        <w:t>ntroduction</w:t>
      </w:r>
    </w:p>
    <w:p w:rsidR="00A53B8B" w:rsidRDefault="004661E6">
      <w:pPr>
        <w:pStyle w:val="BodyText"/>
        <w:spacing w:line="360" w:lineRule="auto"/>
        <w:ind w:firstLine="448"/>
        <w:jc w:val="both"/>
      </w:pPr>
      <w:commentRangeStart w:id="2"/>
      <w:r>
        <w:t>Whiteleg shrimp (</w:t>
      </w:r>
      <w:r w:rsidRPr="004661E6">
        <w:rPr>
          <w:i/>
        </w:rPr>
        <w:t>Litopenaeus vannamei</w:t>
      </w:r>
      <w:r>
        <w:t>) farming is a major aquaculture activity that has been extensively developed in Indonesia's coastal regions (Mustafa et al., 2023). Whiteleg shrimp (</w:t>
      </w:r>
      <w:r w:rsidRPr="004661E6">
        <w:rPr>
          <w:i/>
        </w:rPr>
        <w:t>L. vannamei</w:t>
      </w:r>
      <w:r>
        <w:t>) is highly sought after for its delicious flavor and nutritional value (Li et al., 2022). Market demand for shrimp continues to grow each year (Ministry of Marine Affairs and Fisheries, 2020), with exports of processed shrimp rising from 145,226 tons in 2018 to an estimated 363,067 tons by 2024. Meanwhile, shrimp production for export raw materials has increased from 197,433 tons in 2018 to 578,579 tons in 2024. To meet these production goals, the dedication and efforts of farmers are vital, especially in the hatchery sector, to satisfy the growing market demand for high-quality shrimp fry.</w:t>
      </w:r>
    </w:p>
    <w:p w:rsidR="00A53B8B" w:rsidRDefault="004661E6">
      <w:pPr>
        <w:pStyle w:val="BodyText"/>
        <w:spacing w:line="360" w:lineRule="auto"/>
        <w:ind w:firstLine="448"/>
        <w:jc w:val="both"/>
      </w:pPr>
      <w:r>
        <w:t xml:space="preserve">The challenges commonly faced in shrimp hatcheries include disease outbreaks. Bin Yu et al. (2022) identified bacterial infections as some of the most prevalent shrimp diseases. </w:t>
      </w:r>
      <w:r>
        <w:lastRenderedPageBreak/>
        <w:t xml:space="preserve">Vibriosis, caused by bacteria from </w:t>
      </w:r>
      <w:r w:rsidR="003F4AE9">
        <w:t xml:space="preserve">the </w:t>
      </w:r>
      <w:r>
        <w:t xml:space="preserve">Vibrio species, often affects both hatcheries and shrimp development. Different Vibrio species show varying levels of pathogenicity. Other bacterial pathogens affecting shrimp, besides Vibrio harveyi, include </w:t>
      </w:r>
      <w:r w:rsidRPr="004661E6">
        <w:rPr>
          <w:i/>
        </w:rPr>
        <w:t xml:space="preserve">V. carchariae, V. alginolyticus, </w:t>
      </w:r>
      <w:r w:rsidRPr="004661E6">
        <w:t>and</w:t>
      </w:r>
      <w:r w:rsidRPr="004661E6">
        <w:rPr>
          <w:i/>
        </w:rPr>
        <w:t xml:space="preserve"> V. parahaemolyticus</w:t>
      </w:r>
      <w:r>
        <w:t xml:space="preserve"> (Indah Istiqomah et al., 2020). Bamel et al. (2020) observed that the spread of shrimp diseases can be linked to several Vibrio species, including </w:t>
      </w:r>
      <w:r w:rsidRPr="004661E6">
        <w:rPr>
          <w:i/>
        </w:rPr>
        <w:t xml:space="preserve">Vibrio parahaemolyticus, V. alginolyticus, V. damsela, V. vulnificus, </w:t>
      </w:r>
      <w:r w:rsidRPr="004661E6">
        <w:t>and</w:t>
      </w:r>
      <w:r w:rsidRPr="004661E6">
        <w:rPr>
          <w:i/>
        </w:rPr>
        <w:t xml:space="preserve"> V. penaeicida</w:t>
      </w:r>
      <w:r>
        <w:t>, which have been detected in larval rearing ponds</w:t>
      </w:r>
      <w:r w:rsidR="0077040A">
        <w:t>.</w:t>
      </w:r>
    </w:p>
    <w:p w:rsidR="00A53B8B" w:rsidRPr="00354F44" w:rsidRDefault="00F45457">
      <w:pPr>
        <w:pStyle w:val="BodyText"/>
        <w:spacing w:line="360" w:lineRule="auto"/>
        <w:ind w:firstLine="448"/>
        <w:jc w:val="both"/>
        <w:rPr>
          <w:i/>
        </w:rPr>
      </w:pPr>
      <w:r>
        <w:t xml:space="preserve">Vibriosis transmission occurs rapidly, increasing the risk of mortality during rearing in both hatcheries and ponds. This disease </w:t>
      </w:r>
      <w:r w:rsidR="008D06AB">
        <w:t>lead</w:t>
      </w:r>
      <w:r>
        <w:t xml:space="preserve">s </w:t>
      </w:r>
      <w:r w:rsidR="008D06AB">
        <w:t>to</w:t>
      </w:r>
      <w:r>
        <w:t xml:space="preserve"> 100% mortality in shrimp larvae within 1 to 2 days. Vibrio sp bacteria typically target shrimp larvae during the zoea, mysis, and early post-larval stages, posing a significant challenge in supplying healthy shrimp fry in large quantities (Chandrakala et al., 2017). Vibrionaceae are the primary pathogens affecting shrimp hatcheries, with various species of Vibrio reported to cause high mortality rates in hatcheries </w:t>
      </w:r>
      <w:r w:rsidR="008D06AB">
        <w:t>across</w:t>
      </w:r>
      <w:r>
        <w:t xml:space="preserve"> South and Southeast Asia (De-Souza Valente and Wan, 2021). </w:t>
      </w:r>
    </w:p>
    <w:p w:rsidR="00A53B8B" w:rsidRDefault="002342AC">
      <w:pPr>
        <w:pStyle w:val="BodyText"/>
        <w:spacing w:line="360" w:lineRule="auto"/>
        <w:ind w:firstLine="448"/>
        <w:jc w:val="both"/>
      </w:pPr>
      <w:r>
        <w:t>The prevention and treatment of shrimp diseases involve using chemicals and antibiotics (Seethalakshmi et al., 2021). However, the ongoing use of these substances poses risks to both the environment and human consumers. Excessive antibiotic use can lead to the development of resistance among pathogenic microorganisms, resulting in the emergence of new strains. Furthermore, chemicals can harm the environment because they are difficult to degrade (Mittal et al., 2022).</w:t>
      </w:r>
    </w:p>
    <w:p w:rsidR="00A53B8B" w:rsidRDefault="00E9492A">
      <w:pPr>
        <w:pStyle w:val="BodyText"/>
        <w:spacing w:line="360" w:lineRule="auto"/>
        <w:ind w:firstLine="448"/>
        <w:jc w:val="both"/>
      </w:pPr>
      <w:r>
        <w:t xml:space="preserve">Bacterial resistance to antibiotics has been observed in various Vibrio species due to the overuse of antibiotics in the aquaculture industry (Cabello et al., 2013). Resistance is rising among the pathogens </w:t>
      </w:r>
      <w:r w:rsidRPr="00E9492A">
        <w:rPr>
          <w:i/>
        </w:rPr>
        <w:t xml:space="preserve">V. alginolyticus, V. harveyi, </w:t>
      </w:r>
      <w:r w:rsidRPr="00E9492A">
        <w:t>and</w:t>
      </w:r>
      <w:r w:rsidRPr="00E9492A">
        <w:rPr>
          <w:i/>
        </w:rPr>
        <w:t xml:space="preserve"> V. vulnificus</w:t>
      </w:r>
      <w:r>
        <w:t xml:space="preserve"> to both clinically available antibiotics and those used in clinical settings (</w:t>
      </w:r>
      <w:commentRangeStart w:id="3"/>
      <w:r>
        <w:t>Kang et al., 2017</w:t>
      </w:r>
      <w:commentRangeEnd w:id="3"/>
      <w:r w:rsidR="0002798F">
        <w:rPr>
          <w:rStyle w:val="CommentReference"/>
          <w:rFonts w:asciiTheme="minorHAnsi" w:eastAsiaTheme="minorHAnsi" w:hAnsiTheme="minorHAnsi" w:cstheme="minorBidi"/>
          <w:lang w:val="en-US"/>
        </w:rPr>
        <w:commentReference w:id="3"/>
      </w:r>
      <w:r>
        <w:t>). Some cases of antibiotic resistance have led to economic losses in the aquaculture sector (Zhu et al., 2017).</w:t>
      </w:r>
    </w:p>
    <w:p w:rsidR="00A53B8B" w:rsidRDefault="00E9492A">
      <w:pPr>
        <w:pStyle w:val="BodyText"/>
        <w:spacing w:line="360" w:lineRule="auto"/>
        <w:ind w:firstLine="448"/>
        <w:jc w:val="both"/>
      </w:pPr>
      <w:r>
        <w:t>Citarasu et al. (2022) claim that fighting diseases in shrimp requires alternative treatments using herbal and algal compounds with antimicrobial and non-specific immune-stimulating properties, as well as natural ingredients derived from plants and aquatic organisms. One such treatment is the mucus found on the skin of the snakehead fish (</w:t>
      </w:r>
      <w:r w:rsidRPr="00E9492A">
        <w:rPr>
          <w:i/>
        </w:rPr>
        <w:t>Channa striata</w:t>
      </w:r>
      <w:r>
        <w:t xml:space="preserve">), which acts as a stable physical and chemical barrier against pathogens. The surface of fish epithelial tissue is coated with a slippery layer of mucus, a viscous colloidal substance that contains antibacterial </w:t>
      </w:r>
      <w:r>
        <w:lastRenderedPageBreak/>
        <w:t>enzymes, proteins, water, and other components collectively known as mucins. Mucin plays an important role in the innate immune response, as it is constantly secreted or regularly shed to prevent pathogen attachment, colonization by disease-causing microbes, and parasitic invasion (Dash et al., 2018). Therefore, this study aims to assess the effectiveness of snakehead fish mucus in both in vitro and in vivo tests against the pathogenic bacteria V. alginolyticus isolated from whiteleg shrimp (</w:t>
      </w:r>
      <w:r w:rsidRPr="00E9492A">
        <w:rPr>
          <w:i/>
        </w:rPr>
        <w:t>L. vannamei</w:t>
      </w:r>
      <w:r>
        <w:t>) fry.</w:t>
      </w:r>
      <w:commentRangeEnd w:id="2"/>
      <w:r w:rsidR="00271472">
        <w:rPr>
          <w:rStyle w:val="CommentReference"/>
          <w:rFonts w:asciiTheme="minorHAnsi" w:eastAsiaTheme="minorHAnsi" w:hAnsiTheme="minorHAnsi" w:cstheme="minorBidi"/>
          <w:lang w:val="en-US"/>
        </w:rPr>
        <w:commentReference w:id="2"/>
      </w:r>
    </w:p>
    <w:p w:rsidR="00A53B8B" w:rsidRDefault="00A53B8B">
      <w:pPr>
        <w:pStyle w:val="BodyText"/>
        <w:spacing w:line="360" w:lineRule="auto"/>
        <w:ind w:firstLine="448"/>
        <w:jc w:val="both"/>
      </w:pPr>
    </w:p>
    <w:p w:rsidR="00A53B8B" w:rsidRPr="008F5CD0" w:rsidRDefault="005A094F">
      <w:pPr>
        <w:pStyle w:val="BodyText"/>
        <w:spacing w:line="360" w:lineRule="auto"/>
        <w:jc w:val="both"/>
        <w:rPr>
          <w:b/>
        </w:rPr>
      </w:pPr>
      <w:r w:rsidRPr="008F5CD0">
        <w:rPr>
          <w:b/>
        </w:rPr>
        <w:t>Material and Methods</w:t>
      </w:r>
    </w:p>
    <w:p w:rsidR="00A53B8B" w:rsidRDefault="005A094F">
      <w:pPr>
        <w:pStyle w:val="BodyText"/>
        <w:spacing w:line="360" w:lineRule="auto"/>
        <w:jc w:val="both"/>
      </w:pPr>
      <w:commentRangeStart w:id="4"/>
      <w:r>
        <w:t>Experimental setup</w:t>
      </w:r>
    </w:p>
    <w:p w:rsidR="00A53B8B" w:rsidRDefault="00E37566">
      <w:pPr>
        <w:pStyle w:val="BodyText"/>
        <w:spacing w:line="360" w:lineRule="auto"/>
        <w:jc w:val="both"/>
      </w:pPr>
      <w:r>
        <w:t>This research was conducted from November to December 2022 at the Fish Health Laboratory of Pangkep State Polytechnic of Agriculture. Mucus from snakehead fish (</w:t>
      </w:r>
      <w:r w:rsidRPr="00E37566">
        <w:rPr>
          <w:i/>
        </w:rPr>
        <w:t>Channa striata</w:t>
      </w:r>
      <w:r>
        <w:t>), weighing between 150 and 200 g and of any sex, was collected from freshwater fish farms in Pinrang Regency, with all specimens in excellent morphological condition. The snakehead fish were placed in aquariums for a five-day acclimation period before mucus collection. During this time, the fish were fed twice daily and fasted for 24 h prior to mucus collection. The aquariums were cleaned daily to maintain the health of all the snakehead fish.</w:t>
      </w:r>
      <w:commentRangeEnd w:id="4"/>
      <w:r w:rsidR="0063299B">
        <w:rPr>
          <w:rStyle w:val="CommentReference"/>
          <w:rFonts w:asciiTheme="minorHAnsi" w:eastAsiaTheme="minorHAnsi" w:hAnsiTheme="minorHAnsi" w:cstheme="minorBidi"/>
          <w:lang w:val="en-US"/>
        </w:rPr>
        <w:commentReference w:id="4"/>
      </w:r>
    </w:p>
    <w:p w:rsidR="00A53B8B" w:rsidRDefault="00A53B8B">
      <w:pPr>
        <w:pStyle w:val="BodyText"/>
        <w:spacing w:line="360" w:lineRule="auto"/>
        <w:jc w:val="both"/>
      </w:pPr>
    </w:p>
    <w:p w:rsidR="00A53B8B" w:rsidRDefault="0077040A">
      <w:pPr>
        <w:pStyle w:val="BodyText"/>
        <w:spacing w:line="360" w:lineRule="auto"/>
        <w:jc w:val="both"/>
      </w:pPr>
      <w:r>
        <w:t>Collection</w:t>
      </w:r>
      <w:r w:rsidR="005A094F">
        <w:t xml:space="preserve"> and extraction of snakehead fish (</w:t>
      </w:r>
      <w:r w:rsidR="005A094F">
        <w:rPr>
          <w:i/>
        </w:rPr>
        <w:t>C. striata</w:t>
      </w:r>
      <w:r w:rsidR="005A094F">
        <w:t xml:space="preserve">) mucus </w:t>
      </w:r>
    </w:p>
    <w:p w:rsidR="00A53B8B" w:rsidRDefault="000113DC">
      <w:pPr>
        <w:pStyle w:val="BodyText"/>
        <w:spacing w:line="360" w:lineRule="auto"/>
        <w:jc w:val="both"/>
      </w:pPr>
      <w:r>
        <w:t xml:space="preserve">The collection and extraction adhered to the standard procedure outlined by Ardiansyah et al. </w:t>
      </w:r>
      <w:r w:rsidR="005A094F">
        <w:t>(</w:t>
      </w:r>
      <w:r w:rsidR="0077040A">
        <w:t>2021), with some modifications.</w:t>
      </w:r>
    </w:p>
    <w:p w:rsidR="00A53B8B" w:rsidRDefault="00A53B8B">
      <w:pPr>
        <w:pStyle w:val="BodyText"/>
        <w:spacing w:line="360" w:lineRule="auto"/>
        <w:jc w:val="both"/>
      </w:pPr>
    </w:p>
    <w:p w:rsidR="00A53B8B" w:rsidRDefault="005A094F">
      <w:pPr>
        <w:pStyle w:val="BodyText"/>
        <w:spacing w:line="360" w:lineRule="auto"/>
        <w:jc w:val="both"/>
      </w:pPr>
      <w:r>
        <w:t>Crude</w:t>
      </w:r>
      <w:r w:rsidR="002E1052">
        <w:t xml:space="preserve">, Aqueous &amp; Acidic </w:t>
      </w:r>
      <w:r>
        <w:t>extraction</w:t>
      </w:r>
      <w:r w:rsidR="002E1052">
        <w:t>s</w:t>
      </w:r>
    </w:p>
    <w:p w:rsidR="00A53B8B" w:rsidRDefault="000113DC">
      <w:pPr>
        <w:pStyle w:val="BodyText"/>
        <w:spacing w:line="360" w:lineRule="auto"/>
        <w:jc w:val="both"/>
      </w:pPr>
      <w:r>
        <w:t xml:space="preserve">The crude, aqueous, and acidic extraction methods followed the procedure outlined by Ardiansyah et al. (2021), with some modifications. The supernatant was stored at -4 °C. Subsequently, an antagonistic test was conducted against the pathogenic bacteria </w:t>
      </w:r>
      <w:r w:rsidRPr="000113DC">
        <w:rPr>
          <w:i/>
        </w:rPr>
        <w:t>V</w:t>
      </w:r>
      <w:r>
        <w:rPr>
          <w:i/>
        </w:rPr>
        <w:t>.</w:t>
      </w:r>
      <w:r w:rsidRPr="000113DC">
        <w:rPr>
          <w:i/>
        </w:rPr>
        <w:t xml:space="preserve"> alginolyticus</w:t>
      </w:r>
      <w:r w:rsidR="005A094F">
        <w:rPr>
          <w:i/>
        </w:rPr>
        <w:t>.</w:t>
      </w:r>
    </w:p>
    <w:p w:rsidR="002E1052" w:rsidRDefault="002E1052">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Bacterial test preparation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preparation of pathogenic bacteria followed the procedure outlined by </w:t>
      </w:r>
      <w:proofErr w:type="spellStart"/>
      <w:r>
        <w:rPr>
          <w:rFonts w:ascii="Times New Roman" w:eastAsia="Times New Roman" w:hAnsi="Times New Roman" w:cs="Times New Roman"/>
          <w:sz w:val="24"/>
          <w:szCs w:val="24"/>
          <w:lang w:eastAsia="id-ID"/>
        </w:rPr>
        <w:t>Ardiansyah</w:t>
      </w:r>
      <w:proofErr w:type="spellEnd"/>
      <w:r>
        <w:rPr>
          <w:rFonts w:ascii="Times New Roman" w:eastAsia="Times New Roman" w:hAnsi="Times New Roman" w:cs="Times New Roman"/>
          <w:sz w:val="24"/>
          <w:szCs w:val="24"/>
          <w:lang w:eastAsia="id-ID"/>
        </w:rPr>
        <w:t xml:space="preserve"> et al. (2021). </w:t>
      </w:r>
      <w:r>
        <w:rPr>
          <w:rFonts w:ascii="Times New Roman" w:eastAsia="Times New Roman" w:hAnsi="Times New Roman" w:cs="Times New Roman"/>
          <w:i/>
          <w:sz w:val="24"/>
          <w:szCs w:val="24"/>
          <w:lang w:eastAsia="id-ID"/>
        </w:rPr>
        <w:t xml:space="preserve">V. </w:t>
      </w:r>
      <w:proofErr w:type="spellStart"/>
      <w:r>
        <w:rPr>
          <w:rFonts w:ascii="Times New Roman" w:eastAsia="Times New Roman" w:hAnsi="Times New Roman" w:cs="Times New Roman"/>
          <w:i/>
          <w:sz w:val="24"/>
          <w:szCs w:val="24"/>
          <w:lang w:eastAsia="id-ID"/>
        </w:rPr>
        <w:t>alginolyticus</w:t>
      </w:r>
      <w:proofErr w:type="spellEnd"/>
      <w:r>
        <w:rPr>
          <w:rFonts w:ascii="Times New Roman" w:eastAsia="Times New Roman" w:hAnsi="Times New Roman" w:cs="Times New Roman"/>
          <w:sz w:val="24"/>
          <w:szCs w:val="24"/>
          <w:lang w:eastAsia="id-ID"/>
        </w:rPr>
        <w:t xml:space="preserve"> (BJ23) was obtained from the Research Institute for Brackish Water Aquaculture and Fisheries Extension (BBPBAP3) in </w:t>
      </w:r>
      <w:proofErr w:type="spellStart"/>
      <w:r>
        <w:rPr>
          <w:rFonts w:ascii="Times New Roman" w:eastAsia="Times New Roman" w:hAnsi="Times New Roman" w:cs="Times New Roman"/>
          <w:sz w:val="24"/>
          <w:szCs w:val="24"/>
          <w:lang w:eastAsia="id-ID"/>
        </w:rPr>
        <w:t>Maros</w:t>
      </w:r>
      <w:proofErr w:type="spellEnd"/>
      <w:r>
        <w:rPr>
          <w:rFonts w:ascii="Times New Roman" w:eastAsia="Times New Roman" w:hAnsi="Times New Roman" w:cs="Times New Roman"/>
          <w:sz w:val="24"/>
          <w:szCs w:val="24"/>
          <w:lang w:eastAsia="id-ID"/>
        </w:rPr>
        <w:t xml:space="preserve">, South Sulawesi. </w:t>
      </w:r>
    </w:p>
    <w:p w:rsidR="00730033" w:rsidRPr="00730033" w:rsidRDefault="00730033">
      <w:pPr>
        <w:spacing w:after="0" w:line="360" w:lineRule="auto"/>
        <w:contextualSpacing/>
        <w:jc w:val="both"/>
        <w:rPr>
          <w:rFonts w:ascii="Times New Roman" w:eastAsia="Times New Roman" w:hAnsi="Times New Roman" w:cs="Times New Roman"/>
          <w:b/>
          <w:sz w:val="24"/>
          <w:szCs w:val="24"/>
          <w:lang w:eastAsia="id-ID"/>
        </w:rPr>
      </w:pPr>
      <w:r w:rsidRPr="00730033">
        <w:rPr>
          <w:rFonts w:ascii="Times New Roman" w:eastAsia="Times New Roman" w:hAnsi="Times New Roman" w:cs="Times New Roman"/>
          <w:b/>
          <w:sz w:val="24"/>
          <w:szCs w:val="24"/>
          <w:lang w:eastAsia="id-ID"/>
        </w:rPr>
        <w:lastRenderedPageBreak/>
        <w:t>In vitro test</w:t>
      </w:r>
    </w:p>
    <w:p w:rsidR="002E1052" w:rsidRDefault="002E1052">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Antagonistic test of the snakehead fish (</w:t>
      </w:r>
      <w:r>
        <w:rPr>
          <w:rFonts w:ascii="Times New Roman" w:eastAsia="Times New Roman" w:hAnsi="Times New Roman" w:cs="Times New Roman"/>
          <w:i/>
          <w:sz w:val="24"/>
          <w:szCs w:val="24"/>
          <w:lang w:eastAsia="id-ID"/>
        </w:rPr>
        <w:t xml:space="preserve">C. </w:t>
      </w:r>
      <w:proofErr w:type="spellStart"/>
      <w:r>
        <w:rPr>
          <w:rFonts w:ascii="Times New Roman" w:eastAsia="Times New Roman" w:hAnsi="Times New Roman" w:cs="Times New Roman"/>
          <w:i/>
          <w:sz w:val="24"/>
          <w:szCs w:val="24"/>
          <w:lang w:eastAsia="id-ID"/>
        </w:rPr>
        <w:t>striata</w:t>
      </w:r>
      <w:proofErr w:type="spellEnd"/>
      <w:r>
        <w:rPr>
          <w:rFonts w:ascii="Times New Roman" w:eastAsia="Times New Roman" w:hAnsi="Times New Roman" w:cs="Times New Roman"/>
          <w:sz w:val="24"/>
          <w:szCs w:val="24"/>
          <w:lang w:eastAsia="id-ID"/>
        </w:rPr>
        <w:t xml:space="preserve">) mucus. </w:t>
      </w:r>
    </w:p>
    <w:p w:rsidR="00A53B8B" w:rsidRDefault="00E37566">
      <w:pPr>
        <w:spacing w:after="0" w:line="360" w:lineRule="auto"/>
        <w:contextualSpacing/>
        <w:jc w:val="both"/>
        <w:rPr>
          <w:rFonts w:ascii="Times New Roman" w:eastAsia="Times New Roman" w:hAnsi="Times New Roman" w:cs="Times New Roman"/>
          <w:sz w:val="24"/>
          <w:szCs w:val="24"/>
          <w:lang w:eastAsia="id-ID"/>
        </w:rPr>
      </w:pPr>
      <w:commentRangeStart w:id="5"/>
      <w:r>
        <w:rPr>
          <w:rFonts w:ascii="Times New Roman" w:eastAsia="Times New Roman" w:hAnsi="Times New Roman" w:cs="Times New Roman"/>
          <w:sz w:val="24"/>
          <w:szCs w:val="24"/>
          <w:lang w:eastAsia="id-ID"/>
        </w:rPr>
        <w:t>The antagonistic test of snakehead fish mucus extract was conducted using the agar diffusion method (</w:t>
      </w:r>
      <w:proofErr w:type="spellStart"/>
      <w:r>
        <w:rPr>
          <w:rFonts w:ascii="Times New Roman" w:eastAsia="Times New Roman" w:hAnsi="Times New Roman" w:cs="Times New Roman"/>
          <w:sz w:val="24"/>
          <w:szCs w:val="24"/>
          <w:lang w:eastAsia="id-ID"/>
        </w:rPr>
        <w:t>Loh</w:t>
      </w:r>
      <w:proofErr w:type="spellEnd"/>
      <w:r>
        <w:rPr>
          <w:rFonts w:ascii="Times New Roman" w:eastAsia="Times New Roman" w:hAnsi="Times New Roman" w:cs="Times New Roman"/>
          <w:sz w:val="24"/>
          <w:szCs w:val="24"/>
          <w:lang w:eastAsia="id-ID"/>
        </w:rPr>
        <w:t xml:space="preserve"> et al., 2014). To determine antibacterial activity, the diameter of the clear zone around each paper disc was measured. Filtrates containing antibacterial substances inhibit pathogenic bacteria, as shown by the clear zone surrounding the paper disc.</w:t>
      </w:r>
      <w:commentRangeEnd w:id="5"/>
      <w:r w:rsidR="0063299B">
        <w:rPr>
          <w:rStyle w:val="CommentReference"/>
        </w:rPr>
        <w:commentReference w:id="5"/>
      </w:r>
    </w:p>
    <w:p w:rsidR="00A53B8B" w:rsidRDefault="00E37566" w:rsidP="002E1052">
      <w:pPr>
        <w:spacing w:after="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parameter measured in the antagonistic test of snakehead fish mucus was the diameter of the inhibitory zone. The inhibition zone formed on the media can be classified into four types: (a) Weak inhibition, with a zone of less than 5 mm; (b) Moderate inhibition, with a zone measuring 5-10 mm; (c) Strong inhibition, with a zone between 10-19 mm; and (d) Very strong inhibition, at 20 mm or more (</w:t>
      </w:r>
      <w:proofErr w:type="spellStart"/>
      <w:r>
        <w:rPr>
          <w:rFonts w:ascii="Times New Roman" w:eastAsia="Times New Roman" w:hAnsi="Times New Roman" w:cs="Times New Roman"/>
          <w:sz w:val="24"/>
          <w:szCs w:val="24"/>
          <w:lang w:eastAsia="id-ID"/>
        </w:rPr>
        <w:t>Indriani</w:t>
      </w:r>
      <w:proofErr w:type="spellEnd"/>
      <w:r>
        <w:rPr>
          <w:rFonts w:ascii="Times New Roman" w:eastAsia="Times New Roman" w:hAnsi="Times New Roman" w:cs="Times New Roman"/>
          <w:sz w:val="24"/>
          <w:szCs w:val="24"/>
          <w:lang w:eastAsia="id-ID"/>
        </w:rPr>
        <w:t xml:space="preserve"> et al., 2020).</w:t>
      </w:r>
    </w:p>
    <w:p w:rsidR="00A53B8B" w:rsidRDefault="00A53B8B">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Enzymatic activities in epidermal mucus </w:t>
      </w:r>
    </w:p>
    <w:p w:rsidR="00A53B8B" w:rsidRDefault="005A094F">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Lysozyme activity </w:t>
      </w:r>
    </w:p>
    <w:p w:rsidR="00A53B8B" w:rsidRDefault="00E37566">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Lysozyme activity was measured using a lysozyme detection kit (Sigma-Aldrich, Cat. No. LY0100) following the manufacturer's instructions. The results were based on the </w:t>
      </w:r>
      <w:proofErr w:type="spellStart"/>
      <w:r>
        <w:rPr>
          <w:rFonts w:ascii="Times New Roman" w:hAnsi="Times New Roman" w:cs="Times New Roman"/>
          <w:bCs/>
          <w:iCs/>
          <w:sz w:val="24"/>
          <w:szCs w:val="24"/>
        </w:rPr>
        <w:t>lysis</w:t>
      </w:r>
      <w:proofErr w:type="spellEnd"/>
      <w:r>
        <w:rPr>
          <w:rFonts w:ascii="Times New Roman" w:hAnsi="Times New Roman" w:cs="Times New Roman"/>
          <w:bCs/>
          <w:iCs/>
          <w:sz w:val="24"/>
          <w:szCs w:val="24"/>
        </w:rPr>
        <w:t xml:space="preserve"> of </w:t>
      </w:r>
      <w:r w:rsidRPr="00E37566">
        <w:rPr>
          <w:rFonts w:ascii="Times New Roman" w:hAnsi="Times New Roman" w:cs="Times New Roman"/>
          <w:bCs/>
          <w:i/>
          <w:iCs/>
          <w:sz w:val="24"/>
          <w:szCs w:val="24"/>
        </w:rPr>
        <w:t xml:space="preserve">Micrococcus </w:t>
      </w:r>
      <w:proofErr w:type="spellStart"/>
      <w:r w:rsidRPr="00E37566">
        <w:rPr>
          <w:rFonts w:ascii="Times New Roman" w:hAnsi="Times New Roman" w:cs="Times New Roman"/>
          <w:bCs/>
          <w:i/>
          <w:iCs/>
          <w:sz w:val="24"/>
          <w:szCs w:val="24"/>
        </w:rPr>
        <w:t>lysodeikticus</w:t>
      </w:r>
      <w:proofErr w:type="spellEnd"/>
      <w:r>
        <w:rPr>
          <w:rFonts w:ascii="Times New Roman" w:hAnsi="Times New Roman" w:cs="Times New Roman"/>
          <w:bCs/>
          <w:iCs/>
          <w:sz w:val="24"/>
          <w:szCs w:val="24"/>
        </w:rPr>
        <w:t xml:space="preserve"> cells. Reactions took place at 25°C, and absorbance at 450 nm was recorded with an ultraviolet/visible spectrophotometer (Perkin Elmer, Lambda XLS, USA).</w:t>
      </w:r>
    </w:p>
    <w:p w:rsidR="00A53B8B" w:rsidRDefault="00A53B8B">
      <w:pPr>
        <w:spacing w:after="0" w:line="360" w:lineRule="auto"/>
        <w:contextualSpacing/>
        <w:jc w:val="both"/>
        <w:rPr>
          <w:rFonts w:ascii="Times New Roman" w:hAnsi="Times New Roman" w:cs="Times New Roman"/>
          <w:bCs/>
          <w:iCs/>
          <w:sz w:val="24"/>
          <w:szCs w:val="24"/>
        </w:rPr>
      </w:pPr>
    </w:p>
    <w:p w:rsidR="00A53B8B" w:rsidRDefault="005A094F">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A450/min test - Lysozyme activity (Unit mL-1) = A450/min blank (df) (0.001</w:t>
      </w:r>
      <w:proofErr w:type="gramStart"/>
      <w:r>
        <w:rPr>
          <w:rFonts w:ascii="Times New Roman" w:hAnsi="Times New Roman" w:cs="Times New Roman"/>
          <w:bCs/>
          <w:iCs/>
          <w:sz w:val="24"/>
          <w:szCs w:val="24"/>
        </w:rPr>
        <w:t>)(</w:t>
      </w:r>
      <w:proofErr w:type="gramEnd"/>
      <w:r>
        <w:rPr>
          <w:rFonts w:ascii="Times New Roman" w:hAnsi="Times New Roman" w:cs="Times New Roman"/>
          <w:bCs/>
          <w:iCs/>
          <w:sz w:val="24"/>
          <w:szCs w:val="24"/>
        </w:rPr>
        <w:t>0.03)</w:t>
      </w:r>
    </w:p>
    <w:p w:rsidR="00A53B8B" w:rsidRDefault="00A53B8B">
      <w:pPr>
        <w:spacing w:after="0" w:line="360" w:lineRule="auto"/>
        <w:contextualSpacing/>
        <w:jc w:val="both"/>
        <w:rPr>
          <w:rFonts w:ascii="Times New Roman" w:hAnsi="Times New Roman" w:cs="Times New Roman"/>
          <w:bCs/>
          <w:iCs/>
          <w:sz w:val="24"/>
          <w:szCs w:val="24"/>
        </w:rPr>
      </w:pPr>
    </w:p>
    <w:p w:rsidR="00A53B8B" w:rsidRDefault="000113DC">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Where</w:t>
      </w:r>
      <w:r w:rsidR="005A094F">
        <w:rPr>
          <w:rFonts w:ascii="Times New Roman" w:hAnsi="Times New Roman" w:cs="Times New Roman"/>
          <w:bCs/>
          <w:iCs/>
          <w:sz w:val="24"/>
          <w:szCs w:val="24"/>
        </w:rPr>
        <w:t>: df = dilution factor, 0.001 = A450 as per the unit definition, and 0.03 = volume (in</w:t>
      </w:r>
    </w:p>
    <w:p w:rsidR="00A53B8B" w:rsidRDefault="005A094F">
      <w:pPr>
        <w:spacing w:after="0" w:line="360" w:lineRule="auto"/>
        <w:contextualSpacing/>
        <w:jc w:val="both"/>
        <w:rPr>
          <w:rFonts w:ascii="Times New Roman" w:hAnsi="Times New Roman" w:cs="Times New Roman"/>
          <w:sz w:val="24"/>
          <w:szCs w:val="24"/>
        </w:rPr>
      </w:pPr>
      <w:r>
        <w:rPr>
          <w:rFonts w:ascii="Times New Roman" w:hAnsi="Times New Roman" w:cs="Times New Roman"/>
          <w:bCs/>
          <w:iCs/>
          <w:sz w:val="24"/>
          <w:szCs w:val="24"/>
        </w:rPr>
        <w:t>mL) of enzyme solution.</w:t>
      </w:r>
    </w:p>
    <w:p w:rsidR="00A53B8B" w:rsidRDefault="00A53B8B">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Alkaline phosphatase (ALP) activity</w:t>
      </w:r>
    </w:p>
    <w:p w:rsidR="00A53B8B" w:rsidRPr="00A10ECC" w:rsidRDefault="000113DC">
      <w:pPr>
        <w:spacing w:after="0" w:line="360" w:lineRule="auto"/>
        <w:jc w:val="both"/>
        <w:rPr>
          <w:rFonts w:ascii="Times New Roman" w:eastAsia="Times New Roman" w:hAnsi="Times New Roman" w:cs="Times New Roman"/>
          <w:sz w:val="24"/>
          <w:szCs w:val="24"/>
          <w:lang w:eastAsia="id-ID"/>
        </w:rPr>
      </w:pPr>
      <w:r>
        <w:rPr>
          <w:rFonts w:ascii="Times New Roman" w:hAnsi="Times New Roman" w:cs="Times New Roman"/>
          <w:iCs/>
          <w:sz w:val="24"/>
          <w:szCs w:val="24"/>
        </w:rPr>
        <w:t xml:space="preserve">ALP activity of crude and acid extracts of snakehead fish mucus was measured using the kit procedure and instructions (Glory Diagnostic, GD ALP100) as described by </w:t>
      </w:r>
      <w:proofErr w:type="spellStart"/>
      <w:r>
        <w:rPr>
          <w:rFonts w:ascii="Times New Roman" w:hAnsi="Times New Roman" w:cs="Times New Roman"/>
          <w:iCs/>
          <w:sz w:val="24"/>
          <w:szCs w:val="24"/>
        </w:rPr>
        <w:t>Ardiansyah</w:t>
      </w:r>
      <w:proofErr w:type="spellEnd"/>
      <w:r>
        <w:rPr>
          <w:rFonts w:ascii="Times New Roman" w:hAnsi="Times New Roman" w:cs="Times New Roman"/>
          <w:iCs/>
          <w:sz w:val="24"/>
          <w:szCs w:val="24"/>
        </w:rPr>
        <w:t xml:space="preserve"> et al. (2021) with some modifications. </w:t>
      </w:r>
    </w:p>
    <w:p w:rsidR="0063299B" w:rsidRDefault="0063299B">
      <w:pPr>
        <w:spacing w:after="0" w:line="360" w:lineRule="auto"/>
        <w:contextualSpacing/>
        <w:jc w:val="both"/>
        <w:rPr>
          <w:rFonts w:ascii="Times New Roman" w:eastAsia="Times New Roman" w:hAnsi="Times New Roman" w:cs="Times New Roman"/>
          <w:b/>
          <w:sz w:val="24"/>
          <w:szCs w:val="24"/>
          <w:lang w:eastAsia="id-ID"/>
        </w:rPr>
      </w:pPr>
    </w:p>
    <w:p w:rsidR="00A43299" w:rsidRPr="00730033" w:rsidRDefault="00730033">
      <w:pPr>
        <w:spacing w:after="0" w:line="360" w:lineRule="auto"/>
        <w:contextualSpacing/>
        <w:jc w:val="both"/>
        <w:rPr>
          <w:rFonts w:ascii="Times New Roman" w:eastAsia="Times New Roman" w:hAnsi="Times New Roman" w:cs="Times New Roman"/>
          <w:b/>
          <w:sz w:val="24"/>
          <w:szCs w:val="24"/>
          <w:lang w:eastAsia="id-ID"/>
        </w:rPr>
      </w:pPr>
      <w:r w:rsidRPr="00730033">
        <w:rPr>
          <w:rFonts w:ascii="Times New Roman" w:eastAsia="Times New Roman" w:hAnsi="Times New Roman" w:cs="Times New Roman"/>
          <w:b/>
          <w:sz w:val="24"/>
          <w:szCs w:val="24"/>
          <w:lang w:eastAsia="id-ID"/>
        </w:rPr>
        <w:t>In vivo test</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Preparation of experimental feed</w:t>
      </w:r>
    </w:p>
    <w:p w:rsidR="00A53B8B" w:rsidRDefault="00E37566">
      <w:pPr>
        <w:spacing w:after="0" w:line="360" w:lineRule="auto"/>
        <w:contextualSpacing/>
        <w:jc w:val="both"/>
        <w:rPr>
          <w:rFonts w:ascii="Times New Roman" w:eastAsia="Times New Roman" w:hAnsi="Times New Roman" w:cs="Times New Roman"/>
          <w:sz w:val="24"/>
          <w:szCs w:val="24"/>
          <w:lang w:eastAsia="id-ID"/>
        </w:rPr>
      </w:pPr>
      <w:commentRangeStart w:id="6"/>
      <w:r>
        <w:rPr>
          <w:rFonts w:ascii="Times New Roman" w:eastAsia="Times New Roman" w:hAnsi="Times New Roman" w:cs="Times New Roman"/>
          <w:sz w:val="24"/>
          <w:szCs w:val="24"/>
          <w:lang w:eastAsia="id-ID"/>
        </w:rPr>
        <w:t>The feed used in this study was 681 crumble feed with 30% protein content. Crude mucus extract was added to the feed using a micropipette at different doses depending on the treatment: 2.5% and 5% of the total feed amount. It was then mixed thoroughly with a spatula until evenly distributed and aerated, while the positive and negative controls did not receive any additional crude mucus extract.</w:t>
      </w:r>
      <w:commentRangeEnd w:id="6"/>
      <w:r w:rsidR="0063299B">
        <w:rPr>
          <w:rStyle w:val="CommentReference"/>
        </w:rPr>
        <w:commentReference w:id="6"/>
      </w:r>
    </w:p>
    <w:p w:rsidR="00A53B8B" w:rsidRDefault="00A53B8B">
      <w:pPr>
        <w:spacing w:after="0" w:line="360" w:lineRule="auto"/>
        <w:contextualSpacing/>
        <w:jc w:val="both"/>
        <w:rPr>
          <w:rFonts w:ascii="Times New Roman" w:eastAsia="Times New Roman" w:hAnsi="Times New Roman" w:cs="Times New Roman"/>
          <w:sz w:val="24"/>
          <w:szCs w:val="24"/>
          <w:lang w:eastAsia="id-ID"/>
        </w:rPr>
      </w:pP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Experimental set-up</w:t>
      </w:r>
    </w:p>
    <w:p w:rsidR="00A53B8B" w:rsidRDefault="000113DC">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study used an aquarium measuring 40 cm x 25 cm x 25 cm. Seawater disinfected with 100 ppm chlorine was added to the aquarium and aerated for 24 hours. After that, 25 ppm sodium thiosulfate was introduced, and the water was left to sit for another 24 hours. Then, 20 liters of clean water were transferred into the aquarium. The </w:t>
      </w:r>
      <w:proofErr w:type="spellStart"/>
      <w:r>
        <w:rPr>
          <w:rFonts w:ascii="Times New Roman" w:eastAsia="Times New Roman" w:hAnsi="Times New Roman" w:cs="Times New Roman"/>
          <w:sz w:val="24"/>
          <w:szCs w:val="24"/>
          <w:lang w:eastAsia="id-ID"/>
        </w:rPr>
        <w:t>whiteleg</w:t>
      </w:r>
      <w:proofErr w:type="spellEnd"/>
      <w:r>
        <w:rPr>
          <w:rFonts w:ascii="Times New Roman" w:eastAsia="Times New Roman" w:hAnsi="Times New Roman" w:cs="Times New Roman"/>
          <w:sz w:val="24"/>
          <w:szCs w:val="24"/>
          <w:lang w:eastAsia="id-ID"/>
        </w:rPr>
        <w:t xml:space="preserve"> shrimp used were PL-10 shrimp fry, each weighing an average of 0.02 g, resulting in a stocking density of 0.4 g/m³, which is roughly equivalent to 40 shrimp per aquarium. The experiment involved two treatments with crude extract and two control groups. The measured parameters included Total Hemocyte Count, Differential Hemocyte Count, Survival Rate, Absolute Weight Growth, and Absolute Length Growth. Water quality measurements supported this study.</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2 treatments and 2 controls in this study are as follows: </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commentRangeStart w:id="7"/>
      <w:r>
        <w:rPr>
          <w:rFonts w:ascii="Times New Roman" w:eastAsia="Times New Roman" w:hAnsi="Times New Roman" w:cs="Times New Roman"/>
          <w:sz w:val="24"/>
          <w:szCs w:val="24"/>
          <w:lang w:eastAsia="id-ID"/>
        </w:rPr>
        <w:t>1. A: feed without extract + bacterial infection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 B: feed + 2.5% crude extract+ bacterial infection</w:t>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 C: feed + 5% crude extract + bacterial infection</w:t>
      </w:r>
      <w:commentRangeEnd w:id="7"/>
      <w:r w:rsidR="00FE7478">
        <w:rPr>
          <w:rStyle w:val="CommentReference"/>
        </w:rPr>
        <w:commentReference w:id="7"/>
      </w:r>
    </w:p>
    <w:p w:rsidR="00A53B8B" w:rsidRDefault="005A094F">
      <w:pPr>
        <w:spacing w:after="0"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 D: feed without extract + 0.9% NaCl</w:t>
      </w:r>
    </w:p>
    <w:p w:rsidR="00A53B8B" w:rsidRDefault="00A53B8B">
      <w:pPr>
        <w:spacing w:after="0" w:line="360" w:lineRule="auto"/>
        <w:rPr>
          <w:rFonts w:ascii="Times New Roman" w:eastAsia="Times New Roman" w:hAnsi="Times New Roman" w:cs="Times New Roman"/>
          <w:bCs/>
          <w:sz w:val="24"/>
          <w:szCs w:val="24"/>
          <w:lang w:eastAsia="id-ID"/>
        </w:rPr>
      </w:pPr>
    </w:p>
    <w:p w:rsidR="00A53B8B" w:rsidRDefault="005A094F">
      <w:pPr>
        <w:spacing w:after="0" w:line="36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Survival Rate</w:t>
      </w:r>
      <w:r w:rsidR="002C36A5">
        <w:rPr>
          <w:rFonts w:ascii="Times New Roman" w:eastAsia="Times New Roman" w:hAnsi="Times New Roman" w:cs="Times New Roman"/>
          <w:color w:val="000000" w:themeColor="text1"/>
          <w:sz w:val="24"/>
          <w:szCs w:val="24"/>
          <w:lang w:eastAsia="id-ID"/>
        </w:rPr>
        <w:t xml:space="preserve"> (SR)</w:t>
      </w:r>
    </w:p>
    <w:p w:rsidR="00A53B8B" w:rsidRDefault="002C36A5">
      <w:pPr>
        <w:spacing w:after="0" w:line="360" w:lineRule="auto"/>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SR</w:t>
      </w:r>
      <w:r w:rsidR="005A094F">
        <w:rPr>
          <w:rFonts w:ascii="Times New Roman" w:eastAsia="Times New Roman" w:hAnsi="Times New Roman" w:cs="Times New Roman"/>
          <w:color w:val="000000" w:themeColor="text1"/>
          <w:sz w:val="24"/>
          <w:szCs w:val="24"/>
          <w:lang w:eastAsia="id-ID"/>
        </w:rPr>
        <w:t xml:space="preserve"> can be calculated using the following formula (</w:t>
      </w:r>
      <w:proofErr w:type="spellStart"/>
      <w:r w:rsidR="005A094F">
        <w:rPr>
          <w:rFonts w:ascii="Times New Roman" w:eastAsia="Times New Roman" w:hAnsi="Times New Roman" w:cs="Times New Roman"/>
          <w:color w:val="000000" w:themeColor="text1"/>
          <w:sz w:val="24"/>
          <w:szCs w:val="24"/>
          <w:lang w:eastAsia="id-ID"/>
        </w:rPr>
        <w:t>Talpur</w:t>
      </w:r>
      <w:proofErr w:type="spellEnd"/>
      <w:r w:rsidR="005A094F">
        <w:rPr>
          <w:rFonts w:ascii="Times New Roman" w:eastAsia="Times New Roman" w:hAnsi="Times New Roman" w:cs="Times New Roman"/>
          <w:color w:val="000000" w:themeColor="text1"/>
          <w:sz w:val="24"/>
          <w:szCs w:val="24"/>
          <w:lang w:eastAsia="id-ID"/>
        </w:rPr>
        <w:t xml:space="preserve"> &amp; </w:t>
      </w:r>
      <w:proofErr w:type="spellStart"/>
      <w:r w:rsidR="005A094F">
        <w:rPr>
          <w:rFonts w:ascii="Times New Roman" w:eastAsia="Times New Roman" w:hAnsi="Times New Roman" w:cs="Times New Roman"/>
          <w:color w:val="000000" w:themeColor="text1"/>
          <w:sz w:val="24"/>
          <w:szCs w:val="24"/>
          <w:lang w:eastAsia="id-ID"/>
        </w:rPr>
        <w:t>Ikhwanudin</w:t>
      </w:r>
      <w:proofErr w:type="spellEnd"/>
      <w:r w:rsidR="005A094F">
        <w:rPr>
          <w:rFonts w:ascii="Times New Roman" w:eastAsia="Times New Roman" w:hAnsi="Times New Roman" w:cs="Times New Roman"/>
          <w:color w:val="000000" w:themeColor="text1"/>
          <w:sz w:val="24"/>
          <w:szCs w:val="24"/>
          <w:lang w:eastAsia="id-ID"/>
        </w:rPr>
        <w:t>, 2012):</w:t>
      </w:r>
    </w:p>
    <w:p w:rsidR="00A53B8B" w:rsidRDefault="005A094F">
      <w:pPr>
        <w:spacing w:after="0" w:line="360" w:lineRule="auto"/>
        <w:rPr>
          <w:rFonts w:ascii="Times New Roman" w:eastAsia="Times New Roman" w:hAnsi="Times New Roman" w:cs="Times New Roman"/>
          <w:sz w:val="24"/>
          <w:szCs w:val="24"/>
          <w:lang w:val="id-ID" w:eastAsia="id-ID"/>
        </w:rPr>
      </w:pPr>
      <m:oMathPara>
        <m:oMath>
          <m:r>
            <m:rPr>
              <m:sty m:val="p"/>
            </m:rPr>
            <w:rPr>
              <w:rFonts w:ascii="Cambria Math" w:eastAsia="Times New Roman" w:hAnsi="Cambria Math" w:cs="Times New Roman"/>
              <w:sz w:val="24"/>
              <w:szCs w:val="24"/>
              <w:lang w:val="id-ID" w:eastAsia="id-ID"/>
            </w:rPr>
            <m:t xml:space="preserve">SR = </m:t>
          </m:r>
          <m:d>
            <m:dPr>
              <m:begChr m:val=""/>
              <m:endChr m:val=""/>
              <m:grow m:val="0"/>
              <m:ctrlPr>
                <w:rPr>
                  <w:rFonts w:ascii="Cambria Math" w:eastAsia="Times New Roman" w:hAnsi="Cambria Math" w:cs="Times New Roman"/>
                  <w:sz w:val="24"/>
                  <w:szCs w:val="24"/>
                  <w:lang w:val="id-ID" w:eastAsia="id-ID"/>
                </w:rPr>
              </m:ctrlPr>
            </m:dPr>
            <m:e>
              <m:d>
                <m:dPr>
                  <m:begChr m:val=""/>
                  <m:endChr m:val=""/>
                  <m:ctrlPr>
                    <w:rPr>
                      <w:rFonts w:ascii="Cambria Math" w:eastAsia="Times New Roman" w:hAnsi="Cambria Math" w:cs="Times New Roman"/>
                      <w:sz w:val="24"/>
                      <w:szCs w:val="24"/>
                      <w:lang w:val="id-ID" w:eastAsia="id-ID"/>
                    </w:rPr>
                  </m:ctrlPr>
                </m:dPr>
                <m:e>
                  <m:r>
                    <m:rPr>
                      <m:sty m:val="p"/>
                    </m:rPr>
                    <w:rPr>
                      <w:rFonts w:ascii="Cambria Math" w:eastAsia="Times New Roman" w:hAnsi="Cambria Math" w:cs="Times New Roman"/>
                      <w:sz w:val="24"/>
                      <w:szCs w:val="24"/>
                      <w:lang w:val="id-ID" w:eastAsia="id-ID"/>
                    </w:rPr>
                    <m:t xml:space="preserve"> </m:t>
                  </m:r>
                  <m:f>
                    <m:fPr>
                      <m:ctrlPr>
                        <w:rPr>
                          <w:rFonts w:ascii="Cambria Math" w:eastAsia="Times New Roman" w:hAnsi="Cambria Math" w:cs="Times New Roman"/>
                          <w:sz w:val="24"/>
                          <w:szCs w:val="24"/>
                          <w:lang w:val="id-ID" w:eastAsia="id-ID"/>
                        </w:rPr>
                      </m:ctrlPr>
                    </m:fPr>
                    <m:num>
                      <m:r>
                        <m:rPr>
                          <m:sty m:val="p"/>
                        </m:rPr>
                        <w:rPr>
                          <w:rFonts w:ascii="Cambria Math" w:eastAsia="Times New Roman" w:hAnsi="Cambria Math" w:cs="Times New Roman"/>
                          <w:sz w:val="24"/>
                          <w:szCs w:val="24"/>
                          <w:lang w:val="id-ID" w:eastAsia="id-ID"/>
                        </w:rPr>
                        <m:t>NT</m:t>
                      </m:r>
                    </m:num>
                    <m:den>
                      <m:r>
                        <m:rPr>
                          <m:sty m:val="p"/>
                        </m:rPr>
                        <w:rPr>
                          <w:rFonts w:ascii="Cambria Math" w:eastAsia="Times New Roman" w:hAnsi="Cambria Math" w:cs="Times New Roman"/>
                          <w:sz w:val="24"/>
                          <w:szCs w:val="24"/>
                          <w:lang w:val="id-ID" w:eastAsia="id-ID"/>
                        </w:rPr>
                        <m:t>NO</m:t>
                      </m:r>
                    </m:den>
                  </m:f>
                </m:e>
              </m:d>
            </m:e>
          </m:d>
          <m:r>
            <m:rPr>
              <m:sty m:val="p"/>
            </m:rPr>
            <w:rPr>
              <w:rFonts w:ascii="Cambria Math" w:eastAsia="Times New Roman" w:hAnsi="Cambria Math" w:cs="Times New Roman"/>
              <w:sz w:val="24"/>
              <w:szCs w:val="24"/>
              <w:lang w:val="id-ID" w:eastAsia="id-ID"/>
            </w:rPr>
            <m:t xml:space="preserve"> X 100%</m:t>
          </m:r>
        </m:oMath>
      </m:oMathPara>
    </w:p>
    <w:p w:rsidR="00A53B8B" w:rsidRDefault="005A094F">
      <w:pPr>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Where: </w:t>
      </w:r>
    </w:p>
    <w:p w:rsidR="00A53B8B" w:rsidRDefault="005A094F">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SR = Survival rate (%)</w:t>
      </w:r>
    </w:p>
    <w:p w:rsidR="00A53B8B" w:rsidRDefault="005A094F">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Nt = Number of final shrimp </w:t>
      </w:r>
    </w:p>
    <w:p w:rsidR="00A53B8B" w:rsidRDefault="005A094F">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No = Number of initial shrimp </w:t>
      </w:r>
    </w:p>
    <w:p w:rsidR="00A53B8B" w:rsidRDefault="00A53B8B">
      <w:pPr>
        <w:spacing w:after="0" w:line="360" w:lineRule="auto"/>
        <w:rPr>
          <w:rFonts w:ascii="Times New Roman" w:eastAsia="Times New Roman" w:hAnsi="Times New Roman" w:cs="Times New Roman"/>
          <w:sz w:val="24"/>
          <w:szCs w:val="24"/>
          <w:lang w:val="id-ID" w:eastAsia="id-ID"/>
        </w:rPr>
      </w:pPr>
    </w:p>
    <w:p w:rsidR="00A53B8B" w:rsidRPr="002C36A5" w:rsidRDefault="005A094F">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Absolute </w:t>
      </w: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 xml:space="preserve">eight </w:t>
      </w:r>
      <w:r>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val="id-ID" w:eastAsia="id-ID"/>
        </w:rPr>
        <w:t>rowth</w:t>
      </w:r>
      <w:r w:rsidR="002C36A5">
        <w:rPr>
          <w:rFonts w:ascii="Times New Roman" w:eastAsia="Times New Roman" w:hAnsi="Times New Roman" w:cs="Times New Roman"/>
          <w:sz w:val="24"/>
          <w:szCs w:val="24"/>
          <w:lang w:eastAsia="id-ID"/>
        </w:rPr>
        <w:t xml:space="preserve"> (AWG)</w:t>
      </w:r>
    </w:p>
    <w:p w:rsidR="00A53B8B" w:rsidRDefault="002C36A5">
      <w:pPr>
        <w:spacing w:after="0" w:line="360" w:lineRule="auto"/>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AWG</w:t>
      </w:r>
      <w:r w:rsidR="005A094F">
        <w:rPr>
          <w:rFonts w:ascii="Times New Roman" w:eastAsia="Times New Roman" w:hAnsi="Times New Roman" w:cs="Times New Roman"/>
          <w:sz w:val="24"/>
          <w:szCs w:val="24"/>
          <w:lang w:val="id-ID" w:eastAsia="id-ID"/>
        </w:rPr>
        <w:t xml:space="preserve"> was calculated using the </w:t>
      </w:r>
      <w:r w:rsidR="005A094F">
        <w:rPr>
          <w:rFonts w:ascii="Times New Roman" w:eastAsia="Times New Roman" w:hAnsi="Times New Roman" w:cs="Times New Roman"/>
          <w:sz w:val="24"/>
          <w:szCs w:val="24"/>
          <w:lang w:eastAsia="id-ID"/>
        </w:rPr>
        <w:t>following f</w:t>
      </w:r>
      <w:r w:rsidR="005A094F">
        <w:rPr>
          <w:rFonts w:ascii="Times New Roman" w:eastAsia="Times New Roman" w:hAnsi="Times New Roman" w:cs="Times New Roman"/>
          <w:sz w:val="24"/>
          <w:szCs w:val="24"/>
          <w:lang w:val="id-ID" w:eastAsia="id-ID"/>
        </w:rPr>
        <w:t>ormula (</w:t>
      </w:r>
      <w:r w:rsidR="005A094F">
        <w:rPr>
          <w:rFonts w:ascii="Times New Roman" w:eastAsia="Times New Roman" w:hAnsi="Times New Roman" w:cs="Times New Roman"/>
          <w:sz w:val="24"/>
          <w:szCs w:val="24"/>
          <w:lang w:eastAsia="id-ID"/>
        </w:rPr>
        <w:t>Jobling, 2003</w:t>
      </w:r>
      <w:r w:rsidR="005A094F">
        <w:rPr>
          <w:rFonts w:ascii="Times New Roman" w:eastAsia="Times New Roman" w:hAnsi="Times New Roman" w:cs="Times New Roman"/>
          <w:sz w:val="24"/>
          <w:szCs w:val="24"/>
          <w:lang w:val="id-ID" w:eastAsia="id-ID"/>
        </w:rPr>
        <w:t>):</w:t>
      </w:r>
    </w:p>
    <w:p w:rsidR="00A53B8B" w:rsidRDefault="005A094F">
      <w:pPr>
        <w:spacing w:after="0" w:line="360" w:lineRule="auto"/>
        <w:rPr>
          <w:rFonts w:ascii="Times New Roman" w:eastAsia="Times New Roman" w:hAnsi="Times New Roman" w:cs="Times New Roman"/>
          <w:sz w:val="24"/>
          <w:szCs w:val="24"/>
          <w:lang w:val="id-ID" w:eastAsia="id-ID"/>
        </w:rPr>
      </w:pPr>
      <m:oMathPara>
        <m:oMath>
          <m:r>
            <m:rPr>
              <m:sty m:val="p"/>
            </m:rPr>
            <w:rPr>
              <w:rFonts w:ascii="Cambria Math" w:eastAsia="Times New Roman" w:hAnsi="Cambria Math" w:cs="Times New Roman"/>
              <w:sz w:val="24"/>
              <w:szCs w:val="24"/>
              <w:lang w:val="id-ID" w:eastAsia="id-ID"/>
            </w:rPr>
            <m:t>W=Wt-Wo</m:t>
          </m:r>
        </m:oMath>
      </m:oMathPara>
    </w:p>
    <w:p w:rsidR="00A53B8B" w:rsidRDefault="005A094F">
      <w:pPr>
        <w:tabs>
          <w:tab w:val="left" w:pos="426"/>
        </w:tabs>
        <w:spacing w:after="0" w:line="36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here: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 = </w:t>
      </w:r>
      <w:r w:rsidR="002C36A5">
        <w:rPr>
          <w:rFonts w:ascii="Times New Roman" w:eastAsia="Times New Roman" w:hAnsi="Times New Roman" w:cs="Times New Roman"/>
          <w:sz w:val="24"/>
          <w:szCs w:val="24"/>
          <w:lang w:eastAsia="id-ID"/>
        </w:rPr>
        <w:t>AWG</w:t>
      </w:r>
      <w:r>
        <w:rPr>
          <w:rFonts w:ascii="Times New Roman" w:eastAsia="Times New Roman" w:hAnsi="Times New Roman" w:cs="Times New Roman"/>
          <w:sz w:val="24"/>
          <w:szCs w:val="24"/>
          <w:lang w:val="id-ID" w:eastAsia="id-ID"/>
        </w:rPr>
        <w:t xml:space="preserve"> (g)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Wt =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id-ID" w:eastAsia="id-ID"/>
        </w:rPr>
        <w:t>hrimp weight at the end of the study (g)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Wo =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id-ID" w:eastAsia="id-ID"/>
        </w:rPr>
        <w:t>hrimp weight at the beginning of the study (g)</w:t>
      </w:r>
    </w:p>
    <w:p w:rsidR="00A53B8B" w:rsidRDefault="00A53B8B">
      <w:pPr>
        <w:spacing w:after="0" w:line="360" w:lineRule="auto"/>
        <w:jc w:val="both"/>
        <w:rPr>
          <w:rFonts w:ascii="Times New Roman" w:eastAsia="Times New Roman" w:hAnsi="Times New Roman" w:cs="Times New Roman"/>
          <w:sz w:val="24"/>
          <w:szCs w:val="24"/>
          <w:lang w:eastAsia="id-ID"/>
        </w:rPr>
      </w:pPr>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Absolute length growth</w:t>
      </w:r>
      <w:r w:rsidR="002C36A5">
        <w:rPr>
          <w:rFonts w:ascii="Times New Roman" w:eastAsia="Times New Roman" w:hAnsi="Times New Roman" w:cs="Times New Roman"/>
          <w:sz w:val="24"/>
          <w:szCs w:val="24"/>
          <w:lang w:eastAsia="id-ID"/>
        </w:rPr>
        <w:t xml:space="preserve"> (ALG)</w:t>
      </w:r>
    </w:p>
    <w:p w:rsidR="00A53B8B" w:rsidRDefault="002C36A5">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ALG</w:t>
      </w:r>
      <w:r w:rsidR="005A094F">
        <w:rPr>
          <w:rFonts w:ascii="Times New Roman" w:eastAsia="Times New Roman" w:hAnsi="Times New Roman" w:cs="Times New Roman"/>
          <w:sz w:val="24"/>
          <w:szCs w:val="24"/>
          <w:lang w:eastAsia="id-ID"/>
        </w:rPr>
        <w:t xml:space="preserve"> was calculated using the following formula (Jobling, 2003):</w:t>
      </w:r>
      <w:r w:rsidR="005A094F">
        <w:rPr>
          <w:rFonts w:ascii="Times New Roman" w:eastAsia="Times New Roman" w:hAnsi="Times New Roman" w:cs="Times New Roman"/>
          <w:sz w:val="24"/>
          <w:szCs w:val="24"/>
          <w:lang w:eastAsia="id-ID"/>
        </w:rPr>
        <w:cr/>
      </w:r>
    </w:p>
    <w:p w:rsidR="00A53B8B" w:rsidRDefault="00451DF3">
      <w:pPr>
        <w:spacing w:after="0" w:line="360" w:lineRule="auto"/>
        <w:ind w:left="426"/>
        <w:jc w:val="both"/>
        <w:rPr>
          <w:rFonts w:ascii="Times New Roman" w:eastAsia="Times New Roman" w:hAnsi="Times New Roman" w:cs="Times New Roman"/>
          <w:sz w:val="24"/>
          <w:szCs w:val="24"/>
          <w:lang w:eastAsia="id-ID"/>
        </w:rPr>
      </w:pPr>
      <m:oMathPara>
        <m:oMath>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m</m:t>
              </m:r>
            </m:sub>
          </m:sSub>
          <m:r>
            <w:rPr>
              <w:rFonts w:ascii="Cambria Math" w:eastAsia="Times New Roman" w:hAnsi="Cambria Math" w:cs="Times New Roman"/>
              <w:sz w:val="24"/>
              <w:szCs w:val="24"/>
              <w:lang w:eastAsia="id-ID"/>
            </w:rPr>
            <m:t xml:space="preserve">=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t</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L</m:t>
              </m:r>
            </m:e>
            <m:sub>
              <m:r>
                <w:rPr>
                  <w:rFonts w:ascii="Cambria Math" w:eastAsia="Times New Roman" w:hAnsi="Cambria Math" w:cs="Times New Roman"/>
                  <w:sz w:val="24"/>
                  <w:szCs w:val="24"/>
                  <w:lang w:eastAsia="id-ID"/>
                </w:rPr>
                <m:t>o</m:t>
              </m:r>
            </m:sub>
          </m:sSub>
        </m:oMath>
      </m:oMathPara>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w:t>
      </w:r>
      <w:r>
        <w:rPr>
          <w:rFonts w:ascii="Times New Roman" w:eastAsia="Times New Roman" w:hAnsi="Times New Roman" w:cs="Times New Roman"/>
          <w:sz w:val="24"/>
          <w:szCs w:val="24"/>
          <w:lang w:val="id-ID" w:eastAsia="id-ID"/>
        </w:rPr>
        <w:t>here: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w:t>
      </w:r>
      <w:r>
        <w:rPr>
          <w:rFonts w:ascii="Times New Roman" w:eastAsia="Times New Roman" w:hAnsi="Times New Roman" w:cs="Times New Roman"/>
          <w:sz w:val="24"/>
          <w:szCs w:val="24"/>
          <w:vertAlign w:val="subscript"/>
          <w:lang w:val="id-ID" w:eastAsia="id-ID"/>
        </w:rPr>
        <w:t>m</w:t>
      </w:r>
      <w:r>
        <w:rPr>
          <w:rFonts w:ascii="Times New Roman" w:eastAsia="Times New Roman" w:hAnsi="Times New Roman" w:cs="Times New Roman"/>
          <w:sz w:val="24"/>
          <w:szCs w:val="24"/>
          <w:lang w:val="id-ID" w:eastAsia="id-ID"/>
        </w:rPr>
        <w:t xml:space="preserve"> = </w:t>
      </w:r>
      <w:r w:rsidR="002C36A5">
        <w:rPr>
          <w:rFonts w:ascii="Times New Roman" w:eastAsia="Times New Roman" w:hAnsi="Times New Roman" w:cs="Times New Roman"/>
          <w:sz w:val="24"/>
          <w:szCs w:val="24"/>
          <w:lang w:eastAsia="id-ID"/>
        </w:rPr>
        <w:t>ALG</w:t>
      </w:r>
      <w:r>
        <w:rPr>
          <w:rFonts w:ascii="Times New Roman" w:eastAsia="Times New Roman" w:hAnsi="Times New Roman" w:cs="Times New Roman"/>
          <w:sz w:val="24"/>
          <w:szCs w:val="24"/>
          <w:lang w:val="id-ID" w:eastAsia="id-ID"/>
        </w:rPr>
        <w:t xml:space="preserve"> (mm)</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L</w:t>
      </w:r>
      <w:r>
        <w:rPr>
          <w:rFonts w:ascii="Times New Roman" w:eastAsia="Times New Roman" w:hAnsi="Times New Roman" w:cs="Times New Roman"/>
          <w:sz w:val="24"/>
          <w:szCs w:val="24"/>
          <w:vertAlign w:val="subscript"/>
          <w:lang w:val="id-ID" w:eastAsia="id-ID"/>
        </w:rPr>
        <w:t>t</w:t>
      </w:r>
      <w:r>
        <w:rPr>
          <w:rFonts w:ascii="Times New Roman" w:eastAsia="Times New Roman" w:hAnsi="Times New Roman" w:cs="Times New Roman"/>
          <w:sz w:val="24"/>
          <w:szCs w:val="24"/>
          <w:lang w:val="id-ID" w:eastAsia="id-ID"/>
        </w:rPr>
        <w:t xml:space="preserve"> = Average length at the end of the study (mm)</w:t>
      </w:r>
      <w:r>
        <w:rPr>
          <w:rFonts w:ascii="Times New Roman" w:eastAsia="Times New Roman" w:hAnsi="Times New Roman" w:cs="Times New Roman"/>
          <w:sz w:val="24"/>
          <w:szCs w:val="24"/>
          <w:lang w:eastAsia="id-ID"/>
        </w:rPr>
        <w:t>; L</w:t>
      </w:r>
      <w:r>
        <w:rPr>
          <w:rFonts w:ascii="Times New Roman" w:eastAsia="Times New Roman" w:hAnsi="Times New Roman" w:cs="Times New Roman"/>
          <w:sz w:val="24"/>
          <w:szCs w:val="24"/>
          <w:lang w:val="id-ID" w:eastAsia="id-ID"/>
        </w:rPr>
        <w:t>o = Average length at the beginning of the study (mm)</w:t>
      </w:r>
      <w:r>
        <w:rPr>
          <w:rFonts w:ascii="Times New Roman" w:eastAsia="Times New Roman" w:hAnsi="Times New Roman" w:cs="Times New Roman"/>
          <w:sz w:val="24"/>
          <w:szCs w:val="24"/>
          <w:lang w:eastAsia="id-ID"/>
        </w:rPr>
        <w:t>.</w:t>
      </w:r>
    </w:p>
    <w:p w:rsidR="00A53B8B" w:rsidRDefault="00A53B8B">
      <w:pPr>
        <w:tabs>
          <w:tab w:val="left" w:pos="5580"/>
          <w:tab w:val="left" w:pos="6120"/>
        </w:tabs>
        <w:spacing w:after="0" w:line="360" w:lineRule="auto"/>
        <w:jc w:val="both"/>
        <w:rPr>
          <w:rFonts w:ascii="Times New Roman" w:eastAsia="Times New Roman" w:hAnsi="Times New Roman" w:cs="Times New Roman"/>
          <w:sz w:val="24"/>
          <w:szCs w:val="24"/>
          <w:lang w:eastAsia="id-ID"/>
        </w:rPr>
      </w:pPr>
    </w:p>
    <w:p w:rsidR="00A53B8B" w:rsidRDefault="005A094F">
      <w:pPr>
        <w:tabs>
          <w:tab w:val="left" w:pos="5580"/>
          <w:tab w:val="left" w:pos="6120"/>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Total hemocyte count (THC)</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
    <w:p w:rsidR="00A53B8B" w:rsidRDefault="005A094F">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THC was calculated using a hemocytometer following the procedure by </w:t>
      </w:r>
      <w:proofErr w:type="spellStart"/>
      <w:r>
        <w:rPr>
          <w:rFonts w:ascii="Times New Roman" w:eastAsia="Times New Roman" w:hAnsi="Times New Roman" w:cs="Times New Roman"/>
          <w:sz w:val="24"/>
          <w:szCs w:val="24"/>
          <w:lang w:eastAsia="id-ID"/>
        </w:rPr>
        <w:t>Campa</w:t>
      </w:r>
      <w:proofErr w:type="spellEnd"/>
      <w:r>
        <w:rPr>
          <w:rFonts w:ascii="Times New Roman" w:eastAsia="Times New Roman" w:hAnsi="Times New Roman" w:cs="Times New Roman"/>
          <w:sz w:val="24"/>
          <w:szCs w:val="24"/>
          <w:lang w:eastAsia="id-ID"/>
        </w:rPr>
        <w:t>-Cordova et al. (2002).</w:t>
      </w:r>
    </w:p>
    <w:p w:rsidR="00A53B8B" w:rsidRDefault="005A094F">
      <w:pPr>
        <w:spacing w:after="0" w:line="360" w:lineRule="auto"/>
        <w:ind w:left="66"/>
        <w:rPr>
          <w:rFonts w:ascii="Times New Roman" w:eastAsia="Times New Roman" w:hAnsi="Times New Roman" w:cs="Times New Roman"/>
          <w:sz w:val="24"/>
          <w:szCs w:val="24"/>
          <w:lang w:eastAsia="id-ID"/>
        </w:rPr>
      </w:pPr>
      <m:oMathPara>
        <m:oMath>
          <m:r>
            <m:rPr>
              <m:sty m:val="p"/>
            </m:rPr>
            <w:rPr>
              <w:rFonts w:ascii="Cambria Math" w:eastAsia="Times New Roman" w:hAnsi="Cambria Math" w:cs="Times New Roman"/>
              <w:sz w:val="24"/>
              <w:szCs w:val="24"/>
              <w:lang w:eastAsia="id-ID"/>
            </w:rPr>
            <m:t xml:space="preserve">Number of hemocytes = number X dilution X </m:t>
          </m:r>
          <m:sSup>
            <m:sSupPr>
              <m:ctrlPr>
                <w:rPr>
                  <w:rFonts w:ascii="Cambria Math" w:eastAsia="Times New Roman" w:hAnsi="Cambria Math" w:cs="Times New Roman"/>
                  <w:sz w:val="24"/>
                  <w:szCs w:val="24"/>
                  <w:lang w:eastAsia="id-ID"/>
                </w:rPr>
              </m:ctrlPr>
            </m:sSupPr>
            <m:e>
              <m:r>
                <m:rPr>
                  <m:sty m:val="p"/>
                </m:rPr>
                <w:rPr>
                  <w:rFonts w:ascii="Cambria Math" w:eastAsia="Times New Roman" w:hAnsi="Cambria Math" w:cs="Times New Roman"/>
                  <w:sz w:val="24"/>
                  <w:szCs w:val="24"/>
                  <w:lang w:eastAsia="id-ID"/>
                </w:rPr>
                <m:t>10</m:t>
              </m:r>
            </m:e>
            <m:sup>
              <m:r>
                <m:rPr>
                  <m:sty m:val="p"/>
                </m:rPr>
                <w:rPr>
                  <w:rFonts w:ascii="Cambria Math" w:eastAsia="Times New Roman" w:hAnsi="Cambria Math" w:cs="Times New Roman"/>
                  <w:sz w:val="24"/>
                  <w:szCs w:val="24"/>
                  <w:lang w:eastAsia="id-ID"/>
                </w:rPr>
                <m:t>4</m:t>
              </m:r>
            </m:sup>
          </m:sSup>
          <m:r>
            <m:rPr>
              <m:sty m:val="p"/>
            </m:rPr>
            <w:rPr>
              <w:rFonts w:ascii="Cambria Math" w:eastAsia="Times New Roman" w:hAnsi="Cambria Math" w:cs="Times New Roman"/>
              <w:sz w:val="24"/>
              <w:szCs w:val="24"/>
              <w:lang w:eastAsia="id-ID"/>
            </w:rPr>
            <m:t xml:space="preserve"> </m:t>
          </m:r>
        </m:oMath>
      </m:oMathPara>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A53B8B" w:rsidRDefault="000113DC">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Shrimp hemolymph was collected from the base of the pleopod in the abdominal segment near the genital opening using a 1 ml syringe moistened with anticoagulant solution (EDTA 10%) at a 1:1 ratio. The hemolymph was then placed in a sterile microtube and kept in a cool box before being immediately examined under a microscope.</w:t>
      </w:r>
    </w:p>
    <w:p w:rsidR="00A53B8B" w:rsidRDefault="00A53B8B">
      <w:pPr>
        <w:spacing w:after="0" w:line="360" w:lineRule="auto"/>
        <w:jc w:val="both"/>
        <w:rPr>
          <w:rFonts w:ascii="Times New Roman" w:eastAsia="Times New Roman" w:hAnsi="Times New Roman" w:cs="Times New Roman"/>
          <w:sz w:val="24"/>
          <w:szCs w:val="24"/>
          <w:lang w:eastAsia="id-ID"/>
        </w:rPr>
      </w:pPr>
    </w:p>
    <w:p w:rsidR="00A53B8B" w:rsidRDefault="005A094F">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Differential hemocyte count (DHC) </w:t>
      </w:r>
    </w:p>
    <w:p w:rsidR="00A53B8B" w:rsidRDefault="005A094F">
      <w:pPr>
        <w:spacing w:after="0" w:line="360" w:lineRule="auto"/>
        <w:contextualSpacing/>
        <w:jc w:val="both"/>
        <w:rPr>
          <w:rFonts w:ascii="Times New Roman" w:eastAsia="Times New Roman" w:hAnsi="Times New Roman" w:cs="Times New Roman"/>
          <w:bCs/>
          <w:sz w:val="24"/>
          <w:szCs w:val="24"/>
          <w:lang w:eastAsia="id-ID"/>
        </w:rPr>
      </w:pPr>
      <w:r>
        <w:rPr>
          <w:rFonts w:ascii="Times New Roman" w:eastAsia="Times New Roman" w:hAnsi="Times New Roman" w:cs="Times New Roman"/>
          <w:sz w:val="24"/>
          <w:szCs w:val="24"/>
          <w:lang w:eastAsia="id-ID"/>
        </w:rPr>
        <w:t>DHC was calculated using the following formula (</w:t>
      </w:r>
      <w:commentRangeStart w:id="8"/>
      <w:r>
        <w:rPr>
          <w:rFonts w:ascii="Times New Roman" w:eastAsia="Times New Roman" w:hAnsi="Times New Roman" w:cs="Times New Roman"/>
          <w:sz w:val="24"/>
          <w:szCs w:val="24"/>
          <w:lang w:eastAsia="id-ID"/>
        </w:rPr>
        <w:t>Martin and Graves, 1995</w:t>
      </w:r>
      <w:commentRangeEnd w:id="8"/>
      <w:r w:rsidR="0002798F">
        <w:rPr>
          <w:rStyle w:val="CommentReference"/>
        </w:rPr>
        <w:commentReference w:id="8"/>
      </w:r>
      <w:r>
        <w:rPr>
          <w:rFonts w:ascii="Times New Roman" w:eastAsia="Times New Roman" w:hAnsi="Times New Roman" w:cs="Times New Roman"/>
          <w:sz w:val="24"/>
          <w:szCs w:val="24"/>
          <w:lang w:eastAsia="id-ID"/>
        </w:rPr>
        <w:t>):</w:t>
      </w:r>
      <w:r>
        <w:rPr>
          <w:rFonts w:ascii="Times New Roman" w:eastAsia="Times New Roman" w:hAnsi="Times New Roman" w:cs="Times New Roman"/>
          <w:bCs/>
          <w:sz w:val="24"/>
          <w:szCs w:val="24"/>
          <w:lang w:eastAsia="id-ID"/>
        </w:rPr>
        <w:t xml:space="preserve"> </w:t>
      </w:r>
    </w:p>
    <w:p w:rsidR="00A53B8B" w:rsidRDefault="00A53B8B">
      <w:pPr>
        <w:pStyle w:val="Heading2"/>
        <w:numPr>
          <w:ilvl w:val="0"/>
          <w:numId w:val="0"/>
        </w:numPr>
        <w:rPr>
          <w:rFonts w:eastAsia="Times New Roman" w:cs="Times New Roman"/>
          <w:b w:val="0"/>
          <w:bCs w:val="0"/>
          <w:szCs w:val="24"/>
          <w:lang w:eastAsia="id-ID"/>
        </w:rPr>
      </w:pPr>
      <w:bookmarkStart w:id="9" w:name="_Toc158540712"/>
      <w:bookmarkStart w:id="10" w:name="_Toc158561442"/>
      <w:bookmarkStart w:id="11" w:name="_Toc89179190"/>
    </w:p>
    <w:p w:rsidR="00A53B8B" w:rsidRDefault="005A094F">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Percentage of hemocyte cell type = (number of each type of hemocyte cell)</w:t>
      </w:r>
      <w:proofErr w:type="gramStart"/>
      <w:r>
        <w:rPr>
          <w:rFonts w:eastAsia="Times New Roman" w:cs="Times New Roman"/>
          <w:b w:val="0"/>
          <w:bCs w:val="0"/>
          <w:szCs w:val="24"/>
          <w:lang w:eastAsia="id-ID"/>
        </w:rPr>
        <w:t>/(</w:t>
      </w:r>
      <w:proofErr w:type="gramEnd"/>
      <w:r>
        <w:rPr>
          <w:rFonts w:eastAsia="Times New Roman" w:cs="Times New Roman"/>
          <w:b w:val="0"/>
          <w:bCs w:val="0"/>
          <w:szCs w:val="24"/>
          <w:lang w:eastAsia="id-ID"/>
        </w:rPr>
        <w:t>total hemocytes) X 100%</w:t>
      </w:r>
    </w:p>
    <w:p w:rsidR="00FE7478" w:rsidRDefault="00FE7478">
      <w:pPr>
        <w:pStyle w:val="Heading2"/>
        <w:numPr>
          <w:ilvl w:val="0"/>
          <w:numId w:val="0"/>
        </w:numPr>
        <w:rPr>
          <w:rFonts w:eastAsia="Times New Roman" w:cs="Times New Roman"/>
          <w:b w:val="0"/>
          <w:bCs w:val="0"/>
          <w:szCs w:val="24"/>
          <w:lang w:eastAsia="id-ID"/>
        </w:rPr>
      </w:pPr>
    </w:p>
    <w:p w:rsidR="00A53B8B" w:rsidRDefault="005A094F">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Water Quality</w:t>
      </w:r>
    </w:p>
    <w:p w:rsidR="00A53B8B" w:rsidRDefault="00D60B58">
      <w:pPr>
        <w:pStyle w:val="Heading2"/>
        <w:numPr>
          <w:ilvl w:val="0"/>
          <w:numId w:val="0"/>
        </w:numPr>
        <w:rPr>
          <w:rFonts w:eastAsia="Times New Roman" w:cs="Times New Roman"/>
          <w:b w:val="0"/>
          <w:bCs w:val="0"/>
          <w:szCs w:val="24"/>
          <w:lang w:eastAsia="id-ID"/>
        </w:rPr>
      </w:pPr>
      <w:r>
        <w:rPr>
          <w:rFonts w:eastAsia="Times New Roman" w:cs="Times New Roman"/>
          <w:b w:val="0"/>
          <w:bCs w:val="0"/>
          <w:szCs w:val="24"/>
          <w:lang w:eastAsia="id-ID"/>
        </w:rPr>
        <w:t xml:space="preserve">Water quality measurements include temperature, pH (acidity), and salinity. They were conducted on a regular and careful schedule to support </w:t>
      </w:r>
      <w:proofErr w:type="spellStart"/>
      <w:r>
        <w:rPr>
          <w:rFonts w:eastAsia="Times New Roman" w:cs="Times New Roman"/>
          <w:b w:val="0"/>
          <w:bCs w:val="0"/>
          <w:szCs w:val="24"/>
          <w:lang w:eastAsia="id-ID"/>
        </w:rPr>
        <w:t>whiteleg</w:t>
      </w:r>
      <w:proofErr w:type="spellEnd"/>
      <w:r>
        <w:rPr>
          <w:rFonts w:eastAsia="Times New Roman" w:cs="Times New Roman"/>
          <w:b w:val="0"/>
          <w:bCs w:val="0"/>
          <w:szCs w:val="24"/>
          <w:lang w:eastAsia="id-ID"/>
        </w:rPr>
        <w:t xml:space="preserve"> shrimp's needs without affecting their growth and vitality.</w:t>
      </w:r>
    </w:p>
    <w:bookmarkEnd w:id="9"/>
    <w:bookmarkEnd w:id="10"/>
    <w:bookmarkEnd w:id="11"/>
    <w:p w:rsidR="00FE7478" w:rsidRDefault="00FE7478">
      <w:pPr>
        <w:spacing w:after="0" w:line="360" w:lineRule="auto"/>
        <w:jc w:val="both"/>
        <w:rPr>
          <w:rFonts w:ascii="Times New Roman" w:eastAsia="Times New Roman" w:hAnsi="Times New Roman" w:cs="Times New Roman"/>
          <w:b/>
          <w:bCs/>
          <w:sz w:val="24"/>
          <w:szCs w:val="24"/>
          <w:lang w:eastAsia="id-ID"/>
        </w:rPr>
      </w:pPr>
    </w:p>
    <w:p w:rsidR="00A53B8B" w:rsidRDefault="005A094F">
      <w:pPr>
        <w:spacing w:after="0" w:line="360" w:lineRule="auto"/>
        <w:jc w:val="both"/>
        <w:rPr>
          <w:rFonts w:ascii="Times New Roman" w:eastAsia="Times New Roman" w:hAnsi="Times New Roman" w:cs="Times New Roman"/>
          <w:b/>
          <w:bCs/>
          <w:sz w:val="24"/>
          <w:szCs w:val="24"/>
          <w:lang w:val="id-ID" w:eastAsia="id-ID"/>
        </w:rPr>
      </w:pPr>
      <w:r>
        <w:rPr>
          <w:rFonts w:ascii="Times New Roman" w:eastAsia="Times New Roman" w:hAnsi="Times New Roman" w:cs="Times New Roman"/>
          <w:b/>
          <w:bCs/>
          <w:sz w:val="24"/>
          <w:szCs w:val="24"/>
          <w:lang w:val="id-ID" w:eastAsia="id-ID"/>
        </w:rPr>
        <w:t>Data analysis</w:t>
      </w:r>
    </w:p>
    <w:p w:rsidR="00A53B8B" w:rsidRDefault="005A094F">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Data on antibacterial activity, enzymatic activity, SR, </w:t>
      </w:r>
      <w:r w:rsidR="00C40A61">
        <w:rPr>
          <w:rFonts w:ascii="Times New Roman" w:eastAsia="Times New Roman" w:hAnsi="Times New Roman" w:cs="Times New Roman"/>
          <w:bCs/>
          <w:sz w:val="24"/>
          <w:szCs w:val="24"/>
          <w:lang w:eastAsia="id-ID"/>
        </w:rPr>
        <w:t>AWG</w:t>
      </w:r>
      <w:r>
        <w:rPr>
          <w:rFonts w:ascii="Times New Roman" w:eastAsia="Times New Roman" w:hAnsi="Times New Roman" w:cs="Times New Roman"/>
          <w:bCs/>
          <w:sz w:val="24"/>
          <w:szCs w:val="24"/>
          <w:lang w:eastAsia="id-ID"/>
        </w:rPr>
        <w:t xml:space="preserve">, </w:t>
      </w:r>
      <w:r w:rsidR="00C40A61">
        <w:rPr>
          <w:rFonts w:ascii="Times New Roman" w:eastAsia="Times New Roman" w:hAnsi="Times New Roman" w:cs="Times New Roman"/>
          <w:bCs/>
          <w:sz w:val="24"/>
          <w:szCs w:val="24"/>
          <w:lang w:eastAsia="id-ID"/>
        </w:rPr>
        <w:t>ALG</w:t>
      </w:r>
      <w:r>
        <w:rPr>
          <w:rFonts w:ascii="Times New Roman" w:eastAsia="Times New Roman" w:hAnsi="Times New Roman" w:cs="Times New Roman"/>
          <w:bCs/>
          <w:sz w:val="24"/>
          <w:szCs w:val="24"/>
          <w:lang w:eastAsia="id-ID"/>
        </w:rPr>
        <w:t>, THC, and DHC were statistically analyzed using one-way analysis of variance with SPSS (Version 25.0) at a 95% confidence level (</w:t>
      </w:r>
      <w:commentRangeStart w:id="12"/>
      <w:r>
        <w:rPr>
          <w:rFonts w:ascii="Times New Roman" w:eastAsia="Times New Roman" w:hAnsi="Times New Roman" w:cs="Times New Roman"/>
          <w:bCs/>
          <w:sz w:val="24"/>
          <w:szCs w:val="24"/>
          <w:lang w:eastAsia="id-ID"/>
        </w:rPr>
        <w:t>P</w:t>
      </w:r>
      <w:commentRangeEnd w:id="12"/>
      <w:r w:rsidR="00FE7478">
        <w:rPr>
          <w:rStyle w:val="CommentReference"/>
        </w:rPr>
        <w:commentReference w:id="12"/>
      </w:r>
      <w:r>
        <w:rPr>
          <w:rFonts w:ascii="Times New Roman" w:eastAsia="Times New Roman" w:hAnsi="Times New Roman" w:cs="Times New Roman"/>
          <w:bCs/>
          <w:sz w:val="24"/>
          <w:szCs w:val="24"/>
          <w:lang w:eastAsia="id-ID"/>
        </w:rPr>
        <w:t xml:space="preserve"> &lt; 0.05). If the results differed significantly, further testing was performed with Tukey HSD, while water quality data were analyzed descriptively.</w:t>
      </w:r>
    </w:p>
    <w:p w:rsidR="00FE7478" w:rsidRDefault="00FE7478">
      <w:pPr>
        <w:spacing w:after="0" w:line="360" w:lineRule="auto"/>
        <w:jc w:val="both"/>
        <w:rPr>
          <w:rFonts w:ascii="Times New Roman" w:eastAsia="Times New Roman" w:hAnsi="Times New Roman" w:cs="Times New Roman"/>
          <w:b/>
          <w:bCs/>
          <w:sz w:val="24"/>
          <w:szCs w:val="24"/>
          <w:lang w:eastAsia="id-ID"/>
        </w:rPr>
      </w:pP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Results </w:t>
      </w:r>
    </w:p>
    <w:p w:rsidR="00A53B8B" w:rsidRDefault="005A094F">
      <w:pPr>
        <w:spacing w:after="0" w:line="360" w:lineRule="auto"/>
        <w:ind w:firstLine="567"/>
        <w:jc w:val="both"/>
        <w:rPr>
          <w:rFonts w:ascii="Times New Roman" w:eastAsia="Times New Roman" w:hAnsi="Times New Roman" w:cs="Times New Roman"/>
          <w:bCs/>
          <w:sz w:val="24"/>
          <w:szCs w:val="24"/>
          <w:lang w:eastAsia="id-ID"/>
        </w:rPr>
      </w:pPr>
      <w:r>
        <w:rPr>
          <w:rFonts w:ascii="Times New Roman" w:hAnsi="Times New Roman" w:cs="Times New Roman"/>
          <w:sz w:val="24"/>
          <w:szCs w:val="24"/>
        </w:rPr>
        <w:t>A study on utilizing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i/>
          <w:sz w:val="24"/>
          <w:szCs w:val="24"/>
        </w:rPr>
        <w:t xml:space="preserve">) </w:t>
      </w:r>
      <w:r w:rsidRPr="00A171D9">
        <w:rPr>
          <w:rFonts w:ascii="Times New Roman" w:hAnsi="Times New Roman" w:cs="Times New Roman"/>
          <w:sz w:val="24"/>
          <w:szCs w:val="24"/>
        </w:rPr>
        <w:t>mucus to combat the pathogenic bacterium</w:t>
      </w:r>
      <w:r>
        <w:rPr>
          <w:rFonts w:ascii="Times New Roman" w:hAnsi="Times New Roman" w:cs="Times New Roman"/>
          <w:i/>
          <w:sz w:val="24"/>
          <w:szCs w:val="24"/>
        </w:rPr>
        <w:t xml:space="preserve"> Vibrio </w:t>
      </w:r>
      <w:proofErr w:type="spellStart"/>
      <w:r>
        <w:rPr>
          <w:rFonts w:ascii="Times New Roman" w:hAnsi="Times New Roman" w:cs="Times New Roman"/>
          <w:i/>
          <w:sz w:val="24"/>
          <w:szCs w:val="24"/>
        </w:rPr>
        <w:t>alginolyticus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r>
        <w:rPr>
          <w:rFonts w:ascii="Times New Roman" w:hAnsi="Times New Roman" w:cs="Times New Roman"/>
          <w:i/>
          <w:sz w:val="24"/>
          <w:szCs w:val="24"/>
        </w:rPr>
        <w:t xml:space="preserve"> </w:t>
      </w:r>
      <w:r>
        <w:rPr>
          <w:rFonts w:ascii="Times New Roman" w:hAnsi="Times New Roman" w:cs="Times New Roman"/>
          <w:sz w:val="24"/>
          <w:szCs w:val="24"/>
        </w:rPr>
        <w:t xml:space="preserve">provides an overview of the potential of the mucus extract to control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infections. The evaluation is based on the results of antagonistic tests, lysozyme tests, </w:t>
      </w:r>
      <w:r w:rsidR="00C40A61">
        <w:rPr>
          <w:rFonts w:ascii="Times New Roman" w:hAnsi="Times New Roman" w:cs="Times New Roman"/>
          <w:sz w:val="24"/>
          <w:szCs w:val="24"/>
        </w:rPr>
        <w:t>and alkaline</w:t>
      </w:r>
      <w:r>
        <w:rPr>
          <w:rFonts w:ascii="Times New Roman" w:hAnsi="Times New Roman" w:cs="Times New Roman"/>
          <w:sz w:val="24"/>
          <w:szCs w:val="24"/>
        </w:rPr>
        <w:t xml:space="preserve"> phosphatase tests, observations of SR, AWG, ALG</w:t>
      </w:r>
      <w:r w:rsidR="00C40A61">
        <w:rPr>
          <w:rFonts w:ascii="Times New Roman" w:hAnsi="Times New Roman" w:cs="Times New Roman"/>
          <w:sz w:val="24"/>
          <w:szCs w:val="24"/>
        </w:rPr>
        <w:t xml:space="preserve">, </w:t>
      </w:r>
      <w:r>
        <w:rPr>
          <w:rFonts w:ascii="Times New Roman" w:hAnsi="Times New Roman" w:cs="Times New Roman"/>
          <w:sz w:val="24"/>
          <w:szCs w:val="24"/>
        </w:rPr>
        <w:t xml:space="preserve">THC, </w:t>
      </w:r>
      <w:r w:rsidR="00C40A61">
        <w:rPr>
          <w:rFonts w:ascii="Times New Roman" w:hAnsi="Times New Roman" w:cs="Times New Roman"/>
          <w:sz w:val="24"/>
          <w:szCs w:val="24"/>
        </w:rPr>
        <w:t>DHC</w:t>
      </w:r>
      <w:r>
        <w:rPr>
          <w:rFonts w:ascii="Times New Roman" w:hAnsi="Times New Roman" w:cs="Times New Roman"/>
          <w:sz w:val="24"/>
          <w:szCs w:val="24"/>
        </w:rPr>
        <w:t>, and measurements of water quality parameters as follows:</w:t>
      </w:r>
    </w:p>
    <w:p w:rsidR="00A53B8B" w:rsidRDefault="005A094F">
      <w:pPr>
        <w:pStyle w:val="ListParagraph"/>
        <w:keepNext/>
        <w:spacing w:after="0" w:line="360" w:lineRule="auto"/>
        <w:ind w:left="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Antagonistic test of snakehead (</w:t>
      </w:r>
      <w:proofErr w:type="spellStart"/>
      <w:r>
        <w:rPr>
          <w:rFonts w:ascii="Times New Roman" w:eastAsiaTheme="majorEastAsia" w:hAnsi="Times New Roman" w:cs="Times New Roman"/>
          <w:b/>
          <w:bCs/>
          <w:i/>
          <w:sz w:val="24"/>
          <w:szCs w:val="24"/>
        </w:rPr>
        <w:t>Channa</w:t>
      </w:r>
      <w:proofErr w:type="spellEnd"/>
      <w:r>
        <w:rPr>
          <w:rFonts w:ascii="Times New Roman" w:eastAsiaTheme="majorEastAsia" w:hAnsi="Times New Roman" w:cs="Times New Roman"/>
          <w:b/>
          <w:bCs/>
          <w:i/>
          <w:sz w:val="24"/>
          <w:szCs w:val="24"/>
        </w:rPr>
        <w:t xml:space="preserve"> </w:t>
      </w:r>
      <w:proofErr w:type="spellStart"/>
      <w:r>
        <w:rPr>
          <w:rFonts w:ascii="Times New Roman" w:eastAsiaTheme="majorEastAsia" w:hAnsi="Times New Roman" w:cs="Times New Roman"/>
          <w:b/>
          <w:bCs/>
          <w:i/>
          <w:sz w:val="24"/>
          <w:szCs w:val="24"/>
        </w:rPr>
        <w:t>striata</w:t>
      </w:r>
      <w:proofErr w:type="spellEnd"/>
      <w:r>
        <w:rPr>
          <w:rFonts w:ascii="Times New Roman" w:eastAsiaTheme="majorEastAsia" w:hAnsi="Times New Roman" w:cs="Times New Roman"/>
          <w:b/>
          <w:bCs/>
          <w:sz w:val="24"/>
          <w:szCs w:val="24"/>
        </w:rPr>
        <w:t xml:space="preserve">) mucus </w:t>
      </w:r>
    </w:p>
    <w:p w:rsidR="00A53B8B" w:rsidRDefault="00A53B8B">
      <w:pPr>
        <w:pStyle w:val="ListParagraph"/>
        <w:keepNext/>
        <w:spacing w:after="0" w:line="360" w:lineRule="auto"/>
        <w:ind w:left="0"/>
        <w:rPr>
          <w:rFonts w:ascii="Times New Roman" w:eastAsiaTheme="majorEastAsia" w:hAnsi="Times New Roman" w:cs="Times New Roman"/>
          <w:b/>
          <w:bCs/>
          <w:sz w:val="24"/>
          <w:szCs w:val="24"/>
        </w:rPr>
      </w:pPr>
    </w:p>
    <w:p w:rsidR="00A53B8B" w:rsidRDefault="005A094F">
      <w:pPr>
        <w:pStyle w:val="ListParagraph"/>
        <w:keepNext/>
        <w:spacing w:after="0" w:line="360" w:lineRule="auto"/>
        <w:ind w:left="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 results of the antagonistic test, which determines the antibacterial ability of snakehead fish mucus, are presented in Table 1.</w:t>
      </w:r>
    </w:p>
    <w:p w:rsidR="00A53B8B" w:rsidRDefault="00A53B8B">
      <w:pPr>
        <w:pStyle w:val="ListParagraph"/>
        <w:keepNext/>
        <w:spacing w:after="0" w:line="360" w:lineRule="auto"/>
        <w:ind w:left="0"/>
        <w:rPr>
          <w:rFonts w:ascii="Times New Roman" w:eastAsiaTheme="majorEastAsia" w:hAnsi="Times New Roman" w:cs="Times New Roman"/>
          <w:bCs/>
          <w:sz w:val="24"/>
          <w:szCs w:val="24"/>
        </w:rPr>
      </w:pPr>
    </w:p>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Table 1. Diameter of the inhibitory zone for crude, acidic, and aqueous extracts from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xml:space="preserve">) mucus against the pathogenic bacteria </w:t>
      </w:r>
      <w:r>
        <w:rPr>
          <w:rFonts w:ascii="Times New Roman" w:hAnsi="Times New Roman" w:cs="Times New Roman"/>
          <w:i/>
          <w:sz w:val="24"/>
          <w:szCs w:val="24"/>
        </w:rPr>
        <w:t xml:space="preserve">V. </w:t>
      </w:r>
      <w:proofErr w:type="spellStart"/>
      <w:r>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using the disc paper diffusion method.</w:t>
      </w:r>
    </w:p>
    <w:p w:rsidR="00A53B8B" w:rsidRDefault="00A53B8B">
      <w:pPr>
        <w:pStyle w:val="ListParagraph"/>
        <w:keepNext/>
        <w:spacing w:after="0" w:line="360" w:lineRule="auto"/>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0"/>
        <w:gridCol w:w="2552"/>
        <w:gridCol w:w="4961"/>
      </w:tblGrid>
      <w:tr w:rsidR="00A53B8B">
        <w:tc>
          <w:tcPr>
            <w:tcW w:w="562" w:type="dxa"/>
            <w:tcBorders>
              <w:left w:val="nil"/>
              <w:bottom w:val="single" w:sz="4" w:space="0" w:color="auto"/>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552" w:type="dxa"/>
            <w:tcBorders>
              <w:left w:val="nil"/>
              <w:bottom w:val="single" w:sz="4" w:space="0" w:color="auto"/>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Mucus Extracts</w:t>
            </w:r>
          </w:p>
        </w:tc>
        <w:tc>
          <w:tcPr>
            <w:tcW w:w="4961" w:type="dxa"/>
            <w:tcBorders>
              <w:left w:val="nil"/>
              <w:bottom w:val="single" w:sz="4" w:space="0" w:color="auto"/>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Diameter of </w:t>
            </w:r>
            <w:proofErr w:type="spellStart"/>
            <w:r>
              <w:rPr>
                <w:rFonts w:ascii="Times New Roman" w:hAnsi="Times New Roman" w:cs="Times New Roman"/>
                <w:sz w:val="24"/>
                <w:szCs w:val="24"/>
              </w:rPr>
              <w:t>inhition</w:t>
            </w:r>
            <w:proofErr w:type="spellEnd"/>
            <w:r>
              <w:rPr>
                <w:rFonts w:ascii="Times New Roman" w:hAnsi="Times New Roman" w:cs="Times New Roman"/>
                <w:sz w:val="24"/>
                <w:szCs w:val="24"/>
              </w:rPr>
              <w:t xml:space="preserve"> (mm)</w:t>
            </w:r>
          </w:p>
        </w:tc>
      </w:tr>
      <w:tr w:rsidR="00A53B8B">
        <w:tc>
          <w:tcPr>
            <w:tcW w:w="562" w:type="dxa"/>
            <w:tcBorders>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552" w:type="dxa"/>
            <w:tcBorders>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Acidic </w:t>
            </w:r>
          </w:p>
        </w:tc>
        <w:tc>
          <w:tcPr>
            <w:tcW w:w="4961" w:type="dxa"/>
            <w:tcBorders>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3.54 ± 0.05</w:t>
            </w:r>
            <w:r>
              <w:rPr>
                <w:rFonts w:ascii="Times New Roman" w:hAnsi="Times New Roman" w:cs="Times New Roman"/>
                <w:sz w:val="24"/>
                <w:szCs w:val="24"/>
                <w:vertAlign w:val="superscript"/>
              </w:rPr>
              <w:t>a</w:t>
            </w:r>
          </w:p>
        </w:tc>
      </w:tr>
      <w:tr w:rsidR="00A53B8B">
        <w:tc>
          <w:tcPr>
            <w:tcW w:w="56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Crude</w:t>
            </w:r>
          </w:p>
        </w:tc>
        <w:tc>
          <w:tcPr>
            <w:tcW w:w="4961" w:type="dxa"/>
            <w:tcBorders>
              <w:top w:val="nil"/>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12.48 ± 0.18</w:t>
            </w:r>
            <w:r>
              <w:rPr>
                <w:rFonts w:ascii="Times New Roman" w:hAnsi="Times New Roman" w:cs="Times New Roman"/>
                <w:sz w:val="24"/>
                <w:szCs w:val="24"/>
                <w:vertAlign w:val="superscript"/>
              </w:rPr>
              <w:t>b</w:t>
            </w:r>
          </w:p>
        </w:tc>
      </w:tr>
      <w:tr w:rsidR="00A53B8B">
        <w:tc>
          <w:tcPr>
            <w:tcW w:w="56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255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Aqueous</w:t>
            </w:r>
          </w:p>
        </w:tc>
        <w:tc>
          <w:tcPr>
            <w:tcW w:w="4961" w:type="dxa"/>
            <w:tcBorders>
              <w:top w:val="nil"/>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2.98 ± 0.06</w:t>
            </w:r>
            <w:r>
              <w:rPr>
                <w:rFonts w:ascii="Times New Roman" w:hAnsi="Times New Roman" w:cs="Times New Roman"/>
                <w:sz w:val="24"/>
                <w:szCs w:val="24"/>
                <w:vertAlign w:val="superscript"/>
              </w:rPr>
              <w:t>a</w:t>
            </w:r>
          </w:p>
        </w:tc>
      </w:tr>
      <w:tr w:rsidR="00A53B8B">
        <w:tc>
          <w:tcPr>
            <w:tcW w:w="56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nil"/>
              <w:left w:val="nil"/>
              <w:bottom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p>
        </w:tc>
        <w:tc>
          <w:tcPr>
            <w:tcW w:w="4961" w:type="dxa"/>
            <w:tcBorders>
              <w:top w:val="nil"/>
              <w:left w:val="nil"/>
              <w:bottom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A53B8B">
        <w:tc>
          <w:tcPr>
            <w:tcW w:w="562" w:type="dxa"/>
            <w:tcBorders>
              <w:top w:val="nil"/>
              <w:left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nil"/>
              <w:left w:val="nil"/>
              <w:right w:val="nil"/>
            </w:tcBorders>
          </w:tcPr>
          <w:p w:rsidR="00A53B8B" w:rsidRDefault="005A094F">
            <w:pPr>
              <w:pStyle w:val="ListParagraph"/>
              <w:keepNext/>
              <w:spacing w:after="0" w:line="360" w:lineRule="auto"/>
              <w:ind w:left="0"/>
              <w:rPr>
                <w:rFonts w:ascii="Times New Roman" w:hAnsi="Times New Roman" w:cs="Times New Roman"/>
                <w:sz w:val="24"/>
                <w:szCs w:val="24"/>
              </w:rPr>
            </w:pPr>
            <w:r>
              <w:rPr>
                <w:rFonts w:ascii="Times New Roman" w:hAnsi="Times New Roman" w:cs="Times New Roman"/>
                <w:sz w:val="24"/>
                <w:szCs w:val="24"/>
              </w:rPr>
              <w:t>dH</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4961" w:type="dxa"/>
            <w:tcBorders>
              <w:top w:val="nil"/>
              <w:left w:val="nil"/>
              <w:right w:val="nil"/>
            </w:tcBorders>
          </w:tcPr>
          <w:p w:rsidR="00A53B8B" w:rsidRDefault="005A094F">
            <w:pPr>
              <w:pStyle w:val="ListParagraph"/>
              <w:keepNext/>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rsidR="00A53B8B" w:rsidRDefault="00A53B8B">
      <w:pPr>
        <w:pStyle w:val="ListParagraph"/>
        <w:keepNext/>
        <w:spacing w:after="0" w:line="360" w:lineRule="auto"/>
        <w:ind w:left="0"/>
        <w:rPr>
          <w:rFonts w:ascii="Times New Roman" w:hAnsi="Times New Roman" w:cs="Times New Roman"/>
          <w:sz w:val="24"/>
          <w:szCs w:val="24"/>
        </w:rPr>
      </w:pPr>
    </w:p>
    <w:p w:rsidR="00A53B8B" w:rsidRDefault="00454317">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highest value of the crude extract showed an inhibition zone diameter of 12.48 mm, compared to the acidic and aqueous extracts, which had diameters of only 3.54 and 2.98 mm, respectively. In the control group, neither the antibiotics nor acetic acid produced an inhibition zone. </w:t>
      </w: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Enzymatic activities of snakehead (</w:t>
      </w:r>
      <w:proofErr w:type="spellStart"/>
      <w:r>
        <w:rPr>
          <w:rFonts w:ascii="Times New Roman" w:eastAsia="Times New Roman" w:hAnsi="Times New Roman" w:cs="Times New Roman"/>
          <w:b/>
          <w:bCs/>
          <w:i/>
          <w:sz w:val="24"/>
          <w:szCs w:val="24"/>
          <w:lang w:eastAsia="id-ID"/>
        </w:rPr>
        <w:t>Channa</w:t>
      </w:r>
      <w:proofErr w:type="spellEnd"/>
      <w:r>
        <w:rPr>
          <w:rFonts w:ascii="Times New Roman" w:eastAsia="Times New Roman" w:hAnsi="Times New Roman" w:cs="Times New Roman"/>
          <w:b/>
          <w:bCs/>
          <w:i/>
          <w:sz w:val="24"/>
          <w:szCs w:val="24"/>
          <w:lang w:eastAsia="id-ID"/>
        </w:rPr>
        <w:t xml:space="preserve"> </w:t>
      </w:r>
      <w:proofErr w:type="spellStart"/>
      <w:r>
        <w:rPr>
          <w:rFonts w:ascii="Times New Roman" w:eastAsia="Times New Roman" w:hAnsi="Times New Roman" w:cs="Times New Roman"/>
          <w:b/>
          <w:bCs/>
          <w:i/>
          <w:sz w:val="24"/>
          <w:szCs w:val="24"/>
          <w:lang w:eastAsia="id-ID"/>
        </w:rPr>
        <w:t>striata</w:t>
      </w:r>
      <w:proofErr w:type="spellEnd"/>
      <w:r>
        <w:rPr>
          <w:rFonts w:ascii="Times New Roman" w:eastAsia="Times New Roman" w:hAnsi="Times New Roman" w:cs="Times New Roman"/>
          <w:b/>
          <w:bCs/>
          <w:sz w:val="24"/>
          <w:szCs w:val="24"/>
          <w:lang w:eastAsia="id-ID"/>
        </w:rPr>
        <w:t xml:space="preserve">) mucus </w:t>
      </w:r>
    </w:p>
    <w:p w:rsidR="00A53B8B" w:rsidRDefault="005A094F">
      <w:pPr>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The results of the lysozyme and alkaline phosphatase activity tests on the crude, acidic, and aqueous mucus extract of the snakehead fish (</w:t>
      </w:r>
      <w:r>
        <w:rPr>
          <w:rFonts w:ascii="Times New Roman" w:eastAsiaTheme="majorEastAsia" w:hAnsi="Times New Roman" w:cs="Times New Roman"/>
          <w:bCs/>
          <w:i/>
          <w:sz w:val="24"/>
          <w:szCs w:val="24"/>
        </w:rPr>
        <w:t xml:space="preserve">C. </w:t>
      </w:r>
      <w:proofErr w:type="spellStart"/>
      <w:r>
        <w:rPr>
          <w:rFonts w:ascii="Times New Roman" w:eastAsiaTheme="majorEastAsia" w:hAnsi="Times New Roman" w:cs="Times New Roman"/>
          <w:bCs/>
          <w:i/>
          <w:sz w:val="24"/>
          <w:szCs w:val="24"/>
        </w:rPr>
        <w:t>striata</w:t>
      </w:r>
      <w:proofErr w:type="spellEnd"/>
      <w:r>
        <w:rPr>
          <w:rFonts w:ascii="Times New Roman" w:eastAsiaTheme="majorEastAsia" w:hAnsi="Times New Roman" w:cs="Times New Roman"/>
          <w:bCs/>
          <w:sz w:val="24"/>
          <w:szCs w:val="24"/>
        </w:rPr>
        <w:t xml:space="preserve">) are presented in Table 2. </w:t>
      </w:r>
    </w:p>
    <w:p w:rsidR="00A53B8B" w:rsidRDefault="005A094F">
      <w:pPr>
        <w:spacing w:after="0" w:line="36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Table 2. Lysozyme activity and alkaline phosphatase activity tests </w:t>
      </w:r>
    </w:p>
    <w:tbl>
      <w:tblPr>
        <w:tblStyle w:val="TableGrid"/>
        <w:tblW w:w="0" w:type="auto"/>
        <w:tblLook w:val="04A0" w:firstRow="1" w:lastRow="0" w:firstColumn="1" w:lastColumn="0" w:noHBand="0" w:noVBand="1"/>
      </w:tblPr>
      <w:tblGrid>
        <w:gridCol w:w="510"/>
        <w:gridCol w:w="2042"/>
        <w:gridCol w:w="2551"/>
        <w:gridCol w:w="3261"/>
      </w:tblGrid>
      <w:tr w:rsidR="00A53B8B">
        <w:tc>
          <w:tcPr>
            <w:tcW w:w="510" w:type="dxa"/>
            <w:tcBorders>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042" w:type="dxa"/>
            <w:tcBorders>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Mucus Extracts</w:t>
            </w:r>
          </w:p>
        </w:tc>
        <w:tc>
          <w:tcPr>
            <w:tcW w:w="2551" w:type="dxa"/>
            <w:tcBorders>
              <w:left w:val="nil"/>
              <w:bottom w:val="single" w:sz="4" w:space="0" w:color="auto"/>
              <w:right w:val="nil"/>
            </w:tcBorders>
          </w:tcPr>
          <w:p w:rsidR="00A53B8B" w:rsidRDefault="005A094F">
            <w:pPr>
              <w:spacing w:after="0" w:line="360" w:lineRule="auto"/>
              <w:ind w:left="-387" w:firstLine="387"/>
              <w:rPr>
                <w:rFonts w:ascii="Times New Roman" w:hAnsi="Times New Roman" w:cs="Times New Roman"/>
                <w:sz w:val="24"/>
                <w:szCs w:val="24"/>
              </w:rPr>
            </w:pPr>
            <w:proofErr w:type="spellStart"/>
            <w:r>
              <w:rPr>
                <w:rFonts w:ascii="Times New Roman" w:hAnsi="Times New Roman" w:cs="Times New Roman"/>
                <w:sz w:val="24"/>
                <w:szCs w:val="24"/>
              </w:rPr>
              <w:t>Lysosyme</w:t>
            </w:r>
            <w:proofErr w:type="spellEnd"/>
            <w:r>
              <w:rPr>
                <w:rFonts w:ascii="Times New Roman" w:hAnsi="Times New Roman" w:cs="Times New Roman"/>
                <w:sz w:val="24"/>
                <w:szCs w:val="24"/>
              </w:rPr>
              <w:t xml:space="preserve"> (U mg</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3261" w:type="dxa"/>
            <w:tcBorders>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Alkaline Phosphatase (U mg</w:t>
            </w:r>
            <w:r>
              <w:rPr>
                <w:rFonts w:ascii="Times New Roman" w:hAnsi="Times New Roman" w:cs="Times New Roman"/>
                <w:sz w:val="24"/>
                <w:szCs w:val="24"/>
                <w:vertAlign w:val="superscript"/>
              </w:rPr>
              <w:t>-1</w:t>
            </w:r>
            <w:r>
              <w:rPr>
                <w:rFonts w:ascii="Times New Roman" w:hAnsi="Times New Roman" w:cs="Times New Roman"/>
                <w:sz w:val="24"/>
                <w:szCs w:val="24"/>
              </w:rPr>
              <w:t>)</w:t>
            </w:r>
          </w:p>
        </w:tc>
      </w:tr>
      <w:tr w:rsidR="00A53B8B">
        <w:tc>
          <w:tcPr>
            <w:tcW w:w="510"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042"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Acidic</w:t>
            </w:r>
          </w:p>
        </w:tc>
        <w:tc>
          <w:tcPr>
            <w:tcW w:w="2551"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30.11 ± 6.36</w:t>
            </w:r>
            <w:r>
              <w:rPr>
                <w:rFonts w:ascii="Times New Roman" w:hAnsi="Times New Roman" w:cs="Times New Roman"/>
                <w:sz w:val="24"/>
                <w:szCs w:val="24"/>
                <w:vertAlign w:val="superscript"/>
              </w:rPr>
              <w:t>a</w:t>
            </w:r>
          </w:p>
        </w:tc>
        <w:tc>
          <w:tcPr>
            <w:tcW w:w="3261" w:type="dxa"/>
            <w:tcBorders>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0.241 ± 0.026</w:t>
            </w:r>
            <w:r>
              <w:rPr>
                <w:rFonts w:ascii="Times New Roman" w:hAnsi="Times New Roman" w:cs="Times New Roman"/>
                <w:sz w:val="24"/>
                <w:szCs w:val="24"/>
                <w:vertAlign w:val="superscript"/>
              </w:rPr>
              <w:t>a</w:t>
            </w:r>
          </w:p>
        </w:tc>
      </w:tr>
      <w:tr w:rsidR="00A53B8B">
        <w:tc>
          <w:tcPr>
            <w:tcW w:w="510"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042"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Crude</w:t>
            </w:r>
          </w:p>
        </w:tc>
        <w:tc>
          <w:tcPr>
            <w:tcW w:w="2551"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32.42 ± 7.16</w:t>
            </w:r>
            <w:r>
              <w:rPr>
                <w:rFonts w:ascii="Times New Roman" w:hAnsi="Times New Roman" w:cs="Times New Roman"/>
                <w:sz w:val="24"/>
                <w:szCs w:val="24"/>
                <w:vertAlign w:val="superscript"/>
              </w:rPr>
              <w:t>a</w:t>
            </w:r>
          </w:p>
        </w:tc>
        <w:tc>
          <w:tcPr>
            <w:tcW w:w="3261" w:type="dxa"/>
            <w:tcBorders>
              <w:top w:val="nil"/>
              <w:left w:val="nil"/>
              <w:bottom w:val="nil"/>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0.303 ± 0.005</w:t>
            </w:r>
            <w:r>
              <w:rPr>
                <w:rFonts w:ascii="Times New Roman" w:hAnsi="Times New Roman" w:cs="Times New Roman"/>
                <w:sz w:val="24"/>
                <w:szCs w:val="24"/>
                <w:vertAlign w:val="superscript"/>
              </w:rPr>
              <w:t>b</w:t>
            </w:r>
          </w:p>
        </w:tc>
      </w:tr>
      <w:tr w:rsidR="00A53B8B">
        <w:tc>
          <w:tcPr>
            <w:tcW w:w="510"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042"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Aqueous</w:t>
            </w:r>
          </w:p>
        </w:tc>
        <w:tc>
          <w:tcPr>
            <w:tcW w:w="2551"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26.32  ±</w:t>
            </w:r>
            <w:proofErr w:type="gramEnd"/>
            <w:r>
              <w:rPr>
                <w:rFonts w:ascii="Times New Roman" w:hAnsi="Times New Roman" w:cs="Times New Roman"/>
                <w:sz w:val="24"/>
                <w:szCs w:val="24"/>
              </w:rPr>
              <w:t xml:space="preserve"> 6. 24</w:t>
            </w:r>
            <w:r>
              <w:rPr>
                <w:rFonts w:ascii="Times New Roman" w:hAnsi="Times New Roman" w:cs="Times New Roman"/>
                <w:sz w:val="24"/>
                <w:szCs w:val="24"/>
                <w:vertAlign w:val="superscript"/>
              </w:rPr>
              <w:t>a</w:t>
            </w:r>
          </w:p>
        </w:tc>
        <w:tc>
          <w:tcPr>
            <w:tcW w:w="3261" w:type="dxa"/>
            <w:tcBorders>
              <w:top w:val="nil"/>
              <w:left w:val="nil"/>
              <w:bottom w:val="single" w:sz="4" w:space="0" w:color="auto"/>
              <w:right w:val="nil"/>
            </w:tcBorders>
          </w:tcPr>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0.239 ± 0.003</w:t>
            </w:r>
            <w:r>
              <w:rPr>
                <w:rFonts w:ascii="Times New Roman" w:hAnsi="Times New Roman" w:cs="Times New Roman"/>
                <w:sz w:val="24"/>
                <w:szCs w:val="24"/>
                <w:vertAlign w:val="superscript"/>
              </w:rPr>
              <w:t>a</w:t>
            </w:r>
          </w:p>
        </w:tc>
      </w:tr>
    </w:tbl>
    <w:p w:rsidR="00A53B8B" w:rsidRDefault="00A53B8B">
      <w:pPr>
        <w:spacing w:after="0" w:line="360" w:lineRule="auto"/>
        <w:jc w:val="both"/>
        <w:rPr>
          <w:rFonts w:ascii="Times New Roman" w:eastAsia="Times New Roman" w:hAnsi="Times New Roman" w:cs="Times New Roman"/>
          <w:bCs/>
          <w:sz w:val="24"/>
          <w:szCs w:val="24"/>
          <w:lang w:eastAsia="id-ID"/>
        </w:rPr>
      </w:pPr>
    </w:p>
    <w:p w:rsidR="00A53B8B" w:rsidRDefault="00B5012C">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lysozyme activity test showed no significant difference between the extraction solvents. The highest value was obtained from treatment with the crude extract of </w:t>
      </w:r>
      <w:r w:rsidRPr="00B5012C">
        <w:rPr>
          <w:rFonts w:ascii="Times New Roman" w:eastAsia="Times New Roman" w:hAnsi="Times New Roman" w:cs="Times New Roman"/>
          <w:bCs/>
          <w:i/>
          <w:sz w:val="24"/>
          <w:szCs w:val="24"/>
          <w:lang w:eastAsia="id-ID"/>
        </w:rPr>
        <w:t xml:space="preserve">C. </w:t>
      </w:r>
      <w:proofErr w:type="spellStart"/>
      <w:r w:rsidRPr="00B5012C">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w:t>
      </w:r>
      <w:r>
        <w:rPr>
          <w:rFonts w:ascii="Times New Roman" w:eastAsia="Times New Roman" w:hAnsi="Times New Roman" w:cs="Times New Roman"/>
          <w:bCs/>
          <w:sz w:val="24"/>
          <w:szCs w:val="24"/>
          <w:lang w:eastAsia="id-ID"/>
        </w:rPr>
        <w:lastRenderedPageBreak/>
        <w:t xml:space="preserve">(32.42 ± 6.36). </w:t>
      </w:r>
      <w:r w:rsidR="002109A4">
        <w:rPr>
          <w:rFonts w:ascii="Times New Roman" w:eastAsia="Times New Roman" w:hAnsi="Times New Roman" w:cs="Times New Roman"/>
          <w:bCs/>
          <w:sz w:val="24"/>
          <w:szCs w:val="24"/>
          <w:lang w:eastAsia="id-ID"/>
        </w:rPr>
        <w:t xml:space="preserve">This suggests that different extraction solvents for </w:t>
      </w:r>
      <w:r w:rsidR="002109A4" w:rsidRPr="002109A4">
        <w:rPr>
          <w:rFonts w:ascii="Times New Roman" w:eastAsia="Times New Roman" w:hAnsi="Times New Roman" w:cs="Times New Roman"/>
          <w:bCs/>
          <w:i/>
          <w:sz w:val="24"/>
          <w:szCs w:val="24"/>
          <w:lang w:eastAsia="id-ID"/>
        </w:rPr>
        <w:t xml:space="preserve">C. </w:t>
      </w:r>
      <w:proofErr w:type="spellStart"/>
      <w:r w:rsidR="002109A4" w:rsidRPr="002109A4">
        <w:rPr>
          <w:rFonts w:ascii="Times New Roman" w:eastAsia="Times New Roman" w:hAnsi="Times New Roman" w:cs="Times New Roman"/>
          <w:bCs/>
          <w:i/>
          <w:sz w:val="24"/>
          <w:szCs w:val="24"/>
          <w:lang w:eastAsia="id-ID"/>
        </w:rPr>
        <w:t>striata</w:t>
      </w:r>
      <w:proofErr w:type="spellEnd"/>
      <w:r w:rsidR="002109A4">
        <w:rPr>
          <w:rFonts w:ascii="Times New Roman" w:eastAsia="Times New Roman" w:hAnsi="Times New Roman" w:cs="Times New Roman"/>
          <w:bCs/>
          <w:sz w:val="24"/>
          <w:szCs w:val="24"/>
          <w:lang w:eastAsia="id-ID"/>
        </w:rPr>
        <w:t xml:space="preserve"> mucus do not significantly affect the shrimp's immune defense, and that </w:t>
      </w:r>
      <w:r w:rsidR="002109A4" w:rsidRPr="002109A4">
        <w:rPr>
          <w:rFonts w:ascii="Times New Roman" w:eastAsia="Times New Roman" w:hAnsi="Times New Roman" w:cs="Times New Roman"/>
          <w:bCs/>
          <w:i/>
          <w:sz w:val="24"/>
          <w:szCs w:val="24"/>
          <w:lang w:eastAsia="id-ID"/>
        </w:rPr>
        <w:t xml:space="preserve">C. </w:t>
      </w:r>
      <w:proofErr w:type="spellStart"/>
      <w:r w:rsidR="002109A4" w:rsidRPr="002109A4">
        <w:rPr>
          <w:rFonts w:ascii="Times New Roman" w:eastAsia="Times New Roman" w:hAnsi="Times New Roman" w:cs="Times New Roman"/>
          <w:bCs/>
          <w:i/>
          <w:sz w:val="24"/>
          <w:szCs w:val="24"/>
          <w:lang w:eastAsia="id-ID"/>
        </w:rPr>
        <w:t>striata</w:t>
      </w:r>
      <w:proofErr w:type="spellEnd"/>
      <w:r w:rsidR="002109A4">
        <w:rPr>
          <w:rFonts w:ascii="Times New Roman" w:eastAsia="Times New Roman" w:hAnsi="Times New Roman" w:cs="Times New Roman"/>
          <w:bCs/>
          <w:sz w:val="24"/>
          <w:szCs w:val="24"/>
          <w:lang w:eastAsia="id-ID"/>
        </w:rPr>
        <w:t xml:space="preserve"> mucus helps protect shrimp, as shown by the lysozyme activity in mucus extracted with various solvents.  </w:t>
      </w:r>
    </w:p>
    <w:p w:rsidR="00A53B8B" w:rsidRDefault="005A094F">
      <w:pPr>
        <w:spacing w:after="0"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3. Survival Rate (SR), Absolute Weight G</w:t>
      </w:r>
      <w:r w:rsidR="00D03BEB">
        <w:rPr>
          <w:rFonts w:ascii="Times New Roman" w:eastAsiaTheme="majorEastAsia" w:hAnsi="Times New Roman" w:cs="Times New Roman"/>
          <w:b/>
          <w:bCs/>
          <w:sz w:val="24"/>
          <w:szCs w:val="24"/>
        </w:rPr>
        <w:t>rowth</w:t>
      </w:r>
      <w:r>
        <w:rPr>
          <w:rFonts w:ascii="Times New Roman" w:eastAsiaTheme="majorEastAsia" w:hAnsi="Times New Roman" w:cs="Times New Roman"/>
          <w:b/>
          <w:bCs/>
          <w:sz w:val="24"/>
          <w:szCs w:val="24"/>
        </w:rPr>
        <w:t xml:space="preserve"> (AWG), and Absolute Length G</w:t>
      </w:r>
      <w:r w:rsidR="00D03BEB">
        <w:rPr>
          <w:rFonts w:ascii="Times New Roman" w:eastAsiaTheme="majorEastAsia" w:hAnsi="Times New Roman" w:cs="Times New Roman"/>
          <w:b/>
          <w:bCs/>
          <w:sz w:val="24"/>
          <w:szCs w:val="24"/>
        </w:rPr>
        <w:t>rowth</w:t>
      </w:r>
      <w:r>
        <w:rPr>
          <w:rFonts w:ascii="Times New Roman" w:eastAsiaTheme="majorEastAsia" w:hAnsi="Times New Roman" w:cs="Times New Roman"/>
          <w:b/>
          <w:bCs/>
          <w:sz w:val="24"/>
          <w:szCs w:val="24"/>
        </w:rPr>
        <w:t xml:space="preserve"> (ALG) </w:t>
      </w:r>
    </w:p>
    <w:p w:rsidR="00A53B8B" w:rsidRDefault="005A094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Survival rates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during the rearing of PL 10, fed a mixture of crude extract of snakehead fish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striata</w:t>
      </w:r>
      <w:proofErr w:type="spellEnd"/>
      <w:r>
        <w:rPr>
          <w:rFonts w:ascii="Times New Roman" w:hAnsi="Times New Roman" w:cs="Times New Roman"/>
          <w:sz w:val="24"/>
          <w:szCs w:val="24"/>
        </w:rPr>
        <w:t>) mucus for 30 days, are presented in Table 3.</w:t>
      </w:r>
    </w:p>
    <w:p w:rsidR="00A53B8B" w:rsidRDefault="005A094F">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Table 3. SR, </w:t>
      </w:r>
      <w:r w:rsidR="00454317">
        <w:rPr>
          <w:rFonts w:ascii="Times New Roman" w:eastAsia="Times New Roman" w:hAnsi="Times New Roman" w:cs="Times New Roman"/>
          <w:bCs/>
          <w:sz w:val="24"/>
          <w:szCs w:val="24"/>
          <w:lang w:eastAsia="id-ID"/>
        </w:rPr>
        <w:t>AWG</w:t>
      </w:r>
      <w:r w:rsidR="00D03BEB">
        <w:rPr>
          <w:rFonts w:ascii="Times New Roman" w:eastAsia="Times New Roman" w:hAnsi="Times New Roman" w:cs="Times New Roman"/>
          <w:bCs/>
          <w:sz w:val="24"/>
          <w:szCs w:val="24"/>
          <w:lang w:eastAsia="id-ID"/>
        </w:rPr>
        <w:t xml:space="preserve">, and </w:t>
      </w:r>
      <w:r>
        <w:rPr>
          <w:rFonts w:ascii="Times New Roman" w:eastAsia="Times New Roman" w:hAnsi="Times New Roman" w:cs="Times New Roman"/>
          <w:bCs/>
          <w:sz w:val="24"/>
          <w:szCs w:val="24"/>
          <w:lang w:eastAsia="id-ID"/>
        </w:rPr>
        <w:t>A</w:t>
      </w:r>
      <w:r w:rsidR="00454317">
        <w:rPr>
          <w:rFonts w:ascii="Times New Roman" w:eastAsia="Times New Roman" w:hAnsi="Times New Roman" w:cs="Times New Roman"/>
          <w:bCs/>
          <w:sz w:val="24"/>
          <w:szCs w:val="24"/>
          <w:lang w:eastAsia="id-ID"/>
        </w:rPr>
        <w:t>LG</w:t>
      </w:r>
      <w:r>
        <w:rPr>
          <w:rFonts w:ascii="Times New Roman" w:eastAsia="Times New Roman" w:hAnsi="Times New Roman" w:cs="Times New Roman"/>
          <w:bCs/>
          <w:sz w:val="24"/>
          <w:szCs w:val="24"/>
          <w:lang w:eastAsia="id-ID"/>
        </w:rPr>
        <w:t xml:space="preserve"> of the </w:t>
      </w:r>
      <w:proofErr w:type="spellStart"/>
      <w:r>
        <w:rPr>
          <w:rFonts w:ascii="Times New Roman" w:eastAsia="Times New Roman" w:hAnsi="Times New Roman" w:cs="Times New Roman"/>
          <w:bCs/>
          <w:sz w:val="24"/>
          <w:szCs w:val="24"/>
          <w:lang w:eastAsia="id-ID"/>
        </w:rPr>
        <w:t>whiteleg</w:t>
      </w:r>
      <w:proofErr w:type="spellEnd"/>
      <w:r>
        <w:rPr>
          <w:rFonts w:ascii="Times New Roman" w:eastAsia="Times New Roman" w:hAnsi="Times New Roman" w:cs="Times New Roman"/>
          <w:bCs/>
          <w:sz w:val="24"/>
          <w:szCs w:val="24"/>
          <w:lang w:eastAsia="id-ID"/>
        </w:rPr>
        <w:t xml:space="preserve"> shrimp (</w:t>
      </w:r>
      <w:r>
        <w:rPr>
          <w:rFonts w:ascii="Times New Roman" w:eastAsia="Times New Roman" w:hAnsi="Times New Roman" w:cs="Times New Roman"/>
          <w:bCs/>
          <w:i/>
          <w:sz w:val="24"/>
          <w:szCs w:val="24"/>
          <w:lang w:eastAsia="id-ID"/>
        </w:rPr>
        <w:t xml:space="preserve">L. </w:t>
      </w:r>
      <w:proofErr w:type="spellStart"/>
      <w:r>
        <w:rPr>
          <w:rFonts w:ascii="Times New Roman" w:eastAsia="Times New Roman" w:hAnsi="Times New Roman" w:cs="Times New Roman"/>
          <w:bCs/>
          <w:i/>
          <w:sz w:val="24"/>
          <w:szCs w:val="24"/>
          <w:lang w:eastAsia="id-ID"/>
        </w:rPr>
        <w:t>vannamei</w:t>
      </w:r>
      <w:proofErr w:type="spellEnd"/>
      <w:r w:rsidR="00454317">
        <w:rPr>
          <w:rFonts w:ascii="Times New Roman" w:eastAsia="Times New Roman" w:hAnsi="Times New Roman" w:cs="Times New Roman"/>
          <w:bCs/>
          <w:sz w:val="24"/>
          <w:szCs w:val="24"/>
          <w:lang w:eastAsia="id-ID"/>
        </w:rPr>
        <w:t>) during a 30-day</w:t>
      </w:r>
      <w:r>
        <w:rPr>
          <w:rFonts w:ascii="Times New Roman" w:eastAsia="Times New Roman" w:hAnsi="Times New Roman" w:cs="Times New Roman"/>
          <w:bCs/>
          <w:sz w:val="24"/>
          <w:szCs w:val="24"/>
          <w:lang w:eastAsia="id-ID"/>
        </w:rPr>
        <w:t xml:space="preserve"> of observation.</w:t>
      </w:r>
    </w:p>
    <w:tbl>
      <w:tblPr>
        <w:tblW w:w="76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2011"/>
        <w:gridCol w:w="1958"/>
        <w:gridCol w:w="1985"/>
      </w:tblGrid>
      <w:tr w:rsidR="00A53B8B">
        <w:trPr>
          <w:trHeight w:val="369"/>
        </w:trPr>
        <w:tc>
          <w:tcPr>
            <w:tcW w:w="1696"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w:t>
            </w:r>
          </w:p>
          <w:p w:rsidR="00A53B8B" w:rsidRDefault="00A53B8B">
            <w:pPr>
              <w:spacing w:after="0" w:line="360" w:lineRule="auto"/>
              <w:jc w:val="center"/>
              <w:rPr>
                <w:rFonts w:ascii="Times New Roman" w:eastAsia="Times New Roman" w:hAnsi="Times New Roman" w:cs="Times New Roman"/>
                <w:color w:val="000000"/>
                <w:sz w:val="24"/>
                <w:szCs w:val="24"/>
              </w:rPr>
            </w:pPr>
          </w:p>
        </w:tc>
        <w:tc>
          <w:tcPr>
            <w:tcW w:w="2011"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SR </w:t>
            </w:r>
          </w:p>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958"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AWG</w:t>
            </w:r>
          </w:p>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p>
        </w:tc>
        <w:tc>
          <w:tcPr>
            <w:tcW w:w="1985" w:type="dxa"/>
            <w:tcBorders>
              <w:top w:val="single" w:sz="4" w:space="0" w:color="auto"/>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w:t>
            </w:r>
          </w:p>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(cm)</w:t>
            </w:r>
          </w:p>
        </w:tc>
      </w:tr>
      <w:tr w:rsidR="00A53B8B">
        <w:trPr>
          <w:trHeight w:val="369"/>
        </w:trPr>
        <w:tc>
          <w:tcPr>
            <w:tcW w:w="1696"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11"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45.83</w:t>
            </w:r>
            <w:r>
              <w:rPr>
                <w:rFonts w:ascii="Times New Roman" w:eastAsia="Times New Roman" w:hAnsi="Times New Roman" w:cs="Times New Roman"/>
                <w:color w:val="000000"/>
                <w:sz w:val="24"/>
                <w:szCs w:val="24"/>
                <w:vertAlign w:val="superscript"/>
              </w:rPr>
              <w:t>a</w:t>
            </w:r>
          </w:p>
        </w:tc>
        <w:tc>
          <w:tcPr>
            <w:tcW w:w="1958"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r>
              <w:rPr>
                <w:rFonts w:ascii="Times New Roman" w:eastAsia="Times New Roman" w:hAnsi="Times New Roman" w:cs="Times New Roman"/>
                <w:color w:val="000000"/>
                <w:sz w:val="24"/>
                <w:szCs w:val="24"/>
                <w:vertAlign w:val="superscript"/>
              </w:rPr>
              <w:t>a</w:t>
            </w:r>
          </w:p>
        </w:tc>
        <w:tc>
          <w:tcPr>
            <w:tcW w:w="1985" w:type="dxa"/>
            <w:tcBorders>
              <w:top w:val="single" w:sz="4" w:space="0" w:color="auto"/>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r>
              <w:rPr>
                <w:rFonts w:ascii="Times New Roman" w:eastAsia="Times New Roman" w:hAnsi="Times New Roman" w:cs="Times New Roman"/>
                <w:color w:val="000000"/>
                <w:sz w:val="24"/>
                <w:szCs w:val="24"/>
                <w:vertAlign w:val="superscript"/>
              </w:rPr>
              <w:t>a</w:t>
            </w:r>
          </w:p>
        </w:tc>
      </w:tr>
      <w:tr w:rsidR="00A53B8B">
        <w:trPr>
          <w:trHeight w:val="369"/>
        </w:trPr>
        <w:tc>
          <w:tcPr>
            <w:tcW w:w="1696"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11"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74.17</w:t>
            </w:r>
            <w:r>
              <w:rPr>
                <w:rFonts w:ascii="Times New Roman" w:eastAsia="Times New Roman" w:hAnsi="Times New Roman" w:cs="Times New Roman"/>
                <w:color w:val="000000"/>
                <w:sz w:val="24"/>
                <w:szCs w:val="24"/>
                <w:vertAlign w:val="superscript"/>
              </w:rPr>
              <w:t>b</w:t>
            </w:r>
          </w:p>
        </w:tc>
        <w:tc>
          <w:tcPr>
            <w:tcW w:w="1958"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r>
              <w:rPr>
                <w:rFonts w:ascii="Times New Roman" w:eastAsia="Times New Roman" w:hAnsi="Times New Roman" w:cs="Times New Roman"/>
                <w:color w:val="000000"/>
                <w:sz w:val="24"/>
                <w:szCs w:val="24"/>
                <w:vertAlign w:val="superscript"/>
              </w:rPr>
              <w:t>b</w:t>
            </w:r>
          </w:p>
        </w:tc>
        <w:tc>
          <w:tcPr>
            <w:tcW w:w="1985"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ab</w:t>
            </w:r>
          </w:p>
        </w:tc>
      </w:tr>
      <w:tr w:rsidR="00A53B8B">
        <w:trPr>
          <w:trHeight w:val="369"/>
        </w:trPr>
        <w:tc>
          <w:tcPr>
            <w:tcW w:w="1696"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11"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75.83</w:t>
            </w:r>
            <w:r>
              <w:rPr>
                <w:rFonts w:ascii="Times New Roman" w:eastAsia="Times New Roman" w:hAnsi="Times New Roman" w:cs="Times New Roman"/>
                <w:color w:val="000000"/>
                <w:sz w:val="24"/>
                <w:szCs w:val="24"/>
                <w:vertAlign w:val="superscript"/>
              </w:rPr>
              <w:t>b</w:t>
            </w:r>
          </w:p>
        </w:tc>
        <w:tc>
          <w:tcPr>
            <w:tcW w:w="1958"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r>
              <w:rPr>
                <w:rFonts w:ascii="Times New Roman" w:eastAsia="Times New Roman" w:hAnsi="Times New Roman" w:cs="Times New Roman"/>
                <w:color w:val="000000"/>
                <w:sz w:val="24"/>
                <w:szCs w:val="24"/>
                <w:vertAlign w:val="superscript"/>
              </w:rPr>
              <w:t>b</w:t>
            </w:r>
          </w:p>
        </w:tc>
        <w:tc>
          <w:tcPr>
            <w:tcW w:w="1985" w:type="dxa"/>
            <w:tcBorders>
              <w:left w:val="nil"/>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r>
              <w:rPr>
                <w:rFonts w:ascii="Times New Roman" w:eastAsia="Times New Roman" w:hAnsi="Times New Roman" w:cs="Times New Roman"/>
                <w:color w:val="000000"/>
                <w:sz w:val="24"/>
                <w:szCs w:val="24"/>
                <w:vertAlign w:val="superscript"/>
              </w:rPr>
              <w:t>b</w:t>
            </w:r>
          </w:p>
        </w:tc>
      </w:tr>
      <w:tr w:rsidR="00A53B8B">
        <w:trPr>
          <w:trHeight w:val="369"/>
        </w:trPr>
        <w:tc>
          <w:tcPr>
            <w:tcW w:w="1696"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11"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w:t>
            </w:r>
            <w:r>
              <w:rPr>
                <w:rFonts w:ascii="Times New Roman" w:eastAsia="Times New Roman" w:hAnsi="Times New Roman" w:cs="Times New Roman"/>
                <w:color w:val="000000"/>
                <w:sz w:val="24"/>
                <w:szCs w:val="24"/>
                <w:vertAlign w:val="superscript"/>
              </w:rPr>
              <w:t>b</w:t>
            </w:r>
          </w:p>
        </w:tc>
        <w:tc>
          <w:tcPr>
            <w:tcW w:w="1958"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vertAlign w:val="superscript"/>
              </w:rPr>
              <w:t>b</w:t>
            </w:r>
          </w:p>
        </w:tc>
        <w:tc>
          <w:tcPr>
            <w:tcW w:w="1985" w:type="dxa"/>
            <w:tcBorders>
              <w:left w:val="nil"/>
              <w:bottom w:val="single" w:sz="4" w:space="0" w:color="auto"/>
              <w:right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r>
              <w:rPr>
                <w:rFonts w:ascii="Times New Roman" w:eastAsia="Times New Roman" w:hAnsi="Times New Roman" w:cs="Times New Roman"/>
                <w:color w:val="000000"/>
                <w:sz w:val="24"/>
                <w:szCs w:val="24"/>
                <w:vertAlign w:val="superscript"/>
              </w:rPr>
              <w:t>c</w:t>
            </w:r>
          </w:p>
        </w:tc>
      </w:tr>
    </w:tbl>
    <w:p w:rsidR="00A53B8B" w:rsidRDefault="00A53B8B">
      <w:pPr>
        <w:spacing w:after="0" w:line="360" w:lineRule="auto"/>
        <w:jc w:val="both"/>
        <w:rPr>
          <w:rFonts w:ascii="Times New Roman" w:eastAsia="Times New Roman" w:hAnsi="Times New Roman" w:cs="Times New Roman"/>
          <w:bCs/>
          <w:sz w:val="24"/>
          <w:szCs w:val="24"/>
          <w:lang w:eastAsia="id-ID"/>
        </w:rPr>
      </w:pPr>
    </w:p>
    <w:p w:rsidR="00A53B8B" w:rsidRDefault="00210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65F95">
        <w:rPr>
          <w:rFonts w:ascii="Times New Roman" w:hAnsi="Times New Roman" w:cs="Times New Roman"/>
          <w:sz w:val="24"/>
          <w:szCs w:val="24"/>
        </w:rPr>
        <w:t xml:space="preserve">he highest survival rate was observed in the negative control (without bacterial infection) at 80%. However, this was not significantly different from the treatment with 5% mucus extract, which had a </w:t>
      </w:r>
      <w:r w:rsidR="00E365C0">
        <w:rPr>
          <w:rFonts w:ascii="Times New Roman" w:hAnsi="Times New Roman" w:cs="Times New Roman"/>
          <w:sz w:val="24"/>
          <w:szCs w:val="24"/>
        </w:rPr>
        <w:t>SR</w:t>
      </w:r>
      <w:r w:rsidR="00B65F95">
        <w:rPr>
          <w:rFonts w:ascii="Times New Roman" w:hAnsi="Times New Roman" w:cs="Times New Roman"/>
          <w:sz w:val="24"/>
          <w:szCs w:val="24"/>
        </w:rPr>
        <w:t xml:space="preserve"> of 75.83%. The lowest </w:t>
      </w:r>
      <w:r w:rsidR="00E365C0">
        <w:rPr>
          <w:rFonts w:ascii="Times New Roman" w:hAnsi="Times New Roman" w:cs="Times New Roman"/>
          <w:sz w:val="24"/>
          <w:szCs w:val="24"/>
        </w:rPr>
        <w:t>SR</w:t>
      </w:r>
      <w:r w:rsidR="00B65F95">
        <w:rPr>
          <w:rFonts w:ascii="Times New Roman" w:hAnsi="Times New Roman" w:cs="Times New Roman"/>
          <w:sz w:val="24"/>
          <w:szCs w:val="24"/>
        </w:rPr>
        <w:t xml:space="preserve"> was recorded in the positive control treatment without mucus, at 45.83%. These results indicate that adding snakehead fish mucus extract to the feed can enhance the survival rate of </w:t>
      </w:r>
      <w:proofErr w:type="spellStart"/>
      <w:r w:rsidR="00B65F95">
        <w:rPr>
          <w:rFonts w:ascii="Times New Roman" w:hAnsi="Times New Roman" w:cs="Times New Roman"/>
          <w:sz w:val="24"/>
          <w:szCs w:val="24"/>
        </w:rPr>
        <w:t>whiteleg</w:t>
      </w:r>
      <w:proofErr w:type="spellEnd"/>
      <w:r w:rsidR="00B65F95">
        <w:rPr>
          <w:rFonts w:ascii="Times New Roman" w:hAnsi="Times New Roman" w:cs="Times New Roman"/>
          <w:sz w:val="24"/>
          <w:szCs w:val="24"/>
        </w:rPr>
        <w:t xml:space="preserve"> shrimp exposed to </w:t>
      </w:r>
      <w:r w:rsidR="00B65F95" w:rsidRPr="00B65F95">
        <w:rPr>
          <w:rFonts w:ascii="Times New Roman" w:hAnsi="Times New Roman" w:cs="Times New Roman"/>
          <w:i/>
          <w:sz w:val="24"/>
          <w:szCs w:val="24"/>
        </w:rPr>
        <w:t xml:space="preserve">V. </w:t>
      </w:r>
      <w:proofErr w:type="spellStart"/>
      <w:r w:rsidR="00B65F95" w:rsidRPr="00B65F95">
        <w:rPr>
          <w:rFonts w:ascii="Times New Roman" w:hAnsi="Times New Roman" w:cs="Times New Roman"/>
          <w:i/>
          <w:sz w:val="24"/>
          <w:szCs w:val="24"/>
        </w:rPr>
        <w:t>alginolyticus</w:t>
      </w:r>
      <w:proofErr w:type="spellEnd"/>
      <w:r w:rsidR="00B65F95">
        <w:rPr>
          <w:rFonts w:ascii="Times New Roman" w:hAnsi="Times New Roman" w:cs="Times New Roman"/>
          <w:sz w:val="24"/>
          <w:szCs w:val="24"/>
        </w:rPr>
        <w:t xml:space="preserve"> infection. Shrimp given the 5% mucus extract showed results similar to those of uninfected shrimp. Additionally, the highest </w:t>
      </w:r>
      <w:r w:rsidR="00E365C0">
        <w:rPr>
          <w:rFonts w:ascii="Times New Roman" w:hAnsi="Times New Roman" w:cs="Times New Roman"/>
          <w:sz w:val="24"/>
          <w:szCs w:val="24"/>
        </w:rPr>
        <w:t>AWG</w:t>
      </w:r>
      <w:r w:rsidR="00B65F95">
        <w:rPr>
          <w:rFonts w:ascii="Times New Roman" w:hAnsi="Times New Roman" w:cs="Times New Roman"/>
          <w:sz w:val="24"/>
          <w:szCs w:val="24"/>
        </w:rPr>
        <w:t xml:space="preserve"> in shrimp occurred in the negative control (0.21 g), followed by the 5% dose (0.19 g) and the 2.5% dose (0.17 g), with the lowest growth in the positive control (0.12 g). These findings also suggest that administering mucus extract at doses of 2.5% and 5% significantly affected (p&lt;0.05) </w:t>
      </w:r>
      <w:r w:rsidR="00E365C0">
        <w:rPr>
          <w:rFonts w:ascii="Times New Roman" w:hAnsi="Times New Roman" w:cs="Times New Roman"/>
          <w:sz w:val="24"/>
          <w:szCs w:val="24"/>
        </w:rPr>
        <w:t>ALG</w:t>
      </w:r>
      <w:r w:rsidR="00B65F95">
        <w:rPr>
          <w:rFonts w:ascii="Times New Roman" w:hAnsi="Times New Roman" w:cs="Times New Roman"/>
          <w:sz w:val="24"/>
          <w:szCs w:val="24"/>
        </w:rPr>
        <w:t xml:space="preserve">, with the highest </w:t>
      </w:r>
      <w:r w:rsidR="00E365C0">
        <w:rPr>
          <w:rFonts w:ascii="Times New Roman" w:hAnsi="Times New Roman" w:cs="Times New Roman"/>
          <w:sz w:val="24"/>
          <w:szCs w:val="24"/>
        </w:rPr>
        <w:t>AWG</w:t>
      </w:r>
      <w:r w:rsidR="00B65F95">
        <w:rPr>
          <w:rFonts w:ascii="Times New Roman" w:hAnsi="Times New Roman" w:cs="Times New Roman"/>
          <w:sz w:val="24"/>
          <w:szCs w:val="24"/>
        </w:rPr>
        <w:t xml:space="preserve"> observed in treatment C (5%), followed closely by treatment B. The positive control showed the lowest </w:t>
      </w:r>
      <w:r w:rsidR="00E365C0">
        <w:rPr>
          <w:rFonts w:ascii="Times New Roman" w:hAnsi="Times New Roman" w:cs="Times New Roman"/>
          <w:sz w:val="24"/>
          <w:szCs w:val="24"/>
        </w:rPr>
        <w:t>ALG</w:t>
      </w:r>
      <w:r w:rsidR="00B65F95">
        <w:rPr>
          <w:rFonts w:ascii="Times New Roman" w:hAnsi="Times New Roman" w:cs="Times New Roman"/>
          <w:sz w:val="24"/>
          <w:szCs w:val="24"/>
        </w:rPr>
        <w:t xml:space="preserve">, measuring 1.07 cm. However, compared to the negative control, which was free of pathogenic bacterial infection, </w:t>
      </w:r>
      <w:r w:rsidR="00E365C0">
        <w:rPr>
          <w:rFonts w:ascii="Times New Roman" w:hAnsi="Times New Roman" w:cs="Times New Roman"/>
          <w:sz w:val="24"/>
          <w:szCs w:val="24"/>
        </w:rPr>
        <w:t>ALG</w:t>
      </w:r>
      <w:r w:rsidR="00B65F95">
        <w:rPr>
          <w:rFonts w:ascii="Times New Roman" w:hAnsi="Times New Roman" w:cs="Times New Roman"/>
          <w:sz w:val="24"/>
          <w:szCs w:val="24"/>
        </w:rPr>
        <w:t xml:space="preserve"> in treatment C (5%) was less than in treatment D (without infection). </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Total </w:t>
      </w:r>
      <w:proofErr w:type="spellStart"/>
      <w:r>
        <w:rPr>
          <w:rFonts w:ascii="Times New Roman" w:hAnsi="Times New Roman" w:cs="Times New Roman"/>
          <w:b/>
          <w:sz w:val="24"/>
          <w:szCs w:val="24"/>
        </w:rPr>
        <w:t>Haemocyte</w:t>
      </w:r>
      <w:proofErr w:type="spellEnd"/>
      <w:r>
        <w:rPr>
          <w:rFonts w:ascii="Times New Roman" w:hAnsi="Times New Roman" w:cs="Times New Roman"/>
          <w:b/>
          <w:sz w:val="24"/>
          <w:szCs w:val="24"/>
        </w:rPr>
        <w:t xml:space="preserve"> Count (THC) </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Hemocytes are one of the important parameters in determining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w:t>
      </w:r>
      <w:r w:rsidR="003B3BB3">
        <w:rPr>
          <w:rFonts w:ascii="Times New Roman" w:hAnsi="Times New Roman" w:cs="Times New Roman"/>
          <w:sz w:val="24"/>
          <w:szCs w:val="24"/>
        </w:rPr>
        <w:t>mp immunity. The results of THC</w:t>
      </w:r>
      <w:r>
        <w:rPr>
          <w:rFonts w:ascii="Times New Roman" w:hAnsi="Times New Roman" w:cs="Times New Roman"/>
          <w:sz w:val="24"/>
          <w:szCs w:val="24"/>
        </w:rPr>
        <w:t xml:space="preserve"> measurement during the study can be seen in Figure 1.</w:t>
      </w:r>
    </w:p>
    <w:p w:rsidR="00A53B8B" w:rsidRDefault="00A53B8B">
      <w:pPr>
        <w:keepNext/>
        <w:spacing w:after="0" w:line="360" w:lineRule="auto"/>
        <w:jc w:val="center"/>
        <w:rPr>
          <w:rFonts w:ascii="Times New Roman" w:hAnsi="Times New Roman" w:cs="Times New Roman"/>
          <w:sz w:val="24"/>
          <w:szCs w:val="24"/>
        </w:rPr>
      </w:pPr>
    </w:p>
    <w:p w:rsidR="00A53B8B" w:rsidRDefault="005A094F">
      <w:pPr>
        <w:keepNext/>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noProof/>
          <w:sz w:val="24"/>
          <w:szCs w:val="24"/>
          <w:lang w:val="en-IN" w:eastAsia="en-IN"/>
        </w:rPr>
        <w:drawing>
          <wp:inline distT="0" distB="0" distL="0" distR="0">
            <wp:extent cx="4182745" cy="2019300"/>
            <wp:effectExtent l="0" t="0" r="8255"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3B8B" w:rsidRDefault="005A094F">
      <w:pPr>
        <w:pStyle w:val="Caption"/>
        <w:spacing w:after="0" w:line="360" w:lineRule="auto"/>
        <w:jc w:val="center"/>
        <w:rPr>
          <w:rFonts w:ascii="Times New Roman" w:hAnsi="Times New Roman" w:cs="Times New Roman"/>
          <w:b w:val="0"/>
          <w:color w:val="auto"/>
          <w:sz w:val="24"/>
          <w:szCs w:val="24"/>
        </w:rPr>
      </w:pPr>
      <w:bookmarkStart w:id="13" w:name="_Toc158569731"/>
      <w:r>
        <w:rPr>
          <w:rFonts w:ascii="Times New Roman" w:hAnsi="Times New Roman" w:cs="Times New Roman"/>
          <w:b w:val="0"/>
          <w:color w:val="auto"/>
          <w:sz w:val="24"/>
          <w:szCs w:val="24"/>
        </w:rPr>
        <w:t xml:space="preserve">Figure 1. Total </w:t>
      </w:r>
      <w:proofErr w:type="spellStart"/>
      <w:r>
        <w:rPr>
          <w:rFonts w:ascii="Times New Roman" w:hAnsi="Times New Roman" w:cs="Times New Roman"/>
          <w:b w:val="0"/>
          <w:color w:val="auto"/>
          <w:sz w:val="24"/>
          <w:szCs w:val="24"/>
        </w:rPr>
        <w:t>Haemocyte</w:t>
      </w:r>
      <w:proofErr w:type="spellEnd"/>
      <w:r>
        <w:rPr>
          <w:rFonts w:ascii="Times New Roman" w:hAnsi="Times New Roman" w:cs="Times New Roman"/>
          <w:b w:val="0"/>
          <w:color w:val="auto"/>
          <w:sz w:val="24"/>
          <w:szCs w:val="24"/>
        </w:rPr>
        <w:t xml:space="preserve"> Count (THC)</w:t>
      </w:r>
      <w:bookmarkEnd w:id="13"/>
    </w:p>
    <w:p w:rsidR="00A53B8B" w:rsidRDefault="00A53B8B">
      <w:pPr>
        <w:spacing w:after="0" w:line="360" w:lineRule="auto"/>
        <w:rPr>
          <w:rFonts w:ascii="Times New Roman" w:hAnsi="Times New Roman" w:cs="Times New Roman"/>
          <w:sz w:val="24"/>
          <w:szCs w:val="24"/>
        </w:rPr>
      </w:pPr>
    </w:p>
    <w:p w:rsidR="00A53B8B" w:rsidRDefault="002109A4">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 higher dose of snakehead fish mucus extract in the feed increases THC. The highest THC value recorded was for a 5% extract dose at 20.00 x 10^6 cells/mL, while the lowest was seen in the negative control treatment (which used a physiological solution without </w:t>
      </w:r>
      <w:r w:rsidRPr="002109A4">
        <w:rPr>
          <w:rFonts w:ascii="Times New Roman" w:hAnsi="Times New Roman" w:cs="Times New Roman"/>
          <w:i/>
          <w:sz w:val="24"/>
          <w:szCs w:val="24"/>
        </w:rPr>
        <w:t xml:space="preserve">V. </w:t>
      </w:r>
      <w:proofErr w:type="spellStart"/>
      <w:r w:rsidRPr="002109A4">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at 14.17 x 10^6 cells mL^-1. This shows a significant impact of adding mucus extract at different doses on the THC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r w:rsidR="005A094F">
        <w:rPr>
          <w:rFonts w:ascii="Times New Roman" w:hAnsi="Times New Roman" w:cs="Times New Roman"/>
          <w:sz w:val="24"/>
          <w:szCs w:val="24"/>
        </w:rPr>
        <w:t>.</w:t>
      </w:r>
    </w:p>
    <w:p w:rsidR="00A53B8B" w:rsidRDefault="005A094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Feeding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with added mucus for 30 days resulted in th</w:t>
      </w:r>
      <w:r w:rsidR="003B3BB3">
        <w:rPr>
          <w:rFonts w:ascii="Times New Roman" w:hAnsi="Times New Roman" w:cs="Times New Roman"/>
          <w:sz w:val="24"/>
          <w:szCs w:val="24"/>
        </w:rPr>
        <w:t xml:space="preserve">e highest Total </w:t>
      </w:r>
      <w:r>
        <w:rPr>
          <w:rFonts w:ascii="Times New Roman" w:hAnsi="Times New Roman" w:cs="Times New Roman"/>
          <w:sz w:val="24"/>
          <w:szCs w:val="24"/>
        </w:rPr>
        <w:t>THC in treatment C (20.00 × 10^6 cells/ml), followed by treatment B (19.17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cells mL</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contrast, the THC in the positive control (without mucus extract) was 16.67 × </w:t>
      </w:r>
      <w:r w:rsidR="00DE3190">
        <w:rPr>
          <w:rFonts w:ascii="Times New Roman" w:hAnsi="Times New Roman" w:cs="Times New Roman"/>
          <w:sz w:val="24"/>
          <w:szCs w:val="24"/>
        </w:rPr>
        <w:t xml:space="preserve">10^6 cells mL^-1, while the negative control (addition of physiological solution without </w:t>
      </w:r>
      <w:r w:rsidR="00DE3190" w:rsidRPr="00DE3190">
        <w:rPr>
          <w:rFonts w:ascii="Times New Roman" w:hAnsi="Times New Roman" w:cs="Times New Roman"/>
          <w:i/>
          <w:sz w:val="24"/>
          <w:szCs w:val="24"/>
        </w:rPr>
        <w:t xml:space="preserve">V. </w:t>
      </w:r>
      <w:proofErr w:type="spellStart"/>
      <w:r w:rsidR="00DE3190" w:rsidRPr="00DE3190">
        <w:rPr>
          <w:rFonts w:ascii="Times New Roman" w:hAnsi="Times New Roman" w:cs="Times New Roman"/>
          <w:i/>
          <w:sz w:val="24"/>
          <w:szCs w:val="24"/>
        </w:rPr>
        <w:t>alginolyti</w:t>
      </w:r>
      <w:r w:rsidR="00DE3190">
        <w:rPr>
          <w:rFonts w:ascii="Times New Roman" w:hAnsi="Times New Roman" w:cs="Times New Roman"/>
          <w:sz w:val="24"/>
          <w:szCs w:val="24"/>
        </w:rPr>
        <w:t>cus</w:t>
      </w:r>
      <w:proofErr w:type="spellEnd"/>
      <w:r w:rsidR="00DE3190">
        <w:rPr>
          <w:rFonts w:ascii="Times New Roman" w:hAnsi="Times New Roman" w:cs="Times New Roman"/>
          <w:sz w:val="24"/>
          <w:szCs w:val="24"/>
        </w:rPr>
        <w:t xml:space="preserve"> infection) reached only 14.17 × 10^6 cells mL^-1</w:t>
      </w:r>
      <w:r>
        <w:rPr>
          <w:rFonts w:ascii="Times New Roman" w:hAnsi="Times New Roman" w:cs="Times New Roman"/>
          <w:sz w:val="24"/>
          <w:szCs w:val="24"/>
        </w:rPr>
        <w:t xml:space="preserve">. </w:t>
      </w:r>
    </w:p>
    <w:p w:rsidR="00A53B8B" w:rsidRDefault="005A094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Differential </w:t>
      </w:r>
      <w:proofErr w:type="spellStart"/>
      <w:r>
        <w:rPr>
          <w:rFonts w:ascii="Times New Roman" w:hAnsi="Times New Roman" w:cs="Times New Roman"/>
          <w:b/>
          <w:sz w:val="24"/>
          <w:szCs w:val="24"/>
        </w:rPr>
        <w:t>Haemocyte</w:t>
      </w:r>
      <w:proofErr w:type="spellEnd"/>
      <w:r>
        <w:rPr>
          <w:rFonts w:ascii="Times New Roman" w:hAnsi="Times New Roman" w:cs="Times New Roman"/>
          <w:b/>
          <w:sz w:val="24"/>
          <w:szCs w:val="24"/>
        </w:rPr>
        <w:t xml:space="preserve"> Count (DHC)</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1384935</wp:posOffset>
            </wp:positionV>
            <wp:extent cx="5836920" cy="2659380"/>
            <wp:effectExtent l="0" t="0" r="0" b="7620"/>
            <wp:wrapTopAndBottom/>
            <wp:docPr id="6" name="Picture 5" descr="hemocyte_chart_final_distinct_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hemocyte_chart_final_distinct_types.png"/>
                    <pic:cNvPicPr>
                      <a:picLocks noChangeAspect="1"/>
                    </pic:cNvPicPr>
                  </pic:nvPicPr>
                  <pic:blipFill>
                    <a:blip r:embed="rId10" cstate="print">
                      <a:extLst>
                        <a:ext uri="{28A0092B-C50C-407E-A947-70E740481C1C}">
                          <a14:useLocalDpi xmlns:a14="http://schemas.microsoft.com/office/drawing/2010/main" val="0"/>
                        </a:ext>
                      </a:extLst>
                    </a:blip>
                    <a:srcRect t="8874"/>
                    <a:stretch>
                      <a:fillRect/>
                    </a:stretch>
                  </pic:blipFill>
                  <pic:spPr>
                    <a:xfrm>
                      <a:off x="0" y="0"/>
                      <a:ext cx="5836920" cy="2659380"/>
                    </a:xfrm>
                    <a:prstGeom prst="rect">
                      <a:avLst/>
                    </a:prstGeom>
                  </pic:spPr>
                </pic:pic>
              </a:graphicData>
            </a:graphic>
          </wp:anchor>
        </w:drawing>
      </w:r>
      <w:r>
        <w:rPr>
          <w:rFonts w:ascii="Times New Roman" w:hAnsi="Times New Roman" w:cs="Times New Roman"/>
          <w:sz w:val="24"/>
          <w:szCs w:val="24"/>
        </w:rPr>
        <w:t xml:space="preserve">DHC provides insights into the health of shrimp and their environment. The enhanced immune response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is also linked to their growth and body protection processes. Therefore, DHC is a crucial parameter for understanding the health and immune response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The results of the DHC observation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are presented in Figure 7. </w:t>
      </w:r>
    </w:p>
    <w:p w:rsidR="00A53B8B" w:rsidRDefault="00A53B8B">
      <w:pPr>
        <w:spacing w:after="0" w:line="360" w:lineRule="auto"/>
        <w:rPr>
          <w:rFonts w:ascii="Times New Roman" w:hAnsi="Times New Roman" w:cs="Times New Roman"/>
          <w:sz w:val="24"/>
          <w:szCs w:val="24"/>
        </w:rPr>
      </w:pPr>
    </w:p>
    <w:p w:rsidR="00A53B8B" w:rsidRDefault="005A094F">
      <w:pPr>
        <w:spacing w:after="0" w:line="36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 xml:space="preserve">Figure 2. Differential </w:t>
      </w:r>
      <w:proofErr w:type="spellStart"/>
      <w:r>
        <w:rPr>
          <w:rFonts w:ascii="Times New Roman" w:hAnsi="Times New Roman" w:cs="Times New Roman"/>
          <w:bCs/>
          <w:sz w:val="24"/>
          <w:szCs w:val="24"/>
        </w:rPr>
        <w:t>Haemocyte</w:t>
      </w:r>
      <w:proofErr w:type="spellEnd"/>
      <w:r>
        <w:rPr>
          <w:rFonts w:ascii="Times New Roman" w:hAnsi="Times New Roman" w:cs="Times New Roman"/>
          <w:bCs/>
          <w:sz w:val="24"/>
          <w:szCs w:val="24"/>
        </w:rPr>
        <w:t xml:space="preserve"> Count (DHC)</w:t>
      </w:r>
    </w:p>
    <w:p w:rsidR="00A53B8B" w:rsidRDefault="00741B9D">
      <w:pPr>
        <w:tabs>
          <w:tab w:val="left" w:pos="1134"/>
        </w:tabs>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DHC observations revealed that the highest percentage of hyaline cells was found in the 5% extract treatment at 13.02%. In contrast, the lowest percentage was recorded in the negative control without V. </w:t>
      </w:r>
      <w:proofErr w:type="spellStart"/>
      <w:r>
        <w:rPr>
          <w:rFonts w:ascii="Times New Roman" w:hAnsi="Times New Roman" w:cs="Times New Roman"/>
          <w:bCs/>
          <w:sz w:val="24"/>
          <w:szCs w:val="24"/>
        </w:rPr>
        <w:t>alginolyticus</w:t>
      </w:r>
      <w:proofErr w:type="spellEnd"/>
      <w:r>
        <w:rPr>
          <w:rFonts w:ascii="Times New Roman" w:hAnsi="Times New Roman" w:cs="Times New Roman"/>
          <w:bCs/>
          <w:sz w:val="24"/>
          <w:szCs w:val="24"/>
        </w:rPr>
        <w:t xml:space="preserve"> infection at 6.35%. The negative control also exhibited the highest percentage of granular cells, reaching 53.16%, while the lowest percentage was observed in the 5% extract treatment at 43.06%. Additionally, the 5% extract treatment displayed the highest percentage of semi-granular cells at 44.44%, whereas the lowest percentage was noted in the negative control without </w:t>
      </w:r>
      <w:r w:rsidRPr="003B3BB3">
        <w:rPr>
          <w:rFonts w:ascii="Times New Roman" w:hAnsi="Times New Roman" w:cs="Times New Roman"/>
          <w:bCs/>
          <w:i/>
          <w:sz w:val="24"/>
          <w:szCs w:val="24"/>
        </w:rPr>
        <w:t xml:space="preserve">V. </w:t>
      </w:r>
      <w:proofErr w:type="spellStart"/>
      <w:r w:rsidRPr="003B3BB3">
        <w:rPr>
          <w:rFonts w:ascii="Times New Roman" w:hAnsi="Times New Roman" w:cs="Times New Roman"/>
          <w:bCs/>
          <w:i/>
          <w:sz w:val="24"/>
          <w:szCs w:val="24"/>
        </w:rPr>
        <w:t>alginolyticus</w:t>
      </w:r>
      <w:proofErr w:type="spellEnd"/>
      <w:r>
        <w:rPr>
          <w:rFonts w:ascii="Times New Roman" w:hAnsi="Times New Roman" w:cs="Times New Roman"/>
          <w:bCs/>
          <w:sz w:val="24"/>
          <w:szCs w:val="24"/>
        </w:rPr>
        <w:t xml:space="preserve"> infection at 37.96% (Figure 2).</w:t>
      </w:r>
    </w:p>
    <w:p w:rsidR="00A53B8B" w:rsidRDefault="00741B9D">
      <w:pPr>
        <w:tabs>
          <w:tab w:val="left" w:pos="1134"/>
        </w:tabs>
        <w:spacing w:after="0" w:line="360" w:lineRule="auto"/>
        <w:ind w:firstLine="567"/>
        <w:jc w:val="both"/>
        <w:rPr>
          <w:rFonts w:ascii="Times New Roman" w:eastAsiaTheme="majorEastAsia" w:hAnsi="Times New Roman" w:cs="Times New Roman"/>
          <w:bCs/>
          <w:sz w:val="24"/>
          <w:szCs w:val="24"/>
        </w:rPr>
      </w:pPr>
      <w:r>
        <w:rPr>
          <w:rFonts w:ascii="Times New Roman" w:hAnsi="Times New Roman" w:cs="Times New Roman"/>
          <w:sz w:val="24"/>
          <w:szCs w:val="24"/>
        </w:rPr>
        <w:t xml:space="preserve">The percentage of hemocyte cell types in the test shrimp changed significantly after </w:t>
      </w:r>
      <w:r w:rsidR="009E65E0">
        <w:rPr>
          <w:rFonts w:ascii="Times New Roman" w:hAnsi="Times New Roman" w:cs="Times New Roman"/>
          <w:sz w:val="24"/>
          <w:szCs w:val="24"/>
        </w:rPr>
        <w:t xml:space="preserve">infection with </w:t>
      </w:r>
      <w:r w:rsidR="009E65E0" w:rsidRPr="009E65E0">
        <w:rPr>
          <w:rFonts w:ascii="Times New Roman" w:hAnsi="Times New Roman" w:cs="Times New Roman"/>
          <w:i/>
          <w:sz w:val="24"/>
          <w:szCs w:val="24"/>
        </w:rPr>
        <w:t xml:space="preserve">V. </w:t>
      </w:r>
      <w:proofErr w:type="spellStart"/>
      <w:r w:rsidR="009E65E0" w:rsidRPr="009E65E0">
        <w:rPr>
          <w:rFonts w:ascii="Times New Roman" w:hAnsi="Times New Roman" w:cs="Times New Roman"/>
          <w:i/>
          <w:sz w:val="24"/>
          <w:szCs w:val="24"/>
        </w:rPr>
        <w:t>alginolyticus</w:t>
      </w:r>
      <w:proofErr w:type="spellEnd"/>
      <w:r w:rsidR="009E65E0">
        <w:rPr>
          <w:rFonts w:ascii="Times New Roman" w:hAnsi="Times New Roman" w:cs="Times New Roman"/>
          <w:sz w:val="24"/>
          <w:szCs w:val="24"/>
        </w:rPr>
        <w:t xml:space="preserve"> </w:t>
      </w:r>
      <w:r>
        <w:rPr>
          <w:rFonts w:ascii="Times New Roman" w:hAnsi="Times New Roman" w:cs="Times New Roman"/>
          <w:sz w:val="24"/>
          <w:szCs w:val="24"/>
        </w:rPr>
        <w:t xml:space="preserve">(Figure 2). A notable increase in granular cells coincided with a decrease in hyaline cells and semi-granulocytes. Although an upward trend in the percentage of granulocyte cells was observed in test shrimp infected with </w:t>
      </w:r>
      <w:r w:rsidRPr="009E65E0">
        <w:rPr>
          <w:rFonts w:ascii="Times New Roman" w:hAnsi="Times New Roman" w:cs="Times New Roman"/>
          <w:i/>
          <w:sz w:val="24"/>
          <w:szCs w:val="24"/>
        </w:rPr>
        <w:t xml:space="preserve">V. </w:t>
      </w:r>
      <w:proofErr w:type="spellStart"/>
      <w:r w:rsidRPr="009E65E0">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the increases in granulocyte cells among treatments A, B, C, and D were not significantly different, with all </w:t>
      </w:r>
      <w:r>
        <w:rPr>
          <w:rFonts w:ascii="Times New Roman" w:hAnsi="Times New Roman" w:cs="Times New Roman"/>
          <w:sz w:val="24"/>
          <w:szCs w:val="24"/>
        </w:rPr>
        <w:lastRenderedPageBreak/>
        <w:t>treatments showing a similar pattern. Data from water quality monitoring during the study can be found in Table 3.</w:t>
      </w:r>
    </w:p>
    <w:p w:rsidR="00A53B8B" w:rsidRDefault="005A094F">
      <w:pPr>
        <w:spacing w:after="0" w:line="360" w:lineRule="auto"/>
        <w:jc w:val="both"/>
        <w:rPr>
          <w:rFonts w:ascii="Times New Roman" w:hAnsi="Times New Roman" w:cs="Times New Roman"/>
          <w:sz w:val="24"/>
          <w:szCs w:val="24"/>
        </w:rPr>
      </w:pPr>
      <w:r>
        <w:rPr>
          <w:rFonts w:ascii="Times New Roman" w:eastAsiaTheme="majorEastAsia" w:hAnsi="Times New Roman" w:cs="Times New Roman"/>
          <w:bCs/>
          <w:sz w:val="24"/>
          <w:szCs w:val="24"/>
        </w:rPr>
        <w:t xml:space="preserve">Table 3. Results of measuring water quality parameters for </w:t>
      </w:r>
      <w:proofErr w:type="spellStart"/>
      <w:r>
        <w:rPr>
          <w:rFonts w:ascii="Times New Roman" w:eastAsiaTheme="majorEastAsia" w:hAnsi="Times New Roman" w:cs="Times New Roman"/>
          <w:bCs/>
          <w:sz w:val="24"/>
          <w:szCs w:val="24"/>
        </w:rPr>
        <w:t>whiteleg</w:t>
      </w:r>
      <w:proofErr w:type="spellEnd"/>
      <w:r>
        <w:rPr>
          <w:rFonts w:ascii="Times New Roman" w:eastAsiaTheme="majorEastAsia" w:hAnsi="Times New Roman" w:cs="Times New Roman"/>
          <w:bCs/>
          <w:sz w:val="24"/>
          <w:szCs w:val="24"/>
        </w:rPr>
        <w:t xml:space="preserve"> shrimp (</w:t>
      </w:r>
      <w:r>
        <w:rPr>
          <w:rFonts w:ascii="Times New Roman" w:eastAsiaTheme="majorEastAsia" w:hAnsi="Times New Roman" w:cs="Times New Roman"/>
          <w:bCs/>
          <w:i/>
          <w:sz w:val="24"/>
          <w:szCs w:val="24"/>
        </w:rPr>
        <w:t xml:space="preserve">L. </w:t>
      </w:r>
      <w:proofErr w:type="spellStart"/>
      <w:r>
        <w:rPr>
          <w:rFonts w:ascii="Times New Roman" w:eastAsiaTheme="majorEastAsia" w:hAnsi="Times New Roman" w:cs="Times New Roman"/>
          <w:bCs/>
          <w:i/>
          <w:sz w:val="24"/>
          <w:szCs w:val="24"/>
        </w:rPr>
        <w:t>vannamei</w:t>
      </w:r>
      <w:proofErr w:type="spellEnd"/>
      <w:r>
        <w:rPr>
          <w:rFonts w:ascii="Times New Roman" w:eastAsiaTheme="majorEastAsia" w:hAnsi="Times New Roman" w:cs="Times New Roman"/>
          <w:bCs/>
          <w:sz w:val="24"/>
          <w:szCs w:val="24"/>
        </w:rPr>
        <w:t>) rearing media.</w:t>
      </w:r>
    </w:p>
    <w:tbl>
      <w:tblPr>
        <w:tblW w:w="5458" w:type="dxa"/>
        <w:jc w:val="center"/>
        <w:tblBorders>
          <w:top w:val="single" w:sz="4" w:space="0" w:color="auto"/>
          <w:bottom w:val="single" w:sz="4" w:space="0" w:color="auto"/>
        </w:tblBorders>
        <w:tblLook w:val="04A0" w:firstRow="1" w:lastRow="0" w:firstColumn="1" w:lastColumn="0" w:noHBand="0" w:noVBand="1"/>
      </w:tblPr>
      <w:tblGrid>
        <w:gridCol w:w="807"/>
        <w:gridCol w:w="1296"/>
        <w:gridCol w:w="1442"/>
        <w:gridCol w:w="1804"/>
        <w:gridCol w:w="510"/>
      </w:tblGrid>
      <w:tr w:rsidR="00A53B8B">
        <w:trPr>
          <w:trHeight w:val="275"/>
          <w:jc w:val="center"/>
        </w:trPr>
        <w:tc>
          <w:tcPr>
            <w:tcW w:w="807" w:type="dxa"/>
            <w:vMerge w:val="restart"/>
            <w:tcBorders>
              <w:top w:val="single" w:sz="4" w:space="0" w:color="auto"/>
              <w:bottom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243" w:type="dxa"/>
            <w:vMerge w:val="restart"/>
            <w:tcBorders>
              <w:top w:val="single" w:sz="4" w:space="0" w:color="auto"/>
              <w:bottom w:val="nil"/>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Treatments</w:t>
            </w:r>
          </w:p>
        </w:tc>
        <w:tc>
          <w:tcPr>
            <w:tcW w:w="3407" w:type="dxa"/>
            <w:gridSpan w:val="3"/>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 Value</w:t>
            </w:r>
          </w:p>
        </w:tc>
      </w:tr>
      <w:tr w:rsidR="00A53B8B">
        <w:trPr>
          <w:trHeight w:val="275"/>
          <w:jc w:val="center"/>
        </w:trPr>
        <w:tc>
          <w:tcPr>
            <w:tcW w:w="807" w:type="dxa"/>
            <w:vMerge/>
            <w:tcBorders>
              <w:top w:val="nil"/>
              <w:bottom w:val="single" w:sz="4" w:space="0" w:color="auto"/>
            </w:tcBorders>
            <w:vAlign w:val="center"/>
          </w:tcPr>
          <w:p w:rsidR="00A53B8B" w:rsidRDefault="00A53B8B">
            <w:pPr>
              <w:spacing w:after="0" w:line="360" w:lineRule="auto"/>
              <w:jc w:val="center"/>
              <w:rPr>
                <w:rFonts w:ascii="Times New Roman" w:eastAsia="Times New Roman" w:hAnsi="Times New Roman" w:cs="Times New Roman"/>
                <w:color w:val="000000"/>
                <w:sz w:val="24"/>
                <w:szCs w:val="24"/>
              </w:rPr>
            </w:pPr>
          </w:p>
        </w:tc>
        <w:tc>
          <w:tcPr>
            <w:tcW w:w="1243" w:type="dxa"/>
            <w:vMerge/>
            <w:tcBorders>
              <w:top w:val="nil"/>
              <w:bottom w:val="single" w:sz="4" w:space="0" w:color="auto"/>
            </w:tcBorders>
            <w:vAlign w:val="center"/>
          </w:tcPr>
          <w:p w:rsidR="00A53B8B" w:rsidRDefault="00A53B8B">
            <w:pPr>
              <w:spacing w:after="0" w:line="360" w:lineRule="auto"/>
              <w:jc w:val="center"/>
              <w:rPr>
                <w:rFonts w:ascii="Times New Roman" w:eastAsia="Times New Roman" w:hAnsi="Times New Roman" w:cs="Times New Roman"/>
                <w:color w:val="000000"/>
                <w:sz w:val="24"/>
                <w:szCs w:val="24"/>
              </w:rPr>
            </w:pPr>
          </w:p>
        </w:tc>
        <w:tc>
          <w:tcPr>
            <w:tcW w:w="1120" w:type="dxa"/>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 (°C)</w:t>
            </w:r>
          </w:p>
        </w:tc>
        <w:tc>
          <w:tcPr>
            <w:tcW w:w="1804" w:type="dxa"/>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Salinity (Ppt)</w:t>
            </w:r>
          </w:p>
        </w:tc>
        <w:tc>
          <w:tcPr>
            <w:tcW w:w="484" w:type="dxa"/>
            <w:tcBorders>
              <w:top w:val="single" w:sz="4" w:space="0" w:color="auto"/>
              <w:bottom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r>
      <w:tr w:rsidR="00A53B8B">
        <w:trPr>
          <w:trHeight w:val="275"/>
          <w:jc w:val="center"/>
        </w:trPr>
        <w:tc>
          <w:tcPr>
            <w:tcW w:w="807"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43" w:type="dxa"/>
            <w:tcBorders>
              <w:top w:val="single" w:sz="4" w:space="0" w:color="auto"/>
            </w:tcBorders>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w:t>
            </w:r>
          </w:p>
        </w:tc>
        <w:tc>
          <w:tcPr>
            <w:tcW w:w="1120"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1804"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tcBorders>
              <w:top w:val="single" w:sz="4" w:space="0" w:color="auto"/>
            </w:tcBorders>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A53B8B">
        <w:trPr>
          <w:trHeight w:val="275"/>
          <w:jc w:val="center"/>
        </w:trPr>
        <w:tc>
          <w:tcPr>
            <w:tcW w:w="807"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43" w:type="dxa"/>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CE</w:t>
            </w:r>
          </w:p>
        </w:tc>
        <w:tc>
          <w:tcPr>
            <w:tcW w:w="1120"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80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A53B8B">
        <w:trPr>
          <w:trHeight w:val="275"/>
          <w:jc w:val="center"/>
        </w:trPr>
        <w:tc>
          <w:tcPr>
            <w:tcW w:w="807"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3" w:type="dxa"/>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CE</w:t>
            </w:r>
          </w:p>
        </w:tc>
        <w:tc>
          <w:tcPr>
            <w:tcW w:w="1120"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180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A53B8B">
        <w:trPr>
          <w:trHeight w:val="275"/>
          <w:jc w:val="center"/>
        </w:trPr>
        <w:tc>
          <w:tcPr>
            <w:tcW w:w="807"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3" w:type="dxa"/>
            <w:shd w:val="clear" w:color="auto" w:fill="auto"/>
            <w:noWrap/>
            <w:vAlign w:val="bottom"/>
          </w:tcPr>
          <w:p w:rsidR="00A53B8B" w:rsidRDefault="005A094F">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w:t>
            </w:r>
          </w:p>
        </w:tc>
        <w:tc>
          <w:tcPr>
            <w:tcW w:w="1120"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80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w:t>
            </w:r>
          </w:p>
        </w:tc>
        <w:tc>
          <w:tcPr>
            <w:tcW w:w="484" w:type="dxa"/>
            <w:shd w:val="clear" w:color="auto" w:fill="auto"/>
            <w:noWrap/>
            <w:vAlign w:val="bottom"/>
          </w:tcPr>
          <w:p w:rsidR="00A53B8B" w:rsidRDefault="005A094F">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rsidR="00A53B8B" w:rsidRDefault="00A53B8B">
      <w:pPr>
        <w:pStyle w:val="Caption"/>
        <w:spacing w:after="0" w:line="360" w:lineRule="auto"/>
        <w:jc w:val="center"/>
        <w:rPr>
          <w:rFonts w:ascii="Times New Roman" w:hAnsi="Times New Roman" w:cs="Times New Roman"/>
          <w:b w:val="0"/>
          <w:color w:val="auto"/>
          <w:sz w:val="24"/>
          <w:szCs w:val="24"/>
        </w:rPr>
      </w:pP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observed water temperature, salinity, and pH during the study were within a suitable range to support the growth and survival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sidRPr="0048263C">
        <w:rPr>
          <w:rFonts w:ascii="Times New Roman" w:hAnsi="Times New Roman" w:cs="Times New Roman"/>
          <w:i/>
          <w:sz w:val="24"/>
          <w:szCs w:val="24"/>
        </w:rPr>
        <w:t xml:space="preserve">L. </w:t>
      </w:r>
      <w:proofErr w:type="spellStart"/>
      <w:r w:rsidRPr="0048263C">
        <w:rPr>
          <w:rFonts w:ascii="Times New Roman" w:hAnsi="Times New Roman" w:cs="Times New Roman"/>
          <w:i/>
          <w:sz w:val="24"/>
          <w:szCs w:val="24"/>
        </w:rPr>
        <w:t>vannamei</w:t>
      </w:r>
      <w:proofErr w:type="spellEnd"/>
      <w:r>
        <w:rPr>
          <w:rFonts w:ascii="Times New Roman" w:hAnsi="Times New Roman" w:cs="Times New Roman"/>
          <w:sz w:val="24"/>
          <w:szCs w:val="24"/>
        </w:rPr>
        <w:t>). These findings also suggest that the results of this study were attributable to the influence of the treatment applied, rather than water quality factors.</w:t>
      </w:r>
    </w:p>
    <w:p w:rsidR="00FE7478" w:rsidRDefault="00FE7478">
      <w:pPr>
        <w:spacing w:after="0" w:line="360" w:lineRule="auto"/>
        <w:jc w:val="both"/>
        <w:rPr>
          <w:rFonts w:ascii="Times New Roman" w:hAnsi="Times New Roman" w:cs="Times New Roman"/>
          <w:b/>
          <w:sz w:val="24"/>
          <w:szCs w:val="24"/>
        </w:rPr>
      </w:pPr>
    </w:p>
    <w:p w:rsidR="00A53B8B" w:rsidRDefault="005A09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A53B8B" w:rsidRDefault="005A09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Antibacterial activities of snakehead (</w:t>
      </w:r>
      <w:proofErr w:type="spellStart"/>
      <w:r>
        <w:rPr>
          <w:rFonts w:ascii="Times New Roman" w:hAnsi="Times New Roman" w:cs="Times New Roman"/>
          <w:b/>
          <w:i/>
          <w:sz w:val="24"/>
          <w:szCs w:val="24"/>
        </w:rPr>
        <w:t>Channa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striata</w:t>
      </w:r>
      <w:proofErr w:type="spellEnd"/>
      <w:r>
        <w:rPr>
          <w:rFonts w:ascii="Times New Roman" w:hAnsi="Times New Roman" w:cs="Times New Roman"/>
          <w:b/>
          <w:sz w:val="24"/>
          <w:szCs w:val="24"/>
        </w:rPr>
        <w:t>) mucus in vitro</w:t>
      </w:r>
    </w:p>
    <w:p w:rsidR="00A53B8B" w:rsidRDefault="002109A4">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The antibacterial activity of snakehead fish mucus (</w:t>
      </w:r>
      <w:r w:rsidRPr="002109A4">
        <w:rPr>
          <w:rFonts w:ascii="Times New Roman" w:eastAsia="Times New Roman" w:hAnsi="Times New Roman" w:cs="Times New Roman"/>
          <w:bCs/>
          <w:i/>
          <w:sz w:val="24"/>
          <w:szCs w:val="24"/>
          <w:lang w:eastAsia="id-ID"/>
        </w:rPr>
        <w:t xml:space="preserve">C. </w:t>
      </w:r>
      <w:proofErr w:type="spellStart"/>
      <w:r w:rsidRPr="002109A4">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is affected by the type of extraction solvent used. </w:t>
      </w:r>
      <w:commentRangeStart w:id="14"/>
      <w:r>
        <w:rPr>
          <w:rFonts w:ascii="Times New Roman" w:eastAsia="Times New Roman" w:hAnsi="Times New Roman" w:cs="Times New Roman"/>
          <w:bCs/>
          <w:sz w:val="24"/>
          <w:szCs w:val="24"/>
          <w:lang w:eastAsia="id-ID"/>
        </w:rPr>
        <w:t xml:space="preserve">The crude mucus extract shows a weak inhibitory response, while the acidic extract was considered ineffective. </w:t>
      </w:r>
      <w:commentRangeEnd w:id="14"/>
      <w:r w:rsidR="002B7F77">
        <w:rPr>
          <w:rStyle w:val="CommentReference"/>
        </w:rPr>
        <w:commentReference w:id="14"/>
      </w:r>
      <w:proofErr w:type="spellStart"/>
      <w:r>
        <w:rPr>
          <w:rFonts w:ascii="Times New Roman" w:eastAsia="Times New Roman" w:hAnsi="Times New Roman" w:cs="Times New Roman"/>
          <w:bCs/>
          <w:sz w:val="24"/>
          <w:szCs w:val="24"/>
          <w:lang w:eastAsia="id-ID"/>
        </w:rPr>
        <w:t>Srikacha</w:t>
      </w:r>
      <w:proofErr w:type="spellEnd"/>
      <w:r>
        <w:rPr>
          <w:rFonts w:ascii="Times New Roman" w:eastAsia="Times New Roman" w:hAnsi="Times New Roman" w:cs="Times New Roman"/>
          <w:bCs/>
          <w:sz w:val="24"/>
          <w:szCs w:val="24"/>
          <w:lang w:eastAsia="id-ID"/>
        </w:rPr>
        <w:t xml:space="preserve"> &amp; </w:t>
      </w:r>
      <w:proofErr w:type="spellStart"/>
      <w:r>
        <w:rPr>
          <w:rFonts w:ascii="Times New Roman" w:eastAsia="Times New Roman" w:hAnsi="Times New Roman" w:cs="Times New Roman"/>
          <w:bCs/>
          <w:sz w:val="24"/>
          <w:szCs w:val="24"/>
          <w:lang w:eastAsia="id-ID"/>
        </w:rPr>
        <w:t>Ratananikom</w:t>
      </w:r>
      <w:proofErr w:type="spellEnd"/>
      <w:r>
        <w:rPr>
          <w:rFonts w:ascii="Times New Roman" w:eastAsia="Times New Roman" w:hAnsi="Times New Roman" w:cs="Times New Roman"/>
          <w:bCs/>
          <w:sz w:val="24"/>
          <w:szCs w:val="24"/>
          <w:lang w:eastAsia="id-ID"/>
        </w:rPr>
        <w:t xml:space="preserve"> (2020) reported that different solvents extract various compounds from mucus, leading to differences in the antibacterial potential of the extracts. For example, acidic extracts often exhibit higher antibacterial activity than aqueous or organic extracts. </w:t>
      </w:r>
      <w:commentRangeStart w:id="15"/>
      <w:r>
        <w:rPr>
          <w:rFonts w:ascii="Times New Roman" w:eastAsia="Times New Roman" w:hAnsi="Times New Roman" w:cs="Times New Roman"/>
          <w:bCs/>
          <w:sz w:val="24"/>
          <w:szCs w:val="24"/>
          <w:lang w:eastAsia="id-ID"/>
        </w:rPr>
        <w:t xml:space="preserve">Additionally, Khalaf et al. (2024) explained that solvent polarity significantly influences the antibacterial properties of mucus extracts. </w:t>
      </w:r>
      <w:commentRangeEnd w:id="15"/>
      <w:r w:rsidR="002B7F77">
        <w:rPr>
          <w:rStyle w:val="CommentReference"/>
        </w:rPr>
        <w:commentReference w:id="15"/>
      </w:r>
      <w:r>
        <w:rPr>
          <w:rFonts w:ascii="Times New Roman" w:eastAsia="Times New Roman" w:hAnsi="Times New Roman" w:cs="Times New Roman"/>
          <w:bCs/>
          <w:sz w:val="24"/>
          <w:szCs w:val="24"/>
          <w:lang w:eastAsia="id-ID"/>
        </w:rPr>
        <w:t xml:space="preserve">Solvents like ethyl acetate, which are more </w:t>
      </w:r>
      <w:proofErr w:type="gramStart"/>
      <w:r>
        <w:rPr>
          <w:rFonts w:ascii="Times New Roman" w:eastAsia="Times New Roman" w:hAnsi="Times New Roman" w:cs="Times New Roman"/>
          <w:bCs/>
          <w:sz w:val="24"/>
          <w:szCs w:val="24"/>
          <w:lang w:eastAsia="id-ID"/>
        </w:rPr>
        <w:t>polar</w:t>
      </w:r>
      <w:proofErr w:type="gramEnd"/>
      <w:r>
        <w:rPr>
          <w:rFonts w:ascii="Times New Roman" w:eastAsia="Times New Roman" w:hAnsi="Times New Roman" w:cs="Times New Roman"/>
          <w:bCs/>
          <w:sz w:val="24"/>
          <w:szCs w:val="24"/>
          <w:lang w:eastAsia="id-ID"/>
        </w:rPr>
        <w:t xml:space="preserve"> than hexane, generally extract more active compounds, resulting in stronger antibacterial activity. </w:t>
      </w:r>
    </w:p>
    <w:p w:rsidR="00A53B8B" w:rsidRDefault="00741B9D">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results of the present study differ from the findings of Wei et al. (2010), who found that the acidic mucus extracts </w:t>
      </w:r>
      <w:r w:rsidR="009E65E0">
        <w:rPr>
          <w:rFonts w:ascii="Times New Roman" w:eastAsia="Times New Roman" w:hAnsi="Times New Roman" w:cs="Times New Roman"/>
          <w:bCs/>
          <w:sz w:val="24"/>
          <w:szCs w:val="24"/>
          <w:lang w:eastAsia="id-ID"/>
        </w:rPr>
        <w:t>could</w:t>
      </w:r>
      <w:r>
        <w:rPr>
          <w:rFonts w:ascii="Times New Roman" w:eastAsia="Times New Roman" w:hAnsi="Times New Roman" w:cs="Times New Roman"/>
          <w:bCs/>
          <w:sz w:val="24"/>
          <w:szCs w:val="24"/>
          <w:lang w:eastAsia="id-ID"/>
        </w:rPr>
        <w:t xml:space="preserve"> kill bacteria and inhibit the growth of </w:t>
      </w:r>
      <w:r w:rsidRPr="009E65E0">
        <w:rPr>
          <w:rFonts w:ascii="Times New Roman" w:eastAsia="Times New Roman" w:hAnsi="Times New Roman" w:cs="Times New Roman"/>
          <w:bCs/>
          <w:i/>
          <w:sz w:val="24"/>
          <w:szCs w:val="24"/>
          <w:lang w:eastAsia="id-ID"/>
        </w:rPr>
        <w:t xml:space="preserve">Klebsiella pneumoniae, Pseudomonas aeruginosa, </w:t>
      </w:r>
      <w:r w:rsidRPr="009E65E0">
        <w:rPr>
          <w:rFonts w:ascii="Times New Roman" w:eastAsia="Times New Roman" w:hAnsi="Times New Roman" w:cs="Times New Roman"/>
          <w:bCs/>
          <w:sz w:val="24"/>
          <w:szCs w:val="24"/>
          <w:lang w:eastAsia="id-ID"/>
        </w:rPr>
        <w:t>and</w:t>
      </w:r>
      <w:r w:rsidRPr="009E65E0">
        <w:rPr>
          <w:rFonts w:ascii="Times New Roman" w:eastAsia="Times New Roman" w:hAnsi="Times New Roman" w:cs="Times New Roman"/>
          <w:bCs/>
          <w:i/>
          <w:sz w:val="24"/>
          <w:szCs w:val="24"/>
          <w:lang w:eastAsia="id-ID"/>
        </w:rPr>
        <w:t xml:space="preserve"> Bacillus subtilis</w:t>
      </w:r>
      <w:r>
        <w:rPr>
          <w:rFonts w:ascii="Times New Roman" w:eastAsia="Times New Roman" w:hAnsi="Times New Roman" w:cs="Times New Roman"/>
          <w:bCs/>
          <w:sz w:val="24"/>
          <w:szCs w:val="24"/>
          <w:lang w:eastAsia="id-ID"/>
        </w:rPr>
        <w:t xml:space="preserve">, while the crude extracts did not kill any </w:t>
      </w:r>
      <w:r>
        <w:rPr>
          <w:rFonts w:ascii="Times New Roman" w:eastAsia="Times New Roman" w:hAnsi="Times New Roman" w:cs="Times New Roman"/>
          <w:bCs/>
          <w:sz w:val="24"/>
          <w:szCs w:val="24"/>
          <w:lang w:eastAsia="id-ID"/>
        </w:rPr>
        <w:lastRenderedPageBreak/>
        <w:t xml:space="preserve">bacteria. Similarly, </w:t>
      </w:r>
      <w:proofErr w:type="spellStart"/>
      <w:r>
        <w:rPr>
          <w:rFonts w:ascii="Times New Roman" w:eastAsia="Times New Roman" w:hAnsi="Times New Roman" w:cs="Times New Roman"/>
          <w:bCs/>
          <w:sz w:val="24"/>
          <w:szCs w:val="24"/>
          <w:lang w:eastAsia="id-ID"/>
        </w:rPr>
        <w:t>Tarigan</w:t>
      </w:r>
      <w:proofErr w:type="spellEnd"/>
      <w:r>
        <w:rPr>
          <w:rFonts w:ascii="Times New Roman" w:eastAsia="Times New Roman" w:hAnsi="Times New Roman" w:cs="Times New Roman"/>
          <w:bCs/>
          <w:sz w:val="24"/>
          <w:szCs w:val="24"/>
          <w:lang w:eastAsia="id-ID"/>
        </w:rPr>
        <w:t xml:space="preserve"> et al. (2023) reported that snakehead mucus exhibited a larger inhibition zone than chlorhexidine, with the most notable inhibition zone in snakehead mucus extract measuring 16 mm, categorizing it as a strong inhibitory response. </w:t>
      </w:r>
      <w:commentRangeStart w:id="16"/>
      <w:proofErr w:type="spellStart"/>
      <w:r>
        <w:rPr>
          <w:rFonts w:ascii="Times New Roman" w:eastAsia="Times New Roman" w:hAnsi="Times New Roman" w:cs="Times New Roman"/>
          <w:bCs/>
          <w:sz w:val="24"/>
          <w:szCs w:val="24"/>
          <w:lang w:eastAsia="id-ID"/>
        </w:rPr>
        <w:t>Haniffa</w:t>
      </w:r>
      <w:proofErr w:type="spellEnd"/>
      <w:r>
        <w:rPr>
          <w:rFonts w:ascii="Times New Roman" w:eastAsia="Times New Roman" w:hAnsi="Times New Roman" w:cs="Times New Roman"/>
          <w:bCs/>
          <w:sz w:val="24"/>
          <w:szCs w:val="24"/>
          <w:lang w:eastAsia="id-ID"/>
        </w:rPr>
        <w:t xml:space="preserve"> et al. (2009) </w:t>
      </w:r>
      <w:commentRangeEnd w:id="16"/>
      <w:r w:rsidR="0002798F">
        <w:rPr>
          <w:rStyle w:val="CommentReference"/>
        </w:rPr>
        <w:commentReference w:id="16"/>
      </w:r>
      <w:r>
        <w:rPr>
          <w:rFonts w:ascii="Times New Roman" w:eastAsia="Times New Roman" w:hAnsi="Times New Roman" w:cs="Times New Roman"/>
          <w:bCs/>
          <w:sz w:val="24"/>
          <w:szCs w:val="24"/>
          <w:lang w:eastAsia="id-ID"/>
        </w:rPr>
        <w:t xml:space="preserve">also reported that </w:t>
      </w:r>
      <w:r w:rsidRPr="00057C98">
        <w:rPr>
          <w:rFonts w:ascii="Times New Roman" w:eastAsia="Times New Roman" w:hAnsi="Times New Roman" w:cs="Times New Roman"/>
          <w:bCs/>
          <w:i/>
          <w:sz w:val="24"/>
          <w:szCs w:val="24"/>
          <w:lang w:eastAsia="id-ID"/>
        </w:rPr>
        <w:t>C</w:t>
      </w:r>
      <w:r w:rsidR="00057C98">
        <w:rPr>
          <w:rFonts w:ascii="Times New Roman" w:eastAsia="Times New Roman" w:hAnsi="Times New Roman" w:cs="Times New Roman"/>
          <w:bCs/>
          <w:i/>
          <w:sz w:val="24"/>
          <w:szCs w:val="24"/>
          <w:lang w:eastAsia="id-ID"/>
        </w:rPr>
        <w:t>.</w:t>
      </w:r>
      <w:r w:rsidRPr="00057C98">
        <w:rPr>
          <w:rFonts w:ascii="Times New Roman" w:eastAsia="Times New Roman" w:hAnsi="Times New Roman" w:cs="Times New Roman"/>
          <w:bCs/>
          <w:i/>
          <w:sz w:val="24"/>
          <w:szCs w:val="24"/>
          <w:lang w:eastAsia="id-ID"/>
        </w:rPr>
        <w:t xml:space="preserve"> </w:t>
      </w:r>
      <w:proofErr w:type="spellStart"/>
      <w:r w:rsidRPr="00057C98">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demonstrated a broad spectrum of antibacterial activity of skin mucus against </w:t>
      </w:r>
      <w:r w:rsidRPr="002109A4">
        <w:rPr>
          <w:rFonts w:ascii="Times New Roman" w:eastAsia="Times New Roman" w:hAnsi="Times New Roman" w:cs="Times New Roman"/>
          <w:bCs/>
          <w:i/>
          <w:sz w:val="24"/>
          <w:szCs w:val="24"/>
          <w:lang w:eastAsia="id-ID"/>
        </w:rPr>
        <w:t xml:space="preserve">A. </w:t>
      </w:r>
      <w:proofErr w:type="spellStart"/>
      <w:r w:rsidRPr="002109A4">
        <w:rPr>
          <w:rFonts w:ascii="Times New Roman" w:eastAsia="Times New Roman" w:hAnsi="Times New Roman" w:cs="Times New Roman"/>
          <w:bCs/>
          <w:i/>
          <w:sz w:val="24"/>
          <w:szCs w:val="24"/>
          <w:lang w:eastAsia="id-ID"/>
        </w:rPr>
        <w:t>hydrophila</w:t>
      </w:r>
      <w:proofErr w:type="spellEnd"/>
      <w:r>
        <w:rPr>
          <w:rFonts w:ascii="Times New Roman" w:eastAsia="Times New Roman" w:hAnsi="Times New Roman" w:cs="Times New Roman"/>
          <w:bCs/>
          <w:sz w:val="24"/>
          <w:szCs w:val="24"/>
          <w:lang w:eastAsia="id-ID"/>
        </w:rPr>
        <w:t xml:space="preserve">, </w:t>
      </w:r>
      <w:r w:rsidRPr="002109A4">
        <w:rPr>
          <w:rFonts w:ascii="Times New Roman" w:eastAsia="Times New Roman" w:hAnsi="Times New Roman" w:cs="Times New Roman"/>
          <w:bCs/>
          <w:i/>
          <w:sz w:val="24"/>
          <w:szCs w:val="24"/>
          <w:lang w:eastAsia="id-ID"/>
        </w:rPr>
        <w:t>P. aeruginosa</w:t>
      </w:r>
      <w:r>
        <w:rPr>
          <w:rFonts w:ascii="Times New Roman" w:eastAsia="Times New Roman" w:hAnsi="Times New Roman" w:cs="Times New Roman"/>
          <w:bCs/>
          <w:sz w:val="24"/>
          <w:szCs w:val="24"/>
          <w:lang w:eastAsia="id-ID"/>
        </w:rPr>
        <w:t xml:space="preserve">, and </w:t>
      </w:r>
      <w:r w:rsidRPr="002109A4">
        <w:rPr>
          <w:rFonts w:ascii="Times New Roman" w:eastAsia="Times New Roman" w:hAnsi="Times New Roman" w:cs="Times New Roman"/>
          <w:bCs/>
          <w:i/>
          <w:sz w:val="24"/>
          <w:szCs w:val="24"/>
          <w:lang w:eastAsia="id-ID"/>
        </w:rPr>
        <w:t xml:space="preserve">V. </w:t>
      </w:r>
      <w:proofErr w:type="spellStart"/>
      <w:r w:rsidRPr="002109A4">
        <w:rPr>
          <w:rFonts w:ascii="Times New Roman" w:eastAsia="Times New Roman" w:hAnsi="Times New Roman" w:cs="Times New Roman"/>
          <w:bCs/>
          <w:i/>
          <w:sz w:val="24"/>
          <w:szCs w:val="24"/>
          <w:lang w:eastAsia="id-ID"/>
        </w:rPr>
        <w:t>anguillarum</w:t>
      </w:r>
      <w:proofErr w:type="spellEnd"/>
      <w:r>
        <w:rPr>
          <w:rFonts w:ascii="Times New Roman" w:eastAsia="Times New Roman" w:hAnsi="Times New Roman" w:cs="Times New Roman"/>
          <w:bCs/>
          <w:sz w:val="24"/>
          <w:szCs w:val="24"/>
          <w:lang w:eastAsia="id-ID"/>
        </w:rPr>
        <w:t>. Additionally, Wei et al. (2010) emphasized that a larger diameter of the clear zone produced in the in vitro test indicates a stronger inhibitory effect of the antimicrobial substa</w:t>
      </w:r>
      <w:r w:rsidR="00057C98">
        <w:rPr>
          <w:rFonts w:ascii="Times New Roman" w:eastAsia="Times New Roman" w:hAnsi="Times New Roman" w:cs="Times New Roman"/>
          <w:bCs/>
          <w:sz w:val="24"/>
          <w:szCs w:val="24"/>
          <w:lang w:eastAsia="id-ID"/>
        </w:rPr>
        <w:t>nce. However, the results of this</w:t>
      </w:r>
      <w:r>
        <w:rPr>
          <w:rFonts w:ascii="Times New Roman" w:eastAsia="Times New Roman" w:hAnsi="Times New Roman" w:cs="Times New Roman"/>
          <w:bCs/>
          <w:sz w:val="24"/>
          <w:szCs w:val="24"/>
          <w:lang w:eastAsia="id-ID"/>
        </w:rPr>
        <w:t xml:space="preserve"> study are similar to the findings of Mat-</w:t>
      </w:r>
      <w:proofErr w:type="spellStart"/>
      <w:r>
        <w:rPr>
          <w:rFonts w:ascii="Times New Roman" w:eastAsia="Times New Roman" w:hAnsi="Times New Roman" w:cs="Times New Roman"/>
          <w:bCs/>
          <w:sz w:val="24"/>
          <w:szCs w:val="24"/>
          <w:lang w:eastAsia="id-ID"/>
        </w:rPr>
        <w:t>Zahari</w:t>
      </w:r>
      <w:proofErr w:type="spellEnd"/>
      <w:r>
        <w:rPr>
          <w:rFonts w:ascii="Times New Roman" w:eastAsia="Times New Roman" w:hAnsi="Times New Roman" w:cs="Times New Roman"/>
          <w:bCs/>
          <w:sz w:val="24"/>
          <w:szCs w:val="24"/>
          <w:lang w:eastAsia="id-ID"/>
        </w:rPr>
        <w:t xml:space="preserve"> et al. (2020), which noted the weak antibacterial activity of </w:t>
      </w:r>
      <w:r w:rsidRPr="00354F44">
        <w:rPr>
          <w:rFonts w:ascii="Times New Roman" w:eastAsia="Times New Roman" w:hAnsi="Times New Roman" w:cs="Times New Roman"/>
          <w:bCs/>
          <w:i/>
          <w:sz w:val="24"/>
          <w:szCs w:val="24"/>
          <w:lang w:eastAsia="id-ID"/>
        </w:rPr>
        <w:t xml:space="preserve">C. </w:t>
      </w:r>
      <w:proofErr w:type="spellStart"/>
      <w:r w:rsidRPr="00354F44">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extract against </w:t>
      </w:r>
      <w:r w:rsidRPr="0048263C">
        <w:rPr>
          <w:rFonts w:ascii="Times New Roman" w:eastAsia="Times New Roman" w:hAnsi="Times New Roman" w:cs="Times New Roman"/>
          <w:bCs/>
          <w:i/>
          <w:sz w:val="24"/>
          <w:szCs w:val="24"/>
          <w:lang w:eastAsia="id-ID"/>
        </w:rPr>
        <w:t>Pseudomonas</w:t>
      </w:r>
      <w:r>
        <w:rPr>
          <w:rFonts w:ascii="Times New Roman" w:eastAsia="Times New Roman" w:hAnsi="Times New Roman" w:cs="Times New Roman"/>
          <w:bCs/>
          <w:sz w:val="24"/>
          <w:szCs w:val="24"/>
          <w:lang w:eastAsia="id-ID"/>
        </w:rPr>
        <w:t xml:space="preserve"> spp. and </w:t>
      </w:r>
      <w:r w:rsidRPr="0048263C">
        <w:rPr>
          <w:rFonts w:ascii="Times New Roman" w:eastAsia="Times New Roman" w:hAnsi="Times New Roman" w:cs="Times New Roman"/>
          <w:bCs/>
          <w:i/>
          <w:sz w:val="24"/>
          <w:szCs w:val="24"/>
          <w:lang w:eastAsia="id-ID"/>
        </w:rPr>
        <w:t>Escherichia coli</w:t>
      </w:r>
      <w:r>
        <w:rPr>
          <w:rFonts w:ascii="Times New Roman" w:eastAsia="Times New Roman" w:hAnsi="Times New Roman" w:cs="Times New Roman"/>
          <w:bCs/>
          <w:sz w:val="24"/>
          <w:szCs w:val="24"/>
          <w:lang w:eastAsia="id-ID"/>
        </w:rPr>
        <w:t xml:space="preserve">. Overall, the measurement of antibacterial activity in this study indicates that, despite having a relatively weak inhibitory effect, the mucus of </w:t>
      </w:r>
      <w:r w:rsidRPr="002109A4">
        <w:rPr>
          <w:rFonts w:ascii="Times New Roman" w:eastAsia="Times New Roman" w:hAnsi="Times New Roman" w:cs="Times New Roman"/>
          <w:bCs/>
          <w:i/>
          <w:sz w:val="24"/>
          <w:szCs w:val="24"/>
          <w:lang w:eastAsia="id-ID"/>
        </w:rPr>
        <w:t xml:space="preserve">C. </w:t>
      </w:r>
      <w:proofErr w:type="spellStart"/>
      <w:r w:rsidRPr="002109A4">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has the potential to act as an antimicrobial agent against bacterial pathogens. </w:t>
      </w: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Enzymatic activities of snakehead (</w:t>
      </w:r>
      <w:proofErr w:type="spellStart"/>
      <w:r>
        <w:rPr>
          <w:rFonts w:ascii="Times New Roman" w:eastAsia="Times New Roman" w:hAnsi="Times New Roman" w:cs="Times New Roman"/>
          <w:b/>
          <w:bCs/>
          <w:i/>
          <w:sz w:val="24"/>
          <w:szCs w:val="24"/>
          <w:lang w:eastAsia="id-ID"/>
        </w:rPr>
        <w:t>Channa</w:t>
      </w:r>
      <w:proofErr w:type="spellEnd"/>
      <w:r>
        <w:rPr>
          <w:rFonts w:ascii="Times New Roman" w:eastAsia="Times New Roman" w:hAnsi="Times New Roman" w:cs="Times New Roman"/>
          <w:b/>
          <w:bCs/>
          <w:i/>
          <w:sz w:val="24"/>
          <w:szCs w:val="24"/>
          <w:lang w:eastAsia="id-ID"/>
        </w:rPr>
        <w:t xml:space="preserve"> </w:t>
      </w:r>
      <w:proofErr w:type="spellStart"/>
      <w:r>
        <w:rPr>
          <w:rFonts w:ascii="Times New Roman" w:eastAsia="Times New Roman" w:hAnsi="Times New Roman" w:cs="Times New Roman"/>
          <w:b/>
          <w:bCs/>
          <w:i/>
          <w:sz w:val="24"/>
          <w:szCs w:val="24"/>
          <w:lang w:eastAsia="id-ID"/>
        </w:rPr>
        <w:t>striata</w:t>
      </w:r>
      <w:proofErr w:type="spellEnd"/>
      <w:r>
        <w:rPr>
          <w:rFonts w:ascii="Times New Roman" w:eastAsia="Times New Roman" w:hAnsi="Times New Roman" w:cs="Times New Roman"/>
          <w:b/>
          <w:bCs/>
          <w:sz w:val="24"/>
          <w:szCs w:val="24"/>
          <w:lang w:eastAsia="id-ID"/>
        </w:rPr>
        <w:t>) mucus</w:t>
      </w:r>
    </w:p>
    <w:p w:rsidR="00A53B8B" w:rsidRDefault="00BA745C">
      <w:pPr>
        <w:spacing w:after="0" w:line="360" w:lineRule="auto"/>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L</w:t>
      </w:r>
      <w:r w:rsidR="00741B9D">
        <w:rPr>
          <w:rFonts w:ascii="Times New Roman" w:eastAsia="Times New Roman" w:hAnsi="Times New Roman" w:cs="Times New Roman"/>
          <w:bCs/>
          <w:sz w:val="24"/>
          <w:szCs w:val="24"/>
          <w:lang w:eastAsia="id-ID"/>
        </w:rPr>
        <w:t>ysozyme enzyme activity was observed in snakehead (</w:t>
      </w:r>
      <w:r w:rsidR="00741B9D" w:rsidRPr="009E65E0">
        <w:rPr>
          <w:rFonts w:ascii="Times New Roman" w:eastAsia="Times New Roman" w:hAnsi="Times New Roman" w:cs="Times New Roman"/>
          <w:bCs/>
          <w:i/>
          <w:sz w:val="24"/>
          <w:szCs w:val="24"/>
          <w:lang w:eastAsia="id-ID"/>
        </w:rPr>
        <w:t xml:space="preserve">C. </w:t>
      </w:r>
      <w:proofErr w:type="spellStart"/>
      <w:r w:rsidR="00741B9D" w:rsidRPr="009E65E0">
        <w:rPr>
          <w:rFonts w:ascii="Times New Roman" w:eastAsia="Times New Roman" w:hAnsi="Times New Roman" w:cs="Times New Roman"/>
          <w:bCs/>
          <w:i/>
          <w:sz w:val="24"/>
          <w:szCs w:val="24"/>
          <w:lang w:eastAsia="id-ID"/>
        </w:rPr>
        <w:t>striata</w:t>
      </w:r>
      <w:proofErr w:type="spellEnd"/>
      <w:r w:rsidR="00741B9D">
        <w:rPr>
          <w:rFonts w:ascii="Times New Roman" w:eastAsia="Times New Roman" w:hAnsi="Times New Roman" w:cs="Times New Roman"/>
          <w:bCs/>
          <w:sz w:val="24"/>
          <w:szCs w:val="24"/>
          <w:lang w:eastAsia="id-ID"/>
        </w:rPr>
        <w:t xml:space="preserve">) mucus. The variation in extraction solvents in </w:t>
      </w:r>
      <w:r w:rsidR="00741B9D" w:rsidRPr="009E65E0">
        <w:rPr>
          <w:rFonts w:ascii="Times New Roman" w:eastAsia="Times New Roman" w:hAnsi="Times New Roman" w:cs="Times New Roman"/>
          <w:bCs/>
          <w:i/>
          <w:sz w:val="24"/>
          <w:szCs w:val="24"/>
          <w:lang w:eastAsia="id-ID"/>
        </w:rPr>
        <w:t xml:space="preserve">C. </w:t>
      </w:r>
      <w:proofErr w:type="spellStart"/>
      <w:r w:rsidR="00741B9D" w:rsidRPr="009E65E0">
        <w:rPr>
          <w:rFonts w:ascii="Times New Roman" w:eastAsia="Times New Roman" w:hAnsi="Times New Roman" w:cs="Times New Roman"/>
          <w:bCs/>
          <w:i/>
          <w:sz w:val="24"/>
          <w:szCs w:val="24"/>
          <w:lang w:eastAsia="id-ID"/>
        </w:rPr>
        <w:t>striata</w:t>
      </w:r>
      <w:proofErr w:type="spellEnd"/>
      <w:r w:rsidR="00741B9D">
        <w:rPr>
          <w:rFonts w:ascii="Times New Roman" w:eastAsia="Times New Roman" w:hAnsi="Times New Roman" w:cs="Times New Roman"/>
          <w:bCs/>
          <w:sz w:val="24"/>
          <w:szCs w:val="24"/>
          <w:lang w:eastAsia="id-ID"/>
        </w:rPr>
        <w:t xml:space="preserve"> mucus did not indicate a difference in lysozyme enzyme activity. The results of the present study differ from the findings of </w:t>
      </w:r>
      <w:proofErr w:type="spellStart"/>
      <w:r w:rsidR="00741B9D">
        <w:rPr>
          <w:rFonts w:ascii="Times New Roman" w:eastAsia="Times New Roman" w:hAnsi="Times New Roman" w:cs="Times New Roman"/>
          <w:bCs/>
          <w:sz w:val="24"/>
          <w:szCs w:val="24"/>
          <w:lang w:eastAsia="id-ID"/>
        </w:rPr>
        <w:t>Díaz-Puertas</w:t>
      </w:r>
      <w:proofErr w:type="spellEnd"/>
      <w:r w:rsidR="00741B9D">
        <w:rPr>
          <w:rFonts w:ascii="Times New Roman" w:eastAsia="Times New Roman" w:hAnsi="Times New Roman" w:cs="Times New Roman"/>
          <w:bCs/>
          <w:sz w:val="24"/>
          <w:szCs w:val="24"/>
          <w:lang w:eastAsia="id-ID"/>
        </w:rPr>
        <w:t xml:space="preserve"> et al. (2023), who stated that various extraction solvents can significantly influence lysozyme activity in fish mucus. One type of extraction solvent often demonstrates greater lysozyme activity than others. Furthermore, the pH of the extraction buffer can also affect lysozyme activity. The current study's findings show that the mucus extract from </w:t>
      </w:r>
      <w:r w:rsidR="00741B9D" w:rsidRPr="0048263C">
        <w:rPr>
          <w:rFonts w:ascii="Times New Roman" w:eastAsia="Times New Roman" w:hAnsi="Times New Roman" w:cs="Times New Roman"/>
          <w:bCs/>
          <w:i/>
          <w:sz w:val="24"/>
          <w:szCs w:val="24"/>
          <w:lang w:eastAsia="id-ID"/>
        </w:rPr>
        <w:t xml:space="preserve">C. </w:t>
      </w:r>
      <w:proofErr w:type="spellStart"/>
      <w:r w:rsidR="00741B9D" w:rsidRPr="0048263C">
        <w:rPr>
          <w:rFonts w:ascii="Times New Roman" w:eastAsia="Times New Roman" w:hAnsi="Times New Roman" w:cs="Times New Roman"/>
          <w:bCs/>
          <w:i/>
          <w:sz w:val="24"/>
          <w:szCs w:val="24"/>
          <w:lang w:eastAsia="id-ID"/>
        </w:rPr>
        <w:t>striata</w:t>
      </w:r>
      <w:proofErr w:type="spellEnd"/>
      <w:r w:rsidR="00741B9D">
        <w:rPr>
          <w:rFonts w:ascii="Times New Roman" w:eastAsia="Times New Roman" w:hAnsi="Times New Roman" w:cs="Times New Roman"/>
          <w:bCs/>
          <w:sz w:val="24"/>
          <w:szCs w:val="24"/>
          <w:lang w:eastAsia="id-ID"/>
        </w:rPr>
        <w:t xml:space="preserve"> exhibits lysozyme activity, which is crucial for the fish's innate immune system as it protects them from bacterial infections. </w:t>
      </w:r>
    </w:p>
    <w:p w:rsidR="00A53B8B" w:rsidRDefault="005A094F">
      <w:pPr>
        <w:spacing w:after="0" w:line="360" w:lineRule="auto"/>
        <w:jc w:val="both"/>
        <w:rPr>
          <w:rFonts w:ascii="Times New Roman" w:eastAsia="Times New Roman" w:hAnsi="Times New Roman" w:cs="Times New Roman"/>
          <w:bCs/>
          <w:sz w:val="24"/>
          <w:szCs w:val="24"/>
          <w:lang w:eastAsia="id-ID"/>
        </w:rPr>
      </w:pPr>
      <w:proofErr w:type="spellStart"/>
      <w:r>
        <w:rPr>
          <w:rFonts w:ascii="Times New Roman" w:eastAsia="Times New Roman" w:hAnsi="Times New Roman" w:cs="Times New Roman"/>
          <w:bCs/>
          <w:sz w:val="24"/>
          <w:szCs w:val="24"/>
          <w:lang w:eastAsia="id-ID"/>
        </w:rPr>
        <w:t>Kusumaningrum</w:t>
      </w:r>
      <w:proofErr w:type="spellEnd"/>
      <w:r>
        <w:rPr>
          <w:rFonts w:ascii="Times New Roman" w:eastAsia="Times New Roman" w:hAnsi="Times New Roman" w:cs="Times New Roman"/>
          <w:bCs/>
          <w:sz w:val="24"/>
          <w:szCs w:val="24"/>
          <w:lang w:eastAsia="id-ID"/>
        </w:rPr>
        <w:t xml:space="preserve"> et al. (2019) explained that lysozyme activity is referred to as </w:t>
      </w:r>
      <w:proofErr w:type="spellStart"/>
      <w:r>
        <w:rPr>
          <w:rFonts w:ascii="Times New Roman" w:eastAsia="Times New Roman" w:hAnsi="Times New Roman" w:cs="Times New Roman"/>
          <w:bCs/>
          <w:sz w:val="24"/>
          <w:szCs w:val="24"/>
          <w:lang w:eastAsia="id-ID"/>
        </w:rPr>
        <w:t>muramidase</w:t>
      </w:r>
      <w:proofErr w:type="spellEnd"/>
      <w:r>
        <w:rPr>
          <w:rFonts w:ascii="Times New Roman" w:eastAsia="Times New Roman" w:hAnsi="Times New Roman" w:cs="Times New Roman"/>
          <w:bCs/>
          <w:sz w:val="24"/>
          <w:szCs w:val="24"/>
          <w:lang w:eastAsia="id-ID"/>
        </w:rPr>
        <w:t xml:space="preserve"> activity, hydrolase activity, lysozyme enzyme activity, or simply lysozyme activity. Kawai et al. (2018) further stated that lysozyme can kill bacteria when the bacterial environment is not in an isotonic state, which occurs when the concentration of solutes inside and outside the cell is unbalanced. Under isotonic conditions, even if the bacterial cell wall is disrupted, lysis does not occur because water cannot enter the cell. </w:t>
      </w:r>
      <w:proofErr w:type="spellStart"/>
      <w:r>
        <w:rPr>
          <w:rFonts w:ascii="Times New Roman" w:eastAsia="Times New Roman" w:hAnsi="Times New Roman" w:cs="Times New Roman"/>
          <w:bCs/>
          <w:sz w:val="24"/>
          <w:szCs w:val="24"/>
          <w:lang w:eastAsia="id-ID"/>
        </w:rPr>
        <w:t>Iunes</w:t>
      </w:r>
      <w:proofErr w:type="spellEnd"/>
      <w:r>
        <w:rPr>
          <w:rFonts w:ascii="Times New Roman" w:eastAsia="Times New Roman" w:hAnsi="Times New Roman" w:cs="Times New Roman"/>
          <w:bCs/>
          <w:sz w:val="24"/>
          <w:szCs w:val="24"/>
          <w:lang w:eastAsia="id-ID"/>
        </w:rPr>
        <w:t xml:space="preserve"> et al. (2021) explain the mechanism of action of lysozyme in enhancing shrimp body defenses by breaking the β-1,4-glycosidic bond between N-acetyl glucosamine and N-acetyl muramic acid in peptidoglycan, thereby damaging </w:t>
      </w:r>
      <w:r>
        <w:rPr>
          <w:rFonts w:ascii="Times New Roman" w:eastAsia="Times New Roman" w:hAnsi="Times New Roman" w:cs="Times New Roman"/>
          <w:bCs/>
          <w:sz w:val="24"/>
          <w:szCs w:val="24"/>
          <w:lang w:eastAsia="id-ID"/>
        </w:rPr>
        <w:lastRenderedPageBreak/>
        <w:t>the bacterial cell wall. As a result, water enters the cell, causing it to swell and eventually rupture, a process known as lysis.</w:t>
      </w:r>
    </w:p>
    <w:p w:rsidR="00A53B8B" w:rsidRDefault="005A094F">
      <w:pPr>
        <w:spacing w:after="0" w:line="360" w:lineRule="auto"/>
        <w:ind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The difference in extraction solvent significantly influenced the activity of the alkaline phosphatase enzyme.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exhibited distinctly different effects compared to the acidic mucus extract from the same species. The highest value was recorded in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followed by the acidic extract, and the lowest value was found in the aqueous extract. These findings suggest that the crude extract of </w:t>
      </w:r>
      <w:r>
        <w:rPr>
          <w:rFonts w:ascii="Times New Roman" w:eastAsia="Times New Roman" w:hAnsi="Times New Roman" w:cs="Times New Roman"/>
          <w:bCs/>
          <w:i/>
          <w:sz w:val="24"/>
          <w:szCs w:val="24"/>
          <w:lang w:eastAsia="id-ID"/>
        </w:rPr>
        <w:t xml:space="preserve">C. </w:t>
      </w:r>
      <w:proofErr w:type="spellStart"/>
      <w:r>
        <w:rPr>
          <w:rFonts w:ascii="Times New Roman" w:eastAsia="Times New Roman" w:hAnsi="Times New Roman" w:cs="Times New Roman"/>
          <w:bCs/>
          <w:i/>
          <w:sz w:val="24"/>
          <w:szCs w:val="24"/>
          <w:lang w:eastAsia="id-ID"/>
        </w:rPr>
        <w:t>striata</w:t>
      </w:r>
      <w:proofErr w:type="spellEnd"/>
      <w:r>
        <w:rPr>
          <w:rFonts w:ascii="Times New Roman" w:eastAsia="Times New Roman" w:hAnsi="Times New Roman" w:cs="Times New Roman"/>
          <w:bCs/>
          <w:sz w:val="24"/>
          <w:szCs w:val="24"/>
          <w:lang w:eastAsia="id-ID"/>
        </w:rPr>
        <w:t xml:space="preserve"> mucus plays a crucial role in defending the shrimp's body. Both crude and acidic extracts demonstrated activity of the alkaline phosphatase enzyme, indicating that this enzyme is resistant to inactivation and denaturation caused by various extraction treatments of proteinaceous materials. As noted by </w:t>
      </w:r>
      <w:proofErr w:type="spellStart"/>
      <w:r>
        <w:rPr>
          <w:rFonts w:ascii="Times New Roman" w:eastAsia="Times New Roman" w:hAnsi="Times New Roman" w:cs="Times New Roman"/>
          <w:bCs/>
          <w:sz w:val="24"/>
          <w:szCs w:val="24"/>
          <w:lang w:eastAsia="id-ID"/>
        </w:rPr>
        <w:t>Malissiova</w:t>
      </w:r>
      <w:proofErr w:type="spellEnd"/>
      <w:r>
        <w:rPr>
          <w:rFonts w:ascii="Times New Roman" w:eastAsia="Times New Roman" w:hAnsi="Times New Roman" w:cs="Times New Roman"/>
          <w:bCs/>
          <w:sz w:val="24"/>
          <w:szCs w:val="24"/>
          <w:lang w:eastAsia="id-ID"/>
        </w:rPr>
        <w:t xml:space="preserve"> et al. (2022) and Al-Rasheed et al. (2018), alkaline phosphatase is somewhat more resilient to thermal inactivation than the purified extract. The innate immune components of this extract are less susceptible to temperature fluctuations, making them potentially more robust under a variety of environmental conditions. According to Van de </w:t>
      </w:r>
      <w:proofErr w:type="spellStart"/>
      <w:r>
        <w:rPr>
          <w:rFonts w:ascii="Times New Roman" w:eastAsia="Times New Roman" w:hAnsi="Times New Roman" w:cs="Times New Roman"/>
          <w:bCs/>
          <w:sz w:val="24"/>
          <w:szCs w:val="24"/>
          <w:lang w:eastAsia="id-ID"/>
        </w:rPr>
        <w:t>Braak</w:t>
      </w:r>
      <w:proofErr w:type="spellEnd"/>
      <w:r>
        <w:rPr>
          <w:rFonts w:ascii="Times New Roman" w:eastAsia="Times New Roman" w:hAnsi="Times New Roman" w:cs="Times New Roman"/>
          <w:bCs/>
          <w:sz w:val="24"/>
          <w:szCs w:val="24"/>
          <w:lang w:eastAsia="id-ID"/>
        </w:rPr>
        <w:t xml:space="preserve"> (2002), </w:t>
      </w:r>
      <w:proofErr w:type="spellStart"/>
      <w:r>
        <w:rPr>
          <w:rFonts w:ascii="Times New Roman" w:eastAsia="Times New Roman" w:hAnsi="Times New Roman" w:cs="Times New Roman"/>
          <w:bCs/>
          <w:sz w:val="24"/>
          <w:szCs w:val="24"/>
          <w:lang w:eastAsia="id-ID"/>
        </w:rPr>
        <w:t>hemocytes</w:t>
      </w:r>
      <w:proofErr w:type="spellEnd"/>
      <w:r>
        <w:rPr>
          <w:rFonts w:ascii="Times New Roman" w:eastAsia="Times New Roman" w:hAnsi="Times New Roman" w:cs="Times New Roman"/>
          <w:bCs/>
          <w:sz w:val="24"/>
          <w:szCs w:val="24"/>
          <w:lang w:eastAsia="id-ID"/>
        </w:rPr>
        <w:t xml:space="preserve"> </w:t>
      </w:r>
      <w:proofErr w:type="spellStart"/>
      <w:r>
        <w:rPr>
          <w:rFonts w:ascii="Times New Roman" w:eastAsia="Times New Roman" w:hAnsi="Times New Roman" w:cs="Times New Roman"/>
          <w:bCs/>
          <w:sz w:val="24"/>
          <w:szCs w:val="24"/>
          <w:lang w:eastAsia="id-ID"/>
        </w:rPr>
        <w:t>degranulate</w:t>
      </w:r>
      <w:proofErr w:type="spellEnd"/>
      <w:r>
        <w:rPr>
          <w:rFonts w:ascii="Times New Roman" w:eastAsia="Times New Roman" w:hAnsi="Times New Roman" w:cs="Times New Roman"/>
          <w:bCs/>
          <w:sz w:val="24"/>
          <w:szCs w:val="24"/>
          <w:lang w:eastAsia="id-ID"/>
        </w:rPr>
        <w:t xml:space="preserve"> and produce several proteins, including protease enzymes, which act as lysosomal enzymes and activate </w:t>
      </w:r>
      <w:proofErr w:type="spellStart"/>
      <w:r>
        <w:rPr>
          <w:rFonts w:ascii="Times New Roman" w:eastAsia="Times New Roman" w:hAnsi="Times New Roman" w:cs="Times New Roman"/>
          <w:bCs/>
          <w:sz w:val="24"/>
          <w:szCs w:val="24"/>
          <w:lang w:eastAsia="id-ID"/>
        </w:rPr>
        <w:t>prophenol</w:t>
      </w:r>
      <w:proofErr w:type="spellEnd"/>
      <w:r>
        <w:rPr>
          <w:rFonts w:ascii="Times New Roman" w:eastAsia="Times New Roman" w:hAnsi="Times New Roman" w:cs="Times New Roman"/>
          <w:bCs/>
          <w:sz w:val="24"/>
          <w:szCs w:val="24"/>
          <w:lang w:eastAsia="id-ID"/>
        </w:rPr>
        <w:t xml:space="preserve"> oxidase into phenol oxidase (Van de </w:t>
      </w:r>
      <w:proofErr w:type="spellStart"/>
      <w:r>
        <w:rPr>
          <w:rFonts w:ascii="Times New Roman" w:eastAsia="Times New Roman" w:hAnsi="Times New Roman" w:cs="Times New Roman"/>
          <w:bCs/>
          <w:sz w:val="24"/>
          <w:szCs w:val="24"/>
          <w:lang w:eastAsia="id-ID"/>
        </w:rPr>
        <w:t>Braak</w:t>
      </w:r>
      <w:proofErr w:type="spellEnd"/>
      <w:r>
        <w:rPr>
          <w:rFonts w:ascii="Times New Roman" w:eastAsia="Times New Roman" w:hAnsi="Times New Roman" w:cs="Times New Roman"/>
          <w:bCs/>
          <w:sz w:val="24"/>
          <w:szCs w:val="24"/>
          <w:lang w:eastAsia="id-ID"/>
        </w:rPr>
        <w:t>, 2002).</w:t>
      </w:r>
    </w:p>
    <w:p w:rsidR="00A53B8B" w:rsidRDefault="00A53B8B">
      <w:pPr>
        <w:spacing w:after="0" w:line="360" w:lineRule="auto"/>
        <w:jc w:val="both"/>
        <w:rPr>
          <w:rFonts w:ascii="Times New Roman" w:eastAsia="Times New Roman" w:hAnsi="Times New Roman" w:cs="Times New Roman"/>
          <w:b/>
          <w:bCs/>
          <w:sz w:val="24"/>
          <w:szCs w:val="24"/>
          <w:lang w:eastAsia="id-ID"/>
        </w:rPr>
      </w:pPr>
    </w:p>
    <w:p w:rsidR="00A53B8B" w:rsidRDefault="005A094F">
      <w:pPr>
        <w:spacing w:after="0"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Survival rate (SR), a</w:t>
      </w:r>
      <w:r w:rsidR="00193A73">
        <w:rPr>
          <w:rFonts w:ascii="Times New Roman" w:eastAsia="Times New Roman" w:hAnsi="Times New Roman" w:cs="Times New Roman"/>
          <w:b/>
          <w:bCs/>
          <w:sz w:val="24"/>
          <w:szCs w:val="24"/>
          <w:lang w:eastAsia="id-ID"/>
        </w:rPr>
        <w:t>bsolute</w:t>
      </w:r>
      <w:r>
        <w:rPr>
          <w:rFonts w:ascii="Times New Roman" w:eastAsia="Times New Roman" w:hAnsi="Times New Roman" w:cs="Times New Roman"/>
          <w:b/>
          <w:bCs/>
          <w:sz w:val="24"/>
          <w:szCs w:val="24"/>
          <w:lang w:eastAsia="id-ID"/>
        </w:rPr>
        <w:t xml:space="preserve"> weight </w:t>
      </w:r>
      <w:r w:rsidR="00F26E32">
        <w:rPr>
          <w:rFonts w:ascii="Times New Roman" w:eastAsia="Times New Roman" w:hAnsi="Times New Roman" w:cs="Times New Roman"/>
          <w:b/>
          <w:bCs/>
          <w:sz w:val="24"/>
          <w:szCs w:val="24"/>
          <w:lang w:eastAsia="id-ID"/>
        </w:rPr>
        <w:t>g</w:t>
      </w:r>
      <w:r w:rsidR="00193A73">
        <w:rPr>
          <w:rFonts w:ascii="Times New Roman" w:eastAsia="Times New Roman" w:hAnsi="Times New Roman" w:cs="Times New Roman"/>
          <w:b/>
          <w:bCs/>
          <w:sz w:val="24"/>
          <w:szCs w:val="24"/>
          <w:lang w:eastAsia="id-ID"/>
        </w:rPr>
        <w:t>rowth</w:t>
      </w:r>
      <w:r>
        <w:rPr>
          <w:rFonts w:ascii="Times New Roman" w:eastAsia="Times New Roman" w:hAnsi="Times New Roman" w:cs="Times New Roman"/>
          <w:b/>
          <w:bCs/>
          <w:sz w:val="24"/>
          <w:szCs w:val="24"/>
          <w:lang w:eastAsia="id-ID"/>
        </w:rPr>
        <w:t xml:space="preserve"> (AWG), </w:t>
      </w:r>
      <w:r w:rsidR="00193A73">
        <w:rPr>
          <w:rFonts w:ascii="Times New Roman" w:eastAsia="Times New Roman" w:hAnsi="Times New Roman" w:cs="Times New Roman"/>
          <w:b/>
          <w:bCs/>
          <w:sz w:val="24"/>
          <w:szCs w:val="24"/>
          <w:lang w:eastAsia="id-ID"/>
        </w:rPr>
        <w:t>absolute</w:t>
      </w:r>
      <w:r>
        <w:rPr>
          <w:rFonts w:ascii="Times New Roman" w:eastAsia="Times New Roman" w:hAnsi="Times New Roman" w:cs="Times New Roman"/>
          <w:b/>
          <w:bCs/>
          <w:sz w:val="24"/>
          <w:szCs w:val="24"/>
          <w:lang w:eastAsia="id-ID"/>
        </w:rPr>
        <w:t xml:space="preserve"> length </w:t>
      </w:r>
      <w:r w:rsidR="00193A73">
        <w:rPr>
          <w:rFonts w:ascii="Times New Roman" w:eastAsia="Times New Roman" w:hAnsi="Times New Roman" w:cs="Times New Roman"/>
          <w:b/>
          <w:bCs/>
          <w:sz w:val="24"/>
          <w:szCs w:val="24"/>
          <w:lang w:eastAsia="id-ID"/>
        </w:rPr>
        <w:t>growth</w:t>
      </w:r>
      <w:r>
        <w:rPr>
          <w:rFonts w:ascii="Times New Roman" w:eastAsia="Times New Roman" w:hAnsi="Times New Roman" w:cs="Times New Roman"/>
          <w:b/>
          <w:bCs/>
          <w:sz w:val="24"/>
          <w:szCs w:val="24"/>
          <w:lang w:eastAsia="id-ID"/>
        </w:rPr>
        <w:t xml:space="preserve"> (ALG)</w:t>
      </w:r>
    </w:p>
    <w:p w:rsidR="00A53B8B" w:rsidRDefault="001B7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41B9D">
        <w:rPr>
          <w:rFonts w:ascii="Times New Roman" w:hAnsi="Times New Roman" w:cs="Times New Roman"/>
          <w:sz w:val="24"/>
          <w:szCs w:val="24"/>
        </w:rPr>
        <w:t>he addition of mucus extract at higher doses provided survival</w:t>
      </w:r>
      <w:r w:rsidR="00D03BEB">
        <w:rPr>
          <w:rFonts w:ascii="Times New Roman" w:hAnsi="Times New Roman" w:cs="Times New Roman"/>
          <w:sz w:val="24"/>
          <w:szCs w:val="24"/>
        </w:rPr>
        <w:t xml:space="preserve"> rates and absolute weight growth </w:t>
      </w:r>
      <w:r w:rsidR="00741B9D">
        <w:rPr>
          <w:rFonts w:ascii="Times New Roman" w:hAnsi="Times New Roman" w:cs="Times New Roman"/>
          <w:sz w:val="24"/>
          <w:szCs w:val="24"/>
        </w:rPr>
        <w:t>comparable to those of shrimp without bacterial infection that were fed commercial feed. These outcomes suggest that adding mucus extract can strengthen the shrimp's immune system, thereby reducing the risk of infection from pathogenic bacteria that could threaten their health and survival. Zhang et al. (2021) noted that enhancing the immune response in shrimp can lead to higher survival rates, as they become more resistant to pathogens. This effect is thought to be closely linked to the increase in THC observed during the experimental rearing period (</w:t>
      </w:r>
      <w:proofErr w:type="spellStart"/>
      <w:r w:rsidR="00741B9D">
        <w:rPr>
          <w:rFonts w:ascii="Times New Roman" w:hAnsi="Times New Roman" w:cs="Times New Roman"/>
          <w:sz w:val="24"/>
          <w:szCs w:val="24"/>
        </w:rPr>
        <w:t>Iunes</w:t>
      </w:r>
      <w:proofErr w:type="spellEnd"/>
      <w:r w:rsidR="00741B9D">
        <w:rPr>
          <w:rFonts w:ascii="Times New Roman" w:hAnsi="Times New Roman" w:cs="Times New Roman"/>
          <w:sz w:val="24"/>
          <w:szCs w:val="24"/>
        </w:rPr>
        <w:t xml:space="preserve"> et al., 2021). The increase in survival due to the addition of mucus, which can serve as a natural growth promoter and immunostimulant in the shrimp's body, helps protect against external factors, including pathogenic bacterial infections that are the primary cause of shrimp mortality (Kumar et al., 2023). </w:t>
      </w:r>
    </w:p>
    <w:p w:rsidR="00A53B8B" w:rsidRDefault="001B7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5A094F">
        <w:rPr>
          <w:rFonts w:ascii="Times New Roman" w:hAnsi="Times New Roman" w:cs="Times New Roman"/>
          <w:sz w:val="24"/>
          <w:szCs w:val="24"/>
        </w:rPr>
        <w:t xml:space="preserve"> higher concentration of </w:t>
      </w:r>
      <w:r w:rsidR="005A094F">
        <w:rPr>
          <w:rFonts w:ascii="Times New Roman" w:hAnsi="Times New Roman" w:cs="Times New Roman"/>
          <w:i/>
          <w:sz w:val="24"/>
          <w:szCs w:val="24"/>
        </w:rPr>
        <w:t xml:space="preserve">C. </w:t>
      </w:r>
      <w:proofErr w:type="spellStart"/>
      <w:r w:rsidR="005A094F">
        <w:rPr>
          <w:rFonts w:ascii="Times New Roman" w:hAnsi="Times New Roman" w:cs="Times New Roman"/>
          <w:i/>
          <w:sz w:val="24"/>
          <w:szCs w:val="24"/>
        </w:rPr>
        <w:t>striata</w:t>
      </w:r>
      <w:proofErr w:type="spellEnd"/>
      <w:r w:rsidR="005A094F">
        <w:rPr>
          <w:rFonts w:ascii="Times New Roman" w:hAnsi="Times New Roman" w:cs="Times New Roman"/>
          <w:sz w:val="24"/>
          <w:szCs w:val="24"/>
        </w:rPr>
        <w:t xml:space="preserve"> mucus extract leads to greater weight g</w:t>
      </w:r>
      <w:r w:rsidR="00893AA3">
        <w:rPr>
          <w:rFonts w:ascii="Times New Roman" w:hAnsi="Times New Roman" w:cs="Times New Roman"/>
          <w:sz w:val="24"/>
          <w:szCs w:val="24"/>
        </w:rPr>
        <w:t>rowth</w:t>
      </w:r>
      <w:r w:rsidR="005A094F">
        <w:rPr>
          <w:rFonts w:ascii="Times New Roman" w:hAnsi="Times New Roman" w:cs="Times New Roman"/>
          <w:sz w:val="24"/>
          <w:szCs w:val="24"/>
        </w:rPr>
        <w:t>, while a lower concentration results in less weight g</w:t>
      </w:r>
      <w:r w:rsidR="00893AA3">
        <w:rPr>
          <w:rFonts w:ascii="Times New Roman" w:hAnsi="Times New Roman" w:cs="Times New Roman"/>
          <w:sz w:val="24"/>
          <w:szCs w:val="24"/>
        </w:rPr>
        <w:t>rowth</w:t>
      </w:r>
      <w:r w:rsidR="005A094F">
        <w:rPr>
          <w:rFonts w:ascii="Times New Roman" w:hAnsi="Times New Roman" w:cs="Times New Roman"/>
          <w:sz w:val="24"/>
          <w:szCs w:val="24"/>
        </w:rPr>
        <w:t xml:space="preserve">. Incorporating </w:t>
      </w:r>
      <w:r w:rsidR="005A094F">
        <w:rPr>
          <w:rFonts w:ascii="Times New Roman" w:hAnsi="Times New Roman" w:cs="Times New Roman"/>
          <w:i/>
          <w:sz w:val="24"/>
          <w:szCs w:val="24"/>
        </w:rPr>
        <w:t xml:space="preserve">C. </w:t>
      </w:r>
      <w:proofErr w:type="spellStart"/>
      <w:r w:rsidR="005A094F">
        <w:rPr>
          <w:rFonts w:ascii="Times New Roman" w:hAnsi="Times New Roman" w:cs="Times New Roman"/>
          <w:i/>
          <w:sz w:val="24"/>
          <w:szCs w:val="24"/>
        </w:rPr>
        <w:t>striata</w:t>
      </w:r>
      <w:proofErr w:type="spellEnd"/>
      <w:r w:rsidR="005A094F">
        <w:rPr>
          <w:rFonts w:ascii="Times New Roman" w:hAnsi="Times New Roman" w:cs="Times New Roman"/>
          <w:sz w:val="24"/>
          <w:szCs w:val="24"/>
        </w:rPr>
        <w:t xml:space="preserve"> mucus extract into shrimp feed can enhance their body structure and improve their metabolic system. </w:t>
      </w:r>
    </w:p>
    <w:p w:rsidR="00A53B8B" w:rsidRDefault="005A09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present study on absolute length growth (cm)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larvae show that adding mucus extract to feed at different doses (B 2.5% and C 5%) significantly influenced (p&lt;0.05) absolute length growth, with the highest growth observed in treatment C (5%), followed by treatment B. In contrast, the lowest growth was recorded in the positive control treatment at 1.07 cm. However, compared to the negative control without pathogenic bacterial infection, the length growth in treatment C (5%) was still less than that in treatment D (without infection). An even higher dose of mucus extract is likely needed to be able to obtain an absolute length increase comparable to treatment D. </w:t>
      </w:r>
      <w:r w:rsidR="001B77C1">
        <w:rPr>
          <w:rFonts w:ascii="Times New Roman" w:hAnsi="Times New Roman" w:cs="Times New Roman"/>
          <w:sz w:val="24"/>
          <w:szCs w:val="24"/>
        </w:rPr>
        <w:t>H</w:t>
      </w:r>
      <w:r>
        <w:rPr>
          <w:rFonts w:ascii="Times New Roman" w:hAnsi="Times New Roman" w:cs="Times New Roman"/>
          <w:sz w:val="24"/>
          <w:szCs w:val="24"/>
        </w:rPr>
        <w:t xml:space="preserve">igher doses of mucus extract can promote length </w:t>
      </w:r>
      <w:r w:rsidR="00D03BEB">
        <w:rPr>
          <w:rFonts w:ascii="Times New Roman" w:hAnsi="Times New Roman" w:cs="Times New Roman"/>
          <w:sz w:val="24"/>
          <w:szCs w:val="24"/>
        </w:rPr>
        <w:t>growth</w:t>
      </w:r>
      <w:r>
        <w:rPr>
          <w:rFonts w:ascii="Times New Roman" w:hAnsi="Times New Roman" w:cs="Times New Roman"/>
          <w:sz w:val="24"/>
          <w:szCs w:val="24"/>
        </w:rPr>
        <w:t xml:space="preserve">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The measurement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length was carried out when the larvae reached </w:t>
      </w:r>
      <w:r w:rsidR="001B77C1">
        <w:rPr>
          <w:rFonts w:ascii="Times New Roman" w:hAnsi="Times New Roman" w:cs="Times New Roman"/>
          <w:sz w:val="24"/>
          <w:szCs w:val="24"/>
        </w:rPr>
        <w:t>the PL1 stage</w:t>
      </w:r>
      <w:r>
        <w:rPr>
          <w:rFonts w:ascii="Times New Roman" w:hAnsi="Times New Roman" w:cs="Times New Roman"/>
          <w:sz w:val="24"/>
          <w:szCs w:val="24"/>
        </w:rPr>
        <w:t xml:space="preserve"> and continued until the larvae were ready for harvest. The growth of fish or shrimp body length is influenced by genetic factors as well as protein intake from feed to support growth (Kong et al., 2019).</w:t>
      </w:r>
    </w:p>
    <w:p w:rsidR="00A53B8B" w:rsidRDefault="005A09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THC &amp; DHC</w:t>
      </w:r>
    </w:p>
    <w:p w:rsidR="00A53B8B" w:rsidRDefault="001B77C1">
      <w:pPr>
        <w:spacing w:after="0" w:line="360" w:lineRule="auto"/>
        <w:ind w:firstLine="567"/>
        <w:jc w:val="both"/>
        <w:rPr>
          <w:rFonts w:ascii="Times New Roman" w:hAnsi="Times New Roman" w:cs="Times New Roman"/>
          <w:sz w:val="24"/>
          <w:szCs w:val="24"/>
        </w:rPr>
      </w:pPr>
      <w:commentRangeStart w:id="17"/>
      <w:r>
        <w:rPr>
          <w:rFonts w:ascii="Times New Roman" w:hAnsi="Times New Roman" w:cs="Times New Roman"/>
          <w:sz w:val="24"/>
          <w:szCs w:val="24"/>
        </w:rPr>
        <w:t>A</w:t>
      </w:r>
      <w:r w:rsidR="00741B9D">
        <w:rPr>
          <w:rFonts w:ascii="Times New Roman" w:hAnsi="Times New Roman" w:cs="Times New Roman"/>
          <w:sz w:val="24"/>
          <w:szCs w:val="24"/>
        </w:rPr>
        <w:t xml:space="preserve">dministering </w:t>
      </w:r>
      <w:proofErr w:type="spellStart"/>
      <w:r w:rsidR="00741B9D" w:rsidRPr="00354F44">
        <w:rPr>
          <w:rFonts w:ascii="Times New Roman" w:hAnsi="Times New Roman" w:cs="Times New Roman"/>
          <w:i/>
          <w:sz w:val="24"/>
          <w:szCs w:val="24"/>
        </w:rPr>
        <w:t>Channa</w:t>
      </w:r>
      <w:proofErr w:type="spellEnd"/>
      <w:r w:rsidR="00741B9D" w:rsidRPr="00354F44">
        <w:rPr>
          <w:rFonts w:ascii="Times New Roman" w:hAnsi="Times New Roman" w:cs="Times New Roman"/>
          <w:i/>
          <w:sz w:val="24"/>
          <w:szCs w:val="24"/>
        </w:rPr>
        <w:t xml:space="preserve"> </w:t>
      </w:r>
      <w:proofErr w:type="spellStart"/>
      <w:r w:rsidR="00741B9D" w:rsidRPr="00354F44">
        <w:rPr>
          <w:rFonts w:ascii="Times New Roman" w:hAnsi="Times New Roman" w:cs="Times New Roman"/>
          <w:i/>
          <w:sz w:val="24"/>
          <w:szCs w:val="24"/>
        </w:rPr>
        <w:t>striata</w:t>
      </w:r>
      <w:proofErr w:type="spellEnd"/>
      <w:r w:rsidR="00741B9D">
        <w:rPr>
          <w:rFonts w:ascii="Times New Roman" w:hAnsi="Times New Roman" w:cs="Times New Roman"/>
          <w:sz w:val="24"/>
          <w:szCs w:val="24"/>
        </w:rPr>
        <w:t xml:space="preserve"> mucus extract can increase the total hemocyte count in shrimp. The high total hemocyte numbers in the test shrimp that received 5% (C) and 2% (B) mucus extract indicate that the active ingredients in the mucus stimulate the formation of hemocyte cells, which are subsequently released into the hemolymph. Dash et al. (2018) noted that fish mucus contains essential proteins and enzymes, such as pr</w:t>
      </w:r>
      <w:r w:rsidR="00382131">
        <w:rPr>
          <w:rFonts w:ascii="Times New Roman" w:hAnsi="Times New Roman" w:cs="Times New Roman"/>
          <w:sz w:val="24"/>
          <w:szCs w:val="24"/>
        </w:rPr>
        <w:t>oteases, antimicrobial peptides</w:t>
      </w:r>
      <w:r w:rsidR="00741B9D">
        <w:rPr>
          <w:rFonts w:ascii="Times New Roman" w:hAnsi="Times New Roman" w:cs="Times New Roman"/>
          <w:sz w:val="24"/>
          <w:szCs w:val="24"/>
        </w:rPr>
        <w:t>, lysozyme, immuno</w:t>
      </w:r>
      <w:r w:rsidR="00382131">
        <w:rPr>
          <w:rFonts w:ascii="Times New Roman" w:hAnsi="Times New Roman" w:cs="Times New Roman"/>
          <w:sz w:val="24"/>
          <w:szCs w:val="24"/>
        </w:rPr>
        <w:t>globulins, alkaline phosphatase</w:t>
      </w:r>
      <w:r w:rsidR="00741B9D">
        <w:rPr>
          <w:rFonts w:ascii="Times New Roman" w:hAnsi="Times New Roman" w:cs="Times New Roman"/>
          <w:sz w:val="24"/>
          <w:szCs w:val="24"/>
        </w:rPr>
        <w:t xml:space="preserve">, and various antibacterial proteins and </w:t>
      </w:r>
      <w:r w:rsidR="00E90ACC">
        <w:rPr>
          <w:rFonts w:ascii="Times New Roman" w:hAnsi="Times New Roman" w:cs="Times New Roman"/>
          <w:sz w:val="24"/>
          <w:szCs w:val="24"/>
        </w:rPr>
        <w:t>peptides that</w:t>
      </w:r>
      <w:r w:rsidR="00741B9D">
        <w:rPr>
          <w:rFonts w:ascii="Times New Roman" w:hAnsi="Times New Roman" w:cs="Times New Roman"/>
          <w:sz w:val="24"/>
          <w:szCs w:val="24"/>
        </w:rPr>
        <w:t xml:space="preserve"> play a significant role in the natural immunity of fish.</w:t>
      </w:r>
    </w:p>
    <w:p w:rsidR="00A53B8B" w:rsidRDefault="00E90ACC">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It is explained that hemocytes play a critical role in the crustacean body by removing foreign particles, as noted by Liu et al. (2021). An increase in hemocyte </w:t>
      </w:r>
      <w:r w:rsidR="00382131">
        <w:rPr>
          <w:rFonts w:ascii="Times New Roman" w:hAnsi="Times New Roman" w:cs="Times New Roman"/>
          <w:sz w:val="24"/>
          <w:szCs w:val="24"/>
        </w:rPr>
        <w:t>count</w:t>
      </w:r>
      <w:r>
        <w:rPr>
          <w:rFonts w:ascii="Times New Roman" w:hAnsi="Times New Roman" w:cs="Times New Roman"/>
          <w:sz w:val="24"/>
          <w:szCs w:val="24"/>
        </w:rPr>
        <w:t xml:space="preserve"> in shrimp reduces the effects of </w:t>
      </w:r>
      <w:r w:rsidRPr="001B77C1">
        <w:rPr>
          <w:rFonts w:ascii="Times New Roman" w:hAnsi="Times New Roman" w:cs="Times New Roman"/>
          <w:i/>
          <w:sz w:val="24"/>
          <w:szCs w:val="24"/>
        </w:rPr>
        <w:t xml:space="preserve">V. </w:t>
      </w:r>
      <w:proofErr w:type="spellStart"/>
      <w:r w:rsidRPr="001B77C1">
        <w:rPr>
          <w:rFonts w:ascii="Times New Roman" w:hAnsi="Times New Roman" w:cs="Times New Roman"/>
          <w:i/>
          <w:sz w:val="24"/>
          <w:szCs w:val="24"/>
        </w:rPr>
        <w:t>alginotycus</w:t>
      </w:r>
      <w:proofErr w:type="spellEnd"/>
      <w:r>
        <w:rPr>
          <w:rFonts w:ascii="Times New Roman" w:hAnsi="Times New Roman" w:cs="Times New Roman"/>
          <w:sz w:val="24"/>
          <w:szCs w:val="24"/>
        </w:rPr>
        <w:t xml:space="preserve"> infection and can enhance survival rates after exposure to this pathogen. The rise in hemocyte count is attributed to the absorption of </w:t>
      </w:r>
      <w:proofErr w:type="spellStart"/>
      <w:r>
        <w:rPr>
          <w:rFonts w:ascii="Times New Roman" w:hAnsi="Times New Roman" w:cs="Times New Roman"/>
          <w:sz w:val="24"/>
          <w:szCs w:val="24"/>
        </w:rPr>
        <w:t>immunostimulants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which prompts hemocytes to degranulate and increase phagocytic activity (</w:t>
      </w:r>
      <w:proofErr w:type="spellStart"/>
      <w:r>
        <w:rPr>
          <w:rFonts w:ascii="Times New Roman" w:hAnsi="Times New Roman" w:cs="Times New Roman"/>
          <w:sz w:val="24"/>
          <w:szCs w:val="24"/>
        </w:rPr>
        <w:t>Saptiani</w:t>
      </w:r>
      <w:proofErr w:type="spellEnd"/>
      <w:r>
        <w:rPr>
          <w:rFonts w:ascii="Times New Roman" w:hAnsi="Times New Roman" w:cs="Times New Roman"/>
          <w:sz w:val="24"/>
          <w:szCs w:val="24"/>
        </w:rPr>
        <w:t xml:space="preserve"> et al., 2020).</w:t>
      </w:r>
    </w:p>
    <w:p w:rsidR="00A53B8B" w:rsidRDefault="00382131">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Cerenius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Söderhäll</w:t>
      </w:r>
      <w:proofErr w:type="spellEnd"/>
      <w:r>
        <w:rPr>
          <w:rFonts w:ascii="Times New Roman" w:hAnsi="Times New Roman" w:cs="Times New Roman"/>
          <w:sz w:val="24"/>
          <w:szCs w:val="24"/>
        </w:rPr>
        <w:t xml:space="preserve"> (2021), an increase in granular cells can stimulate the activation of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leading to the production of </w:t>
      </w:r>
      <w:proofErr w:type="spellStart"/>
      <w:r>
        <w:rPr>
          <w:rFonts w:ascii="Times New Roman" w:hAnsi="Times New Roman" w:cs="Times New Roman"/>
          <w:sz w:val="24"/>
          <w:szCs w:val="24"/>
        </w:rPr>
        <w:t>phenoloxidase</w:t>
      </w:r>
      <w:proofErr w:type="spellEnd"/>
      <w:r>
        <w:rPr>
          <w:rFonts w:ascii="Times New Roman" w:hAnsi="Times New Roman" w:cs="Times New Roman"/>
          <w:sz w:val="24"/>
          <w:szCs w:val="24"/>
        </w:rPr>
        <w:t xml:space="preserve"> activity and helping defend </w:t>
      </w:r>
      <w:r>
        <w:rPr>
          <w:rFonts w:ascii="Times New Roman" w:hAnsi="Times New Roman" w:cs="Times New Roman"/>
          <w:sz w:val="24"/>
          <w:szCs w:val="24"/>
        </w:rPr>
        <w:lastRenderedPageBreak/>
        <w:t xml:space="preserve">against pathogen attacks. The decrease in the percentage of hyaline and semi-granular cells is not a negative result of adding mucus extract to the feed or of </w:t>
      </w:r>
      <w:r w:rsidRPr="00382131">
        <w:rPr>
          <w:rFonts w:ascii="Times New Roman" w:hAnsi="Times New Roman" w:cs="Times New Roman"/>
          <w:i/>
          <w:sz w:val="24"/>
          <w:szCs w:val="24"/>
        </w:rPr>
        <w:t xml:space="preserve">V. </w:t>
      </w:r>
      <w:proofErr w:type="spellStart"/>
      <w:r w:rsidRPr="00382131">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instead, it reflects the increase in granular cells caused by the inclusion of mucus extract in the feed and its response to </w:t>
      </w:r>
      <w:r w:rsidRPr="00382131">
        <w:rPr>
          <w:rFonts w:ascii="Times New Roman" w:hAnsi="Times New Roman" w:cs="Times New Roman"/>
          <w:i/>
          <w:sz w:val="24"/>
          <w:szCs w:val="24"/>
        </w:rPr>
        <w:t xml:space="preserve">V. </w:t>
      </w:r>
      <w:proofErr w:type="spellStart"/>
      <w:r w:rsidRPr="00382131">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infection. In this context, granular cells are the mature form of the other two types. Liang et al. (2023) stated that phagocytosis by shrimp hemocytes is carried out more actively by hyaline and semi-granular cells.</w:t>
      </w:r>
    </w:p>
    <w:p w:rsidR="00A53B8B" w:rsidRDefault="00C76B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increase in granular cells within hemocytes is a key indicator of improved health and resistance in shrimp, linked to the roles of other cell types within hemocytes. </w:t>
      </w:r>
      <w:proofErr w:type="spellStart"/>
      <w:r>
        <w:rPr>
          <w:rFonts w:ascii="Times New Roman" w:hAnsi="Times New Roman" w:cs="Times New Roman"/>
          <w:sz w:val="24"/>
          <w:szCs w:val="24"/>
        </w:rPr>
        <w:t>Bachere</w:t>
      </w:r>
      <w:proofErr w:type="spellEnd"/>
      <w:r>
        <w:rPr>
          <w:rFonts w:ascii="Times New Roman" w:hAnsi="Times New Roman" w:cs="Times New Roman"/>
          <w:sz w:val="24"/>
          <w:szCs w:val="24"/>
        </w:rPr>
        <w:t xml:space="preserve"> (2000) also notes that, based on morphological and cytochemical analysis, different cell types have distinct functions and levels of involvement in various defense responses. Hyaline cells are associated with coagulation, while granular and semi-granular cells are related to phagocytosis and the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system. The ability of granular cells to both phagocytose and participate in the </w:t>
      </w:r>
      <w:proofErr w:type="spellStart"/>
      <w:r>
        <w:rPr>
          <w:rFonts w:ascii="Times New Roman" w:hAnsi="Times New Roman" w:cs="Times New Roman"/>
          <w:sz w:val="24"/>
          <w:szCs w:val="24"/>
        </w:rPr>
        <w:t>proPO</w:t>
      </w:r>
      <w:proofErr w:type="spellEnd"/>
      <w:r>
        <w:rPr>
          <w:rFonts w:ascii="Times New Roman" w:hAnsi="Times New Roman" w:cs="Times New Roman"/>
          <w:sz w:val="24"/>
          <w:szCs w:val="24"/>
        </w:rPr>
        <w:t xml:space="preserve"> system provides dual protection against pathogens, thereby improving the health of shrimp. An increase in the number of granular cells is linked to enhanced phagocytosis in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w:t>
      </w:r>
    </w:p>
    <w:p w:rsidR="00A53B8B" w:rsidRDefault="00382131">
      <w:pPr>
        <w:spacing w:after="0" w:line="360" w:lineRule="auto"/>
        <w:jc w:val="both"/>
        <w:rPr>
          <w:rFonts w:ascii="Times New Roman" w:eastAsia="Times New Roman" w:hAnsi="Times New Roman" w:cs="Times New Roman"/>
          <w:bCs/>
          <w:sz w:val="24"/>
          <w:szCs w:val="24"/>
          <w:lang w:eastAsia="id-ID"/>
        </w:rPr>
      </w:pPr>
      <w:r>
        <w:rPr>
          <w:rFonts w:ascii="Times New Roman" w:hAnsi="Times New Roman" w:cs="Times New Roman"/>
          <w:sz w:val="24"/>
          <w:szCs w:val="24"/>
        </w:rPr>
        <w:t xml:space="preserve">The observed water temperature, salinity, and pH during the study were within a suitable range to support the growth and survival of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sidRPr="00037444">
        <w:rPr>
          <w:rFonts w:ascii="Times New Roman" w:hAnsi="Times New Roman" w:cs="Times New Roman"/>
          <w:i/>
          <w:sz w:val="24"/>
          <w:szCs w:val="24"/>
        </w:rPr>
        <w:t xml:space="preserve">L. </w:t>
      </w:r>
      <w:proofErr w:type="spellStart"/>
      <w:r w:rsidRPr="00037444">
        <w:rPr>
          <w:rFonts w:ascii="Times New Roman" w:hAnsi="Times New Roman" w:cs="Times New Roman"/>
          <w:i/>
          <w:sz w:val="24"/>
          <w:szCs w:val="24"/>
        </w:rPr>
        <w:t>vannamei</w:t>
      </w:r>
      <w:proofErr w:type="spellEnd"/>
      <w:r>
        <w:rPr>
          <w:rFonts w:ascii="Times New Roman" w:hAnsi="Times New Roman" w:cs="Times New Roman"/>
          <w:sz w:val="24"/>
          <w:szCs w:val="24"/>
        </w:rPr>
        <w:t xml:space="preserve">). These results indicate that the outcomes of this study resulted from the influence of the applied treatment, rather than water quality factors. Additionally, the findings suggest that water quality in the rearing media does not affect the parameters observed in this study, as all water quality measures are within the appropriate range for </w:t>
      </w:r>
      <w:proofErr w:type="spellStart"/>
      <w:r>
        <w:rPr>
          <w:rFonts w:ascii="Times New Roman" w:hAnsi="Times New Roman" w:cs="Times New Roman"/>
          <w:sz w:val="24"/>
          <w:szCs w:val="24"/>
        </w:rPr>
        <w:t>whiteleg</w:t>
      </w:r>
      <w:proofErr w:type="spellEnd"/>
      <w:r>
        <w:rPr>
          <w:rFonts w:ascii="Times New Roman" w:hAnsi="Times New Roman" w:cs="Times New Roman"/>
          <w:sz w:val="24"/>
          <w:szCs w:val="24"/>
        </w:rPr>
        <w:t xml:space="preserve"> shrimp (</w:t>
      </w:r>
      <w:r w:rsidRPr="00382131">
        <w:rPr>
          <w:rFonts w:ascii="Times New Roman" w:hAnsi="Times New Roman" w:cs="Times New Roman"/>
          <w:i/>
          <w:sz w:val="24"/>
          <w:szCs w:val="24"/>
        </w:rPr>
        <w:t xml:space="preserve">L. </w:t>
      </w:r>
      <w:proofErr w:type="spellStart"/>
      <w:r w:rsidRPr="00382131">
        <w:rPr>
          <w:rFonts w:ascii="Times New Roman" w:hAnsi="Times New Roman" w:cs="Times New Roman"/>
          <w:i/>
          <w:sz w:val="24"/>
          <w:szCs w:val="24"/>
        </w:rPr>
        <w:t>vannamei</w:t>
      </w:r>
      <w:proofErr w:type="spellEnd"/>
      <w:r>
        <w:rPr>
          <w:rFonts w:ascii="Times New Roman" w:hAnsi="Times New Roman" w:cs="Times New Roman"/>
          <w:sz w:val="24"/>
          <w:szCs w:val="24"/>
        </w:rPr>
        <w:t>) to survive and grow.</w:t>
      </w:r>
      <w:commentRangeEnd w:id="17"/>
      <w:r w:rsidR="0070580D">
        <w:rPr>
          <w:rStyle w:val="CommentReference"/>
        </w:rPr>
        <w:commentReference w:id="17"/>
      </w:r>
    </w:p>
    <w:p w:rsidR="00A53B8B" w:rsidRDefault="00A53B8B">
      <w:pPr>
        <w:spacing w:after="0" w:line="360" w:lineRule="auto"/>
        <w:jc w:val="both"/>
        <w:rPr>
          <w:rFonts w:ascii="Times New Roman" w:hAnsi="Times New Roman" w:cs="Times New Roman"/>
          <w:sz w:val="24"/>
          <w:szCs w:val="24"/>
        </w:rPr>
      </w:pPr>
    </w:p>
    <w:p w:rsidR="00A53B8B" w:rsidRDefault="005A094F">
      <w:pPr>
        <w:spacing w:after="0" w:line="360" w:lineRule="auto"/>
        <w:rPr>
          <w:rFonts w:ascii="Times New Roman" w:hAnsi="Times New Roman" w:cs="Times New Roman"/>
          <w:b/>
          <w:sz w:val="24"/>
          <w:szCs w:val="24"/>
        </w:rPr>
      </w:pPr>
      <w:r>
        <w:rPr>
          <w:rFonts w:ascii="Times New Roman" w:hAnsi="Times New Roman" w:cs="Times New Roman"/>
          <w:b/>
          <w:sz w:val="24"/>
          <w:szCs w:val="24"/>
        </w:rPr>
        <w:t>REFFERENCES</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Al-Rasheed A., </w:t>
      </w:r>
      <w:proofErr w:type="spellStart"/>
      <w:r>
        <w:rPr>
          <w:rFonts w:ascii="Times New Roman" w:hAnsi="Times New Roman" w:cs="Times New Roman"/>
          <w:color w:val="000000" w:themeColor="text1"/>
          <w:sz w:val="24"/>
          <w:szCs w:val="24"/>
        </w:rPr>
        <w:t>Handool</w:t>
      </w:r>
      <w:proofErr w:type="spellEnd"/>
      <w:r>
        <w:rPr>
          <w:rFonts w:ascii="Times New Roman" w:hAnsi="Times New Roman" w:cs="Times New Roman"/>
          <w:color w:val="000000" w:themeColor="text1"/>
          <w:sz w:val="24"/>
          <w:szCs w:val="24"/>
        </w:rPr>
        <w:t xml:space="preserve"> K.O., </w:t>
      </w:r>
      <w:proofErr w:type="spellStart"/>
      <w:r>
        <w:rPr>
          <w:rFonts w:ascii="Times New Roman" w:hAnsi="Times New Roman" w:cs="Times New Roman"/>
          <w:color w:val="000000" w:themeColor="text1"/>
          <w:sz w:val="24"/>
          <w:szCs w:val="24"/>
        </w:rPr>
        <w:t>Garba</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Noordin</w:t>
      </w:r>
      <w:proofErr w:type="spellEnd"/>
      <w:r>
        <w:rPr>
          <w:rFonts w:ascii="Times New Roman" w:hAnsi="Times New Roman" w:cs="Times New Roman"/>
          <w:color w:val="000000" w:themeColor="text1"/>
          <w:sz w:val="24"/>
          <w:szCs w:val="24"/>
        </w:rPr>
        <w:t xml:space="preserve"> M.M., </w:t>
      </w:r>
      <w:proofErr w:type="spellStart"/>
      <w:r>
        <w:rPr>
          <w:rFonts w:ascii="Times New Roman" w:hAnsi="Times New Roman" w:cs="Times New Roman"/>
          <w:color w:val="000000" w:themeColor="text1"/>
          <w:sz w:val="24"/>
          <w:szCs w:val="24"/>
        </w:rPr>
        <w:t>Bejo</w:t>
      </w:r>
      <w:proofErr w:type="spellEnd"/>
      <w:r>
        <w:rPr>
          <w:rFonts w:ascii="Times New Roman" w:hAnsi="Times New Roman" w:cs="Times New Roman"/>
          <w:color w:val="000000" w:themeColor="text1"/>
          <w:sz w:val="24"/>
          <w:szCs w:val="24"/>
        </w:rPr>
        <w:t xml:space="preserve"> S.K., </w:t>
      </w:r>
      <w:proofErr w:type="spellStart"/>
      <w:r>
        <w:rPr>
          <w:rFonts w:ascii="Times New Roman" w:hAnsi="Times New Roman" w:cs="Times New Roman"/>
          <w:color w:val="000000" w:themeColor="text1"/>
          <w:sz w:val="24"/>
          <w:szCs w:val="24"/>
        </w:rPr>
        <w:t>Mustaffa</w:t>
      </w:r>
      <w:proofErr w:type="spellEnd"/>
      <w:r>
        <w:rPr>
          <w:rFonts w:ascii="Times New Roman" w:hAnsi="Times New Roman" w:cs="Times New Roman"/>
          <w:color w:val="000000" w:themeColor="text1"/>
          <w:sz w:val="24"/>
          <w:szCs w:val="24"/>
        </w:rPr>
        <w:t xml:space="preserve"> Kamal F., </w:t>
      </w:r>
      <w:proofErr w:type="spellStart"/>
      <w:r>
        <w:rPr>
          <w:rFonts w:ascii="Times New Roman" w:hAnsi="Times New Roman" w:cs="Times New Roman"/>
          <w:color w:val="000000" w:themeColor="text1"/>
          <w:sz w:val="24"/>
          <w:szCs w:val="24"/>
        </w:rPr>
        <w:t>Hj</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Mohd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Daud</w:t>
      </w:r>
      <w:proofErr w:type="spellEnd"/>
      <w:r>
        <w:rPr>
          <w:rFonts w:ascii="Times New Roman" w:hAnsi="Times New Roman" w:cs="Times New Roman"/>
          <w:color w:val="000000" w:themeColor="text1"/>
          <w:sz w:val="24"/>
          <w:szCs w:val="24"/>
        </w:rPr>
        <w:t xml:space="preserve"> H. 2018. Crude extracts of epidermal mucus and epidermis of climbing perch Anabas </w:t>
      </w:r>
      <w:proofErr w:type="spellStart"/>
      <w:r>
        <w:rPr>
          <w:rFonts w:ascii="Times New Roman" w:hAnsi="Times New Roman" w:cs="Times New Roman"/>
          <w:color w:val="000000" w:themeColor="text1"/>
          <w:sz w:val="24"/>
          <w:szCs w:val="24"/>
        </w:rPr>
        <w:t>testudineus</w:t>
      </w:r>
      <w:proofErr w:type="spellEnd"/>
      <w:r>
        <w:rPr>
          <w:rFonts w:ascii="Times New Roman" w:hAnsi="Times New Roman" w:cs="Times New Roman"/>
          <w:color w:val="000000" w:themeColor="text1"/>
          <w:sz w:val="24"/>
          <w:szCs w:val="24"/>
        </w:rPr>
        <w:t xml:space="preserve"> and its antibacterial and hemolytic activities. Egyptian Journal of Aquatic Research 44 (2): 125-129. https://doi.org/10.1016/j.ejar.2018.06.002.</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Bamel</w:t>
      </w:r>
      <w:proofErr w:type="spellEnd"/>
      <w:r>
        <w:rPr>
          <w:rFonts w:ascii="Times New Roman" w:hAnsi="Times New Roman" w:cs="Times New Roman"/>
          <w:color w:val="000000" w:themeColor="text1"/>
          <w:sz w:val="24"/>
          <w:szCs w:val="24"/>
        </w:rPr>
        <w:t xml:space="preserve"> K., Gulati R., Sharma K., Singh, P., </w:t>
      </w:r>
      <w:proofErr w:type="spellStart"/>
      <w:r>
        <w:rPr>
          <w:rFonts w:ascii="Times New Roman" w:hAnsi="Times New Roman" w:cs="Times New Roman"/>
          <w:color w:val="000000" w:themeColor="text1"/>
          <w:sz w:val="24"/>
          <w:szCs w:val="24"/>
        </w:rPr>
        <w:t>Bamel</w:t>
      </w:r>
      <w:proofErr w:type="spellEnd"/>
      <w:r>
        <w:rPr>
          <w:rFonts w:ascii="Times New Roman" w:hAnsi="Times New Roman" w:cs="Times New Roman"/>
          <w:color w:val="000000" w:themeColor="text1"/>
          <w:sz w:val="24"/>
          <w:szCs w:val="24"/>
        </w:rPr>
        <w:t xml:space="preserve"> K. 2022. Vibriosis in Shrimps In book: Agriculture Science: Research and Review VIII: 158-164. Publisher: Bhumi Publishing, India.</w:t>
      </w:r>
    </w:p>
    <w:p w:rsidR="00A53B8B" w:rsidRDefault="005A094F">
      <w:pPr>
        <w:spacing w:after="0" w:line="360" w:lineRule="auto"/>
        <w:ind w:left="284" w:hanging="284"/>
        <w:jc w:val="both"/>
        <w:rPr>
          <w:rFonts w:ascii="Times New Roman" w:hAnsi="Times New Roman" w:cs="Times New Roman"/>
          <w:color w:val="000000" w:themeColor="text1"/>
          <w:sz w:val="24"/>
          <w:szCs w:val="24"/>
        </w:rPr>
      </w:pPr>
      <w:commentRangeStart w:id="18"/>
      <w:proofErr w:type="spellStart"/>
      <w:r>
        <w:rPr>
          <w:rFonts w:ascii="Times New Roman" w:hAnsi="Times New Roman" w:cs="Times New Roman"/>
          <w:color w:val="000000" w:themeColor="text1"/>
          <w:sz w:val="24"/>
          <w:szCs w:val="24"/>
        </w:rPr>
        <w:lastRenderedPageBreak/>
        <w:t>Bayston</w:t>
      </w:r>
      <w:proofErr w:type="spellEnd"/>
      <w:r>
        <w:rPr>
          <w:rFonts w:ascii="Times New Roman" w:hAnsi="Times New Roman" w:cs="Times New Roman"/>
          <w:color w:val="000000" w:themeColor="text1"/>
          <w:sz w:val="24"/>
          <w:szCs w:val="24"/>
        </w:rPr>
        <w:t xml:space="preserve"> R. 2017. Cerebrospinal Fluid Shunts. Comprehensive Biomaterials II. Elsevier: 612-627. https://doi.org/10.1016/B978-0-12-803581-8.10083-9.</w:t>
      </w:r>
      <w:commentRangeEnd w:id="18"/>
      <w:r w:rsidR="0002798F">
        <w:rPr>
          <w:rStyle w:val="CommentReference"/>
        </w:rPr>
        <w:commentReference w:id="18"/>
      </w:r>
    </w:p>
    <w:p w:rsidR="00A53B8B" w:rsidRDefault="00A53B8B">
      <w:pPr>
        <w:spacing w:after="0" w:line="360" w:lineRule="auto"/>
        <w:ind w:left="284" w:hanging="284"/>
        <w:jc w:val="both"/>
        <w:rPr>
          <w:rFonts w:ascii="Times New Roman" w:hAnsi="Times New Roman" w:cs="Times New Roman"/>
          <w:color w:val="000000" w:themeColor="text1"/>
          <w:sz w:val="24"/>
          <w:szCs w:val="24"/>
        </w:rPr>
      </w:pP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Bin-Yu Y, Jae-Ho C, </w:t>
      </w:r>
      <w:proofErr w:type="spellStart"/>
      <w:r>
        <w:rPr>
          <w:rFonts w:ascii="Times New Roman" w:hAnsi="Times New Roman" w:cs="Times New Roman"/>
          <w:color w:val="000000" w:themeColor="text1"/>
          <w:sz w:val="24"/>
          <w:szCs w:val="24"/>
        </w:rPr>
        <w:t>Ju</w:t>
      </w:r>
      <w:proofErr w:type="spellEnd"/>
      <w:r>
        <w:rPr>
          <w:rFonts w:ascii="Times New Roman" w:hAnsi="Times New Roman" w:cs="Times New Roman"/>
          <w:color w:val="000000" w:themeColor="text1"/>
          <w:sz w:val="24"/>
          <w:szCs w:val="24"/>
        </w:rPr>
        <w:t xml:space="preserve">-Chan K, </w:t>
      </w:r>
      <w:proofErr w:type="spellStart"/>
      <w:r>
        <w:rPr>
          <w:rFonts w:ascii="Times New Roman" w:hAnsi="Times New Roman" w:cs="Times New Roman"/>
          <w:color w:val="000000" w:themeColor="text1"/>
          <w:sz w:val="24"/>
          <w:szCs w:val="24"/>
        </w:rPr>
        <w:t>Hyoung</w:t>
      </w:r>
      <w:proofErr w:type="spellEnd"/>
      <w:r>
        <w:rPr>
          <w:rFonts w:ascii="Times New Roman" w:hAnsi="Times New Roman" w:cs="Times New Roman"/>
          <w:color w:val="000000" w:themeColor="text1"/>
          <w:sz w:val="24"/>
          <w:szCs w:val="24"/>
        </w:rPr>
        <w:t xml:space="preserve"> J. K., Jun-Hwan K. 2022. Shrimp bacterial and parasitic disease listed in the OIE: A review. Microbial Pathogenesis 166. </w:t>
      </w:r>
      <w:hyperlink r:id="rId11" w:history="1">
        <w:r>
          <w:rPr>
            <w:rStyle w:val="Hyperlink"/>
            <w:rFonts w:ascii="Times New Roman" w:hAnsi="Times New Roman" w:cs="Times New Roman"/>
            <w:color w:val="000000" w:themeColor="text1"/>
            <w:sz w:val="24"/>
            <w:szCs w:val="24"/>
            <w:u w:val="none"/>
          </w:rPr>
          <w:t>https://doi.org/10.1016/j.micpath.2022.105545</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Cabello F.C., Godfrey H.P., </w:t>
      </w:r>
      <w:proofErr w:type="spellStart"/>
      <w:r>
        <w:rPr>
          <w:rFonts w:ascii="Times New Roman" w:hAnsi="Times New Roman" w:cs="Times New Roman"/>
          <w:sz w:val="24"/>
          <w:szCs w:val="24"/>
        </w:rPr>
        <w:t>Tomova</w:t>
      </w:r>
      <w:proofErr w:type="spellEnd"/>
      <w:r>
        <w:rPr>
          <w:rFonts w:ascii="Times New Roman" w:hAnsi="Times New Roman" w:cs="Times New Roman"/>
          <w:sz w:val="24"/>
          <w:szCs w:val="24"/>
        </w:rPr>
        <w:t xml:space="preserve"> A., Ivanova L., </w:t>
      </w:r>
      <w:proofErr w:type="spellStart"/>
      <w:r>
        <w:rPr>
          <w:rFonts w:ascii="Times New Roman" w:hAnsi="Times New Roman" w:cs="Times New Roman"/>
          <w:sz w:val="24"/>
          <w:szCs w:val="24"/>
        </w:rPr>
        <w:t>Dolz</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Millanao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Buschmann</w:t>
      </w:r>
      <w:proofErr w:type="spellEnd"/>
      <w:r>
        <w:rPr>
          <w:rFonts w:ascii="Times New Roman" w:hAnsi="Times New Roman" w:cs="Times New Roman"/>
          <w:sz w:val="24"/>
          <w:szCs w:val="24"/>
        </w:rPr>
        <w:t xml:space="preserve"> A.H. 2013. Antimicrobial use in aquaculture re-examined: its relevance to antimicrobial resistance to animal and human health. Environ Microbiol 15; 1917–1942.</w:t>
      </w:r>
    </w:p>
    <w:p w:rsidR="00A53B8B" w:rsidRDefault="005A094F">
      <w:pPr>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Campa-Córdova</w:t>
      </w:r>
      <w:proofErr w:type="spellEnd"/>
      <w:r>
        <w:rPr>
          <w:rFonts w:ascii="Times New Roman" w:hAnsi="Times New Roman" w:cs="Times New Roman"/>
          <w:sz w:val="24"/>
          <w:szCs w:val="24"/>
        </w:rPr>
        <w:t xml:space="preserve"> A.I, Hernández-</w:t>
      </w:r>
      <w:proofErr w:type="spellStart"/>
      <w:r>
        <w:rPr>
          <w:rFonts w:ascii="Times New Roman" w:hAnsi="Times New Roman" w:cs="Times New Roman"/>
          <w:sz w:val="24"/>
          <w:szCs w:val="24"/>
        </w:rPr>
        <w:t>Saavedra</w:t>
      </w:r>
      <w:proofErr w:type="spellEnd"/>
      <w:r>
        <w:rPr>
          <w:rFonts w:ascii="Times New Roman" w:hAnsi="Times New Roman" w:cs="Times New Roman"/>
          <w:sz w:val="24"/>
          <w:szCs w:val="24"/>
        </w:rPr>
        <w:t xml:space="preserve"> N.Y., De </w:t>
      </w:r>
      <w:proofErr w:type="spellStart"/>
      <w:r>
        <w:rPr>
          <w:rFonts w:ascii="Times New Roman" w:hAnsi="Times New Roman" w:cs="Times New Roman"/>
          <w:sz w:val="24"/>
          <w:szCs w:val="24"/>
        </w:rPr>
        <w:t>Philippis</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Ascencio</w:t>
      </w:r>
      <w:proofErr w:type="spellEnd"/>
      <w:r>
        <w:rPr>
          <w:rFonts w:ascii="Times New Roman" w:hAnsi="Times New Roman" w:cs="Times New Roman"/>
          <w:sz w:val="24"/>
          <w:szCs w:val="24"/>
        </w:rPr>
        <w:t xml:space="preserve"> F. 2002. Generation of superoxide anion and SOD activity in </w:t>
      </w:r>
      <w:proofErr w:type="spellStart"/>
      <w:r>
        <w:rPr>
          <w:rFonts w:ascii="Times New Roman" w:hAnsi="Times New Roman" w:cs="Times New Roman"/>
          <w:sz w:val="24"/>
          <w:szCs w:val="24"/>
        </w:rPr>
        <w:t>haemocytes</w:t>
      </w:r>
      <w:proofErr w:type="spellEnd"/>
      <w:r>
        <w:rPr>
          <w:rFonts w:ascii="Times New Roman" w:hAnsi="Times New Roman" w:cs="Times New Roman"/>
          <w:sz w:val="24"/>
          <w:szCs w:val="24"/>
        </w:rPr>
        <w:t xml:space="preserve"> and muscle of American white shrimp (</w:t>
      </w:r>
      <w:proofErr w:type="spellStart"/>
      <w:r>
        <w:rPr>
          <w:rFonts w:ascii="Times New Roman" w:hAnsi="Times New Roman" w:cs="Times New Roman"/>
          <w:i/>
          <w:sz w:val="24"/>
          <w:szCs w:val="24"/>
        </w:rPr>
        <w:t>Litopenaeus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as a response to β-glucan and sulphated polysaccharide, Fish &amp; Shellfish Immunology 12(4); 353-366. https://doi.org/10.1006/fsim.2001.0377.</w:t>
      </w:r>
    </w:p>
    <w:p w:rsidR="00382131" w:rsidRPr="00382131" w:rsidRDefault="00382131" w:rsidP="003F2C1C">
      <w:pPr>
        <w:spacing w:after="0" w:line="360" w:lineRule="auto"/>
        <w:ind w:left="567" w:hanging="567"/>
        <w:jc w:val="both"/>
        <w:rPr>
          <w:rFonts w:ascii="Times New Roman" w:hAnsi="Times New Roman" w:cs="Times New Roman"/>
          <w:color w:val="000000" w:themeColor="text1"/>
          <w:sz w:val="24"/>
          <w:szCs w:val="24"/>
        </w:rPr>
      </w:pPr>
      <w:proofErr w:type="spellStart"/>
      <w:r w:rsidRPr="00382131">
        <w:rPr>
          <w:rFonts w:ascii="Times New Roman" w:hAnsi="Times New Roman" w:cs="Times New Roman"/>
          <w:color w:val="000000" w:themeColor="text1"/>
          <w:sz w:val="24"/>
          <w:szCs w:val="24"/>
        </w:rPr>
        <w:t>Cerenius</w:t>
      </w:r>
      <w:proofErr w:type="spellEnd"/>
      <w:r>
        <w:rPr>
          <w:rFonts w:ascii="Times New Roman" w:hAnsi="Times New Roman" w:cs="Times New Roman"/>
          <w:color w:val="000000" w:themeColor="text1"/>
          <w:sz w:val="24"/>
          <w:szCs w:val="24"/>
        </w:rPr>
        <w:t xml:space="preserve"> L</w:t>
      </w:r>
      <w:r w:rsidR="003F2C1C">
        <w:rPr>
          <w:rFonts w:ascii="Times New Roman" w:hAnsi="Times New Roman" w:cs="Times New Roman"/>
          <w:color w:val="000000" w:themeColor="text1"/>
          <w:sz w:val="24"/>
          <w:szCs w:val="24"/>
        </w:rPr>
        <w:t>.</w:t>
      </w:r>
      <w:r w:rsidRPr="00382131">
        <w:rPr>
          <w:rFonts w:ascii="Times New Roman" w:hAnsi="Times New Roman" w:cs="Times New Roman"/>
          <w:color w:val="000000" w:themeColor="text1"/>
          <w:sz w:val="24"/>
          <w:szCs w:val="24"/>
        </w:rPr>
        <w:t xml:space="preserve">, </w:t>
      </w:r>
      <w:proofErr w:type="spellStart"/>
      <w:r w:rsidRPr="00382131">
        <w:rPr>
          <w:rFonts w:ascii="Times New Roman" w:hAnsi="Times New Roman" w:cs="Times New Roman"/>
          <w:color w:val="000000" w:themeColor="text1"/>
          <w:sz w:val="24"/>
          <w:szCs w:val="24"/>
        </w:rPr>
        <w:t>Söderhäll</w:t>
      </w:r>
      <w:proofErr w:type="spellEnd"/>
      <w:r w:rsidR="003F2C1C">
        <w:rPr>
          <w:rFonts w:ascii="Times New Roman" w:hAnsi="Times New Roman" w:cs="Times New Roman"/>
          <w:color w:val="000000" w:themeColor="text1"/>
          <w:sz w:val="24"/>
          <w:szCs w:val="24"/>
        </w:rPr>
        <w:t xml:space="preserve"> K. 2021. </w:t>
      </w:r>
      <w:r w:rsidRPr="00382131">
        <w:rPr>
          <w:rFonts w:ascii="Times New Roman" w:hAnsi="Times New Roman" w:cs="Times New Roman"/>
          <w:color w:val="000000" w:themeColor="text1"/>
          <w:sz w:val="24"/>
          <w:szCs w:val="24"/>
        </w:rPr>
        <w:t xml:space="preserve">Immune properties of invertebrate </w:t>
      </w:r>
      <w:proofErr w:type="spellStart"/>
      <w:r w:rsidRPr="00382131">
        <w:rPr>
          <w:rFonts w:ascii="Times New Roman" w:hAnsi="Times New Roman" w:cs="Times New Roman"/>
          <w:color w:val="000000" w:themeColor="text1"/>
          <w:sz w:val="24"/>
          <w:szCs w:val="24"/>
        </w:rPr>
        <w:t>phenoloxidases</w:t>
      </w:r>
      <w:proofErr w:type="spellEnd"/>
      <w:r w:rsidRPr="00382131">
        <w:rPr>
          <w:rFonts w:ascii="Times New Roman" w:hAnsi="Times New Roman" w:cs="Times New Roman"/>
          <w:color w:val="000000" w:themeColor="text1"/>
          <w:sz w:val="24"/>
          <w:szCs w:val="24"/>
        </w:rPr>
        <w:t>,</w:t>
      </w:r>
    </w:p>
    <w:p w:rsidR="00382131" w:rsidRPr="00382131" w:rsidRDefault="00382131" w:rsidP="003F2C1C">
      <w:pPr>
        <w:spacing w:after="0" w:line="360" w:lineRule="auto"/>
        <w:ind w:left="284"/>
        <w:jc w:val="both"/>
        <w:rPr>
          <w:rFonts w:ascii="Times New Roman" w:hAnsi="Times New Roman" w:cs="Times New Roman"/>
          <w:color w:val="000000" w:themeColor="text1"/>
          <w:sz w:val="24"/>
          <w:szCs w:val="24"/>
        </w:rPr>
      </w:pPr>
      <w:r w:rsidRPr="00382131">
        <w:rPr>
          <w:rFonts w:ascii="Times New Roman" w:hAnsi="Times New Roman" w:cs="Times New Roman"/>
          <w:color w:val="000000" w:themeColor="text1"/>
          <w:sz w:val="24"/>
          <w:szCs w:val="24"/>
        </w:rPr>
        <w:t>Develop</w:t>
      </w:r>
      <w:r w:rsidR="003F2C1C">
        <w:rPr>
          <w:rFonts w:ascii="Times New Roman" w:hAnsi="Times New Roman" w:cs="Times New Roman"/>
          <w:color w:val="000000" w:themeColor="text1"/>
          <w:sz w:val="24"/>
          <w:szCs w:val="24"/>
        </w:rPr>
        <w:t xml:space="preserve">mental &amp; Comparative Immunology 122. </w:t>
      </w:r>
      <w:r w:rsidR="003F2C1C" w:rsidRPr="003F2C1C">
        <w:rPr>
          <w:rFonts w:ascii="Times New Roman" w:hAnsi="Times New Roman" w:cs="Times New Roman"/>
          <w:color w:val="000000" w:themeColor="text1"/>
          <w:sz w:val="24"/>
          <w:szCs w:val="24"/>
        </w:rPr>
        <w:t>https://doi.org/10.1016/j.dci.2021.104098.</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Chandrakala, N., Priya, S. 2017. </w:t>
      </w:r>
      <w:proofErr w:type="spellStart"/>
      <w:r>
        <w:rPr>
          <w:rFonts w:ascii="Times New Roman" w:hAnsi="Times New Roman" w:cs="Times New Roman"/>
          <w:sz w:val="24"/>
          <w:szCs w:val="24"/>
        </w:rPr>
        <w:t>Antivibrio</w:t>
      </w:r>
      <w:proofErr w:type="spellEnd"/>
      <w:r>
        <w:rPr>
          <w:rFonts w:ascii="Times New Roman" w:hAnsi="Times New Roman" w:cs="Times New Roman"/>
          <w:sz w:val="24"/>
          <w:szCs w:val="24"/>
        </w:rPr>
        <w:t xml:space="preserve"> activity of marine sponge </w:t>
      </w:r>
      <w:proofErr w:type="spellStart"/>
      <w:r>
        <w:rPr>
          <w:rFonts w:ascii="Times New Roman" w:hAnsi="Times New Roman" w:cs="Times New Roman"/>
          <w:i/>
          <w:iCs/>
          <w:sz w:val="24"/>
          <w:szCs w:val="24"/>
        </w:rPr>
        <w:t>callyspongia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diffusa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against </w:t>
      </w:r>
      <w:proofErr w:type="spellStart"/>
      <w:r>
        <w:rPr>
          <w:rFonts w:ascii="Times New Roman" w:hAnsi="Times New Roman" w:cs="Times New Roman"/>
          <w:sz w:val="24"/>
          <w:szCs w:val="24"/>
        </w:rPr>
        <w:t>vibriosis</w:t>
      </w:r>
      <w:proofErr w:type="spellEnd"/>
      <w:r>
        <w:rPr>
          <w:rFonts w:ascii="Times New Roman" w:hAnsi="Times New Roman" w:cs="Times New Roman"/>
          <w:sz w:val="24"/>
          <w:szCs w:val="24"/>
        </w:rPr>
        <w:t xml:space="preserve"> of diseased </w:t>
      </w:r>
      <w:proofErr w:type="spellStart"/>
      <w:r>
        <w:rPr>
          <w:rFonts w:ascii="Times New Roman" w:hAnsi="Times New Roman" w:cs="Times New Roman"/>
          <w:sz w:val="24"/>
          <w:szCs w:val="24"/>
        </w:rPr>
        <w:t>Panaeus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monodon</w:t>
      </w:r>
      <w:proofErr w:type="spellEnd"/>
      <w:r>
        <w:rPr>
          <w:rFonts w:ascii="Times New Roman" w:hAnsi="Times New Roman" w:cs="Times New Roman"/>
          <w:sz w:val="24"/>
          <w:szCs w:val="24"/>
        </w:rPr>
        <w:t>. International Journal of Scientific Research in Science, Engineering &amp; Technology 3(2).</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Chatterjee S., &amp; </w:t>
      </w:r>
      <w:proofErr w:type="spellStart"/>
      <w:r>
        <w:rPr>
          <w:rFonts w:ascii="Times New Roman" w:hAnsi="Times New Roman" w:cs="Times New Roman"/>
          <w:sz w:val="24"/>
          <w:szCs w:val="24"/>
        </w:rPr>
        <w:t>Haldar</w:t>
      </w:r>
      <w:proofErr w:type="spellEnd"/>
      <w:r>
        <w:rPr>
          <w:rFonts w:ascii="Times New Roman" w:hAnsi="Times New Roman" w:cs="Times New Roman"/>
          <w:sz w:val="24"/>
          <w:szCs w:val="24"/>
        </w:rPr>
        <w:t xml:space="preserve"> S. 2012. Vibrio related diseases in aquaculture and development of rapid and accurate identification methods. J. Marine Sci Res Dev. 1-7.</w:t>
      </w:r>
    </w:p>
    <w:p w:rsidR="00A53B8B" w:rsidRDefault="005A094F">
      <w:pPr>
        <w:spacing w:after="0" w:line="360" w:lineRule="auto"/>
        <w:ind w:left="284" w:hanging="284"/>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Citarasu</w:t>
      </w:r>
      <w:proofErr w:type="spellEnd"/>
      <w:r>
        <w:rPr>
          <w:rFonts w:ascii="Times New Roman" w:hAnsi="Times New Roman" w:cs="Times New Roman"/>
          <w:color w:val="000000" w:themeColor="text1"/>
          <w:sz w:val="24"/>
          <w:szCs w:val="24"/>
        </w:rPr>
        <w:t xml:space="preserve"> T., Michael M.B., Yilmaz E. 2022.  Alternative medications in shrimp health management for improved production. Aquaculture 561. https://doi.org/10.1016/j.aquaculture.2022.738695.</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Dash S., Das S.K., </w:t>
      </w:r>
      <w:proofErr w:type="spellStart"/>
      <w:r>
        <w:rPr>
          <w:rFonts w:ascii="Times New Roman" w:hAnsi="Times New Roman" w:cs="Times New Roman"/>
          <w:color w:val="000000" w:themeColor="text1"/>
          <w:sz w:val="24"/>
          <w:szCs w:val="24"/>
        </w:rPr>
        <w:t>Samal</w:t>
      </w:r>
      <w:proofErr w:type="spellEnd"/>
      <w:r>
        <w:rPr>
          <w:rFonts w:ascii="Times New Roman" w:hAnsi="Times New Roman" w:cs="Times New Roman"/>
          <w:color w:val="000000" w:themeColor="text1"/>
          <w:sz w:val="24"/>
          <w:szCs w:val="24"/>
        </w:rPr>
        <w:t xml:space="preserve"> J., </w:t>
      </w:r>
      <w:proofErr w:type="spellStart"/>
      <w:r>
        <w:rPr>
          <w:rFonts w:ascii="Times New Roman" w:hAnsi="Times New Roman" w:cs="Times New Roman"/>
          <w:color w:val="000000" w:themeColor="text1"/>
          <w:sz w:val="24"/>
          <w:szCs w:val="24"/>
        </w:rPr>
        <w:t>Thatoi</w:t>
      </w:r>
      <w:proofErr w:type="spellEnd"/>
      <w:r>
        <w:rPr>
          <w:rFonts w:ascii="Times New Roman" w:hAnsi="Times New Roman" w:cs="Times New Roman"/>
          <w:color w:val="000000" w:themeColor="text1"/>
          <w:sz w:val="24"/>
          <w:szCs w:val="24"/>
        </w:rPr>
        <w:t xml:space="preserve"> H.N. 2018. Epidermal mucus, a major determinant in fish health: a review. Iran J Vet Res. 2018 Spring;19(2):72-81.</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De-Souza Valente C., Alex H.L. Wan. Vibrio and major commercially important vibriosis diseases in decapod crustaceans. Journal of Invertebrate Pathology 181. </w:t>
      </w:r>
      <w:hyperlink r:id="rId12" w:history="1">
        <w:r>
          <w:rPr>
            <w:rStyle w:val="Hyperlink"/>
            <w:rFonts w:ascii="Times New Roman" w:hAnsi="Times New Roman" w:cs="Times New Roman"/>
            <w:sz w:val="24"/>
            <w:szCs w:val="24"/>
          </w:rPr>
          <w:t>https://doi.org/10.1016/j.jip.2020.107527</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Díaz-Puertas</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Adamek</w:t>
      </w:r>
      <w:proofErr w:type="spellEnd"/>
      <w:r>
        <w:rPr>
          <w:rFonts w:ascii="Times New Roman" w:hAnsi="Times New Roman" w:cs="Times New Roman"/>
          <w:color w:val="000000" w:themeColor="text1"/>
          <w:sz w:val="24"/>
          <w:szCs w:val="24"/>
        </w:rPr>
        <w:t xml:space="preserve"> M., </w:t>
      </w:r>
      <w:proofErr w:type="spellStart"/>
      <w:r>
        <w:rPr>
          <w:rFonts w:ascii="Times New Roman" w:hAnsi="Times New Roman" w:cs="Times New Roman"/>
          <w:color w:val="000000" w:themeColor="text1"/>
          <w:sz w:val="24"/>
          <w:szCs w:val="24"/>
        </w:rPr>
        <w:t>Mallavia</w:t>
      </w:r>
      <w:proofErr w:type="spellEnd"/>
      <w:r>
        <w:rPr>
          <w:rFonts w:ascii="Times New Roman" w:hAnsi="Times New Roman" w:cs="Times New Roman"/>
          <w:color w:val="000000" w:themeColor="text1"/>
          <w:sz w:val="24"/>
          <w:szCs w:val="24"/>
        </w:rPr>
        <w:t xml:space="preserve"> R., Falco A. 2023. Fish Skin Mucus Extracts: An underexplored source of antimicrobial agents. Mar Drugs 21(6):350.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10.3390/md21060350.</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Haliman</w:t>
      </w:r>
      <w:proofErr w:type="spellEnd"/>
      <w:r>
        <w:rPr>
          <w:rFonts w:ascii="Times New Roman" w:hAnsi="Times New Roman" w:cs="Times New Roman"/>
          <w:color w:val="000000" w:themeColor="text1"/>
          <w:sz w:val="24"/>
          <w:szCs w:val="24"/>
        </w:rPr>
        <w:t xml:space="preserve"> R.W., </w:t>
      </w:r>
      <w:proofErr w:type="spellStart"/>
      <w:r>
        <w:rPr>
          <w:rFonts w:ascii="Times New Roman" w:hAnsi="Times New Roman" w:cs="Times New Roman"/>
          <w:color w:val="000000" w:themeColor="text1"/>
          <w:sz w:val="24"/>
          <w:szCs w:val="24"/>
        </w:rPr>
        <w:t>Adijaya</w:t>
      </w:r>
      <w:proofErr w:type="spellEnd"/>
      <w:r>
        <w:rPr>
          <w:rFonts w:ascii="Times New Roman" w:hAnsi="Times New Roman" w:cs="Times New Roman"/>
          <w:color w:val="000000" w:themeColor="text1"/>
          <w:sz w:val="24"/>
          <w:szCs w:val="24"/>
        </w:rPr>
        <w:t xml:space="preserve"> D.S. 2005 </w:t>
      </w:r>
      <w:proofErr w:type="spellStart"/>
      <w:r>
        <w:rPr>
          <w:rFonts w:ascii="Times New Roman" w:hAnsi="Times New Roman" w:cs="Times New Roman"/>
          <w:color w:val="000000" w:themeColor="text1"/>
          <w:sz w:val="24"/>
          <w:szCs w:val="24"/>
        </w:rPr>
        <w:t>Vaname</w:t>
      </w:r>
      <w:proofErr w:type="spellEnd"/>
      <w:r>
        <w:rPr>
          <w:rFonts w:ascii="Times New Roman" w:hAnsi="Times New Roman" w:cs="Times New Roman"/>
          <w:color w:val="000000" w:themeColor="text1"/>
          <w:sz w:val="24"/>
          <w:szCs w:val="24"/>
        </w:rPr>
        <w:t xml:space="preserve"> Shrimp and Disease-Resistant White Shrimp. Market Prospects. (Jakarta: </w:t>
      </w:r>
      <w:proofErr w:type="spellStart"/>
      <w:r>
        <w:rPr>
          <w:rFonts w:ascii="Times New Roman" w:hAnsi="Times New Roman" w:cs="Times New Roman"/>
          <w:color w:val="000000" w:themeColor="text1"/>
          <w:sz w:val="24"/>
          <w:szCs w:val="24"/>
        </w:rPr>
        <w:t>Penebar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Swadaya</w:t>
      </w:r>
      <w:proofErr w:type="spellEnd"/>
      <w:r>
        <w:rPr>
          <w:rFonts w:ascii="Times New Roman" w:hAnsi="Times New Roman" w:cs="Times New Roman"/>
          <w:color w:val="000000" w:themeColor="text1"/>
          <w:sz w:val="24"/>
          <w:szCs w:val="24"/>
        </w:rPr>
        <w:t>) p 75 [in Indonesian]</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Indah </w:t>
      </w:r>
      <w:proofErr w:type="spellStart"/>
      <w:r>
        <w:rPr>
          <w:rFonts w:ascii="Times New Roman" w:hAnsi="Times New Roman" w:cs="Times New Roman"/>
          <w:color w:val="000000" w:themeColor="text1"/>
          <w:sz w:val="24"/>
          <w:szCs w:val="24"/>
        </w:rPr>
        <w:t>Istiqomah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Sukardi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Murwantoko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Alim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Isnansetyo</w:t>
      </w:r>
      <w:proofErr w:type="spellEnd"/>
      <w:r>
        <w:rPr>
          <w:rFonts w:ascii="Times New Roman" w:hAnsi="Times New Roman" w:cs="Times New Roman"/>
          <w:color w:val="000000" w:themeColor="text1"/>
          <w:sz w:val="24"/>
          <w:szCs w:val="24"/>
        </w:rPr>
        <w:t xml:space="preserve">. 2020. Review. Vibriosis Management in Indonesian Marine Fish Farming. E3S Web of Conferences 147, 01001 (2020) </w:t>
      </w:r>
      <w:hyperlink r:id="rId13" w:history="1">
        <w:r>
          <w:rPr>
            <w:rStyle w:val="Hyperlink"/>
            <w:rFonts w:ascii="Times New Roman" w:hAnsi="Times New Roman" w:cs="Times New Roman"/>
            <w:color w:val="000000" w:themeColor="text1"/>
            <w:sz w:val="24"/>
            <w:szCs w:val="24"/>
            <w:u w:val="none"/>
          </w:rPr>
          <w:t>https://doi.org/10.1051/e3sconf/202014701001</w:t>
        </w:r>
      </w:hyperlink>
      <w:r>
        <w:rPr>
          <w:rFonts w:ascii="Times New Roman" w:hAnsi="Times New Roman" w:cs="Times New Roman"/>
          <w:color w:val="000000" w:themeColor="text1"/>
          <w:sz w:val="24"/>
          <w:szCs w:val="24"/>
        </w:rPr>
        <w:t xml:space="preserve">.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Indriani</w:t>
      </w:r>
      <w:proofErr w:type="spellEnd"/>
      <w:r>
        <w:rPr>
          <w:rFonts w:ascii="Times New Roman" w:hAnsi="Times New Roman" w:cs="Times New Roman"/>
          <w:color w:val="000000" w:themeColor="text1"/>
          <w:sz w:val="24"/>
          <w:szCs w:val="24"/>
        </w:rPr>
        <w:t xml:space="preserve"> V., </w:t>
      </w:r>
      <w:proofErr w:type="spellStart"/>
      <w:r>
        <w:rPr>
          <w:rFonts w:ascii="Times New Roman" w:hAnsi="Times New Roman" w:cs="Times New Roman"/>
          <w:color w:val="000000" w:themeColor="text1"/>
          <w:sz w:val="24"/>
          <w:szCs w:val="24"/>
        </w:rPr>
        <w:t>Chiuman</w:t>
      </w:r>
      <w:proofErr w:type="spellEnd"/>
      <w:r>
        <w:rPr>
          <w:rFonts w:ascii="Times New Roman" w:hAnsi="Times New Roman" w:cs="Times New Roman"/>
          <w:color w:val="000000" w:themeColor="text1"/>
          <w:sz w:val="24"/>
          <w:szCs w:val="24"/>
        </w:rPr>
        <w:t xml:space="preserve"> L., Wijaya L., Lister G., Grandis L. 2020. Antibacterial Effect of Curcuma </w:t>
      </w:r>
      <w:proofErr w:type="spellStart"/>
      <w:r>
        <w:rPr>
          <w:rFonts w:ascii="Times New Roman" w:hAnsi="Times New Roman" w:cs="Times New Roman"/>
          <w:color w:val="000000" w:themeColor="text1"/>
          <w:sz w:val="24"/>
          <w:szCs w:val="24"/>
        </w:rPr>
        <w:t>zedoaria</w:t>
      </w:r>
      <w:proofErr w:type="spellEnd"/>
      <w:r>
        <w:rPr>
          <w:rFonts w:ascii="Times New Roman" w:hAnsi="Times New Roman" w:cs="Times New Roman"/>
          <w:color w:val="000000" w:themeColor="text1"/>
          <w:sz w:val="24"/>
          <w:szCs w:val="24"/>
        </w:rPr>
        <w:t xml:space="preserve"> Extract on Bacillus cereus and Staphylococcus epidermidis. Althea Medical Journal. 7. 6-10. 10.15850/amj.v7n1.1886.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Iunes</w:t>
      </w:r>
      <w:proofErr w:type="spellEnd"/>
      <w:r>
        <w:rPr>
          <w:rFonts w:ascii="Times New Roman" w:hAnsi="Times New Roman" w:cs="Times New Roman"/>
          <w:color w:val="000000" w:themeColor="text1"/>
          <w:sz w:val="24"/>
          <w:szCs w:val="24"/>
        </w:rPr>
        <w:t xml:space="preserve"> RS, </w:t>
      </w:r>
      <w:proofErr w:type="spellStart"/>
      <w:r>
        <w:rPr>
          <w:rFonts w:ascii="Times New Roman" w:hAnsi="Times New Roman" w:cs="Times New Roman"/>
          <w:color w:val="000000" w:themeColor="text1"/>
          <w:sz w:val="24"/>
          <w:szCs w:val="24"/>
        </w:rPr>
        <w:t>Branco</w:t>
      </w:r>
      <w:proofErr w:type="spellEnd"/>
      <w:r>
        <w:rPr>
          <w:rFonts w:ascii="Times New Roman" w:hAnsi="Times New Roman" w:cs="Times New Roman"/>
          <w:color w:val="000000" w:themeColor="text1"/>
          <w:sz w:val="24"/>
          <w:szCs w:val="24"/>
        </w:rPr>
        <w:t xml:space="preserve"> PC, </w:t>
      </w:r>
      <w:proofErr w:type="spellStart"/>
      <w:r>
        <w:rPr>
          <w:rFonts w:ascii="Times New Roman" w:hAnsi="Times New Roman" w:cs="Times New Roman"/>
          <w:color w:val="000000" w:themeColor="text1"/>
          <w:sz w:val="24"/>
          <w:szCs w:val="24"/>
        </w:rPr>
        <w:t>Pressinotti</w:t>
      </w:r>
      <w:proofErr w:type="spellEnd"/>
      <w:r>
        <w:rPr>
          <w:rFonts w:ascii="Times New Roman" w:hAnsi="Times New Roman" w:cs="Times New Roman"/>
          <w:color w:val="000000" w:themeColor="text1"/>
          <w:sz w:val="24"/>
          <w:szCs w:val="24"/>
        </w:rPr>
        <w:t xml:space="preserve"> LN, de </w:t>
      </w:r>
      <w:proofErr w:type="spellStart"/>
      <w:r>
        <w:rPr>
          <w:rFonts w:ascii="Times New Roman" w:hAnsi="Times New Roman" w:cs="Times New Roman"/>
          <w:color w:val="000000" w:themeColor="text1"/>
          <w:sz w:val="24"/>
          <w:szCs w:val="24"/>
        </w:rPr>
        <w:t>Carvalho</w:t>
      </w:r>
      <w:proofErr w:type="spellEnd"/>
      <w:r>
        <w:rPr>
          <w:rFonts w:ascii="Times New Roman" w:hAnsi="Times New Roman" w:cs="Times New Roman"/>
          <w:color w:val="000000" w:themeColor="text1"/>
          <w:sz w:val="24"/>
          <w:szCs w:val="24"/>
        </w:rPr>
        <w:t xml:space="preserve"> RAPLF, da Silva JRMC. Does the heterotrophic system influence the cellular immune response of </w:t>
      </w:r>
      <w:proofErr w:type="spellStart"/>
      <w:r>
        <w:rPr>
          <w:rFonts w:ascii="Times New Roman" w:hAnsi="Times New Roman" w:cs="Times New Roman"/>
          <w:color w:val="000000" w:themeColor="text1"/>
          <w:sz w:val="24"/>
          <w:szCs w:val="24"/>
        </w:rPr>
        <w:t>Litopenaeus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vannamei</w:t>
      </w:r>
      <w:proofErr w:type="spellEnd"/>
      <w:r>
        <w:rPr>
          <w:rFonts w:ascii="Times New Roman" w:hAnsi="Times New Roman" w:cs="Times New Roman"/>
          <w:color w:val="000000" w:themeColor="text1"/>
          <w:sz w:val="24"/>
          <w:szCs w:val="24"/>
        </w:rPr>
        <w:t xml:space="preserve"> shrimp? In vitro phagocytosis indices and superoxide anion production comparisons. Fish Shellfish Immunol Rep. 2021 Apr 24</w:t>
      </w:r>
      <w:proofErr w:type="gramStart"/>
      <w:r>
        <w:rPr>
          <w:rFonts w:ascii="Times New Roman" w:hAnsi="Times New Roman" w:cs="Times New Roman"/>
          <w:color w:val="000000" w:themeColor="text1"/>
          <w:sz w:val="24"/>
          <w:szCs w:val="24"/>
        </w:rPr>
        <w:t>;2:100009</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10.1016/j.fsirep.2021.100009.</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Jobling M. 2003. The thermal growth coefficient (TGC) model of fish growth. Aquaculture Research. 34. 581 - 584. 10.1046/j.1365-2109.2003.00859.x.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Khalaf, G.R., Abbas, K.N. &amp; Abbas, A.M. Effect of Solvent Polarity on the Physical Properties and Antibacterial and Antifungal Activity of TiO2 and Ag/TiO2 Nanoparticles. </w:t>
      </w:r>
      <w:proofErr w:type="spellStart"/>
      <w:r>
        <w:rPr>
          <w:rFonts w:ascii="Times New Roman" w:hAnsi="Times New Roman" w:cs="Times New Roman"/>
          <w:color w:val="000000" w:themeColor="text1"/>
          <w:sz w:val="24"/>
          <w:szCs w:val="24"/>
        </w:rPr>
        <w:t>Braz</w:t>
      </w:r>
      <w:proofErr w:type="spellEnd"/>
      <w:r>
        <w:rPr>
          <w:rFonts w:ascii="Times New Roman" w:hAnsi="Times New Roman" w:cs="Times New Roman"/>
          <w:color w:val="000000" w:themeColor="text1"/>
          <w:sz w:val="24"/>
          <w:szCs w:val="24"/>
        </w:rPr>
        <w:t xml:space="preserve"> J </w:t>
      </w:r>
      <w:proofErr w:type="spellStart"/>
      <w:r>
        <w:rPr>
          <w:rFonts w:ascii="Times New Roman" w:hAnsi="Times New Roman" w:cs="Times New Roman"/>
          <w:color w:val="000000" w:themeColor="text1"/>
          <w:sz w:val="24"/>
          <w:szCs w:val="24"/>
        </w:rPr>
        <w:t>Phys</w:t>
      </w:r>
      <w:proofErr w:type="spellEnd"/>
      <w:r>
        <w:rPr>
          <w:rFonts w:ascii="Times New Roman" w:hAnsi="Times New Roman" w:cs="Times New Roman"/>
          <w:color w:val="000000" w:themeColor="text1"/>
          <w:sz w:val="24"/>
          <w:szCs w:val="24"/>
        </w:rPr>
        <w:t xml:space="preserve"> 54, 75 (2024). https://doi.org/10.1007/s13538-024-01441-x</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Kawai Y., Mickiewicz K., Errington J. 2018. Lysozyme Counteracts β-Lactam Antibiotics by Promoting the Emergence of L-Form Bacteria. Cell. 2018.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10.1016/j.cell.2018.01.021.</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Kong, </w:t>
      </w:r>
      <w:proofErr w:type="spellStart"/>
      <w:r>
        <w:rPr>
          <w:rFonts w:ascii="Times New Roman" w:hAnsi="Times New Roman" w:cs="Times New Roman"/>
          <w:color w:val="000000" w:themeColor="text1"/>
          <w:sz w:val="24"/>
          <w:szCs w:val="24"/>
        </w:rPr>
        <w:t>Zhangwei</w:t>
      </w:r>
      <w:proofErr w:type="spellEnd"/>
      <w:r>
        <w:rPr>
          <w:rFonts w:ascii="Times New Roman" w:hAnsi="Times New Roman" w:cs="Times New Roman"/>
          <w:color w:val="000000" w:themeColor="text1"/>
          <w:sz w:val="24"/>
          <w:szCs w:val="24"/>
        </w:rPr>
        <w:t xml:space="preserve"> &amp; Kong, </w:t>
      </w:r>
      <w:proofErr w:type="spellStart"/>
      <w:r>
        <w:rPr>
          <w:rFonts w:ascii="Times New Roman" w:hAnsi="Times New Roman" w:cs="Times New Roman"/>
          <w:color w:val="000000" w:themeColor="text1"/>
          <w:sz w:val="24"/>
          <w:szCs w:val="24"/>
        </w:rPr>
        <w:t>Jie</w:t>
      </w:r>
      <w:proofErr w:type="spellEnd"/>
      <w:r>
        <w:rPr>
          <w:rFonts w:ascii="Times New Roman" w:hAnsi="Times New Roman" w:cs="Times New Roman"/>
          <w:color w:val="000000" w:themeColor="text1"/>
          <w:sz w:val="24"/>
          <w:szCs w:val="24"/>
        </w:rPr>
        <w:t xml:space="preserve"> &amp; Luan, Sheng &amp; Zhang, </w:t>
      </w:r>
      <w:proofErr w:type="spellStart"/>
      <w:r>
        <w:rPr>
          <w:rFonts w:ascii="Times New Roman" w:hAnsi="Times New Roman" w:cs="Times New Roman"/>
          <w:color w:val="000000" w:themeColor="text1"/>
          <w:sz w:val="24"/>
          <w:szCs w:val="24"/>
        </w:rPr>
        <w:t>Zhiwei</w:t>
      </w:r>
      <w:proofErr w:type="spellEnd"/>
      <w:r>
        <w:rPr>
          <w:rFonts w:ascii="Times New Roman" w:hAnsi="Times New Roman" w:cs="Times New Roman"/>
          <w:color w:val="000000" w:themeColor="text1"/>
          <w:sz w:val="24"/>
          <w:szCs w:val="24"/>
        </w:rPr>
        <w:t xml:space="preserve"> &amp; Yu, </w:t>
      </w:r>
      <w:proofErr w:type="spellStart"/>
      <w:r>
        <w:rPr>
          <w:rFonts w:ascii="Times New Roman" w:hAnsi="Times New Roman" w:cs="Times New Roman"/>
          <w:color w:val="000000" w:themeColor="text1"/>
          <w:sz w:val="24"/>
          <w:szCs w:val="24"/>
        </w:rPr>
        <w:t>Chifang</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Luo</w:t>
      </w:r>
      <w:proofErr w:type="spellEnd"/>
      <w:r>
        <w:rPr>
          <w:rFonts w:ascii="Times New Roman" w:hAnsi="Times New Roman" w:cs="Times New Roman"/>
          <w:color w:val="000000" w:themeColor="text1"/>
          <w:sz w:val="24"/>
          <w:szCs w:val="24"/>
        </w:rPr>
        <w:t xml:space="preserve">, Kun. 2019. Genetic Parameters of Body Length and Response to Selection for Growth Across Four Generations of </w:t>
      </w:r>
      <w:proofErr w:type="spellStart"/>
      <w:r>
        <w:rPr>
          <w:rFonts w:ascii="Times New Roman" w:hAnsi="Times New Roman" w:cs="Times New Roman"/>
          <w:color w:val="000000" w:themeColor="text1"/>
          <w:sz w:val="24"/>
          <w:szCs w:val="24"/>
        </w:rPr>
        <w:t>Artemia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sinica</w:t>
      </w:r>
      <w:proofErr w:type="spellEnd"/>
      <w:r>
        <w:rPr>
          <w:rFonts w:ascii="Times New Roman" w:hAnsi="Times New Roman" w:cs="Times New Roman"/>
          <w:color w:val="000000" w:themeColor="text1"/>
          <w:sz w:val="24"/>
          <w:szCs w:val="24"/>
        </w:rPr>
        <w:t xml:space="preserve">. Journal of Ocean University of China. 18. 203-209. 10.1007/s11802-019-3701-4. </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Kumar S., Verma A.K., Singh S.P., Awasthi A. Immunostimulants for shrimp aquaculture: paving pathway towards shrimp sustainability. Environ </w:t>
      </w:r>
      <w:proofErr w:type="spellStart"/>
      <w:r>
        <w:rPr>
          <w:rFonts w:ascii="Times New Roman" w:hAnsi="Times New Roman" w:cs="Times New Roman"/>
          <w:color w:val="000000" w:themeColor="text1"/>
          <w:sz w:val="24"/>
          <w:szCs w:val="24"/>
        </w:rPr>
        <w:t>Sci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Pollut</w:t>
      </w:r>
      <w:proofErr w:type="spellEnd"/>
      <w:r>
        <w:rPr>
          <w:rFonts w:ascii="Times New Roman" w:hAnsi="Times New Roman" w:cs="Times New Roman"/>
          <w:color w:val="000000" w:themeColor="text1"/>
          <w:sz w:val="24"/>
          <w:szCs w:val="24"/>
        </w:rPr>
        <w:t xml:space="preserve"> Res Int. 2023 Feb;30(10):25325-25343.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10.1007/s11356-021-18433-y.</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Kusumaningrum</w:t>
      </w:r>
      <w:proofErr w:type="spellEnd"/>
      <w:r>
        <w:rPr>
          <w:rFonts w:ascii="Times New Roman" w:hAnsi="Times New Roman" w:cs="Times New Roman"/>
          <w:color w:val="000000" w:themeColor="text1"/>
          <w:sz w:val="24"/>
          <w:szCs w:val="24"/>
        </w:rPr>
        <w:t xml:space="preserve"> H. D., </w:t>
      </w:r>
      <w:proofErr w:type="spellStart"/>
      <w:r>
        <w:rPr>
          <w:rFonts w:ascii="Times New Roman" w:hAnsi="Times New Roman" w:cs="Times New Roman"/>
          <w:color w:val="000000" w:themeColor="text1"/>
          <w:sz w:val="24"/>
          <w:szCs w:val="24"/>
        </w:rPr>
        <w:t>Nasution</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Kusumaningtyas</w:t>
      </w:r>
      <w:proofErr w:type="spellEnd"/>
      <w:r>
        <w:rPr>
          <w:rFonts w:ascii="Times New Roman" w:hAnsi="Times New Roman" w:cs="Times New Roman"/>
          <w:color w:val="000000" w:themeColor="text1"/>
          <w:sz w:val="24"/>
          <w:szCs w:val="24"/>
        </w:rPr>
        <w:t xml:space="preserve"> E., &amp; </w:t>
      </w:r>
      <w:proofErr w:type="spellStart"/>
      <w:r>
        <w:rPr>
          <w:rFonts w:ascii="Times New Roman" w:hAnsi="Times New Roman" w:cs="Times New Roman"/>
          <w:color w:val="000000" w:themeColor="text1"/>
          <w:sz w:val="24"/>
          <w:szCs w:val="24"/>
        </w:rPr>
        <w:t>Faridah</w:t>
      </w:r>
      <w:proofErr w:type="spellEnd"/>
      <w:r>
        <w:rPr>
          <w:rFonts w:ascii="Times New Roman" w:hAnsi="Times New Roman" w:cs="Times New Roman"/>
          <w:color w:val="000000" w:themeColor="text1"/>
          <w:sz w:val="24"/>
          <w:szCs w:val="24"/>
        </w:rPr>
        <w:t xml:space="preserve"> D. N. 2019. Lysozyme from Chicken Egg White as an Antibacterial Agent. Indonesian Bulletin of Animal and Veterinary Sciences, 28(4), 175. https://doi.org/10.14334/wartazoa.v28i4.1882</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X, Wang Y, Li H, Jiang X, Ji L, Liu T, Sun Y. 2021. Chemical and quality evaluation of Pacific white shrimp </w:t>
      </w:r>
      <w:proofErr w:type="spellStart"/>
      <w:r>
        <w:rPr>
          <w:rFonts w:ascii="Times New Roman" w:hAnsi="Times New Roman" w:cs="Times New Roman"/>
          <w:color w:val="000000" w:themeColor="text1"/>
          <w:sz w:val="24"/>
          <w:szCs w:val="24"/>
        </w:rPr>
        <w:t>Litopenaeus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vannamei</w:t>
      </w:r>
      <w:proofErr w:type="spellEnd"/>
      <w:r>
        <w:rPr>
          <w:rFonts w:ascii="Times New Roman" w:hAnsi="Times New Roman" w:cs="Times New Roman"/>
          <w:color w:val="000000" w:themeColor="text1"/>
          <w:sz w:val="24"/>
          <w:szCs w:val="24"/>
        </w:rPr>
        <w:t xml:space="preserve">: Influence of strains on flesh nutrition. Food </w:t>
      </w:r>
      <w:proofErr w:type="spellStart"/>
      <w:r>
        <w:rPr>
          <w:rFonts w:ascii="Times New Roman" w:hAnsi="Times New Roman" w:cs="Times New Roman"/>
          <w:color w:val="000000" w:themeColor="text1"/>
          <w:sz w:val="24"/>
          <w:szCs w:val="24"/>
        </w:rPr>
        <w:t>Sci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Nutr</w:t>
      </w:r>
      <w:proofErr w:type="spellEnd"/>
      <w:r>
        <w:rPr>
          <w:rFonts w:ascii="Times New Roman" w:hAnsi="Times New Roman" w:cs="Times New Roman"/>
          <w:color w:val="000000" w:themeColor="text1"/>
          <w:sz w:val="24"/>
          <w:szCs w:val="24"/>
        </w:rPr>
        <w:t>. 10;9(10)</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Liang Q.J., Dong B.B., Li A., Wu L.T., Zhang Y., Han T., Liu X. 2023. </w:t>
      </w:r>
      <w:proofErr w:type="spellStart"/>
      <w:r>
        <w:rPr>
          <w:rFonts w:ascii="Times New Roman" w:hAnsi="Times New Roman" w:cs="Times New Roman"/>
          <w:color w:val="000000" w:themeColor="text1"/>
          <w:sz w:val="24"/>
          <w:szCs w:val="24"/>
        </w:rPr>
        <w:t>scRNA-seq</w:t>
      </w:r>
      <w:proofErr w:type="spellEnd"/>
      <w:r>
        <w:rPr>
          <w:rFonts w:ascii="Times New Roman" w:hAnsi="Times New Roman" w:cs="Times New Roman"/>
          <w:color w:val="000000" w:themeColor="text1"/>
          <w:sz w:val="24"/>
          <w:szCs w:val="24"/>
        </w:rPr>
        <w:t xml:space="preserve"> analysis reveals toxicity mechanisms in shrimp hemocytes subjected to nitrite stress. Chemosphere 316. </w:t>
      </w:r>
      <w:hyperlink r:id="rId14" w:history="1">
        <w:r>
          <w:rPr>
            <w:rStyle w:val="Hyperlink"/>
            <w:rFonts w:ascii="Times New Roman" w:hAnsi="Times New Roman" w:cs="Times New Roman"/>
            <w:color w:val="000000" w:themeColor="text1"/>
            <w:sz w:val="24"/>
            <w:szCs w:val="24"/>
            <w:u w:val="none"/>
          </w:rPr>
          <w:t>https://doi.org/10.1016/j.chemosphere.2023.137853</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commentRangeStart w:id="19"/>
      <w:r>
        <w:rPr>
          <w:rFonts w:ascii="Times New Roman" w:hAnsi="Times New Roman" w:cs="Times New Roman"/>
          <w:color w:val="000000" w:themeColor="text1"/>
          <w:sz w:val="24"/>
          <w:szCs w:val="24"/>
        </w:rPr>
        <w:t xml:space="preserve">Lindsay Montague L., Clark A., </w:t>
      </w:r>
      <w:proofErr w:type="spellStart"/>
      <w:r>
        <w:rPr>
          <w:rFonts w:ascii="Times New Roman" w:hAnsi="Times New Roman" w:cs="Times New Roman"/>
          <w:color w:val="000000" w:themeColor="text1"/>
          <w:sz w:val="24"/>
          <w:szCs w:val="24"/>
        </w:rPr>
        <w:t>Bouquot</w:t>
      </w:r>
      <w:proofErr w:type="spellEnd"/>
      <w:r>
        <w:rPr>
          <w:rFonts w:ascii="Times New Roman" w:hAnsi="Times New Roman" w:cs="Times New Roman"/>
          <w:color w:val="000000" w:themeColor="text1"/>
          <w:sz w:val="24"/>
          <w:szCs w:val="24"/>
        </w:rPr>
        <w:t xml:space="preserve"> J.E. Lesions of the Oral Cavity in </w:t>
      </w:r>
      <w:proofErr w:type="spellStart"/>
      <w:r>
        <w:rPr>
          <w:rFonts w:ascii="Times New Roman" w:hAnsi="Times New Roman" w:cs="Times New Roman"/>
          <w:color w:val="000000" w:themeColor="text1"/>
          <w:sz w:val="24"/>
          <w:szCs w:val="24"/>
        </w:rPr>
        <w:t>Gnepp's</w:t>
      </w:r>
      <w:proofErr w:type="spellEnd"/>
      <w:r>
        <w:rPr>
          <w:rFonts w:ascii="Times New Roman" w:hAnsi="Times New Roman" w:cs="Times New Roman"/>
          <w:color w:val="000000" w:themeColor="text1"/>
          <w:sz w:val="24"/>
          <w:szCs w:val="24"/>
        </w:rPr>
        <w:t xml:space="preserve"> Diagnostic Surgical Pathology of the Head and Neck (Third Edition), Elsevier; 188-319. </w:t>
      </w:r>
      <w:hyperlink r:id="rId15" w:history="1">
        <w:r>
          <w:rPr>
            <w:rStyle w:val="Hyperlink"/>
            <w:rFonts w:ascii="Times New Roman" w:hAnsi="Times New Roman" w:cs="Times New Roman"/>
            <w:color w:val="000000" w:themeColor="text1"/>
            <w:sz w:val="24"/>
            <w:szCs w:val="24"/>
            <w:u w:val="none"/>
          </w:rPr>
          <w:t>https://doi.org/10.1016/B978-0-323-</w:t>
        </w:r>
      </w:hyperlink>
      <w:commentRangeEnd w:id="19"/>
      <w:r w:rsidR="0002798F">
        <w:rPr>
          <w:rStyle w:val="CommentReference"/>
        </w:rPr>
        <w:commentReference w:id="19"/>
      </w:r>
    </w:p>
    <w:p w:rsidR="00A53B8B" w:rsidRDefault="005A094F">
      <w:pPr>
        <w:spacing w:after="0" w:line="360" w:lineRule="auto"/>
        <w:ind w:left="284" w:hanging="284"/>
        <w:jc w:val="both"/>
        <w:rPr>
          <w:rFonts w:ascii="Times New Roman" w:hAnsi="Times New Roman" w:cs="Times New Roman"/>
          <w:color w:val="000000" w:themeColor="text1"/>
          <w:sz w:val="24"/>
          <w:szCs w:val="24"/>
        </w:rPr>
      </w:pPr>
      <w:commentRangeStart w:id="20"/>
      <w:r>
        <w:rPr>
          <w:rFonts w:ascii="Times New Roman" w:hAnsi="Times New Roman" w:cs="Times New Roman"/>
          <w:color w:val="000000" w:themeColor="text1"/>
          <w:sz w:val="24"/>
          <w:szCs w:val="24"/>
        </w:rPr>
        <w:t xml:space="preserve">Liang Q.J., Dong B.B., Li A., Wu L.T., Zhang Y., Han T., Liu X. 2023. </w:t>
      </w:r>
      <w:proofErr w:type="spellStart"/>
      <w:r>
        <w:rPr>
          <w:rFonts w:ascii="Times New Roman" w:hAnsi="Times New Roman" w:cs="Times New Roman"/>
          <w:color w:val="000000" w:themeColor="text1"/>
          <w:sz w:val="24"/>
          <w:szCs w:val="24"/>
        </w:rPr>
        <w:t>scRNA-seq</w:t>
      </w:r>
      <w:proofErr w:type="spellEnd"/>
      <w:r>
        <w:rPr>
          <w:rFonts w:ascii="Times New Roman" w:hAnsi="Times New Roman" w:cs="Times New Roman"/>
          <w:color w:val="000000" w:themeColor="text1"/>
          <w:sz w:val="24"/>
          <w:szCs w:val="24"/>
        </w:rPr>
        <w:t xml:space="preserve"> analysis reveals toxicity mechanisms in shrimp hemocytes subjected to nitrite stress. Chemosphere 316. </w:t>
      </w:r>
      <w:hyperlink r:id="rId16" w:history="1">
        <w:r>
          <w:rPr>
            <w:rStyle w:val="Hyperlink"/>
            <w:rFonts w:ascii="Times New Roman" w:hAnsi="Times New Roman" w:cs="Times New Roman"/>
            <w:color w:val="000000" w:themeColor="text1"/>
            <w:sz w:val="24"/>
            <w:szCs w:val="24"/>
            <w:u w:val="none"/>
          </w:rPr>
          <w:t>https://doi.org/10.1016/j.chemosphere.2023.137853</w:t>
        </w:r>
      </w:hyperlink>
      <w:r>
        <w:rPr>
          <w:rFonts w:ascii="Times New Roman" w:hAnsi="Times New Roman" w:cs="Times New Roman"/>
          <w:color w:val="000000" w:themeColor="text1"/>
          <w:sz w:val="24"/>
          <w:szCs w:val="24"/>
        </w:rPr>
        <w:t>.</w:t>
      </w:r>
      <w:commentRangeEnd w:id="20"/>
      <w:r w:rsidR="0002798F">
        <w:rPr>
          <w:rStyle w:val="CommentReference"/>
        </w:rPr>
        <w:commentReference w:id="20"/>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Liu MJ, Liu S, Liu HP. Recent insights into hematopoiesis in crustaceans. Fish Shellfish Immunol Rep. 2021 Nov 18</w:t>
      </w:r>
      <w:proofErr w:type="gramStart"/>
      <w:r>
        <w:rPr>
          <w:rFonts w:ascii="Times New Roman" w:hAnsi="Times New Roman" w:cs="Times New Roman"/>
          <w:color w:val="000000" w:themeColor="text1"/>
          <w:sz w:val="24"/>
          <w:szCs w:val="24"/>
        </w:rPr>
        <w:t>;2:100040</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10.1016/j.fsirep.2021.100040. PMID.</w:t>
      </w:r>
    </w:p>
    <w:p w:rsidR="00A53B8B" w:rsidRDefault="005A094F">
      <w:pPr>
        <w:spacing w:after="0" w:line="36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Malissiova</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Fotiadou</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Tzereme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Cheimona</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Soultani</w:t>
      </w:r>
      <w:proofErr w:type="spellEnd"/>
      <w:r>
        <w:rPr>
          <w:rFonts w:ascii="Times New Roman" w:hAnsi="Times New Roman" w:cs="Times New Roman"/>
          <w:color w:val="000000" w:themeColor="text1"/>
          <w:sz w:val="24"/>
          <w:szCs w:val="24"/>
        </w:rPr>
        <w:t xml:space="preserve">, G. </w:t>
      </w:r>
      <w:proofErr w:type="spellStart"/>
      <w:r>
        <w:rPr>
          <w:rFonts w:ascii="Times New Roman" w:hAnsi="Times New Roman" w:cs="Times New Roman"/>
          <w:color w:val="000000" w:themeColor="text1"/>
          <w:sz w:val="24"/>
          <w:szCs w:val="24"/>
        </w:rPr>
        <w:t>Maisoglou</w:t>
      </w:r>
      <w:proofErr w:type="spellEnd"/>
      <w:r>
        <w:rPr>
          <w:rFonts w:ascii="Times New Roman" w:hAnsi="Times New Roman" w:cs="Times New Roman"/>
          <w:color w:val="000000" w:themeColor="text1"/>
          <w:sz w:val="24"/>
          <w:szCs w:val="24"/>
        </w:rPr>
        <w:t xml:space="preserve">, I. </w:t>
      </w:r>
      <w:proofErr w:type="spellStart"/>
      <w:r>
        <w:rPr>
          <w:rFonts w:ascii="Times New Roman" w:hAnsi="Times New Roman" w:cs="Times New Roman"/>
          <w:color w:val="000000" w:themeColor="text1"/>
          <w:sz w:val="24"/>
          <w:szCs w:val="24"/>
        </w:rPr>
        <w:t>Manouras</w:t>
      </w:r>
      <w:proofErr w:type="spellEnd"/>
      <w:r>
        <w:rPr>
          <w:rFonts w:ascii="Times New Roman" w:hAnsi="Times New Roman" w:cs="Times New Roman"/>
          <w:color w:val="000000" w:themeColor="text1"/>
          <w:sz w:val="24"/>
          <w:szCs w:val="24"/>
        </w:rPr>
        <w:t xml:space="preserve">, A. 2022.  Alkaline Phosphatase (ALP) in Non-Cow Milk and Dairy Products: A Review of Current Evidence and Future Trends. Ruminants 2, 435-447. </w:t>
      </w:r>
      <w:hyperlink r:id="rId17" w:history="1">
        <w:r>
          <w:rPr>
            <w:rStyle w:val="Hyperlink"/>
            <w:rFonts w:ascii="Times New Roman" w:hAnsi="Times New Roman" w:cs="Times New Roman"/>
            <w:sz w:val="24"/>
            <w:szCs w:val="24"/>
          </w:rPr>
          <w:t>https://doi.org/10.3390/ruminants2040030</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w:t>
      </w:r>
      <w:proofErr w:type="spellStart"/>
      <w:r>
        <w:rPr>
          <w:rFonts w:ascii="Times New Roman" w:hAnsi="Times New Roman" w:cs="Times New Roman"/>
          <w:color w:val="000000" w:themeColor="text1"/>
          <w:sz w:val="24"/>
          <w:szCs w:val="24"/>
        </w:rPr>
        <w:t>Zawawi</w:t>
      </w:r>
      <w:proofErr w:type="spellEnd"/>
      <w:r>
        <w:rPr>
          <w:rFonts w:ascii="Times New Roman" w:hAnsi="Times New Roman" w:cs="Times New Roman"/>
          <w:color w:val="000000" w:themeColor="text1"/>
          <w:sz w:val="24"/>
          <w:szCs w:val="24"/>
        </w:rPr>
        <w:t xml:space="preserve"> N.Z., </w:t>
      </w:r>
      <w:proofErr w:type="spellStart"/>
      <w:r>
        <w:rPr>
          <w:rFonts w:ascii="Times New Roman" w:hAnsi="Times New Roman" w:cs="Times New Roman"/>
          <w:color w:val="000000" w:themeColor="text1"/>
          <w:sz w:val="24"/>
          <w:szCs w:val="24"/>
        </w:rPr>
        <w:t>Shaari</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Luqman</w:t>
      </w:r>
      <w:proofErr w:type="spellEnd"/>
      <w:r>
        <w:rPr>
          <w:rFonts w:ascii="Times New Roman" w:hAnsi="Times New Roman" w:cs="Times New Roman"/>
          <w:color w:val="000000" w:themeColor="text1"/>
          <w:sz w:val="24"/>
          <w:szCs w:val="24"/>
        </w:rPr>
        <w:t xml:space="preserve"> N.M., </w:t>
      </w:r>
      <w:proofErr w:type="spellStart"/>
      <w:r>
        <w:rPr>
          <w:rFonts w:ascii="Times New Roman" w:hAnsi="Times New Roman" w:cs="Times New Roman"/>
          <w:color w:val="000000" w:themeColor="text1"/>
          <w:sz w:val="24"/>
          <w:szCs w:val="24"/>
        </w:rPr>
        <w:t>Hayati-Hamdan</w:t>
      </w:r>
      <w:proofErr w:type="spellEnd"/>
      <w:r>
        <w:rPr>
          <w:rFonts w:ascii="Times New Roman" w:hAnsi="Times New Roman" w:cs="Times New Roman"/>
          <w:color w:val="000000" w:themeColor="text1"/>
          <w:sz w:val="24"/>
          <w:szCs w:val="24"/>
        </w:rPr>
        <w:t xml:space="preserve"> R., </w:t>
      </w:r>
      <w:proofErr w:type="spellStart"/>
      <w:r>
        <w:rPr>
          <w:rFonts w:ascii="Times New Roman" w:hAnsi="Times New Roman" w:cs="Times New Roman"/>
          <w:color w:val="000000" w:themeColor="text1"/>
          <w:sz w:val="24"/>
          <w:szCs w:val="24"/>
        </w:rPr>
        <w:t>Peng</w:t>
      </w:r>
      <w:proofErr w:type="spellEnd"/>
      <w:r>
        <w:rPr>
          <w:rFonts w:ascii="Times New Roman" w:hAnsi="Times New Roman" w:cs="Times New Roman"/>
          <w:color w:val="000000" w:themeColor="text1"/>
          <w:sz w:val="24"/>
          <w:szCs w:val="24"/>
        </w:rPr>
        <w:t xml:space="preserve"> T.L., </w:t>
      </w:r>
      <w:proofErr w:type="spellStart"/>
      <w:r>
        <w:rPr>
          <w:rFonts w:ascii="Times New Roman" w:hAnsi="Times New Roman" w:cs="Times New Roman"/>
          <w:color w:val="000000" w:themeColor="text1"/>
          <w:sz w:val="24"/>
          <w:szCs w:val="24"/>
        </w:rPr>
        <w:t>Zalati</w:t>
      </w:r>
      <w:proofErr w:type="spellEnd"/>
      <w:r>
        <w:rPr>
          <w:rFonts w:ascii="Times New Roman" w:hAnsi="Times New Roman" w:cs="Times New Roman"/>
          <w:color w:val="000000" w:themeColor="text1"/>
          <w:sz w:val="24"/>
          <w:szCs w:val="24"/>
        </w:rPr>
        <w:t xml:space="preserve"> C.W.S.C.W. 2020. Antibacterial and cytotoxic activity assessment of </w:t>
      </w:r>
      <w:proofErr w:type="spellStart"/>
      <w:r>
        <w:rPr>
          <w:rFonts w:ascii="Times New Roman" w:hAnsi="Times New Roman" w:cs="Times New Roman"/>
          <w:color w:val="000000" w:themeColor="text1"/>
          <w:sz w:val="24"/>
          <w:szCs w:val="24"/>
        </w:rPr>
        <w:t>Channa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striata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Haruan</w:t>
      </w:r>
      <w:proofErr w:type="spellEnd"/>
      <w:r>
        <w:rPr>
          <w:rFonts w:ascii="Times New Roman" w:hAnsi="Times New Roman" w:cs="Times New Roman"/>
          <w:color w:val="000000" w:themeColor="text1"/>
          <w:sz w:val="24"/>
          <w:szCs w:val="24"/>
        </w:rPr>
        <w:t xml:space="preserve">) extract. Vet World 13(3):508-514.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10.14202/vetworld.2020.508-514.</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Ministry of Marine Affairs and Fisheries. 2020. MMAF’s Strategy to Pursue Target to Increase Shrimp Exports by 250% by 2024. Available online: </w:t>
      </w:r>
      <w:hyperlink r:id="rId18" w:tgtFrame="_blank" w:history="1">
        <w:r>
          <w:rPr>
            <w:rFonts w:ascii="Times New Roman" w:hAnsi="Times New Roman" w:cs="Times New Roman"/>
            <w:bCs/>
            <w:color w:val="000000" w:themeColor="text1"/>
            <w:sz w:val="24"/>
            <w:szCs w:val="24"/>
            <w:shd w:val="clear" w:color="auto" w:fill="FFFFFF"/>
          </w:rPr>
          <w:t>https://kkp.go.id/artikel/35537-strategi-kkp-kejar-target-peningkatan-ekspor-udang-250-hingga-tahun-2024</w:t>
        </w:r>
      </w:hyperlink>
      <w:r>
        <w:rPr>
          <w:rFonts w:ascii="Times New Roman" w:hAnsi="Times New Roman" w:cs="Times New Roman"/>
          <w:color w:val="000000" w:themeColor="text1"/>
          <w:sz w:val="24"/>
          <w:szCs w:val="24"/>
          <w:shd w:val="clear" w:color="auto" w:fill="FFFFFF"/>
        </w:rPr>
        <w:t> (on 5 December 2022). (In Indonesian).</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Mittal A.K., Bhardwaj R., Mishra P., Rajput S.K. 2022. Antimicrobials Misuse/Overuse: Adverse Effect, Mechanism, Challenges and Strategies to Combat Resistance. The Open Biotechnology Journal 14: 107-112. </w:t>
      </w:r>
      <w:hyperlink r:id="rId19" w:history="1">
        <w:r>
          <w:rPr>
            <w:rStyle w:val="Hyperlink"/>
            <w:rFonts w:ascii="Times New Roman" w:hAnsi="Times New Roman" w:cs="Times New Roman"/>
            <w:color w:val="000000" w:themeColor="text1"/>
            <w:sz w:val="24"/>
            <w:szCs w:val="24"/>
            <w:u w:val="none"/>
          </w:rPr>
          <w:t>https://doi.org/10.2174/1874070702014010107</w:t>
        </w:r>
      </w:hyperlink>
      <w:r>
        <w:rPr>
          <w:rFonts w:ascii="Times New Roman" w:hAnsi="Times New Roman" w:cs="Times New Roman"/>
          <w:color w:val="000000" w:themeColor="text1"/>
          <w:sz w:val="24"/>
          <w:szCs w:val="24"/>
        </w:rPr>
        <w:t>.</w:t>
      </w:r>
    </w:p>
    <w:p w:rsidR="00A53B8B" w:rsidRDefault="005A094F">
      <w:pPr>
        <w:spacing w:after="0" w:line="360" w:lineRule="auto"/>
        <w:ind w:left="284" w:hanging="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Mustafa A., </w:t>
      </w:r>
      <w:proofErr w:type="spellStart"/>
      <w:r>
        <w:rPr>
          <w:rFonts w:ascii="Times New Roman" w:hAnsi="Times New Roman" w:cs="Times New Roman"/>
          <w:color w:val="000000" w:themeColor="text1"/>
          <w:sz w:val="24"/>
          <w:szCs w:val="24"/>
          <w:shd w:val="clear" w:color="auto" w:fill="FFFFFF"/>
        </w:rPr>
        <w:t>Syah</w:t>
      </w:r>
      <w:proofErr w:type="spellEnd"/>
      <w:r>
        <w:rPr>
          <w:rFonts w:ascii="Times New Roman" w:hAnsi="Times New Roman" w:cs="Times New Roman"/>
          <w:color w:val="000000" w:themeColor="text1"/>
          <w:sz w:val="24"/>
          <w:szCs w:val="24"/>
          <w:shd w:val="clear" w:color="auto" w:fill="FFFFFF"/>
        </w:rPr>
        <w:t xml:space="preserve"> R., </w:t>
      </w:r>
      <w:proofErr w:type="spellStart"/>
      <w:r>
        <w:rPr>
          <w:rFonts w:ascii="Times New Roman" w:hAnsi="Times New Roman" w:cs="Times New Roman"/>
          <w:color w:val="000000" w:themeColor="text1"/>
          <w:sz w:val="24"/>
          <w:szCs w:val="24"/>
          <w:shd w:val="clear" w:color="auto" w:fill="FFFFFF"/>
        </w:rPr>
        <w:t>Paena</w:t>
      </w:r>
      <w:proofErr w:type="spellEnd"/>
      <w:r>
        <w:rPr>
          <w:rFonts w:ascii="Times New Roman" w:hAnsi="Times New Roman" w:cs="Times New Roman"/>
          <w:color w:val="000000" w:themeColor="text1"/>
          <w:sz w:val="24"/>
          <w:szCs w:val="24"/>
          <w:shd w:val="clear" w:color="auto" w:fill="FFFFFF"/>
        </w:rPr>
        <w:t xml:space="preserve"> M., </w:t>
      </w:r>
      <w:proofErr w:type="spellStart"/>
      <w:r>
        <w:rPr>
          <w:rFonts w:ascii="Times New Roman" w:hAnsi="Times New Roman" w:cs="Times New Roman"/>
          <w:color w:val="000000" w:themeColor="text1"/>
          <w:sz w:val="24"/>
          <w:szCs w:val="24"/>
          <w:shd w:val="clear" w:color="auto" w:fill="FFFFFF"/>
        </w:rPr>
        <w:t>Sugama</w:t>
      </w:r>
      <w:proofErr w:type="spellEnd"/>
      <w:r>
        <w:rPr>
          <w:rFonts w:ascii="Times New Roman" w:hAnsi="Times New Roman" w:cs="Times New Roman"/>
          <w:color w:val="000000" w:themeColor="text1"/>
          <w:sz w:val="24"/>
          <w:szCs w:val="24"/>
          <w:shd w:val="clear" w:color="auto" w:fill="FFFFFF"/>
        </w:rPr>
        <w:t xml:space="preserve"> K., </w:t>
      </w:r>
      <w:proofErr w:type="spellStart"/>
      <w:r>
        <w:rPr>
          <w:rFonts w:ascii="Times New Roman" w:hAnsi="Times New Roman" w:cs="Times New Roman"/>
          <w:color w:val="000000" w:themeColor="text1"/>
          <w:sz w:val="24"/>
          <w:szCs w:val="24"/>
          <w:shd w:val="clear" w:color="auto" w:fill="FFFFFF"/>
        </w:rPr>
        <w:t>Kontara</w:t>
      </w:r>
      <w:proofErr w:type="spellEnd"/>
      <w:r>
        <w:rPr>
          <w:rFonts w:ascii="Times New Roman" w:hAnsi="Times New Roman" w:cs="Times New Roman"/>
          <w:color w:val="000000" w:themeColor="text1"/>
          <w:sz w:val="24"/>
          <w:szCs w:val="24"/>
          <w:shd w:val="clear" w:color="auto" w:fill="FFFFFF"/>
        </w:rPr>
        <w:t xml:space="preserve"> E.K., </w:t>
      </w:r>
      <w:proofErr w:type="spellStart"/>
      <w:r>
        <w:rPr>
          <w:rFonts w:ascii="Times New Roman" w:hAnsi="Times New Roman" w:cs="Times New Roman"/>
          <w:color w:val="000000" w:themeColor="text1"/>
          <w:sz w:val="24"/>
          <w:szCs w:val="24"/>
          <w:shd w:val="clear" w:color="auto" w:fill="FFFFFF"/>
        </w:rPr>
        <w:t>Muliawan</w:t>
      </w:r>
      <w:proofErr w:type="spellEnd"/>
      <w:r>
        <w:rPr>
          <w:rFonts w:ascii="Times New Roman" w:hAnsi="Times New Roman" w:cs="Times New Roman"/>
          <w:color w:val="000000" w:themeColor="text1"/>
          <w:sz w:val="24"/>
          <w:szCs w:val="24"/>
          <w:shd w:val="clear" w:color="auto" w:fill="FFFFFF"/>
        </w:rPr>
        <w:t xml:space="preserve"> I., </w:t>
      </w:r>
      <w:proofErr w:type="spellStart"/>
      <w:r>
        <w:rPr>
          <w:rFonts w:ascii="Times New Roman" w:hAnsi="Times New Roman" w:cs="Times New Roman"/>
          <w:color w:val="000000" w:themeColor="text1"/>
          <w:sz w:val="24"/>
          <w:szCs w:val="24"/>
          <w:shd w:val="clear" w:color="auto" w:fill="FFFFFF"/>
        </w:rPr>
        <w:t>Suwoyo</w:t>
      </w:r>
      <w:proofErr w:type="spellEnd"/>
      <w:r>
        <w:rPr>
          <w:rFonts w:ascii="Times New Roman" w:hAnsi="Times New Roman" w:cs="Times New Roman"/>
          <w:color w:val="000000" w:themeColor="text1"/>
          <w:sz w:val="24"/>
          <w:szCs w:val="24"/>
          <w:shd w:val="clear" w:color="auto" w:fill="FFFFFF"/>
        </w:rPr>
        <w:t xml:space="preserve"> H.S., </w:t>
      </w:r>
      <w:proofErr w:type="spellStart"/>
      <w:r>
        <w:rPr>
          <w:rFonts w:ascii="Times New Roman" w:hAnsi="Times New Roman" w:cs="Times New Roman"/>
          <w:color w:val="000000" w:themeColor="text1"/>
          <w:sz w:val="24"/>
          <w:szCs w:val="24"/>
          <w:shd w:val="clear" w:color="auto" w:fill="FFFFFF"/>
        </w:rPr>
        <w:t>Asaad</w:t>
      </w:r>
      <w:proofErr w:type="spellEnd"/>
      <w:r>
        <w:rPr>
          <w:rFonts w:ascii="Times New Roman" w:hAnsi="Times New Roman" w:cs="Times New Roman"/>
          <w:color w:val="000000" w:themeColor="text1"/>
          <w:sz w:val="24"/>
          <w:szCs w:val="24"/>
          <w:shd w:val="clear" w:color="auto" w:fill="FFFFFF"/>
        </w:rPr>
        <w:t xml:space="preserve"> A.I.J., Asaf R., </w:t>
      </w:r>
      <w:proofErr w:type="spellStart"/>
      <w:r>
        <w:rPr>
          <w:rFonts w:ascii="Times New Roman" w:hAnsi="Times New Roman" w:cs="Times New Roman"/>
          <w:color w:val="000000" w:themeColor="text1"/>
          <w:sz w:val="24"/>
          <w:szCs w:val="24"/>
          <w:shd w:val="clear" w:color="auto" w:fill="FFFFFF"/>
        </w:rPr>
        <w:t>Ratnawati</w:t>
      </w:r>
      <w:proofErr w:type="spellEnd"/>
      <w:r>
        <w:rPr>
          <w:rFonts w:ascii="Times New Roman" w:hAnsi="Times New Roman" w:cs="Times New Roman"/>
          <w:color w:val="000000" w:themeColor="text1"/>
          <w:sz w:val="24"/>
          <w:szCs w:val="24"/>
          <w:shd w:val="clear" w:color="auto" w:fill="FFFFFF"/>
        </w:rPr>
        <w:t xml:space="preserve"> E. 2023. Strategy for Developing </w:t>
      </w:r>
      <w:proofErr w:type="spellStart"/>
      <w:r>
        <w:rPr>
          <w:rFonts w:ascii="Times New Roman" w:hAnsi="Times New Roman" w:cs="Times New Roman"/>
          <w:color w:val="000000" w:themeColor="text1"/>
          <w:sz w:val="24"/>
          <w:szCs w:val="24"/>
          <w:shd w:val="clear" w:color="auto" w:fill="FFFFFF"/>
        </w:rPr>
        <w:t>Whiteleg</w:t>
      </w:r>
      <w:proofErr w:type="spellEnd"/>
      <w:r>
        <w:rPr>
          <w:rFonts w:ascii="Times New Roman" w:hAnsi="Times New Roman" w:cs="Times New Roman"/>
          <w:color w:val="000000" w:themeColor="text1"/>
          <w:sz w:val="24"/>
          <w:szCs w:val="24"/>
          <w:shd w:val="clear" w:color="auto" w:fill="FFFFFF"/>
        </w:rPr>
        <w:t xml:space="preserve"> Shrimp (</w:t>
      </w:r>
      <w:proofErr w:type="spellStart"/>
      <w:r>
        <w:rPr>
          <w:rFonts w:ascii="Times New Roman" w:hAnsi="Times New Roman" w:cs="Times New Roman"/>
          <w:i/>
          <w:iCs/>
          <w:color w:val="000000" w:themeColor="text1"/>
          <w:sz w:val="24"/>
          <w:szCs w:val="24"/>
          <w:shd w:val="clear" w:color="auto" w:fill="FFFFFF"/>
        </w:rPr>
        <w:t>Litopenaeus</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vannamei</w:t>
      </w:r>
      <w:proofErr w:type="spellEnd"/>
      <w:r>
        <w:rPr>
          <w:rFonts w:ascii="Times New Roman" w:hAnsi="Times New Roman" w:cs="Times New Roman"/>
          <w:color w:val="000000" w:themeColor="text1"/>
          <w:sz w:val="24"/>
          <w:szCs w:val="24"/>
          <w:shd w:val="clear" w:color="auto" w:fill="FFFFFF"/>
        </w:rPr>
        <w:t>) Culture Using Intensive/Super-Intensive Technology in Indonesia. </w:t>
      </w:r>
      <w:r>
        <w:rPr>
          <w:rStyle w:val="Emphasis"/>
          <w:rFonts w:ascii="Times New Roman" w:hAnsi="Times New Roman" w:cs="Times New Roman"/>
          <w:color w:val="000000" w:themeColor="text1"/>
          <w:sz w:val="24"/>
          <w:szCs w:val="24"/>
          <w:shd w:val="clear" w:color="auto" w:fill="FFFFFF"/>
        </w:rPr>
        <w:t>Sustainability</w:t>
      </w:r>
      <w:r>
        <w:rPr>
          <w:rFonts w:ascii="Times New Roman" w:hAnsi="Times New Roman" w:cs="Times New Roman"/>
          <w:color w:val="000000" w:themeColor="text1"/>
          <w:sz w:val="24"/>
          <w:szCs w:val="24"/>
          <w:shd w:val="clear" w:color="auto" w:fill="FFFFFF"/>
        </w:rPr>
        <w:t> </w:t>
      </w:r>
      <w:r>
        <w:rPr>
          <w:rStyle w:val="Emphasis"/>
          <w:rFonts w:ascii="Times New Roman" w:hAnsi="Times New Roman" w:cs="Times New Roman"/>
          <w:color w:val="000000" w:themeColor="text1"/>
          <w:sz w:val="24"/>
          <w:szCs w:val="24"/>
          <w:shd w:val="clear" w:color="auto" w:fill="FFFFFF"/>
        </w:rPr>
        <w:t>15</w:t>
      </w:r>
      <w:r>
        <w:rPr>
          <w:rFonts w:ascii="Times New Roman" w:hAnsi="Times New Roman" w:cs="Times New Roman"/>
          <w:color w:val="000000" w:themeColor="text1"/>
          <w:sz w:val="24"/>
          <w:szCs w:val="24"/>
          <w:shd w:val="clear" w:color="auto" w:fill="FFFFFF"/>
        </w:rPr>
        <w:t xml:space="preserve">, 1753. </w:t>
      </w:r>
      <w:hyperlink r:id="rId20" w:history="1">
        <w:r>
          <w:rPr>
            <w:rStyle w:val="Hyperlink"/>
            <w:rFonts w:ascii="Times New Roman" w:hAnsi="Times New Roman" w:cs="Times New Roman"/>
            <w:sz w:val="24"/>
            <w:szCs w:val="24"/>
            <w:shd w:val="clear" w:color="auto" w:fill="FFFFFF"/>
          </w:rPr>
          <w:t>https://doi.org/10.3390/su15031753</w:t>
        </w:r>
      </w:hyperlink>
      <w:r>
        <w:rPr>
          <w:rFonts w:ascii="Times New Roman" w:hAnsi="Times New Roman" w:cs="Times New Roman"/>
          <w:color w:val="000000" w:themeColor="text1"/>
          <w:sz w:val="24"/>
          <w:szCs w:val="24"/>
          <w:shd w:val="clear" w:color="auto" w:fill="FFFFFF"/>
        </w:rPr>
        <w:t>.</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Saptiani</w:t>
      </w:r>
      <w:proofErr w:type="spellEnd"/>
      <w:r>
        <w:rPr>
          <w:rStyle w:val="Hyperlink"/>
          <w:rFonts w:ascii="Times New Roman" w:hAnsi="Times New Roman" w:cs="Times New Roman"/>
          <w:color w:val="000000" w:themeColor="text1"/>
          <w:sz w:val="24"/>
          <w:szCs w:val="24"/>
          <w:u w:val="none"/>
        </w:rPr>
        <w:t xml:space="preserve"> G, </w:t>
      </w:r>
      <w:proofErr w:type="spellStart"/>
      <w:r>
        <w:rPr>
          <w:rStyle w:val="Hyperlink"/>
          <w:rFonts w:ascii="Times New Roman" w:hAnsi="Times New Roman" w:cs="Times New Roman"/>
          <w:color w:val="000000" w:themeColor="text1"/>
          <w:sz w:val="24"/>
          <w:szCs w:val="24"/>
          <w:u w:val="none"/>
        </w:rPr>
        <w:t>Sidik</w:t>
      </w:r>
      <w:proofErr w:type="spellEnd"/>
      <w:r>
        <w:rPr>
          <w:rStyle w:val="Hyperlink"/>
          <w:rFonts w:ascii="Times New Roman" w:hAnsi="Times New Roman" w:cs="Times New Roman"/>
          <w:color w:val="000000" w:themeColor="text1"/>
          <w:sz w:val="24"/>
          <w:szCs w:val="24"/>
          <w:u w:val="none"/>
        </w:rPr>
        <w:t xml:space="preserve"> A.S., </w:t>
      </w:r>
      <w:proofErr w:type="spellStart"/>
      <w:r>
        <w:rPr>
          <w:rStyle w:val="Hyperlink"/>
          <w:rFonts w:ascii="Times New Roman" w:hAnsi="Times New Roman" w:cs="Times New Roman"/>
          <w:color w:val="000000" w:themeColor="text1"/>
          <w:sz w:val="24"/>
          <w:szCs w:val="24"/>
          <w:u w:val="none"/>
        </w:rPr>
        <w:t>Ardhani</w:t>
      </w:r>
      <w:proofErr w:type="spellEnd"/>
      <w:r>
        <w:rPr>
          <w:rStyle w:val="Hyperlink"/>
          <w:rFonts w:ascii="Times New Roman" w:hAnsi="Times New Roman" w:cs="Times New Roman"/>
          <w:color w:val="000000" w:themeColor="text1"/>
          <w:sz w:val="24"/>
          <w:szCs w:val="24"/>
          <w:u w:val="none"/>
        </w:rPr>
        <w:t xml:space="preserve"> F., </w:t>
      </w:r>
      <w:proofErr w:type="spellStart"/>
      <w:r>
        <w:rPr>
          <w:rStyle w:val="Hyperlink"/>
          <w:rFonts w:ascii="Times New Roman" w:hAnsi="Times New Roman" w:cs="Times New Roman"/>
          <w:color w:val="000000" w:themeColor="text1"/>
          <w:sz w:val="24"/>
          <w:szCs w:val="24"/>
          <w:u w:val="none"/>
        </w:rPr>
        <w:t>Hardi</w:t>
      </w:r>
      <w:proofErr w:type="spellEnd"/>
      <w:r>
        <w:rPr>
          <w:rStyle w:val="Hyperlink"/>
          <w:rFonts w:ascii="Times New Roman" w:hAnsi="Times New Roman" w:cs="Times New Roman"/>
          <w:color w:val="000000" w:themeColor="text1"/>
          <w:sz w:val="24"/>
          <w:szCs w:val="24"/>
          <w:u w:val="none"/>
        </w:rPr>
        <w:t xml:space="preserve"> E.H. 2019. Response of hemocytes profile in the black tiger shrimp (</w:t>
      </w:r>
      <w:r>
        <w:rPr>
          <w:rStyle w:val="Hyperlink"/>
          <w:rFonts w:ascii="Times New Roman" w:hAnsi="Times New Roman" w:cs="Times New Roman"/>
          <w:i/>
          <w:color w:val="000000" w:themeColor="text1"/>
          <w:sz w:val="24"/>
          <w:szCs w:val="24"/>
          <w:u w:val="none"/>
        </w:rPr>
        <w:t xml:space="preserve">Penaeus </w:t>
      </w:r>
      <w:proofErr w:type="spellStart"/>
      <w:r>
        <w:rPr>
          <w:rStyle w:val="Hyperlink"/>
          <w:rFonts w:ascii="Times New Roman" w:hAnsi="Times New Roman" w:cs="Times New Roman"/>
          <w:i/>
          <w:color w:val="000000" w:themeColor="text1"/>
          <w:sz w:val="24"/>
          <w:szCs w:val="24"/>
          <w:u w:val="none"/>
        </w:rPr>
        <w:t>monodon</w:t>
      </w:r>
      <w:proofErr w:type="spellEnd"/>
      <w:r>
        <w:rPr>
          <w:rStyle w:val="Hyperlink"/>
          <w:rFonts w:ascii="Times New Roman" w:hAnsi="Times New Roman" w:cs="Times New Roman"/>
          <w:color w:val="000000" w:themeColor="text1"/>
          <w:sz w:val="24"/>
          <w:szCs w:val="24"/>
          <w:u w:val="none"/>
        </w:rPr>
        <w:t xml:space="preserve">) against </w:t>
      </w:r>
      <w:r>
        <w:rPr>
          <w:rStyle w:val="Hyperlink"/>
          <w:rFonts w:ascii="Times New Roman" w:hAnsi="Times New Roman" w:cs="Times New Roman"/>
          <w:i/>
          <w:color w:val="000000" w:themeColor="text1"/>
          <w:sz w:val="24"/>
          <w:szCs w:val="24"/>
          <w:u w:val="none"/>
        </w:rPr>
        <w:t xml:space="preserve">Vibrio </w:t>
      </w:r>
      <w:proofErr w:type="spellStart"/>
      <w:r>
        <w:rPr>
          <w:rStyle w:val="Hyperlink"/>
          <w:rFonts w:ascii="Times New Roman" w:hAnsi="Times New Roman" w:cs="Times New Roman"/>
          <w:i/>
          <w:color w:val="000000" w:themeColor="text1"/>
          <w:sz w:val="24"/>
          <w:szCs w:val="24"/>
          <w:u w:val="none"/>
        </w:rPr>
        <w:t>harveyi</w:t>
      </w:r>
      <w:proofErr w:type="spellEnd"/>
      <w:r>
        <w:rPr>
          <w:rStyle w:val="Hyperlink"/>
          <w:rFonts w:ascii="Times New Roman" w:hAnsi="Times New Roman" w:cs="Times New Roman"/>
          <w:color w:val="000000" w:themeColor="text1"/>
          <w:sz w:val="24"/>
          <w:szCs w:val="24"/>
          <w:u w:val="none"/>
        </w:rPr>
        <w:t xml:space="preserve"> induced by </w:t>
      </w:r>
      <w:proofErr w:type="spellStart"/>
      <w:r>
        <w:rPr>
          <w:rStyle w:val="Hyperlink"/>
          <w:rFonts w:ascii="Times New Roman" w:hAnsi="Times New Roman" w:cs="Times New Roman"/>
          <w:i/>
          <w:color w:val="000000" w:themeColor="text1"/>
          <w:sz w:val="24"/>
          <w:szCs w:val="24"/>
          <w:u w:val="none"/>
        </w:rPr>
        <w:t>Xylocarpus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granatum</w:t>
      </w:r>
      <w:proofErr w:type="spellEnd"/>
      <w:r>
        <w:rPr>
          <w:rStyle w:val="Hyperlink"/>
          <w:rFonts w:ascii="Times New Roman" w:hAnsi="Times New Roman" w:cs="Times New Roman"/>
          <w:color w:val="000000" w:themeColor="text1"/>
          <w:sz w:val="24"/>
          <w:szCs w:val="24"/>
          <w:u w:val="none"/>
        </w:rPr>
        <w:t xml:space="preserve"> leaves extract. Vet World. 2019 Apr;13(4):751-757. </w:t>
      </w:r>
      <w:proofErr w:type="spellStart"/>
      <w:r>
        <w:rPr>
          <w:rStyle w:val="Hyperlink"/>
          <w:rFonts w:ascii="Times New Roman" w:hAnsi="Times New Roman" w:cs="Times New Roman"/>
          <w:color w:val="000000" w:themeColor="text1"/>
          <w:sz w:val="24"/>
          <w:szCs w:val="24"/>
          <w:u w:val="none"/>
        </w:rPr>
        <w:t>doi</w:t>
      </w:r>
      <w:proofErr w:type="spellEnd"/>
      <w:r>
        <w:rPr>
          <w:rStyle w:val="Hyperlink"/>
          <w:rFonts w:ascii="Times New Roman" w:hAnsi="Times New Roman" w:cs="Times New Roman"/>
          <w:color w:val="000000" w:themeColor="text1"/>
          <w:sz w:val="24"/>
          <w:szCs w:val="24"/>
          <w:u w:val="none"/>
        </w:rPr>
        <w:t>: 10.14202/vetworld.2020.751-757.</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Fonts w:ascii="Times New Roman" w:hAnsi="Times New Roman" w:cs="Times New Roman"/>
          <w:color w:val="000000" w:themeColor="text1"/>
          <w:sz w:val="24"/>
          <w:szCs w:val="24"/>
        </w:rPr>
        <w:t>Seethalakshmi</w:t>
      </w:r>
      <w:proofErr w:type="spellEnd"/>
      <w:r>
        <w:rPr>
          <w:rFonts w:ascii="Times New Roman" w:hAnsi="Times New Roman" w:cs="Times New Roman"/>
          <w:color w:val="000000" w:themeColor="text1"/>
          <w:sz w:val="24"/>
          <w:szCs w:val="24"/>
        </w:rPr>
        <w:t xml:space="preserve">, P., Rajeev, R., Kiran, G.S. 2021. Shrimp disease management for sustainable aquaculture: innovations from nanotechnology and biotechnology. </w:t>
      </w:r>
      <w:proofErr w:type="spellStart"/>
      <w:r>
        <w:rPr>
          <w:rFonts w:ascii="Times New Roman" w:hAnsi="Times New Roman" w:cs="Times New Roman"/>
          <w:color w:val="000000" w:themeColor="text1"/>
          <w:sz w:val="24"/>
          <w:szCs w:val="24"/>
        </w:rPr>
        <w:t>Aquacult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w:t>
      </w:r>
      <w:proofErr w:type="spellEnd"/>
      <w:r>
        <w:rPr>
          <w:rFonts w:ascii="Times New Roman" w:hAnsi="Times New Roman" w:cs="Times New Roman"/>
          <w:color w:val="000000" w:themeColor="text1"/>
          <w:sz w:val="24"/>
          <w:szCs w:val="24"/>
        </w:rPr>
        <w:t xml:space="preserve"> 29, 1591–1620. </w:t>
      </w:r>
      <w:hyperlink r:id="rId21" w:history="1">
        <w:r>
          <w:rPr>
            <w:rStyle w:val="Hyperlink"/>
            <w:rFonts w:ascii="Times New Roman" w:hAnsi="Times New Roman" w:cs="Times New Roman"/>
            <w:color w:val="000000" w:themeColor="text1"/>
            <w:sz w:val="24"/>
            <w:szCs w:val="24"/>
            <w:u w:val="none"/>
          </w:rPr>
          <w:t>https://doi.org/10.1007/s10499-021-00698-2</w:t>
        </w:r>
      </w:hyperlink>
      <w:r>
        <w:rPr>
          <w:rStyle w:val="Hyperlink"/>
          <w:rFonts w:ascii="Times New Roman" w:hAnsi="Times New Roman" w:cs="Times New Roman"/>
          <w:color w:val="000000" w:themeColor="text1"/>
          <w:sz w:val="24"/>
          <w:szCs w:val="24"/>
          <w:u w:val="none"/>
        </w:rPr>
        <w:t>.</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Srikacha</w:t>
      </w:r>
      <w:proofErr w:type="spellEnd"/>
      <w:r>
        <w:rPr>
          <w:rStyle w:val="Hyperlink"/>
          <w:rFonts w:ascii="Times New Roman" w:hAnsi="Times New Roman" w:cs="Times New Roman"/>
          <w:color w:val="000000" w:themeColor="text1"/>
          <w:sz w:val="24"/>
          <w:szCs w:val="24"/>
          <w:u w:val="none"/>
        </w:rPr>
        <w:t xml:space="preserve"> N., &amp; </w:t>
      </w:r>
      <w:proofErr w:type="spellStart"/>
      <w:r>
        <w:rPr>
          <w:rStyle w:val="Hyperlink"/>
          <w:rFonts w:ascii="Times New Roman" w:hAnsi="Times New Roman" w:cs="Times New Roman"/>
          <w:color w:val="000000" w:themeColor="text1"/>
          <w:sz w:val="24"/>
          <w:szCs w:val="24"/>
          <w:u w:val="none"/>
        </w:rPr>
        <w:t>Ratananikom</w:t>
      </w:r>
      <w:proofErr w:type="spellEnd"/>
      <w:r>
        <w:rPr>
          <w:rStyle w:val="Hyperlink"/>
          <w:rFonts w:ascii="Times New Roman" w:hAnsi="Times New Roman" w:cs="Times New Roman"/>
          <w:color w:val="000000" w:themeColor="text1"/>
          <w:sz w:val="24"/>
          <w:szCs w:val="24"/>
          <w:u w:val="none"/>
        </w:rPr>
        <w:t xml:space="preserve"> K. 2020. Antibacterial activity of plant extracts in different solvents against pathogenic bacteria: An in vitro experiment. Journal of Acute Disease. 9. 223. 10.4103/2221-6189.291288. </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Talpur</w:t>
      </w:r>
      <w:proofErr w:type="spellEnd"/>
      <w:r>
        <w:rPr>
          <w:rStyle w:val="Hyperlink"/>
          <w:rFonts w:ascii="Times New Roman" w:hAnsi="Times New Roman" w:cs="Times New Roman"/>
          <w:color w:val="000000" w:themeColor="text1"/>
          <w:sz w:val="24"/>
          <w:szCs w:val="24"/>
          <w:u w:val="none"/>
        </w:rPr>
        <w:t xml:space="preserve"> A. D., </w:t>
      </w:r>
      <w:proofErr w:type="spellStart"/>
      <w:r>
        <w:rPr>
          <w:rStyle w:val="Hyperlink"/>
          <w:rFonts w:ascii="Times New Roman" w:hAnsi="Times New Roman" w:cs="Times New Roman"/>
          <w:color w:val="000000" w:themeColor="text1"/>
          <w:sz w:val="24"/>
          <w:szCs w:val="24"/>
          <w:u w:val="none"/>
        </w:rPr>
        <w:t>Ikhwanudin</w:t>
      </w:r>
      <w:proofErr w:type="spellEnd"/>
      <w:r>
        <w:rPr>
          <w:rStyle w:val="Hyperlink"/>
          <w:rFonts w:ascii="Times New Roman" w:hAnsi="Times New Roman" w:cs="Times New Roman"/>
          <w:color w:val="000000" w:themeColor="text1"/>
          <w:sz w:val="24"/>
          <w:szCs w:val="24"/>
          <w:u w:val="none"/>
        </w:rPr>
        <w:t xml:space="preserve"> M. H. D. 2012. Dietary effects of garlic (</w:t>
      </w:r>
      <w:r>
        <w:rPr>
          <w:rStyle w:val="Hyperlink"/>
          <w:rFonts w:ascii="Times New Roman" w:hAnsi="Times New Roman" w:cs="Times New Roman"/>
          <w:i/>
          <w:color w:val="000000" w:themeColor="text1"/>
          <w:sz w:val="24"/>
          <w:szCs w:val="24"/>
          <w:u w:val="none"/>
        </w:rPr>
        <w:t>Allium sativum</w:t>
      </w:r>
      <w:r>
        <w:rPr>
          <w:rStyle w:val="Hyperlink"/>
          <w:rFonts w:ascii="Times New Roman" w:hAnsi="Times New Roman" w:cs="Times New Roman"/>
          <w:color w:val="000000" w:themeColor="text1"/>
          <w:sz w:val="24"/>
          <w:szCs w:val="24"/>
          <w:u w:val="none"/>
        </w:rPr>
        <w:t xml:space="preserve">) on haemato-immunological parameters, survival, growth, and disease resistance against Vibrio </w:t>
      </w:r>
      <w:proofErr w:type="spellStart"/>
      <w:r>
        <w:rPr>
          <w:rStyle w:val="Hyperlink"/>
          <w:rFonts w:ascii="Times New Roman" w:hAnsi="Times New Roman" w:cs="Times New Roman"/>
          <w:color w:val="000000" w:themeColor="text1"/>
          <w:sz w:val="24"/>
          <w:szCs w:val="24"/>
          <w:u w:val="none"/>
        </w:rPr>
        <w:t>harveyi</w:t>
      </w:r>
      <w:proofErr w:type="spellEnd"/>
      <w:r>
        <w:rPr>
          <w:rStyle w:val="Hyperlink"/>
          <w:rFonts w:ascii="Times New Roman" w:hAnsi="Times New Roman" w:cs="Times New Roman"/>
          <w:color w:val="000000" w:themeColor="text1"/>
          <w:sz w:val="24"/>
          <w:szCs w:val="24"/>
          <w:u w:val="none"/>
        </w:rPr>
        <w:t xml:space="preserve"> infection in Asian sea bass, </w:t>
      </w:r>
      <w:proofErr w:type="spellStart"/>
      <w:r>
        <w:rPr>
          <w:rStyle w:val="Hyperlink"/>
          <w:rFonts w:ascii="Times New Roman" w:hAnsi="Times New Roman" w:cs="Times New Roman"/>
          <w:i/>
          <w:color w:val="000000" w:themeColor="text1"/>
          <w:sz w:val="24"/>
          <w:szCs w:val="24"/>
          <w:u w:val="none"/>
        </w:rPr>
        <w:t>Lates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calcarifer</w:t>
      </w:r>
      <w:proofErr w:type="spellEnd"/>
      <w:r>
        <w:rPr>
          <w:rStyle w:val="Hyperlink"/>
          <w:rFonts w:ascii="Times New Roman" w:hAnsi="Times New Roman" w:cs="Times New Roman"/>
          <w:color w:val="000000" w:themeColor="text1"/>
          <w:sz w:val="24"/>
          <w:szCs w:val="24"/>
          <w:u w:val="none"/>
        </w:rPr>
        <w:t xml:space="preserve"> (Bloch). Aquaculture 364-365:6-12.</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Tarigan</w:t>
      </w:r>
      <w:proofErr w:type="spellEnd"/>
      <w:r>
        <w:rPr>
          <w:rStyle w:val="Hyperlink"/>
          <w:rFonts w:ascii="Times New Roman" w:hAnsi="Times New Roman" w:cs="Times New Roman"/>
          <w:color w:val="000000" w:themeColor="text1"/>
          <w:sz w:val="24"/>
          <w:szCs w:val="24"/>
          <w:u w:val="none"/>
        </w:rPr>
        <w:t xml:space="preserve"> W., </w:t>
      </w:r>
      <w:proofErr w:type="spellStart"/>
      <w:r>
        <w:rPr>
          <w:rStyle w:val="Hyperlink"/>
          <w:rFonts w:ascii="Times New Roman" w:hAnsi="Times New Roman" w:cs="Times New Roman"/>
          <w:color w:val="000000" w:themeColor="text1"/>
          <w:sz w:val="24"/>
          <w:szCs w:val="24"/>
          <w:u w:val="none"/>
        </w:rPr>
        <w:t>Tarigan</w:t>
      </w:r>
      <w:proofErr w:type="spellEnd"/>
      <w:r>
        <w:rPr>
          <w:rStyle w:val="Hyperlink"/>
          <w:rFonts w:ascii="Times New Roman" w:hAnsi="Times New Roman" w:cs="Times New Roman"/>
          <w:color w:val="000000" w:themeColor="text1"/>
          <w:sz w:val="24"/>
          <w:szCs w:val="24"/>
          <w:u w:val="none"/>
        </w:rPr>
        <w:t xml:space="preserve"> C., Halim C., Valerie J., </w:t>
      </w:r>
      <w:proofErr w:type="spellStart"/>
      <w:r>
        <w:rPr>
          <w:rStyle w:val="Hyperlink"/>
          <w:rFonts w:ascii="Times New Roman" w:hAnsi="Times New Roman" w:cs="Times New Roman"/>
          <w:color w:val="000000" w:themeColor="text1"/>
          <w:sz w:val="24"/>
          <w:szCs w:val="24"/>
          <w:u w:val="none"/>
        </w:rPr>
        <w:t>Itanza</w:t>
      </w:r>
      <w:proofErr w:type="spellEnd"/>
      <w:r>
        <w:rPr>
          <w:rStyle w:val="Hyperlink"/>
          <w:rFonts w:ascii="Times New Roman" w:hAnsi="Times New Roman" w:cs="Times New Roman"/>
          <w:color w:val="000000" w:themeColor="text1"/>
          <w:sz w:val="24"/>
          <w:szCs w:val="24"/>
          <w:u w:val="none"/>
        </w:rPr>
        <w:t xml:space="preserve"> V., &amp; </w:t>
      </w:r>
      <w:proofErr w:type="spellStart"/>
      <w:r>
        <w:rPr>
          <w:rStyle w:val="Hyperlink"/>
          <w:rFonts w:ascii="Times New Roman" w:hAnsi="Times New Roman" w:cs="Times New Roman"/>
          <w:color w:val="000000" w:themeColor="text1"/>
          <w:sz w:val="24"/>
          <w:szCs w:val="24"/>
          <w:u w:val="none"/>
        </w:rPr>
        <w:t>Oeintz</w:t>
      </w:r>
      <w:proofErr w:type="spellEnd"/>
      <w:r>
        <w:rPr>
          <w:rStyle w:val="Hyperlink"/>
          <w:rFonts w:ascii="Times New Roman" w:hAnsi="Times New Roman" w:cs="Times New Roman"/>
          <w:color w:val="000000" w:themeColor="text1"/>
          <w:sz w:val="24"/>
          <w:szCs w:val="24"/>
          <w:u w:val="none"/>
        </w:rPr>
        <w:t xml:space="preserve"> R. 2023. Antimicrobial potential of catfish (</w:t>
      </w:r>
      <w:proofErr w:type="spellStart"/>
      <w:r>
        <w:rPr>
          <w:rStyle w:val="Hyperlink"/>
          <w:rFonts w:ascii="Times New Roman" w:hAnsi="Times New Roman" w:cs="Times New Roman"/>
          <w:i/>
          <w:color w:val="000000" w:themeColor="text1"/>
          <w:sz w:val="24"/>
          <w:szCs w:val="24"/>
          <w:u w:val="none"/>
        </w:rPr>
        <w:t>Clarias</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batrachus</w:t>
      </w:r>
      <w:proofErr w:type="spellEnd"/>
      <w:r>
        <w:rPr>
          <w:rStyle w:val="Hyperlink"/>
          <w:rFonts w:ascii="Times New Roman" w:hAnsi="Times New Roman" w:cs="Times New Roman"/>
          <w:color w:val="000000" w:themeColor="text1"/>
          <w:sz w:val="24"/>
          <w:szCs w:val="24"/>
          <w:u w:val="none"/>
        </w:rPr>
        <w:t>) and Snakehead Fish (</w:t>
      </w:r>
      <w:proofErr w:type="spellStart"/>
      <w:r>
        <w:rPr>
          <w:rStyle w:val="Hyperlink"/>
          <w:rFonts w:ascii="Times New Roman" w:hAnsi="Times New Roman" w:cs="Times New Roman"/>
          <w:i/>
          <w:color w:val="000000" w:themeColor="text1"/>
          <w:sz w:val="24"/>
          <w:szCs w:val="24"/>
          <w:u w:val="none"/>
        </w:rPr>
        <w:t>Chana</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striata</w:t>
      </w:r>
      <w:proofErr w:type="spellEnd"/>
      <w:r>
        <w:rPr>
          <w:rStyle w:val="Hyperlink"/>
          <w:rFonts w:ascii="Times New Roman" w:hAnsi="Times New Roman" w:cs="Times New Roman"/>
          <w:color w:val="000000" w:themeColor="text1"/>
          <w:sz w:val="24"/>
          <w:szCs w:val="24"/>
          <w:u w:val="none"/>
        </w:rPr>
        <w:t xml:space="preserve">) mucus on bacterial coliform growth and its application as the organic face mask and lipstick. Natural Science: Journal of Science and Technology. 11. </w:t>
      </w:r>
    </w:p>
    <w:p w:rsidR="00A53B8B" w:rsidRDefault="005A094F">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Van de </w:t>
      </w:r>
      <w:proofErr w:type="spellStart"/>
      <w:r>
        <w:rPr>
          <w:rFonts w:ascii="Times New Roman" w:hAnsi="Times New Roman" w:cs="Times New Roman"/>
          <w:sz w:val="24"/>
          <w:szCs w:val="24"/>
        </w:rPr>
        <w:t>Braak</w:t>
      </w:r>
      <w:proofErr w:type="spellEnd"/>
      <w:r>
        <w:rPr>
          <w:rFonts w:ascii="Times New Roman" w:hAnsi="Times New Roman" w:cs="Times New Roman"/>
          <w:sz w:val="24"/>
          <w:szCs w:val="24"/>
        </w:rPr>
        <w:t xml:space="preserve"> K, 2002. </w:t>
      </w:r>
      <w:proofErr w:type="spellStart"/>
      <w:proofErr w:type="gramStart"/>
      <w:r>
        <w:rPr>
          <w:rFonts w:ascii="Times New Roman" w:hAnsi="Times New Roman" w:cs="Times New Roman"/>
          <w:sz w:val="24"/>
          <w:szCs w:val="24"/>
        </w:rPr>
        <w:t>Haemocytic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Balck</w:t>
      </w:r>
      <w:proofErr w:type="spellEnd"/>
      <w:r>
        <w:rPr>
          <w:rFonts w:ascii="Times New Roman" w:hAnsi="Times New Roman" w:cs="Times New Roman"/>
          <w:sz w:val="24"/>
          <w:szCs w:val="24"/>
        </w:rPr>
        <w:t xml:space="preserve"> Tiger Shrimp (</w:t>
      </w:r>
      <w:r>
        <w:rPr>
          <w:rFonts w:ascii="Times New Roman" w:hAnsi="Times New Roman" w:cs="Times New Roman"/>
          <w:i/>
          <w:sz w:val="24"/>
          <w:szCs w:val="24"/>
        </w:rPr>
        <w:t>Penaeus monodo</w:t>
      </w:r>
      <w:r>
        <w:rPr>
          <w:rFonts w:ascii="Times New Roman" w:hAnsi="Times New Roman" w:cs="Times New Roman"/>
          <w:sz w:val="24"/>
          <w:szCs w:val="24"/>
        </w:rPr>
        <w:t>n).PhD Thesis, Wageningen University.</w:t>
      </w:r>
      <w:proofErr w:type="gramEnd"/>
      <w:r>
        <w:rPr>
          <w:rFonts w:ascii="Times New Roman" w:hAnsi="Times New Roman" w:cs="Times New Roman"/>
          <w:sz w:val="24"/>
          <w:szCs w:val="24"/>
        </w:rPr>
        <w:t xml:space="preserve"> Netherland</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Wei O.Y., Xavier R., </w:t>
      </w:r>
      <w:proofErr w:type="spellStart"/>
      <w:r>
        <w:rPr>
          <w:rStyle w:val="Hyperlink"/>
          <w:rFonts w:ascii="Times New Roman" w:hAnsi="Times New Roman" w:cs="Times New Roman"/>
          <w:color w:val="000000" w:themeColor="text1"/>
          <w:sz w:val="24"/>
          <w:szCs w:val="24"/>
          <w:u w:val="none"/>
        </w:rPr>
        <w:t>Marimuthu</w:t>
      </w:r>
      <w:proofErr w:type="spellEnd"/>
      <w:r>
        <w:rPr>
          <w:rStyle w:val="Hyperlink"/>
          <w:rFonts w:ascii="Times New Roman" w:hAnsi="Times New Roman" w:cs="Times New Roman"/>
          <w:color w:val="000000" w:themeColor="text1"/>
          <w:sz w:val="24"/>
          <w:szCs w:val="24"/>
          <w:u w:val="none"/>
        </w:rPr>
        <w:t xml:space="preserve"> K. 2010. Screening of antibacterial activity of mucus extract of snakehead fish, </w:t>
      </w:r>
      <w:proofErr w:type="spellStart"/>
      <w:r>
        <w:rPr>
          <w:rStyle w:val="Hyperlink"/>
          <w:rFonts w:ascii="Times New Roman" w:hAnsi="Times New Roman" w:cs="Times New Roman"/>
          <w:i/>
          <w:color w:val="000000" w:themeColor="text1"/>
          <w:sz w:val="24"/>
          <w:szCs w:val="24"/>
          <w:u w:val="none"/>
        </w:rPr>
        <w:t>Channa</w:t>
      </w:r>
      <w:proofErr w:type="spellEnd"/>
      <w:r>
        <w:rPr>
          <w:rStyle w:val="Hyperlink"/>
          <w:rFonts w:ascii="Times New Roman" w:hAnsi="Times New Roman" w:cs="Times New Roman"/>
          <w:i/>
          <w:color w:val="000000" w:themeColor="text1"/>
          <w:sz w:val="24"/>
          <w:szCs w:val="24"/>
          <w:u w:val="none"/>
        </w:rPr>
        <w:t xml:space="preserve"> </w:t>
      </w:r>
      <w:proofErr w:type="spellStart"/>
      <w:r>
        <w:rPr>
          <w:rStyle w:val="Hyperlink"/>
          <w:rFonts w:ascii="Times New Roman" w:hAnsi="Times New Roman" w:cs="Times New Roman"/>
          <w:i/>
          <w:color w:val="000000" w:themeColor="text1"/>
          <w:sz w:val="24"/>
          <w:szCs w:val="24"/>
          <w:u w:val="none"/>
        </w:rPr>
        <w:t>striata</w:t>
      </w:r>
      <w:proofErr w:type="spellEnd"/>
      <w:r>
        <w:rPr>
          <w:rStyle w:val="Hyperlink"/>
          <w:rFonts w:ascii="Times New Roman" w:hAnsi="Times New Roman" w:cs="Times New Roman"/>
          <w:color w:val="000000" w:themeColor="text1"/>
          <w:sz w:val="24"/>
          <w:szCs w:val="24"/>
          <w:u w:val="none"/>
        </w:rPr>
        <w:t xml:space="preserve"> (Bloch). </w:t>
      </w:r>
      <w:proofErr w:type="spellStart"/>
      <w:r>
        <w:rPr>
          <w:rStyle w:val="Hyperlink"/>
          <w:rFonts w:ascii="Times New Roman" w:hAnsi="Times New Roman" w:cs="Times New Roman"/>
          <w:color w:val="000000" w:themeColor="text1"/>
          <w:sz w:val="24"/>
          <w:szCs w:val="24"/>
          <w:u w:val="none"/>
        </w:rPr>
        <w:t>Eur</w:t>
      </w:r>
      <w:proofErr w:type="spellEnd"/>
      <w:r>
        <w:rPr>
          <w:rStyle w:val="Hyperlink"/>
          <w:rFonts w:ascii="Times New Roman" w:hAnsi="Times New Roman" w:cs="Times New Roman"/>
          <w:color w:val="000000" w:themeColor="text1"/>
          <w:sz w:val="24"/>
          <w:szCs w:val="24"/>
          <w:u w:val="none"/>
        </w:rPr>
        <w:t xml:space="preserve"> Rev Med </w:t>
      </w:r>
      <w:proofErr w:type="spellStart"/>
      <w:r>
        <w:rPr>
          <w:rStyle w:val="Hyperlink"/>
          <w:rFonts w:ascii="Times New Roman" w:hAnsi="Times New Roman" w:cs="Times New Roman"/>
          <w:color w:val="000000" w:themeColor="text1"/>
          <w:sz w:val="24"/>
          <w:szCs w:val="24"/>
          <w:u w:val="none"/>
        </w:rPr>
        <w:t>Pharmacol</w:t>
      </w:r>
      <w:proofErr w:type="spellEnd"/>
      <w:r>
        <w:rPr>
          <w:rStyle w:val="Hyperlink"/>
          <w:rFonts w:ascii="Times New Roman" w:hAnsi="Times New Roman" w:cs="Times New Roman"/>
          <w:color w:val="000000" w:themeColor="text1"/>
          <w:sz w:val="24"/>
          <w:szCs w:val="24"/>
          <w:u w:val="none"/>
        </w:rPr>
        <w:t xml:space="preserve"> Sci. 2010 Aug;14(8):675-81.</w:t>
      </w:r>
    </w:p>
    <w:p w:rsidR="00A53B8B" w:rsidRDefault="005A094F">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Zhang Z, </w:t>
      </w:r>
      <w:proofErr w:type="spellStart"/>
      <w:r>
        <w:rPr>
          <w:rFonts w:ascii="Times New Roman" w:hAnsi="Times New Roman" w:cs="Times New Roman"/>
          <w:color w:val="000000" w:themeColor="text1"/>
          <w:sz w:val="24"/>
          <w:szCs w:val="24"/>
        </w:rPr>
        <w:t>Aweya</w:t>
      </w:r>
      <w:proofErr w:type="spellEnd"/>
      <w:r>
        <w:rPr>
          <w:rFonts w:ascii="Times New Roman" w:hAnsi="Times New Roman" w:cs="Times New Roman"/>
          <w:color w:val="000000" w:themeColor="text1"/>
          <w:sz w:val="24"/>
          <w:szCs w:val="24"/>
        </w:rPr>
        <w:t xml:space="preserve"> JJ, Yao D, Zheng Z, Tran NT, Li S, Zhang Y. Ubiquitination as an Important Host-Immune Response Strategy in Penaeid Shrimp: Inferences From Other Species. Front Immunol 27</w:t>
      </w:r>
      <w:proofErr w:type="gramStart"/>
      <w:r>
        <w:rPr>
          <w:rFonts w:ascii="Times New Roman" w:hAnsi="Times New Roman" w:cs="Times New Roman"/>
          <w:color w:val="000000" w:themeColor="text1"/>
          <w:sz w:val="24"/>
          <w:szCs w:val="24"/>
        </w:rPr>
        <w:t>;12:697397</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doi</w:t>
      </w:r>
      <w:proofErr w:type="spellEnd"/>
      <w:r>
        <w:rPr>
          <w:rFonts w:ascii="Times New Roman" w:hAnsi="Times New Roman" w:cs="Times New Roman"/>
          <w:color w:val="000000" w:themeColor="text1"/>
          <w:sz w:val="24"/>
          <w:szCs w:val="24"/>
        </w:rPr>
        <w:t>: 10.3389/fimmu.2021.697397.</w:t>
      </w:r>
    </w:p>
    <w:p w:rsidR="00A53B8B" w:rsidRDefault="005A094F">
      <w:pPr>
        <w:spacing w:after="0" w:line="360" w:lineRule="auto"/>
        <w:ind w:left="284" w:hanging="284"/>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lastRenderedPageBreak/>
        <w:t xml:space="preserve">Zi-Xuan W, </w:t>
      </w:r>
      <w:proofErr w:type="spellStart"/>
      <w:r>
        <w:rPr>
          <w:rStyle w:val="Hyperlink"/>
          <w:rFonts w:ascii="Times New Roman" w:hAnsi="Times New Roman" w:cs="Times New Roman"/>
          <w:color w:val="000000" w:themeColor="text1"/>
          <w:sz w:val="24"/>
          <w:szCs w:val="24"/>
          <w:u w:val="none"/>
        </w:rPr>
        <w:t>Hao-Yue</w:t>
      </w:r>
      <w:proofErr w:type="spellEnd"/>
      <w:r>
        <w:rPr>
          <w:rStyle w:val="Hyperlink"/>
          <w:rFonts w:ascii="Times New Roman" w:hAnsi="Times New Roman" w:cs="Times New Roman"/>
          <w:color w:val="000000" w:themeColor="text1"/>
          <w:sz w:val="24"/>
          <w:szCs w:val="24"/>
          <w:u w:val="none"/>
        </w:rPr>
        <w:t xml:space="preserve"> X, </w:t>
      </w:r>
      <w:proofErr w:type="spellStart"/>
      <w:r>
        <w:rPr>
          <w:rStyle w:val="Hyperlink"/>
          <w:rFonts w:ascii="Times New Roman" w:hAnsi="Times New Roman" w:cs="Times New Roman"/>
          <w:color w:val="000000" w:themeColor="text1"/>
          <w:sz w:val="24"/>
          <w:szCs w:val="24"/>
          <w:u w:val="none"/>
        </w:rPr>
        <w:t>Qiu</w:t>
      </w:r>
      <w:proofErr w:type="spellEnd"/>
      <w:r>
        <w:rPr>
          <w:rStyle w:val="Hyperlink"/>
          <w:rFonts w:ascii="Times New Roman" w:hAnsi="Times New Roman" w:cs="Times New Roman"/>
          <w:color w:val="000000" w:themeColor="text1"/>
          <w:sz w:val="24"/>
          <w:szCs w:val="24"/>
          <w:u w:val="none"/>
        </w:rPr>
        <w:t xml:space="preserve">-Lu H, Yong-Yao Y, Zhen X.  2024. The crucial role of fish mucus in regulating progeny inflammation and microbial homeostasis. Water Biology and Security 3(2). </w:t>
      </w:r>
      <w:hyperlink r:id="rId22" w:history="1">
        <w:r>
          <w:rPr>
            <w:rStyle w:val="Hyperlink"/>
            <w:rFonts w:ascii="Times New Roman" w:hAnsi="Times New Roman" w:cs="Times New Roman"/>
            <w:sz w:val="24"/>
            <w:szCs w:val="24"/>
          </w:rPr>
          <w:t>https://doi.org/10.1016/j.watbs.2024.100248</w:t>
        </w:r>
      </w:hyperlink>
      <w:r>
        <w:rPr>
          <w:rStyle w:val="Hyperlink"/>
          <w:rFonts w:ascii="Times New Roman" w:hAnsi="Times New Roman" w:cs="Times New Roman"/>
          <w:color w:val="000000" w:themeColor="text1"/>
          <w:sz w:val="24"/>
          <w:szCs w:val="24"/>
          <w:u w:val="none"/>
        </w:rPr>
        <w:t>.</w:t>
      </w:r>
    </w:p>
    <w:sectPr w:rsidR="00A53B8B">
      <w:headerReference w:type="even" r:id="rId23"/>
      <w:headerReference w:type="default" r:id="rId24"/>
      <w:footerReference w:type="even" r:id="rId25"/>
      <w:footerReference w:type="default" r:id="rId26"/>
      <w:headerReference w:type="first" r:id="rId27"/>
      <w:footerReference w:type="first" r:id="rId28"/>
      <w:pgSz w:w="12240" w:h="15840"/>
      <w:pgMar w:top="1440" w:right="1608"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OME" w:date="2025-08-19T16:42:00Z" w:initials="H">
    <w:p w:rsidR="00087BAF" w:rsidRDefault="00087BAF">
      <w:pPr>
        <w:pStyle w:val="CommentText"/>
      </w:pPr>
      <w:r>
        <w:rPr>
          <w:rStyle w:val="CommentReference"/>
        </w:rPr>
        <w:annotationRef/>
      </w:r>
      <w:proofErr w:type="spellStart"/>
      <w:r w:rsidRPr="00087BAF">
        <w:t>Whiteleg</w:t>
      </w:r>
      <w:proofErr w:type="spellEnd"/>
      <w:r w:rsidRPr="00087BAF">
        <w:t xml:space="preserve"> shrimp (</w:t>
      </w:r>
      <w:proofErr w:type="spellStart"/>
      <w:r w:rsidRPr="00087BAF">
        <w:rPr>
          <w:i/>
          <w:iCs/>
        </w:rPr>
        <w:t>Litopenaeus</w:t>
      </w:r>
      <w:proofErr w:type="spellEnd"/>
      <w:r w:rsidRPr="00087BAF">
        <w:rPr>
          <w:i/>
          <w:iCs/>
        </w:rPr>
        <w:t xml:space="preserve"> </w:t>
      </w:r>
      <w:proofErr w:type="spellStart"/>
      <w:r w:rsidRPr="00087BAF">
        <w:rPr>
          <w:i/>
          <w:iCs/>
        </w:rPr>
        <w:t>vannamei</w:t>
      </w:r>
      <w:proofErr w:type="spellEnd"/>
      <w:r w:rsidRPr="00087BAF">
        <w:t>) is a high-value export commodity whose production is threatened by disease outbreaks. This study evaluated the effectiveness of snakehead fish (</w:t>
      </w:r>
      <w:proofErr w:type="spellStart"/>
      <w:r w:rsidRPr="00087BAF">
        <w:rPr>
          <w:i/>
          <w:iCs/>
        </w:rPr>
        <w:t>Channa</w:t>
      </w:r>
      <w:proofErr w:type="spellEnd"/>
      <w:r w:rsidRPr="00087BAF">
        <w:rPr>
          <w:i/>
          <w:iCs/>
        </w:rPr>
        <w:t xml:space="preserve"> </w:t>
      </w:r>
      <w:proofErr w:type="spellStart"/>
      <w:r w:rsidRPr="00087BAF">
        <w:rPr>
          <w:i/>
          <w:iCs/>
        </w:rPr>
        <w:t>striata</w:t>
      </w:r>
      <w:proofErr w:type="spellEnd"/>
      <w:r w:rsidRPr="00087BAF">
        <w:t>) mucus extract against </w:t>
      </w:r>
      <w:r w:rsidRPr="00087BAF">
        <w:rPr>
          <w:i/>
          <w:iCs/>
        </w:rPr>
        <w:t xml:space="preserve">Vibrio </w:t>
      </w:r>
      <w:proofErr w:type="spellStart"/>
      <w:r w:rsidRPr="00087BAF">
        <w:rPr>
          <w:i/>
          <w:iCs/>
        </w:rPr>
        <w:t>alginolyticus</w:t>
      </w:r>
      <w:proofErr w:type="spellEnd"/>
      <w:r w:rsidRPr="00087BAF">
        <w:t xml:space="preserve"> in </w:t>
      </w:r>
      <w:proofErr w:type="spellStart"/>
      <w:r w:rsidRPr="00087BAF">
        <w:t>whiteleg</w:t>
      </w:r>
      <w:proofErr w:type="spellEnd"/>
      <w:r w:rsidRPr="00087BAF">
        <w:t xml:space="preserve"> shrimp fry, both in vitro and in vivo. An experimental method with a completely randomized design was used, consisting of three treatment levels: A, 0% extract dose (control); B, 5% extract dose; and C, 10% extract dose. The results showed that the 10% extract dose significantly increased the survival rate (SR) to 70%, compared to 45.83% in the infected control, alongside the highest Total </w:t>
      </w:r>
      <w:proofErr w:type="spellStart"/>
      <w:r w:rsidRPr="00087BAF">
        <w:t>Hemocyte</w:t>
      </w:r>
      <w:proofErr w:type="spellEnd"/>
      <w:r w:rsidRPr="00087BAF">
        <w:t xml:space="preserve"> Count (12.91 × 10^6 cells/mL). The Differential </w:t>
      </w:r>
      <w:proofErr w:type="spellStart"/>
      <w:r w:rsidRPr="00087BAF">
        <w:t>Hemocyte</w:t>
      </w:r>
      <w:proofErr w:type="spellEnd"/>
      <w:r w:rsidRPr="00087BAF">
        <w:t xml:space="preserve"> Count (DHC) revealed hyaline cells at 12.34%, semi-granular cells at 47.76%, and granular cells at 39.88%. These results indicate that dietary supplementation with snakehead fish mucus extract can enhance the immune response and survival of shrimp fry, presenting a promising natural alternative for managing </w:t>
      </w:r>
      <w:proofErr w:type="spellStart"/>
      <w:r w:rsidRPr="00087BAF">
        <w:t>vibriosis</w:t>
      </w:r>
      <w:proofErr w:type="spellEnd"/>
      <w:r w:rsidRPr="00087BAF">
        <w:t xml:space="preserve"> in aquaculture.</w:t>
      </w:r>
    </w:p>
  </w:comment>
  <w:comment w:id="3" w:author="HOME" w:date="2025-08-19T15:52:00Z" w:initials="H">
    <w:p w:rsidR="0002798F" w:rsidRDefault="0002798F">
      <w:pPr>
        <w:pStyle w:val="CommentText"/>
      </w:pPr>
      <w:r>
        <w:rPr>
          <w:rStyle w:val="CommentReference"/>
        </w:rPr>
        <w:annotationRef/>
      </w:r>
      <w:r>
        <w:t>Not found in the reference list.</w:t>
      </w:r>
    </w:p>
  </w:comment>
  <w:comment w:id="2" w:author="HOME" w:date="2025-08-19T15:09:00Z" w:initials="H">
    <w:p w:rsidR="00271472" w:rsidRDefault="00271472" w:rsidP="00271472">
      <w:pPr>
        <w:pStyle w:val="CommentText"/>
      </w:pPr>
      <w:r>
        <w:rPr>
          <w:rStyle w:val="CommentReference"/>
        </w:rPr>
        <w:annotationRef/>
      </w:r>
    </w:p>
    <w:p w:rsidR="00271472" w:rsidRDefault="00271472" w:rsidP="00271472">
      <w:pPr>
        <w:pStyle w:val="CommentText"/>
      </w:pPr>
      <w:r>
        <w:t>Inc</w:t>
      </w:r>
      <w:r>
        <w:t>onsistent Vibrio Species Focus:</w:t>
      </w:r>
      <w:r>
        <w:t xml:space="preserve"> The introduction discusses multiple Vibrio species (e.g., V. </w:t>
      </w:r>
      <w:proofErr w:type="spellStart"/>
      <w:r>
        <w:t>harveyi</w:t>
      </w:r>
      <w:proofErr w:type="spellEnd"/>
      <w:r>
        <w:t xml:space="preserve">, V. </w:t>
      </w:r>
      <w:proofErr w:type="spellStart"/>
      <w:r>
        <w:t>parahaemolyticus</w:t>
      </w:r>
      <w:proofErr w:type="spellEnd"/>
      <w:r>
        <w:t xml:space="preserve">, V. </w:t>
      </w:r>
      <w:proofErr w:type="spellStart"/>
      <w:r>
        <w:t>alginolyticus</w:t>
      </w:r>
      <w:proofErr w:type="spellEnd"/>
      <w:r>
        <w:t xml:space="preserve">) but later narrows the study to only V. </w:t>
      </w:r>
      <w:proofErr w:type="spellStart"/>
      <w:r>
        <w:t>alginolyticus</w:t>
      </w:r>
      <w:proofErr w:type="spellEnd"/>
      <w:r>
        <w:t xml:space="preserve"> without justifying why this specific species was chosen over others.</w:t>
      </w:r>
    </w:p>
    <w:p w:rsidR="00271472" w:rsidRDefault="00271472" w:rsidP="00271472">
      <w:pPr>
        <w:pStyle w:val="CommentText"/>
      </w:pPr>
    </w:p>
    <w:p w:rsidR="00271472" w:rsidRDefault="00271472" w:rsidP="00271472">
      <w:pPr>
        <w:pStyle w:val="CommentText"/>
      </w:pPr>
      <w:r>
        <w:t>Lack of Jus</w:t>
      </w:r>
      <w:r>
        <w:t>tification for Snakehead Mucus:</w:t>
      </w:r>
      <w:r>
        <w:t xml:space="preserve"> While snakehead fish mucus is proposed as an alternative treatment, there is no prior research cited to support its efficacy against Vibrio in shrimp, weakening the rationale.</w:t>
      </w:r>
    </w:p>
    <w:p w:rsidR="00271472" w:rsidRDefault="00271472" w:rsidP="00271472">
      <w:pPr>
        <w:pStyle w:val="CommentText"/>
      </w:pPr>
    </w:p>
    <w:p w:rsidR="00271472" w:rsidRDefault="00271472" w:rsidP="00271472">
      <w:pPr>
        <w:pStyle w:val="CommentText"/>
      </w:pPr>
      <w:r>
        <w:t>Unclear Trans</w:t>
      </w:r>
      <w:r w:rsidR="0063299B">
        <w:t>ition from Problem to Solution:</w:t>
      </w:r>
      <w:r>
        <w:t xml:space="preserve"> The text extensively discusses antibiotic resistance and chemical risks but does not clearly explain why snakehead mucus, specifically, is a better alternative compared to other natural remedies.</w:t>
      </w:r>
    </w:p>
    <w:p w:rsidR="00271472" w:rsidRDefault="00271472" w:rsidP="00271472">
      <w:pPr>
        <w:pStyle w:val="CommentText"/>
      </w:pPr>
    </w:p>
    <w:p w:rsidR="00271472" w:rsidRDefault="00271472" w:rsidP="00271472">
      <w:pPr>
        <w:pStyle w:val="CommentText"/>
      </w:pPr>
      <w:r>
        <w:t>Discrepancy in Disease Impact Claims</w:t>
      </w:r>
      <w:r w:rsidR="0063299B">
        <w:t>:</w:t>
      </w:r>
      <w:r>
        <w:t xml:space="preserve"> It states that </w:t>
      </w:r>
      <w:proofErr w:type="spellStart"/>
      <w:r>
        <w:t>vibriosis</w:t>
      </w:r>
      <w:proofErr w:type="spellEnd"/>
      <w:r>
        <w:t xml:space="preserve"> causes 100% mortality in 1–2 days, yet later implies that resistance development is a long-term issue, without reconciling these differing timelines.</w:t>
      </w:r>
    </w:p>
  </w:comment>
  <w:comment w:id="4" w:author="HOME" w:date="2025-08-19T15:12:00Z" w:initials="H">
    <w:p w:rsidR="0063299B" w:rsidRDefault="0063299B">
      <w:pPr>
        <w:pStyle w:val="CommentText"/>
      </w:pPr>
      <w:r>
        <w:rPr>
          <w:rStyle w:val="CommentReference"/>
        </w:rPr>
        <w:annotationRef/>
      </w:r>
      <w:r w:rsidRPr="0063299B">
        <w:t>The study lacks details on water quality parameters (e.g., temperature, pH, dissolved oxygen) during fish acclimation, which could affect mucus composition and experimental validity. </w:t>
      </w:r>
    </w:p>
  </w:comment>
  <w:comment w:id="5" w:author="HOME" w:date="2025-08-19T15:14:00Z" w:initials="H">
    <w:p w:rsidR="0063299B" w:rsidRDefault="0063299B">
      <w:pPr>
        <w:pStyle w:val="CommentText"/>
      </w:pPr>
      <w:r>
        <w:rPr>
          <w:rStyle w:val="CommentReference"/>
        </w:rPr>
        <w:annotationRef/>
      </w:r>
      <w:r>
        <w:t>S</w:t>
      </w:r>
      <w:r w:rsidRPr="0063299B">
        <w:t>pecify the concentration of mucus extract used in the agar diffusion test, affecting reproducibility and comparability of results.</w:t>
      </w:r>
    </w:p>
  </w:comment>
  <w:comment w:id="6" w:author="HOME" w:date="2025-08-19T15:19:00Z" w:initials="H">
    <w:p w:rsidR="0063299B" w:rsidRDefault="0063299B">
      <w:pPr>
        <w:pStyle w:val="CommentText"/>
      </w:pPr>
      <w:r>
        <w:rPr>
          <w:rStyle w:val="CommentReference"/>
        </w:rPr>
        <w:annotationRef/>
      </w:r>
      <w:r w:rsidRPr="0063299B">
        <w:t>The method does not mention how the mucus-incorporated feed was stored or stabilized, risking degradation before feeding</w:t>
      </w:r>
    </w:p>
  </w:comment>
  <w:comment w:id="7" w:author="HOME" w:date="2025-08-19T15:21:00Z" w:initials="H">
    <w:p w:rsidR="00FE7478" w:rsidRDefault="00FE7478">
      <w:pPr>
        <w:pStyle w:val="CommentText"/>
      </w:pPr>
      <w:r>
        <w:rPr>
          <w:rStyle w:val="CommentReference"/>
        </w:rPr>
        <w:annotationRef/>
      </w:r>
      <w:r w:rsidRPr="00FE7478">
        <w:rPr>
          <w:b/>
          <w:bCs/>
        </w:rPr>
        <w:t>Inconsistent bacterial challenge details</w:t>
      </w:r>
      <w:r>
        <w:rPr>
          <w:b/>
          <w:bCs/>
        </w:rPr>
        <w:t>:</w:t>
      </w:r>
      <w:r w:rsidRPr="00FE7478">
        <w:t xml:space="preserve"> The study infects shrimp with bacteria in treatments but omits the bacterial concentration or exposure method, affecting reproducibility.</w:t>
      </w:r>
    </w:p>
  </w:comment>
  <w:comment w:id="8" w:author="HOME" w:date="2025-08-19T15:51:00Z" w:initials="H">
    <w:p w:rsidR="0002798F" w:rsidRDefault="0002798F">
      <w:pPr>
        <w:pStyle w:val="CommentText"/>
      </w:pPr>
      <w:r>
        <w:rPr>
          <w:rStyle w:val="CommentReference"/>
        </w:rPr>
        <w:annotationRef/>
      </w:r>
      <w:r>
        <w:t>Not found in the reference list.</w:t>
      </w:r>
    </w:p>
  </w:comment>
  <w:comment w:id="12" w:author="HOME" w:date="2025-08-19T15:22:00Z" w:initials="H">
    <w:p w:rsidR="00FE7478" w:rsidRDefault="00FE7478">
      <w:pPr>
        <w:pStyle w:val="CommentText"/>
      </w:pPr>
      <w:r>
        <w:rPr>
          <w:rStyle w:val="CommentReference"/>
        </w:rPr>
        <w:annotationRef/>
      </w:r>
      <w:r>
        <w:t>Make it italic font</w:t>
      </w:r>
    </w:p>
  </w:comment>
  <w:comment w:id="14" w:author="HOME" w:date="2025-08-19T15:33:00Z" w:initials="H">
    <w:p w:rsidR="002B7F77" w:rsidRDefault="002B7F77" w:rsidP="002B7F77">
      <w:pPr>
        <w:pStyle w:val="CommentText"/>
        <w:numPr>
          <w:ilvl w:val="0"/>
          <w:numId w:val="2"/>
        </w:numPr>
      </w:pPr>
      <w:r>
        <w:rPr>
          <w:rStyle w:val="CommentReference"/>
        </w:rPr>
        <w:annotationRef/>
      </w:r>
      <w:r w:rsidRPr="002B7F77">
        <w:rPr>
          <w:b/>
          <w:bCs/>
          <w:lang w:val="en-IN"/>
        </w:rPr>
        <w:t>Contradictory antibacterial claims:</w:t>
      </w:r>
      <w:r w:rsidRPr="002B7F77">
        <w:rPr>
          <w:lang w:val="en-IN"/>
        </w:rPr>
        <w:t xml:space="preserve"> The discussion states crude extract had a "weak inhibitory response," yet Table 1 showed 12.48 mm inhibition (classified as "strong"), misaligning data interpretation.</w:t>
      </w:r>
    </w:p>
  </w:comment>
  <w:comment w:id="15" w:author="HOME" w:date="2025-08-19T15:34:00Z" w:initials="H">
    <w:p w:rsidR="002B7F77" w:rsidRDefault="002B7F77">
      <w:pPr>
        <w:pStyle w:val="CommentText"/>
      </w:pPr>
      <w:r>
        <w:rPr>
          <w:rStyle w:val="CommentReference"/>
        </w:rPr>
        <w:annotationRef/>
      </w:r>
      <w:proofErr w:type="spellStart"/>
      <w:r w:rsidRPr="002B7F77">
        <w:t>Khalaf</w:t>
      </w:r>
      <w:proofErr w:type="spellEnd"/>
      <w:r w:rsidRPr="002B7F77">
        <w:t xml:space="preserve"> et al. (2024) is cited on solvent polarity effects, but the study used no organic solvents (e.g., ethyl acetate/hexane) to validate this comparison.</w:t>
      </w:r>
    </w:p>
  </w:comment>
  <w:comment w:id="16" w:author="HOME" w:date="2025-08-19T15:52:00Z" w:initials="H">
    <w:p w:rsidR="0002798F" w:rsidRDefault="0002798F">
      <w:pPr>
        <w:pStyle w:val="CommentText"/>
      </w:pPr>
      <w:r>
        <w:rPr>
          <w:rStyle w:val="CommentReference"/>
        </w:rPr>
        <w:annotationRef/>
      </w:r>
      <w:r>
        <w:t>Not found in the reference list</w:t>
      </w:r>
    </w:p>
  </w:comment>
  <w:comment w:id="17" w:author="HOME" w:date="2025-08-19T15:42:00Z" w:initials="H">
    <w:p w:rsidR="0070580D" w:rsidRDefault="0070580D">
      <w:pPr>
        <w:pStyle w:val="CommentText"/>
      </w:pPr>
      <w:r>
        <w:rPr>
          <w:rStyle w:val="CommentReference"/>
        </w:rPr>
        <w:annotationRef/>
      </w:r>
      <w:r w:rsidRPr="0070580D">
        <w:t>Negative control (D) showed lower THC than infected groups (B/C), contradicting expected immune trends, yet no explanation or hypothesis is provided for this discrepancy.</w:t>
      </w:r>
    </w:p>
  </w:comment>
  <w:comment w:id="18" w:author="HOME" w:date="2025-08-19T15:53:00Z" w:initials="H">
    <w:p w:rsidR="0002798F" w:rsidRDefault="0002798F">
      <w:pPr>
        <w:pStyle w:val="CommentText"/>
      </w:pPr>
      <w:r>
        <w:rPr>
          <w:rStyle w:val="CommentReference"/>
        </w:rPr>
        <w:annotationRef/>
      </w:r>
      <w:r w:rsidRPr="0002798F">
        <w:t>This reference, titled "Cerebrospinal Fluid Shunts," is completely irrelevant to the topics of aquaculture, shrimp, fish mucus, or immunology. It is a clear error and should be removed.</w:t>
      </w:r>
    </w:p>
  </w:comment>
  <w:comment w:id="19" w:author="HOME" w:date="2025-08-19T15:54:00Z" w:initials="H">
    <w:p w:rsidR="0002798F" w:rsidRDefault="0002798F" w:rsidP="0002798F">
      <w:pPr>
        <w:pStyle w:val="CommentText"/>
        <w:numPr>
          <w:ilvl w:val="0"/>
          <w:numId w:val="3"/>
        </w:numPr>
      </w:pPr>
      <w:r>
        <w:rPr>
          <w:rStyle w:val="CommentReference"/>
        </w:rPr>
        <w:annotationRef/>
      </w:r>
      <w:r w:rsidRPr="0002798F">
        <w:rPr>
          <w:b/>
          <w:bCs/>
          <w:lang w:val="en-IN"/>
        </w:rPr>
        <w:t>Lindsay Montague et al. (no date):</w:t>
      </w:r>
      <w:r w:rsidRPr="0002798F">
        <w:rPr>
          <w:lang w:val="en-IN"/>
        </w:rPr>
        <w:t> This reference on "Lesions of the Oral Cavity" is also entirely out of place in this context and appears to be included by mistake. It should be removed.</w:t>
      </w:r>
    </w:p>
  </w:comment>
  <w:comment w:id="20" w:author="HOME" w:date="2025-08-19T15:55:00Z" w:initials="H">
    <w:p w:rsidR="0002798F" w:rsidRDefault="0002798F">
      <w:pPr>
        <w:pStyle w:val="CommentText"/>
      </w:pPr>
      <w:r>
        <w:rPr>
          <w:rStyle w:val="CommentReference"/>
        </w:rPr>
        <w:annotationRef/>
      </w:r>
      <w:r w:rsidRPr="0002798F">
        <w:t>The reference list contains two separate entries for </w:t>
      </w:r>
      <w:r w:rsidRPr="0002798F">
        <w:rPr>
          <w:b/>
          <w:bCs/>
        </w:rPr>
        <w:t>Liang et al., 2023</w:t>
      </w:r>
      <w:r w:rsidRPr="0002798F">
        <w:t> with different DOIs. This is likely a duplication error where the same study was cited for different points and entered twice. One entry should be removed to avoid redundancy.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C6" w:rsidRDefault="00836EC6">
      <w:pPr>
        <w:spacing w:line="240" w:lineRule="auto"/>
      </w:pPr>
      <w:r>
        <w:separator/>
      </w:r>
    </w:p>
  </w:endnote>
  <w:endnote w:type="continuationSeparator" w:id="0">
    <w:p w:rsidR="00836EC6" w:rsidRDefault="00836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C" w:rsidRDefault="003A7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C" w:rsidRDefault="003A7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C" w:rsidRDefault="003A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C6" w:rsidRDefault="00836EC6">
      <w:pPr>
        <w:spacing w:after="0"/>
      </w:pPr>
      <w:r>
        <w:separator/>
      </w:r>
    </w:p>
  </w:footnote>
  <w:footnote w:type="continuationSeparator" w:id="0">
    <w:p w:rsidR="00836EC6" w:rsidRDefault="00836E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C" w:rsidRDefault="00451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29"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C" w:rsidRDefault="00451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30"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C" w:rsidRDefault="00451D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80328"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7E3"/>
    <w:multiLevelType w:val="multilevel"/>
    <w:tmpl w:val="B64C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0A251E"/>
    <w:multiLevelType w:val="multilevel"/>
    <w:tmpl w:val="3FC4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D3FDA"/>
    <w:multiLevelType w:val="multilevel"/>
    <w:tmpl w:val="6E0D3FDA"/>
    <w:lvl w:ilvl="0">
      <w:start w:val="1"/>
      <w:numFmt w:val="decimal"/>
      <w:pStyle w:val="Heading2"/>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8E"/>
    <w:rsid w:val="0000365F"/>
    <w:rsid w:val="00010EB1"/>
    <w:rsid w:val="000113DC"/>
    <w:rsid w:val="00014ADA"/>
    <w:rsid w:val="000215B1"/>
    <w:rsid w:val="000274D4"/>
    <w:rsid w:val="0002798F"/>
    <w:rsid w:val="00027AA2"/>
    <w:rsid w:val="00030AE7"/>
    <w:rsid w:val="00037444"/>
    <w:rsid w:val="00040BA5"/>
    <w:rsid w:val="00043970"/>
    <w:rsid w:val="00043C20"/>
    <w:rsid w:val="00046235"/>
    <w:rsid w:val="00046278"/>
    <w:rsid w:val="00046BAE"/>
    <w:rsid w:val="000531D4"/>
    <w:rsid w:val="0005626E"/>
    <w:rsid w:val="0005629F"/>
    <w:rsid w:val="00057C98"/>
    <w:rsid w:val="00064305"/>
    <w:rsid w:val="00070A2A"/>
    <w:rsid w:val="00087BAF"/>
    <w:rsid w:val="00096B0A"/>
    <w:rsid w:val="000B1174"/>
    <w:rsid w:val="000B1A29"/>
    <w:rsid w:val="000B2550"/>
    <w:rsid w:val="000C5601"/>
    <w:rsid w:val="000C756F"/>
    <w:rsid w:val="000C7E7D"/>
    <w:rsid w:val="000D0E64"/>
    <w:rsid w:val="000D392A"/>
    <w:rsid w:val="000D3F67"/>
    <w:rsid w:val="000E1514"/>
    <w:rsid w:val="000E3368"/>
    <w:rsid w:val="000E5E2F"/>
    <w:rsid w:val="000F00A2"/>
    <w:rsid w:val="000F39C4"/>
    <w:rsid w:val="000F5D78"/>
    <w:rsid w:val="00103087"/>
    <w:rsid w:val="001058C6"/>
    <w:rsid w:val="00106DEC"/>
    <w:rsid w:val="001079BF"/>
    <w:rsid w:val="001175BA"/>
    <w:rsid w:val="00122636"/>
    <w:rsid w:val="001321A4"/>
    <w:rsid w:val="00140112"/>
    <w:rsid w:val="001404E5"/>
    <w:rsid w:val="00140568"/>
    <w:rsid w:val="00141C98"/>
    <w:rsid w:val="00145290"/>
    <w:rsid w:val="0016299A"/>
    <w:rsid w:val="001639F9"/>
    <w:rsid w:val="001673F2"/>
    <w:rsid w:val="00174DE2"/>
    <w:rsid w:val="001754A2"/>
    <w:rsid w:val="00191FE3"/>
    <w:rsid w:val="00193A73"/>
    <w:rsid w:val="001A13B2"/>
    <w:rsid w:val="001A42E4"/>
    <w:rsid w:val="001B1597"/>
    <w:rsid w:val="001B167D"/>
    <w:rsid w:val="001B3CB0"/>
    <w:rsid w:val="001B4DBD"/>
    <w:rsid w:val="001B7435"/>
    <w:rsid w:val="001B77C1"/>
    <w:rsid w:val="001C41DE"/>
    <w:rsid w:val="001C4739"/>
    <w:rsid w:val="001C64DB"/>
    <w:rsid w:val="001D00D6"/>
    <w:rsid w:val="001D2710"/>
    <w:rsid w:val="001D5366"/>
    <w:rsid w:val="001E5130"/>
    <w:rsid w:val="001F01C8"/>
    <w:rsid w:val="001F0321"/>
    <w:rsid w:val="00203D54"/>
    <w:rsid w:val="00203D56"/>
    <w:rsid w:val="002040EB"/>
    <w:rsid w:val="00204C4B"/>
    <w:rsid w:val="002109A4"/>
    <w:rsid w:val="002132B6"/>
    <w:rsid w:val="00224099"/>
    <w:rsid w:val="0022450C"/>
    <w:rsid w:val="00226A21"/>
    <w:rsid w:val="00227156"/>
    <w:rsid w:val="002307A3"/>
    <w:rsid w:val="0023096F"/>
    <w:rsid w:val="002342AC"/>
    <w:rsid w:val="002411C3"/>
    <w:rsid w:val="00241E60"/>
    <w:rsid w:val="00256DB0"/>
    <w:rsid w:val="0026036C"/>
    <w:rsid w:val="00261E2D"/>
    <w:rsid w:val="00267EAF"/>
    <w:rsid w:val="00271472"/>
    <w:rsid w:val="0028238B"/>
    <w:rsid w:val="00293DC0"/>
    <w:rsid w:val="002973A5"/>
    <w:rsid w:val="0029751C"/>
    <w:rsid w:val="002A42B0"/>
    <w:rsid w:val="002A577E"/>
    <w:rsid w:val="002A6617"/>
    <w:rsid w:val="002A6761"/>
    <w:rsid w:val="002A6DA3"/>
    <w:rsid w:val="002B33E9"/>
    <w:rsid w:val="002B4FAC"/>
    <w:rsid w:val="002B7F77"/>
    <w:rsid w:val="002C0AAF"/>
    <w:rsid w:val="002C36A5"/>
    <w:rsid w:val="002C73F7"/>
    <w:rsid w:val="002D2815"/>
    <w:rsid w:val="002D6012"/>
    <w:rsid w:val="002E1052"/>
    <w:rsid w:val="002E2086"/>
    <w:rsid w:val="002E3501"/>
    <w:rsid w:val="002E5070"/>
    <w:rsid w:val="002E6E6D"/>
    <w:rsid w:val="002F5C94"/>
    <w:rsid w:val="002F69CA"/>
    <w:rsid w:val="0030076E"/>
    <w:rsid w:val="00302C77"/>
    <w:rsid w:val="00303ECD"/>
    <w:rsid w:val="00304B8A"/>
    <w:rsid w:val="00310EC0"/>
    <w:rsid w:val="0031103E"/>
    <w:rsid w:val="003122DD"/>
    <w:rsid w:val="00317FEF"/>
    <w:rsid w:val="00326A8F"/>
    <w:rsid w:val="00337DD6"/>
    <w:rsid w:val="00343A6F"/>
    <w:rsid w:val="00347F37"/>
    <w:rsid w:val="003522AC"/>
    <w:rsid w:val="00354843"/>
    <w:rsid w:val="00354F44"/>
    <w:rsid w:val="00361C6A"/>
    <w:rsid w:val="003720E0"/>
    <w:rsid w:val="00382131"/>
    <w:rsid w:val="003826C8"/>
    <w:rsid w:val="003827B4"/>
    <w:rsid w:val="00386F16"/>
    <w:rsid w:val="00395E3A"/>
    <w:rsid w:val="003A5670"/>
    <w:rsid w:val="003A714C"/>
    <w:rsid w:val="003B16BB"/>
    <w:rsid w:val="003B25EA"/>
    <w:rsid w:val="003B3BB3"/>
    <w:rsid w:val="003B6364"/>
    <w:rsid w:val="003C180E"/>
    <w:rsid w:val="003C3312"/>
    <w:rsid w:val="003E0CC4"/>
    <w:rsid w:val="003E1327"/>
    <w:rsid w:val="003E32D2"/>
    <w:rsid w:val="003F2C1C"/>
    <w:rsid w:val="003F3BF2"/>
    <w:rsid w:val="003F4AE9"/>
    <w:rsid w:val="00402A35"/>
    <w:rsid w:val="00404180"/>
    <w:rsid w:val="004043A2"/>
    <w:rsid w:val="00405D6A"/>
    <w:rsid w:val="004161E1"/>
    <w:rsid w:val="0041645E"/>
    <w:rsid w:val="00423E9D"/>
    <w:rsid w:val="00431FC8"/>
    <w:rsid w:val="00451DF3"/>
    <w:rsid w:val="00454317"/>
    <w:rsid w:val="00461F20"/>
    <w:rsid w:val="004661E6"/>
    <w:rsid w:val="004710D1"/>
    <w:rsid w:val="00472C57"/>
    <w:rsid w:val="00475275"/>
    <w:rsid w:val="004819AB"/>
    <w:rsid w:val="0048263C"/>
    <w:rsid w:val="00482905"/>
    <w:rsid w:val="00490A43"/>
    <w:rsid w:val="004921E4"/>
    <w:rsid w:val="0049447A"/>
    <w:rsid w:val="004B0EAD"/>
    <w:rsid w:val="004B6C83"/>
    <w:rsid w:val="004B74E7"/>
    <w:rsid w:val="004B7520"/>
    <w:rsid w:val="004C59CE"/>
    <w:rsid w:val="004C6B7A"/>
    <w:rsid w:val="004D2487"/>
    <w:rsid w:val="004E1207"/>
    <w:rsid w:val="004E1BD1"/>
    <w:rsid w:val="004E2D2B"/>
    <w:rsid w:val="004E31BD"/>
    <w:rsid w:val="004E43B2"/>
    <w:rsid w:val="004E7077"/>
    <w:rsid w:val="004F0244"/>
    <w:rsid w:val="004F3F2F"/>
    <w:rsid w:val="00503977"/>
    <w:rsid w:val="0050687F"/>
    <w:rsid w:val="00507AEE"/>
    <w:rsid w:val="00512D99"/>
    <w:rsid w:val="0051311E"/>
    <w:rsid w:val="00524C24"/>
    <w:rsid w:val="005263CF"/>
    <w:rsid w:val="005317C8"/>
    <w:rsid w:val="00534B44"/>
    <w:rsid w:val="00535BEE"/>
    <w:rsid w:val="00536426"/>
    <w:rsid w:val="00536554"/>
    <w:rsid w:val="005401C3"/>
    <w:rsid w:val="005413CE"/>
    <w:rsid w:val="0054658A"/>
    <w:rsid w:val="00546695"/>
    <w:rsid w:val="005538FC"/>
    <w:rsid w:val="00556953"/>
    <w:rsid w:val="00562A95"/>
    <w:rsid w:val="00574060"/>
    <w:rsid w:val="005742DE"/>
    <w:rsid w:val="00580915"/>
    <w:rsid w:val="0059467B"/>
    <w:rsid w:val="0059723E"/>
    <w:rsid w:val="005A094F"/>
    <w:rsid w:val="005A246F"/>
    <w:rsid w:val="005B4FA4"/>
    <w:rsid w:val="005B7D6A"/>
    <w:rsid w:val="005C2F96"/>
    <w:rsid w:val="005C6FE3"/>
    <w:rsid w:val="005D05BD"/>
    <w:rsid w:val="005E106A"/>
    <w:rsid w:val="005E2F90"/>
    <w:rsid w:val="005E5A2B"/>
    <w:rsid w:val="005E79C9"/>
    <w:rsid w:val="005F7E9F"/>
    <w:rsid w:val="00603A1F"/>
    <w:rsid w:val="00606842"/>
    <w:rsid w:val="00611786"/>
    <w:rsid w:val="006134D5"/>
    <w:rsid w:val="00616024"/>
    <w:rsid w:val="00622A47"/>
    <w:rsid w:val="0063080B"/>
    <w:rsid w:val="0063299B"/>
    <w:rsid w:val="006351B8"/>
    <w:rsid w:val="00637EC3"/>
    <w:rsid w:val="00643620"/>
    <w:rsid w:val="00647027"/>
    <w:rsid w:val="00650142"/>
    <w:rsid w:val="0065696A"/>
    <w:rsid w:val="00665C34"/>
    <w:rsid w:val="00667FBB"/>
    <w:rsid w:val="006872C0"/>
    <w:rsid w:val="00687A99"/>
    <w:rsid w:val="006915AB"/>
    <w:rsid w:val="006A4DED"/>
    <w:rsid w:val="006A5287"/>
    <w:rsid w:val="006A56F6"/>
    <w:rsid w:val="006B20A3"/>
    <w:rsid w:val="006B2D83"/>
    <w:rsid w:val="006B7B47"/>
    <w:rsid w:val="006C241B"/>
    <w:rsid w:val="006C2475"/>
    <w:rsid w:val="006C55AF"/>
    <w:rsid w:val="006D17CE"/>
    <w:rsid w:val="006D1A0B"/>
    <w:rsid w:val="006D27FD"/>
    <w:rsid w:val="006D7BBC"/>
    <w:rsid w:val="006E41E9"/>
    <w:rsid w:val="006E6D13"/>
    <w:rsid w:val="006F01A0"/>
    <w:rsid w:val="006F2996"/>
    <w:rsid w:val="0070580D"/>
    <w:rsid w:val="0071122F"/>
    <w:rsid w:val="00714878"/>
    <w:rsid w:val="0072535C"/>
    <w:rsid w:val="00730033"/>
    <w:rsid w:val="00730788"/>
    <w:rsid w:val="00736D39"/>
    <w:rsid w:val="00741B9D"/>
    <w:rsid w:val="007437E0"/>
    <w:rsid w:val="007450EF"/>
    <w:rsid w:val="00745764"/>
    <w:rsid w:val="00746B44"/>
    <w:rsid w:val="0075408E"/>
    <w:rsid w:val="00757BAC"/>
    <w:rsid w:val="00762244"/>
    <w:rsid w:val="0077040A"/>
    <w:rsid w:val="00777C9F"/>
    <w:rsid w:val="0078100C"/>
    <w:rsid w:val="00781F61"/>
    <w:rsid w:val="00784E22"/>
    <w:rsid w:val="00786F65"/>
    <w:rsid w:val="00796110"/>
    <w:rsid w:val="00797E31"/>
    <w:rsid w:val="007A0F1C"/>
    <w:rsid w:val="007A2B99"/>
    <w:rsid w:val="007B1CF2"/>
    <w:rsid w:val="007B2D3D"/>
    <w:rsid w:val="007B49A8"/>
    <w:rsid w:val="007B51A4"/>
    <w:rsid w:val="007C28C9"/>
    <w:rsid w:val="007C4E08"/>
    <w:rsid w:val="007E2224"/>
    <w:rsid w:val="007E2FA9"/>
    <w:rsid w:val="007E6F9F"/>
    <w:rsid w:val="007F7BC2"/>
    <w:rsid w:val="008026C1"/>
    <w:rsid w:val="00817AD2"/>
    <w:rsid w:val="00822E7C"/>
    <w:rsid w:val="00836BD9"/>
    <w:rsid w:val="00836EC6"/>
    <w:rsid w:val="008404C6"/>
    <w:rsid w:val="00853D25"/>
    <w:rsid w:val="0085756B"/>
    <w:rsid w:val="00865C5A"/>
    <w:rsid w:val="00865E9A"/>
    <w:rsid w:val="00870E11"/>
    <w:rsid w:val="0087722F"/>
    <w:rsid w:val="00893AA3"/>
    <w:rsid w:val="00897108"/>
    <w:rsid w:val="008A0410"/>
    <w:rsid w:val="008A633D"/>
    <w:rsid w:val="008B0414"/>
    <w:rsid w:val="008B0F84"/>
    <w:rsid w:val="008B1CEB"/>
    <w:rsid w:val="008B3579"/>
    <w:rsid w:val="008C16CC"/>
    <w:rsid w:val="008C25EF"/>
    <w:rsid w:val="008D06AB"/>
    <w:rsid w:val="008D3B4A"/>
    <w:rsid w:val="008F1A0F"/>
    <w:rsid w:val="008F5CD0"/>
    <w:rsid w:val="009028A7"/>
    <w:rsid w:val="00907D9C"/>
    <w:rsid w:val="0091167B"/>
    <w:rsid w:val="00915D35"/>
    <w:rsid w:val="0092454C"/>
    <w:rsid w:val="009271CA"/>
    <w:rsid w:val="00933DE7"/>
    <w:rsid w:val="00936086"/>
    <w:rsid w:val="009401D8"/>
    <w:rsid w:val="00941DF1"/>
    <w:rsid w:val="00942688"/>
    <w:rsid w:val="00955055"/>
    <w:rsid w:val="009634B4"/>
    <w:rsid w:val="009671E2"/>
    <w:rsid w:val="00970C85"/>
    <w:rsid w:val="009737A0"/>
    <w:rsid w:val="00975972"/>
    <w:rsid w:val="00975C40"/>
    <w:rsid w:val="009769B1"/>
    <w:rsid w:val="00980578"/>
    <w:rsid w:val="009832F3"/>
    <w:rsid w:val="00987BA8"/>
    <w:rsid w:val="009906A6"/>
    <w:rsid w:val="00993EA7"/>
    <w:rsid w:val="00996AC0"/>
    <w:rsid w:val="009A2FCD"/>
    <w:rsid w:val="009A3F88"/>
    <w:rsid w:val="009A4D1F"/>
    <w:rsid w:val="009A7B54"/>
    <w:rsid w:val="009B084C"/>
    <w:rsid w:val="009B5F0C"/>
    <w:rsid w:val="009C5B6D"/>
    <w:rsid w:val="009C7EFD"/>
    <w:rsid w:val="009D3B77"/>
    <w:rsid w:val="009E0DAD"/>
    <w:rsid w:val="009E10DC"/>
    <w:rsid w:val="009E42E0"/>
    <w:rsid w:val="009E65E0"/>
    <w:rsid w:val="009E6EF4"/>
    <w:rsid w:val="009F1C94"/>
    <w:rsid w:val="009F2CDF"/>
    <w:rsid w:val="009F3995"/>
    <w:rsid w:val="009F4234"/>
    <w:rsid w:val="00A06EF6"/>
    <w:rsid w:val="00A0777E"/>
    <w:rsid w:val="00A10ECC"/>
    <w:rsid w:val="00A13073"/>
    <w:rsid w:val="00A171D9"/>
    <w:rsid w:val="00A17E4D"/>
    <w:rsid w:val="00A25D11"/>
    <w:rsid w:val="00A40E91"/>
    <w:rsid w:val="00A43299"/>
    <w:rsid w:val="00A50E16"/>
    <w:rsid w:val="00A521CD"/>
    <w:rsid w:val="00A53B8B"/>
    <w:rsid w:val="00A55F7F"/>
    <w:rsid w:val="00A57F2C"/>
    <w:rsid w:val="00A639C9"/>
    <w:rsid w:val="00A715C5"/>
    <w:rsid w:val="00A75567"/>
    <w:rsid w:val="00A75CC3"/>
    <w:rsid w:val="00A75E12"/>
    <w:rsid w:val="00A765FF"/>
    <w:rsid w:val="00A801D0"/>
    <w:rsid w:val="00A879E1"/>
    <w:rsid w:val="00A91198"/>
    <w:rsid w:val="00A94D8D"/>
    <w:rsid w:val="00AA026A"/>
    <w:rsid w:val="00AA3461"/>
    <w:rsid w:val="00AA6FAF"/>
    <w:rsid w:val="00AC02CA"/>
    <w:rsid w:val="00AC3E47"/>
    <w:rsid w:val="00AD0B63"/>
    <w:rsid w:val="00AE6D8D"/>
    <w:rsid w:val="00AF7078"/>
    <w:rsid w:val="00B001E8"/>
    <w:rsid w:val="00B005E6"/>
    <w:rsid w:val="00B219BF"/>
    <w:rsid w:val="00B21DCE"/>
    <w:rsid w:val="00B26A8D"/>
    <w:rsid w:val="00B34F82"/>
    <w:rsid w:val="00B47FB0"/>
    <w:rsid w:val="00B5012C"/>
    <w:rsid w:val="00B54E60"/>
    <w:rsid w:val="00B60A07"/>
    <w:rsid w:val="00B64F30"/>
    <w:rsid w:val="00B65F95"/>
    <w:rsid w:val="00B77751"/>
    <w:rsid w:val="00B92420"/>
    <w:rsid w:val="00BA1D8D"/>
    <w:rsid w:val="00BA2A40"/>
    <w:rsid w:val="00BA745C"/>
    <w:rsid w:val="00BB0099"/>
    <w:rsid w:val="00BB12D8"/>
    <w:rsid w:val="00BB3024"/>
    <w:rsid w:val="00BC052A"/>
    <w:rsid w:val="00BC1981"/>
    <w:rsid w:val="00BC39FA"/>
    <w:rsid w:val="00BC62B8"/>
    <w:rsid w:val="00BD3D6C"/>
    <w:rsid w:val="00BF1182"/>
    <w:rsid w:val="00BF3135"/>
    <w:rsid w:val="00C11E31"/>
    <w:rsid w:val="00C14D47"/>
    <w:rsid w:val="00C216F1"/>
    <w:rsid w:val="00C22DA9"/>
    <w:rsid w:val="00C246B8"/>
    <w:rsid w:val="00C36DEC"/>
    <w:rsid w:val="00C40A61"/>
    <w:rsid w:val="00C44908"/>
    <w:rsid w:val="00C50243"/>
    <w:rsid w:val="00C634DF"/>
    <w:rsid w:val="00C6445F"/>
    <w:rsid w:val="00C64C6B"/>
    <w:rsid w:val="00C6620A"/>
    <w:rsid w:val="00C70AE0"/>
    <w:rsid w:val="00C75FFA"/>
    <w:rsid w:val="00C76B40"/>
    <w:rsid w:val="00C80256"/>
    <w:rsid w:val="00C84BBD"/>
    <w:rsid w:val="00C87FBB"/>
    <w:rsid w:val="00C91A80"/>
    <w:rsid w:val="00CA0F03"/>
    <w:rsid w:val="00CA3700"/>
    <w:rsid w:val="00CA7F35"/>
    <w:rsid w:val="00CB58D6"/>
    <w:rsid w:val="00CB63CC"/>
    <w:rsid w:val="00CB641A"/>
    <w:rsid w:val="00CC4375"/>
    <w:rsid w:val="00CC7BE9"/>
    <w:rsid w:val="00CD5B4D"/>
    <w:rsid w:val="00CE11D1"/>
    <w:rsid w:val="00CF20A0"/>
    <w:rsid w:val="00CF3D25"/>
    <w:rsid w:val="00D027B0"/>
    <w:rsid w:val="00D02F8E"/>
    <w:rsid w:val="00D03BEB"/>
    <w:rsid w:val="00D03ED5"/>
    <w:rsid w:val="00D0453D"/>
    <w:rsid w:val="00D0677C"/>
    <w:rsid w:val="00D06A09"/>
    <w:rsid w:val="00D06B6C"/>
    <w:rsid w:val="00D1326B"/>
    <w:rsid w:val="00D1790F"/>
    <w:rsid w:val="00D250C2"/>
    <w:rsid w:val="00D32703"/>
    <w:rsid w:val="00D32D78"/>
    <w:rsid w:val="00D33B1C"/>
    <w:rsid w:val="00D421B0"/>
    <w:rsid w:val="00D425EC"/>
    <w:rsid w:val="00D44B10"/>
    <w:rsid w:val="00D44C8D"/>
    <w:rsid w:val="00D47AB1"/>
    <w:rsid w:val="00D47F34"/>
    <w:rsid w:val="00D55DAD"/>
    <w:rsid w:val="00D56CB6"/>
    <w:rsid w:val="00D60B58"/>
    <w:rsid w:val="00D71601"/>
    <w:rsid w:val="00D75BA9"/>
    <w:rsid w:val="00D8026C"/>
    <w:rsid w:val="00D82525"/>
    <w:rsid w:val="00D8335F"/>
    <w:rsid w:val="00D926FB"/>
    <w:rsid w:val="00D92B0A"/>
    <w:rsid w:val="00DA6218"/>
    <w:rsid w:val="00DB1918"/>
    <w:rsid w:val="00DB2678"/>
    <w:rsid w:val="00DC200A"/>
    <w:rsid w:val="00DC3B32"/>
    <w:rsid w:val="00DD105C"/>
    <w:rsid w:val="00DD20EF"/>
    <w:rsid w:val="00DD603F"/>
    <w:rsid w:val="00DE3190"/>
    <w:rsid w:val="00DE3448"/>
    <w:rsid w:val="00DF5E8B"/>
    <w:rsid w:val="00DF60EA"/>
    <w:rsid w:val="00DF7982"/>
    <w:rsid w:val="00E013E5"/>
    <w:rsid w:val="00E121B7"/>
    <w:rsid w:val="00E21754"/>
    <w:rsid w:val="00E21934"/>
    <w:rsid w:val="00E27966"/>
    <w:rsid w:val="00E365C0"/>
    <w:rsid w:val="00E37566"/>
    <w:rsid w:val="00E4165B"/>
    <w:rsid w:val="00E42D89"/>
    <w:rsid w:val="00E43E2F"/>
    <w:rsid w:val="00E54C4F"/>
    <w:rsid w:val="00E56DCD"/>
    <w:rsid w:val="00E62821"/>
    <w:rsid w:val="00E65093"/>
    <w:rsid w:val="00E6747B"/>
    <w:rsid w:val="00E73D5E"/>
    <w:rsid w:val="00E82FCD"/>
    <w:rsid w:val="00E8584C"/>
    <w:rsid w:val="00E867CE"/>
    <w:rsid w:val="00E90ACC"/>
    <w:rsid w:val="00E935FF"/>
    <w:rsid w:val="00E9492A"/>
    <w:rsid w:val="00E9763B"/>
    <w:rsid w:val="00EA5B76"/>
    <w:rsid w:val="00EA674C"/>
    <w:rsid w:val="00EC097E"/>
    <w:rsid w:val="00EC4665"/>
    <w:rsid w:val="00ED22FA"/>
    <w:rsid w:val="00ED48A2"/>
    <w:rsid w:val="00EE0E3E"/>
    <w:rsid w:val="00EE0F98"/>
    <w:rsid w:val="00EE5236"/>
    <w:rsid w:val="00EE595F"/>
    <w:rsid w:val="00EF04A0"/>
    <w:rsid w:val="00EF1EBC"/>
    <w:rsid w:val="00EF376F"/>
    <w:rsid w:val="00F020E4"/>
    <w:rsid w:val="00F10ED7"/>
    <w:rsid w:val="00F2456F"/>
    <w:rsid w:val="00F26E32"/>
    <w:rsid w:val="00F31979"/>
    <w:rsid w:val="00F33AB3"/>
    <w:rsid w:val="00F374E9"/>
    <w:rsid w:val="00F45457"/>
    <w:rsid w:val="00F46D4D"/>
    <w:rsid w:val="00F54DD4"/>
    <w:rsid w:val="00F5638E"/>
    <w:rsid w:val="00F65717"/>
    <w:rsid w:val="00F752EE"/>
    <w:rsid w:val="00F7693B"/>
    <w:rsid w:val="00F81B28"/>
    <w:rsid w:val="00F93197"/>
    <w:rsid w:val="00FA19EF"/>
    <w:rsid w:val="00FA2B44"/>
    <w:rsid w:val="00FA4A85"/>
    <w:rsid w:val="00FA69E6"/>
    <w:rsid w:val="00FC5467"/>
    <w:rsid w:val="00FE2C30"/>
    <w:rsid w:val="00FE3A4C"/>
    <w:rsid w:val="00FE6BDD"/>
    <w:rsid w:val="00FE7478"/>
    <w:rsid w:val="00FF1AEA"/>
    <w:rsid w:val="00FF486E"/>
    <w:rsid w:val="19A3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numPr>
        <w:numId w:val="1"/>
      </w:numPr>
      <w:spacing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pPr>
      <w:spacing w:after="200"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ListParagraphChar">
    <w:name w:val="List Paragraph Char"/>
    <w:link w:val="ListParagraph"/>
    <w:uiPriority w:val="34"/>
    <w:qFormat/>
    <w:locked/>
  </w:style>
  <w:style w:type="character" w:customStyle="1" w:styleId="CommentTextChar">
    <w:name w:val="Comment Text Char"/>
    <w:basedOn w:val="DefaultParagraphFont"/>
    <w:uiPriority w:val="99"/>
    <w:semiHidden/>
    <w:rPr>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
    <w:name w:val="Unresolved Mention"/>
    <w:basedOn w:val="DefaultParagraphFont"/>
    <w:uiPriority w:val="99"/>
    <w:semiHidden/>
    <w:unhideWhenUsed/>
    <w:rsid w:val="00D06A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1472"/>
    <w:pPr>
      <w:spacing w:after="160"/>
    </w:pPr>
    <w:rPr>
      <w:b/>
      <w:bCs/>
    </w:rPr>
  </w:style>
  <w:style w:type="character" w:customStyle="1" w:styleId="CommentSubjectChar">
    <w:name w:val="Comment Subject Char"/>
    <w:basedOn w:val="CommentTextChar1"/>
    <w:link w:val="CommentSubject"/>
    <w:uiPriority w:val="99"/>
    <w:semiHidden/>
    <w:rsid w:val="002714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numPr>
        <w:numId w:val="1"/>
      </w:numPr>
      <w:spacing w:after="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pPr>
      <w:spacing w:after="200"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ListParagraphChar">
    <w:name w:val="List Paragraph Char"/>
    <w:link w:val="ListParagraph"/>
    <w:uiPriority w:val="34"/>
    <w:qFormat/>
    <w:locked/>
  </w:style>
  <w:style w:type="character" w:customStyle="1" w:styleId="CommentTextChar">
    <w:name w:val="Comment Text Char"/>
    <w:basedOn w:val="DefaultParagraphFont"/>
    <w:uiPriority w:val="99"/>
    <w:semiHidden/>
    <w:rPr>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
    <w:name w:val="Unresolved Mention"/>
    <w:basedOn w:val="DefaultParagraphFont"/>
    <w:uiPriority w:val="99"/>
    <w:semiHidden/>
    <w:unhideWhenUsed/>
    <w:rsid w:val="00D06A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1472"/>
    <w:pPr>
      <w:spacing w:after="160"/>
    </w:pPr>
    <w:rPr>
      <w:b/>
      <w:bCs/>
    </w:rPr>
  </w:style>
  <w:style w:type="character" w:customStyle="1" w:styleId="CommentSubjectChar">
    <w:name w:val="Comment Subject Char"/>
    <w:basedOn w:val="CommentTextChar1"/>
    <w:link w:val="CommentSubject"/>
    <w:uiPriority w:val="99"/>
    <w:semiHidden/>
    <w:rsid w:val="002714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56706">
      <w:bodyDiv w:val="1"/>
      <w:marLeft w:val="0"/>
      <w:marRight w:val="0"/>
      <w:marTop w:val="0"/>
      <w:marBottom w:val="0"/>
      <w:divBdr>
        <w:top w:val="none" w:sz="0" w:space="0" w:color="auto"/>
        <w:left w:val="none" w:sz="0" w:space="0" w:color="auto"/>
        <w:bottom w:val="none" w:sz="0" w:space="0" w:color="auto"/>
        <w:right w:val="none" w:sz="0" w:space="0" w:color="auto"/>
      </w:divBdr>
    </w:div>
    <w:div w:id="1546747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51/e3sconf/202014701001" TargetMode="External"/><Relationship Id="rId18" Type="http://schemas.openxmlformats.org/officeDocument/2006/relationships/hyperlink" Target="https://kkp.go.id/artikel/35537-strategi-kkp-kejar-target-peningkatan-ekspor-udang-250-hingga-tahun-2024"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doi.org/10.1007/s10499-021-00698-2" TargetMode="External"/><Relationship Id="rId7" Type="http://schemas.openxmlformats.org/officeDocument/2006/relationships/endnotes" Target="endnotes.xml"/><Relationship Id="rId12" Type="http://schemas.openxmlformats.org/officeDocument/2006/relationships/hyperlink" Target="https://doi.org/10.1016/j.jip.2020.107527" TargetMode="External"/><Relationship Id="rId17" Type="http://schemas.openxmlformats.org/officeDocument/2006/relationships/hyperlink" Target="https://doi.org/10.3390/ruminants204003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chemosphere.2023.137853" TargetMode="External"/><Relationship Id="rId20" Type="http://schemas.openxmlformats.org/officeDocument/2006/relationships/hyperlink" Target="https://doi.org/10.3390/su1503175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micpath.2022.10554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B978-0-32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2174/187407070201401010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chemosphere.2023.137853" TargetMode="External"/><Relationship Id="rId22" Type="http://schemas.openxmlformats.org/officeDocument/2006/relationships/hyperlink" Target="https://doi.org/10.1016/j.watbs.2024.100248"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MART\Documents\lisa\skripsi\uji%20lapangan\DATA%20EXCEL%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THC!$P$25</c:f>
              <c:strCache>
                <c:ptCount val="1"/>
                <c:pt idx="0">
                  <c:v>THC</c:v>
                </c:pt>
              </c:strCache>
            </c:strRef>
          </c:tx>
          <c:spPr>
            <a:pattFill prst="pct50">
              <a:fgClr>
                <a:schemeClr val="accent1"/>
              </a:fgClr>
              <a:bgClr>
                <a:schemeClr val="bg1"/>
              </a:bgClr>
            </a:pattFill>
          </c:spPr>
          <c:invertIfNegative val="0"/>
          <c:dPt>
            <c:idx val="0"/>
            <c:invertIfNegative val="0"/>
            <c:bubble3D val="0"/>
            <c:spPr>
              <a:pattFill prst="pct50">
                <a:fgClr>
                  <a:schemeClr val="tx1"/>
                </a:fgClr>
                <a:bgClr>
                  <a:schemeClr val="bg1"/>
                </a:bgClr>
              </a:pattFill>
            </c:spPr>
            <c:extLst xmlns:c16r2="http://schemas.microsoft.com/office/drawing/2015/06/chart">
              <c:ext xmlns:c16="http://schemas.microsoft.com/office/drawing/2014/chart" uri="{C3380CC4-5D6E-409C-BE32-E72D297353CC}">
                <c16:uniqueId val="{00000001-E7AE-4E4A-BBED-AB64D9EE519E}"/>
              </c:ext>
            </c:extLst>
          </c:dPt>
          <c:dPt>
            <c:idx val="1"/>
            <c:invertIfNegative val="0"/>
            <c:bubble3D val="0"/>
            <c:spPr>
              <a:pattFill prst="pct60">
                <a:fgClr>
                  <a:schemeClr val="tx1"/>
                </a:fgClr>
                <a:bgClr>
                  <a:schemeClr val="bg1"/>
                </a:bgClr>
              </a:pattFill>
            </c:spPr>
            <c:extLst xmlns:c16r2="http://schemas.microsoft.com/office/drawing/2015/06/chart">
              <c:ext xmlns:c16="http://schemas.microsoft.com/office/drawing/2014/chart" uri="{C3380CC4-5D6E-409C-BE32-E72D297353CC}">
                <c16:uniqueId val="{00000003-E7AE-4E4A-BBED-AB64D9EE519E}"/>
              </c:ext>
            </c:extLst>
          </c:dPt>
          <c:dPt>
            <c:idx val="2"/>
            <c:invertIfNegative val="0"/>
            <c:bubble3D val="0"/>
            <c:spPr>
              <a:pattFill prst="pct70">
                <a:fgClr>
                  <a:schemeClr val="tx1"/>
                </a:fgClr>
                <a:bgClr>
                  <a:schemeClr val="bg1"/>
                </a:bgClr>
              </a:pattFill>
            </c:spPr>
            <c:extLst xmlns:c16r2="http://schemas.microsoft.com/office/drawing/2015/06/chart">
              <c:ext xmlns:c16="http://schemas.microsoft.com/office/drawing/2014/chart" uri="{C3380CC4-5D6E-409C-BE32-E72D297353CC}">
                <c16:uniqueId val="{00000005-E7AE-4E4A-BBED-AB64D9EE519E}"/>
              </c:ext>
            </c:extLst>
          </c:dPt>
          <c:dPt>
            <c:idx val="3"/>
            <c:invertIfNegative val="0"/>
            <c:bubble3D val="0"/>
            <c:spPr>
              <a:pattFill prst="pct75">
                <a:fgClr>
                  <a:schemeClr val="tx1"/>
                </a:fgClr>
                <a:bgClr>
                  <a:schemeClr val="bg1"/>
                </a:bgClr>
              </a:pattFill>
            </c:spPr>
            <c:extLst xmlns:c16r2="http://schemas.microsoft.com/office/drawing/2015/06/chart">
              <c:ext xmlns:c16="http://schemas.microsoft.com/office/drawing/2014/chart" uri="{C3380CC4-5D6E-409C-BE32-E72D297353CC}">
                <c16:uniqueId val="{00000007-E7AE-4E4A-BBED-AB64D9EE519E}"/>
              </c:ext>
            </c:extLst>
          </c:dPt>
          <c:dLbls>
            <c:dLbl>
              <c:idx val="0"/>
              <c:layout/>
              <c:tx>
                <c:rich>
                  <a:bodyPr/>
                  <a:lstStyle/>
                  <a:p>
                    <a:r>
                      <a:rPr lang="en-US"/>
                      <a:t> 16.67</a:t>
                    </a:r>
                    <a:r>
                      <a:rPr lang="en-US" baseline="30000"/>
                      <a:t>ab</a:t>
                    </a:r>
                    <a:r>
                      <a:rPr lang="en-US"/>
                      <a:t>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7AE-4E4A-BBED-AB64D9EE519E}"/>
                </c:ext>
              </c:extLst>
            </c:dLbl>
            <c:dLbl>
              <c:idx val="1"/>
              <c:layout/>
              <c:tx>
                <c:rich>
                  <a:bodyPr/>
                  <a:lstStyle/>
                  <a:p>
                    <a:r>
                      <a:rPr lang="en-US"/>
                      <a:t> 19.17</a:t>
                    </a:r>
                    <a:r>
                      <a:rPr lang="en-US" baseline="30000"/>
                      <a:t>ab</a:t>
                    </a:r>
                    <a:r>
                      <a:rPr lang="en-US"/>
                      <a:t>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7AE-4E4A-BBED-AB64D9EE519E}"/>
                </c:ext>
              </c:extLst>
            </c:dLbl>
            <c:dLbl>
              <c:idx val="2"/>
              <c:layout/>
              <c:tx>
                <c:rich>
                  <a:bodyPr/>
                  <a:lstStyle/>
                  <a:p>
                    <a:r>
                      <a:rPr lang="en-US"/>
                      <a:t> 20.00</a:t>
                    </a:r>
                    <a:r>
                      <a:rPr lang="en-US" baseline="30000"/>
                      <a:t>b</a:t>
                    </a:r>
                    <a:r>
                      <a:rPr lang="en-US"/>
                      <a:t>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7AE-4E4A-BBED-AB64D9EE519E}"/>
                </c:ext>
              </c:extLst>
            </c:dLbl>
            <c:dLbl>
              <c:idx val="3"/>
              <c:layout/>
              <c:tx>
                <c:rich>
                  <a:bodyPr/>
                  <a:lstStyle/>
                  <a:p>
                    <a:r>
                      <a:rPr lang="en-US"/>
                      <a:t> 14.17</a:t>
                    </a:r>
                    <a:r>
                      <a:rPr lang="en-US" baseline="30000"/>
                      <a:t>a</a:t>
                    </a:r>
                    <a:r>
                      <a:rPr lang="en-US"/>
                      <a:t>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7AE-4E4A-BBED-AB64D9EE519E}"/>
                </c:ext>
              </c:extLst>
            </c:dLbl>
            <c:spPr>
              <a:noFill/>
              <a:ln>
                <a:noFill/>
              </a:ln>
              <a:effectLst/>
            </c:spPr>
            <c:txPr>
              <a:bodyPr rot="0" spcFirstLastPara="0" vertOverflow="ellipsis" vert="horz" wrap="square" lIns="38100" tIns="19050" rIns="38100" bIns="19050" anchor="ctr" anchorCtr="1">
                <a:spAutoFit/>
              </a:bodyPr>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THC!$O$26:$O$29</c:f>
              <c:strCache>
                <c:ptCount val="4"/>
                <c:pt idx="0">
                  <c:v>A</c:v>
                </c:pt>
                <c:pt idx="1">
                  <c:v>B</c:v>
                </c:pt>
                <c:pt idx="2">
                  <c:v>C</c:v>
                </c:pt>
                <c:pt idx="3">
                  <c:v>D</c:v>
                </c:pt>
              </c:strCache>
            </c:strRef>
          </c:cat>
          <c:val>
            <c:numRef>
              <c:f>THC!$P$26:$P$29</c:f>
              <c:numCache>
                <c:formatCode>_(* #,##0.00_);_(* \(#,##0.00\);_(* "-"??_);_(@_)</c:formatCode>
                <c:ptCount val="4"/>
                <c:pt idx="0">
                  <c:v>16.670000000000002</c:v>
                </c:pt>
                <c:pt idx="1">
                  <c:v>19.170000000000002</c:v>
                </c:pt>
                <c:pt idx="2">
                  <c:v>20</c:v>
                </c:pt>
                <c:pt idx="3">
                  <c:v>14.17</c:v>
                </c:pt>
              </c:numCache>
            </c:numRef>
          </c:val>
          <c:extLst xmlns:c16r2="http://schemas.microsoft.com/office/drawing/2015/06/chart">
            <c:ext xmlns:c16="http://schemas.microsoft.com/office/drawing/2014/chart" uri="{C3380CC4-5D6E-409C-BE32-E72D297353CC}">
              <c16:uniqueId val="{00000008-E7AE-4E4A-BBED-AB64D9EE519E}"/>
            </c:ext>
          </c:extLst>
        </c:ser>
        <c:dLbls>
          <c:showLegendKey val="0"/>
          <c:showVal val="1"/>
          <c:showCatName val="0"/>
          <c:showSerName val="0"/>
          <c:showPercent val="0"/>
          <c:showBubbleSize val="0"/>
        </c:dLbls>
        <c:gapWidth val="150"/>
        <c:axId val="148640512"/>
        <c:axId val="148674048"/>
      </c:barChart>
      <c:catAx>
        <c:axId val="1486405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0">
                    <a:latin typeface="Times New Roman" panose="02020603050405020304" charset="0"/>
                    <a:cs typeface="Times New Roman" panose="02020603050405020304" charset="0"/>
                  </a:rPr>
                  <a:t>Treatments</a:t>
                </a: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8674048"/>
        <c:crosses val="autoZero"/>
        <c:auto val="1"/>
        <c:lblAlgn val="ctr"/>
        <c:lblOffset val="100"/>
        <c:noMultiLvlLbl val="0"/>
      </c:catAx>
      <c:valAx>
        <c:axId val="14867404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100" b="0" i="0" baseline="0">
                    <a:effectLst/>
                    <a:latin typeface="Times New Roman" panose="02020603050405020304" charset="0"/>
                    <a:cs typeface="Times New Roman" panose="02020603050405020304" charset="0"/>
                  </a:rPr>
                  <a:t>Total Haemoocyte Count (THC)</a:t>
                </a:r>
                <a:endParaRPr lang="en-US" sz="600" b="0">
                  <a:effectLst/>
                  <a:latin typeface="Times New Roman" panose="02020603050405020304" charset="0"/>
                  <a:cs typeface="Times New Roman" panose="02020603050405020304" charset="0"/>
                </a:endParaRPr>
              </a:p>
            </c:rich>
          </c:tx>
          <c:layout/>
          <c:overlay val="0"/>
        </c:title>
        <c:numFmt formatCode="_(* #,##0.00_);_(* \(#,##0.0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48640512"/>
        <c:crosses val="autoZero"/>
        <c:crossBetween val="between"/>
      </c:valAx>
    </c:plotArea>
    <c:plotVisOnly val="1"/>
    <c:dispBlanksAs val="gap"/>
    <c:showDLblsOverMax val="0"/>
    <c:extLst xmlns:c16r2="http://schemas.microsoft.com/office/drawing/2015/06/chart">
      <c:ext uri="{0b15fc19-7d7d-44ad-8c2d-2c3a37ce22c3}">
        <chartProps xmlns="https://web.wps.cn/et/2018/main" chartId="{84d978dd-3db2-495c-8d63-f94d4eef1ce4}"/>
      </c:ext>
    </c:extLst>
  </c:chart>
  <c:spPr>
    <a:ln w="6350" cap="flat" cmpd="sng" algn="ctr">
      <a:noFill/>
      <a:prstDash val="solid"/>
      <a:round/>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21</Pages>
  <Words>5921</Words>
  <Characters>34951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Portabel Comp</Company>
  <LinksUpToDate>false</LinksUpToDate>
  <CharactersWithSpaces>40791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HOME</cp:lastModifiedBy>
  <cp:revision>3</cp:revision>
  <dcterms:created xsi:type="dcterms:W3CDTF">2025-08-19T09:30:00Z</dcterms:created>
  <dcterms:modified xsi:type="dcterms:W3CDTF">2025-08-19T11:32:00Z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7a2b5de0-c42f-4b90-9b9c-eb02a6b17661</vt:lpwstr>
  </property>
  <property fmtid="{D5CDD505-2E9C-101B-9397-08002B2CF9AE}" pid="3" name="KSOProductBuildVer">
    <vt:lpwstr>1033-12.2.0.21179</vt:lpwstr>
  </property>
  <property fmtid="{D5CDD505-2E9C-101B-9397-08002B2CF9AE}" pid="4" name="ICV">
    <vt:lpwstr>9A33E2F6B34E4F81A47FFFD2B996E8C7_13</vt:lpwstr>
  </property>
</Properties>
</file>