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4CE5" w14:textId="58007CFB" w:rsidR="003D3051" w:rsidRPr="00CA5B44" w:rsidRDefault="00FD0030" w:rsidP="003D3051">
      <w:pPr>
        <w:spacing w:after="0" w:line="240" w:lineRule="auto"/>
        <w:jc w:val="center"/>
        <w:rPr>
          <w:rFonts w:ascii="Times New Roman" w:hAnsi="Times New Roman" w:cs="Times New Roman"/>
          <w:b/>
          <w:bCs/>
          <w:sz w:val="24"/>
          <w:szCs w:val="20"/>
          <w:lang w:val="en-GB"/>
        </w:rPr>
      </w:pPr>
      <w:r w:rsidRPr="00CA5B44">
        <w:rPr>
          <w:rFonts w:ascii="Times New Roman" w:hAnsi="Times New Roman" w:cs="Times New Roman"/>
          <w:b/>
          <w:bCs/>
          <w:sz w:val="24"/>
          <w:szCs w:val="20"/>
          <w:lang w:val="en-GB"/>
        </w:rPr>
        <w:t xml:space="preserve">READING COMPREHENSION AND NUMERACY SKILLS AMONG GRADE III LEARNERS IN ONE OF THE TOWNS IN ILOILO </w:t>
      </w:r>
    </w:p>
    <w:p w14:paraId="4559E8F2" w14:textId="77777777" w:rsidR="00FD0030" w:rsidRPr="000B295F" w:rsidRDefault="00FD0030" w:rsidP="003D3051">
      <w:pPr>
        <w:spacing w:after="0" w:line="240" w:lineRule="auto"/>
        <w:jc w:val="center"/>
        <w:rPr>
          <w:rFonts w:ascii="Times New Roman" w:hAnsi="Times New Roman" w:cs="Times New Roman"/>
          <w:bCs/>
          <w:color w:val="000000" w:themeColor="text1"/>
          <w:sz w:val="28"/>
          <w:szCs w:val="28"/>
          <w:lang w:val="en-GB"/>
        </w:rPr>
      </w:pPr>
    </w:p>
    <w:p w14:paraId="7107CBB9" w14:textId="77777777" w:rsidR="003D3051" w:rsidRPr="000B295F" w:rsidRDefault="003D3051" w:rsidP="00800FB2">
      <w:pPr>
        <w:spacing w:after="0" w:line="240" w:lineRule="auto"/>
        <w:rPr>
          <w:rFonts w:ascii="Times New Roman" w:hAnsi="Times New Roman" w:cs="Times New Roman"/>
          <w:bCs/>
          <w:i/>
          <w:iCs/>
          <w:color w:val="000000" w:themeColor="text1"/>
          <w:sz w:val="20"/>
          <w:szCs w:val="20"/>
          <w:lang w:val="en-GB"/>
        </w:rPr>
      </w:pPr>
    </w:p>
    <w:p w14:paraId="531F7ACE" w14:textId="77777777" w:rsidR="003D3051" w:rsidRPr="00212BD1" w:rsidRDefault="003D3051" w:rsidP="003D3051">
      <w:pPr>
        <w:spacing w:after="0" w:line="240" w:lineRule="auto"/>
        <w:jc w:val="center"/>
        <w:rPr>
          <w:rFonts w:ascii="Times New Roman" w:hAnsi="Times New Roman"/>
          <w:color w:val="EE0000"/>
          <w:sz w:val="20"/>
          <w:szCs w:val="20"/>
          <w:lang w:val="en-GB"/>
        </w:rPr>
      </w:pPr>
      <w:commentRangeStart w:id="0"/>
      <w:r w:rsidRPr="00212BD1">
        <w:rPr>
          <w:rFonts w:ascii="Times New Roman" w:hAnsi="Times New Roman"/>
          <w:b/>
          <w:bCs/>
          <w:color w:val="EE0000"/>
          <w:sz w:val="20"/>
          <w:szCs w:val="20"/>
          <w:lang w:val="en-GB"/>
        </w:rPr>
        <w:t>Abstract</w:t>
      </w:r>
      <w:commentRangeEnd w:id="0"/>
      <w:r w:rsidR="00212BD1">
        <w:rPr>
          <w:rStyle w:val="CommentReference"/>
        </w:rPr>
        <w:commentReference w:id="0"/>
      </w:r>
    </w:p>
    <w:p w14:paraId="1559AEE1" w14:textId="77777777" w:rsidR="004910A3" w:rsidRPr="000B295F" w:rsidRDefault="004910A3" w:rsidP="004910A3">
      <w:pPr>
        <w:spacing w:after="0" w:line="240" w:lineRule="auto"/>
        <w:jc w:val="both"/>
        <w:rPr>
          <w:rFonts w:ascii="Times New Roman" w:hAnsi="Times New Roman"/>
          <w:color w:val="000000"/>
          <w:sz w:val="20"/>
          <w:szCs w:val="20"/>
          <w:lang w:val="en-GB"/>
        </w:rPr>
      </w:pPr>
    </w:p>
    <w:p w14:paraId="0B2C5823" w14:textId="3A8880EC" w:rsidR="004910A3" w:rsidRPr="000B295F" w:rsidRDefault="002843E0" w:rsidP="004910A3">
      <w:pPr>
        <w:spacing w:after="0" w:line="240" w:lineRule="auto"/>
        <w:ind w:left="1080" w:right="1080"/>
        <w:jc w:val="both"/>
        <w:rPr>
          <w:rFonts w:ascii="Times New Roman" w:eastAsia="Times New Roman" w:hAnsi="Times New Roman" w:cs="Times New Roman"/>
          <w:i/>
          <w:sz w:val="20"/>
          <w:szCs w:val="20"/>
          <w:lang w:val="en-GB"/>
        </w:rPr>
      </w:pPr>
      <w:r>
        <w:rPr>
          <w:rFonts w:ascii="Times New Roman" w:eastAsia="Times New Roman" w:hAnsi="Times New Roman" w:cs="Times New Roman"/>
          <w:i/>
          <w:sz w:val="20"/>
          <w:szCs w:val="20"/>
          <w:lang w:val="en-GB"/>
        </w:rPr>
        <w:t>The study aimed to evaluate the reading comprehension and numeracy skills of Grade III learners in the District of Dueñas, Iloilo, for the 2023-2024 school year. The research employed a descriptive research design and gathered data using a 30-item Enhanced Regional Unified Numeracy Test (ERUNT) and the Comprehensive Rapid Literacy Assessment (CRLA) Tool. The findings indicated a significant correlation between the learners' reading comprehension skills and their numeracy performance. The study suggests that enhancing learners' comprehension abilities is likely to improve their numeracy skills, given the strong connection between these two variables. The results could aid in developing instructional modules to enhance reading comprehension and numeracy skills.</w:t>
      </w:r>
    </w:p>
    <w:p w14:paraId="0E380E2F"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p>
    <w:p w14:paraId="1784D72D"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r w:rsidRPr="000B295F">
        <w:rPr>
          <w:rFonts w:ascii="Times New Roman" w:hAnsi="Times New Roman" w:cs="Times New Roman"/>
          <w:b/>
          <w:bCs/>
          <w:color w:val="000000" w:themeColor="text1"/>
          <w:sz w:val="20"/>
          <w:szCs w:val="20"/>
          <w:lang w:val="en-GB"/>
        </w:rPr>
        <w:t>Keywords</w:t>
      </w:r>
      <w:r w:rsidRPr="000B295F">
        <w:rPr>
          <w:rFonts w:ascii="Times New Roman" w:hAnsi="Times New Roman" w:cs="Times New Roman"/>
          <w:color w:val="000000" w:themeColor="text1"/>
          <w:sz w:val="20"/>
          <w:szCs w:val="20"/>
          <w:lang w:val="en-GB"/>
        </w:rPr>
        <w:t>: Reading comprehension, numeracy skills, grade III learners, socio-economic status, parental educational attainment, educational materials, family environment</w:t>
      </w:r>
    </w:p>
    <w:p w14:paraId="5E3F9DDE" w14:textId="77777777" w:rsidR="003D3051" w:rsidRPr="000B295F" w:rsidRDefault="003D3051" w:rsidP="003D3051">
      <w:pPr>
        <w:spacing w:after="0" w:line="240" w:lineRule="auto"/>
        <w:rPr>
          <w:rFonts w:ascii="Times New Roman" w:hAnsi="Times New Roman" w:cs="Times New Roman"/>
          <w:color w:val="000000" w:themeColor="text1"/>
          <w:sz w:val="20"/>
          <w:szCs w:val="20"/>
          <w:lang w:val="en-GB"/>
        </w:rPr>
      </w:pPr>
    </w:p>
    <w:p w14:paraId="49983EE7" w14:textId="7777777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1. INTRODUCTION</w:t>
      </w:r>
    </w:p>
    <w:p w14:paraId="70B1FFA1" w14:textId="281BC148" w:rsidR="003D3051" w:rsidRPr="00756141" w:rsidRDefault="002843E0" w:rsidP="003D3051">
      <w:pPr>
        <w:spacing w:after="0" w:line="240" w:lineRule="auto"/>
        <w:jc w:val="both"/>
        <w:rPr>
          <w:rFonts w:ascii="Times New Roman" w:hAnsi="Times New Roman" w:cs="Times New Roman"/>
          <w:bCs/>
          <w:color w:val="EE0000"/>
          <w:sz w:val="20"/>
          <w:szCs w:val="20"/>
          <w:lang w:val="en-GB"/>
        </w:rPr>
      </w:pPr>
      <w:commentRangeStart w:id="1"/>
      <w:r w:rsidRPr="00756141">
        <w:rPr>
          <w:rFonts w:ascii="Times New Roman" w:hAnsi="Times New Roman" w:cs="Times New Roman"/>
          <w:bCs/>
          <w:color w:val="EE0000"/>
          <w:sz w:val="20"/>
          <w:szCs w:val="20"/>
          <w:lang w:val="en-GB"/>
        </w:rPr>
        <w:t>Literacy and numeracy skills form the foundation of lifelong learning and active participation in society.</w:t>
      </w:r>
      <w:commentRangeEnd w:id="1"/>
      <w:r w:rsidR="00756141">
        <w:rPr>
          <w:rStyle w:val="CommentReference"/>
        </w:rPr>
        <w:commentReference w:id="1"/>
      </w:r>
      <w:r w:rsidRPr="00756141">
        <w:rPr>
          <w:rFonts w:ascii="Times New Roman" w:hAnsi="Times New Roman" w:cs="Times New Roman"/>
          <w:bCs/>
          <w:color w:val="EE0000"/>
          <w:sz w:val="20"/>
          <w:szCs w:val="20"/>
          <w:lang w:val="en-GB"/>
        </w:rPr>
        <w:t xml:space="preserve"> </w:t>
      </w:r>
      <w:r>
        <w:rPr>
          <w:rFonts w:ascii="Times New Roman" w:hAnsi="Times New Roman" w:cs="Times New Roman"/>
          <w:bCs/>
          <w:sz w:val="20"/>
          <w:szCs w:val="20"/>
          <w:lang w:val="en-GB"/>
        </w:rPr>
        <w:t xml:space="preserve">These skills enable learners to interpret meaning, think critically and creatively, and achieve their full potential. </w:t>
      </w:r>
      <w:commentRangeStart w:id="2"/>
      <w:r w:rsidRPr="00756141">
        <w:rPr>
          <w:rFonts w:ascii="Times New Roman" w:hAnsi="Times New Roman" w:cs="Times New Roman"/>
          <w:bCs/>
          <w:color w:val="EE0000"/>
          <w:sz w:val="20"/>
          <w:szCs w:val="20"/>
          <w:lang w:val="en-GB"/>
        </w:rPr>
        <w:t>Throughout the years, literacy and numeracy are integrated across all learning areas.</w:t>
      </w:r>
    </w:p>
    <w:commentRangeEnd w:id="2"/>
    <w:p w14:paraId="77A8A9EA" w14:textId="77777777" w:rsidR="003D3051" w:rsidRPr="00756141" w:rsidRDefault="00756141" w:rsidP="003D3051">
      <w:pPr>
        <w:spacing w:after="0" w:line="240" w:lineRule="auto"/>
        <w:jc w:val="both"/>
        <w:rPr>
          <w:rFonts w:ascii="Times New Roman" w:hAnsi="Times New Roman" w:cs="Times New Roman"/>
          <w:bCs/>
          <w:color w:val="EE0000"/>
          <w:sz w:val="20"/>
          <w:szCs w:val="20"/>
          <w:lang w:val="en-GB"/>
        </w:rPr>
      </w:pPr>
      <w:r>
        <w:rPr>
          <w:rStyle w:val="CommentReference"/>
        </w:rPr>
        <w:commentReference w:id="2"/>
      </w:r>
    </w:p>
    <w:p w14:paraId="1E500AA5" w14:textId="77777777" w:rsidR="002843E0" w:rsidRPr="002843E0" w:rsidRDefault="003D3051" w:rsidP="002843E0">
      <w:pPr>
        <w:spacing w:after="0" w:line="240" w:lineRule="auto"/>
        <w:jc w:val="both"/>
        <w:rPr>
          <w:rFonts w:ascii="Times New Roman" w:hAnsi="Times New Roman" w:cs="Times New Roman"/>
          <w:bCs/>
          <w:sz w:val="20"/>
          <w:szCs w:val="20"/>
          <w:lang w:val="en-GB"/>
        </w:rPr>
      </w:pPr>
      <w:r w:rsidRPr="000B295F">
        <w:rPr>
          <w:rFonts w:ascii="Times New Roman" w:hAnsi="Times New Roman" w:cs="Times New Roman"/>
          <w:bCs/>
          <w:sz w:val="20"/>
          <w:szCs w:val="20"/>
          <w:lang w:val="en-GB"/>
        </w:rPr>
        <w:t xml:space="preserve">The </w:t>
      </w:r>
      <w:commentRangeStart w:id="3"/>
      <w:r w:rsidRPr="00756141">
        <w:rPr>
          <w:rFonts w:ascii="Times New Roman" w:hAnsi="Times New Roman" w:cs="Times New Roman"/>
          <w:bCs/>
          <w:color w:val="EE0000"/>
          <w:sz w:val="20"/>
          <w:szCs w:val="20"/>
          <w:lang w:val="en-GB"/>
        </w:rPr>
        <w:t>Department of Education</w:t>
      </w:r>
      <w:r w:rsidRPr="000B295F">
        <w:rPr>
          <w:rFonts w:ascii="Times New Roman" w:hAnsi="Times New Roman" w:cs="Times New Roman"/>
          <w:bCs/>
          <w:sz w:val="20"/>
          <w:szCs w:val="20"/>
          <w:lang w:val="en-GB"/>
        </w:rPr>
        <w:t xml:space="preserve"> </w:t>
      </w:r>
      <w:commentRangeEnd w:id="3"/>
      <w:r w:rsidR="00756141">
        <w:rPr>
          <w:rStyle w:val="CommentReference"/>
        </w:rPr>
        <w:commentReference w:id="3"/>
      </w:r>
      <w:r w:rsidRPr="000B295F">
        <w:rPr>
          <w:rFonts w:ascii="Times New Roman" w:hAnsi="Times New Roman" w:cs="Times New Roman"/>
          <w:bCs/>
          <w:sz w:val="20"/>
          <w:szCs w:val="20"/>
          <w:lang w:val="en-GB"/>
        </w:rPr>
        <w:t>defines reading comprehension as the ability to understand, interpret</w:t>
      </w:r>
      <w:r w:rsidR="00430C0B" w:rsidRPr="000B295F">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and analy</w:t>
      </w:r>
      <w:r w:rsidR="00B930C2">
        <w:rPr>
          <w:rFonts w:ascii="Times New Roman" w:hAnsi="Times New Roman" w:cs="Times New Roman"/>
          <w:bCs/>
          <w:sz w:val="20"/>
          <w:szCs w:val="20"/>
          <w:lang w:val="en-GB"/>
        </w:rPr>
        <w:t>s</w:t>
      </w:r>
      <w:r w:rsidRPr="000B295F">
        <w:rPr>
          <w:rFonts w:ascii="Times New Roman" w:hAnsi="Times New Roman" w:cs="Times New Roman"/>
          <w:bCs/>
          <w:sz w:val="20"/>
          <w:szCs w:val="20"/>
          <w:lang w:val="en-GB"/>
        </w:rPr>
        <w:t xml:space="preserve">e </w:t>
      </w:r>
      <w:r w:rsidR="002843E0" w:rsidRPr="002843E0">
        <w:rPr>
          <w:rFonts w:ascii="Times New Roman" w:hAnsi="Times New Roman" w:cs="Times New Roman"/>
          <w:bCs/>
          <w:sz w:val="20"/>
          <w:szCs w:val="20"/>
          <w:lang w:val="en-GB"/>
        </w:rPr>
        <w:t>Written texts involve recognising words, phrases, and sentences, as well as making connections between the text and prior knowledge and experiences. Key components of reading comprehension include recognising high-frequency words, understanding short texts, and demonstrating an understanding of main ideas and supporting details. Numeracy, on the other hand, refers to the ability to understand, use, and work with numbers and mathematical concepts effectively in various real-life situations. This includes recognising numbers, counting, comparing quantities, and performing basic mathematical operations like addition and subtraction. Key components of numeracy skills are: recognising numbers, counting, and basic mathematical operations.</w:t>
      </w:r>
    </w:p>
    <w:p w14:paraId="7FB51B54" w14:textId="77777777" w:rsidR="002843E0" w:rsidRPr="002843E0" w:rsidRDefault="002843E0" w:rsidP="002843E0">
      <w:pPr>
        <w:spacing w:after="0" w:line="240" w:lineRule="auto"/>
        <w:jc w:val="both"/>
        <w:rPr>
          <w:rFonts w:ascii="Times New Roman" w:hAnsi="Times New Roman" w:cs="Times New Roman"/>
          <w:bCs/>
          <w:sz w:val="20"/>
          <w:szCs w:val="20"/>
          <w:lang w:val="en-GB"/>
        </w:rPr>
      </w:pPr>
    </w:p>
    <w:p w14:paraId="27E99C5D" w14:textId="5CF06B93" w:rsidR="003D3051" w:rsidRDefault="002843E0" w:rsidP="002843E0">
      <w:pPr>
        <w:spacing w:after="0" w:line="240" w:lineRule="auto"/>
        <w:jc w:val="both"/>
        <w:rPr>
          <w:rFonts w:ascii="Times New Roman" w:hAnsi="Times New Roman" w:cs="Times New Roman"/>
          <w:bCs/>
          <w:sz w:val="20"/>
          <w:szCs w:val="20"/>
          <w:lang w:val="en-GB"/>
        </w:rPr>
      </w:pPr>
      <w:r w:rsidRPr="002843E0">
        <w:rPr>
          <w:rFonts w:ascii="Times New Roman" w:hAnsi="Times New Roman" w:cs="Times New Roman"/>
          <w:bCs/>
          <w:sz w:val="20"/>
          <w:szCs w:val="20"/>
          <w:lang w:val="en-GB"/>
        </w:rPr>
        <w:t>Reading Comprehension: Recognise and read high-frequency words, familiar phrases, and simple sentences (DepEd, 2017). Understand main ideas: identify central messages, supporting details, and make inferences (DepEd, 2017). Make connections: relate personal experiences and prior knowledge (Scholastics, 2020). Demonstrate comprehension: through oral and written summaries, drawings, or role-playing (DepEd, 2017). Vocabulary: understand basic language related to everyday life (Scholastics, 2020). Numeracy skills: recognise numbers 1-100 (DepEd, 2017). Counting: understand quantity and sequences up to 100 (DepEd, 2017). Basic addition and subtraction: solve simple problems within 20 (DepEd, 2017). Shapes and measures: recognise basic shapes, measure lengths using units, and tell time to the nearest hour (DepEd, 2017). Patterns: identify and create basic patterns using shapes and colours (DepEd, 2017).</w:t>
      </w:r>
    </w:p>
    <w:p w14:paraId="0E5BD0CE" w14:textId="77777777" w:rsidR="002843E0" w:rsidRPr="000B295F" w:rsidRDefault="002843E0" w:rsidP="002843E0">
      <w:pPr>
        <w:spacing w:after="0" w:line="240" w:lineRule="auto"/>
        <w:jc w:val="both"/>
        <w:rPr>
          <w:rFonts w:ascii="Times New Roman" w:hAnsi="Times New Roman"/>
          <w:b/>
          <w:bCs/>
          <w:color w:val="000000"/>
          <w:sz w:val="20"/>
          <w:szCs w:val="20"/>
          <w:lang w:val="en-GB"/>
        </w:rPr>
      </w:pPr>
    </w:p>
    <w:p w14:paraId="48205BA0" w14:textId="7777777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 xml:space="preserve">2. </w:t>
      </w:r>
      <w:commentRangeStart w:id="4"/>
      <w:r w:rsidRPr="000B295F">
        <w:rPr>
          <w:rFonts w:ascii="Times New Roman" w:hAnsi="Times New Roman"/>
          <w:b/>
          <w:bCs/>
          <w:color w:val="000000"/>
          <w:sz w:val="20"/>
          <w:szCs w:val="20"/>
          <w:lang w:val="en-GB"/>
        </w:rPr>
        <w:t>LITERATURE REVIEW</w:t>
      </w:r>
      <w:commentRangeEnd w:id="4"/>
      <w:r w:rsidR="00212BD1">
        <w:rPr>
          <w:rStyle w:val="CommentReference"/>
        </w:rPr>
        <w:commentReference w:id="4"/>
      </w:r>
    </w:p>
    <w:p w14:paraId="1C67D9AD" w14:textId="7AB073E0" w:rsidR="003D3051" w:rsidRPr="000B295F" w:rsidRDefault="00334E72"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The Philippines encounters major problems in reading comprehension and numeracy skills among learners. Here are some existing issues:</w:t>
      </w:r>
    </w:p>
    <w:p w14:paraId="354BA85F" w14:textId="77777777" w:rsidR="00595E55" w:rsidRPr="000B295F" w:rsidRDefault="00595E55" w:rsidP="003D3051">
      <w:pPr>
        <w:spacing w:after="0" w:line="240" w:lineRule="auto"/>
        <w:jc w:val="both"/>
        <w:rPr>
          <w:rFonts w:ascii="Times New Roman" w:hAnsi="Times New Roman" w:cs="Times New Roman"/>
          <w:bCs/>
          <w:sz w:val="20"/>
          <w:szCs w:val="20"/>
          <w:lang w:val="en-GB"/>
        </w:rPr>
      </w:pPr>
    </w:p>
    <w:p w14:paraId="57167F70" w14:textId="70CF9321" w:rsidR="003D3051" w:rsidRPr="000B295F" w:rsidRDefault="00334E72" w:rsidP="003D3051">
      <w:pPr>
        <w:spacing w:after="0" w:line="240" w:lineRule="auto"/>
        <w:jc w:val="both"/>
        <w:rPr>
          <w:rFonts w:ascii="Times New Roman" w:hAnsi="Times New Roman" w:cs="Times New Roman"/>
          <w:bCs/>
          <w:sz w:val="20"/>
          <w:szCs w:val="20"/>
          <w:lang w:val="en-GB"/>
        </w:rPr>
      </w:pPr>
      <w:r>
        <w:rPr>
          <w:rFonts w:ascii="Times New Roman" w:hAnsi="Times New Roman" w:cs="Times New Roman"/>
          <w:bCs/>
          <w:sz w:val="20"/>
          <w:szCs w:val="20"/>
          <w:lang w:val="en-GB"/>
        </w:rPr>
        <w:t xml:space="preserve">Reading comprehension challenges: </w:t>
      </w:r>
      <w:commentRangeStart w:id="5"/>
      <w:r w:rsidRPr="00756141">
        <w:rPr>
          <w:rFonts w:ascii="Times New Roman" w:hAnsi="Times New Roman" w:cs="Times New Roman"/>
          <w:bCs/>
          <w:color w:val="EE0000"/>
          <w:sz w:val="20"/>
          <w:szCs w:val="20"/>
          <w:lang w:val="en-GB"/>
        </w:rPr>
        <w:t>The country ranked the lowest among 79 countries, emphasising the need to enhance literacy rates</w:t>
      </w:r>
      <w:r>
        <w:rPr>
          <w:rFonts w:ascii="Times New Roman" w:hAnsi="Times New Roman" w:cs="Times New Roman"/>
          <w:bCs/>
          <w:sz w:val="20"/>
          <w:szCs w:val="20"/>
          <w:lang w:val="en-GB"/>
        </w:rPr>
        <w:t>.</w:t>
      </w:r>
      <w:commentRangeEnd w:id="5"/>
      <w:r w:rsidR="00756141">
        <w:rPr>
          <w:rStyle w:val="CommentReference"/>
        </w:rPr>
        <w:commentReference w:id="5"/>
      </w:r>
      <w:r>
        <w:rPr>
          <w:rFonts w:ascii="Times New Roman" w:hAnsi="Times New Roman" w:cs="Times New Roman"/>
          <w:bCs/>
          <w:sz w:val="20"/>
          <w:szCs w:val="20"/>
          <w:lang w:val="en-GB"/>
        </w:rPr>
        <w:t xml:space="preserve"> Weak foundational skills often cause difficulties with basic reading abilities, making it hard for many students to understand complex texts. Students with limited vocabulary frequently find it challenging to grasp words in context, make inferences, and identify main ideas. Furthermore, numeracy challenges include poor maths performance, as Filipino students </w:t>
      </w:r>
      <w:commentRangeStart w:id="6"/>
      <w:r w:rsidRPr="000640C4">
        <w:rPr>
          <w:rFonts w:ascii="Times New Roman" w:hAnsi="Times New Roman" w:cs="Times New Roman"/>
          <w:bCs/>
          <w:color w:val="EE0000"/>
          <w:sz w:val="20"/>
          <w:szCs w:val="20"/>
          <w:lang w:val="en-GB"/>
        </w:rPr>
        <w:t xml:space="preserve">consistently score poorly on both national and international mathematics tests. </w:t>
      </w:r>
      <w:commentRangeEnd w:id="6"/>
      <w:r w:rsidR="000640C4">
        <w:rPr>
          <w:rStyle w:val="CommentReference"/>
        </w:rPr>
        <w:commentReference w:id="6"/>
      </w:r>
      <w:r>
        <w:rPr>
          <w:rFonts w:ascii="Times New Roman" w:hAnsi="Times New Roman" w:cs="Times New Roman"/>
          <w:bCs/>
          <w:sz w:val="20"/>
          <w:szCs w:val="20"/>
          <w:lang w:val="en-GB"/>
        </w:rPr>
        <w:t>Limited numeracy skills mean learners struggle with fundamental mathematical operations like addition and subtraction. In science and mathematics rankings, the Philippines ranked second to last in Science and Mathematics (Caraig and Quimbo, 2010).</w:t>
      </w:r>
    </w:p>
    <w:p w14:paraId="68252B09" w14:textId="77777777" w:rsidR="00DA0481" w:rsidRPr="000B295F" w:rsidRDefault="00DA0481" w:rsidP="003D3051">
      <w:pPr>
        <w:spacing w:after="0" w:line="240" w:lineRule="auto"/>
        <w:jc w:val="both"/>
        <w:rPr>
          <w:rFonts w:ascii="Times New Roman" w:hAnsi="Times New Roman" w:cs="Times New Roman"/>
          <w:bCs/>
          <w:sz w:val="20"/>
          <w:szCs w:val="20"/>
          <w:lang w:val="en-GB"/>
        </w:rPr>
      </w:pPr>
    </w:p>
    <w:p w14:paraId="488CEEBC"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The Philippines’ recent rankings in the Programme for International Student Assessment in reading comprehension, science, and mathematics are as follows: reading comprehension ranked 78th, mathematics ranked 77th, and science ranked 76th (OECD PISA 2022).</w:t>
      </w:r>
    </w:p>
    <w:p w14:paraId="61AF802E"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24D55568"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 xml:space="preserve">Recently, the </w:t>
      </w:r>
      <w:commentRangeStart w:id="7"/>
      <w:r w:rsidRPr="000640C4">
        <w:rPr>
          <w:rFonts w:ascii="Times New Roman" w:hAnsi="Times New Roman" w:cs="Times New Roman"/>
          <w:bCs/>
          <w:color w:val="EE0000"/>
          <w:sz w:val="20"/>
          <w:szCs w:val="20"/>
          <w:lang w:val="en-GB"/>
        </w:rPr>
        <w:t xml:space="preserve">Department of Education </w:t>
      </w:r>
      <w:commentRangeEnd w:id="7"/>
      <w:r w:rsidR="000640C4">
        <w:rPr>
          <w:rStyle w:val="CommentReference"/>
        </w:rPr>
        <w:commentReference w:id="7"/>
      </w:r>
      <w:r w:rsidRPr="00334E72">
        <w:rPr>
          <w:rFonts w:ascii="Times New Roman" w:hAnsi="Times New Roman" w:cs="Times New Roman"/>
          <w:bCs/>
          <w:sz w:val="20"/>
          <w:szCs w:val="20"/>
          <w:lang w:val="en-GB"/>
        </w:rPr>
        <w:t>launched the MATATAG project, which focuses on improving literacy and numeracy programmes to make the K-12 curriculum more relevant. “We will reduce the number of learning areas in K-3 from 7 to 5 to emphasise foundational skills in literacy and numeracy in the early grades, particularly among disadvantaged students,” VP-Sec Duterte said.</w:t>
      </w:r>
    </w:p>
    <w:p w14:paraId="273A3174"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7E87EB3B" w14:textId="77777777"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In Dueñas, Iloilo, some students struggle with comprehension and numeracy skills despite various teaching methods. They find it difficult to recognise words and improve in reading comprehension and numeracy tasks. The use of language rules is also inadequate. The District of Dueñas ranks among the lowest in the Regional Unified Numeracy Test (RUNT) results. Further research is needed to evaluate these skill levels.</w:t>
      </w:r>
    </w:p>
    <w:p w14:paraId="3F582A33" w14:textId="77777777" w:rsidR="00334E72" w:rsidRPr="00334E72" w:rsidRDefault="00334E72" w:rsidP="00334E72">
      <w:pPr>
        <w:spacing w:after="0" w:line="240" w:lineRule="auto"/>
        <w:jc w:val="both"/>
        <w:rPr>
          <w:rFonts w:ascii="Times New Roman" w:hAnsi="Times New Roman" w:cs="Times New Roman"/>
          <w:bCs/>
          <w:sz w:val="20"/>
          <w:szCs w:val="20"/>
          <w:lang w:val="en-GB"/>
        </w:rPr>
      </w:pPr>
    </w:p>
    <w:p w14:paraId="3457B26E" w14:textId="499CFE41" w:rsidR="00334E72" w:rsidRPr="00334E72" w:rsidRDefault="00334E72" w:rsidP="00334E72">
      <w:pPr>
        <w:spacing w:after="0" w:line="240" w:lineRule="auto"/>
        <w:jc w:val="both"/>
        <w:rPr>
          <w:rFonts w:ascii="Times New Roman" w:hAnsi="Times New Roman" w:cs="Times New Roman"/>
          <w:bCs/>
          <w:sz w:val="20"/>
          <w:szCs w:val="20"/>
          <w:lang w:val="en-GB"/>
        </w:rPr>
      </w:pPr>
      <w:r w:rsidRPr="00334E72">
        <w:rPr>
          <w:rFonts w:ascii="Times New Roman" w:hAnsi="Times New Roman" w:cs="Times New Roman"/>
          <w:bCs/>
          <w:sz w:val="20"/>
          <w:szCs w:val="20"/>
          <w:lang w:val="en-GB"/>
        </w:rPr>
        <w:t xml:space="preserve">According to DepEd Memorandum No. 173, series of 2019, the overall results of the National Assessment </w:t>
      </w:r>
      <w:r>
        <w:rPr>
          <w:rFonts w:ascii="Times New Roman" w:hAnsi="Times New Roman" w:cs="Times New Roman"/>
          <w:bCs/>
          <w:sz w:val="20"/>
          <w:szCs w:val="20"/>
          <w:lang w:val="en-GB"/>
        </w:rPr>
        <w:t>indicate</w:t>
      </w:r>
      <w:r w:rsidRPr="00334E72">
        <w:rPr>
          <w:rFonts w:ascii="Times New Roman" w:hAnsi="Times New Roman" w:cs="Times New Roman"/>
          <w:bCs/>
          <w:sz w:val="20"/>
          <w:szCs w:val="20"/>
          <w:lang w:val="en-GB"/>
        </w:rPr>
        <w:t xml:space="preserve"> that early-grade learners in Grade III are </w:t>
      </w:r>
      <w:r>
        <w:rPr>
          <w:rFonts w:ascii="Times New Roman" w:hAnsi="Times New Roman" w:cs="Times New Roman"/>
          <w:bCs/>
          <w:sz w:val="20"/>
          <w:szCs w:val="20"/>
          <w:lang w:val="en-GB"/>
        </w:rPr>
        <w:t>struggling</w:t>
      </w:r>
      <w:r w:rsidRPr="00334E72">
        <w:rPr>
          <w:rFonts w:ascii="Times New Roman" w:hAnsi="Times New Roman" w:cs="Times New Roman"/>
          <w:bCs/>
          <w:sz w:val="20"/>
          <w:szCs w:val="20"/>
          <w:lang w:val="en-GB"/>
        </w:rPr>
        <w:t xml:space="preserve"> to meet learning standards in early language, literacy, and numeracy. Gaps in reading comprehension lead to low achievement levels in English, maths, and science. Low-performing learners often struggle to understand English word problems. Both elementary and high school students also face difficulties with literacy skills, especially in reading. These issues highlight the need for improved reading comprehension and numeracy skills in education.</w:t>
      </w:r>
    </w:p>
    <w:p w14:paraId="74B90D03" w14:textId="77777777" w:rsidR="00334E72" w:rsidRDefault="00334E72" w:rsidP="008737E5">
      <w:pPr>
        <w:spacing w:after="0" w:line="240" w:lineRule="auto"/>
        <w:jc w:val="both"/>
        <w:rPr>
          <w:rFonts w:ascii="Times New Roman" w:eastAsia="Times New Roman" w:hAnsi="Times New Roman" w:cs="Times New Roman"/>
          <w:sz w:val="20"/>
          <w:szCs w:val="24"/>
          <w:lang w:val="en-GB"/>
        </w:rPr>
      </w:pPr>
    </w:p>
    <w:p w14:paraId="3BDBFAA0" w14:textId="26D2F26F" w:rsidR="00716FEA" w:rsidRDefault="00334E72" w:rsidP="003D3051">
      <w:pPr>
        <w:spacing w:after="0" w:line="240" w:lineRule="auto"/>
        <w:jc w:val="both"/>
        <w:rPr>
          <w:rFonts w:ascii="Times New Roman" w:eastAsia="Times New Roman" w:hAnsi="Times New Roman" w:cs="Times New Roman"/>
          <w:sz w:val="20"/>
          <w:szCs w:val="24"/>
          <w:lang w:val="en-GB"/>
        </w:rPr>
      </w:pPr>
      <w:r w:rsidRPr="00334E72">
        <w:rPr>
          <w:rFonts w:ascii="Times New Roman" w:eastAsia="Times New Roman" w:hAnsi="Times New Roman" w:cs="Times New Roman"/>
          <w:sz w:val="20"/>
          <w:szCs w:val="24"/>
          <w:lang w:val="en-GB"/>
        </w:rPr>
        <w:t xml:space="preserve">The </w:t>
      </w:r>
      <w:commentRangeStart w:id="8"/>
      <w:r w:rsidRPr="009E57D7">
        <w:rPr>
          <w:rFonts w:ascii="Times New Roman" w:eastAsia="Times New Roman" w:hAnsi="Times New Roman" w:cs="Times New Roman"/>
          <w:color w:val="EE0000"/>
          <w:sz w:val="20"/>
          <w:szCs w:val="24"/>
          <w:lang w:val="en-GB"/>
        </w:rPr>
        <w:t xml:space="preserve">numeracy and </w:t>
      </w:r>
      <w:r w:rsidRPr="000640C4">
        <w:rPr>
          <w:rFonts w:ascii="Times New Roman" w:eastAsia="Times New Roman" w:hAnsi="Times New Roman" w:cs="Times New Roman"/>
          <w:color w:val="EE0000"/>
          <w:sz w:val="20"/>
          <w:szCs w:val="24"/>
          <w:lang w:val="en-GB"/>
        </w:rPr>
        <w:t>reading comprehension module</w:t>
      </w:r>
      <w:commentRangeEnd w:id="8"/>
      <w:r w:rsidR="00EE53A5">
        <w:rPr>
          <w:rStyle w:val="CommentReference"/>
        </w:rPr>
        <w:commentReference w:id="8"/>
      </w:r>
      <w:r w:rsidRPr="000640C4">
        <w:rPr>
          <w:rFonts w:ascii="Times New Roman" w:eastAsia="Times New Roman" w:hAnsi="Times New Roman" w:cs="Times New Roman"/>
          <w:color w:val="EE0000"/>
          <w:sz w:val="20"/>
          <w:szCs w:val="24"/>
          <w:lang w:val="en-GB"/>
        </w:rPr>
        <w:t xml:space="preserve"> </w:t>
      </w:r>
      <w:proofErr w:type="gramStart"/>
      <w:r w:rsidRPr="00334E72">
        <w:rPr>
          <w:rFonts w:ascii="Times New Roman" w:eastAsia="Times New Roman" w:hAnsi="Times New Roman" w:cs="Times New Roman"/>
          <w:sz w:val="20"/>
          <w:szCs w:val="24"/>
          <w:lang w:val="en-GB"/>
        </w:rPr>
        <w:t>is</w:t>
      </w:r>
      <w:proofErr w:type="gramEnd"/>
      <w:r w:rsidRPr="00334E72">
        <w:rPr>
          <w:rFonts w:ascii="Times New Roman" w:eastAsia="Times New Roman" w:hAnsi="Times New Roman" w:cs="Times New Roman"/>
          <w:sz w:val="20"/>
          <w:szCs w:val="24"/>
          <w:lang w:val="en-GB"/>
        </w:rPr>
        <w:t xml:space="preserve"> a strategic intervention aimed at addressing students' reading and numeracy challenges, particularly for Grade III learners in Dueñas, Iloilo. The module intends to improve teachers' ability to teach and assess these skills effectively. The research will focus on non-readers and Grade III pupils, with teacher-researchers instructing at the same grade level. The survey results will serve as the basis for developing the module.</w:t>
      </w:r>
    </w:p>
    <w:p w14:paraId="05AB589B" w14:textId="77777777" w:rsidR="00334E72" w:rsidRPr="000B295F" w:rsidRDefault="00334E72" w:rsidP="003D3051">
      <w:pPr>
        <w:spacing w:after="0" w:line="240" w:lineRule="auto"/>
        <w:jc w:val="both"/>
        <w:rPr>
          <w:rFonts w:ascii="Times New Roman" w:hAnsi="Times New Roman" w:cs="Times New Roman"/>
          <w:sz w:val="20"/>
          <w:szCs w:val="20"/>
          <w:lang w:val="en-GB"/>
        </w:rPr>
      </w:pPr>
    </w:p>
    <w:p w14:paraId="76C09AD5" w14:textId="176C5E4B"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 xml:space="preserve">3. CONCEPTUAL </w:t>
      </w:r>
      <w:r w:rsidR="00716FEA" w:rsidRPr="000B295F">
        <w:rPr>
          <w:rFonts w:ascii="Times New Roman" w:hAnsi="Times New Roman"/>
          <w:b/>
          <w:bCs/>
          <w:color w:val="000000"/>
          <w:sz w:val="20"/>
          <w:szCs w:val="20"/>
          <w:lang w:val="en-GB"/>
        </w:rPr>
        <w:t xml:space="preserve">FRAMEWORK </w:t>
      </w:r>
      <w:r w:rsidRPr="000B295F">
        <w:rPr>
          <w:rFonts w:ascii="Times New Roman" w:hAnsi="Times New Roman"/>
          <w:b/>
          <w:bCs/>
          <w:color w:val="000000"/>
          <w:sz w:val="20"/>
          <w:szCs w:val="20"/>
          <w:lang w:val="en-GB"/>
        </w:rPr>
        <w:t>OF THE STUDY</w:t>
      </w:r>
    </w:p>
    <w:p w14:paraId="073E1415" w14:textId="373BC94D" w:rsidR="00122448" w:rsidRPr="00122448" w:rsidRDefault="00122448" w:rsidP="00122448">
      <w:pPr>
        <w:spacing w:after="0" w:line="240" w:lineRule="auto"/>
        <w:jc w:val="both"/>
        <w:rPr>
          <w:rFonts w:ascii="Times New Roman" w:eastAsia="Times New Roman" w:hAnsi="Times New Roman" w:cs="Times New Roman"/>
          <w:sz w:val="20"/>
          <w:szCs w:val="24"/>
          <w:lang w:val="en-GB"/>
        </w:rPr>
      </w:pPr>
      <w:r w:rsidRPr="00122448">
        <w:rPr>
          <w:rFonts w:ascii="Times New Roman" w:eastAsia="Times New Roman" w:hAnsi="Times New Roman" w:cs="Times New Roman"/>
          <w:sz w:val="20"/>
          <w:szCs w:val="24"/>
          <w:lang w:val="en-GB"/>
        </w:rPr>
        <w:t>The study aimed to assess the reading comprehension and numeracy skills of Grade III learners in Dueñas, Iloilo, to develop a numeracy and reading comprehension module. Based on Bruner's constructivist theory,</w:t>
      </w:r>
      <w:r w:rsidR="00C96AF4" w:rsidRPr="000B295F">
        <w:rPr>
          <w:lang w:val="en-GB"/>
        </w:rPr>
        <w:t xml:space="preserve"> </w:t>
      </w:r>
      <w:r w:rsidR="00C96AF4" w:rsidRPr="000B295F">
        <w:rPr>
          <w:rFonts w:ascii="Times New Roman" w:eastAsia="Times New Roman" w:hAnsi="Times New Roman" w:cs="Times New Roman"/>
          <w:sz w:val="20"/>
          <w:szCs w:val="24"/>
          <w:lang w:val="en-GB"/>
        </w:rPr>
        <w:t>as cited by Fosnot (2005),</w:t>
      </w:r>
      <w:r w:rsidRPr="00122448">
        <w:rPr>
          <w:rFonts w:ascii="Times New Roman" w:eastAsia="Times New Roman" w:hAnsi="Times New Roman" w:cs="Times New Roman"/>
          <w:sz w:val="20"/>
          <w:szCs w:val="24"/>
          <w:lang w:val="en-GB"/>
        </w:rPr>
        <w:t xml:space="preserve"> the study emphasi</w:t>
      </w:r>
      <w:r w:rsidR="001D1EF9">
        <w:rPr>
          <w:rFonts w:ascii="Times New Roman" w:eastAsia="Times New Roman" w:hAnsi="Times New Roman" w:cs="Times New Roman"/>
          <w:sz w:val="20"/>
          <w:szCs w:val="24"/>
          <w:lang w:val="en-GB"/>
        </w:rPr>
        <w:t>s</w:t>
      </w:r>
      <w:r w:rsidRPr="00122448">
        <w:rPr>
          <w:rFonts w:ascii="Times New Roman" w:eastAsia="Times New Roman" w:hAnsi="Times New Roman" w:cs="Times New Roman"/>
          <w:sz w:val="20"/>
          <w:szCs w:val="24"/>
          <w:lang w:val="en-GB"/>
        </w:rPr>
        <w:t xml:space="preserve">es the active role of learners in understanding and making sense of information. This learner-centred approach </w:t>
      </w:r>
      <w:r w:rsidR="008F74D1">
        <w:rPr>
          <w:rFonts w:ascii="Times New Roman" w:eastAsia="Times New Roman" w:hAnsi="Times New Roman" w:cs="Times New Roman"/>
          <w:sz w:val="20"/>
          <w:szCs w:val="24"/>
          <w:lang w:val="en-GB"/>
        </w:rPr>
        <w:t>allow</w:t>
      </w:r>
      <w:r w:rsidR="008F74D1" w:rsidRPr="00122448">
        <w:rPr>
          <w:rFonts w:ascii="Times New Roman" w:eastAsia="Times New Roman" w:hAnsi="Times New Roman" w:cs="Times New Roman"/>
          <w:sz w:val="20"/>
          <w:szCs w:val="24"/>
          <w:lang w:val="en-GB"/>
        </w:rPr>
        <w:t xml:space="preserve">s Grade III learners to practice reading and numeracy at their own pace, </w:t>
      </w:r>
      <w:r w:rsidR="008F74D1" w:rsidRPr="000B295F">
        <w:rPr>
          <w:rFonts w:ascii="Times New Roman" w:eastAsia="Times New Roman" w:hAnsi="Times New Roman" w:cs="Times New Roman"/>
          <w:sz w:val="20"/>
          <w:szCs w:val="24"/>
          <w:lang w:val="en-GB"/>
        </w:rPr>
        <w:t>tailored</w:t>
      </w:r>
      <w:r w:rsidR="008F74D1" w:rsidRPr="00122448">
        <w:rPr>
          <w:rFonts w:ascii="Times New Roman" w:eastAsia="Times New Roman" w:hAnsi="Times New Roman" w:cs="Times New Roman"/>
          <w:sz w:val="20"/>
          <w:szCs w:val="24"/>
          <w:lang w:val="en-GB"/>
        </w:rPr>
        <w:t xml:space="preserve"> to their individual needs and </w:t>
      </w:r>
      <w:r w:rsidR="008F74D1" w:rsidRPr="000B295F">
        <w:rPr>
          <w:rFonts w:ascii="Times New Roman" w:eastAsia="Times New Roman" w:hAnsi="Times New Roman" w:cs="Times New Roman"/>
          <w:sz w:val="20"/>
          <w:szCs w:val="24"/>
          <w:lang w:val="en-GB"/>
        </w:rPr>
        <w:t xml:space="preserve">available </w:t>
      </w:r>
      <w:r w:rsidR="008F74D1" w:rsidRPr="00122448">
        <w:rPr>
          <w:rFonts w:ascii="Times New Roman" w:eastAsia="Times New Roman" w:hAnsi="Times New Roman" w:cs="Times New Roman"/>
          <w:sz w:val="20"/>
          <w:szCs w:val="24"/>
          <w:lang w:val="en-GB"/>
        </w:rPr>
        <w:t xml:space="preserve">resources. The teacher in charge will facilitate this development, </w:t>
      </w:r>
      <w:r w:rsidR="008F74D1" w:rsidRPr="000B295F">
        <w:rPr>
          <w:rFonts w:ascii="Times New Roman" w:eastAsia="Times New Roman" w:hAnsi="Times New Roman" w:cs="Times New Roman"/>
          <w:sz w:val="20"/>
          <w:szCs w:val="24"/>
          <w:lang w:val="en-GB"/>
        </w:rPr>
        <w:t>ensur</w:t>
      </w:r>
      <w:r w:rsidR="008F74D1" w:rsidRPr="00122448">
        <w:rPr>
          <w:rFonts w:ascii="Times New Roman" w:eastAsia="Times New Roman" w:hAnsi="Times New Roman" w:cs="Times New Roman"/>
          <w:sz w:val="20"/>
          <w:szCs w:val="24"/>
          <w:lang w:val="en-GB"/>
        </w:rPr>
        <w:t xml:space="preserve">ing it </w:t>
      </w:r>
      <w:r w:rsidR="008F74D1" w:rsidRPr="000B295F">
        <w:rPr>
          <w:rFonts w:ascii="Times New Roman" w:eastAsia="Times New Roman" w:hAnsi="Times New Roman" w:cs="Times New Roman"/>
          <w:sz w:val="20"/>
          <w:szCs w:val="24"/>
          <w:lang w:val="en-GB"/>
        </w:rPr>
        <w:t xml:space="preserve">is both </w:t>
      </w:r>
      <w:r w:rsidR="008F74D1" w:rsidRPr="00122448">
        <w:rPr>
          <w:rFonts w:ascii="Times New Roman" w:eastAsia="Times New Roman" w:hAnsi="Times New Roman" w:cs="Times New Roman"/>
          <w:sz w:val="20"/>
          <w:szCs w:val="24"/>
          <w:lang w:val="en-GB"/>
        </w:rPr>
        <w:t xml:space="preserve">timely and </w:t>
      </w:r>
      <w:r w:rsidR="008F74D1">
        <w:rPr>
          <w:rFonts w:ascii="Times New Roman" w:eastAsia="Times New Roman" w:hAnsi="Times New Roman" w:cs="Times New Roman"/>
          <w:sz w:val="20"/>
          <w:szCs w:val="24"/>
          <w:lang w:val="en-GB"/>
        </w:rPr>
        <w:t>aligned</w:t>
      </w:r>
      <w:r w:rsidR="008F74D1" w:rsidRPr="00122448">
        <w:rPr>
          <w:rFonts w:ascii="Times New Roman" w:eastAsia="Times New Roman" w:hAnsi="Times New Roman" w:cs="Times New Roman"/>
          <w:sz w:val="20"/>
          <w:szCs w:val="24"/>
          <w:lang w:val="en-GB"/>
        </w:rPr>
        <w:t xml:space="preserve"> </w:t>
      </w:r>
      <w:r w:rsidR="008F74D1">
        <w:rPr>
          <w:rFonts w:ascii="Times New Roman" w:eastAsia="Times New Roman" w:hAnsi="Times New Roman" w:cs="Times New Roman"/>
          <w:sz w:val="20"/>
          <w:szCs w:val="24"/>
          <w:lang w:val="en-GB"/>
        </w:rPr>
        <w:t>with</w:t>
      </w:r>
      <w:r w:rsidRPr="00122448">
        <w:rPr>
          <w:rFonts w:ascii="Times New Roman" w:eastAsia="Times New Roman" w:hAnsi="Times New Roman" w:cs="Times New Roman"/>
          <w:sz w:val="20"/>
          <w:szCs w:val="24"/>
          <w:lang w:val="en-GB"/>
        </w:rPr>
        <w:t xml:space="preserve"> Bruner's theory</w:t>
      </w:r>
      <w:r w:rsidR="00B930C2">
        <w:rPr>
          <w:rFonts w:ascii="Times New Roman" w:eastAsia="Times New Roman" w:hAnsi="Times New Roman" w:cs="Times New Roman"/>
          <w:sz w:val="20"/>
          <w:szCs w:val="24"/>
          <w:lang w:val="en-GB"/>
        </w:rPr>
        <w:t xml:space="preserve"> of learning</w:t>
      </w:r>
      <w:r w:rsidRPr="00122448">
        <w:rPr>
          <w:rFonts w:ascii="Times New Roman" w:eastAsia="Times New Roman" w:hAnsi="Times New Roman" w:cs="Times New Roman"/>
          <w:sz w:val="20"/>
          <w:szCs w:val="24"/>
          <w:lang w:val="en-GB"/>
        </w:rPr>
        <w:t>.</w:t>
      </w:r>
    </w:p>
    <w:p w14:paraId="0E59932F" w14:textId="77777777" w:rsidR="00716FEA" w:rsidRPr="000B295F" w:rsidRDefault="003D3051" w:rsidP="00716FEA">
      <w:pPr>
        <w:pStyle w:val="NormalWeb"/>
        <w:spacing w:after="0"/>
        <w:jc w:val="both"/>
        <w:rPr>
          <w:sz w:val="20"/>
          <w:szCs w:val="20"/>
          <w:lang w:val="en-GB"/>
        </w:rPr>
      </w:pPr>
      <w:r w:rsidRPr="000B295F">
        <w:rPr>
          <w:noProof/>
          <w:sz w:val="20"/>
          <w:szCs w:val="20"/>
          <w:lang w:val="en-GB" w:eastAsia="en-PH"/>
        </w:rPr>
        <mc:AlternateContent>
          <mc:Choice Requires="wps">
            <w:drawing>
              <wp:anchor distT="0" distB="0" distL="0" distR="0" simplePos="0" relativeHeight="251659264" behindDoc="0" locked="0" layoutInCell="1" allowOverlap="1" wp14:anchorId="1E14A90E" wp14:editId="19A63B88">
                <wp:simplePos x="0" y="0"/>
                <wp:positionH relativeFrom="page">
                  <wp:align>center</wp:align>
                </wp:positionH>
                <wp:positionV relativeFrom="paragraph">
                  <wp:posOffset>3661720</wp:posOffset>
                </wp:positionV>
                <wp:extent cx="409051" cy="263045"/>
                <wp:effectExtent l="0" t="0" r="0" b="0"/>
                <wp:wrapNone/>
                <wp:docPr id="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9051" cy="263045"/>
                        </a:xfrm>
                        <a:prstGeom prst="rect">
                          <a:avLst/>
                        </a:prstGeom>
                        <a:ln>
                          <a:noFill/>
                        </a:ln>
                      </wps:spPr>
                      <wps:txbx>
                        <w:txbxContent>
                          <w:p w14:paraId="7FE6D505" w14:textId="77777777" w:rsidR="008F74D1" w:rsidRDefault="008F74D1" w:rsidP="003D3051">
                            <w:pPr>
                              <w:jc w:val="center"/>
                              <w:rPr>
                                <w:rFonts w:ascii="Times New Roman" w:hAnsi="Times New Roman" w:cs="Times New Roman"/>
                                <w:sz w:val="24"/>
                                <w:szCs w:val="24"/>
                              </w:rPr>
                            </w:pPr>
                            <w:r>
                              <w:rPr>
                                <w:rFonts w:ascii="Times New Roman" w:hAnsi="Times New Roman" w:cs="Times New Roman"/>
                                <w:sz w:val="24"/>
                                <w:szCs w:val="24"/>
                              </w:rPr>
                              <w:t>7</w:t>
                            </w:r>
                          </w:p>
                        </w:txbxContent>
                      </wps:txbx>
                      <wps:bodyPr vert="horz" wrap="square" lIns="91440" tIns="45720" rIns="91440" bIns="4572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4A90E" id="Text Box 2" o:spid="_x0000_s1026" style="position:absolute;left:0;text-align:left;margin-left:0;margin-top:288.3pt;width:32.2pt;height:20.7pt;z-index:251659264;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" filled="f" stroked="f">
                <v:textbox>
                  <w:txbxContent>
                    <w:p w14:paraId="7FE6D505" w14:textId="77777777" w:rsidR="008F74D1" w:rsidRDefault="008F74D1" w:rsidP="003D3051">
                      <w:pPr>
                        <w:jc w:val="center"/>
                        <w:rPr>
                          <w:rFonts w:ascii="Times New Roman" w:hAnsi="Times New Roman" w:cs="Times New Roman"/>
                          <w:sz w:val="24"/>
                          <w:szCs w:val="24"/>
                        </w:rPr>
                      </w:pPr>
                      <w:r>
                        <w:rPr>
                          <w:rFonts w:ascii="Times New Roman" w:hAnsi="Times New Roman" w:cs="Times New Roman"/>
                          <w:sz w:val="24"/>
                          <w:szCs w:val="24"/>
                        </w:rPr>
                        <w:t>7</w:t>
                      </w:r>
                    </w:p>
                  </w:txbxContent>
                </v:textbox>
                <w10:wrap anchorx="page"/>
              </v:rect>
            </w:pict>
          </mc:Fallback>
        </mc:AlternateContent>
      </w:r>
    </w:p>
    <w:p w14:paraId="273DAEE4" w14:textId="6600573E" w:rsidR="00B930C2" w:rsidRDefault="008F74D1" w:rsidP="00716FEA">
      <w:pPr>
        <w:pStyle w:val="NormalWeb"/>
        <w:spacing w:after="0"/>
        <w:jc w:val="both"/>
        <w:rPr>
          <w:sz w:val="20"/>
          <w:szCs w:val="20"/>
          <w:lang w:val="en-GB"/>
        </w:rPr>
      </w:pPr>
      <w:r w:rsidRPr="008F74D1">
        <w:rPr>
          <w:sz w:val="20"/>
          <w:szCs w:val="20"/>
          <w:lang w:val="en-GB"/>
        </w:rPr>
        <w:t xml:space="preserve">A key theme in Bruner's theoretical framework is that learning is an active process where learners build new ideas or concepts based on their current and past knowledge. The learner selects and transforms information, forms hypotheses, </w:t>
      </w:r>
      <w:r w:rsidR="00E4664E">
        <w:rPr>
          <w:sz w:val="20"/>
          <w:szCs w:val="20"/>
          <w:lang w:val="en-GB"/>
        </w:rPr>
        <w:t xml:space="preserve">makes decisions and relies on their own understanding. The cognitive structure (schema) provides meaning and </w:t>
      </w:r>
      <w:r w:rsidRPr="008F74D1">
        <w:rPr>
          <w:sz w:val="20"/>
          <w:szCs w:val="20"/>
          <w:lang w:val="en-GB"/>
        </w:rPr>
        <w:t>organi</w:t>
      </w:r>
      <w:r w:rsidR="001D1EF9">
        <w:rPr>
          <w:sz w:val="20"/>
          <w:szCs w:val="20"/>
          <w:lang w:val="en-GB"/>
        </w:rPr>
        <w:t>s</w:t>
      </w:r>
      <w:r w:rsidRPr="008F74D1">
        <w:rPr>
          <w:sz w:val="20"/>
          <w:szCs w:val="20"/>
          <w:lang w:val="en-GB"/>
        </w:rPr>
        <w:t>ation to experiences, enabling the individual to go beyond the information provided. Through the designed module, learners engage in active activities. These constructed activities create learning opportunities for learners to develop their own understanding of reading comprehension and numeracy skills.</w:t>
      </w:r>
    </w:p>
    <w:p w14:paraId="1D63AA13" w14:textId="77777777" w:rsidR="00B930C2" w:rsidRDefault="00B930C2" w:rsidP="00716FEA">
      <w:pPr>
        <w:pStyle w:val="NormalWeb"/>
        <w:spacing w:after="0"/>
        <w:jc w:val="both"/>
        <w:rPr>
          <w:sz w:val="20"/>
          <w:szCs w:val="20"/>
          <w:lang w:val="en-GB"/>
        </w:rPr>
      </w:pPr>
    </w:p>
    <w:p w14:paraId="5A41884D" w14:textId="6A222E07" w:rsidR="003D3051" w:rsidRPr="000B295F" w:rsidRDefault="008F74D1" w:rsidP="00716FEA">
      <w:pPr>
        <w:pStyle w:val="NormalWeb"/>
        <w:spacing w:after="0"/>
        <w:jc w:val="both"/>
        <w:rPr>
          <w:sz w:val="20"/>
          <w:szCs w:val="20"/>
          <w:lang w:val="en-GB"/>
        </w:rPr>
      </w:pPr>
      <w:r>
        <w:rPr>
          <w:sz w:val="20"/>
          <w:szCs w:val="20"/>
          <w:lang w:val="en-GB"/>
        </w:rPr>
        <w:t xml:space="preserve">In other words, the teacher should </w:t>
      </w:r>
      <w:r w:rsidR="00E4664E">
        <w:rPr>
          <w:sz w:val="20"/>
          <w:szCs w:val="20"/>
          <w:lang w:val="en-GB"/>
        </w:rPr>
        <w:t>encourage learners to discover principles independently. Using the module, learners will be able to understand new ideas they encounter in the material. From there, they can rely on their own understanding and improv</w:t>
      </w:r>
      <w:r>
        <w:rPr>
          <w:sz w:val="20"/>
          <w:szCs w:val="20"/>
          <w:lang w:val="en-GB"/>
        </w:rPr>
        <w:t>e their problem-solving skills.</w:t>
      </w:r>
    </w:p>
    <w:p w14:paraId="7EC20DA3" w14:textId="77777777" w:rsidR="00990377" w:rsidRPr="000B295F" w:rsidRDefault="00990377" w:rsidP="003D3051">
      <w:pPr>
        <w:spacing w:after="0" w:line="240" w:lineRule="auto"/>
        <w:jc w:val="both"/>
        <w:rPr>
          <w:rFonts w:ascii="Times New Roman" w:hAnsi="Times New Roman" w:cs="Times New Roman"/>
          <w:sz w:val="20"/>
          <w:szCs w:val="20"/>
          <w:lang w:val="en-GB"/>
        </w:rPr>
      </w:pPr>
    </w:p>
    <w:p w14:paraId="1F16D4A8" w14:textId="2AC1C006" w:rsidR="003D3051" w:rsidRPr="000B295F" w:rsidRDefault="008F74D1" w:rsidP="003D3051">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another theoretical framework highlighted in the development of reading comprehension and numeracy skills is drawn from DepEd Memorandum No. 173, Series of 2019. The framework outlines </w:t>
      </w:r>
      <w:r>
        <w:rPr>
          <w:rFonts w:ascii="Times New Roman" w:hAnsi="Times New Roman" w:cs="Times New Roman"/>
          <w:i/>
          <w:sz w:val="20"/>
          <w:szCs w:val="20"/>
          <w:lang w:val="en-GB"/>
        </w:rPr>
        <w:t>the “</w:t>
      </w:r>
      <w:proofErr w:type="spellStart"/>
      <w:r>
        <w:rPr>
          <w:rFonts w:ascii="Times New Roman" w:hAnsi="Times New Roman" w:cs="Times New Roman"/>
          <w:i/>
          <w:sz w:val="20"/>
          <w:szCs w:val="20"/>
          <w:lang w:val="en-GB"/>
        </w:rPr>
        <w:t>Bawat</w:t>
      </w:r>
      <w:proofErr w:type="spellEnd"/>
      <w:r>
        <w:rPr>
          <w:rFonts w:ascii="Times New Roman" w:hAnsi="Times New Roman" w:cs="Times New Roman"/>
          <w:i/>
          <w:sz w:val="20"/>
          <w:szCs w:val="20"/>
          <w:lang w:val="en-GB"/>
        </w:rPr>
        <w:t xml:space="preserve"> Bata </w:t>
      </w:r>
      <w:proofErr w:type="spellStart"/>
      <w:r>
        <w:rPr>
          <w:rFonts w:ascii="Times New Roman" w:hAnsi="Times New Roman" w:cs="Times New Roman"/>
          <w:i/>
          <w:sz w:val="20"/>
          <w:szCs w:val="20"/>
          <w:lang w:val="en-GB"/>
        </w:rPr>
        <w:t>Bumabasa</w:t>
      </w:r>
      <w:proofErr w:type="spellEnd"/>
      <w:r>
        <w:rPr>
          <w:rFonts w:ascii="Times New Roman" w:hAnsi="Times New Roman" w:cs="Times New Roman"/>
          <w:i/>
          <w:sz w:val="20"/>
          <w:szCs w:val="20"/>
          <w:lang w:val="en-GB"/>
        </w:rPr>
        <w:t>”</w:t>
      </w:r>
      <w:r>
        <w:rPr>
          <w:rFonts w:ascii="Times New Roman" w:hAnsi="Times New Roman" w:cs="Times New Roman"/>
          <w:sz w:val="20"/>
          <w:szCs w:val="20"/>
          <w:lang w:val="en-GB"/>
        </w:rPr>
        <w:t xml:space="preserve"> Initiative, which is based on numerous research studies that support its implementation as relevant and empirically validated.</w:t>
      </w:r>
    </w:p>
    <w:p w14:paraId="09B10586" w14:textId="77777777" w:rsidR="00990377" w:rsidRPr="000B295F" w:rsidRDefault="00990377" w:rsidP="003D3051">
      <w:pPr>
        <w:spacing w:after="0" w:line="240" w:lineRule="auto"/>
        <w:jc w:val="both"/>
        <w:rPr>
          <w:rFonts w:ascii="Times New Roman" w:hAnsi="Times New Roman" w:cs="Times New Roman"/>
          <w:sz w:val="20"/>
          <w:szCs w:val="20"/>
          <w:lang w:val="en-GB"/>
        </w:rPr>
      </w:pPr>
    </w:p>
    <w:p w14:paraId="49E8ECF9" w14:textId="39C99729" w:rsidR="003D3051" w:rsidRPr="000B295F" w:rsidRDefault="00E4664E" w:rsidP="003D3051">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According to Diamond (2006), an effective Reading Program enhances reading skills in all learners and is built on proven practices. Three vital components are necessary for designing, executing, and maintaining effective reading instruction: professional development that equips educators with a solid knowledge base; practical instructional tools aligned with that knowledge; and school systems that support and encourage implementation. These components are </w:t>
      </w:r>
      <w:r>
        <w:rPr>
          <w:rFonts w:ascii="Times New Roman" w:hAnsi="Times New Roman" w:cs="Times New Roman"/>
          <w:sz w:val="20"/>
          <w:szCs w:val="20"/>
          <w:lang w:val="en-GB"/>
        </w:rPr>
        <w:lastRenderedPageBreak/>
        <w:t>distinctly outlined in the Framework for the ‘</w:t>
      </w:r>
      <w:proofErr w:type="spellStart"/>
      <w:r>
        <w:rPr>
          <w:rFonts w:ascii="Times New Roman" w:hAnsi="Times New Roman" w:cs="Times New Roman"/>
          <w:sz w:val="20"/>
          <w:szCs w:val="20"/>
          <w:lang w:val="en-GB"/>
        </w:rPr>
        <w:t>Bawat</w:t>
      </w:r>
      <w:proofErr w:type="spellEnd"/>
      <w:r>
        <w:rPr>
          <w:rFonts w:ascii="Times New Roman" w:hAnsi="Times New Roman" w:cs="Times New Roman"/>
          <w:sz w:val="20"/>
          <w:szCs w:val="20"/>
          <w:lang w:val="en-GB"/>
        </w:rPr>
        <w:t xml:space="preserve">, Bata </w:t>
      </w:r>
      <w:proofErr w:type="spellStart"/>
      <w:r>
        <w:rPr>
          <w:rFonts w:ascii="Times New Roman" w:hAnsi="Times New Roman" w:cs="Times New Roman"/>
          <w:sz w:val="20"/>
          <w:szCs w:val="20"/>
          <w:lang w:val="en-GB"/>
        </w:rPr>
        <w:t>Bumabasa</w:t>
      </w:r>
      <w:proofErr w:type="spellEnd"/>
      <w:r>
        <w:rPr>
          <w:rFonts w:ascii="Times New Roman" w:hAnsi="Times New Roman" w:cs="Times New Roman"/>
          <w:sz w:val="20"/>
          <w:szCs w:val="20"/>
          <w:lang w:val="en-GB"/>
        </w:rPr>
        <w:t>’ Initiative, which calls for the participation and support of various field offices, the community, and stakeholders.</w:t>
      </w:r>
    </w:p>
    <w:p w14:paraId="59E31E86" w14:textId="1C5CA352" w:rsidR="00990377" w:rsidRPr="000B295F" w:rsidRDefault="00990377" w:rsidP="003D3051">
      <w:pPr>
        <w:spacing w:after="0" w:line="240" w:lineRule="auto"/>
        <w:jc w:val="both"/>
        <w:rPr>
          <w:rFonts w:ascii="Times New Roman" w:hAnsi="Times New Roman" w:cs="Times New Roman"/>
          <w:sz w:val="20"/>
          <w:szCs w:val="20"/>
          <w:lang w:val="en-GB"/>
        </w:rPr>
      </w:pPr>
    </w:p>
    <w:p w14:paraId="09EB761C" w14:textId="2AE85AB6" w:rsidR="00F96D28" w:rsidRPr="000B295F" w:rsidRDefault="00E4664E" w:rsidP="00F96D28">
      <w:pPr>
        <w:jc w:val="both"/>
        <w:rPr>
          <w:rFonts w:ascii="Times New Roman" w:hAnsi="Times New Roman" w:cs="Times New Roman"/>
          <w:sz w:val="20"/>
          <w:lang w:val="en-GB"/>
        </w:rPr>
      </w:pPr>
      <w:r>
        <w:rPr>
          <w:rFonts w:ascii="Times New Roman" w:hAnsi="Times New Roman" w:cs="Times New Roman"/>
          <w:sz w:val="20"/>
          <w:lang w:val="en-GB"/>
        </w:rPr>
        <w:t>It is also important to note that the framework begins with profiling learners, which will serve as a baseline for all efforts aimed at fostering a reading culture in every school and helping to eliminate achievement gaps. Boakye (2017) emphasises the importance of profiling learners in improving reading efficiency. Many studies assume that reading challenges are the same for all students, overlooking the diversity of backgrounds and specific obstacles they face. Therefore, interventions alone might not fully address learners' individual needs. The "</w:t>
      </w:r>
      <w:proofErr w:type="spellStart"/>
      <w:r>
        <w:rPr>
          <w:rFonts w:ascii="Times New Roman" w:hAnsi="Times New Roman" w:cs="Times New Roman"/>
          <w:sz w:val="20"/>
          <w:lang w:val="en-GB"/>
        </w:rPr>
        <w:t>Bawat</w:t>
      </w:r>
      <w:proofErr w:type="spellEnd"/>
      <w:r>
        <w:rPr>
          <w:rFonts w:ascii="Times New Roman" w:hAnsi="Times New Roman" w:cs="Times New Roman"/>
          <w:sz w:val="20"/>
          <w:lang w:val="en-GB"/>
        </w:rPr>
        <w:t xml:space="preserve"> Bata </w:t>
      </w:r>
      <w:proofErr w:type="spellStart"/>
      <w:r>
        <w:rPr>
          <w:rFonts w:ascii="Times New Roman" w:hAnsi="Times New Roman" w:cs="Times New Roman"/>
          <w:sz w:val="20"/>
          <w:lang w:val="en-GB"/>
        </w:rPr>
        <w:t>Bumabasa</w:t>
      </w:r>
      <w:proofErr w:type="spellEnd"/>
      <w:r>
        <w:rPr>
          <w:rFonts w:ascii="Times New Roman" w:hAnsi="Times New Roman" w:cs="Times New Roman"/>
          <w:sz w:val="20"/>
          <w:lang w:val="en-GB"/>
        </w:rPr>
        <w:t>" Initiative aims to address these needs by creating tailored interventions and a framework to close achievement gaps through a strong reading culture. This approach is based on understanding learners' needs and strives to create a more effective reading environment.</w:t>
      </w:r>
    </w:p>
    <w:p w14:paraId="589B701E" w14:textId="6E804144" w:rsidR="00990377" w:rsidRPr="000B295F" w:rsidRDefault="00990377" w:rsidP="00990377">
      <w:pPr>
        <w:spacing w:after="0" w:line="240" w:lineRule="auto"/>
        <w:jc w:val="both"/>
        <w:rPr>
          <w:rFonts w:ascii="Times New Roman" w:hAnsi="Times New Roman" w:cs="Times New Roman"/>
          <w:sz w:val="20"/>
          <w:szCs w:val="20"/>
          <w:lang w:val="en-GB"/>
        </w:rPr>
      </w:pPr>
    </w:p>
    <w:p w14:paraId="0276AE98" w14:textId="4DE84E9E" w:rsidR="003D3051" w:rsidRPr="000B295F" w:rsidRDefault="00E4664E" w:rsidP="00990377">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Recently, the Department of Education issued a memorandum on addressing learning loss and closing learning gaps identified in both national and international large-scale assessments. It emphasises that DepEd needs to respond to concerning findings in the Rapid Literacy Assessment, which indicates that more than 50% of students in Grades I-III are not reading at the expected level. Therefore, the summer literacy programme aims to improve students’ foundational reading skills and help them reach grade-level proficiency more swiftly. </w:t>
      </w:r>
    </w:p>
    <w:p w14:paraId="64D5CA41" w14:textId="6E1DDDEA" w:rsidR="00C96AF4" w:rsidRPr="000B295F" w:rsidRDefault="00C96AF4" w:rsidP="00990377">
      <w:pPr>
        <w:spacing w:after="0" w:line="240" w:lineRule="auto"/>
        <w:jc w:val="both"/>
        <w:rPr>
          <w:rFonts w:ascii="Times New Roman" w:hAnsi="Times New Roman" w:cs="Times New Roman"/>
          <w:sz w:val="20"/>
          <w:szCs w:val="20"/>
          <w:lang w:val="en-GB"/>
        </w:rPr>
      </w:pPr>
    </w:p>
    <w:p w14:paraId="6159D61B" w14:textId="641BD8F5" w:rsidR="003D3051" w:rsidRDefault="00E4664E" w:rsidP="003D3051">
      <w:pPr>
        <w:pStyle w:val="ListParagraph"/>
        <w:spacing w:after="0" w:line="240" w:lineRule="auto"/>
        <w:ind w:left="0"/>
        <w:jc w:val="both"/>
        <w:rPr>
          <w:rFonts w:ascii="Times New Roman" w:hAnsi="Times New Roman" w:cs="Times New Roman"/>
          <w:sz w:val="20"/>
          <w:szCs w:val="20"/>
          <w:lang w:val="en-GB"/>
        </w:rPr>
      </w:pPr>
      <w:r>
        <w:rPr>
          <w:rFonts w:ascii="Times New Roman" w:hAnsi="Times New Roman" w:cs="Times New Roman"/>
          <w:sz w:val="20"/>
          <w:szCs w:val="20"/>
          <w:lang w:val="en-GB"/>
        </w:rPr>
        <w:t>The study, inspired by the theory discussed earlier, aims to evaluate reading comprehension and numeracy skills to develop a module on these skills for Grade III students in the Dueñas district. It presents the conceptual framework of the study, including the following: independent variables, antecedent variables, and the dependent variable. The illustration is shown below.</w:t>
      </w:r>
    </w:p>
    <w:p w14:paraId="65F26896" w14:textId="68A332FB" w:rsidR="005C6407" w:rsidRDefault="005C6407" w:rsidP="003D3051">
      <w:pPr>
        <w:pStyle w:val="ListParagraph"/>
        <w:spacing w:after="0" w:line="240" w:lineRule="auto"/>
        <w:ind w:left="0"/>
        <w:jc w:val="both"/>
        <w:rPr>
          <w:rFonts w:ascii="Times New Roman" w:hAnsi="Times New Roman" w:cs="Times New Roman"/>
          <w:sz w:val="20"/>
          <w:szCs w:val="20"/>
          <w:lang w:val="en-GB"/>
        </w:rPr>
      </w:pPr>
    </w:p>
    <w:p w14:paraId="50954387" w14:textId="1A2A1CA6" w:rsidR="00C55969" w:rsidRDefault="00C55969" w:rsidP="003D3051">
      <w:pPr>
        <w:pStyle w:val="ListParagraph"/>
        <w:spacing w:after="0" w:line="240" w:lineRule="auto"/>
        <w:ind w:left="0"/>
        <w:jc w:val="both"/>
        <w:rPr>
          <w:rFonts w:ascii="Times New Roman" w:hAnsi="Times New Roman" w:cs="Times New Roman"/>
          <w:i/>
          <w:sz w:val="20"/>
          <w:szCs w:val="20"/>
          <w:lang w:val="en-GB"/>
        </w:rPr>
      </w:pPr>
      <w:r w:rsidRPr="00C55969">
        <w:rPr>
          <w:rFonts w:ascii="Times New Roman" w:hAnsi="Times New Roman" w:cs="Times New Roman"/>
          <w:b/>
          <w:sz w:val="20"/>
          <w:szCs w:val="20"/>
          <w:lang w:val="en-GB"/>
        </w:rPr>
        <w:t>Figure 1</w:t>
      </w:r>
      <w:r w:rsidR="004D1B8D">
        <w:rPr>
          <w:rFonts w:ascii="Times New Roman" w:hAnsi="Times New Roman" w:cs="Times New Roman"/>
          <w:b/>
          <w:sz w:val="20"/>
          <w:szCs w:val="20"/>
          <w:lang w:val="en-GB"/>
        </w:rPr>
        <w:t xml:space="preserve">. </w:t>
      </w:r>
      <w:r w:rsidRPr="00C55969">
        <w:rPr>
          <w:rFonts w:ascii="Times New Roman" w:hAnsi="Times New Roman" w:cs="Times New Roman"/>
          <w:i/>
          <w:sz w:val="20"/>
          <w:szCs w:val="20"/>
          <w:lang w:val="en-GB"/>
        </w:rPr>
        <w:t>Variable of the Study</w:t>
      </w:r>
    </w:p>
    <w:p w14:paraId="12BE0B6E" w14:textId="5E164F63" w:rsidR="00A37E98" w:rsidRDefault="00A37E98" w:rsidP="003D3051">
      <w:pPr>
        <w:pStyle w:val="ListParagraph"/>
        <w:spacing w:after="0" w:line="240" w:lineRule="auto"/>
        <w:ind w:left="0"/>
        <w:jc w:val="both"/>
        <w:rPr>
          <w:rFonts w:ascii="Times New Roman" w:hAnsi="Times New Roman" w:cs="Times New Roman"/>
          <w:i/>
          <w:sz w:val="20"/>
          <w:szCs w:val="20"/>
          <w:lang w:val="en-GB"/>
        </w:rPr>
      </w:pPr>
      <w:r w:rsidRPr="000B295F">
        <w:rPr>
          <w:noProof/>
          <w:lang w:val="en-GB"/>
        </w:rPr>
        <w:drawing>
          <wp:anchor distT="0" distB="0" distL="114300" distR="114300" simplePos="0" relativeHeight="251661312" behindDoc="1" locked="0" layoutInCell="1" allowOverlap="1" wp14:anchorId="553A7758" wp14:editId="19600AAC">
            <wp:simplePos x="0" y="0"/>
            <wp:positionH relativeFrom="column">
              <wp:posOffset>678180</wp:posOffset>
            </wp:positionH>
            <wp:positionV relativeFrom="paragraph">
              <wp:posOffset>93980</wp:posOffset>
            </wp:positionV>
            <wp:extent cx="4606925" cy="2103120"/>
            <wp:effectExtent l="0" t="0" r="3175" b="5080"/>
            <wp:wrapThrough wrapText="bothSides">
              <wp:wrapPolygon edited="0">
                <wp:start x="0" y="0"/>
                <wp:lineTo x="0" y="21522"/>
                <wp:lineTo x="21555" y="21522"/>
                <wp:lineTo x="2155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27518" t="26313" r="22181" b="9459"/>
                    <a:stretch/>
                  </pic:blipFill>
                  <pic:spPr bwMode="auto">
                    <a:xfrm>
                      <a:off x="0" y="0"/>
                      <a:ext cx="4606925" cy="2103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50F7E2" w14:textId="3CCFE30A" w:rsidR="00A37E98" w:rsidRDefault="00A37E98" w:rsidP="003D3051">
      <w:pPr>
        <w:pStyle w:val="ListParagraph"/>
        <w:spacing w:after="0" w:line="240" w:lineRule="auto"/>
        <w:ind w:left="0"/>
        <w:jc w:val="both"/>
        <w:rPr>
          <w:rFonts w:ascii="Times New Roman" w:hAnsi="Times New Roman" w:cs="Times New Roman"/>
          <w:i/>
          <w:sz w:val="20"/>
          <w:szCs w:val="20"/>
          <w:lang w:val="en-GB"/>
        </w:rPr>
      </w:pPr>
    </w:p>
    <w:p w14:paraId="2F73945E" w14:textId="21FAEF1E" w:rsidR="00A37E98" w:rsidRPr="00C55969" w:rsidRDefault="00A37E98" w:rsidP="003D3051">
      <w:pPr>
        <w:pStyle w:val="ListParagraph"/>
        <w:spacing w:after="0" w:line="240" w:lineRule="auto"/>
        <w:ind w:left="0"/>
        <w:jc w:val="both"/>
        <w:rPr>
          <w:rFonts w:ascii="Times New Roman" w:hAnsi="Times New Roman" w:cs="Times New Roman"/>
          <w:i/>
          <w:sz w:val="20"/>
          <w:szCs w:val="20"/>
          <w:lang w:val="en-GB"/>
        </w:rPr>
      </w:pPr>
    </w:p>
    <w:p w14:paraId="10FAEFF1" w14:textId="50FF04EE" w:rsidR="00C55969" w:rsidRDefault="00C55969" w:rsidP="003D3051">
      <w:pPr>
        <w:pStyle w:val="ListParagraph"/>
        <w:spacing w:after="0" w:line="240" w:lineRule="auto"/>
        <w:ind w:left="0"/>
        <w:jc w:val="both"/>
        <w:rPr>
          <w:rFonts w:ascii="Times New Roman" w:hAnsi="Times New Roman" w:cs="Times New Roman"/>
          <w:sz w:val="20"/>
          <w:szCs w:val="20"/>
          <w:lang w:val="en-GB"/>
        </w:rPr>
      </w:pPr>
    </w:p>
    <w:p w14:paraId="2228FF26" w14:textId="16BF08D6" w:rsidR="00C55969" w:rsidRPr="000B295F" w:rsidRDefault="00C55969" w:rsidP="003D3051">
      <w:pPr>
        <w:pStyle w:val="ListParagraph"/>
        <w:spacing w:after="0" w:line="240" w:lineRule="auto"/>
        <w:ind w:left="0"/>
        <w:jc w:val="both"/>
        <w:rPr>
          <w:rFonts w:ascii="Times New Roman" w:hAnsi="Times New Roman" w:cs="Times New Roman"/>
          <w:sz w:val="20"/>
          <w:szCs w:val="20"/>
          <w:lang w:val="en-GB"/>
        </w:rPr>
      </w:pPr>
    </w:p>
    <w:p w14:paraId="257773B6" w14:textId="77777777" w:rsidR="00A37E98" w:rsidRDefault="00A37E98" w:rsidP="003D3051">
      <w:pPr>
        <w:pStyle w:val="NormalWeb"/>
        <w:spacing w:after="0"/>
        <w:jc w:val="both"/>
        <w:rPr>
          <w:b/>
          <w:bCs/>
          <w:sz w:val="20"/>
          <w:szCs w:val="20"/>
          <w:lang w:val="en-GB"/>
        </w:rPr>
      </w:pPr>
    </w:p>
    <w:p w14:paraId="51911EE5" w14:textId="77777777" w:rsidR="00A37E98" w:rsidRDefault="00A37E98" w:rsidP="003D3051">
      <w:pPr>
        <w:pStyle w:val="NormalWeb"/>
        <w:spacing w:after="0"/>
        <w:jc w:val="both"/>
        <w:rPr>
          <w:b/>
          <w:bCs/>
          <w:sz w:val="20"/>
          <w:szCs w:val="20"/>
          <w:lang w:val="en-GB"/>
        </w:rPr>
      </w:pPr>
    </w:p>
    <w:p w14:paraId="0DF39733" w14:textId="77777777" w:rsidR="00A37E98" w:rsidRDefault="00A37E98" w:rsidP="003D3051">
      <w:pPr>
        <w:pStyle w:val="NormalWeb"/>
        <w:spacing w:after="0"/>
        <w:jc w:val="both"/>
        <w:rPr>
          <w:b/>
          <w:bCs/>
          <w:sz w:val="20"/>
          <w:szCs w:val="20"/>
          <w:lang w:val="en-GB"/>
        </w:rPr>
      </w:pPr>
    </w:p>
    <w:p w14:paraId="6AAABA1E" w14:textId="77777777" w:rsidR="00A37E98" w:rsidRDefault="00A37E98" w:rsidP="003D3051">
      <w:pPr>
        <w:pStyle w:val="NormalWeb"/>
        <w:spacing w:after="0"/>
        <w:jc w:val="both"/>
        <w:rPr>
          <w:b/>
          <w:bCs/>
          <w:sz w:val="20"/>
          <w:szCs w:val="20"/>
          <w:lang w:val="en-GB"/>
        </w:rPr>
      </w:pPr>
    </w:p>
    <w:p w14:paraId="1A19EA54" w14:textId="77777777" w:rsidR="00A37E98" w:rsidRDefault="00A37E98" w:rsidP="003D3051">
      <w:pPr>
        <w:pStyle w:val="NormalWeb"/>
        <w:spacing w:after="0"/>
        <w:jc w:val="both"/>
        <w:rPr>
          <w:b/>
          <w:bCs/>
          <w:sz w:val="20"/>
          <w:szCs w:val="20"/>
          <w:lang w:val="en-GB"/>
        </w:rPr>
      </w:pPr>
    </w:p>
    <w:p w14:paraId="6B27D75F" w14:textId="77777777" w:rsidR="00A37E98" w:rsidRDefault="00A37E98" w:rsidP="003D3051">
      <w:pPr>
        <w:pStyle w:val="NormalWeb"/>
        <w:spacing w:after="0"/>
        <w:jc w:val="both"/>
        <w:rPr>
          <w:b/>
          <w:bCs/>
          <w:sz w:val="20"/>
          <w:szCs w:val="20"/>
          <w:lang w:val="en-GB"/>
        </w:rPr>
      </w:pPr>
    </w:p>
    <w:p w14:paraId="743156A3" w14:textId="77777777" w:rsidR="00A37E98" w:rsidRDefault="00A37E98" w:rsidP="003D3051">
      <w:pPr>
        <w:pStyle w:val="NormalWeb"/>
        <w:spacing w:after="0"/>
        <w:jc w:val="both"/>
        <w:rPr>
          <w:b/>
          <w:bCs/>
          <w:sz w:val="20"/>
          <w:szCs w:val="20"/>
          <w:lang w:val="en-GB"/>
        </w:rPr>
      </w:pPr>
    </w:p>
    <w:p w14:paraId="57407811" w14:textId="77777777" w:rsidR="00A37E98" w:rsidRDefault="00A37E98" w:rsidP="003D3051">
      <w:pPr>
        <w:pStyle w:val="NormalWeb"/>
        <w:spacing w:after="0"/>
        <w:jc w:val="both"/>
        <w:rPr>
          <w:b/>
          <w:bCs/>
          <w:sz w:val="20"/>
          <w:szCs w:val="20"/>
          <w:lang w:val="en-GB"/>
        </w:rPr>
      </w:pPr>
    </w:p>
    <w:p w14:paraId="5A505903" w14:textId="77777777" w:rsidR="00A37E98" w:rsidRDefault="00A37E98" w:rsidP="003D3051">
      <w:pPr>
        <w:pStyle w:val="NormalWeb"/>
        <w:spacing w:after="0"/>
        <w:jc w:val="both"/>
        <w:rPr>
          <w:b/>
          <w:bCs/>
          <w:sz w:val="20"/>
          <w:szCs w:val="20"/>
          <w:lang w:val="en-GB"/>
        </w:rPr>
      </w:pPr>
    </w:p>
    <w:p w14:paraId="0D343550" w14:textId="77777777" w:rsidR="00A37E98" w:rsidRDefault="00A37E98" w:rsidP="003D3051">
      <w:pPr>
        <w:pStyle w:val="NormalWeb"/>
        <w:spacing w:after="0"/>
        <w:jc w:val="both"/>
        <w:rPr>
          <w:b/>
          <w:bCs/>
          <w:sz w:val="20"/>
          <w:szCs w:val="20"/>
          <w:lang w:val="en-GB"/>
        </w:rPr>
      </w:pPr>
    </w:p>
    <w:p w14:paraId="12AE1D6B" w14:textId="1486252E" w:rsidR="00A37E98" w:rsidRDefault="00A37E98" w:rsidP="003D3051">
      <w:pPr>
        <w:pStyle w:val="NormalWeb"/>
        <w:spacing w:after="0"/>
        <w:jc w:val="both"/>
        <w:rPr>
          <w:b/>
          <w:bCs/>
          <w:sz w:val="20"/>
          <w:szCs w:val="20"/>
          <w:lang w:val="en-GB"/>
        </w:rPr>
      </w:pPr>
    </w:p>
    <w:p w14:paraId="794D0E21" w14:textId="77777777" w:rsidR="00A37E98" w:rsidRDefault="00A37E98" w:rsidP="003D3051">
      <w:pPr>
        <w:pStyle w:val="NormalWeb"/>
        <w:spacing w:after="0"/>
        <w:jc w:val="both"/>
        <w:rPr>
          <w:b/>
          <w:bCs/>
          <w:sz w:val="20"/>
          <w:szCs w:val="20"/>
          <w:lang w:val="en-GB"/>
        </w:rPr>
      </w:pPr>
    </w:p>
    <w:p w14:paraId="78E56ADD" w14:textId="35225345" w:rsidR="000A1437" w:rsidRPr="000B295F" w:rsidRDefault="003D3051" w:rsidP="003D3051">
      <w:pPr>
        <w:pStyle w:val="NormalWeb"/>
        <w:spacing w:after="0"/>
        <w:jc w:val="both"/>
        <w:rPr>
          <w:b/>
          <w:bCs/>
          <w:sz w:val="20"/>
          <w:szCs w:val="20"/>
          <w:lang w:val="en-GB"/>
        </w:rPr>
      </w:pPr>
      <w:r w:rsidRPr="000B295F">
        <w:rPr>
          <w:b/>
          <w:bCs/>
          <w:sz w:val="20"/>
          <w:szCs w:val="20"/>
          <w:lang w:val="en-GB"/>
        </w:rPr>
        <w:t xml:space="preserve">4. </w:t>
      </w:r>
      <w:commentRangeStart w:id="9"/>
      <w:r w:rsidRPr="000B295F">
        <w:rPr>
          <w:b/>
          <w:bCs/>
          <w:sz w:val="20"/>
          <w:szCs w:val="20"/>
          <w:lang w:val="en-GB"/>
        </w:rPr>
        <w:t xml:space="preserve">STATEMENT OF THE PROBLEM </w:t>
      </w:r>
      <w:commentRangeEnd w:id="9"/>
      <w:r w:rsidR="000640C4">
        <w:rPr>
          <w:rStyle w:val="CommentReference"/>
          <w:rFonts w:ascii="Calibri" w:eastAsia="Calibri" w:hAnsi="Calibri" w:cs="SimSun"/>
          <w:lang w:val="en-PH"/>
        </w:rPr>
        <w:commentReference w:id="9"/>
      </w:r>
    </w:p>
    <w:p w14:paraId="5E73AA50" w14:textId="1C6B5415" w:rsidR="003D3051" w:rsidRPr="000B295F" w:rsidRDefault="00E4664E" w:rsidP="003D3051">
      <w:pPr>
        <w:pStyle w:val="NormalWeb"/>
        <w:spacing w:after="0"/>
        <w:jc w:val="both"/>
        <w:rPr>
          <w:sz w:val="20"/>
          <w:szCs w:val="20"/>
          <w:lang w:val="en-GB"/>
        </w:rPr>
      </w:pPr>
      <w:r>
        <w:rPr>
          <w:sz w:val="20"/>
          <w:szCs w:val="20"/>
          <w:lang w:val="en-GB"/>
        </w:rPr>
        <w:t>This study aimed to assess the reading comprehension and numeracy skills of Grade III learners in the District of Dueñas, Iloilo, as a foundation for creating a numeracy and reading comprehension module. Specifically, this study sought to answer the following questions:</w:t>
      </w:r>
    </w:p>
    <w:p w14:paraId="792AAD05" w14:textId="29033D37" w:rsidR="000A1437" w:rsidRPr="000B295F" w:rsidRDefault="000A1437" w:rsidP="003D3051">
      <w:pPr>
        <w:pStyle w:val="NormalWeb"/>
        <w:spacing w:after="0"/>
        <w:jc w:val="both"/>
        <w:rPr>
          <w:sz w:val="20"/>
          <w:szCs w:val="20"/>
          <w:lang w:val="en-GB"/>
        </w:rPr>
      </w:pPr>
    </w:p>
    <w:p w14:paraId="3469DE50" w14:textId="43026630" w:rsidR="006F080B" w:rsidRPr="001D1EF9" w:rsidRDefault="003D3051" w:rsidP="006F080B">
      <w:pPr>
        <w:pStyle w:val="NormalWeb"/>
        <w:numPr>
          <w:ilvl w:val="0"/>
          <w:numId w:val="4"/>
        </w:numPr>
        <w:spacing w:after="0"/>
        <w:jc w:val="both"/>
        <w:rPr>
          <w:noProof/>
          <w:sz w:val="20"/>
          <w:szCs w:val="20"/>
          <w:lang w:val="en-GB" w:eastAsia="en-PH"/>
        </w:rPr>
      </w:pPr>
      <w:commentRangeStart w:id="10"/>
      <w:r w:rsidRPr="000B295F">
        <w:rPr>
          <w:sz w:val="20"/>
          <w:szCs w:val="20"/>
          <w:lang w:val="en-GB"/>
        </w:rPr>
        <w:t xml:space="preserve">What is the level of reading comprehension among the Grade III learners in the </w:t>
      </w:r>
      <w:r w:rsidRPr="001D1EF9">
        <w:rPr>
          <w:sz w:val="20"/>
          <w:szCs w:val="20"/>
          <w:lang w:val="en-GB"/>
        </w:rPr>
        <w:t>District of Dueñas, Iloilo</w:t>
      </w:r>
      <w:r w:rsidR="000A1437" w:rsidRPr="001D1EF9">
        <w:rPr>
          <w:sz w:val="20"/>
          <w:szCs w:val="20"/>
          <w:lang w:val="en-GB"/>
        </w:rPr>
        <w:t>,</w:t>
      </w:r>
      <w:r w:rsidRPr="001D1EF9">
        <w:rPr>
          <w:sz w:val="20"/>
          <w:szCs w:val="20"/>
          <w:lang w:val="en-GB"/>
        </w:rPr>
        <w:t xml:space="preserve"> when grouped and classified according to parent</w:t>
      </w:r>
      <w:r w:rsidR="000A1437" w:rsidRPr="001D1EF9">
        <w:rPr>
          <w:sz w:val="20"/>
          <w:szCs w:val="20"/>
          <w:lang w:val="en-GB"/>
        </w:rPr>
        <w:t>s’</w:t>
      </w:r>
      <w:r w:rsidRPr="001D1EF9">
        <w:rPr>
          <w:sz w:val="20"/>
          <w:szCs w:val="20"/>
          <w:lang w:val="en-GB"/>
        </w:rPr>
        <w:t xml:space="preserve"> educational attainment, socioeconomic status, educational materials available, number of hours spent in reading, number of hours spent in solving, and family environment?</w:t>
      </w:r>
      <w:r w:rsidRPr="001D1EF9">
        <w:rPr>
          <w:noProof/>
          <w:sz w:val="20"/>
          <w:szCs w:val="20"/>
          <w:lang w:val="en-GB" w:eastAsia="en-PH"/>
        </w:rPr>
        <w:t xml:space="preserve"> </w:t>
      </w:r>
    </w:p>
    <w:p w14:paraId="7DD61E7F" w14:textId="3E63D6A0" w:rsidR="002E5B0E" w:rsidRPr="001D1EF9" w:rsidRDefault="003D3051" w:rsidP="002E5B0E">
      <w:pPr>
        <w:pStyle w:val="NormalWeb"/>
        <w:numPr>
          <w:ilvl w:val="0"/>
          <w:numId w:val="4"/>
        </w:numPr>
        <w:spacing w:after="0"/>
        <w:jc w:val="both"/>
        <w:rPr>
          <w:sz w:val="20"/>
          <w:szCs w:val="20"/>
          <w:lang w:val="en-GB"/>
        </w:rPr>
      </w:pPr>
      <w:r w:rsidRPr="001D1EF9">
        <w:rPr>
          <w:sz w:val="20"/>
          <w:szCs w:val="20"/>
          <w:lang w:val="en-GB"/>
        </w:rPr>
        <w:t xml:space="preserve">Is there a significant difference </w:t>
      </w:r>
      <w:r w:rsidR="000A1437" w:rsidRPr="001D1EF9">
        <w:rPr>
          <w:sz w:val="20"/>
          <w:szCs w:val="20"/>
          <w:lang w:val="en-GB"/>
        </w:rPr>
        <w:t xml:space="preserve">in the level of reading comprehension among </w:t>
      </w:r>
      <w:r w:rsidR="002E5B0E" w:rsidRPr="001D1EF9">
        <w:rPr>
          <w:sz w:val="20"/>
          <w:szCs w:val="20"/>
          <w:lang w:val="en-GB"/>
        </w:rPr>
        <w:t>Grade III learners in the District of Dueñas, Iloilo, grouped and classified by parents’ educational attainment, socioeconomic status, availability of educational materials, number of hours spent reading, number of hours spent solving,</w:t>
      </w:r>
      <w:r w:rsidRPr="001D1EF9">
        <w:rPr>
          <w:sz w:val="20"/>
          <w:szCs w:val="20"/>
          <w:lang w:val="en-GB"/>
        </w:rPr>
        <w:t xml:space="preserve"> and family environment?</w:t>
      </w:r>
    </w:p>
    <w:p w14:paraId="4AF9161B" w14:textId="06C69F1A" w:rsidR="002E5B0E" w:rsidRPr="000B295F" w:rsidRDefault="003D3051" w:rsidP="002E5B0E">
      <w:pPr>
        <w:pStyle w:val="NormalWeb"/>
        <w:numPr>
          <w:ilvl w:val="0"/>
          <w:numId w:val="4"/>
        </w:numPr>
        <w:spacing w:after="0"/>
        <w:jc w:val="both"/>
        <w:rPr>
          <w:sz w:val="20"/>
          <w:szCs w:val="20"/>
          <w:lang w:val="en-GB"/>
        </w:rPr>
      </w:pPr>
      <w:r w:rsidRPr="001D1EF9">
        <w:rPr>
          <w:sz w:val="20"/>
          <w:szCs w:val="20"/>
          <w:lang w:val="en-GB"/>
        </w:rPr>
        <w:lastRenderedPageBreak/>
        <w:t xml:space="preserve">What is the level of numeracy skills among the Grade III learners in the District of Dueñas, </w:t>
      </w:r>
      <w:r w:rsidR="00897B84" w:rsidRPr="001D1EF9">
        <w:rPr>
          <w:sz w:val="20"/>
          <w:szCs w:val="20"/>
          <w:lang w:val="en-GB"/>
        </w:rPr>
        <w:t>Iloilo, when grouped and classified by parents’ educational attainment, socioeconomic</w:t>
      </w:r>
      <w:r w:rsidRPr="001D1EF9">
        <w:rPr>
          <w:sz w:val="20"/>
          <w:szCs w:val="20"/>
          <w:lang w:val="en-GB"/>
        </w:rPr>
        <w:t xml:space="preserve"> status, educational</w:t>
      </w:r>
      <w:r w:rsidRPr="000B295F">
        <w:rPr>
          <w:sz w:val="20"/>
          <w:szCs w:val="20"/>
          <w:lang w:val="en-GB"/>
        </w:rPr>
        <w:t xml:space="preserve"> materials available, number of hours spent in reading, number of hours spent in solving, and family environment?</w:t>
      </w:r>
    </w:p>
    <w:p w14:paraId="18E8E55A" w14:textId="3E40772C" w:rsidR="002E5B0E" w:rsidRPr="000B295F" w:rsidRDefault="003D3051" w:rsidP="002E5B0E">
      <w:pPr>
        <w:pStyle w:val="NormalWeb"/>
        <w:numPr>
          <w:ilvl w:val="0"/>
          <w:numId w:val="4"/>
        </w:numPr>
        <w:spacing w:after="0"/>
        <w:jc w:val="both"/>
        <w:rPr>
          <w:sz w:val="20"/>
          <w:szCs w:val="20"/>
          <w:lang w:val="en-GB"/>
        </w:rPr>
      </w:pPr>
      <w:r w:rsidRPr="000B295F">
        <w:rPr>
          <w:sz w:val="20"/>
          <w:szCs w:val="20"/>
          <w:lang w:val="en-GB"/>
        </w:rPr>
        <w:t xml:space="preserve">Is there a significant difference </w:t>
      </w:r>
      <w:r w:rsidR="00897B84" w:rsidRPr="000B295F">
        <w:rPr>
          <w:sz w:val="20"/>
          <w:szCs w:val="20"/>
          <w:lang w:val="en-GB"/>
        </w:rPr>
        <w:t>i</w:t>
      </w:r>
      <w:r w:rsidRPr="000B295F">
        <w:rPr>
          <w:sz w:val="20"/>
          <w:szCs w:val="20"/>
          <w:lang w:val="en-GB"/>
        </w:rPr>
        <w:t xml:space="preserve">n the level of numeracy skills among </w:t>
      </w:r>
      <w:r w:rsidR="002E5B0E" w:rsidRPr="000B295F">
        <w:rPr>
          <w:sz w:val="20"/>
          <w:szCs w:val="20"/>
          <w:lang w:val="en-GB"/>
        </w:rPr>
        <w:t>Grade III learners in the District of Due</w:t>
      </w:r>
      <w:r w:rsidR="002E5B0E" w:rsidRPr="000B295F">
        <w:rPr>
          <w:rFonts w:cs="Calibri"/>
          <w:sz w:val="20"/>
          <w:szCs w:val="20"/>
          <w:lang w:val="en-GB"/>
        </w:rPr>
        <w:t>ñ</w:t>
      </w:r>
      <w:r w:rsidR="002E5B0E" w:rsidRPr="000B295F">
        <w:rPr>
          <w:sz w:val="20"/>
          <w:szCs w:val="20"/>
          <w:lang w:val="en-GB"/>
        </w:rPr>
        <w:t>as, Iloilo, when grouped and classified by parents’ educational attainment, socioeconomic status, availability of educational materials, number of hours spent reading, number of hours spent solving,</w:t>
      </w:r>
      <w:r w:rsidRPr="000B295F">
        <w:rPr>
          <w:sz w:val="20"/>
          <w:szCs w:val="20"/>
          <w:lang w:val="en-GB"/>
        </w:rPr>
        <w:t xml:space="preserve"> and family environment?</w:t>
      </w:r>
      <w:commentRangeEnd w:id="10"/>
      <w:r w:rsidR="005835F9">
        <w:rPr>
          <w:rStyle w:val="CommentReference"/>
          <w:rFonts w:ascii="Calibri" w:eastAsia="Calibri" w:hAnsi="Calibri" w:cs="SimSun"/>
          <w:lang w:val="en-PH"/>
        </w:rPr>
        <w:commentReference w:id="10"/>
      </w:r>
    </w:p>
    <w:p w14:paraId="4B3C4061" w14:textId="23D4617F" w:rsidR="002E5B0E" w:rsidRPr="000B295F" w:rsidRDefault="002E5B0E" w:rsidP="00791DDB">
      <w:pPr>
        <w:pStyle w:val="NormalWeb"/>
        <w:spacing w:after="0"/>
        <w:ind w:left="720"/>
        <w:jc w:val="both"/>
        <w:rPr>
          <w:sz w:val="20"/>
          <w:szCs w:val="20"/>
          <w:lang w:val="en-GB"/>
        </w:rPr>
      </w:pPr>
    </w:p>
    <w:p w14:paraId="66489BFB" w14:textId="59ABA991" w:rsidR="00897B84" w:rsidRPr="000B295F" w:rsidRDefault="00897B84" w:rsidP="00897B84">
      <w:pPr>
        <w:pStyle w:val="NormalWeb"/>
        <w:spacing w:after="0"/>
        <w:ind w:left="180" w:hanging="180"/>
        <w:jc w:val="both"/>
        <w:rPr>
          <w:b/>
          <w:bCs/>
          <w:color w:val="000000"/>
          <w:sz w:val="20"/>
          <w:szCs w:val="20"/>
          <w:lang w:val="en-GB"/>
        </w:rPr>
      </w:pPr>
    </w:p>
    <w:p w14:paraId="4743D1F3" w14:textId="26EFD4B4" w:rsidR="003D3051" w:rsidRPr="000B295F" w:rsidRDefault="00EA216D" w:rsidP="00695D18">
      <w:pPr>
        <w:pStyle w:val="NormalWeb"/>
        <w:spacing w:after="0"/>
        <w:ind w:left="180" w:hanging="180"/>
        <w:jc w:val="both"/>
        <w:rPr>
          <w:sz w:val="20"/>
          <w:szCs w:val="20"/>
          <w:lang w:val="en-GB"/>
        </w:rPr>
      </w:pPr>
      <w:r w:rsidRPr="000B295F">
        <w:rPr>
          <w:b/>
          <w:bCs/>
          <w:color w:val="000000"/>
          <w:sz w:val="20"/>
          <w:szCs w:val="20"/>
          <w:lang w:val="en-GB"/>
        </w:rPr>
        <w:t>5</w:t>
      </w:r>
      <w:r w:rsidR="003D3051" w:rsidRPr="000B295F">
        <w:rPr>
          <w:b/>
          <w:bCs/>
          <w:color w:val="000000"/>
          <w:sz w:val="20"/>
          <w:szCs w:val="20"/>
          <w:lang w:val="en-GB"/>
        </w:rPr>
        <w:t>. METHODOLOGY</w:t>
      </w:r>
      <w:r w:rsidR="003D3051" w:rsidRPr="000B295F">
        <w:rPr>
          <w:sz w:val="20"/>
          <w:szCs w:val="20"/>
          <w:lang w:val="en-GB"/>
        </w:rPr>
        <w:t xml:space="preserve">  </w:t>
      </w:r>
    </w:p>
    <w:p w14:paraId="0FDA2954" w14:textId="2DF2332B" w:rsidR="003D3051" w:rsidRPr="000B295F" w:rsidRDefault="00EA216D" w:rsidP="003D3051">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3D3051" w:rsidRPr="000B295F">
        <w:rPr>
          <w:rFonts w:ascii="Times New Roman" w:hAnsi="Times New Roman"/>
          <w:b/>
          <w:color w:val="000000"/>
          <w:sz w:val="20"/>
          <w:szCs w:val="20"/>
          <w:lang w:val="en-GB"/>
        </w:rPr>
        <w:t>.1 Research Design</w:t>
      </w:r>
    </w:p>
    <w:p w14:paraId="077E0506" w14:textId="2F21CDE4" w:rsidR="008F74D1" w:rsidRPr="000B295F" w:rsidRDefault="001D1EF9" w:rsidP="003D3051">
      <w:pPr>
        <w:spacing w:after="0" w:line="240" w:lineRule="auto"/>
        <w:jc w:val="both"/>
        <w:rPr>
          <w:rFonts w:ascii="Times New Roman" w:hAnsi="Times New Roman" w:cs="Times New Roman"/>
          <w:color w:val="000000" w:themeColor="text1"/>
          <w:sz w:val="20"/>
          <w:szCs w:val="20"/>
          <w:lang w:val="en-GB"/>
        </w:rPr>
      </w:pPr>
      <w:r>
        <w:rPr>
          <w:rFonts w:ascii="Times New Roman" w:hAnsi="Times New Roman" w:cs="Times New Roman"/>
          <w:color w:val="000000" w:themeColor="text1"/>
          <w:sz w:val="20"/>
          <w:szCs w:val="20"/>
          <w:lang w:val="en-GB"/>
        </w:rPr>
        <w:t xml:space="preserve">This research </w:t>
      </w:r>
      <w:r w:rsidR="00E4664E">
        <w:rPr>
          <w:rFonts w:ascii="Times New Roman" w:hAnsi="Times New Roman" w:cs="Times New Roman"/>
          <w:color w:val="000000" w:themeColor="text1"/>
          <w:sz w:val="20"/>
          <w:szCs w:val="20"/>
          <w:lang w:val="en-GB"/>
        </w:rPr>
        <w:t>focus</w:t>
      </w:r>
      <w:r>
        <w:rPr>
          <w:rFonts w:ascii="Times New Roman" w:hAnsi="Times New Roman" w:cs="Times New Roman"/>
          <w:sz w:val="20"/>
          <w:szCs w:val="20"/>
          <w:lang w:val="en-GB"/>
        </w:rPr>
        <w:t xml:space="preserve">es on “Reading Comprehension and Numeracy Skills </w:t>
      </w:r>
      <w:r w:rsidR="00CA5B44">
        <w:rPr>
          <w:rFonts w:ascii="Times New Roman" w:hAnsi="Times New Roman" w:cs="Times New Roman"/>
          <w:sz w:val="20"/>
          <w:szCs w:val="20"/>
          <w:lang w:val="en-GB"/>
        </w:rPr>
        <w:t xml:space="preserve">among </w:t>
      </w:r>
      <w:r>
        <w:rPr>
          <w:rFonts w:ascii="Times New Roman" w:hAnsi="Times New Roman" w:cs="Times New Roman"/>
          <w:sz w:val="20"/>
          <w:szCs w:val="20"/>
          <w:lang w:val="en-GB"/>
        </w:rPr>
        <w:t>Grade III Learners</w:t>
      </w:r>
      <w:r w:rsidR="00CA5B44">
        <w:rPr>
          <w:rFonts w:ascii="Times New Roman" w:hAnsi="Times New Roman" w:cs="Times New Roman"/>
          <w:sz w:val="20"/>
          <w:szCs w:val="20"/>
          <w:lang w:val="en-GB"/>
        </w:rPr>
        <w:t xml:space="preserve"> in one of the Towns in Iloilo</w:t>
      </w:r>
      <w:r>
        <w:rPr>
          <w:rFonts w:ascii="Times New Roman" w:hAnsi="Times New Roman" w:cs="Times New Roman"/>
          <w:sz w:val="20"/>
          <w:szCs w:val="20"/>
          <w:lang w:val="en-GB"/>
        </w:rPr>
        <w:t xml:space="preserve">.” The researcher employed a </w:t>
      </w:r>
      <w:commentRangeStart w:id="11"/>
      <w:r w:rsidRPr="00301492">
        <w:rPr>
          <w:rFonts w:ascii="Times New Roman" w:hAnsi="Times New Roman" w:cs="Times New Roman"/>
          <w:color w:val="EE0000"/>
          <w:sz w:val="20"/>
          <w:szCs w:val="20"/>
          <w:lang w:val="en-GB"/>
        </w:rPr>
        <w:t>descriptive survey</w:t>
      </w:r>
      <w:commentRangeEnd w:id="11"/>
      <w:r w:rsidR="00301492">
        <w:rPr>
          <w:rStyle w:val="CommentReference"/>
        </w:rPr>
        <w:commentReference w:id="11"/>
      </w:r>
      <w:r>
        <w:rPr>
          <w:rFonts w:ascii="Times New Roman" w:hAnsi="Times New Roman" w:cs="Times New Roman"/>
          <w:sz w:val="20"/>
          <w:szCs w:val="20"/>
          <w:lang w:val="en-GB"/>
        </w:rPr>
        <w:t xml:space="preserve">, as explained by Manson and Bramble (1997); descriptive research aims to depict situations, events, or phenomena. Facts will be collected and analysed to identify significant relationships </w:t>
      </w:r>
      <w:r>
        <w:rPr>
          <w:rFonts w:ascii="Times New Roman" w:hAnsi="Times New Roman" w:cs="Times New Roman"/>
          <w:color w:val="000000" w:themeColor="text1"/>
          <w:sz w:val="20"/>
          <w:szCs w:val="20"/>
          <w:lang w:val="en-GB"/>
        </w:rPr>
        <w:t>between current phenomena. This type of research gathers information from a sample drawn from a predetermined population. Additionally, the information obtained will be from a single point in time, although the data collection process may last from a day to several weeks or more, as noted by Jack Fraenkel and Norman Wallen (1994).</w:t>
      </w:r>
    </w:p>
    <w:p w14:paraId="089378AC" w14:textId="75CBC9C7" w:rsidR="008F74D1" w:rsidRPr="000B295F" w:rsidRDefault="008F74D1" w:rsidP="003D3051">
      <w:pPr>
        <w:spacing w:after="0" w:line="240" w:lineRule="auto"/>
        <w:jc w:val="both"/>
        <w:rPr>
          <w:rFonts w:ascii="Times New Roman" w:hAnsi="Times New Roman" w:cs="Times New Roman"/>
          <w:color w:val="000000" w:themeColor="text1"/>
          <w:sz w:val="20"/>
          <w:szCs w:val="20"/>
          <w:lang w:val="en-GB"/>
        </w:rPr>
      </w:pPr>
    </w:p>
    <w:p w14:paraId="1C891406" w14:textId="597EACBC" w:rsidR="008F74D1" w:rsidRPr="000B295F" w:rsidRDefault="008F74D1" w:rsidP="00EA216D">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5.2 Instruments</w:t>
      </w:r>
    </w:p>
    <w:p w14:paraId="49F9CAC8"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The researcher utilised the Enhanced Regional Unified Numeracy Test (E-RUNT) and the Comprehensive Rapid Literacy Assessment Tool (CRLA) results for Grade III to collect data for this study.</w:t>
      </w:r>
    </w:p>
    <w:p w14:paraId="0EE54894"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p>
    <w:p w14:paraId="0D1E1B27"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The Enhanced Regional Unified Numeracy Test (E-RUNT) is a 30-item assessment that measures four basic operations: addition, subtraction, multiplication, and division.</w:t>
      </w:r>
    </w:p>
    <w:p w14:paraId="57046249"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p>
    <w:p w14:paraId="5E3B706C"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The Comprehensive Rapid Literacy Assessment Tool (CRLA) is a quick assessment taking 5–8 minutes, administered to Grade III to evaluate the learner’s reading ability and forecast their achievement.</w:t>
      </w:r>
    </w:p>
    <w:p w14:paraId="2954BA46" w14:textId="77777777" w:rsidR="00E4664E" w:rsidRPr="00E4664E" w:rsidRDefault="00E4664E" w:rsidP="00E4664E">
      <w:pPr>
        <w:spacing w:after="0" w:line="240" w:lineRule="auto"/>
        <w:jc w:val="both"/>
        <w:rPr>
          <w:rFonts w:ascii="Times New Roman" w:hAnsi="Times New Roman" w:cs="Times New Roman"/>
          <w:color w:val="000000" w:themeColor="text1"/>
          <w:sz w:val="20"/>
          <w:szCs w:val="20"/>
          <w:lang w:val="en-GB"/>
        </w:rPr>
      </w:pPr>
    </w:p>
    <w:p w14:paraId="645A983E" w14:textId="2E90820B" w:rsidR="00DB6101" w:rsidRDefault="00E4664E" w:rsidP="00E4664E">
      <w:pPr>
        <w:spacing w:after="0" w:line="240" w:lineRule="auto"/>
        <w:jc w:val="both"/>
        <w:rPr>
          <w:rFonts w:ascii="Times New Roman" w:hAnsi="Times New Roman" w:cs="Times New Roman"/>
          <w:color w:val="000000" w:themeColor="text1"/>
          <w:sz w:val="20"/>
          <w:szCs w:val="20"/>
          <w:lang w:val="en-GB"/>
        </w:rPr>
      </w:pPr>
      <w:r w:rsidRPr="00E4664E">
        <w:rPr>
          <w:rFonts w:ascii="Times New Roman" w:hAnsi="Times New Roman" w:cs="Times New Roman"/>
          <w:color w:val="000000" w:themeColor="text1"/>
          <w:sz w:val="20"/>
          <w:szCs w:val="20"/>
          <w:lang w:val="en-GB"/>
        </w:rPr>
        <w:t xml:space="preserve">Both adapted instruments were </w:t>
      </w:r>
      <w:commentRangeStart w:id="12"/>
      <w:r w:rsidRPr="00534D6C">
        <w:rPr>
          <w:rFonts w:ascii="Times New Roman" w:hAnsi="Times New Roman" w:cs="Times New Roman"/>
          <w:color w:val="EE0000"/>
          <w:sz w:val="20"/>
          <w:szCs w:val="20"/>
          <w:lang w:val="en-GB"/>
        </w:rPr>
        <w:t>deemed valid and reliable</w:t>
      </w:r>
      <w:commentRangeEnd w:id="12"/>
      <w:r w:rsidR="00534D6C">
        <w:rPr>
          <w:rStyle w:val="CommentReference"/>
        </w:rPr>
        <w:commentReference w:id="12"/>
      </w:r>
      <w:r w:rsidRPr="00E4664E">
        <w:rPr>
          <w:rFonts w:ascii="Times New Roman" w:hAnsi="Times New Roman" w:cs="Times New Roman"/>
          <w:color w:val="000000" w:themeColor="text1"/>
          <w:sz w:val="20"/>
          <w:szCs w:val="20"/>
          <w:lang w:val="en-GB"/>
        </w:rPr>
        <w:t>, as they were prepared by experts from the office of the Schools Division Testing Centre.</w:t>
      </w:r>
    </w:p>
    <w:p w14:paraId="78D9B436" w14:textId="77777777" w:rsidR="00E4664E" w:rsidRPr="000B295F" w:rsidRDefault="00E4664E" w:rsidP="00E4664E">
      <w:pPr>
        <w:spacing w:after="0" w:line="240" w:lineRule="auto"/>
        <w:jc w:val="both"/>
        <w:rPr>
          <w:rFonts w:ascii="Times New Roman" w:hAnsi="Times New Roman" w:cs="Times New Roman"/>
          <w:color w:val="000000" w:themeColor="text1"/>
          <w:sz w:val="20"/>
          <w:szCs w:val="20"/>
          <w:lang w:val="en-GB"/>
        </w:rPr>
      </w:pPr>
    </w:p>
    <w:p w14:paraId="1E7EF340" w14:textId="028F6B94" w:rsidR="00897B84" w:rsidRPr="000B295F" w:rsidRDefault="00EA216D" w:rsidP="00897B84">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3D3051" w:rsidRPr="000B295F">
        <w:rPr>
          <w:rFonts w:ascii="Times New Roman" w:hAnsi="Times New Roman"/>
          <w:b/>
          <w:color w:val="000000"/>
          <w:sz w:val="20"/>
          <w:szCs w:val="20"/>
          <w:lang w:val="en-GB"/>
        </w:rPr>
        <w:t>.</w:t>
      </w:r>
      <w:r w:rsidRPr="000B295F">
        <w:rPr>
          <w:rFonts w:ascii="Times New Roman" w:hAnsi="Times New Roman"/>
          <w:b/>
          <w:color w:val="000000"/>
          <w:sz w:val="20"/>
          <w:szCs w:val="20"/>
          <w:lang w:val="en-GB"/>
        </w:rPr>
        <w:t>3</w:t>
      </w:r>
      <w:r w:rsidR="003D3051" w:rsidRPr="000B295F">
        <w:rPr>
          <w:rFonts w:ascii="Times New Roman" w:hAnsi="Times New Roman"/>
          <w:b/>
          <w:color w:val="000000"/>
          <w:sz w:val="20"/>
          <w:szCs w:val="20"/>
          <w:lang w:val="en-GB"/>
        </w:rPr>
        <w:t xml:space="preserve"> Respondents</w:t>
      </w:r>
    </w:p>
    <w:p w14:paraId="4CB0DC21" w14:textId="3CC0523C" w:rsidR="00897B84" w:rsidRDefault="00C11636" w:rsidP="00897B84">
      <w:pPr>
        <w:spacing w:after="0" w:line="240" w:lineRule="auto"/>
        <w:jc w:val="both"/>
        <w:rPr>
          <w:rFonts w:ascii="Times New Roman" w:hAnsi="Times New Roman" w:cs="Times New Roman"/>
          <w:color w:val="000000" w:themeColor="text1"/>
          <w:sz w:val="20"/>
          <w:szCs w:val="20"/>
          <w:lang w:val="en-GB"/>
        </w:rPr>
      </w:pPr>
      <w:r w:rsidRPr="00C11636">
        <w:rPr>
          <w:rFonts w:ascii="Times New Roman" w:hAnsi="Times New Roman" w:cs="Times New Roman"/>
          <w:color w:val="000000" w:themeColor="text1"/>
          <w:sz w:val="20"/>
          <w:szCs w:val="20"/>
          <w:lang w:val="en-GB"/>
        </w:rPr>
        <w:t xml:space="preserve">The respondents of this study were 247 out of 653 Grade III learners in 26 elementary schools in the District of Dueñas, Iloilo. The sample size was calculated using Slovin’s formula. Simple random sampling was employed to select the respondents, ensuring each member of the population had an equal chance of being chosen for the study. </w:t>
      </w:r>
      <w:commentRangeStart w:id="13"/>
      <w:r w:rsidRPr="00534D6C">
        <w:rPr>
          <w:rFonts w:ascii="Times New Roman" w:hAnsi="Times New Roman" w:cs="Times New Roman"/>
          <w:color w:val="EE0000"/>
          <w:sz w:val="20"/>
          <w:szCs w:val="20"/>
          <w:lang w:val="en-GB"/>
        </w:rPr>
        <w:t>The researcher obtained permission to access the relevant data from the respondents' records at various schools. After receiving approval from the principal, the researcher reviewed the data for each learner and used this information to determine the required number of respondents for the study. </w:t>
      </w:r>
      <w:commentRangeEnd w:id="13"/>
      <w:r w:rsidR="00534D6C">
        <w:rPr>
          <w:rStyle w:val="CommentReference"/>
        </w:rPr>
        <w:commentReference w:id="13"/>
      </w:r>
    </w:p>
    <w:p w14:paraId="391F8D1B" w14:textId="77777777" w:rsidR="00C11636" w:rsidRPr="000B295F" w:rsidRDefault="00C11636" w:rsidP="00897B84">
      <w:pPr>
        <w:spacing w:after="0" w:line="240" w:lineRule="auto"/>
        <w:jc w:val="both"/>
        <w:rPr>
          <w:rFonts w:ascii="Times New Roman" w:hAnsi="Times New Roman" w:cs="Times New Roman"/>
          <w:color w:val="000000" w:themeColor="text1"/>
          <w:sz w:val="20"/>
          <w:szCs w:val="20"/>
          <w:lang w:val="en-GB"/>
        </w:rPr>
      </w:pPr>
    </w:p>
    <w:p w14:paraId="39703DB1" w14:textId="2967A56D" w:rsidR="003D3051" w:rsidRPr="000B295F" w:rsidRDefault="00EA216D" w:rsidP="003D3051">
      <w:pPr>
        <w:spacing w:after="0" w:line="240" w:lineRule="auto"/>
        <w:jc w:val="both"/>
        <w:rPr>
          <w:rFonts w:ascii="Times New Roman" w:hAnsi="Times New Roman" w:cs="Times New Roman"/>
          <w:b/>
          <w:sz w:val="20"/>
          <w:szCs w:val="20"/>
          <w:lang w:val="en-GB"/>
        </w:rPr>
      </w:pPr>
      <w:r w:rsidRPr="000B295F">
        <w:rPr>
          <w:rFonts w:ascii="Times New Roman" w:hAnsi="Times New Roman" w:cs="Times New Roman"/>
          <w:b/>
          <w:sz w:val="20"/>
          <w:szCs w:val="20"/>
          <w:lang w:val="en-GB"/>
        </w:rPr>
        <w:t>5</w:t>
      </w:r>
      <w:r w:rsidR="003D3051" w:rsidRPr="000B295F">
        <w:rPr>
          <w:rFonts w:ascii="Times New Roman" w:hAnsi="Times New Roman" w:cs="Times New Roman"/>
          <w:b/>
          <w:sz w:val="20"/>
          <w:szCs w:val="20"/>
          <w:lang w:val="en-GB"/>
        </w:rPr>
        <w:t xml:space="preserve">.4 </w:t>
      </w:r>
      <w:r w:rsidRPr="000B295F">
        <w:rPr>
          <w:rFonts w:ascii="Times New Roman" w:hAnsi="Times New Roman" w:cs="Times New Roman"/>
          <w:b/>
          <w:sz w:val="20"/>
          <w:szCs w:val="20"/>
          <w:lang w:val="en-GB"/>
        </w:rPr>
        <w:t>Sampling Technique</w:t>
      </w:r>
    </w:p>
    <w:p w14:paraId="0C7A36A7" w14:textId="73DC306E" w:rsidR="003D3051" w:rsidRPr="000B295F" w:rsidRDefault="001D1EF9" w:rsidP="00897B84">
      <w:pPr>
        <w:spacing w:after="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The data collected was analysed statistically based on the respondents’ answers and results gathered by the researcher. For descriptive analysis, the researcher employed frequency counts, percentages, means, and standard deviations. To assess the reading comprehension and numeracy skills of Grade III learners when grouped and classified according to parents’</w:t>
      </w:r>
      <w:r>
        <w:rPr>
          <w:rFonts w:ascii="Times New Roman" w:hAnsi="Times New Roman" w:cs="Times New Roman"/>
          <w:sz w:val="20"/>
          <w:szCs w:val="20"/>
          <w:lang w:val="en-GB"/>
          <w14:textOutline w14:w="0" w14:cap="flat" w14:cmpd="sng" w14:algn="ctr">
            <w14:noFill/>
            <w14:prstDash w14:val="solid"/>
            <w14:bevel/>
          </w14:textOutline>
        </w:rPr>
        <w:t xml:space="preserve"> educational attainment, socioeconomic status, available educational materials, hours spent reading, hours spent solving problems, and family environment</w:t>
      </w:r>
      <w:r>
        <w:rPr>
          <w:rFonts w:ascii="Times New Roman" w:hAnsi="Times New Roman" w:cs="Times New Roman"/>
          <w:sz w:val="20"/>
          <w:szCs w:val="20"/>
          <w:lang w:val="en-GB"/>
        </w:rPr>
        <w:t>, weighted means and standard deviations were used. Regarding the level</w:t>
      </w:r>
      <w:r w:rsidR="00B930C2">
        <w:rPr>
          <w:rFonts w:ascii="Times New Roman" w:hAnsi="Times New Roman" w:cs="Times New Roman"/>
          <w:sz w:val="20"/>
          <w:szCs w:val="20"/>
          <w:lang w:val="en-GB"/>
        </w:rPr>
        <w:t>s</w:t>
      </w:r>
      <w:r>
        <w:rPr>
          <w:rFonts w:ascii="Times New Roman" w:hAnsi="Times New Roman" w:cs="Times New Roman"/>
          <w:sz w:val="20"/>
          <w:szCs w:val="20"/>
          <w:lang w:val="en-GB"/>
        </w:rPr>
        <w:t xml:space="preserve"> of reading comprehension and numeracy skills, the CRLA and E-RUNT pre-test and post-test scores were computed, and their levels </w:t>
      </w:r>
      <w:r w:rsidR="00B930C2">
        <w:rPr>
          <w:rFonts w:ascii="Times New Roman" w:hAnsi="Times New Roman" w:cs="Times New Roman"/>
          <w:sz w:val="20"/>
          <w:szCs w:val="20"/>
          <w:lang w:val="en-GB"/>
        </w:rPr>
        <w:t>a</w:t>
      </w:r>
      <w:r>
        <w:rPr>
          <w:rFonts w:ascii="Times New Roman" w:hAnsi="Times New Roman" w:cs="Times New Roman"/>
          <w:sz w:val="20"/>
          <w:szCs w:val="20"/>
          <w:lang w:val="en-GB"/>
        </w:rPr>
        <w:t xml:space="preserve">re described </w:t>
      </w:r>
      <w:r w:rsidR="00B930C2">
        <w:rPr>
          <w:rFonts w:ascii="Times New Roman" w:hAnsi="Times New Roman" w:cs="Times New Roman"/>
          <w:sz w:val="20"/>
          <w:szCs w:val="20"/>
          <w:lang w:val="en-GB"/>
        </w:rPr>
        <w:t>in</w:t>
      </w:r>
      <w:r>
        <w:rPr>
          <w:rFonts w:ascii="Times New Roman" w:hAnsi="Times New Roman" w:cs="Times New Roman"/>
          <w:sz w:val="20"/>
          <w:szCs w:val="20"/>
          <w:lang w:val="en-GB"/>
        </w:rPr>
        <w:t xml:space="preserve"> the table below.</w:t>
      </w:r>
    </w:p>
    <w:p w14:paraId="7B7FE4FB" w14:textId="77777777" w:rsidR="00897B84" w:rsidRPr="000B295F" w:rsidRDefault="00897B84" w:rsidP="00897B84">
      <w:pPr>
        <w:pStyle w:val="NormalWeb"/>
        <w:spacing w:after="0"/>
        <w:jc w:val="both"/>
        <w:rPr>
          <w:sz w:val="20"/>
          <w:szCs w:val="20"/>
          <w:lang w:val="en-GB"/>
        </w:rPr>
      </w:pPr>
    </w:p>
    <w:p w14:paraId="478F5B24" w14:textId="2BD94090" w:rsidR="003D3051" w:rsidRPr="000B295F" w:rsidRDefault="003D3051" w:rsidP="00897B84">
      <w:pPr>
        <w:pStyle w:val="NormalWeb"/>
        <w:spacing w:after="0"/>
        <w:jc w:val="both"/>
        <w:rPr>
          <w:sz w:val="20"/>
          <w:szCs w:val="20"/>
          <w:lang w:val="en-GB"/>
        </w:rPr>
      </w:pPr>
      <w:r w:rsidRPr="000B295F">
        <w:rPr>
          <w:sz w:val="20"/>
          <w:szCs w:val="20"/>
          <w:lang w:val="en-GB"/>
        </w:rPr>
        <w:t>The mean point averages were further categori</w:t>
      </w:r>
      <w:r w:rsidR="00B930C2">
        <w:rPr>
          <w:sz w:val="20"/>
          <w:szCs w:val="20"/>
          <w:lang w:val="en-GB"/>
        </w:rPr>
        <w:t>s</w:t>
      </w:r>
      <w:r w:rsidRPr="000B295F">
        <w:rPr>
          <w:sz w:val="20"/>
          <w:szCs w:val="20"/>
          <w:lang w:val="en-GB"/>
        </w:rPr>
        <w:t>ed as follows:</w:t>
      </w:r>
    </w:p>
    <w:p w14:paraId="61A84FF0" w14:textId="77777777" w:rsidR="003D3051" w:rsidRPr="000B295F" w:rsidRDefault="003D3051" w:rsidP="003D3051">
      <w:pPr>
        <w:pStyle w:val="NormalWeb"/>
        <w:spacing w:after="0"/>
        <w:ind w:firstLine="720"/>
        <w:jc w:val="both"/>
        <w:rPr>
          <w:sz w:val="20"/>
          <w:szCs w:val="20"/>
          <w:lang w:val="en-GB"/>
        </w:rPr>
      </w:pPr>
      <w:r w:rsidRPr="000B295F">
        <w:rPr>
          <w:sz w:val="20"/>
          <w:szCs w:val="20"/>
          <w:lang w:val="en-GB"/>
        </w:rPr>
        <w:t>E-Runt</w:t>
      </w:r>
    </w:p>
    <w:p w14:paraId="110F9E8E"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b/>
          <w:bCs/>
          <w:sz w:val="20"/>
          <w:szCs w:val="20"/>
          <w:lang w:val="en-GB"/>
        </w:rPr>
        <w:t xml:space="preserve">        Scale (Percentage Score)</w:t>
      </w:r>
      <w:r w:rsidRPr="000B295F">
        <w:rPr>
          <w:b/>
          <w:bCs/>
          <w:sz w:val="20"/>
          <w:szCs w:val="20"/>
          <w:lang w:val="en-GB"/>
        </w:rPr>
        <w:tab/>
      </w:r>
      <w:r w:rsidRPr="000B295F">
        <w:rPr>
          <w:sz w:val="20"/>
          <w:szCs w:val="20"/>
          <w:lang w:val="en-GB"/>
        </w:rPr>
        <w:tab/>
      </w:r>
      <w:r w:rsidRPr="000B295F">
        <w:rPr>
          <w:sz w:val="20"/>
          <w:szCs w:val="20"/>
          <w:lang w:val="en-GB"/>
        </w:rPr>
        <w:tab/>
      </w:r>
      <w:r w:rsidRPr="000B295F">
        <w:rPr>
          <w:b/>
          <w:bCs/>
          <w:sz w:val="20"/>
          <w:szCs w:val="20"/>
          <w:lang w:val="en-GB"/>
        </w:rPr>
        <w:t>Description</w:t>
      </w:r>
    </w:p>
    <w:p w14:paraId="1F426470"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r>
      <w:bookmarkStart w:id="14" w:name="_Hlk108634427"/>
      <w:r w:rsidRPr="000B295F">
        <w:rPr>
          <w:sz w:val="20"/>
          <w:szCs w:val="20"/>
          <w:lang w:val="en-GB"/>
        </w:rPr>
        <w:t>90 – 100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Highly Proficient</w:t>
      </w:r>
    </w:p>
    <w:p w14:paraId="5113CEAA"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75 – 89</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Proficient</w:t>
      </w:r>
      <w:r w:rsidRPr="000B295F">
        <w:rPr>
          <w:sz w:val="20"/>
          <w:szCs w:val="20"/>
          <w:lang w:val="en-GB"/>
        </w:rPr>
        <w:tab/>
      </w:r>
    </w:p>
    <w:p w14:paraId="7FEC2F83"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50 – 74</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Nearly Proficient</w:t>
      </w:r>
    </w:p>
    <w:p w14:paraId="22E7BA0A"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25 – 49</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Low Proficient</w:t>
      </w:r>
    </w:p>
    <w:p w14:paraId="2ED8D871" w14:textId="77777777" w:rsidR="003D3051" w:rsidRPr="000B295F" w:rsidRDefault="003D3051" w:rsidP="003D3051">
      <w:pPr>
        <w:pStyle w:val="NormalWeb"/>
        <w:spacing w:after="0"/>
        <w:jc w:val="both"/>
        <w:rPr>
          <w:sz w:val="20"/>
          <w:szCs w:val="20"/>
          <w:lang w:val="en-GB"/>
        </w:rPr>
      </w:pPr>
      <w:r w:rsidRPr="000B295F">
        <w:rPr>
          <w:sz w:val="20"/>
          <w:szCs w:val="20"/>
          <w:lang w:val="en-GB"/>
        </w:rPr>
        <w:lastRenderedPageBreak/>
        <w:tab/>
      </w:r>
      <w:r w:rsidRPr="000B295F">
        <w:rPr>
          <w:sz w:val="20"/>
          <w:szCs w:val="20"/>
          <w:lang w:val="en-GB"/>
        </w:rPr>
        <w:tab/>
        <w:t>0 – 24</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Non-Proficient</w:t>
      </w:r>
    </w:p>
    <w:p w14:paraId="4FF4337A" w14:textId="77777777" w:rsidR="003D3051" w:rsidRPr="000B295F" w:rsidRDefault="003D3051" w:rsidP="003D3051">
      <w:pPr>
        <w:pStyle w:val="NormalWeb"/>
        <w:spacing w:after="0"/>
        <w:jc w:val="both"/>
        <w:rPr>
          <w:sz w:val="20"/>
          <w:szCs w:val="20"/>
          <w:lang w:val="en-GB"/>
        </w:rPr>
      </w:pPr>
      <w:r w:rsidRPr="000B295F">
        <w:rPr>
          <w:sz w:val="20"/>
          <w:szCs w:val="20"/>
          <w:lang w:val="en-GB"/>
        </w:rPr>
        <w:tab/>
        <w:t>CRLA</w:t>
      </w:r>
    </w:p>
    <w:p w14:paraId="6667B3A6" w14:textId="748079ED" w:rsidR="003D3051" w:rsidRPr="000B295F" w:rsidRDefault="003D3051" w:rsidP="003D3051">
      <w:pPr>
        <w:pStyle w:val="NormalWeb"/>
        <w:spacing w:after="0"/>
        <w:ind w:left="720"/>
        <w:jc w:val="both"/>
        <w:rPr>
          <w:b/>
          <w:bCs/>
          <w:sz w:val="20"/>
          <w:szCs w:val="20"/>
          <w:lang w:val="en-GB"/>
        </w:rPr>
      </w:pPr>
      <w:r w:rsidRPr="000B295F">
        <w:rPr>
          <w:sz w:val="20"/>
          <w:szCs w:val="20"/>
          <w:lang w:val="en-GB"/>
        </w:rPr>
        <w:t xml:space="preserve">   </w:t>
      </w:r>
      <w:r w:rsidRPr="000B295F">
        <w:rPr>
          <w:b/>
          <w:bCs/>
          <w:sz w:val="20"/>
          <w:szCs w:val="20"/>
          <w:lang w:val="en-GB"/>
        </w:rPr>
        <w:t xml:space="preserve">  Weighted Mean</w:t>
      </w:r>
      <w:r w:rsidRPr="000B295F">
        <w:rPr>
          <w:b/>
          <w:bCs/>
          <w:sz w:val="20"/>
          <w:szCs w:val="20"/>
          <w:lang w:val="en-GB"/>
        </w:rPr>
        <w:tab/>
      </w:r>
      <w:r w:rsidRPr="000B295F">
        <w:rPr>
          <w:b/>
          <w:bCs/>
          <w:sz w:val="20"/>
          <w:szCs w:val="20"/>
          <w:lang w:val="en-GB"/>
        </w:rPr>
        <w:tab/>
      </w:r>
      <w:r w:rsidRPr="000B295F">
        <w:rPr>
          <w:b/>
          <w:bCs/>
          <w:sz w:val="20"/>
          <w:szCs w:val="20"/>
          <w:lang w:val="en-GB"/>
        </w:rPr>
        <w:tab/>
        <w:t xml:space="preserve">       </w:t>
      </w:r>
      <w:r w:rsidRPr="000B295F">
        <w:rPr>
          <w:b/>
          <w:bCs/>
          <w:sz w:val="20"/>
          <w:szCs w:val="20"/>
          <w:lang w:val="en-GB"/>
        </w:rPr>
        <w:tab/>
        <w:t xml:space="preserve"> Interpretation</w:t>
      </w:r>
    </w:p>
    <w:p w14:paraId="3363C976"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17 – 20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Grade Ready</w:t>
      </w:r>
    </w:p>
    <w:p w14:paraId="16348BC3"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11 – 16</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Light Refresher</w:t>
      </w:r>
    </w:p>
    <w:p w14:paraId="78E26DC9"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 xml:space="preserve"> 1 – 10</w:t>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Moderate Refresher</w:t>
      </w:r>
    </w:p>
    <w:p w14:paraId="219AAFD5" w14:textId="77777777" w:rsidR="003D3051" w:rsidRPr="000B295F" w:rsidRDefault="003D3051" w:rsidP="003D3051">
      <w:pPr>
        <w:pStyle w:val="NormalWeb"/>
        <w:spacing w:after="0"/>
        <w:jc w:val="both"/>
        <w:rPr>
          <w:sz w:val="20"/>
          <w:szCs w:val="20"/>
          <w:lang w:val="en-GB"/>
        </w:rPr>
      </w:pPr>
      <w:r w:rsidRPr="000B295F">
        <w:rPr>
          <w:sz w:val="20"/>
          <w:szCs w:val="20"/>
          <w:lang w:val="en-GB"/>
        </w:rPr>
        <w:tab/>
      </w:r>
      <w:r w:rsidRPr="000B295F">
        <w:rPr>
          <w:sz w:val="20"/>
          <w:szCs w:val="20"/>
          <w:lang w:val="en-GB"/>
        </w:rPr>
        <w:tab/>
        <w:t xml:space="preserve">0 </w:t>
      </w:r>
      <w:bookmarkEnd w:id="14"/>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r>
      <w:r w:rsidRPr="000B295F">
        <w:rPr>
          <w:sz w:val="20"/>
          <w:szCs w:val="20"/>
          <w:lang w:val="en-GB"/>
        </w:rPr>
        <w:tab/>
        <w:t>Full Refresher</w:t>
      </w:r>
    </w:p>
    <w:p w14:paraId="459EB216" w14:textId="77777777" w:rsidR="00897B84" w:rsidRPr="000B295F" w:rsidRDefault="00897B84" w:rsidP="00897B84">
      <w:pPr>
        <w:pStyle w:val="NormalWeb"/>
        <w:spacing w:after="0"/>
        <w:jc w:val="both"/>
        <w:rPr>
          <w:sz w:val="20"/>
          <w:szCs w:val="20"/>
          <w:lang w:val="en-GB"/>
        </w:rPr>
      </w:pPr>
    </w:p>
    <w:p w14:paraId="7895F133"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Regarding the level of numeracy skills, a percentage score of 90-100 was interpreted as highly proficient, 75-89 as proficient, 50-74 as nearly proficient, 25-49 as low proficient, and 0-24 as non-proficient.</w:t>
      </w:r>
    </w:p>
    <w:p w14:paraId="2B532E22"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p>
    <w:p w14:paraId="311DAAE4"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Regarding the level of reading comprehension skills, the weighted mean of 17-20.00 was interpreted as grade ready; 11-16 as a light refresher; 1-10.00 as a moderate refresher; and 0 as a full refresher.</w:t>
      </w:r>
    </w:p>
    <w:p w14:paraId="5A31ACD1" w14:textId="77777777" w:rsidR="00E83CAE" w:rsidRPr="004A13B8" w:rsidRDefault="00E83CAE" w:rsidP="00E83CAE">
      <w:pPr>
        <w:spacing w:after="0" w:line="240" w:lineRule="auto"/>
        <w:jc w:val="both"/>
        <w:rPr>
          <w:rFonts w:ascii="Times New Roman" w:eastAsia="Times New Roman" w:hAnsi="Times New Roman" w:cs="Times New Roman"/>
          <w:color w:val="EE0000"/>
          <w:sz w:val="20"/>
          <w:szCs w:val="20"/>
          <w:lang w:val="en-GB"/>
        </w:rPr>
      </w:pPr>
      <w:commentRangeStart w:id="15"/>
      <w:r w:rsidRPr="004A13B8">
        <w:rPr>
          <w:rFonts w:ascii="Times New Roman" w:eastAsia="Times New Roman" w:hAnsi="Times New Roman" w:cs="Times New Roman"/>
          <w:color w:val="EE0000"/>
          <w:sz w:val="20"/>
          <w:szCs w:val="20"/>
          <w:lang w:val="en-GB"/>
        </w:rPr>
        <w:t>For descriptive analysis, the researcher employed the Kruskal-Wallis Test and the Mann-Whitney Test for more than two groups.</w:t>
      </w:r>
      <w:commentRangeEnd w:id="15"/>
      <w:r w:rsidR="004A13B8">
        <w:rPr>
          <w:rStyle w:val="CommentReference"/>
        </w:rPr>
        <w:commentReference w:id="15"/>
      </w:r>
    </w:p>
    <w:p w14:paraId="3EBFAC69" w14:textId="77777777" w:rsidR="00E83CAE" w:rsidRPr="00E83CAE" w:rsidRDefault="00E83CAE" w:rsidP="00E83CAE">
      <w:pPr>
        <w:spacing w:after="0" w:line="240" w:lineRule="auto"/>
        <w:jc w:val="both"/>
        <w:rPr>
          <w:rFonts w:ascii="Times New Roman" w:eastAsia="Times New Roman" w:hAnsi="Times New Roman" w:cs="Times New Roman"/>
          <w:sz w:val="20"/>
          <w:szCs w:val="20"/>
          <w:lang w:val="en-GB"/>
        </w:rPr>
      </w:pPr>
    </w:p>
    <w:p w14:paraId="63A45161" w14:textId="4D749EFC" w:rsidR="00897B84" w:rsidRDefault="00E83CAE" w:rsidP="00E83CAE">
      <w:pPr>
        <w:spacing w:after="0" w:line="240" w:lineRule="auto"/>
        <w:jc w:val="both"/>
        <w:rPr>
          <w:rFonts w:ascii="Times New Roman" w:eastAsia="Times New Roman" w:hAnsi="Times New Roman" w:cs="Times New Roman"/>
          <w:sz w:val="20"/>
          <w:szCs w:val="20"/>
          <w:lang w:val="en-GB"/>
        </w:rPr>
      </w:pPr>
      <w:r w:rsidRPr="00E83CAE">
        <w:rPr>
          <w:rFonts w:ascii="Times New Roman" w:eastAsia="Times New Roman" w:hAnsi="Times New Roman" w:cs="Times New Roman"/>
          <w:sz w:val="20"/>
          <w:szCs w:val="20"/>
          <w:lang w:val="en-GB"/>
        </w:rPr>
        <w:t xml:space="preserve">The data collected were encoded and processed using the Statistical Package for the Social Sciences (SPSS) software. All tests </w:t>
      </w:r>
      <w:commentRangeStart w:id="16"/>
      <w:r w:rsidRPr="004A13B8">
        <w:rPr>
          <w:rFonts w:ascii="Times New Roman" w:eastAsia="Times New Roman" w:hAnsi="Times New Roman" w:cs="Times New Roman"/>
          <w:color w:val="EE0000"/>
          <w:sz w:val="20"/>
          <w:szCs w:val="20"/>
          <w:lang w:val="en-GB"/>
        </w:rPr>
        <w:t xml:space="preserve">will be </w:t>
      </w:r>
      <w:commentRangeEnd w:id="16"/>
      <w:r w:rsidR="004A13B8">
        <w:rPr>
          <w:rStyle w:val="CommentReference"/>
        </w:rPr>
        <w:commentReference w:id="16"/>
      </w:r>
      <w:r w:rsidRPr="00E83CAE">
        <w:rPr>
          <w:rFonts w:ascii="Times New Roman" w:eastAsia="Times New Roman" w:hAnsi="Times New Roman" w:cs="Times New Roman"/>
          <w:sz w:val="20"/>
          <w:szCs w:val="20"/>
          <w:lang w:val="en-GB"/>
        </w:rPr>
        <w:t xml:space="preserve">conducted at the 0.05 level of </w:t>
      </w:r>
      <w:commentRangeStart w:id="17"/>
      <w:r w:rsidRPr="00E83CAE">
        <w:rPr>
          <w:rFonts w:ascii="Times New Roman" w:eastAsia="Times New Roman" w:hAnsi="Times New Roman" w:cs="Times New Roman"/>
          <w:sz w:val="20"/>
          <w:szCs w:val="20"/>
          <w:lang w:val="en-GB"/>
        </w:rPr>
        <w:t>significance</w:t>
      </w:r>
      <w:commentRangeEnd w:id="17"/>
      <w:r w:rsidR="009E57D7">
        <w:rPr>
          <w:rStyle w:val="CommentReference"/>
        </w:rPr>
        <w:commentReference w:id="17"/>
      </w:r>
      <w:r w:rsidRPr="00E83CAE">
        <w:rPr>
          <w:rFonts w:ascii="Times New Roman" w:eastAsia="Times New Roman" w:hAnsi="Times New Roman" w:cs="Times New Roman"/>
          <w:sz w:val="20"/>
          <w:szCs w:val="20"/>
          <w:lang w:val="en-GB"/>
        </w:rPr>
        <w:t>.</w:t>
      </w:r>
    </w:p>
    <w:p w14:paraId="7CF4FF08" w14:textId="77777777" w:rsidR="009E57D7" w:rsidRDefault="009E57D7" w:rsidP="00E83CAE">
      <w:pPr>
        <w:spacing w:after="0" w:line="240" w:lineRule="auto"/>
        <w:jc w:val="both"/>
        <w:rPr>
          <w:rFonts w:ascii="Times New Roman" w:eastAsia="Times New Roman" w:hAnsi="Times New Roman" w:cs="Times New Roman"/>
          <w:sz w:val="20"/>
          <w:szCs w:val="20"/>
          <w:lang w:val="en-GB"/>
        </w:rPr>
      </w:pPr>
    </w:p>
    <w:p w14:paraId="45B32137" w14:textId="77777777" w:rsidR="009E57D7" w:rsidRDefault="009E57D7" w:rsidP="00E83CAE">
      <w:pPr>
        <w:spacing w:after="0" w:line="240" w:lineRule="auto"/>
        <w:jc w:val="both"/>
        <w:rPr>
          <w:rFonts w:ascii="Times New Roman" w:eastAsia="Times New Roman" w:hAnsi="Times New Roman" w:cs="Times New Roman"/>
          <w:sz w:val="20"/>
          <w:szCs w:val="20"/>
          <w:lang w:val="en-GB"/>
        </w:rPr>
      </w:pPr>
    </w:p>
    <w:p w14:paraId="0E040F01" w14:textId="77777777" w:rsidR="00E83CAE" w:rsidRPr="000B295F" w:rsidRDefault="00E83CAE" w:rsidP="00E83CAE">
      <w:pPr>
        <w:spacing w:after="0" w:line="240" w:lineRule="auto"/>
        <w:jc w:val="both"/>
        <w:rPr>
          <w:rFonts w:ascii="Times New Roman" w:hAnsi="Times New Roman"/>
          <w:b/>
          <w:iCs/>
          <w:color w:val="000000"/>
          <w:sz w:val="20"/>
          <w:szCs w:val="20"/>
          <w:lang w:val="en-GB"/>
        </w:rPr>
      </w:pPr>
    </w:p>
    <w:p w14:paraId="7193206E" w14:textId="6E984BE4" w:rsidR="00EA216D" w:rsidRPr="000B295F" w:rsidRDefault="00EA216D" w:rsidP="00EA216D">
      <w:pPr>
        <w:spacing w:after="0" w:line="240" w:lineRule="auto"/>
        <w:jc w:val="both"/>
        <w:rPr>
          <w:rFonts w:ascii="Times New Roman" w:hAnsi="Times New Roman"/>
          <w:b/>
          <w:iCs/>
          <w:color w:val="000000"/>
          <w:sz w:val="20"/>
          <w:szCs w:val="20"/>
          <w:lang w:val="en-GB"/>
        </w:rPr>
      </w:pPr>
      <w:r w:rsidRPr="000B295F">
        <w:rPr>
          <w:rFonts w:ascii="Times New Roman" w:hAnsi="Times New Roman"/>
          <w:b/>
          <w:iCs/>
          <w:color w:val="000000"/>
          <w:sz w:val="20"/>
          <w:szCs w:val="20"/>
          <w:lang w:val="en-GB"/>
        </w:rPr>
        <w:t>5.5 Data Analysis</w:t>
      </w:r>
    </w:p>
    <w:p w14:paraId="34501306" w14:textId="7FC27521" w:rsidR="00EA216D" w:rsidRPr="000B295F" w:rsidRDefault="00EA216D" w:rsidP="00EA216D">
      <w:pPr>
        <w:spacing w:after="0" w:line="240" w:lineRule="auto"/>
        <w:jc w:val="both"/>
        <w:rPr>
          <w:rFonts w:ascii="Times New Roman" w:hAnsi="Times New Roman" w:cs="Times New Roman"/>
          <w:color w:val="000000" w:themeColor="text1"/>
          <w:sz w:val="20"/>
          <w:szCs w:val="20"/>
          <w:lang w:val="en-GB"/>
        </w:rPr>
      </w:pPr>
      <w:r w:rsidRPr="000B295F">
        <w:rPr>
          <w:rFonts w:ascii="Times New Roman" w:hAnsi="Times New Roman" w:cs="Times New Roman"/>
          <w:color w:val="000000" w:themeColor="text1"/>
          <w:sz w:val="20"/>
          <w:szCs w:val="20"/>
          <w:lang w:val="en-GB"/>
        </w:rPr>
        <w:t xml:space="preserve">The following statistical tools were </w:t>
      </w:r>
      <w:r w:rsidR="00B930C2">
        <w:rPr>
          <w:rFonts w:ascii="Times New Roman" w:hAnsi="Times New Roman" w:cs="Times New Roman"/>
          <w:color w:val="000000" w:themeColor="text1"/>
          <w:sz w:val="20"/>
          <w:szCs w:val="20"/>
          <w:lang w:val="en-GB"/>
        </w:rPr>
        <w:t>employ</w:t>
      </w:r>
      <w:r w:rsidRPr="000B295F">
        <w:rPr>
          <w:rFonts w:ascii="Times New Roman" w:hAnsi="Times New Roman" w:cs="Times New Roman"/>
          <w:color w:val="000000" w:themeColor="text1"/>
          <w:sz w:val="20"/>
          <w:szCs w:val="20"/>
          <w:lang w:val="en-GB"/>
        </w:rPr>
        <w:t>ed to analy</w:t>
      </w:r>
      <w:r w:rsidR="00B930C2">
        <w:rPr>
          <w:rFonts w:ascii="Times New Roman" w:hAnsi="Times New Roman" w:cs="Times New Roman"/>
          <w:color w:val="000000" w:themeColor="text1"/>
          <w:sz w:val="20"/>
          <w:szCs w:val="20"/>
          <w:lang w:val="en-GB"/>
        </w:rPr>
        <w:t>s</w:t>
      </w:r>
      <w:r w:rsidRPr="000B295F">
        <w:rPr>
          <w:rFonts w:ascii="Times New Roman" w:hAnsi="Times New Roman" w:cs="Times New Roman"/>
          <w:color w:val="000000" w:themeColor="text1"/>
          <w:sz w:val="20"/>
          <w:szCs w:val="20"/>
          <w:lang w:val="en-GB"/>
        </w:rPr>
        <w:t xml:space="preserve">e the </w:t>
      </w:r>
      <w:r w:rsidR="00B930C2">
        <w:rPr>
          <w:rFonts w:ascii="Times New Roman" w:hAnsi="Times New Roman" w:cs="Times New Roman"/>
          <w:color w:val="000000" w:themeColor="text1"/>
          <w:sz w:val="20"/>
          <w:szCs w:val="20"/>
          <w:lang w:val="en-GB"/>
        </w:rPr>
        <w:t>collect</w:t>
      </w:r>
      <w:r w:rsidRPr="000B295F">
        <w:rPr>
          <w:rFonts w:ascii="Times New Roman" w:hAnsi="Times New Roman" w:cs="Times New Roman"/>
          <w:color w:val="000000" w:themeColor="text1"/>
          <w:sz w:val="20"/>
          <w:szCs w:val="20"/>
          <w:lang w:val="en-GB"/>
        </w:rPr>
        <w:t>ed</w:t>
      </w:r>
      <w:r w:rsidR="00897B84" w:rsidRPr="000B295F">
        <w:rPr>
          <w:rFonts w:ascii="Times New Roman" w:hAnsi="Times New Roman" w:cs="Times New Roman"/>
          <w:color w:val="000000" w:themeColor="text1"/>
          <w:sz w:val="20"/>
          <w:szCs w:val="20"/>
          <w:lang w:val="en-GB"/>
        </w:rPr>
        <w:t xml:space="preserve"> data</w:t>
      </w:r>
      <w:r w:rsidRPr="000B295F">
        <w:rPr>
          <w:rFonts w:ascii="Times New Roman" w:hAnsi="Times New Roman" w:cs="Times New Roman"/>
          <w:color w:val="000000" w:themeColor="text1"/>
          <w:sz w:val="20"/>
          <w:szCs w:val="20"/>
          <w:lang w:val="en-GB"/>
        </w:rPr>
        <w:t>.</w:t>
      </w:r>
    </w:p>
    <w:p w14:paraId="1F4B4ED4" w14:textId="77777777" w:rsidR="00897B84" w:rsidRPr="000B295F" w:rsidRDefault="00897B84" w:rsidP="00EA216D">
      <w:pPr>
        <w:spacing w:after="0" w:line="240" w:lineRule="auto"/>
        <w:jc w:val="both"/>
        <w:rPr>
          <w:rFonts w:ascii="Times New Roman" w:hAnsi="Times New Roman" w:cs="Times New Roman"/>
          <w:color w:val="000000" w:themeColor="text1"/>
          <w:sz w:val="20"/>
          <w:szCs w:val="20"/>
          <w:lang w:val="en-GB"/>
        </w:rPr>
      </w:pPr>
    </w:p>
    <w:p w14:paraId="3F9B6528"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Mean – the mean was used to describe the level of reading comprehension and numeracy skills of Grade III learners.</w:t>
      </w:r>
    </w:p>
    <w:p w14:paraId="47848D7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4334EC12"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Standard Deviation – the standard deviation was calculated to describe the homogeneity of the scores of learners in reading comprehension and numeracy skills.</w:t>
      </w:r>
    </w:p>
    <w:p w14:paraId="60514B73"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29C85D9C"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For inferential statistics, the normality test was performed. This test was conducted to determine the significance of the distribution of scores in reading comprehension and numeracy skills relative to the standard curve. In this particular set of data, the Kolmogorov–Smirnov test revealed a p-value of 0.000 (&lt; 0.05) for both reading comprehension and numeracy skills. This indicates that the data set was not normally distributed; therefore, non-parametric tests are suitable.</w:t>
      </w:r>
    </w:p>
    <w:p w14:paraId="06BBF38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737B45CE"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commentRangeStart w:id="18"/>
      <w:r w:rsidRPr="003A0FC4">
        <w:rPr>
          <w:rFonts w:ascii="Times New Roman" w:hAnsi="Times New Roman" w:cs="Times New Roman"/>
          <w:color w:val="000000" w:themeColor="text1"/>
          <w:sz w:val="20"/>
          <w:szCs w:val="20"/>
          <w:lang w:val="en-GB"/>
        </w:rPr>
        <w:t>Mann-Whitney U test. This test was used to compare the reading comprehension and numeracy skills of Grade III learners when grouped according to the available educational materials and their family environment.</w:t>
      </w:r>
    </w:p>
    <w:p w14:paraId="5B31EB04" w14:textId="77777777" w:rsidR="003A0FC4" w:rsidRPr="003A0FC4" w:rsidRDefault="003A0FC4" w:rsidP="003A0FC4">
      <w:pPr>
        <w:spacing w:after="0" w:line="240" w:lineRule="auto"/>
        <w:jc w:val="both"/>
        <w:rPr>
          <w:rFonts w:ascii="Times New Roman" w:hAnsi="Times New Roman" w:cs="Times New Roman"/>
          <w:color w:val="000000" w:themeColor="text1"/>
          <w:sz w:val="20"/>
          <w:szCs w:val="20"/>
          <w:lang w:val="en-GB"/>
        </w:rPr>
      </w:pPr>
    </w:p>
    <w:p w14:paraId="24914D5D" w14:textId="3B49B00D" w:rsidR="00897B84" w:rsidRDefault="003A0FC4" w:rsidP="003A0FC4">
      <w:pPr>
        <w:spacing w:after="0" w:line="240" w:lineRule="auto"/>
        <w:jc w:val="both"/>
        <w:rPr>
          <w:rFonts w:ascii="Times New Roman" w:hAnsi="Times New Roman" w:cs="Times New Roman"/>
          <w:color w:val="000000" w:themeColor="text1"/>
          <w:sz w:val="20"/>
          <w:szCs w:val="20"/>
          <w:lang w:val="en-GB"/>
        </w:rPr>
      </w:pPr>
      <w:r w:rsidRPr="003A0FC4">
        <w:rPr>
          <w:rFonts w:ascii="Times New Roman" w:hAnsi="Times New Roman" w:cs="Times New Roman"/>
          <w:color w:val="000000" w:themeColor="text1"/>
          <w:sz w:val="20"/>
          <w:szCs w:val="20"/>
          <w:lang w:val="en-GB"/>
        </w:rPr>
        <w:t>Kruskal-Wallis Test. This test was used to compare the reading comprehension and numeracy skills of Grade III learners when grouped based on the educational attainment of their parents, socio-economic status, person who assists with reading, and the hours spent on reading or solving problems.</w:t>
      </w:r>
    </w:p>
    <w:commentRangeEnd w:id="18"/>
    <w:p w14:paraId="14F3BE37" w14:textId="77777777" w:rsidR="003A0FC4" w:rsidRPr="000B295F" w:rsidRDefault="00212BD1" w:rsidP="003A0FC4">
      <w:pPr>
        <w:spacing w:after="0" w:line="240" w:lineRule="auto"/>
        <w:jc w:val="both"/>
        <w:rPr>
          <w:rFonts w:ascii="Times New Roman" w:hAnsi="Times New Roman"/>
          <w:b/>
          <w:color w:val="000000"/>
          <w:sz w:val="20"/>
          <w:szCs w:val="20"/>
          <w:lang w:val="en-GB"/>
        </w:rPr>
      </w:pPr>
      <w:r>
        <w:rPr>
          <w:rStyle w:val="CommentReference"/>
        </w:rPr>
        <w:commentReference w:id="18"/>
      </w:r>
    </w:p>
    <w:p w14:paraId="3A8C876B" w14:textId="31E58A1B" w:rsidR="003D3051" w:rsidRPr="000B295F" w:rsidRDefault="00DB6101" w:rsidP="003D3051">
      <w:pPr>
        <w:spacing w:after="0" w:line="240" w:lineRule="auto"/>
        <w:jc w:val="both"/>
        <w:rPr>
          <w:rFonts w:ascii="Times New Roman" w:hAnsi="Times New Roman"/>
          <w:b/>
          <w:color w:val="000000"/>
          <w:sz w:val="20"/>
          <w:szCs w:val="20"/>
          <w:lang w:val="en-GB"/>
        </w:rPr>
      </w:pPr>
      <w:r w:rsidRPr="000B295F">
        <w:rPr>
          <w:rFonts w:ascii="Times New Roman" w:hAnsi="Times New Roman"/>
          <w:b/>
          <w:color w:val="000000"/>
          <w:sz w:val="20"/>
          <w:szCs w:val="20"/>
          <w:lang w:val="en-GB"/>
        </w:rPr>
        <w:t>5.</w:t>
      </w:r>
      <w:r w:rsidR="00EA216D" w:rsidRPr="000B295F">
        <w:rPr>
          <w:rFonts w:ascii="Times New Roman" w:hAnsi="Times New Roman"/>
          <w:b/>
          <w:color w:val="000000"/>
          <w:sz w:val="20"/>
          <w:szCs w:val="20"/>
          <w:lang w:val="en-GB"/>
        </w:rPr>
        <w:t>6</w:t>
      </w:r>
      <w:r w:rsidR="0021708B" w:rsidRPr="000B295F">
        <w:rPr>
          <w:rFonts w:ascii="Times New Roman" w:hAnsi="Times New Roman"/>
          <w:b/>
          <w:color w:val="000000"/>
          <w:sz w:val="20"/>
          <w:szCs w:val="20"/>
          <w:lang w:val="en-GB"/>
        </w:rPr>
        <w:t xml:space="preserve"> </w:t>
      </w:r>
      <w:r w:rsidR="003D3051" w:rsidRPr="000B295F">
        <w:rPr>
          <w:rFonts w:ascii="Times New Roman" w:hAnsi="Times New Roman"/>
          <w:b/>
          <w:color w:val="000000"/>
          <w:sz w:val="20"/>
          <w:szCs w:val="20"/>
          <w:lang w:val="en-GB"/>
        </w:rPr>
        <w:t>Ethical Considerations</w:t>
      </w:r>
    </w:p>
    <w:p w14:paraId="3104DBD7" w14:textId="59154124" w:rsidR="003D3051" w:rsidRDefault="00013424" w:rsidP="003D3051">
      <w:pPr>
        <w:spacing w:after="0" w:line="240" w:lineRule="auto"/>
        <w:jc w:val="both"/>
        <w:rPr>
          <w:rFonts w:ascii="Times New Roman" w:eastAsia="Times New Roman" w:hAnsi="Times New Roman" w:cs="Times New Roman"/>
          <w:sz w:val="20"/>
          <w:szCs w:val="24"/>
          <w:lang w:val="en-GB"/>
        </w:rPr>
      </w:pPr>
      <w:r w:rsidRPr="00013424">
        <w:rPr>
          <w:rFonts w:ascii="Times New Roman" w:eastAsia="Times New Roman" w:hAnsi="Times New Roman" w:cs="Times New Roman"/>
          <w:sz w:val="20"/>
          <w:szCs w:val="24"/>
          <w:lang w:val="en-GB"/>
        </w:rPr>
        <w:t>The researcher obtained approval from both the District Supervisor and the school principal to conduct the study. Once authorised, questionnaires and tools were distributed to the respondents. They provided personal information, which was carefully explained using a checklist. Data were collected immediately after submission, and responses were organised and analysed statistically. The researcher’s adviser and dean also approved the letter.</w:t>
      </w:r>
    </w:p>
    <w:p w14:paraId="1F70F40C" w14:textId="77777777" w:rsidR="00013424" w:rsidRPr="000B295F" w:rsidRDefault="00013424" w:rsidP="003D3051">
      <w:pPr>
        <w:spacing w:after="0" w:line="240" w:lineRule="auto"/>
        <w:jc w:val="both"/>
        <w:rPr>
          <w:rFonts w:ascii="Times New Roman" w:hAnsi="Times New Roman"/>
          <w:b/>
          <w:color w:val="000000"/>
          <w:sz w:val="20"/>
          <w:szCs w:val="20"/>
          <w:lang w:val="en-GB"/>
        </w:rPr>
      </w:pPr>
    </w:p>
    <w:p w14:paraId="6D63D7F0" w14:textId="6FE01708" w:rsidR="00897B84" w:rsidRPr="002027B9" w:rsidRDefault="0021708B" w:rsidP="002027B9">
      <w:pPr>
        <w:pStyle w:val="ListParagraph"/>
        <w:tabs>
          <w:tab w:val="left" w:pos="180"/>
        </w:tabs>
        <w:spacing w:after="0" w:line="240" w:lineRule="auto"/>
        <w:ind w:left="0"/>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7</w:t>
      </w:r>
      <w:r w:rsidR="003D3051" w:rsidRPr="000B295F">
        <w:rPr>
          <w:rFonts w:ascii="Times New Roman" w:hAnsi="Times New Roman"/>
          <w:b/>
          <w:bCs/>
          <w:color w:val="000000"/>
          <w:sz w:val="20"/>
          <w:szCs w:val="20"/>
          <w:lang w:val="en-GB"/>
        </w:rPr>
        <w:t xml:space="preserve">. </w:t>
      </w:r>
      <w:commentRangeStart w:id="19"/>
      <w:r w:rsidR="003D3051" w:rsidRPr="000B295F">
        <w:rPr>
          <w:rFonts w:ascii="Times New Roman" w:hAnsi="Times New Roman"/>
          <w:b/>
          <w:bCs/>
          <w:color w:val="000000"/>
          <w:sz w:val="20"/>
          <w:szCs w:val="20"/>
          <w:lang w:val="en-GB"/>
        </w:rPr>
        <w:t>RESULTS AND DISCUSSION</w:t>
      </w:r>
      <w:commentRangeEnd w:id="19"/>
      <w:r w:rsidR="00EE53A5">
        <w:rPr>
          <w:rStyle w:val="CommentReference"/>
        </w:rPr>
        <w:commentReference w:id="19"/>
      </w:r>
    </w:p>
    <w:p w14:paraId="42B417D1" w14:textId="0FB24971" w:rsidR="00897B84" w:rsidRDefault="00013424" w:rsidP="00897B84">
      <w:pPr>
        <w:spacing w:after="0" w:line="240" w:lineRule="auto"/>
        <w:jc w:val="both"/>
        <w:rPr>
          <w:rFonts w:ascii="Times New Roman" w:hAnsi="Times New Roman" w:cs="Times New Roman"/>
          <w:bCs/>
          <w:sz w:val="20"/>
          <w:szCs w:val="20"/>
          <w:lang w:val="en-GB"/>
        </w:rPr>
      </w:pPr>
      <w:r w:rsidRPr="00013424">
        <w:rPr>
          <w:rFonts w:ascii="Times New Roman" w:hAnsi="Times New Roman" w:cs="Times New Roman"/>
          <w:bCs/>
          <w:sz w:val="20"/>
          <w:szCs w:val="20"/>
          <w:lang w:val="en-GB"/>
        </w:rPr>
        <w:t>This study presents the findings from a comprehensive analysis and interpretation of the data collected on the reading comprehension and numeracy skills of Grade III learners in the District of Dueñas.</w:t>
      </w:r>
    </w:p>
    <w:p w14:paraId="45B823EE" w14:textId="77777777" w:rsidR="00013424" w:rsidRPr="000B295F" w:rsidRDefault="00013424" w:rsidP="00897B84">
      <w:pPr>
        <w:spacing w:after="0" w:line="240" w:lineRule="auto"/>
        <w:jc w:val="both"/>
        <w:rPr>
          <w:rFonts w:ascii="Times New Roman" w:hAnsi="Times New Roman" w:cs="Times New Roman"/>
          <w:sz w:val="20"/>
          <w:szCs w:val="20"/>
          <w:lang w:val="en-GB"/>
        </w:rPr>
      </w:pPr>
    </w:p>
    <w:p w14:paraId="5F87460D" w14:textId="301947A8" w:rsidR="003D3051" w:rsidRPr="000B295F" w:rsidRDefault="003D3051" w:rsidP="00897B84">
      <w:pPr>
        <w:spacing w:after="0" w:line="240" w:lineRule="auto"/>
        <w:jc w:val="both"/>
        <w:rPr>
          <w:rFonts w:ascii="Times New Roman" w:hAnsi="Times New Roman" w:cs="Times New Roman"/>
          <w:i/>
          <w:sz w:val="20"/>
          <w:szCs w:val="20"/>
          <w:lang w:val="en-GB"/>
        </w:rPr>
      </w:pPr>
      <w:r w:rsidRPr="000B295F">
        <w:rPr>
          <w:rFonts w:ascii="Times New Roman" w:hAnsi="Times New Roman" w:cs="Times New Roman"/>
          <w:b/>
          <w:sz w:val="20"/>
          <w:szCs w:val="20"/>
          <w:lang w:val="en-GB"/>
        </w:rPr>
        <w:t>Table</w:t>
      </w:r>
      <w:r w:rsidR="006F080B" w:rsidRPr="000B295F">
        <w:rPr>
          <w:rFonts w:ascii="Times New Roman" w:hAnsi="Times New Roman" w:cs="Times New Roman"/>
          <w:b/>
          <w:sz w:val="20"/>
          <w:szCs w:val="20"/>
          <w:lang w:val="en-GB"/>
        </w:rPr>
        <w:t xml:space="preserve"> 1</w:t>
      </w:r>
      <w:r w:rsidR="004D1B8D">
        <w:rPr>
          <w:rFonts w:ascii="Times New Roman" w:hAnsi="Times New Roman" w:cs="Times New Roman"/>
          <w:b/>
          <w:sz w:val="20"/>
          <w:szCs w:val="20"/>
          <w:lang w:val="en-GB"/>
        </w:rPr>
        <w:t xml:space="preserve">. </w:t>
      </w:r>
      <w:r w:rsidR="00897B84" w:rsidRPr="000B295F">
        <w:rPr>
          <w:rFonts w:ascii="Times New Roman" w:hAnsi="Times New Roman" w:cs="Times New Roman"/>
          <w:i/>
          <w:sz w:val="20"/>
          <w:szCs w:val="20"/>
          <w:lang w:val="en-GB"/>
        </w:rPr>
        <w:t>T</w:t>
      </w:r>
      <w:r w:rsidRPr="000B295F">
        <w:rPr>
          <w:rFonts w:ascii="Times New Roman" w:hAnsi="Times New Roman" w:cs="Times New Roman"/>
          <w:i/>
          <w:sz w:val="20"/>
          <w:szCs w:val="20"/>
          <w:lang w:val="en-GB"/>
        </w:rPr>
        <w:t xml:space="preserve">he level of numeracy skills of Grade III learners </w:t>
      </w:r>
      <w:r w:rsidR="00B930C2">
        <w:rPr>
          <w:rFonts w:ascii="Times New Roman" w:hAnsi="Times New Roman" w:cs="Times New Roman"/>
          <w:i/>
          <w:sz w:val="20"/>
          <w:szCs w:val="20"/>
          <w:lang w:val="en-GB"/>
        </w:rPr>
        <w:t xml:space="preserve">was assessed </w:t>
      </w:r>
      <w:r w:rsidRPr="000B295F">
        <w:rPr>
          <w:rFonts w:ascii="Times New Roman" w:hAnsi="Times New Roman" w:cs="Times New Roman"/>
          <w:i/>
          <w:sz w:val="20"/>
          <w:szCs w:val="20"/>
          <w:lang w:val="en-GB"/>
        </w:rPr>
        <w:t>when grouped as a whole and when classified according to categories of selected variables.</w:t>
      </w:r>
      <w:r w:rsidRPr="000B295F">
        <w:rPr>
          <w:rFonts w:ascii="Times New Roman" w:hAnsi="Times New Roman" w:cs="Times New Roman"/>
          <w:i/>
          <w:sz w:val="20"/>
          <w:szCs w:val="20"/>
          <w:lang w:val="en-G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350"/>
        <w:gridCol w:w="1972"/>
        <w:gridCol w:w="2338"/>
      </w:tblGrid>
      <w:tr w:rsidR="003D3051" w:rsidRPr="000B295F" w14:paraId="5EFE340A" w14:textId="77777777" w:rsidTr="006F080B">
        <w:trPr>
          <w:trHeight w:val="69"/>
        </w:trPr>
        <w:tc>
          <w:tcPr>
            <w:tcW w:w="3690" w:type="dxa"/>
            <w:tcBorders>
              <w:top w:val="single" w:sz="8" w:space="0" w:color="000000"/>
              <w:bottom w:val="single" w:sz="8" w:space="0" w:color="000000"/>
            </w:tcBorders>
          </w:tcPr>
          <w:p w14:paraId="63974ECA"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Categories</w:t>
            </w:r>
          </w:p>
        </w:tc>
        <w:tc>
          <w:tcPr>
            <w:tcW w:w="1350" w:type="dxa"/>
            <w:tcBorders>
              <w:top w:val="single" w:sz="8" w:space="0" w:color="000000"/>
              <w:bottom w:val="single" w:sz="8" w:space="0" w:color="000000"/>
            </w:tcBorders>
          </w:tcPr>
          <w:p w14:paraId="3EB69511"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Mean</w:t>
            </w:r>
          </w:p>
        </w:tc>
        <w:tc>
          <w:tcPr>
            <w:tcW w:w="1972" w:type="dxa"/>
            <w:tcBorders>
              <w:top w:val="single" w:sz="8" w:space="0" w:color="000000"/>
              <w:bottom w:val="single" w:sz="8" w:space="0" w:color="000000"/>
            </w:tcBorders>
          </w:tcPr>
          <w:p w14:paraId="7D818669"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Description</w:t>
            </w:r>
          </w:p>
        </w:tc>
        <w:tc>
          <w:tcPr>
            <w:tcW w:w="2338" w:type="dxa"/>
            <w:tcBorders>
              <w:top w:val="single" w:sz="8" w:space="0" w:color="000000"/>
              <w:bottom w:val="single" w:sz="8" w:space="0" w:color="000000"/>
            </w:tcBorders>
          </w:tcPr>
          <w:p w14:paraId="6D0E7728" w14:textId="77777777" w:rsidR="003D3051" w:rsidRPr="000B295F" w:rsidRDefault="003D3051" w:rsidP="00C11CAD">
            <w:pPr>
              <w:pStyle w:val="NoSpacing"/>
              <w:rPr>
                <w:rFonts w:ascii="Times New Roman" w:hAnsi="Times New Roman" w:cs="Times New Roman"/>
                <w:b/>
                <w:sz w:val="18"/>
                <w:szCs w:val="18"/>
                <w:lang w:val="en-GB"/>
              </w:rPr>
            </w:pPr>
            <w:r w:rsidRPr="000B295F">
              <w:rPr>
                <w:rFonts w:ascii="Times New Roman" w:hAnsi="Times New Roman" w:cs="Times New Roman"/>
                <w:b/>
                <w:sz w:val="18"/>
                <w:szCs w:val="18"/>
                <w:lang w:val="en-GB"/>
              </w:rPr>
              <w:t>Standard Deviation</w:t>
            </w:r>
          </w:p>
        </w:tc>
      </w:tr>
      <w:tr w:rsidR="003D3051" w:rsidRPr="000B295F" w14:paraId="1E6F1DAA" w14:textId="77777777" w:rsidTr="006F080B">
        <w:tc>
          <w:tcPr>
            <w:tcW w:w="9350" w:type="dxa"/>
            <w:gridSpan w:val="4"/>
            <w:tcBorders>
              <w:top w:val="single" w:sz="8" w:space="0" w:color="000000"/>
            </w:tcBorders>
          </w:tcPr>
          <w:p w14:paraId="591F3CDF"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(Mother)</w:t>
            </w:r>
          </w:p>
        </w:tc>
      </w:tr>
      <w:tr w:rsidR="003D3051" w:rsidRPr="000B295F" w14:paraId="450957D4" w14:textId="77777777" w:rsidTr="006F080B">
        <w:tc>
          <w:tcPr>
            <w:tcW w:w="3690" w:type="dxa"/>
          </w:tcPr>
          <w:p w14:paraId="27D1D6C1"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lastRenderedPageBreak/>
              <w:t>Elementary Level</w:t>
            </w:r>
          </w:p>
        </w:tc>
        <w:tc>
          <w:tcPr>
            <w:tcW w:w="1350" w:type="dxa"/>
          </w:tcPr>
          <w:p w14:paraId="3828755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73.67</w:t>
            </w:r>
          </w:p>
        </w:tc>
        <w:tc>
          <w:tcPr>
            <w:tcW w:w="1972" w:type="dxa"/>
          </w:tcPr>
          <w:p w14:paraId="032A728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0E78A2C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23.41</w:t>
            </w:r>
          </w:p>
        </w:tc>
      </w:tr>
      <w:tr w:rsidR="003D3051" w:rsidRPr="000B295F" w14:paraId="3ECEDC95" w14:textId="77777777" w:rsidTr="006F080B">
        <w:trPr>
          <w:trHeight w:val="68"/>
        </w:trPr>
        <w:tc>
          <w:tcPr>
            <w:tcW w:w="3690" w:type="dxa"/>
          </w:tcPr>
          <w:p w14:paraId="127B3EF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1D2ACF7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84.05</w:t>
            </w:r>
          </w:p>
        </w:tc>
        <w:tc>
          <w:tcPr>
            <w:tcW w:w="1972" w:type="dxa"/>
          </w:tcPr>
          <w:p w14:paraId="0E64C96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 xml:space="preserve"> Proficient</w:t>
            </w:r>
          </w:p>
        </w:tc>
        <w:tc>
          <w:tcPr>
            <w:tcW w:w="2338" w:type="dxa"/>
          </w:tcPr>
          <w:p w14:paraId="4B8EC2A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15.19</w:t>
            </w:r>
          </w:p>
        </w:tc>
      </w:tr>
      <w:tr w:rsidR="003D3051" w:rsidRPr="000B295F" w14:paraId="08AEECF1" w14:textId="77777777" w:rsidTr="006F080B">
        <w:tc>
          <w:tcPr>
            <w:tcW w:w="3690" w:type="dxa"/>
          </w:tcPr>
          <w:p w14:paraId="20F11E6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5D27A92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89.63</w:t>
            </w:r>
          </w:p>
        </w:tc>
        <w:tc>
          <w:tcPr>
            <w:tcW w:w="1972" w:type="dxa"/>
          </w:tcPr>
          <w:p w14:paraId="5590702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 xml:space="preserve"> Proficient</w:t>
            </w:r>
          </w:p>
        </w:tc>
        <w:tc>
          <w:tcPr>
            <w:tcW w:w="2338" w:type="dxa"/>
          </w:tcPr>
          <w:p w14:paraId="212AF96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17.82</w:t>
            </w:r>
          </w:p>
        </w:tc>
      </w:tr>
      <w:tr w:rsidR="003D3051" w:rsidRPr="000B295F" w14:paraId="7E9362F7" w14:textId="77777777" w:rsidTr="006F080B">
        <w:tc>
          <w:tcPr>
            <w:tcW w:w="3690" w:type="dxa"/>
          </w:tcPr>
          <w:p w14:paraId="39C48B1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44185A9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91.30</w:t>
            </w:r>
          </w:p>
        </w:tc>
        <w:tc>
          <w:tcPr>
            <w:tcW w:w="1972" w:type="dxa"/>
          </w:tcPr>
          <w:p w14:paraId="7557B136"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40364F7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13.38</w:t>
            </w:r>
          </w:p>
        </w:tc>
      </w:tr>
      <w:tr w:rsidR="003D3051" w:rsidRPr="000B295F" w14:paraId="5BB924D7" w14:textId="77777777" w:rsidTr="006F080B">
        <w:tc>
          <w:tcPr>
            <w:tcW w:w="3690" w:type="dxa"/>
          </w:tcPr>
          <w:p w14:paraId="77489CA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37AECDD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90.24</w:t>
            </w:r>
          </w:p>
        </w:tc>
        <w:tc>
          <w:tcPr>
            <w:tcW w:w="1972" w:type="dxa"/>
          </w:tcPr>
          <w:p w14:paraId="481BB83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6A76697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11.89</w:t>
            </w:r>
          </w:p>
        </w:tc>
      </w:tr>
      <w:tr w:rsidR="003D3051" w:rsidRPr="000B295F" w14:paraId="180F3ED1" w14:textId="77777777" w:rsidTr="006F080B">
        <w:tc>
          <w:tcPr>
            <w:tcW w:w="3690" w:type="dxa"/>
          </w:tcPr>
          <w:p w14:paraId="68C73CCC"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3E743F2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93.15</w:t>
            </w:r>
          </w:p>
        </w:tc>
        <w:tc>
          <w:tcPr>
            <w:tcW w:w="1972" w:type="dxa"/>
          </w:tcPr>
          <w:p w14:paraId="0CA72A8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0417972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9.18</w:t>
            </w:r>
          </w:p>
        </w:tc>
      </w:tr>
      <w:tr w:rsidR="003D3051" w:rsidRPr="000B295F" w14:paraId="688D4BFC" w14:textId="77777777" w:rsidTr="006F080B">
        <w:tc>
          <w:tcPr>
            <w:tcW w:w="9350" w:type="dxa"/>
            <w:gridSpan w:val="4"/>
          </w:tcPr>
          <w:p w14:paraId="1BE9848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(Father)</w:t>
            </w:r>
          </w:p>
        </w:tc>
      </w:tr>
      <w:tr w:rsidR="003D3051" w:rsidRPr="000B295F" w14:paraId="6BF34717" w14:textId="77777777" w:rsidTr="006F080B">
        <w:tc>
          <w:tcPr>
            <w:tcW w:w="3690" w:type="dxa"/>
          </w:tcPr>
          <w:p w14:paraId="0FA8FDCF"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Level</w:t>
            </w:r>
          </w:p>
        </w:tc>
        <w:tc>
          <w:tcPr>
            <w:tcW w:w="1350" w:type="dxa"/>
          </w:tcPr>
          <w:p w14:paraId="611D99F5"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74.74</w:t>
            </w:r>
          </w:p>
        </w:tc>
        <w:tc>
          <w:tcPr>
            <w:tcW w:w="1972" w:type="dxa"/>
          </w:tcPr>
          <w:p w14:paraId="47A828D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19339BF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21.17</w:t>
            </w:r>
          </w:p>
        </w:tc>
      </w:tr>
      <w:tr w:rsidR="003D3051" w:rsidRPr="000B295F" w14:paraId="4B225EF0" w14:textId="77777777" w:rsidTr="006F080B">
        <w:tc>
          <w:tcPr>
            <w:tcW w:w="3690" w:type="dxa"/>
          </w:tcPr>
          <w:p w14:paraId="6EFB40ED"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37F6C2C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85.63</w:t>
            </w:r>
          </w:p>
        </w:tc>
        <w:tc>
          <w:tcPr>
            <w:tcW w:w="1972" w:type="dxa"/>
          </w:tcPr>
          <w:p w14:paraId="109C124F"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4E77206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15.15</w:t>
            </w:r>
          </w:p>
        </w:tc>
      </w:tr>
      <w:tr w:rsidR="003D3051" w:rsidRPr="000B295F" w14:paraId="4D27B607" w14:textId="77777777" w:rsidTr="006F080B">
        <w:tc>
          <w:tcPr>
            <w:tcW w:w="3690" w:type="dxa"/>
          </w:tcPr>
          <w:p w14:paraId="00A10963"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3CF1D98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89.19</w:t>
            </w:r>
          </w:p>
        </w:tc>
        <w:tc>
          <w:tcPr>
            <w:tcW w:w="1972" w:type="dxa"/>
          </w:tcPr>
          <w:p w14:paraId="25330396"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311D53E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15.29</w:t>
            </w:r>
          </w:p>
        </w:tc>
      </w:tr>
      <w:tr w:rsidR="003D3051" w:rsidRPr="000B295F" w14:paraId="61B1A334" w14:textId="77777777" w:rsidTr="006F080B">
        <w:tc>
          <w:tcPr>
            <w:tcW w:w="3690" w:type="dxa"/>
          </w:tcPr>
          <w:p w14:paraId="077F1BD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325BACC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93.05</w:t>
            </w:r>
          </w:p>
        </w:tc>
        <w:tc>
          <w:tcPr>
            <w:tcW w:w="1972" w:type="dxa"/>
          </w:tcPr>
          <w:p w14:paraId="0200CF9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7428F0F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10.76</w:t>
            </w:r>
          </w:p>
        </w:tc>
      </w:tr>
      <w:tr w:rsidR="003D3051" w:rsidRPr="000B295F" w14:paraId="3B437AB6" w14:textId="77777777" w:rsidTr="006F080B">
        <w:tc>
          <w:tcPr>
            <w:tcW w:w="3690" w:type="dxa"/>
          </w:tcPr>
          <w:p w14:paraId="76CEE08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79885E5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91.81</w:t>
            </w:r>
          </w:p>
        </w:tc>
        <w:tc>
          <w:tcPr>
            <w:tcW w:w="1972" w:type="dxa"/>
          </w:tcPr>
          <w:p w14:paraId="7F979AD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761C6B0B"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9.80</w:t>
            </w:r>
          </w:p>
        </w:tc>
      </w:tr>
      <w:tr w:rsidR="003D3051" w:rsidRPr="000B295F" w14:paraId="3B0DF9B0" w14:textId="77777777" w:rsidTr="006F080B">
        <w:tc>
          <w:tcPr>
            <w:tcW w:w="3690" w:type="dxa"/>
          </w:tcPr>
          <w:p w14:paraId="26C7596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Graduate</w:t>
            </w:r>
          </w:p>
        </w:tc>
        <w:tc>
          <w:tcPr>
            <w:tcW w:w="1350" w:type="dxa"/>
          </w:tcPr>
          <w:p w14:paraId="48BCC01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88.07</w:t>
            </w:r>
          </w:p>
        </w:tc>
        <w:tc>
          <w:tcPr>
            <w:tcW w:w="1972" w:type="dxa"/>
          </w:tcPr>
          <w:p w14:paraId="0C223B1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18421AE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 xml:space="preserve">                18.62</w:t>
            </w:r>
          </w:p>
        </w:tc>
      </w:tr>
      <w:tr w:rsidR="003D3051" w:rsidRPr="000B295F" w14:paraId="3F970683" w14:textId="77777777" w:rsidTr="006F080B">
        <w:tc>
          <w:tcPr>
            <w:tcW w:w="9350" w:type="dxa"/>
            <w:gridSpan w:val="4"/>
          </w:tcPr>
          <w:p w14:paraId="2230A78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No. of Hours Spend in Solving</w:t>
            </w:r>
          </w:p>
        </w:tc>
      </w:tr>
      <w:tr w:rsidR="003D3051" w:rsidRPr="000B295F" w14:paraId="4F1BFAB3" w14:textId="77777777" w:rsidTr="006F080B">
        <w:tc>
          <w:tcPr>
            <w:tcW w:w="3690" w:type="dxa"/>
          </w:tcPr>
          <w:p w14:paraId="1FE192BA"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0 hour</w:t>
            </w:r>
          </w:p>
        </w:tc>
        <w:tc>
          <w:tcPr>
            <w:tcW w:w="1350" w:type="dxa"/>
          </w:tcPr>
          <w:p w14:paraId="2BC6B9D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75.77</w:t>
            </w:r>
          </w:p>
        </w:tc>
        <w:tc>
          <w:tcPr>
            <w:tcW w:w="1972" w:type="dxa"/>
          </w:tcPr>
          <w:p w14:paraId="01D3756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284A8D5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24.12</w:t>
            </w:r>
          </w:p>
        </w:tc>
      </w:tr>
      <w:tr w:rsidR="003D3051" w:rsidRPr="000B295F" w14:paraId="04230B84" w14:textId="77777777" w:rsidTr="006F080B">
        <w:tc>
          <w:tcPr>
            <w:tcW w:w="3690" w:type="dxa"/>
          </w:tcPr>
          <w:p w14:paraId="7F6D7E3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 hour</w:t>
            </w:r>
          </w:p>
        </w:tc>
        <w:tc>
          <w:tcPr>
            <w:tcW w:w="1350" w:type="dxa"/>
          </w:tcPr>
          <w:p w14:paraId="268EFD7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91.62</w:t>
            </w:r>
          </w:p>
        </w:tc>
        <w:tc>
          <w:tcPr>
            <w:tcW w:w="1972" w:type="dxa"/>
          </w:tcPr>
          <w:p w14:paraId="569F563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39BC33FC"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11.70</w:t>
            </w:r>
          </w:p>
        </w:tc>
      </w:tr>
      <w:tr w:rsidR="003D3051" w:rsidRPr="000B295F" w14:paraId="7A4893B7" w14:textId="77777777" w:rsidTr="006F080B">
        <w:tc>
          <w:tcPr>
            <w:tcW w:w="3690" w:type="dxa"/>
          </w:tcPr>
          <w:p w14:paraId="4F7D669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2-3 hour</w:t>
            </w:r>
          </w:p>
        </w:tc>
        <w:tc>
          <w:tcPr>
            <w:tcW w:w="1350" w:type="dxa"/>
          </w:tcPr>
          <w:p w14:paraId="18D4E1E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90.42</w:t>
            </w:r>
          </w:p>
        </w:tc>
        <w:tc>
          <w:tcPr>
            <w:tcW w:w="1972" w:type="dxa"/>
          </w:tcPr>
          <w:p w14:paraId="39EB463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p>
        </w:tc>
        <w:tc>
          <w:tcPr>
            <w:tcW w:w="2338" w:type="dxa"/>
          </w:tcPr>
          <w:p w14:paraId="11F18A05"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12.35</w:t>
            </w:r>
          </w:p>
        </w:tc>
      </w:tr>
      <w:tr w:rsidR="003D3051" w:rsidRPr="000B295F" w14:paraId="7714129A" w14:textId="77777777" w:rsidTr="006F080B">
        <w:tc>
          <w:tcPr>
            <w:tcW w:w="3690" w:type="dxa"/>
          </w:tcPr>
          <w:p w14:paraId="4D57D2A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4-5 hours</w:t>
            </w:r>
          </w:p>
        </w:tc>
        <w:tc>
          <w:tcPr>
            <w:tcW w:w="1350" w:type="dxa"/>
          </w:tcPr>
          <w:p w14:paraId="3D38742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87.89</w:t>
            </w:r>
          </w:p>
        </w:tc>
        <w:tc>
          <w:tcPr>
            <w:tcW w:w="1972" w:type="dxa"/>
          </w:tcPr>
          <w:p w14:paraId="39CC09AE"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639C1D11"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14.54</w:t>
            </w:r>
          </w:p>
        </w:tc>
      </w:tr>
      <w:tr w:rsidR="003D3051" w:rsidRPr="000B295F" w14:paraId="1093A528" w14:textId="77777777" w:rsidTr="006F080B">
        <w:tc>
          <w:tcPr>
            <w:tcW w:w="9350" w:type="dxa"/>
            <w:gridSpan w:val="4"/>
          </w:tcPr>
          <w:p w14:paraId="581AA0B2"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Socio Economic Status</w:t>
            </w:r>
          </w:p>
        </w:tc>
      </w:tr>
      <w:tr w:rsidR="003D3051" w:rsidRPr="000B295F" w14:paraId="79D1221C" w14:textId="77777777" w:rsidTr="006F080B">
        <w:tc>
          <w:tcPr>
            <w:tcW w:w="3690" w:type="dxa"/>
          </w:tcPr>
          <w:p w14:paraId="0B33B6D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0 - 2,000</w:t>
            </w:r>
          </w:p>
        </w:tc>
        <w:tc>
          <w:tcPr>
            <w:tcW w:w="1350" w:type="dxa"/>
          </w:tcPr>
          <w:p w14:paraId="59FB132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88.89</w:t>
            </w:r>
          </w:p>
        </w:tc>
        <w:tc>
          <w:tcPr>
            <w:tcW w:w="1972" w:type="dxa"/>
          </w:tcPr>
          <w:p w14:paraId="1019A07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422E005F"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17.49</w:t>
            </w:r>
          </w:p>
        </w:tc>
      </w:tr>
      <w:tr w:rsidR="003D3051" w:rsidRPr="000B295F" w14:paraId="258716D7" w14:textId="77777777" w:rsidTr="006F080B">
        <w:tc>
          <w:tcPr>
            <w:tcW w:w="3690" w:type="dxa"/>
          </w:tcPr>
          <w:p w14:paraId="6716981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3,000 - 5,000</w:t>
            </w:r>
          </w:p>
        </w:tc>
        <w:tc>
          <w:tcPr>
            <w:tcW w:w="1350" w:type="dxa"/>
          </w:tcPr>
          <w:p w14:paraId="68D47C72"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84.95</w:t>
            </w:r>
          </w:p>
        </w:tc>
        <w:tc>
          <w:tcPr>
            <w:tcW w:w="1972" w:type="dxa"/>
          </w:tcPr>
          <w:p w14:paraId="3AB70B1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1B30430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18.01</w:t>
            </w:r>
          </w:p>
        </w:tc>
      </w:tr>
      <w:tr w:rsidR="003D3051" w:rsidRPr="000B295F" w14:paraId="09E75F84" w14:textId="77777777" w:rsidTr="006F080B">
        <w:tc>
          <w:tcPr>
            <w:tcW w:w="3690" w:type="dxa"/>
          </w:tcPr>
          <w:p w14:paraId="4A8406A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6,000 - 8, 000</w:t>
            </w:r>
          </w:p>
        </w:tc>
        <w:tc>
          <w:tcPr>
            <w:tcW w:w="1350" w:type="dxa"/>
          </w:tcPr>
          <w:p w14:paraId="4600189F"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88.18</w:t>
            </w:r>
          </w:p>
        </w:tc>
        <w:tc>
          <w:tcPr>
            <w:tcW w:w="1972" w:type="dxa"/>
          </w:tcPr>
          <w:p w14:paraId="0CBD717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5AB5C22F"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14.43</w:t>
            </w:r>
          </w:p>
        </w:tc>
      </w:tr>
      <w:tr w:rsidR="003D3051" w:rsidRPr="000B295F" w14:paraId="2280C2E4" w14:textId="77777777" w:rsidTr="006F080B">
        <w:tc>
          <w:tcPr>
            <w:tcW w:w="3690" w:type="dxa"/>
          </w:tcPr>
          <w:p w14:paraId="0C4807A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9,000 - 10, 000</w:t>
            </w:r>
          </w:p>
        </w:tc>
        <w:tc>
          <w:tcPr>
            <w:tcW w:w="1350" w:type="dxa"/>
          </w:tcPr>
          <w:p w14:paraId="425A23B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92.00</w:t>
            </w:r>
          </w:p>
        </w:tc>
        <w:tc>
          <w:tcPr>
            <w:tcW w:w="1972" w:type="dxa"/>
          </w:tcPr>
          <w:p w14:paraId="171967C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44AFACB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10.78</w:t>
            </w:r>
          </w:p>
        </w:tc>
      </w:tr>
      <w:tr w:rsidR="003D3051" w:rsidRPr="000B295F" w14:paraId="662C1F03" w14:textId="77777777" w:rsidTr="006F080B">
        <w:tc>
          <w:tcPr>
            <w:tcW w:w="3690" w:type="dxa"/>
          </w:tcPr>
          <w:p w14:paraId="40C16E55"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10,000 - 15, 000</w:t>
            </w:r>
          </w:p>
        </w:tc>
        <w:tc>
          <w:tcPr>
            <w:tcW w:w="1350" w:type="dxa"/>
          </w:tcPr>
          <w:p w14:paraId="57B293F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89.21</w:t>
            </w:r>
          </w:p>
        </w:tc>
        <w:tc>
          <w:tcPr>
            <w:tcW w:w="1972" w:type="dxa"/>
          </w:tcPr>
          <w:p w14:paraId="78E413F8"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60DF00BC"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12.07</w:t>
            </w:r>
          </w:p>
        </w:tc>
      </w:tr>
      <w:tr w:rsidR="003D3051" w:rsidRPr="000B295F" w14:paraId="3C081C59" w14:textId="77777777" w:rsidTr="006F080B">
        <w:tc>
          <w:tcPr>
            <w:tcW w:w="3690" w:type="dxa"/>
          </w:tcPr>
          <w:p w14:paraId="45AE9373"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16, 000 above</w:t>
            </w:r>
          </w:p>
        </w:tc>
        <w:tc>
          <w:tcPr>
            <w:tcW w:w="1350" w:type="dxa"/>
          </w:tcPr>
          <w:p w14:paraId="555B890E"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92.12</w:t>
            </w:r>
          </w:p>
        </w:tc>
        <w:tc>
          <w:tcPr>
            <w:tcW w:w="1972" w:type="dxa"/>
          </w:tcPr>
          <w:p w14:paraId="33A5B59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7734B4C7"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17.11</w:t>
            </w:r>
          </w:p>
        </w:tc>
      </w:tr>
      <w:tr w:rsidR="003D3051" w:rsidRPr="000B295F" w14:paraId="564B7D7D" w14:textId="77777777" w:rsidTr="006F080B">
        <w:tc>
          <w:tcPr>
            <w:tcW w:w="9350" w:type="dxa"/>
            <w:gridSpan w:val="4"/>
          </w:tcPr>
          <w:p w14:paraId="1E344518"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Educational Materials Available</w:t>
            </w:r>
          </w:p>
        </w:tc>
      </w:tr>
      <w:tr w:rsidR="003D3051" w:rsidRPr="000B295F" w14:paraId="07B898F9" w14:textId="77777777" w:rsidTr="006F080B">
        <w:tc>
          <w:tcPr>
            <w:tcW w:w="3690" w:type="dxa"/>
          </w:tcPr>
          <w:p w14:paraId="291A0119"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Non-printed</w:t>
            </w:r>
          </w:p>
        </w:tc>
        <w:tc>
          <w:tcPr>
            <w:tcW w:w="1350" w:type="dxa"/>
          </w:tcPr>
          <w:p w14:paraId="65A8EA01"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68.18</w:t>
            </w:r>
          </w:p>
        </w:tc>
        <w:tc>
          <w:tcPr>
            <w:tcW w:w="1972" w:type="dxa"/>
          </w:tcPr>
          <w:p w14:paraId="1C2624F9"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7E651A8D"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26.26</w:t>
            </w:r>
          </w:p>
        </w:tc>
      </w:tr>
      <w:tr w:rsidR="003D3051" w:rsidRPr="000B295F" w14:paraId="64C6AB5C" w14:textId="77777777" w:rsidTr="006F080B">
        <w:tc>
          <w:tcPr>
            <w:tcW w:w="3690" w:type="dxa"/>
          </w:tcPr>
          <w:p w14:paraId="4FD144C6"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Both printed and non-printed</w:t>
            </w:r>
          </w:p>
        </w:tc>
        <w:tc>
          <w:tcPr>
            <w:tcW w:w="1350" w:type="dxa"/>
          </w:tcPr>
          <w:p w14:paraId="2A48423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89.60</w:t>
            </w:r>
          </w:p>
        </w:tc>
        <w:tc>
          <w:tcPr>
            <w:tcW w:w="1972" w:type="dxa"/>
          </w:tcPr>
          <w:p w14:paraId="3121DDA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Proficient</w:t>
            </w:r>
          </w:p>
        </w:tc>
        <w:tc>
          <w:tcPr>
            <w:tcW w:w="2338" w:type="dxa"/>
          </w:tcPr>
          <w:p w14:paraId="7B401731"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14.20</w:t>
            </w:r>
          </w:p>
        </w:tc>
      </w:tr>
      <w:tr w:rsidR="003D3051" w:rsidRPr="000B295F" w14:paraId="2E5497D8" w14:textId="77777777" w:rsidTr="006F080B">
        <w:tc>
          <w:tcPr>
            <w:tcW w:w="3690" w:type="dxa"/>
          </w:tcPr>
          <w:p w14:paraId="34A8CC4D"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Type of Family Environment </w:t>
            </w:r>
          </w:p>
        </w:tc>
        <w:tc>
          <w:tcPr>
            <w:tcW w:w="1350" w:type="dxa"/>
          </w:tcPr>
          <w:p w14:paraId="4AB284AF" w14:textId="77777777" w:rsidR="003D3051" w:rsidRPr="000B295F" w:rsidRDefault="003D3051" w:rsidP="00C11CAD">
            <w:pPr>
              <w:rPr>
                <w:rFonts w:ascii="Times New Roman" w:hAnsi="Times New Roman" w:cs="Times New Roman"/>
                <w:sz w:val="18"/>
                <w:szCs w:val="18"/>
                <w:lang w:val="en-GB"/>
              </w:rPr>
            </w:pPr>
          </w:p>
        </w:tc>
        <w:tc>
          <w:tcPr>
            <w:tcW w:w="1972" w:type="dxa"/>
          </w:tcPr>
          <w:p w14:paraId="3D98F7D4" w14:textId="77777777" w:rsidR="003D3051" w:rsidRPr="000B295F" w:rsidRDefault="003D3051" w:rsidP="00C11CAD">
            <w:pPr>
              <w:rPr>
                <w:rFonts w:ascii="Times New Roman" w:hAnsi="Times New Roman" w:cs="Times New Roman"/>
                <w:sz w:val="18"/>
                <w:szCs w:val="18"/>
                <w:lang w:val="en-GB"/>
              </w:rPr>
            </w:pPr>
          </w:p>
        </w:tc>
        <w:tc>
          <w:tcPr>
            <w:tcW w:w="2338" w:type="dxa"/>
          </w:tcPr>
          <w:p w14:paraId="30685A15" w14:textId="77777777" w:rsidR="003D3051" w:rsidRPr="000B295F" w:rsidRDefault="003D3051" w:rsidP="00C11CAD">
            <w:pPr>
              <w:ind w:firstLine="720"/>
              <w:jc w:val="center"/>
              <w:rPr>
                <w:rFonts w:ascii="Times New Roman" w:hAnsi="Times New Roman" w:cs="Times New Roman"/>
                <w:sz w:val="18"/>
                <w:szCs w:val="18"/>
                <w:lang w:val="en-GB"/>
              </w:rPr>
            </w:pPr>
          </w:p>
        </w:tc>
      </w:tr>
      <w:tr w:rsidR="003D3051" w:rsidRPr="000B295F" w14:paraId="415168FD" w14:textId="77777777" w:rsidTr="006F080B">
        <w:tc>
          <w:tcPr>
            <w:tcW w:w="3690" w:type="dxa"/>
          </w:tcPr>
          <w:p w14:paraId="7E52067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Supportive</w:t>
            </w:r>
          </w:p>
        </w:tc>
        <w:tc>
          <w:tcPr>
            <w:tcW w:w="1350" w:type="dxa"/>
          </w:tcPr>
          <w:p w14:paraId="2BD0057D"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91.45</w:t>
            </w:r>
          </w:p>
        </w:tc>
        <w:tc>
          <w:tcPr>
            <w:tcW w:w="1972" w:type="dxa"/>
          </w:tcPr>
          <w:p w14:paraId="666F4DAC"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5703A157"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12.37</w:t>
            </w:r>
          </w:p>
        </w:tc>
      </w:tr>
      <w:tr w:rsidR="003D3051" w:rsidRPr="000B295F" w14:paraId="43D50BB7" w14:textId="77777777" w:rsidTr="006F080B">
        <w:tc>
          <w:tcPr>
            <w:tcW w:w="3690" w:type="dxa"/>
          </w:tcPr>
          <w:p w14:paraId="6B357857"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Non-supportive</w:t>
            </w:r>
          </w:p>
        </w:tc>
        <w:tc>
          <w:tcPr>
            <w:tcW w:w="1350" w:type="dxa"/>
          </w:tcPr>
          <w:p w14:paraId="7D5697EA"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69.14</w:t>
            </w:r>
          </w:p>
        </w:tc>
        <w:tc>
          <w:tcPr>
            <w:tcW w:w="1972" w:type="dxa"/>
          </w:tcPr>
          <w:p w14:paraId="7E0EE503"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i/>
                <w:iCs/>
                <w:sz w:val="18"/>
                <w:szCs w:val="18"/>
                <w:lang w:val="en-GB"/>
              </w:rPr>
              <w:t>Nearly Proficient</w:t>
            </w:r>
          </w:p>
        </w:tc>
        <w:tc>
          <w:tcPr>
            <w:tcW w:w="2338" w:type="dxa"/>
          </w:tcPr>
          <w:p w14:paraId="1C74B1C8"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20.56</w:t>
            </w:r>
          </w:p>
        </w:tc>
      </w:tr>
      <w:tr w:rsidR="003D3051" w:rsidRPr="000B295F" w14:paraId="2AA86248" w14:textId="77777777" w:rsidTr="006F080B">
        <w:tc>
          <w:tcPr>
            <w:tcW w:w="3690" w:type="dxa"/>
          </w:tcPr>
          <w:p w14:paraId="5F2F3EF3"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Helps in Solving </w:t>
            </w:r>
          </w:p>
        </w:tc>
        <w:tc>
          <w:tcPr>
            <w:tcW w:w="1350" w:type="dxa"/>
          </w:tcPr>
          <w:p w14:paraId="328ED774" w14:textId="77777777" w:rsidR="003D3051" w:rsidRPr="000B295F" w:rsidRDefault="003D3051" w:rsidP="00C11CAD">
            <w:pPr>
              <w:rPr>
                <w:rFonts w:ascii="Times New Roman" w:hAnsi="Times New Roman" w:cs="Times New Roman"/>
                <w:sz w:val="18"/>
                <w:szCs w:val="18"/>
                <w:lang w:val="en-GB"/>
              </w:rPr>
            </w:pPr>
          </w:p>
        </w:tc>
        <w:tc>
          <w:tcPr>
            <w:tcW w:w="1972" w:type="dxa"/>
          </w:tcPr>
          <w:p w14:paraId="2CEC5B8D" w14:textId="77777777" w:rsidR="003D3051" w:rsidRPr="000B295F" w:rsidRDefault="003D3051" w:rsidP="00C11CAD">
            <w:pPr>
              <w:jc w:val="center"/>
              <w:rPr>
                <w:rFonts w:ascii="Times New Roman" w:hAnsi="Times New Roman" w:cs="Times New Roman"/>
                <w:i/>
                <w:iCs/>
                <w:sz w:val="18"/>
                <w:szCs w:val="18"/>
                <w:lang w:val="en-GB"/>
              </w:rPr>
            </w:pPr>
          </w:p>
        </w:tc>
        <w:tc>
          <w:tcPr>
            <w:tcW w:w="2338" w:type="dxa"/>
          </w:tcPr>
          <w:p w14:paraId="028104F8" w14:textId="77777777" w:rsidR="003D3051" w:rsidRPr="000B295F" w:rsidRDefault="003D3051" w:rsidP="00C11CAD">
            <w:pPr>
              <w:ind w:firstLine="720"/>
              <w:rPr>
                <w:rFonts w:ascii="Times New Roman" w:hAnsi="Times New Roman" w:cs="Times New Roman"/>
                <w:sz w:val="18"/>
                <w:szCs w:val="18"/>
                <w:lang w:val="en-GB"/>
              </w:rPr>
            </w:pPr>
          </w:p>
        </w:tc>
      </w:tr>
      <w:tr w:rsidR="003D3051" w:rsidRPr="000B295F" w14:paraId="7FEB278D" w14:textId="77777777" w:rsidTr="006F080B">
        <w:tc>
          <w:tcPr>
            <w:tcW w:w="3690" w:type="dxa"/>
          </w:tcPr>
          <w:p w14:paraId="18CF22E0"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Parents</w:t>
            </w:r>
          </w:p>
        </w:tc>
        <w:tc>
          <w:tcPr>
            <w:tcW w:w="1350" w:type="dxa"/>
          </w:tcPr>
          <w:p w14:paraId="5D79B720"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90.91</w:t>
            </w:r>
          </w:p>
        </w:tc>
        <w:tc>
          <w:tcPr>
            <w:tcW w:w="1972" w:type="dxa"/>
          </w:tcPr>
          <w:p w14:paraId="217338F8"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5C5D3C9D"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13.98</w:t>
            </w:r>
          </w:p>
        </w:tc>
      </w:tr>
      <w:tr w:rsidR="003D3051" w:rsidRPr="000B295F" w14:paraId="3C7F2C1E" w14:textId="77777777" w:rsidTr="006F080B">
        <w:tc>
          <w:tcPr>
            <w:tcW w:w="3690" w:type="dxa"/>
          </w:tcPr>
          <w:p w14:paraId="7B59483A"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Siblings</w:t>
            </w:r>
          </w:p>
        </w:tc>
        <w:tc>
          <w:tcPr>
            <w:tcW w:w="1350" w:type="dxa"/>
          </w:tcPr>
          <w:p w14:paraId="2B34CA97"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89.58</w:t>
            </w:r>
          </w:p>
        </w:tc>
        <w:tc>
          <w:tcPr>
            <w:tcW w:w="1972" w:type="dxa"/>
          </w:tcPr>
          <w:p w14:paraId="234CBD87"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Proficient</w:t>
            </w:r>
          </w:p>
        </w:tc>
        <w:tc>
          <w:tcPr>
            <w:tcW w:w="2338" w:type="dxa"/>
          </w:tcPr>
          <w:p w14:paraId="520FA022"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13.81</w:t>
            </w:r>
          </w:p>
        </w:tc>
      </w:tr>
      <w:tr w:rsidR="003D3051" w:rsidRPr="000B295F" w14:paraId="47269FE3" w14:textId="77777777" w:rsidTr="006F080B">
        <w:tc>
          <w:tcPr>
            <w:tcW w:w="3690" w:type="dxa"/>
          </w:tcPr>
          <w:p w14:paraId="75CC46B9"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Guardian</w:t>
            </w:r>
          </w:p>
        </w:tc>
        <w:tc>
          <w:tcPr>
            <w:tcW w:w="1350" w:type="dxa"/>
          </w:tcPr>
          <w:p w14:paraId="38C22084" w14:textId="77777777" w:rsidR="003D3051" w:rsidRPr="000B295F" w:rsidRDefault="003D3051" w:rsidP="00C11CAD">
            <w:pPr>
              <w:rPr>
                <w:rFonts w:ascii="Times New Roman" w:hAnsi="Times New Roman" w:cs="Times New Roman"/>
                <w:sz w:val="18"/>
                <w:szCs w:val="18"/>
                <w:lang w:val="en-GB"/>
              </w:rPr>
            </w:pPr>
            <w:r w:rsidRPr="000B295F">
              <w:rPr>
                <w:rFonts w:ascii="Times New Roman" w:hAnsi="Times New Roman" w:cs="Times New Roman"/>
                <w:sz w:val="18"/>
                <w:szCs w:val="18"/>
                <w:lang w:val="en-GB"/>
              </w:rPr>
              <w:t>90.27</w:t>
            </w:r>
          </w:p>
        </w:tc>
        <w:tc>
          <w:tcPr>
            <w:tcW w:w="1972" w:type="dxa"/>
          </w:tcPr>
          <w:p w14:paraId="0A6644CB"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Highly Proficient</w:t>
            </w:r>
            <w:r w:rsidRPr="000B295F">
              <w:rPr>
                <w:rFonts w:ascii="Times New Roman" w:hAnsi="Times New Roman" w:cs="Times New Roman"/>
                <w:i/>
                <w:iCs/>
                <w:sz w:val="18"/>
                <w:szCs w:val="18"/>
                <w:lang w:val="en-GB"/>
              </w:rPr>
              <w:tab/>
            </w:r>
          </w:p>
        </w:tc>
        <w:tc>
          <w:tcPr>
            <w:tcW w:w="2338" w:type="dxa"/>
          </w:tcPr>
          <w:p w14:paraId="1069D540" w14:textId="77777777" w:rsidR="003D3051" w:rsidRPr="000B295F" w:rsidRDefault="003D3051" w:rsidP="00C11CAD">
            <w:pPr>
              <w:ind w:firstLine="720"/>
              <w:rPr>
                <w:rFonts w:ascii="Times New Roman" w:hAnsi="Times New Roman" w:cs="Times New Roman"/>
                <w:sz w:val="18"/>
                <w:szCs w:val="18"/>
                <w:lang w:val="en-GB"/>
              </w:rPr>
            </w:pPr>
            <w:r w:rsidRPr="000B295F">
              <w:rPr>
                <w:rFonts w:ascii="Times New Roman" w:hAnsi="Times New Roman" w:cs="Times New Roman"/>
                <w:sz w:val="18"/>
                <w:szCs w:val="18"/>
                <w:lang w:val="en-GB"/>
              </w:rPr>
              <w:t>14.09</w:t>
            </w:r>
          </w:p>
        </w:tc>
      </w:tr>
      <w:tr w:rsidR="003D3051" w:rsidRPr="000B295F" w14:paraId="6599FCB9" w14:textId="77777777" w:rsidTr="006F080B">
        <w:tc>
          <w:tcPr>
            <w:tcW w:w="3690" w:type="dxa"/>
            <w:tcBorders>
              <w:bottom w:val="single" w:sz="8" w:space="0" w:color="000000"/>
            </w:tcBorders>
          </w:tcPr>
          <w:p w14:paraId="2FD0A4AD"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Nobody</w:t>
            </w:r>
          </w:p>
        </w:tc>
        <w:tc>
          <w:tcPr>
            <w:tcW w:w="1350" w:type="dxa"/>
            <w:tcBorders>
              <w:bottom w:val="single" w:sz="8" w:space="0" w:color="000000"/>
            </w:tcBorders>
          </w:tcPr>
          <w:p w14:paraId="724A592F" w14:textId="77777777" w:rsidR="003D3051" w:rsidRPr="000B295F" w:rsidRDefault="003D3051" w:rsidP="00C11CAD">
            <w:pPr>
              <w:rPr>
                <w:rFonts w:ascii="Times New Roman" w:hAnsi="Times New Roman" w:cs="Times New Roman"/>
                <w:sz w:val="18"/>
                <w:szCs w:val="18"/>
                <w:lang w:val="en-GB"/>
              </w:rPr>
            </w:pPr>
            <w:r w:rsidRPr="000B295F">
              <w:rPr>
                <w:sz w:val="18"/>
                <w:szCs w:val="18"/>
                <w:lang w:val="en-GB"/>
              </w:rPr>
              <w:t>75.42</w:t>
            </w:r>
          </w:p>
        </w:tc>
        <w:tc>
          <w:tcPr>
            <w:tcW w:w="1972" w:type="dxa"/>
            <w:tcBorders>
              <w:bottom w:val="single" w:sz="8" w:space="0" w:color="000000"/>
            </w:tcBorders>
          </w:tcPr>
          <w:p w14:paraId="294C6633" w14:textId="77777777" w:rsidR="003D3051" w:rsidRPr="000B295F" w:rsidRDefault="003D3051" w:rsidP="00C11CAD">
            <w:pPr>
              <w:rPr>
                <w:rFonts w:ascii="Times New Roman" w:hAnsi="Times New Roman" w:cs="Times New Roman"/>
                <w:i/>
                <w:iCs/>
                <w:sz w:val="18"/>
                <w:szCs w:val="18"/>
                <w:lang w:val="en-GB"/>
              </w:rPr>
            </w:pPr>
            <w:r w:rsidRPr="000B295F">
              <w:rPr>
                <w:rFonts w:ascii="Times New Roman" w:hAnsi="Times New Roman" w:cs="Times New Roman"/>
                <w:i/>
                <w:iCs/>
                <w:sz w:val="18"/>
                <w:szCs w:val="18"/>
                <w:lang w:val="en-GB"/>
              </w:rPr>
              <w:t>Proficient</w:t>
            </w:r>
          </w:p>
        </w:tc>
        <w:tc>
          <w:tcPr>
            <w:tcW w:w="2338" w:type="dxa"/>
            <w:tcBorders>
              <w:bottom w:val="single" w:sz="8" w:space="0" w:color="000000"/>
            </w:tcBorders>
          </w:tcPr>
          <w:p w14:paraId="72F96B65" w14:textId="77777777" w:rsidR="003D3051" w:rsidRPr="000B295F" w:rsidRDefault="003D3051" w:rsidP="00C11CAD">
            <w:pPr>
              <w:ind w:firstLine="720"/>
              <w:rPr>
                <w:rFonts w:ascii="Times New Roman" w:hAnsi="Times New Roman" w:cs="Times New Roman"/>
                <w:sz w:val="18"/>
                <w:szCs w:val="18"/>
                <w:lang w:val="en-GB"/>
              </w:rPr>
            </w:pPr>
            <w:r w:rsidRPr="000B295F">
              <w:rPr>
                <w:sz w:val="18"/>
                <w:szCs w:val="18"/>
                <w:lang w:val="en-GB"/>
              </w:rPr>
              <w:t>18.95</w:t>
            </w:r>
          </w:p>
        </w:tc>
      </w:tr>
    </w:tbl>
    <w:p w14:paraId="5F8128EF" w14:textId="77777777" w:rsidR="003D3051" w:rsidRPr="000B295F" w:rsidRDefault="003D3051" w:rsidP="003D3051">
      <w:pPr>
        <w:spacing w:after="0" w:line="240" w:lineRule="auto"/>
        <w:jc w:val="both"/>
        <w:rPr>
          <w:rFonts w:ascii="Times New Roman" w:hAnsi="Times New Roman"/>
          <w:b/>
          <w:iCs/>
          <w:color w:val="000000"/>
          <w:sz w:val="20"/>
          <w:szCs w:val="20"/>
          <w:lang w:val="en-GB"/>
        </w:rPr>
      </w:pPr>
    </w:p>
    <w:p w14:paraId="0CE108B7" w14:textId="77777777" w:rsidR="00CA3774" w:rsidRDefault="00CA3774" w:rsidP="006F080B">
      <w:pPr>
        <w:spacing w:line="240" w:lineRule="auto"/>
        <w:jc w:val="both"/>
        <w:rPr>
          <w:rFonts w:ascii="Times New Roman" w:hAnsi="Times New Roman" w:cs="Times New Roman"/>
          <w:sz w:val="20"/>
          <w:szCs w:val="20"/>
          <w:lang w:val="en-GB"/>
        </w:rPr>
      </w:pPr>
      <w:r w:rsidRPr="00CA3774">
        <w:rPr>
          <w:rFonts w:ascii="Times New Roman" w:hAnsi="Times New Roman" w:cs="Times New Roman"/>
          <w:sz w:val="20"/>
          <w:szCs w:val="20"/>
          <w:lang w:val="en-GB"/>
        </w:rPr>
        <w:t xml:space="preserve">Table 2 displays the level of numeracy among Grade III learners, categorised by variables such as parents’ educational attainment, time spent solving problems, socioeconomic status, availability of educational materials, family environment, and sources of help provided to learners. When grouped according to mothers' educational attainment, learners whose mothers were college graduates exhibited the highest proficiency (M = 93.15, SD = 9.18, "Highly Proficient"), closely followed by those whose mothers graduated from high school (M = 91.30, SD = 13.38, "Highly Proficient") and those whose mothers attained college-level education (M = 90.24, SD = 11.89, "Highly Proficient"). Conversely, learners with mothers who only had elementary-level education showed significantly lower numeracy skills (M = 73.67, SD = 23.41, "Nearly Proficient"). These results imply that higher maternal educational attainment positively influences numeracy proficiency by providing more academic support at home. These findings align with the research of </w:t>
      </w:r>
      <w:commentRangeStart w:id="20"/>
      <w:r w:rsidRPr="009E57D7">
        <w:rPr>
          <w:rFonts w:ascii="Times New Roman" w:hAnsi="Times New Roman" w:cs="Times New Roman"/>
          <w:color w:val="EE0000"/>
          <w:sz w:val="20"/>
          <w:szCs w:val="20"/>
          <w:lang w:val="en-GB"/>
        </w:rPr>
        <w:t xml:space="preserve">Sammons et al. (2020) and DeFlorio and </w:t>
      </w:r>
      <w:proofErr w:type="spellStart"/>
      <w:r w:rsidRPr="009E57D7">
        <w:rPr>
          <w:rFonts w:ascii="Times New Roman" w:hAnsi="Times New Roman" w:cs="Times New Roman"/>
          <w:color w:val="EE0000"/>
          <w:sz w:val="20"/>
          <w:szCs w:val="20"/>
          <w:lang w:val="en-GB"/>
        </w:rPr>
        <w:t>Beliakoff</w:t>
      </w:r>
      <w:proofErr w:type="spellEnd"/>
      <w:r w:rsidRPr="009E57D7">
        <w:rPr>
          <w:rFonts w:ascii="Times New Roman" w:hAnsi="Times New Roman" w:cs="Times New Roman"/>
          <w:color w:val="EE0000"/>
          <w:sz w:val="20"/>
          <w:szCs w:val="20"/>
          <w:lang w:val="en-GB"/>
        </w:rPr>
        <w:t xml:space="preserve"> (2021</w:t>
      </w:r>
      <w:commentRangeEnd w:id="20"/>
      <w:r w:rsidR="009E57D7">
        <w:rPr>
          <w:rStyle w:val="CommentReference"/>
        </w:rPr>
        <w:commentReference w:id="20"/>
      </w:r>
      <w:r w:rsidRPr="00CA3774">
        <w:rPr>
          <w:rFonts w:ascii="Times New Roman" w:hAnsi="Times New Roman" w:cs="Times New Roman"/>
          <w:sz w:val="20"/>
          <w:szCs w:val="20"/>
          <w:lang w:val="en-GB"/>
        </w:rPr>
        <w:t>), which identified maternal education as a key factor in children's numeracy outcomes.</w:t>
      </w:r>
    </w:p>
    <w:p w14:paraId="6E3191AC" w14:textId="17545800" w:rsidR="003D3051" w:rsidRPr="000B295F" w:rsidRDefault="000B295F" w:rsidP="006F080B">
      <w:pPr>
        <w:spacing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Similarly, when learners were grouped based on their parents' educational attainment (Father), the results showed that learners whose fathers graduated high school achieved the highest numeracy proficiency (M = 93.05, SD = 10.76, "Highly Proficient"), while learners with college-educated fathers also demonstrated strong proficiency (M = 91.81, SD = 9.80, "Highly Proficient"). Notably, learners whose fathers were college graduates scored s</w:t>
      </w:r>
      <w:r w:rsidR="00CA3774">
        <w:rPr>
          <w:rFonts w:ascii="Times New Roman" w:hAnsi="Times New Roman" w:cs="Times New Roman"/>
          <w:sz w:val="20"/>
          <w:szCs w:val="20"/>
          <w:lang w:val="en-GB"/>
        </w:rPr>
        <w:t>lightly</w:t>
      </w:r>
      <w:r w:rsidR="00CA3774" w:rsidRPr="000B295F">
        <w:rPr>
          <w:rFonts w:ascii="Times New Roman" w:hAnsi="Times New Roman" w:cs="Times New Roman"/>
          <w:sz w:val="20"/>
          <w:szCs w:val="20"/>
          <w:lang w:val="en-GB"/>
        </w:rPr>
        <w:t xml:space="preserve"> lower (M = 88.07, SD = 18.62, "Proficient"), and those with fathers who had elementary-level education </w:t>
      </w:r>
      <w:r w:rsidR="00CA3774">
        <w:rPr>
          <w:rFonts w:ascii="Times New Roman" w:hAnsi="Times New Roman" w:cs="Times New Roman"/>
          <w:sz w:val="20"/>
          <w:szCs w:val="20"/>
          <w:lang w:val="en-GB"/>
        </w:rPr>
        <w:t>show</w:t>
      </w:r>
      <w:r w:rsidRPr="000B295F">
        <w:rPr>
          <w:rFonts w:ascii="Times New Roman" w:hAnsi="Times New Roman" w:cs="Times New Roman"/>
          <w:sz w:val="20"/>
          <w:szCs w:val="20"/>
          <w:lang w:val="en-GB"/>
        </w:rPr>
        <w:t>ed the lowest proficiency (M = 74.74, SD = 21.17, "Nearly Proficient"). </w:t>
      </w:r>
    </w:p>
    <w:p w14:paraId="7EAE6812" w14:textId="2FD1DC71"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terms of the number of hours spent solving numerical problems, learners who dedicated one hour daily displayed the highest levels of numeracy (M = 91.62, SD = 11.70, "Highly Proficient"), closely followed by those who spent two hours daily (M = 90.42, SD = 12.35, "Highly Proficient"). Interestingly, proficiency slightly decreased among learners who spent three hours daily (M = 87.89, SD = 14.54, "Proficient"), and those who did not spend any time </w:t>
      </w:r>
      <w:r>
        <w:rPr>
          <w:rFonts w:ascii="Times New Roman" w:hAnsi="Times New Roman" w:cs="Times New Roman"/>
          <w:sz w:val="20"/>
          <w:szCs w:val="20"/>
          <w:lang w:val="en-GB"/>
        </w:rPr>
        <w:lastRenderedPageBreak/>
        <w:t xml:space="preserve">solving numerical problems had the lowest proficiency (M = 75.77, SD = 24.12, "Proficient"). These </w:t>
      </w:r>
      <w:bookmarkStart w:id="21" w:name="_Hlk198674068"/>
      <w:r>
        <w:rPr>
          <w:rFonts w:ascii="Times New Roman" w:hAnsi="Times New Roman" w:cs="Times New Roman"/>
          <w:sz w:val="20"/>
          <w:szCs w:val="20"/>
          <w:lang w:val="en-GB"/>
        </w:rPr>
        <w:t xml:space="preserve">findings suggest that short, consistent practice sessions may be more effective than longer, less focused ones. </w:t>
      </w:r>
      <w:bookmarkEnd w:id="21"/>
      <w:r>
        <w:rPr>
          <w:rFonts w:ascii="Times New Roman" w:hAnsi="Times New Roman" w:cs="Times New Roman"/>
          <w:sz w:val="20"/>
          <w:szCs w:val="20"/>
          <w:lang w:val="en-GB"/>
        </w:rPr>
        <w:t>Gómez et al. (2022) support these findings, highlighting the effectiveness of brief, regular numeracy practice sessions.</w:t>
      </w:r>
    </w:p>
    <w:p w14:paraId="03DB6CA9" w14:textId="535A356D"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When classified by socioeconomic status</w:t>
      </w:r>
      <w:r>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 xml:space="preserve">learners from higher-income families (Php 16,000 and above monthly) exhibited the highest numeracy proficiency (M = 92.12, SD = 17.11, "Highly Proficient"), similar to families earning Php 9,000–10,000 (M = 92.00, SD = 10.78, "Highly Proficient"). Lower-income groups, particularly those earning Php 3,000–5,000 monthly, showed noticeably lower proficiency (M = 84.95, SD = 18.01, "Proficient"). These </w:t>
      </w:r>
      <w:bookmarkStart w:id="22" w:name="_Hlk198674134"/>
      <w:r>
        <w:rPr>
          <w:rFonts w:ascii="Times New Roman" w:hAnsi="Times New Roman" w:cs="Times New Roman"/>
          <w:sz w:val="20"/>
          <w:szCs w:val="20"/>
          <w:lang w:val="en-GB"/>
        </w:rPr>
        <w:t>findings demonstrate that economic resources significantly influence the development of numeracy, as they enhance access to educational materials and enrichment activities.</w:t>
      </w:r>
      <w:bookmarkEnd w:id="22"/>
      <w:r>
        <w:rPr>
          <w:rFonts w:ascii="Times New Roman" w:hAnsi="Times New Roman" w:cs="Times New Roman"/>
          <w:sz w:val="20"/>
          <w:szCs w:val="20"/>
          <w:lang w:val="en-GB"/>
        </w:rPr>
        <w:t xml:space="preserve"> </w:t>
      </w:r>
      <w:commentRangeStart w:id="23"/>
      <w:r w:rsidRPr="009E57D7">
        <w:rPr>
          <w:rFonts w:ascii="Times New Roman" w:hAnsi="Times New Roman" w:cs="Times New Roman"/>
          <w:color w:val="EE0000"/>
          <w:sz w:val="20"/>
          <w:szCs w:val="20"/>
          <w:lang w:val="en-GB"/>
        </w:rPr>
        <w:t>Thomson and Schmidt (2020) and Ma and Wang (2021)</w:t>
      </w:r>
      <w:commentRangeEnd w:id="23"/>
      <w:r w:rsidR="009E57D7">
        <w:rPr>
          <w:rStyle w:val="CommentReference"/>
        </w:rPr>
        <w:commentReference w:id="23"/>
      </w:r>
      <w:r>
        <w:rPr>
          <w:rFonts w:ascii="Times New Roman" w:hAnsi="Times New Roman" w:cs="Times New Roman"/>
          <w:sz w:val="20"/>
          <w:szCs w:val="20"/>
          <w:lang w:val="en-GB"/>
        </w:rPr>
        <w:t xml:space="preserve"> support this conclusion, noting that higher socioeconomic status generally correlates with better academic performance due to increased resource availability.</w:t>
      </w:r>
    </w:p>
    <w:p w14:paraId="13E43516" w14:textId="632AA501" w:rsidR="003D3051" w:rsidRPr="000B295F" w:rsidRDefault="006A1B17"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w:t>
      </w:r>
      <w:bookmarkStart w:id="24" w:name="_Hlk198674193"/>
      <w:r>
        <w:rPr>
          <w:rFonts w:ascii="Times New Roman" w:hAnsi="Times New Roman" w:cs="Times New Roman"/>
          <w:sz w:val="20"/>
          <w:szCs w:val="20"/>
          <w:lang w:val="en-GB"/>
        </w:rPr>
        <w:t>educational materials available to learners also greatly impacted their numeracy skills.</w:t>
      </w:r>
      <w:bookmarkEnd w:id="24"/>
      <w:r>
        <w:rPr>
          <w:rFonts w:ascii="Times New Roman" w:hAnsi="Times New Roman" w:cs="Times New Roman"/>
          <w:sz w:val="20"/>
          <w:szCs w:val="20"/>
          <w:lang w:val="en-GB"/>
        </w:rPr>
        <w:t xml:space="preserve"> Learners with both printed and non-printed materials performed significantly better (M = 89.60, SD = 14.20, "Proficient") compared to those limited to non-printed resources (M = 68.18, SD = 26.26, "Nearly Proficient"). This emphasises the crucial role that diverse and comprehensive educational resources play in improving numeracy skills. Elliot and Bachman (2019) highlight the importance of varied educational tools, supporting these findings.</w:t>
      </w:r>
    </w:p>
    <w:p w14:paraId="7A8285E7" w14:textId="77777777" w:rsidR="006A1B17" w:rsidRPr="006A1B17" w:rsidRDefault="006A1B17" w:rsidP="006A1B17">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Additionally, when learners were categorised based on their family environment, those from supportive families showed significantly higher numeracy levels (M = 91.45, SD = 12.37, "Highly Proficient") compared to learners from non-supportive families (M = 69.14, SD = 20.56, "Nearly Proficient"). This noticeable difference emphasises that emotional support and family-based educational encouragement are crucial for improving numeracy skills. This finding aligns closely with studies by Rimm-Kaufman et al. (2020), who highlighted family support as essential in fostering learners' academic success.</w:t>
      </w:r>
    </w:p>
    <w:p w14:paraId="7C57E23B" w14:textId="00AA523E" w:rsidR="006A1B17" w:rsidRPr="006A1B17" w:rsidRDefault="006A1B17" w:rsidP="006A1B17">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Finally, sources of help in solving numerical tasks greatly influenced learners' numeracy skills. Learners helped by parents achieved the highest proficiency (M = 90.91, SD = 13.98, "Highly Proficient"), followed by those supported by guardians (M = 90.27, SD = 14.09, "Highly Proficient") and siblings (M = 89.58, SD = 13.81, "Proficient"). In contrast, learners with no assistance demonstrated significantly lower proficiency (M = 75.42, SD = 18.95, indicating "Proficient" levels). These results clearly demonstrate the positive impact of direct family or guardian support on numeracy skills, showing that active parental or guardian involvement greatly enhances learners' mathematical abilities. This finding is consistent with recent research by Goodall (2021) and Pomerantz and Thompson (2022), wh</w:t>
      </w:r>
      <w:r w:rsidR="0096068E">
        <w:rPr>
          <w:rFonts w:ascii="Times New Roman" w:hAnsi="Times New Roman" w:cs="Times New Roman"/>
          <w:sz w:val="20"/>
          <w:szCs w:val="20"/>
          <w:lang w:val="en-GB"/>
        </w:rPr>
        <w:t>ich</w:t>
      </w:r>
      <w:r w:rsidRPr="006A1B17">
        <w:rPr>
          <w:rFonts w:ascii="Times New Roman" w:hAnsi="Times New Roman" w:cs="Times New Roman"/>
          <w:sz w:val="20"/>
          <w:szCs w:val="20"/>
          <w:lang w:val="en-GB"/>
        </w:rPr>
        <w:t xml:space="preserve"> confirm</w:t>
      </w:r>
      <w:r w:rsidR="0096068E">
        <w:rPr>
          <w:rFonts w:ascii="Times New Roman" w:hAnsi="Times New Roman" w:cs="Times New Roman"/>
          <w:sz w:val="20"/>
          <w:szCs w:val="20"/>
          <w:lang w:val="en-GB"/>
        </w:rPr>
        <w:t>s</w:t>
      </w:r>
      <w:r w:rsidRPr="006A1B17">
        <w:rPr>
          <w:rFonts w:ascii="Times New Roman" w:hAnsi="Times New Roman" w:cs="Times New Roman"/>
          <w:sz w:val="20"/>
          <w:szCs w:val="20"/>
          <w:lang w:val="en-GB"/>
        </w:rPr>
        <w:t xml:space="preserve"> that parental and guardian engagement </w:t>
      </w:r>
      <w:r w:rsidR="0096068E">
        <w:rPr>
          <w:rFonts w:ascii="Times New Roman" w:hAnsi="Times New Roman" w:cs="Times New Roman"/>
          <w:sz w:val="20"/>
          <w:szCs w:val="20"/>
          <w:lang w:val="en-GB"/>
        </w:rPr>
        <w:t>significan</w:t>
      </w:r>
      <w:r w:rsidRPr="006A1B17">
        <w:rPr>
          <w:rFonts w:ascii="Times New Roman" w:hAnsi="Times New Roman" w:cs="Times New Roman"/>
          <w:sz w:val="20"/>
          <w:szCs w:val="20"/>
          <w:lang w:val="en-GB"/>
        </w:rPr>
        <w:t>tly improves children's numeracy skills.</w:t>
      </w:r>
    </w:p>
    <w:p w14:paraId="3F483EB4" w14:textId="778C6690" w:rsidR="002027B9" w:rsidRPr="000B295F" w:rsidRDefault="006A1B17" w:rsidP="006F080B">
      <w:pPr>
        <w:spacing w:line="240" w:lineRule="auto"/>
        <w:jc w:val="both"/>
        <w:rPr>
          <w:rFonts w:ascii="Times New Roman" w:hAnsi="Times New Roman" w:cs="Times New Roman"/>
          <w:sz w:val="20"/>
          <w:szCs w:val="20"/>
          <w:lang w:val="en-GB"/>
        </w:rPr>
      </w:pPr>
      <w:r w:rsidRPr="006A1B17">
        <w:rPr>
          <w:rFonts w:ascii="Times New Roman" w:hAnsi="Times New Roman" w:cs="Times New Roman"/>
          <w:sz w:val="20"/>
          <w:szCs w:val="20"/>
          <w:lang w:val="en-GB"/>
        </w:rPr>
        <w:t>These comprehensive findings show that numeracy skills among learners are closely linked to several key factors: parental education levels, daily practice routines involving numbers, socioeconomic status, access to various educational resources, supportive family environments, and active involvement from parents, guardians, or family</w:t>
      </w:r>
      <w:r w:rsidR="00E20B64">
        <w:rPr>
          <w:rFonts w:ascii="Times New Roman" w:hAnsi="Times New Roman" w:cs="Times New Roman"/>
          <w:sz w:val="20"/>
          <w:szCs w:val="20"/>
          <w:lang w:val="en-GB"/>
        </w:rPr>
        <w:t xml:space="preserve"> m</w:t>
      </w:r>
      <w:r w:rsidR="000B295F" w:rsidRPr="000B295F">
        <w:rPr>
          <w:rFonts w:ascii="Times New Roman" w:hAnsi="Times New Roman" w:cs="Times New Roman"/>
          <w:sz w:val="20"/>
          <w:szCs w:val="20"/>
          <w:lang w:val="en-GB"/>
        </w:rPr>
        <w:t>embers. </w:t>
      </w:r>
    </w:p>
    <w:p w14:paraId="245BD3DD" w14:textId="29E13493" w:rsidR="003D3051" w:rsidRPr="000B295F" w:rsidRDefault="003D3051" w:rsidP="002027B9">
      <w:pPr>
        <w:spacing w:after="0" w:line="240" w:lineRule="auto"/>
        <w:rPr>
          <w:rFonts w:ascii="Times New Roman" w:hAnsi="Times New Roman" w:cs="Times New Roman"/>
          <w:i/>
          <w:sz w:val="20"/>
          <w:szCs w:val="20"/>
          <w:lang w:val="en-GB"/>
        </w:rPr>
      </w:pPr>
      <w:r w:rsidRPr="000B295F">
        <w:rPr>
          <w:rFonts w:ascii="Times New Roman" w:hAnsi="Times New Roman" w:cs="Times New Roman"/>
          <w:b/>
          <w:sz w:val="20"/>
          <w:szCs w:val="20"/>
          <w:lang w:val="en-GB"/>
        </w:rPr>
        <w:t>Table</w:t>
      </w:r>
      <w:r w:rsidR="006F080B" w:rsidRPr="000B295F">
        <w:rPr>
          <w:rFonts w:ascii="Times New Roman" w:hAnsi="Times New Roman" w:cs="Times New Roman"/>
          <w:b/>
          <w:sz w:val="20"/>
          <w:szCs w:val="20"/>
          <w:lang w:val="en-GB"/>
        </w:rPr>
        <w:t xml:space="preserve"> </w:t>
      </w:r>
      <w:r w:rsidR="007F72C3" w:rsidRPr="000B295F">
        <w:rPr>
          <w:rFonts w:ascii="Times New Roman" w:hAnsi="Times New Roman" w:cs="Times New Roman"/>
          <w:b/>
          <w:sz w:val="20"/>
          <w:szCs w:val="20"/>
          <w:lang w:val="en-GB"/>
        </w:rPr>
        <w:t>2</w:t>
      </w:r>
      <w:r w:rsidR="004D1B8D">
        <w:rPr>
          <w:rFonts w:ascii="Times New Roman" w:hAnsi="Times New Roman" w:cs="Times New Roman"/>
          <w:b/>
          <w:sz w:val="20"/>
          <w:szCs w:val="20"/>
          <w:lang w:val="en-GB"/>
        </w:rPr>
        <w:t>.</w:t>
      </w:r>
      <w:bookmarkStart w:id="25" w:name="OLE_LINK1"/>
      <w:bookmarkStart w:id="26" w:name="OLE_LINK2"/>
      <w:r w:rsidR="004D1B8D">
        <w:rPr>
          <w:rFonts w:ascii="Times New Roman" w:hAnsi="Times New Roman" w:cs="Times New Roman"/>
          <w:b/>
          <w:sz w:val="20"/>
          <w:szCs w:val="20"/>
          <w:lang w:val="en-GB"/>
        </w:rPr>
        <w:t xml:space="preserve"> </w:t>
      </w:r>
      <w:r w:rsidR="006F080B" w:rsidRPr="000B295F">
        <w:rPr>
          <w:rFonts w:ascii="Times New Roman" w:hAnsi="Times New Roman" w:cs="Times New Roman"/>
          <w:i/>
          <w:sz w:val="20"/>
          <w:szCs w:val="20"/>
          <w:lang w:val="en-GB"/>
        </w:rPr>
        <w:t>T</w:t>
      </w:r>
      <w:r w:rsidRPr="000B295F">
        <w:rPr>
          <w:rFonts w:ascii="Times New Roman" w:hAnsi="Times New Roman" w:cs="Times New Roman"/>
          <w:i/>
          <w:sz w:val="20"/>
          <w:szCs w:val="20"/>
          <w:lang w:val="en-GB"/>
        </w:rPr>
        <w:t xml:space="preserve">he level of reading comprehension of Grade III learners </w:t>
      </w:r>
      <w:r w:rsidR="00B930C2">
        <w:rPr>
          <w:rFonts w:ascii="Times New Roman" w:hAnsi="Times New Roman" w:cs="Times New Roman"/>
          <w:i/>
          <w:sz w:val="20"/>
          <w:szCs w:val="20"/>
          <w:lang w:val="en-GB"/>
        </w:rPr>
        <w:t xml:space="preserve">was examined </w:t>
      </w:r>
      <w:r w:rsidRPr="000B295F">
        <w:rPr>
          <w:rFonts w:ascii="Times New Roman" w:hAnsi="Times New Roman" w:cs="Times New Roman"/>
          <w:i/>
          <w:sz w:val="20"/>
          <w:szCs w:val="20"/>
          <w:lang w:val="en-GB"/>
        </w:rPr>
        <w:t xml:space="preserve">when </w:t>
      </w:r>
      <w:r w:rsidR="00B930C2">
        <w:rPr>
          <w:rFonts w:ascii="Times New Roman" w:hAnsi="Times New Roman" w:cs="Times New Roman"/>
          <w:i/>
          <w:sz w:val="20"/>
          <w:szCs w:val="20"/>
          <w:lang w:val="en-GB"/>
        </w:rPr>
        <w:t xml:space="preserve">they were </w:t>
      </w:r>
      <w:r w:rsidRPr="000B295F">
        <w:rPr>
          <w:rFonts w:ascii="Times New Roman" w:hAnsi="Times New Roman" w:cs="Times New Roman"/>
          <w:i/>
          <w:sz w:val="20"/>
          <w:szCs w:val="20"/>
          <w:lang w:val="en-GB"/>
        </w:rPr>
        <w:t xml:space="preserve">grouped as a whole and when classified according to </w:t>
      </w:r>
      <w:r w:rsidR="00B930C2">
        <w:rPr>
          <w:rFonts w:ascii="Times New Roman" w:hAnsi="Times New Roman" w:cs="Times New Roman"/>
          <w:i/>
          <w:sz w:val="20"/>
          <w:szCs w:val="20"/>
          <w:lang w:val="en-GB"/>
        </w:rPr>
        <w:t xml:space="preserve">various </w:t>
      </w:r>
      <w:r w:rsidRPr="000B295F">
        <w:rPr>
          <w:rFonts w:ascii="Times New Roman" w:hAnsi="Times New Roman" w:cs="Times New Roman"/>
          <w:i/>
          <w:sz w:val="20"/>
          <w:szCs w:val="20"/>
          <w:lang w:val="en-GB"/>
        </w:rPr>
        <w:t>categories of variables</w:t>
      </w:r>
      <w:bookmarkEnd w:id="25"/>
      <w:bookmarkEnd w:id="26"/>
      <w:r w:rsidRPr="000B295F">
        <w:rPr>
          <w:rFonts w:ascii="Times New Roman" w:hAnsi="Times New Roman" w:cs="Times New Roman"/>
          <w:i/>
          <w:sz w:val="20"/>
          <w:szCs w:val="20"/>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1350"/>
        <w:gridCol w:w="1972"/>
        <w:gridCol w:w="2338"/>
      </w:tblGrid>
      <w:tr w:rsidR="003D3051" w:rsidRPr="000B295F" w14:paraId="4267D5FA" w14:textId="77777777" w:rsidTr="006F080B">
        <w:trPr>
          <w:trHeight w:val="69"/>
        </w:trPr>
        <w:tc>
          <w:tcPr>
            <w:tcW w:w="3690" w:type="dxa"/>
            <w:tcBorders>
              <w:top w:val="single" w:sz="8" w:space="0" w:color="000000"/>
              <w:bottom w:val="single" w:sz="8" w:space="0" w:color="000000"/>
            </w:tcBorders>
          </w:tcPr>
          <w:p w14:paraId="71DB8AAB"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Categories</w:t>
            </w:r>
          </w:p>
        </w:tc>
        <w:tc>
          <w:tcPr>
            <w:tcW w:w="1350" w:type="dxa"/>
            <w:tcBorders>
              <w:top w:val="single" w:sz="8" w:space="0" w:color="000000"/>
              <w:bottom w:val="single" w:sz="8" w:space="0" w:color="000000"/>
            </w:tcBorders>
          </w:tcPr>
          <w:p w14:paraId="0E63A39B"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Mean</w:t>
            </w:r>
          </w:p>
        </w:tc>
        <w:tc>
          <w:tcPr>
            <w:tcW w:w="1972" w:type="dxa"/>
            <w:tcBorders>
              <w:top w:val="single" w:sz="8" w:space="0" w:color="000000"/>
              <w:bottom w:val="single" w:sz="8" w:space="0" w:color="000000"/>
            </w:tcBorders>
          </w:tcPr>
          <w:p w14:paraId="1F8830ED"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Description</w:t>
            </w:r>
          </w:p>
        </w:tc>
        <w:tc>
          <w:tcPr>
            <w:tcW w:w="2338" w:type="dxa"/>
            <w:tcBorders>
              <w:top w:val="single" w:sz="8" w:space="0" w:color="000000"/>
            </w:tcBorders>
          </w:tcPr>
          <w:p w14:paraId="46C9AFBE" w14:textId="77777777" w:rsidR="003D3051" w:rsidRPr="000B295F" w:rsidRDefault="003D3051" w:rsidP="00C11CAD">
            <w:pPr>
              <w:pStyle w:val="NoSpacing"/>
              <w:rPr>
                <w:rFonts w:ascii="Times New Roman" w:hAnsi="Times New Roman" w:cs="Times New Roman"/>
                <w:sz w:val="24"/>
                <w:szCs w:val="24"/>
                <w:lang w:val="en-GB"/>
              </w:rPr>
            </w:pPr>
            <w:r w:rsidRPr="000B295F">
              <w:rPr>
                <w:rFonts w:ascii="Times New Roman" w:hAnsi="Times New Roman" w:cs="Times New Roman"/>
                <w:sz w:val="24"/>
                <w:szCs w:val="24"/>
                <w:lang w:val="en-GB"/>
              </w:rPr>
              <w:t>Standard Deviation</w:t>
            </w:r>
          </w:p>
        </w:tc>
      </w:tr>
      <w:tr w:rsidR="003D3051" w:rsidRPr="000B295F" w14:paraId="2CAF7F93" w14:textId="77777777" w:rsidTr="006F080B">
        <w:tc>
          <w:tcPr>
            <w:tcW w:w="9350" w:type="dxa"/>
            <w:gridSpan w:val="4"/>
            <w:tcBorders>
              <w:top w:val="single" w:sz="8" w:space="0" w:color="000000"/>
            </w:tcBorders>
          </w:tcPr>
          <w:p w14:paraId="2488BC60"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(Mother)</w:t>
            </w:r>
          </w:p>
        </w:tc>
      </w:tr>
      <w:tr w:rsidR="003D3051" w:rsidRPr="000B295F" w14:paraId="06EA07D7" w14:textId="77777777" w:rsidTr="006F080B">
        <w:tc>
          <w:tcPr>
            <w:tcW w:w="3690" w:type="dxa"/>
          </w:tcPr>
          <w:p w14:paraId="63BDF5EE"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Elementary Level</w:t>
            </w:r>
          </w:p>
        </w:tc>
        <w:tc>
          <w:tcPr>
            <w:tcW w:w="1350" w:type="dxa"/>
          </w:tcPr>
          <w:p w14:paraId="099088E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13.8667</w:t>
            </w:r>
          </w:p>
        </w:tc>
        <w:tc>
          <w:tcPr>
            <w:tcW w:w="1972" w:type="dxa"/>
          </w:tcPr>
          <w:p w14:paraId="08E0A671"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2D5DEA16"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5.60</w:t>
            </w:r>
          </w:p>
        </w:tc>
      </w:tr>
      <w:tr w:rsidR="003D3051" w:rsidRPr="000B295F" w14:paraId="1E97A826" w14:textId="77777777" w:rsidTr="006F080B">
        <w:trPr>
          <w:trHeight w:val="68"/>
        </w:trPr>
        <w:tc>
          <w:tcPr>
            <w:tcW w:w="3690" w:type="dxa"/>
          </w:tcPr>
          <w:p w14:paraId="5B3B7F46"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Elementary Graduate</w:t>
            </w:r>
          </w:p>
        </w:tc>
        <w:tc>
          <w:tcPr>
            <w:tcW w:w="1350" w:type="dxa"/>
          </w:tcPr>
          <w:p w14:paraId="148E74C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14.7857</w:t>
            </w:r>
          </w:p>
        </w:tc>
        <w:tc>
          <w:tcPr>
            <w:tcW w:w="1972" w:type="dxa"/>
          </w:tcPr>
          <w:p w14:paraId="3823A42E"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4A5E4C08"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4.89</w:t>
            </w:r>
          </w:p>
        </w:tc>
      </w:tr>
      <w:tr w:rsidR="003D3051" w:rsidRPr="000B295F" w14:paraId="7D4F7194" w14:textId="77777777" w:rsidTr="006F080B">
        <w:tc>
          <w:tcPr>
            <w:tcW w:w="3690" w:type="dxa"/>
          </w:tcPr>
          <w:p w14:paraId="3B1A7A18"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High School Level</w:t>
            </w:r>
          </w:p>
        </w:tc>
        <w:tc>
          <w:tcPr>
            <w:tcW w:w="1350" w:type="dxa"/>
          </w:tcPr>
          <w:p w14:paraId="01CABEB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17.5000</w:t>
            </w:r>
          </w:p>
        </w:tc>
        <w:tc>
          <w:tcPr>
            <w:tcW w:w="1972" w:type="dxa"/>
          </w:tcPr>
          <w:p w14:paraId="5A033DB5"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496330AE"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3.76</w:t>
            </w:r>
          </w:p>
        </w:tc>
      </w:tr>
      <w:tr w:rsidR="003D3051" w:rsidRPr="000B295F" w14:paraId="1FBAAC4C" w14:textId="77777777" w:rsidTr="006F080B">
        <w:tc>
          <w:tcPr>
            <w:tcW w:w="3690" w:type="dxa"/>
          </w:tcPr>
          <w:p w14:paraId="6BC529F5"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High School Graduate</w:t>
            </w:r>
          </w:p>
        </w:tc>
        <w:tc>
          <w:tcPr>
            <w:tcW w:w="1350" w:type="dxa"/>
          </w:tcPr>
          <w:p w14:paraId="05E78B2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16.8116</w:t>
            </w:r>
          </w:p>
        </w:tc>
        <w:tc>
          <w:tcPr>
            <w:tcW w:w="1972" w:type="dxa"/>
          </w:tcPr>
          <w:p w14:paraId="1ED10C7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54D8E44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4.15</w:t>
            </w:r>
          </w:p>
        </w:tc>
      </w:tr>
      <w:tr w:rsidR="003D3051" w:rsidRPr="000B295F" w14:paraId="6240BCD9" w14:textId="77777777" w:rsidTr="006F080B">
        <w:tc>
          <w:tcPr>
            <w:tcW w:w="3690" w:type="dxa"/>
          </w:tcPr>
          <w:p w14:paraId="5770A90A"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College Level</w:t>
            </w:r>
          </w:p>
        </w:tc>
        <w:tc>
          <w:tcPr>
            <w:tcW w:w="1350" w:type="dxa"/>
          </w:tcPr>
          <w:p w14:paraId="1811BEC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18.3929</w:t>
            </w:r>
          </w:p>
        </w:tc>
        <w:tc>
          <w:tcPr>
            <w:tcW w:w="1972" w:type="dxa"/>
          </w:tcPr>
          <w:p w14:paraId="7BD0791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07C3167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3.17</w:t>
            </w:r>
          </w:p>
        </w:tc>
      </w:tr>
      <w:tr w:rsidR="003D3051" w:rsidRPr="000B295F" w14:paraId="12DA405D" w14:textId="77777777" w:rsidTr="006F080B">
        <w:tc>
          <w:tcPr>
            <w:tcW w:w="3690" w:type="dxa"/>
          </w:tcPr>
          <w:p w14:paraId="6899BBD4"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College Graduate</w:t>
            </w:r>
          </w:p>
        </w:tc>
        <w:tc>
          <w:tcPr>
            <w:tcW w:w="1350" w:type="dxa"/>
          </w:tcPr>
          <w:p w14:paraId="6CC79C8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18.6892</w:t>
            </w:r>
          </w:p>
        </w:tc>
        <w:tc>
          <w:tcPr>
            <w:tcW w:w="1972" w:type="dxa"/>
          </w:tcPr>
          <w:p w14:paraId="40CD42E2"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1D8BAF8C"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2.50</w:t>
            </w:r>
          </w:p>
        </w:tc>
      </w:tr>
      <w:tr w:rsidR="003D3051" w:rsidRPr="000B295F" w14:paraId="1904F6D2" w14:textId="77777777" w:rsidTr="006F080B">
        <w:tc>
          <w:tcPr>
            <w:tcW w:w="9350" w:type="dxa"/>
            <w:gridSpan w:val="4"/>
          </w:tcPr>
          <w:p w14:paraId="59E3F398"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Parents Educational Attainment (Father)</w:t>
            </w:r>
          </w:p>
        </w:tc>
      </w:tr>
      <w:tr w:rsidR="003D3051" w:rsidRPr="000B295F" w14:paraId="3DC21F3E" w14:textId="77777777" w:rsidTr="006F080B">
        <w:tc>
          <w:tcPr>
            <w:tcW w:w="3690" w:type="dxa"/>
          </w:tcPr>
          <w:p w14:paraId="6E7D9FA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Level</w:t>
            </w:r>
          </w:p>
        </w:tc>
        <w:tc>
          <w:tcPr>
            <w:tcW w:w="1350" w:type="dxa"/>
          </w:tcPr>
          <w:p w14:paraId="6462501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12.9231</w:t>
            </w:r>
          </w:p>
        </w:tc>
        <w:tc>
          <w:tcPr>
            <w:tcW w:w="1972" w:type="dxa"/>
          </w:tcPr>
          <w:p w14:paraId="2AA833F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11DF476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6.01</w:t>
            </w:r>
          </w:p>
        </w:tc>
      </w:tr>
      <w:tr w:rsidR="003D3051" w:rsidRPr="000B295F" w14:paraId="0A778E0C" w14:textId="77777777" w:rsidTr="006F080B">
        <w:tc>
          <w:tcPr>
            <w:tcW w:w="3690" w:type="dxa"/>
          </w:tcPr>
          <w:p w14:paraId="5B35608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Elementary Graduate</w:t>
            </w:r>
          </w:p>
        </w:tc>
        <w:tc>
          <w:tcPr>
            <w:tcW w:w="1350" w:type="dxa"/>
          </w:tcPr>
          <w:p w14:paraId="29C5983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16.5172</w:t>
            </w:r>
          </w:p>
        </w:tc>
        <w:tc>
          <w:tcPr>
            <w:tcW w:w="1972" w:type="dxa"/>
          </w:tcPr>
          <w:p w14:paraId="1C6DB9D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387F65F7"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3.86</w:t>
            </w:r>
          </w:p>
        </w:tc>
      </w:tr>
      <w:tr w:rsidR="003D3051" w:rsidRPr="000B295F" w14:paraId="592E55D3" w14:textId="77777777" w:rsidTr="006F080B">
        <w:tc>
          <w:tcPr>
            <w:tcW w:w="3690" w:type="dxa"/>
          </w:tcPr>
          <w:p w14:paraId="2791299E"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Level</w:t>
            </w:r>
          </w:p>
        </w:tc>
        <w:tc>
          <w:tcPr>
            <w:tcW w:w="1350" w:type="dxa"/>
          </w:tcPr>
          <w:p w14:paraId="06F66247"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16.1724</w:t>
            </w:r>
          </w:p>
        </w:tc>
        <w:tc>
          <w:tcPr>
            <w:tcW w:w="1972" w:type="dxa"/>
          </w:tcPr>
          <w:p w14:paraId="3524E309"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Light Refresher</w:t>
            </w:r>
          </w:p>
        </w:tc>
        <w:tc>
          <w:tcPr>
            <w:tcW w:w="2338" w:type="dxa"/>
          </w:tcPr>
          <w:p w14:paraId="63268E4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4.40</w:t>
            </w:r>
          </w:p>
        </w:tc>
      </w:tr>
      <w:tr w:rsidR="003D3051" w:rsidRPr="000B295F" w14:paraId="1649EBC1" w14:textId="77777777" w:rsidTr="006F080B">
        <w:tc>
          <w:tcPr>
            <w:tcW w:w="3690" w:type="dxa"/>
          </w:tcPr>
          <w:p w14:paraId="619F536C"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High School Graduate</w:t>
            </w:r>
          </w:p>
        </w:tc>
        <w:tc>
          <w:tcPr>
            <w:tcW w:w="1350" w:type="dxa"/>
          </w:tcPr>
          <w:p w14:paraId="385032E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17.8714</w:t>
            </w:r>
          </w:p>
        </w:tc>
        <w:tc>
          <w:tcPr>
            <w:tcW w:w="1972" w:type="dxa"/>
          </w:tcPr>
          <w:p w14:paraId="77BE55A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5BE90AA3"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3.03</w:t>
            </w:r>
          </w:p>
        </w:tc>
      </w:tr>
      <w:tr w:rsidR="003D3051" w:rsidRPr="000B295F" w14:paraId="6AD46798" w14:textId="77777777" w:rsidTr="006F080B">
        <w:tc>
          <w:tcPr>
            <w:tcW w:w="3690" w:type="dxa"/>
          </w:tcPr>
          <w:p w14:paraId="2CE60B1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College Level</w:t>
            </w:r>
          </w:p>
        </w:tc>
        <w:tc>
          <w:tcPr>
            <w:tcW w:w="1350" w:type="dxa"/>
          </w:tcPr>
          <w:p w14:paraId="1044C2EF"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18.1667</w:t>
            </w:r>
          </w:p>
        </w:tc>
        <w:tc>
          <w:tcPr>
            <w:tcW w:w="1972" w:type="dxa"/>
          </w:tcPr>
          <w:p w14:paraId="38F7002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76CE7E6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3.04</w:t>
            </w:r>
          </w:p>
        </w:tc>
      </w:tr>
      <w:tr w:rsidR="003D3051" w:rsidRPr="000B295F" w14:paraId="0D8918A2" w14:textId="77777777" w:rsidTr="006F080B">
        <w:tc>
          <w:tcPr>
            <w:tcW w:w="3690" w:type="dxa"/>
          </w:tcPr>
          <w:p w14:paraId="71973052"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lastRenderedPageBreak/>
              <w:t>College Graduate</w:t>
            </w:r>
          </w:p>
        </w:tc>
        <w:tc>
          <w:tcPr>
            <w:tcW w:w="1350" w:type="dxa"/>
          </w:tcPr>
          <w:p w14:paraId="5025AE9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17.6889</w:t>
            </w:r>
          </w:p>
        </w:tc>
        <w:tc>
          <w:tcPr>
            <w:tcW w:w="1972" w:type="dxa"/>
          </w:tcPr>
          <w:p w14:paraId="50A82AAD"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i/>
                <w:iCs/>
                <w:lang w:val="en-GB"/>
              </w:rPr>
              <w:t>Grade Ready</w:t>
            </w:r>
          </w:p>
        </w:tc>
        <w:tc>
          <w:tcPr>
            <w:tcW w:w="2338" w:type="dxa"/>
          </w:tcPr>
          <w:p w14:paraId="5E7A1BC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4.42</w:t>
            </w:r>
          </w:p>
        </w:tc>
      </w:tr>
      <w:tr w:rsidR="003D3051" w:rsidRPr="000B295F" w14:paraId="376CCABE" w14:textId="77777777" w:rsidTr="006F080B">
        <w:tc>
          <w:tcPr>
            <w:tcW w:w="9350" w:type="dxa"/>
            <w:gridSpan w:val="4"/>
          </w:tcPr>
          <w:p w14:paraId="5F82C92E"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No. of Hours Spend in Reading</w:t>
            </w:r>
          </w:p>
        </w:tc>
      </w:tr>
      <w:tr w:rsidR="003D3051" w:rsidRPr="000B295F" w14:paraId="69D7A18E" w14:textId="77777777" w:rsidTr="006F080B">
        <w:tc>
          <w:tcPr>
            <w:tcW w:w="3690" w:type="dxa"/>
          </w:tcPr>
          <w:p w14:paraId="63AABD7A"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0 hour</w:t>
            </w:r>
          </w:p>
        </w:tc>
        <w:tc>
          <w:tcPr>
            <w:tcW w:w="1350" w:type="dxa"/>
          </w:tcPr>
          <w:p w14:paraId="2833E51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15.63</w:t>
            </w:r>
          </w:p>
        </w:tc>
        <w:tc>
          <w:tcPr>
            <w:tcW w:w="1972" w:type="dxa"/>
          </w:tcPr>
          <w:p w14:paraId="69E848D1"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0F3E733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4.89</w:t>
            </w:r>
          </w:p>
        </w:tc>
      </w:tr>
      <w:tr w:rsidR="003D3051" w:rsidRPr="000B295F" w14:paraId="6FDA9720" w14:textId="77777777" w:rsidTr="006F080B">
        <w:tc>
          <w:tcPr>
            <w:tcW w:w="3690" w:type="dxa"/>
          </w:tcPr>
          <w:p w14:paraId="105DBFD9"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1 hour</w:t>
            </w:r>
          </w:p>
        </w:tc>
        <w:tc>
          <w:tcPr>
            <w:tcW w:w="1350" w:type="dxa"/>
          </w:tcPr>
          <w:p w14:paraId="77959396"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16.88</w:t>
            </w:r>
          </w:p>
        </w:tc>
        <w:tc>
          <w:tcPr>
            <w:tcW w:w="1972" w:type="dxa"/>
          </w:tcPr>
          <w:p w14:paraId="404BE4B1"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A91363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4.35</w:t>
            </w:r>
          </w:p>
        </w:tc>
      </w:tr>
      <w:tr w:rsidR="003D3051" w:rsidRPr="000B295F" w14:paraId="1EA3B44B" w14:textId="77777777" w:rsidTr="006F080B">
        <w:tc>
          <w:tcPr>
            <w:tcW w:w="3690" w:type="dxa"/>
          </w:tcPr>
          <w:p w14:paraId="2FE4A614"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2-3 hours</w:t>
            </w:r>
          </w:p>
        </w:tc>
        <w:tc>
          <w:tcPr>
            <w:tcW w:w="1350" w:type="dxa"/>
          </w:tcPr>
          <w:p w14:paraId="71C4260E"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17.78</w:t>
            </w:r>
          </w:p>
        </w:tc>
        <w:tc>
          <w:tcPr>
            <w:tcW w:w="1972" w:type="dxa"/>
          </w:tcPr>
          <w:p w14:paraId="0CF4CA4B"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2601659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3.44</w:t>
            </w:r>
          </w:p>
        </w:tc>
      </w:tr>
      <w:tr w:rsidR="003D3051" w:rsidRPr="000B295F" w14:paraId="03B4933D" w14:textId="77777777" w:rsidTr="006F080B">
        <w:tc>
          <w:tcPr>
            <w:tcW w:w="3690" w:type="dxa"/>
          </w:tcPr>
          <w:p w14:paraId="09485194" w14:textId="77777777" w:rsidR="003D3051" w:rsidRPr="000B295F" w:rsidRDefault="003D3051" w:rsidP="00C11CAD">
            <w:pPr>
              <w:pStyle w:val="ListParagraph"/>
              <w:ind w:left="360"/>
              <w:rPr>
                <w:rFonts w:ascii="Times New Roman" w:hAnsi="Times New Roman" w:cs="Times New Roman"/>
                <w:lang w:val="en-GB"/>
              </w:rPr>
            </w:pPr>
            <w:r w:rsidRPr="000B295F">
              <w:rPr>
                <w:rFonts w:ascii="Times New Roman" w:hAnsi="Times New Roman" w:cs="Times New Roman"/>
                <w:lang w:val="en-GB"/>
              </w:rPr>
              <w:t>4-5 hours</w:t>
            </w:r>
          </w:p>
        </w:tc>
        <w:tc>
          <w:tcPr>
            <w:tcW w:w="1350" w:type="dxa"/>
          </w:tcPr>
          <w:p w14:paraId="366E545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17.28</w:t>
            </w:r>
          </w:p>
        </w:tc>
        <w:tc>
          <w:tcPr>
            <w:tcW w:w="1972" w:type="dxa"/>
          </w:tcPr>
          <w:p w14:paraId="41A547B8"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7CBD42B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4.76</w:t>
            </w:r>
          </w:p>
        </w:tc>
      </w:tr>
      <w:tr w:rsidR="003D3051" w:rsidRPr="000B295F" w14:paraId="1771F7B3" w14:textId="77777777" w:rsidTr="006F080B">
        <w:tc>
          <w:tcPr>
            <w:tcW w:w="9350" w:type="dxa"/>
            <w:gridSpan w:val="4"/>
          </w:tcPr>
          <w:p w14:paraId="41814647"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Socio Economic Status</w:t>
            </w:r>
          </w:p>
        </w:tc>
      </w:tr>
      <w:tr w:rsidR="003D3051" w:rsidRPr="000B295F" w14:paraId="0D4A25EC" w14:textId="77777777" w:rsidTr="006F080B">
        <w:tc>
          <w:tcPr>
            <w:tcW w:w="3690" w:type="dxa"/>
          </w:tcPr>
          <w:p w14:paraId="0A3842B5"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0 - 2,000</w:t>
            </w:r>
          </w:p>
        </w:tc>
        <w:tc>
          <w:tcPr>
            <w:tcW w:w="1350" w:type="dxa"/>
          </w:tcPr>
          <w:p w14:paraId="2B63C17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17.72</w:t>
            </w:r>
          </w:p>
        </w:tc>
        <w:tc>
          <w:tcPr>
            <w:tcW w:w="1972" w:type="dxa"/>
          </w:tcPr>
          <w:p w14:paraId="2D01D669"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3A8B4E5D"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3.65</w:t>
            </w:r>
          </w:p>
        </w:tc>
      </w:tr>
      <w:tr w:rsidR="003D3051" w:rsidRPr="000B295F" w14:paraId="68C91A29" w14:textId="77777777" w:rsidTr="006F080B">
        <w:tc>
          <w:tcPr>
            <w:tcW w:w="3690" w:type="dxa"/>
          </w:tcPr>
          <w:p w14:paraId="709D83EE"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3,000 - 5,000</w:t>
            </w:r>
          </w:p>
        </w:tc>
        <w:tc>
          <w:tcPr>
            <w:tcW w:w="1350" w:type="dxa"/>
          </w:tcPr>
          <w:p w14:paraId="65DB405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16.24</w:t>
            </w:r>
          </w:p>
        </w:tc>
        <w:tc>
          <w:tcPr>
            <w:tcW w:w="1972" w:type="dxa"/>
          </w:tcPr>
          <w:p w14:paraId="273F2AD6"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D5B0B3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4.29</w:t>
            </w:r>
          </w:p>
        </w:tc>
      </w:tr>
      <w:tr w:rsidR="003D3051" w:rsidRPr="000B295F" w14:paraId="7AF804F9" w14:textId="77777777" w:rsidTr="006F080B">
        <w:tc>
          <w:tcPr>
            <w:tcW w:w="3690" w:type="dxa"/>
          </w:tcPr>
          <w:p w14:paraId="05FD7C0D"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6,000 - 8, 000</w:t>
            </w:r>
          </w:p>
        </w:tc>
        <w:tc>
          <w:tcPr>
            <w:tcW w:w="1350" w:type="dxa"/>
          </w:tcPr>
          <w:p w14:paraId="688CBA70"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16.76</w:t>
            </w:r>
          </w:p>
        </w:tc>
        <w:tc>
          <w:tcPr>
            <w:tcW w:w="1972" w:type="dxa"/>
          </w:tcPr>
          <w:p w14:paraId="79D951F8"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212A9DE4"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3.69</w:t>
            </w:r>
          </w:p>
        </w:tc>
      </w:tr>
      <w:tr w:rsidR="003D3051" w:rsidRPr="000B295F" w14:paraId="4C867F92" w14:textId="77777777" w:rsidTr="006F080B">
        <w:tc>
          <w:tcPr>
            <w:tcW w:w="3690" w:type="dxa"/>
          </w:tcPr>
          <w:p w14:paraId="17E3B9CC"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9,000 - 10, 000</w:t>
            </w:r>
          </w:p>
        </w:tc>
        <w:tc>
          <w:tcPr>
            <w:tcW w:w="1350" w:type="dxa"/>
          </w:tcPr>
          <w:p w14:paraId="165B8BF9"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16.88</w:t>
            </w:r>
          </w:p>
        </w:tc>
        <w:tc>
          <w:tcPr>
            <w:tcW w:w="1972" w:type="dxa"/>
          </w:tcPr>
          <w:p w14:paraId="51158029"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40E28148"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4.31</w:t>
            </w:r>
          </w:p>
        </w:tc>
      </w:tr>
      <w:tr w:rsidR="003D3051" w:rsidRPr="000B295F" w14:paraId="0957ADDC" w14:textId="77777777" w:rsidTr="006F080B">
        <w:tc>
          <w:tcPr>
            <w:tcW w:w="3690" w:type="dxa"/>
          </w:tcPr>
          <w:p w14:paraId="5ED8EAC4"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10,000 - 15, 000</w:t>
            </w:r>
          </w:p>
        </w:tc>
        <w:tc>
          <w:tcPr>
            <w:tcW w:w="1350" w:type="dxa"/>
          </w:tcPr>
          <w:p w14:paraId="42B33C2B"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16.98</w:t>
            </w:r>
          </w:p>
        </w:tc>
        <w:tc>
          <w:tcPr>
            <w:tcW w:w="1972" w:type="dxa"/>
          </w:tcPr>
          <w:p w14:paraId="711804BA"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417A3BD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5.14</w:t>
            </w:r>
          </w:p>
        </w:tc>
      </w:tr>
      <w:tr w:rsidR="003D3051" w:rsidRPr="000B295F" w14:paraId="63D8A562" w14:textId="77777777" w:rsidTr="006F080B">
        <w:tc>
          <w:tcPr>
            <w:tcW w:w="3690" w:type="dxa"/>
          </w:tcPr>
          <w:p w14:paraId="03B58E38" w14:textId="77777777" w:rsidR="003D3051" w:rsidRPr="000B295F" w:rsidRDefault="003D3051" w:rsidP="00C11CAD">
            <w:pPr>
              <w:pStyle w:val="ListParagraph"/>
              <w:ind w:left="360"/>
              <w:rPr>
                <w:rFonts w:ascii="Times New Roman" w:hAnsi="Times New Roman" w:cs="Times New Roman"/>
                <w:sz w:val="20"/>
                <w:szCs w:val="20"/>
                <w:lang w:val="en-GB"/>
              </w:rPr>
            </w:pPr>
            <w:r w:rsidRPr="000B295F">
              <w:rPr>
                <w:rFonts w:ascii="Times New Roman" w:hAnsi="Times New Roman" w:cs="Times New Roman"/>
                <w:sz w:val="20"/>
                <w:szCs w:val="20"/>
                <w:lang w:val="en-GB"/>
              </w:rPr>
              <w:t>16, 000 above</w:t>
            </w:r>
          </w:p>
        </w:tc>
        <w:tc>
          <w:tcPr>
            <w:tcW w:w="1350" w:type="dxa"/>
          </w:tcPr>
          <w:p w14:paraId="671D9DC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18.36</w:t>
            </w:r>
          </w:p>
        </w:tc>
        <w:tc>
          <w:tcPr>
            <w:tcW w:w="1972" w:type="dxa"/>
          </w:tcPr>
          <w:p w14:paraId="763AFEA2"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50478C27"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3.73</w:t>
            </w:r>
          </w:p>
        </w:tc>
      </w:tr>
      <w:tr w:rsidR="003D3051" w:rsidRPr="000B295F" w14:paraId="7F029454" w14:textId="77777777" w:rsidTr="006F080B">
        <w:tc>
          <w:tcPr>
            <w:tcW w:w="9350" w:type="dxa"/>
            <w:gridSpan w:val="4"/>
          </w:tcPr>
          <w:p w14:paraId="094D8C0D"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Educational Materials Available</w:t>
            </w:r>
          </w:p>
        </w:tc>
      </w:tr>
      <w:tr w:rsidR="003D3051" w:rsidRPr="000B295F" w14:paraId="2CA13194" w14:textId="77777777" w:rsidTr="006F080B">
        <w:tc>
          <w:tcPr>
            <w:tcW w:w="3690" w:type="dxa"/>
          </w:tcPr>
          <w:p w14:paraId="210150E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Non-printed</w:t>
            </w:r>
          </w:p>
        </w:tc>
        <w:tc>
          <w:tcPr>
            <w:tcW w:w="1350" w:type="dxa"/>
          </w:tcPr>
          <w:p w14:paraId="4A898775"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12.73</w:t>
            </w:r>
          </w:p>
        </w:tc>
        <w:tc>
          <w:tcPr>
            <w:tcW w:w="1972" w:type="dxa"/>
          </w:tcPr>
          <w:p w14:paraId="191E6FAB"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3FAEB6A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5.35</w:t>
            </w:r>
          </w:p>
        </w:tc>
      </w:tr>
      <w:tr w:rsidR="003D3051" w:rsidRPr="000B295F" w14:paraId="28133E3E" w14:textId="77777777" w:rsidTr="006F080B">
        <w:tc>
          <w:tcPr>
            <w:tcW w:w="3690" w:type="dxa"/>
          </w:tcPr>
          <w:p w14:paraId="3EF7D49B"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Both printed and non-printed</w:t>
            </w:r>
          </w:p>
        </w:tc>
        <w:tc>
          <w:tcPr>
            <w:tcW w:w="1350" w:type="dxa"/>
          </w:tcPr>
          <w:p w14:paraId="44A40FFB"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17.22</w:t>
            </w:r>
          </w:p>
        </w:tc>
        <w:tc>
          <w:tcPr>
            <w:tcW w:w="1972" w:type="dxa"/>
          </w:tcPr>
          <w:p w14:paraId="6505E992"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2EDE7AA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4.08</w:t>
            </w:r>
          </w:p>
        </w:tc>
      </w:tr>
      <w:tr w:rsidR="003D3051" w:rsidRPr="000B295F" w14:paraId="2D462C5C" w14:textId="77777777" w:rsidTr="006F080B">
        <w:tc>
          <w:tcPr>
            <w:tcW w:w="3690" w:type="dxa"/>
          </w:tcPr>
          <w:p w14:paraId="05479C81"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 xml:space="preserve">Type of Family Environment </w:t>
            </w:r>
          </w:p>
        </w:tc>
        <w:tc>
          <w:tcPr>
            <w:tcW w:w="1350" w:type="dxa"/>
          </w:tcPr>
          <w:p w14:paraId="274BBB62" w14:textId="77777777" w:rsidR="003D3051" w:rsidRPr="000B295F" w:rsidRDefault="003D3051" w:rsidP="00C11CAD">
            <w:pPr>
              <w:rPr>
                <w:rFonts w:ascii="Times New Roman" w:hAnsi="Times New Roman" w:cs="Times New Roman"/>
                <w:sz w:val="18"/>
                <w:szCs w:val="18"/>
                <w:lang w:val="en-GB"/>
              </w:rPr>
            </w:pPr>
          </w:p>
        </w:tc>
        <w:tc>
          <w:tcPr>
            <w:tcW w:w="1972" w:type="dxa"/>
          </w:tcPr>
          <w:p w14:paraId="1F60731F" w14:textId="77777777" w:rsidR="003D3051" w:rsidRPr="000B295F" w:rsidRDefault="003D3051" w:rsidP="00C11CAD">
            <w:pPr>
              <w:jc w:val="center"/>
              <w:rPr>
                <w:rFonts w:ascii="Times New Roman" w:hAnsi="Times New Roman" w:cs="Times New Roman"/>
                <w:sz w:val="18"/>
                <w:szCs w:val="18"/>
                <w:lang w:val="en-GB"/>
              </w:rPr>
            </w:pPr>
          </w:p>
        </w:tc>
        <w:tc>
          <w:tcPr>
            <w:tcW w:w="2338" w:type="dxa"/>
          </w:tcPr>
          <w:p w14:paraId="522D41E7" w14:textId="77777777" w:rsidR="003D3051" w:rsidRPr="000B295F" w:rsidRDefault="003D3051" w:rsidP="00C11CAD">
            <w:pPr>
              <w:ind w:firstLine="720"/>
              <w:jc w:val="center"/>
              <w:rPr>
                <w:rFonts w:ascii="Times New Roman" w:hAnsi="Times New Roman" w:cs="Times New Roman"/>
                <w:sz w:val="18"/>
                <w:szCs w:val="18"/>
                <w:lang w:val="en-GB"/>
              </w:rPr>
            </w:pPr>
          </w:p>
        </w:tc>
      </w:tr>
      <w:tr w:rsidR="003D3051" w:rsidRPr="000B295F" w14:paraId="322BF823" w14:textId="77777777" w:rsidTr="006F080B">
        <w:tc>
          <w:tcPr>
            <w:tcW w:w="3690" w:type="dxa"/>
          </w:tcPr>
          <w:p w14:paraId="78209F6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Supportive</w:t>
            </w:r>
          </w:p>
        </w:tc>
        <w:tc>
          <w:tcPr>
            <w:tcW w:w="1350" w:type="dxa"/>
          </w:tcPr>
          <w:p w14:paraId="16905EC2"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17.68</w:t>
            </w:r>
          </w:p>
        </w:tc>
        <w:tc>
          <w:tcPr>
            <w:tcW w:w="1972" w:type="dxa"/>
          </w:tcPr>
          <w:p w14:paraId="3B8FE343" w14:textId="77777777" w:rsidR="003D3051" w:rsidRPr="000B295F" w:rsidRDefault="003D3051" w:rsidP="00C11CAD">
            <w:pPr>
              <w:ind w:left="720" w:hanging="720"/>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1A0E5051"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3.68</w:t>
            </w:r>
          </w:p>
        </w:tc>
      </w:tr>
      <w:tr w:rsidR="003D3051" w:rsidRPr="000B295F" w14:paraId="317487BB" w14:textId="77777777" w:rsidTr="006F080B">
        <w:tc>
          <w:tcPr>
            <w:tcW w:w="3690" w:type="dxa"/>
          </w:tcPr>
          <w:p w14:paraId="5BDB1FD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Non-supportive</w:t>
            </w:r>
          </w:p>
        </w:tc>
        <w:tc>
          <w:tcPr>
            <w:tcW w:w="1350" w:type="dxa"/>
          </w:tcPr>
          <w:p w14:paraId="0061861A"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12.49</w:t>
            </w:r>
          </w:p>
        </w:tc>
        <w:tc>
          <w:tcPr>
            <w:tcW w:w="1972" w:type="dxa"/>
          </w:tcPr>
          <w:p w14:paraId="386244C0"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Pr>
          <w:p w14:paraId="2CF44129"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4.95</w:t>
            </w:r>
          </w:p>
        </w:tc>
      </w:tr>
      <w:tr w:rsidR="003D3051" w:rsidRPr="000B295F" w14:paraId="5BCE6A08" w14:textId="77777777" w:rsidTr="006F080B">
        <w:tc>
          <w:tcPr>
            <w:tcW w:w="3690" w:type="dxa"/>
          </w:tcPr>
          <w:p w14:paraId="5E87CF7F" w14:textId="77777777" w:rsidR="003D3051" w:rsidRPr="000B295F" w:rsidRDefault="003D3051" w:rsidP="00C11CAD">
            <w:pPr>
              <w:rPr>
                <w:rFonts w:ascii="Times New Roman" w:hAnsi="Times New Roman" w:cs="Times New Roman"/>
                <w:b/>
                <w:bCs/>
                <w:sz w:val="18"/>
                <w:szCs w:val="18"/>
                <w:lang w:val="en-GB"/>
              </w:rPr>
            </w:pPr>
            <w:r w:rsidRPr="000B295F">
              <w:rPr>
                <w:rFonts w:ascii="Times New Roman" w:hAnsi="Times New Roman" w:cs="Times New Roman"/>
                <w:b/>
                <w:bCs/>
                <w:sz w:val="18"/>
                <w:szCs w:val="18"/>
                <w:lang w:val="en-GB"/>
              </w:rPr>
              <w:t>Helps in Reading</w:t>
            </w:r>
          </w:p>
        </w:tc>
        <w:tc>
          <w:tcPr>
            <w:tcW w:w="1350" w:type="dxa"/>
          </w:tcPr>
          <w:p w14:paraId="1B302EAE" w14:textId="77777777" w:rsidR="003D3051" w:rsidRPr="000B295F" w:rsidRDefault="003D3051" w:rsidP="00C11CAD">
            <w:pPr>
              <w:rPr>
                <w:rFonts w:ascii="Times New Roman" w:hAnsi="Times New Roman" w:cs="Times New Roman"/>
                <w:sz w:val="18"/>
                <w:szCs w:val="18"/>
                <w:lang w:val="en-GB"/>
              </w:rPr>
            </w:pPr>
          </w:p>
        </w:tc>
        <w:tc>
          <w:tcPr>
            <w:tcW w:w="1972" w:type="dxa"/>
          </w:tcPr>
          <w:p w14:paraId="227B8023" w14:textId="77777777" w:rsidR="003D3051" w:rsidRPr="000B295F" w:rsidRDefault="003D3051" w:rsidP="00C11CAD">
            <w:pPr>
              <w:jc w:val="center"/>
              <w:rPr>
                <w:rFonts w:ascii="Times New Roman" w:hAnsi="Times New Roman" w:cs="Times New Roman"/>
                <w:i/>
                <w:iCs/>
                <w:sz w:val="18"/>
                <w:szCs w:val="18"/>
                <w:lang w:val="en-GB"/>
              </w:rPr>
            </w:pPr>
          </w:p>
        </w:tc>
        <w:tc>
          <w:tcPr>
            <w:tcW w:w="2338" w:type="dxa"/>
          </w:tcPr>
          <w:p w14:paraId="76EF77A8" w14:textId="77777777" w:rsidR="003D3051" w:rsidRPr="000B295F" w:rsidRDefault="003D3051" w:rsidP="00C11CAD">
            <w:pPr>
              <w:ind w:firstLine="720"/>
              <w:rPr>
                <w:rFonts w:ascii="Times New Roman" w:hAnsi="Times New Roman" w:cs="Times New Roman"/>
                <w:sz w:val="18"/>
                <w:szCs w:val="18"/>
                <w:lang w:val="en-GB"/>
              </w:rPr>
            </w:pPr>
          </w:p>
        </w:tc>
      </w:tr>
      <w:tr w:rsidR="003D3051" w:rsidRPr="000B295F" w14:paraId="54FDA1AD" w14:textId="77777777" w:rsidTr="006F080B">
        <w:tc>
          <w:tcPr>
            <w:tcW w:w="3690" w:type="dxa"/>
          </w:tcPr>
          <w:p w14:paraId="18C69471"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Parents</w:t>
            </w:r>
          </w:p>
        </w:tc>
        <w:tc>
          <w:tcPr>
            <w:tcW w:w="1350" w:type="dxa"/>
          </w:tcPr>
          <w:p w14:paraId="15397D3C"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17.41</w:t>
            </w:r>
          </w:p>
        </w:tc>
        <w:tc>
          <w:tcPr>
            <w:tcW w:w="1972" w:type="dxa"/>
          </w:tcPr>
          <w:p w14:paraId="59861387"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7A80CB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3.88</w:t>
            </w:r>
          </w:p>
        </w:tc>
      </w:tr>
      <w:tr w:rsidR="003D3051" w:rsidRPr="000B295F" w14:paraId="09892413" w14:textId="77777777" w:rsidTr="006F080B">
        <w:tc>
          <w:tcPr>
            <w:tcW w:w="3690" w:type="dxa"/>
          </w:tcPr>
          <w:p w14:paraId="21303CB8"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Siblings</w:t>
            </w:r>
          </w:p>
        </w:tc>
        <w:tc>
          <w:tcPr>
            <w:tcW w:w="1350" w:type="dxa"/>
          </w:tcPr>
          <w:p w14:paraId="529634A3"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18.29</w:t>
            </w:r>
          </w:p>
        </w:tc>
        <w:tc>
          <w:tcPr>
            <w:tcW w:w="1972" w:type="dxa"/>
          </w:tcPr>
          <w:p w14:paraId="676E2A3A"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856EB2F"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3.07</w:t>
            </w:r>
          </w:p>
        </w:tc>
      </w:tr>
      <w:tr w:rsidR="003D3051" w:rsidRPr="000B295F" w14:paraId="60969966" w14:textId="77777777" w:rsidTr="006F080B">
        <w:tc>
          <w:tcPr>
            <w:tcW w:w="3690" w:type="dxa"/>
          </w:tcPr>
          <w:p w14:paraId="6D3990A4"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Guardian</w:t>
            </w:r>
          </w:p>
        </w:tc>
        <w:tc>
          <w:tcPr>
            <w:tcW w:w="1350" w:type="dxa"/>
          </w:tcPr>
          <w:p w14:paraId="546ED611"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17.40</w:t>
            </w:r>
          </w:p>
        </w:tc>
        <w:tc>
          <w:tcPr>
            <w:tcW w:w="1972" w:type="dxa"/>
          </w:tcPr>
          <w:p w14:paraId="3B1738FF"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Grade Ready</w:t>
            </w:r>
          </w:p>
        </w:tc>
        <w:tc>
          <w:tcPr>
            <w:tcW w:w="2338" w:type="dxa"/>
          </w:tcPr>
          <w:p w14:paraId="04F25AEB"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4.21</w:t>
            </w:r>
          </w:p>
        </w:tc>
      </w:tr>
      <w:tr w:rsidR="003D3051" w:rsidRPr="000B295F" w14:paraId="16188035" w14:textId="77777777" w:rsidTr="006F080B">
        <w:tc>
          <w:tcPr>
            <w:tcW w:w="3690" w:type="dxa"/>
            <w:tcBorders>
              <w:bottom w:val="single" w:sz="8" w:space="0" w:color="000000"/>
            </w:tcBorders>
          </w:tcPr>
          <w:p w14:paraId="0C87C875" w14:textId="77777777" w:rsidR="003D3051" w:rsidRPr="000B295F" w:rsidRDefault="003D3051" w:rsidP="00C11CAD">
            <w:pPr>
              <w:pStyle w:val="ListParagraph"/>
              <w:ind w:left="360"/>
              <w:rPr>
                <w:rFonts w:ascii="Times New Roman" w:hAnsi="Times New Roman" w:cs="Times New Roman"/>
                <w:sz w:val="18"/>
                <w:szCs w:val="18"/>
                <w:lang w:val="en-GB"/>
              </w:rPr>
            </w:pPr>
            <w:r w:rsidRPr="000B295F">
              <w:rPr>
                <w:rFonts w:ascii="Times New Roman" w:hAnsi="Times New Roman" w:cs="Times New Roman"/>
                <w:sz w:val="18"/>
                <w:szCs w:val="18"/>
                <w:lang w:val="en-GB"/>
              </w:rPr>
              <w:t>Nobody</w:t>
            </w:r>
          </w:p>
        </w:tc>
        <w:tc>
          <w:tcPr>
            <w:tcW w:w="1350" w:type="dxa"/>
            <w:tcBorders>
              <w:bottom w:val="single" w:sz="8" w:space="0" w:color="000000"/>
            </w:tcBorders>
          </w:tcPr>
          <w:p w14:paraId="5021E148" w14:textId="77777777" w:rsidR="003D3051" w:rsidRPr="000B295F" w:rsidRDefault="003D3051" w:rsidP="00C11CAD">
            <w:pPr>
              <w:rPr>
                <w:rFonts w:ascii="Times New Roman" w:hAnsi="Times New Roman" w:cs="Times New Roman"/>
                <w:lang w:val="en-GB"/>
              </w:rPr>
            </w:pPr>
            <w:r w:rsidRPr="000B295F">
              <w:rPr>
                <w:rFonts w:ascii="Times New Roman" w:hAnsi="Times New Roman" w:cs="Times New Roman"/>
                <w:lang w:val="en-GB"/>
              </w:rPr>
              <w:t>13.50</w:t>
            </w:r>
          </w:p>
        </w:tc>
        <w:tc>
          <w:tcPr>
            <w:tcW w:w="1972" w:type="dxa"/>
            <w:tcBorders>
              <w:bottom w:val="single" w:sz="8" w:space="0" w:color="000000"/>
            </w:tcBorders>
          </w:tcPr>
          <w:p w14:paraId="3ECC6A83" w14:textId="77777777" w:rsidR="003D3051" w:rsidRPr="000B295F" w:rsidRDefault="003D3051" w:rsidP="00C11CAD">
            <w:pPr>
              <w:rPr>
                <w:rFonts w:ascii="Times New Roman" w:hAnsi="Times New Roman" w:cs="Times New Roman"/>
                <w:i/>
                <w:iCs/>
                <w:lang w:val="en-GB"/>
              </w:rPr>
            </w:pPr>
            <w:r w:rsidRPr="000B295F">
              <w:rPr>
                <w:rFonts w:ascii="Times New Roman" w:hAnsi="Times New Roman" w:cs="Times New Roman"/>
                <w:i/>
                <w:iCs/>
                <w:lang w:val="en-GB"/>
              </w:rPr>
              <w:t>Light Refresher</w:t>
            </w:r>
          </w:p>
        </w:tc>
        <w:tc>
          <w:tcPr>
            <w:tcW w:w="2338" w:type="dxa"/>
            <w:tcBorders>
              <w:bottom w:val="single" w:sz="8" w:space="0" w:color="000000"/>
            </w:tcBorders>
          </w:tcPr>
          <w:p w14:paraId="431EF7E2" w14:textId="77777777" w:rsidR="003D3051" w:rsidRPr="000B295F" w:rsidRDefault="003D3051" w:rsidP="00C11CAD">
            <w:pPr>
              <w:jc w:val="center"/>
              <w:rPr>
                <w:rFonts w:ascii="Times New Roman" w:hAnsi="Times New Roman" w:cs="Times New Roman"/>
                <w:lang w:val="en-GB"/>
              </w:rPr>
            </w:pPr>
            <w:r w:rsidRPr="000B295F">
              <w:rPr>
                <w:rFonts w:ascii="Times New Roman" w:hAnsi="Times New Roman" w:cs="Times New Roman"/>
                <w:lang w:val="en-GB"/>
              </w:rPr>
              <w:t>4.97</w:t>
            </w:r>
          </w:p>
        </w:tc>
      </w:tr>
    </w:tbl>
    <w:p w14:paraId="34B070B1" w14:textId="77777777" w:rsidR="002027B9" w:rsidRDefault="002027B9" w:rsidP="006F080B">
      <w:pPr>
        <w:pStyle w:val="NoSpacing"/>
        <w:jc w:val="both"/>
        <w:rPr>
          <w:rFonts w:ascii="Times New Roman" w:hAnsi="Times New Roman" w:cs="Times New Roman"/>
          <w:sz w:val="20"/>
          <w:szCs w:val="20"/>
          <w:lang w:val="en-GB"/>
        </w:rPr>
      </w:pPr>
    </w:p>
    <w:p w14:paraId="7160EFBE" w14:textId="1A317AF0"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When Grade III learners were grouped according to their parents' educational attainment, those with mothers who were college graduates exhibited the highest reading comprehension scores (M = 18.69, SD = 2.50, "Grade Ready"), followed closely by students whose mothers had completed college (M = 18.39, SD = 3.17, "Grade Ready") and those with mothers who had finished high school (M = 17.50, SD = 3.76, "Grade Ready"). In contrast, learners whose mothers only had elementary education scored significantly lower in comprehension (M = 13.87, SD = 5.60, "Light refresher").</w:t>
      </w:r>
    </w:p>
    <w:p w14:paraId="45A303AD" w14:textId="77777777" w:rsidR="006F080B" w:rsidRPr="000B295F" w:rsidRDefault="006F080B" w:rsidP="006F080B">
      <w:pPr>
        <w:pStyle w:val="NoSpacing"/>
        <w:jc w:val="both"/>
        <w:rPr>
          <w:rFonts w:ascii="Times New Roman" w:hAnsi="Times New Roman" w:cs="Times New Roman"/>
          <w:sz w:val="20"/>
          <w:szCs w:val="20"/>
          <w:lang w:val="en-GB"/>
        </w:rPr>
      </w:pPr>
    </w:p>
    <w:p w14:paraId="2EDA3633" w14:textId="7823F199"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In summary, these results show that Grade III learners with more maternal education tend to be more consistently "Grade Ready." Conversely, those whose mothers have only primary education have both lower average reading comprehension scores and more variation in their performance. This highlights the need for extra educational support for the latter group to ensure all students meet grade-level standards.</w:t>
      </w:r>
    </w:p>
    <w:p w14:paraId="5BB4F00F" w14:textId="77777777" w:rsidR="006F080B" w:rsidRPr="000B295F" w:rsidRDefault="006F080B" w:rsidP="006F080B">
      <w:pPr>
        <w:pStyle w:val="NoSpacing"/>
        <w:jc w:val="both"/>
        <w:rPr>
          <w:rFonts w:ascii="Times New Roman" w:hAnsi="Times New Roman" w:cs="Times New Roman"/>
          <w:sz w:val="20"/>
          <w:szCs w:val="20"/>
          <w:lang w:val="en-GB"/>
        </w:rPr>
      </w:pPr>
    </w:p>
    <w:p w14:paraId="045E04D8" w14:textId="43FB0C2A"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This finding aligns with studies by </w:t>
      </w:r>
      <w:commentRangeStart w:id="27"/>
      <w:r w:rsidRPr="00EE53A5">
        <w:rPr>
          <w:rFonts w:ascii="Times New Roman" w:hAnsi="Times New Roman" w:cs="Times New Roman"/>
          <w:color w:val="EE0000"/>
          <w:sz w:val="20"/>
          <w:szCs w:val="20"/>
          <w:lang w:val="en-GB"/>
        </w:rPr>
        <w:t>González-Valenzuela and Martín-Ruiz (2019) and Gottfried et al. (2020)</w:t>
      </w:r>
      <w:commentRangeEnd w:id="27"/>
      <w:r w:rsidR="00EE53A5">
        <w:rPr>
          <w:rStyle w:val="CommentReference"/>
          <w14:ligatures w14:val="none"/>
        </w:rPr>
        <w:commentReference w:id="27"/>
      </w:r>
      <w:r>
        <w:rPr>
          <w:rFonts w:ascii="Times New Roman" w:hAnsi="Times New Roman" w:cs="Times New Roman"/>
          <w:sz w:val="20"/>
          <w:szCs w:val="20"/>
          <w:lang w:val="en-GB"/>
        </w:rPr>
        <w:t>, which emphasise that higher maternal education often results in richer literacy environments at home, thereby enhancing children's reading comprehension. </w:t>
      </w:r>
    </w:p>
    <w:p w14:paraId="541A3E17" w14:textId="77777777" w:rsidR="006F080B" w:rsidRPr="000B295F" w:rsidRDefault="006F080B" w:rsidP="006F080B">
      <w:pPr>
        <w:pStyle w:val="NoSpacing"/>
        <w:jc w:val="both"/>
        <w:rPr>
          <w:rFonts w:ascii="Times New Roman" w:hAnsi="Times New Roman" w:cs="Times New Roman"/>
          <w:sz w:val="20"/>
          <w:szCs w:val="20"/>
          <w:lang w:val="en-GB"/>
        </w:rPr>
      </w:pPr>
    </w:p>
    <w:p w14:paraId="25EC7C6E" w14:textId="7DD6DE6A"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Similarly, when grouped by father’s educational attainment, learners whose fathers had college-level education achieved the highest comprehension scores (M = 18.17, SD = 3.04, "Grade Ready"), while those whose fathers only completed elementary education had the lowest (M = 12.92, SD = 6.06, "Light refresher").</w:t>
      </w:r>
    </w:p>
    <w:p w14:paraId="07D9209F" w14:textId="77777777" w:rsidR="006F080B" w:rsidRPr="000B295F" w:rsidRDefault="006F080B" w:rsidP="006F080B">
      <w:pPr>
        <w:pStyle w:val="NoSpacing"/>
        <w:jc w:val="both"/>
        <w:rPr>
          <w:rFonts w:ascii="Times New Roman" w:hAnsi="Times New Roman" w:cs="Times New Roman"/>
          <w:sz w:val="20"/>
          <w:szCs w:val="20"/>
          <w:lang w:val="en-GB"/>
        </w:rPr>
      </w:pPr>
    </w:p>
    <w:p w14:paraId="7C6E5702" w14:textId="0E2A41F0" w:rsidR="003D3051" w:rsidRPr="000B295F" w:rsidRDefault="002843E0"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Results suggest that Grade III learners with fathers who have a college education are more consistently "Grade Ready" in their reading comprehension. Conversely, those with fathers possessing only an elementary education show not only lower average scores but also greater variability in performance. This emphasises the need for customised educational interventions and support to address disparities in home literacy environments.</w:t>
      </w:r>
    </w:p>
    <w:p w14:paraId="3F8637A9" w14:textId="77777777" w:rsidR="006F080B" w:rsidRPr="000B295F" w:rsidRDefault="006F080B" w:rsidP="006F080B">
      <w:pPr>
        <w:pStyle w:val="NoSpacing"/>
        <w:jc w:val="both"/>
        <w:rPr>
          <w:rFonts w:ascii="Times New Roman" w:hAnsi="Times New Roman" w:cs="Times New Roman"/>
          <w:sz w:val="20"/>
          <w:szCs w:val="20"/>
          <w:lang w:val="en-GB"/>
        </w:rPr>
      </w:pPr>
    </w:p>
    <w:p w14:paraId="22875881" w14:textId="07EBF765" w:rsidR="006F080B" w:rsidRDefault="003D3051" w:rsidP="002843E0">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Kim and Hill (2020) supported this result, emphasi</w:t>
      </w:r>
      <w:r w:rsidR="00B930C2">
        <w:rPr>
          <w:rFonts w:ascii="Times New Roman" w:hAnsi="Times New Roman" w:cs="Times New Roman"/>
          <w:sz w:val="20"/>
          <w:szCs w:val="20"/>
          <w:lang w:val="en-GB"/>
        </w:rPr>
        <w:t>s</w:t>
      </w:r>
      <w:r w:rsidRPr="000B295F">
        <w:rPr>
          <w:rFonts w:ascii="Times New Roman" w:hAnsi="Times New Roman" w:cs="Times New Roman"/>
          <w:sz w:val="20"/>
          <w:szCs w:val="20"/>
          <w:lang w:val="en-GB"/>
        </w:rPr>
        <w:t xml:space="preserve">ing that fathers with higher educational attainment often provide </w:t>
      </w:r>
      <w:r w:rsidR="006F080B" w:rsidRPr="000B295F">
        <w:rPr>
          <w:rFonts w:ascii="Times New Roman" w:hAnsi="Times New Roman" w:cs="Times New Roman"/>
          <w:sz w:val="20"/>
          <w:szCs w:val="20"/>
          <w:lang w:val="en-GB"/>
        </w:rPr>
        <w:t>adequat</w:t>
      </w:r>
      <w:r w:rsidRPr="000B295F">
        <w:rPr>
          <w:rFonts w:ascii="Times New Roman" w:hAnsi="Times New Roman" w:cs="Times New Roman"/>
          <w:sz w:val="20"/>
          <w:szCs w:val="20"/>
          <w:lang w:val="en-GB"/>
        </w:rPr>
        <w:t>e literacy support</w:t>
      </w:r>
      <w:r w:rsidR="006F080B" w:rsidRPr="000B295F">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w:t>
      </w:r>
      <w:r w:rsidR="006F080B" w:rsidRPr="000B295F">
        <w:rPr>
          <w:rFonts w:ascii="Times New Roman" w:hAnsi="Times New Roman" w:cs="Times New Roman"/>
          <w:sz w:val="20"/>
          <w:szCs w:val="20"/>
          <w:lang w:val="en-GB"/>
        </w:rPr>
        <w:t>However,</w:t>
      </w:r>
      <w:r w:rsidRPr="000B295F">
        <w:rPr>
          <w:rFonts w:ascii="Times New Roman" w:hAnsi="Times New Roman" w:cs="Times New Roman"/>
          <w:sz w:val="20"/>
          <w:szCs w:val="20"/>
          <w:lang w:val="en-GB"/>
        </w:rPr>
        <w:t xml:space="preserve"> Ozturk et al. (2021) indicated that active involvement is essential</w:t>
      </w:r>
      <w:r w:rsidR="006F080B" w:rsidRPr="000B295F">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regardless of </w:t>
      </w:r>
      <w:r w:rsidR="006F080B" w:rsidRPr="000B295F">
        <w:rPr>
          <w:rFonts w:ascii="Times New Roman" w:hAnsi="Times New Roman" w:cs="Times New Roman"/>
          <w:sz w:val="20"/>
          <w:szCs w:val="20"/>
          <w:lang w:val="en-GB"/>
        </w:rPr>
        <w:t>academic</w:t>
      </w:r>
      <w:r w:rsidRPr="000B295F">
        <w:rPr>
          <w:rFonts w:ascii="Times New Roman" w:hAnsi="Times New Roman" w:cs="Times New Roman"/>
          <w:sz w:val="20"/>
          <w:szCs w:val="20"/>
          <w:lang w:val="en-GB"/>
        </w:rPr>
        <w:t xml:space="preserve"> level.</w:t>
      </w:r>
    </w:p>
    <w:p w14:paraId="027E991D" w14:textId="77777777" w:rsidR="002843E0" w:rsidRPr="000B295F" w:rsidRDefault="002843E0" w:rsidP="002843E0">
      <w:pPr>
        <w:pStyle w:val="NoSpacing"/>
        <w:jc w:val="both"/>
        <w:rPr>
          <w:rFonts w:ascii="Times New Roman" w:hAnsi="Times New Roman" w:cs="Times New Roman"/>
          <w:sz w:val="20"/>
          <w:szCs w:val="20"/>
          <w:lang w:val="en-GB"/>
        </w:rPr>
      </w:pPr>
    </w:p>
    <w:p w14:paraId="780B1FB9" w14:textId="445887A9" w:rsidR="003D3051" w:rsidRPr="000B295F" w:rsidRDefault="00514274" w:rsidP="006F080B">
      <w:pPr>
        <w:spacing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These results agree with the findings of Fan and Chen (2001), who emphasised that both maternal and paternal education substantially influence students’ academic achievement. Fathers with higher education levels may model reading behaviours, offer homework assistance, and foster higher educational aspirations in their children. The high scores among learners with SHS and college-educated fathers support the idea that parental education fosters a positive learning environment at home.</w:t>
      </w:r>
    </w:p>
    <w:p w14:paraId="1086A4E4" w14:textId="4E84BAB6" w:rsidR="006F080B"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 time spent reading also greatly influenced reading comprehension. Learners who dedicated two hours daily to reading reached the highest comprehension scores (M = 17.78, SD = 3.44, "Grade Ready"), closely followed by those who spent three to four hours (M = 17.28, SD = 4.76, "Grade Ready"). Learners who did not engage in daily reading activities scored lower (M = 15.63, SD = 4.89, "Light refresher"). Kuhn et al. (2020) and Scanlon et al. (2021) confirm that consistent, short daily reading practices significantly improve comprehension by continuously reinforcing literacy skills. </w:t>
      </w:r>
    </w:p>
    <w:p w14:paraId="18707A79" w14:textId="77777777" w:rsidR="006F080B" w:rsidRPr="000B295F" w:rsidRDefault="006F080B" w:rsidP="006F080B">
      <w:pPr>
        <w:pStyle w:val="NoSpacing"/>
        <w:jc w:val="both"/>
        <w:rPr>
          <w:rFonts w:ascii="Times New Roman" w:hAnsi="Times New Roman" w:cs="Times New Roman"/>
          <w:sz w:val="20"/>
          <w:szCs w:val="20"/>
          <w:lang w:val="en-GB"/>
        </w:rPr>
      </w:pPr>
    </w:p>
    <w:p w14:paraId="2E173DEA" w14:textId="7068FEF2" w:rsidR="006F080B"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These findings indicate that while extra reading time can be beneficial, there seems to be an optimal daily reading duration—around two hours—that promotes consistent and strong reading comprehension skills. Learners who skip daily reading tend to fall behind, highlighting the vital role that regular, sustained reading practice plays in reaching grade-level proficiency.</w:t>
      </w:r>
    </w:p>
    <w:p w14:paraId="671E1EA6" w14:textId="77777777" w:rsidR="006F080B" w:rsidRPr="000B295F" w:rsidRDefault="006F080B" w:rsidP="006F080B">
      <w:pPr>
        <w:pStyle w:val="NoSpacing"/>
        <w:jc w:val="both"/>
        <w:rPr>
          <w:rFonts w:ascii="Times New Roman" w:hAnsi="Times New Roman" w:cs="Times New Roman"/>
          <w:sz w:val="20"/>
          <w:szCs w:val="20"/>
          <w:lang w:val="en-GB"/>
        </w:rPr>
      </w:pPr>
    </w:p>
    <w:p w14:paraId="72CDC968" w14:textId="35CBD106"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Additionally, socioeconomic status emerged as an important factor. Students from higher-income families (Php 16,000 and above) showed better reading comprehension (M = 18.36, SD = 3.73, "Grade Ready"), while those from lower-middle-income families (Php 3,000–5,000) scored notably lower (M = 16.24, SD = 4.29, "Light Refresher"). Interestingly, learners from very low-income families (Php 0–2,000) demonstrated relatively strong comprehension skills (M = 17.72, SD = 3.65, "Grade Ready"), possibly due to resilience or targeted school interventions. </w:t>
      </w:r>
    </w:p>
    <w:p w14:paraId="2725B1FE" w14:textId="77777777" w:rsidR="006F080B" w:rsidRPr="000B295F" w:rsidRDefault="006F080B" w:rsidP="006F080B">
      <w:pPr>
        <w:pStyle w:val="NoSpacing"/>
        <w:jc w:val="both"/>
        <w:rPr>
          <w:rFonts w:ascii="Times New Roman" w:hAnsi="Times New Roman" w:cs="Times New Roman"/>
          <w:sz w:val="20"/>
          <w:szCs w:val="20"/>
          <w:lang w:val="en-GB"/>
        </w:rPr>
      </w:pPr>
    </w:p>
    <w:p w14:paraId="5BB4918B" w14:textId="4DEC7761"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Higher family income is linked to strong academic performance in reading, and the fact that very low-income learners also demonstrate robust comprehension skills indicates that targeted support and other environmental factors can significantly reduce economic disadvantages. This insight warrants further investigation into the underlying dynamics, allowing educators and policymakers to develop interventions that meet the specific needs across the socioeconomic spectrum.</w:t>
      </w:r>
    </w:p>
    <w:p w14:paraId="292135C3" w14:textId="77777777" w:rsidR="006F080B" w:rsidRPr="000B295F" w:rsidRDefault="006F080B" w:rsidP="006F080B">
      <w:pPr>
        <w:pStyle w:val="NoSpacing"/>
        <w:jc w:val="both"/>
        <w:rPr>
          <w:rFonts w:ascii="Times New Roman" w:hAnsi="Times New Roman" w:cs="Times New Roman"/>
          <w:sz w:val="20"/>
          <w:szCs w:val="20"/>
          <w:lang w:val="en-GB"/>
        </w:rPr>
      </w:pPr>
    </w:p>
    <w:p w14:paraId="39405797" w14:textId="3C4527DA" w:rsidR="003D3051" w:rsidRPr="000B295F" w:rsidRDefault="003D3051"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Buckingham et al. (2019) supported the general trend that higher socioeconomic status </w:t>
      </w:r>
      <w:r w:rsidR="00514274">
        <w:rPr>
          <w:rFonts w:ascii="Times New Roman" w:hAnsi="Times New Roman" w:cs="Times New Roman"/>
          <w:sz w:val="20"/>
          <w:szCs w:val="20"/>
          <w:lang w:val="en-GB"/>
        </w:rPr>
        <w:t>enabl</w:t>
      </w:r>
      <w:r w:rsidR="00514274" w:rsidRPr="000B295F">
        <w:rPr>
          <w:rFonts w:ascii="Times New Roman" w:hAnsi="Times New Roman" w:cs="Times New Roman"/>
          <w:sz w:val="20"/>
          <w:szCs w:val="20"/>
          <w:lang w:val="en-GB"/>
        </w:rPr>
        <w:t xml:space="preserve">es better access to educational resources, although Mo and Ko (2020) noted that effective school interventions could </w:t>
      </w:r>
      <w:r w:rsidR="00514274">
        <w:rPr>
          <w:rFonts w:ascii="Times New Roman" w:hAnsi="Times New Roman" w:cs="Times New Roman"/>
          <w:sz w:val="20"/>
          <w:szCs w:val="20"/>
          <w:lang w:val="en-GB"/>
        </w:rPr>
        <w:t>reduc</w:t>
      </w:r>
      <w:r w:rsidRPr="000B295F">
        <w:rPr>
          <w:rFonts w:ascii="Times New Roman" w:hAnsi="Times New Roman" w:cs="Times New Roman"/>
          <w:sz w:val="20"/>
          <w:szCs w:val="20"/>
          <w:lang w:val="en-GB"/>
        </w:rPr>
        <w:t>e economic disadvantages.</w:t>
      </w:r>
    </w:p>
    <w:p w14:paraId="10D39CF5" w14:textId="77777777" w:rsidR="006F080B" w:rsidRPr="000B295F" w:rsidRDefault="006F080B" w:rsidP="006F080B">
      <w:pPr>
        <w:pStyle w:val="NoSpacing"/>
        <w:jc w:val="both"/>
        <w:rPr>
          <w:rFonts w:ascii="Times New Roman" w:hAnsi="Times New Roman" w:cs="Times New Roman"/>
          <w:sz w:val="20"/>
          <w:szCs w:val="20"/>
          <w:lang w:val="en-GB"/>
        </w:rPr>
      </w:pPr>
    </w:p>
    <w:p w14:paraId="746D0A61" w14:textId="05A1D90F"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Furthermore, when categorised by the availability of educational materials, learners with access to both printed and non-printed resources showed significantly higher reading comprehension (M = 17.22, SD = 4.08, "Grade Ready") compared to learners limited to non-printed materials (M = 12.73, SD = 5.35, "Light Refresher"). </w:t>
      </w:r>
    </w:p>
    <w:p w14:paraId="271D32FA" w14:textId="77777777" w:rsidR="006F080B" w:rsidRPr="000B295F" w:rsidRDefault="006F080B" w:rsidP="006F080B">
      <w:pPr>
        <w:pStyle w:val="NoSpacing"/>
        <w:jc w:val="both"/>
        <w:rPr>
          <w:rFonts w:ascii="Times New Roman" w:hAnsi="Times New Roman" w:cs="Times New Roman"/>
          <w:sz w:val="20"/>
          <w:szCs w:val="20"/>
          <w:lang w:val="en-GB"/>
        </w:rPr>
      </w:pPr>
    </w:p>
    <w:p w14:paraId="7F39464C" w14:textId="77777777" w:rsidR="00514274" w:rsidRPr="000B295F" w:rsidRDefault="003D3051"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Learners with access to both printed and non-printed educational materials </w:t>
      </w:r>
      <w:r w:rsidR="00514274">
        <w:rPr>
          <w:rFonts w:ascii="Times New Roman" w:hAnsi="Times New Roman" w:cs="Times New Roman"/>
          <w:sz w:val="20"/>
          <w:szCs w:val="20"/>
          <w:lang w:val="en-GB"/>
        </w:rPr>
        <w:t>show</w:t>
      </w:r>
      <w:r w:rsidR="00514274" w:rsidRPr="000B295F">
        <w:rPr>
          <w:rFonts w:ascii="Times New Roman" w:hAnsi="Times New Roman" w:cs="Times New Roman"/>
          <w:sz w:val="20"/>
          <w:szCs w:val="20"/>
          <w:lang w:val="en-GB"/>
        </w:rPr>
        <w:t xml:space="preserve"> significantly better and more consistent reading comprehension levels compared to those limited to digital resources alone. This </w:t>
      </w:r>
      <w:r w:rsidR="00514274">
        <w:rPr>
          <w:rFonts w:ascii="Times New Roman" w:hAnsi="Times New Roman" w:cs="Times New Roman"/>
          <w:sz w:val="20"/>
          <w:szCs w:val="20"/>
          <w:lang w:val="en-GB"/>
        </w:rPr>
        <w:t>support</w:t>
      </w:r>
      <w:r w:rsidR="00514274" w:rsidRPr="000B295F">
        <w:rPr>
          <w:rFonts w:ascii="Times New Roman" w:hAnsi="Times New Roman" w:cs="Times New Roman"/>
          <w:sz w:val="20"/>
          <w:szCs w:val="20"/>
          <w:lang w:val="en-GB"/>
        </w:rPr>
        <w:t xml:space="preserve">s the idea that a diverse learning environment can be </w:t>
      </w:r>
      <w:r w:rsidR="00514274">
        <w:rPr>
          <w:rFonts w:ascii="Times New Roman" w:hAnsi="Times New Roman" w:cs="Times New Roman"/>
          <w:sz w:val="20"/>
          <w:szCs w:val="20"/>
          <w:lang w:val="en-GB"/>
        </w:rPr>
        <w:t>cruci</w:t>
      </w:r>
      <w:r w:rsidR="00514274" w:rsidRPr="000B295F">
        <w:rPr>
          <w:rFonts w:ascii="Times New Roman" w:hAnsi="Times New Roman" w:cs="Times New Roman"/>
          <w:sz w:val="20"/>
          <w:szCs w:val="20"/>
          <w:lang w:val="en-GB"/>
        </w:rPr>
        <w:t>al in achieving grade-level reading readiness.</w:t>
      </w:r>
    </w:p>
    <w:p w14:paraId="534ADDE0" w14:textId="77777777" w:rsidR="00514274" w:rsidRPr="000B295F" w:rsidRDefault="00514274" w:rsidP="006F080B">
      <w:pPr>
        <w:pStyle w:val="NoSpacing"/>
        <w:jc w:val="both"/>
        <w:rPr>
          <w:rFonts w:ascii="Times New Roman" w:hAnsi="Times New Roman" w:cs="Times New Roman"/>
          <w:sz w:val="20"/>
          <w:szCs w:val="20"/>
          <w:lang w:val="en-GB"/>
        </w:rPr>
      </w:pPr>
    </w:p>
    <w:p w14:paraId="7A2EB569" w14:textId="77777777" w:rsidR="00514274" w:rsidRPr="000B295F" w:rsidRDefault="00514274"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This finding is supported by Neumann and Neumann (2019) and Hashim and </w:t>
      </w:r>
      <w:proofErr w:type="spellStart"/>
      <w:r w:rsidRPr="000B295F">
        <w:rPr>
          <w:rFonts w:ascii="Times New Roman" w:hAnsi="Times New Roman" w:cs="Times New Roman"/>
          <w:sz w:val="20"/>
          <w:szCs w:val="20"/>
          <w:lang w:val="en-GB"/>
        </w:rPr>
        <w:t>Vongkulluksn</w:t>
      </w:r>
      <w:proofErr w:type="spellEnd"/>
      <w:r w:rsidRPr="000B295F">
        <w:rPr>
          <w:rFonts w:ascii="Times New Roman" w:hAnsi="Times New Roman" w:cs="Times New Roman"/>
          <w:sz w:val="20"/>
          <w:szCs w:val="20"/>
          <w:lang w:val="en-GB"/>
        </w:rPr>
        <w:t xml:space="preserve"> (2022), who emphasi</w:t>
      </w:r>
      <w:r>
        <w:rPr>
          <w:rFonts w:ascii="Times New Roman" w:hAnsi="Times New Roman" w:cs="Times New Roman"/>
          <w:sz w:val="20"/>
          <w:szCs w:val="20"/>
          <w:lang w:val="en-GB"/>
        </w:rPr>
        <w:t>s</w:t>
      </w:r>
      <w:r w:rsidRPr="000B295F">
        <w:rPr>
          <w:rFonts w:ascii="Times New Roman" w:hAnsi="Times New Roman" w:cs="Times New Roman"/>
          <w:sz w:val="20"/>
          <w:szCs w:val="20"/>
          <w:lang w:val="en-GB"/>
        </w:rPr>
        <w:t xml:space="preserve">ed the effectiveness of diverse educational resources in </w:t>
      </w:r>
      <w:r>
        <w:rPr>
          <w:rFonts w:ascii="Times New Roman" w:hAnsi="Times New Roman" w:cs="Times New Roman"/>
          <w:sz w:val="20"/>
          <w:szCs w:val="20"/>
          <w:lang w:val="en-GB"/>
        </w:rPr>
        <w:t>enhanc</w:t>
      </w:r>
      <w:r w:rsidRPr="000B295F">
        <w:rPr>
          <w:rFonts w:ascii="Times New Roman" w:hAnsi="Times New Roman" w:cs="Times New Roman"/>
          <w:sz w:val="20"/>
          <w:szCs w:val="20"/>
          <w:lang w:val="en-GB"/>
        </w:rPr>
        <w:t xml:space="preserve">ing children's comprehension skills. </w:t>
      </w:r>
    </w:p>
    <w:p w14:paraId="6CF27195" w14:textId="77777777" w:rsidR="00514274" w:rsidRPr="000B295F" w:rsidRDefault="00514274" w:rsidP="006F080B">
      <w:pPr>
        <w:pStyle w:val="NoSpacing"/>
        <w:jc w:val="both"/>
        <w:rPr>
          <w:rFonts w:ascii="Times New Roman" w:hAnsi="Times New Roman" w:cs="Times New Roman"/>
          <w:sz w:val="20"/>
          <w:szCs w:val="20"/>
          <w:lang w:val="en-GB"/>
        </w:rPr>
      </w:pPr>
    </w:p>
    <w:p w14:paraId="1CF74955" w14:textId="2BFC4576" w:rsidR="003D3051" w:rsidRPr="000B295F" w:rsidRDefault="00514274" w:rsidP="006F080B">
      <w:pPr>
        <w:pStyle w:val="NoSpacing"/>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The type of family environment was also crucial; learners from supportive family environments had significantly higher comprehension scores (M = 17.68, SD = 3.68, "Grade Ready") compared to those from non-supportive environments (M = 12.49, SD = 4.95, "Light refresher"). Niklas and Schneider (2020) and Rimm-Kaufman et al. (2020) confirmed that supportive family interactions are vital in fostering learners' motivation and </w:t>
      </w:r>
      <w:r>
        <w:rPr>
          <w:rFonts w:ascii="Times New Roman" w:hAnsi="Times New Roman" w:cs="Times New Roman"/>
          <w:sz w:val="20"/>
          <w:szCs w:val="20"/>
          <w:lang w:val="en-GB"/>
        </w:rPr>
        <w:t>improv</w:t>
      </w:r>
      <w:r w:rsidR="003D3051" w:rsidRPr="000B295F">
        <w:rPr>
          <w:rFonts w:ascii="Times New Roman" w:hAnsi="Times New Roman" w:cs="Times New Roman"/>
          <w:sz w:val="20"/>
          <w:szCs w:val="20"/>
          <w:lang w:val="en-GB"/>
        </w:rPr>
        <w:t>ing reading comprehension.</w:t>
      </w:r>
    </w:p>
    <w:p w14:paraId="13A688AD" w14:textId="77777777" w:rsidR="006F080B" w:rsidRPr="000B295F" w:rsidRDefault="006F080B" w:rsidP="006F080B">
      <w:pPr>
        <w:pStyle w:val="NoSpacing"/>
        <w:jc w:val="both"/>
        <w:rPr>
          <w:rFonts w:ascii="Times New Roman" w:hAnsi="Times New Roman" w:cs="Times New Roman"/>
          <w:sz w:val="20"/>
          <w:szCs w:val="20"/>
          <w:lang w:val="en-GB"/>
        </w:rPr>
      </w:pPr>
    </w:p>
    <w:p w14:paraId="55C50430" w14:textId="38D9FC4C"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Lastly, assistance from family members positively impacts learners' reading comprehension. Learners who received help from siblings achieved the highest scores (M = 18.29, SD = 3.07, "Grade Ready"), closely followed by those helped by parents (M = 17.41, SD = 3.88, "Grade Ready") and guardians (M = 17.40, SD = 4.21, "Grade Ready"). Conversely, learners with no reading support showed significantly lower comprehension scores (M = 13.50, SD = 4.97, "Light Refresher"). This aligns with </w:t>
      </w:r>
      <w:proofErr w:type="spellStart"/>
      <w:r>
        <w:rPr>
          <w:rFonts w:ascii="Times New Roman" w:hAnsi="Times New Roman" w:cs="Times New Roman"/>
          <w:sz w:val="20"/>
          <w:szCs w:val="20"/>
          <w:lang w:val="en-GB"/>
        </w:rPr>
        <w:t>Rogde</w:t>
      </w:r>
      <w:proofErr w:type="spellEnd"/>
      <w:r>
        <w:rPr>
          <w:rFonts w:ascii="Times New Roman" w:hAnsi="Times New Roman" w:cs="Times New Roman"/>
          <w:sz w:val="20"/>
          <w:szCs w:val="20"/>
          <w:lang w:val="en-GB"/>
        </w:rPr>
        <w:t xml:space="preserve"> et al. (2019) and Lindholm and Ekholm (2021), who emphasised the </w:t>
      </w:r>
      <w:r>
        <w:rPr>
          <w:rFonts w:ascii="Times New Roman" w:hAnsi="Times New Roman" w:cs="Times New Roman"/>
          <w:sz w:val="20"/>
          <w:szCs w:val="20"/>
          <w:lang w:val="en-GB"/>
        </w:rPr>
        <w:lastRenderedPageBreak/>
        <w:t>importance of family-based reading assistance—particularly from siblings—in promoting better comprehension through peer-like supportive interactions.</w:t>
      </w:r>
    </w:p>
    <w:p w14:paraId="25C534A6" w14:textId="77777777" w:rsidR="007F72C3" w:rsidRPr="000B295F" w:rsidRDefault="007F72C3" w:rsidP="006F080B">
      <w:pPr>
        <w:pStyle w:val="NoSpacing"/>
        <w:jc w:val="both"/>
        <w:rPr>
          <w:rFonts w:ascii="Times New Roman" w:hAnsi="Times New Roman" w:cs="Times New Roman"/>
          <w:sz w:val="20"/>
          <w:szCs w:val="20"/>
          <w:lang w:val="en-GB"/>
        </w:rPr>
      </w:pPr>
    </w:p>
    <w:p w14:paraId="023E9C21" w14:textId="5D83B67B" w:rsidR="003D3051" w:rsidRPr="000B295F" w:rsidRDefault="00514274" w:rsidP="006F080B">
      <w:pPr>
        <w:pStyle w:val="NoSpacing"/>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Learners from supportive family environments are notably more skilled in reading comprehension, consistently achieving "Grade Ready" status. In contrast, those from less supportive backgrounds not only score lower but also show greater variability, highlighting </w:t>
      </w:r>
      <w:proofErr w:type="gramStart"/>
      <w:r>
        <w:rPr>
          <w:rFonts w:ascii="Times New Roman" w:hAnsi="Times New Roman" w:cs="Times New Roman"/>
          <w:sz w:val="20"/>
          <w:szCs w:val="20"/>
          <w:lang w:val="en-GB"/>
        </w:rPr>
        <w:t>a</w:t>
      </w:r>
      <w:proofErr w:type="gramEnd"/>
      <w:r>
        <w:rPr>
          <w:rFonts w:ascii="Times New Roman" w:hAnsi="Times New Roman" w:cs="Times New Roman"/>
          <w:sz w:val="20"/>
          <w:szCs w:val="20"/>
          <w:lang w:val="en-GB"/>
        </w:rPr>
        <w:t xml:space="preserve"> urgent need for targeted interventions.</w:t>
      </w:r>
    </w:p>
    <w:p w14:paraId="56444B1A" w14:textId="77777777" w:rsidR="006F080B" w:rsidRPr="000B295F" w:rsidRDefault="006F080B" w:rsidP="006F080B">
      <w:pPr>
        <w:pStyle w:val="NoSpacing"/>
        <w:jc w:val="both"/>
        <w:rPr>
          <w:rFonts w:ascii="Times New Roman" w:hAnsi="Times New Roman" w:cs="Times New Roman"/>
          <w:sz w:val="20"/>
          <w:szCs w:val="20"/>
          <w:lang w:val="en-GB"/>
        </w:rPr>
      </w:pPr>
    </w:p>
    <w:p w14:paraId="09AFFABF" w14:textId="2E3AD6DE" w:rsidR="006F080B" w:rsidRPr="002027B9" w:rsidRDefault="0021708B" w:rsidP="002027B9">
      <w:pPr>
        <w:pStyle w:val="ListParagraph"/>
        <w:tabs>
          <w:tab w:val="left" w:pos="180"/>
        </w:tabs>
        <w:spacing w:after="0" w:line="240" w:lineRule="auto"/>
        <w:ind w:left="0"/>
        <w:rPr>
          <w:rFonts w:ascii="Times New Roman" w:eastAsia="Times New Roman" w:hAnsi="Times New Roman"/>
          <w:b/>
          <w:bCs/>
          <w:color w:val="000000"/>
          <w:sz w:val="20"/>
          <w:szCs w:val="20"/>
          <w:lang w:val="en-GB" w:eastAsia="en-PH"/>
        </w:rPr>
      </w:pPr>
      <w:r w:rsidRPr="000B295F">
        <w:rPr>
          <w:rFonts w:ascii="Times New Roman" w:hAnsi="Times New Roman"/>
          <w:b/>
          <w:bCs/>
          <w:color w:val="000000"/>
          <w:sz w:val="20"/>
          <w:szCs w:val="20"/>
          <w:lang w:val="en-GB"/>
        </w:rPr>
        <w:t>8</w:t>
      </w:r>
      <w:r w:rsidR="003D3051" w:rsidRPr="000B295F">
        <w:rPr>
          <w:rFonts w:ascii="Times New Roman" w:hAnsi="Times New Roman"/>
          <w:b/>
          <w:bCs/>
          <w:color w:val="000000"/>
          <w:sz w:val="20"/>
          <w:szCs w:val="20"/>
          <w:lang w:val="en-GB"/>
        </w:rPr>
        <w:t xml:space="preserve">. </w:t>
      </w:r>
      <w:r w:rsidR="003D3051" w:rsidRPr="000B295F">
        <w:rPr>
          <w:rFonts w:ascii="Times New Roman" w:eastAsia="Times New Roman" w:hAnsi="Times New Roman"/>
          <w:b/>
          <w:bCs/>
          <w:color w:val="000000"/>
          <w:sz w:val="20"/>
          <w:szCs w:val="20"/>
          <w:lang w:val="en-GB" w:eastAsia="en-PH"/>
        </w:rPr>
        <w:t>SUMMARY OF FINDINGS</w:t>
      </w:r>
    </w:p>
    <w:p w14:paraId="6DBC2686" w14:textId="15020614" w:rsidR="003D3051" w:rsidRPr="000B295F" w:rsidRDefault="003D3051" w:rsidP="006F080B">
      <w:pPr>
        <w:spacing w:after="0" w:line="240" w:lineRule="auto"/>
        <w:jc w:val="both"/>
        <w:rPr>
          <w:rFonts w:ascii="Times New Roman" w:hAnsi="Times New Roman" w:cs="Times New Roman"/>
          <w:sz w:val="20"/>
          <w:szCs w:val="20"/>
          <w:lang w:val="en-GB"/>
          <w14:textOutline w14:w="0" w14:cap="flat" w14:cmpd="sng" w14:algn="ctr">
            <w14:noFill/>
            <w14:prstDash w14:val="solid"/>
            <w14:bevel/>
          </w14:textOutline>
        </w:rPr>
      </w:pPr>
      <w:r w:rsidRPr="000B295F">
        <w:rPr>
          <w:rFonts w:ascii="Times New Roman" w:hAnsi="Times New Roman" w:cs="Times New Roman"/>
          <w:sz w:val="20"/>
          <w:szCs w:val="20"/>
          <w:lang w:val="en-GB"/>
          <w14:textOutline w14:w="0" w14:cap="flat" w14:cmpd="sng" w14:algn="ctr">
            <w14:noFill/>
            <w14:prstDash w14:val="solid"/>
            <w14:bevel/>
          </w14:textOutline>
        </w:rPr>
        <w:t>The findings of the present study were:</w:t>
      </w:r>
    </w:p>
    <w:p w14:paraId="7B8BA52F" w14:textId="7796A65E"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The study examined the reading comprehension and numeracy skills of Grade III learners in the District of Dueñas, Iloilo. It found that parents' educational attainment significantly affected learners' reading comprehension, with a father's educational background playing a vital role in promoting early literacy development. The amount of time learners spent reading each day had a notable impact on their reading comprehension, with higher average ranks observed among those who read for 1 hour, 2–3 hours, and 4–5 hours.</w:t>
      </w:r>
    </w:p>
    <w:p w14:paraId="1D7198D2" w14:textId="77777777" w:rsidR="00214E5C" w:rsidRPr="000B295F" w:rsidRDefault="00214E5C" w:rsidP="00214E5C">
      <w:pPr>
        <w:pStyle w:val="ListParagraph"/>
        <w:spacing w:after="0" w:line="240" w:lineRule="auto"/>
        <w:jc w:val="both"/>
        <w:rPr>
          <w:rFonts w:ascii="Times New Roman" w:eastAsia="Times New Roman" w:hAnsi="Times New Roman" w:cs="Times New Roman"/>
          <w:sz w:val="20"/>
          <w:szCs w:val="24"/>
          <w:lang w:val="en-GB"/>
        </w:rPr>
      </w:pPr>
    </w:p>
    <w:p w14:paraId="36E172F2" w14:textId="1D9097B4"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The income level of learners' households was also significantly linked to differences in their reading comprehension performance. This emphasises the vital role of family and home-based support in fostering learners' reading skills. While parental support is generally expected to produce the best reading results, assistance from siblings achieved the highest mean rank, possibly reflecting a more relaxed, peer-like interaction that encourages frequent and comfortable reading exchanges.</w:t>
      </w:r>
    </w:p>
    <w:p w14:paraId="0203825D"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658E231A" w14:textId="264C4221"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The Mann-Whitney U test showed a statistically significant difference in learners' reading comprehension levels based on their family environment, emphasising the important influence of the home atmosphere on literacy development. Both maternal and paternal educational attainment significantly affected learners' numeracy skills, indicating that parental education levels are vital in shaping children's mathematical development at the basic stage.</w:t>
      </w:r>
    </w:p>
    <w:p w14:paraId="18E582F3"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50B37A9C" w14:textId="16692060"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Learners' numeracy skills were greatly affected by the amount of time they spent solving mathematical problems each day. Household income also played a significant role in learners' numeracy performance. The person who helps learners solve numerical problems significantly influences their numeracy skill levels.</w:t>
      </w:r>
    </w:p>
    <w:p w14:paraId="107386F8"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0B0CB368" w14:textId="0CC30E96" w:rsidR="00214E5C" w:rsidRPr="000B295F" w:rsidRDefault="00514274"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Learners from supportive family backgrounds achieved a high mean rank, indicating consistently better performance in numeracy-related tasks. Conversely, those from non-supportive homes had a significantly lower mean rank, highlighting the academic vulnerability of learners lacking consistent emotional support and engagement at home.</w:t>
      </w:r>
    </w:p>
    <w:p w14:paraId="014B495E" w14:textId="77777777" w:rsidR="00214E5C" w:rsidRPr="000B295F" w:rsidRDefault="00214E5C" w:rsidP="00214E5C">
      <w:pPr>
        <w:pStyle w:val="ListParagraph"/>
        <w:rPr>
          <w:rFonts w:ascii="Times New Roman" w:eastAsia="Times New Roman" w:hAnsi="Times New Roman" w:cs="Times New Roman"/>
          <w:sz w:val="20"/>
          <w:szCs w:val="24"/>
          <w:lang w:val="en-GB"/>
        </w:rPr>
      </w:pPr>
    </w:p>
    <w:p w14:paraId="35314692" w14:textId="5D94CD16" w:rsidR="00214E5C" w:rsidRPr="000B295F" w:rsidRDefault="00214E5C" w:rsidP="00214E5C">
      <w:pPr>
        <w:pStyle w:val="ListParagraph"/>
        <w:numPr>
          <w:ilvl w:val="0"/>
          <w:numId w:val="8"/>
        </w:numPr>
        <w:spacing w:after="0" w:line="240" w:lineRule="auto"/>
        <w:jc w:val="both"/>
        <w:rPr>
          <w:rFonts w:ascii="Times New Roman" w:eastAsia="Times New Roman" w:hAnsi="Times New Roman" w:cs="Times New Roman"/>
          <w:sz w:val="20"/>
          <w:szCs w:val="24"/>
          <w:lang w:val="en-GB"/>
        </w:rPr>
      </w:pPr>
      <w:r w:rsidRPr="000B295F">
        <w:rPr>
          <w:rFonts w:ascii="Times New Roman" w:eastAsia="Times New Roman" w:hAnsi="Times New Roman" w:cs="Times New Roman"/>
          <w:sz w:val="20"/>
          <w:szCs w:val="24"/>
          <w:lang w:val="en-GB"/>
        </w:rPr>
        <w:t xml:space="preserve">The positive correlation coefficient </w:t>
      </w:r>
      <w:r w:rsidR="00514274">
        <w:rPr>
          <w:rFonts w:ascii="Times New Roman" w:eastAsia="Times New Roman" w:hAnsi="Times New Roman" w:cs="Times New Roman"/>
          <w:sz w:val="20"/>
          <w:szCs w:val="24"/>
          <w:lang w:val="en-GB"/>
        </w:rPr>
        <w:t>indicate</w:t>
      </w:r>
      <w:r w:rsidR="00514274" w:rsidRPr="000B295F">
        <w:rPr>
          <w:rFonts w:ascii="Times New Roman" w:eastAsia="Times New Roman" w:hAnsi="Times New Roman" w:cs="Times New Roman"/>
          <w:sz w:val="20"/>
          <w:szCs w:val="24"/>
          <w:lang w:val="en-GB"/>
        </w:rPr>
        <w:t>s that as learners' reading comprehension scores i</w:t>
      </w:r>
      <w:r w:rsidR="00514274">
        <w:rPr>
          <w:rFonts w:ascii="Times New Roman" w:eastAsia="Times New Roman" w:hAnsi="Times New Roman" w:cs="Times New Roman"/>
          <w:sz w:val="20"/>
          <w:szCs w:val="24"/>
          <w:lang w:val="en-GB"/>
        </w:rPr>
        <w:t>mprov</w:t>
      </w:r>
      <w:r w:rsidR="00514274" w:rsidRPr="000B295F">
        <w:rPr>
          <w:rFonts w:ascii="Times New Roman" w:eastAsia="Times New Roman" w:hAnsi="Times New Roman" w:cs="Times New Roman"/>
          <w:sz w:val="20"/>
          <w:szCs w:val="24"/>
          <w:lang w:val="en-GB"/>
        </w:rPr>
        <w:t xml:space="preserve">e, their numeracy skills also tend to </w:t>
      </w:r>
      <w:r w:rsidR="00514274">
        <w:rPr>
          <w:rFonts w:ascii="Times New Roman" w:eastAsia="Times New Roman" w:hAnsi="Times New Roman" w:cs="Times New Roman"/>
          <w:sz w:val="20"/>
          <w:szCs w:val="24"/>
          <w:lang w:val="en-GB"/>
        </w:rPr>
        <w:t>enhance</w:t>
      </w:r>
      <w:r w:rsidRPr="000B295F">
        <w:rPr>
          <w:rFonts w:ascii="Times New Roman" w:eastAsia="Times New Roman" w:hAnsi="Times New Roman" w:cs="Times New Roman"/>
          <w:sz w:val="20"/>
          <w:szCs w:val="24"/>
          <w:lang w:val="en-GB"/>
        </w:rPr>
        <w:t>.</w:t>
      </w:r>
    </w:p>
    <w:p w14:paraId="55E07B11" w14:textId="77777777" w:rsidR="006F080B" w:rsidRPr="000B295F" w:rsidRDefault="006F080B" w:rsidP="003D3051">
      <w:pPr>
        <w:pStyle w:val="ListParagraph"/>
        <w:tabs>
          <w:tab w:val="left" w:pos="180"/>
        </w:tabs>
        <w:spacing w:after="0" w:line="240" w:lineRule="auto"/>
        <w:ind w:left="0"/>
        <w:jc w:val="both"/>
        <w:rPr>
          <w:rFonts w:ascii="Times New Roman" w:eastAsia="Times New Roman" w:hAnsi="Times New Roman"/>
          <w:b/>
          <w:bCs/>
          <w:sz w:val="20"/>
          <w:szCs w:val="20"/>
          <w:lang w:val="en-GB" w:eastAsia="en-PH"/>
        </w:rPr>
      </w:pPr>
    </w:p>
    <w:p w14:paraId="1FDE0D4D" w14:textId="244EEE3E" w:rsidR="006F080B" w:rsidRPr="000B295F" w:rsidRDefault="006F080B" w:rsidP="003D3051">
      <w:pPr>
        <w:pStyle w:val="ListParagraph"/>
        <w:tabs>
          <w:tab w:val="left" w:pos="180"/>
        </w:tabs>
        <w:spacing w:after="0" w:line="240" w:lineRule="auto"/>
        <w:ind w:left="0"/>
        <w:jc w:val="both"/>
        <w:rPr>
          <w:rFonts w:ascii="Times New Roman" w:hAnsi="Times New Roman"/>
          <w:b/>
          <w:bCs/>
          <w:sz w:val="20"/>
          <w:szCs w:val="20"/>
          <w:lang w:val="en-GB"/>
        </w:rPr>
      </w:pPr>
      <w:r w:rsidRPr="000B295F">
        <w:rPr>
          <w:rFonts w:ascii="Times New Roman" w:eastAsia="Times New Roman" w:hAnsi="Times New Roman"/>
          <w:b/>
          <w:bCs/>
          <w:sz w:val="20"/>
          <w:szCs w:val="20"/>
          <w:lang w:val="en-GB" w:eastAsia="en-PH"/>
        </w:rPr>
        <w:t xml:space="preserve">9. </w:t>
      </w:r>
      <w:commentRangeStart w:id="28"/>
      <w:r w:rsidRPr="000B295F">
        <w:rPr>
          <w:rFonts w:ascii="Times New Roman" w:hAnsi="Times New Roman"/>
          <w:b/>
          <w:bCs/>
          <w:sz w:val="20"/>
          <w:szCs w:val="20"/>
          <w:lang w:val="en-GB"/>
        </w:rPr>
        <w:t>CONCLUSION</w:t>
      </w:r>
      <w:commentRangeEnd w:id="28"/>
      <w:r w:rsidR="00EE53A5">
        <w:rPr>
          <w:rStyle w:val="CommentReference"/>
        </w:rPr>
        <w:commentReference w:id="28"/>
      </w:r>
    </w:p>
    <w:p w14:paraId="04413085" w14:textId="272CD3A7" w:rsidR="00214E5C" w:rsidRPr="000B295F" w:rsidRDefault="00644B8A" w:rsidP="00214E5C">
      <w:p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Parents' educational attainment, socioeconomic status, availability of educational materials, time spent reading and solving problems, and family environment all notably influence learners' reading comprehension and numeracy skills. Parental education serves as a strong indicator of learners' cognitive and academic achievements. Regular involvement in reading and problem-solving results in higher average scores. Socioeconomic factors also play a significant role in learners' numeracy and reading comprehension, with higher income levels leading to improved performance. Additionally, reading comprehension impacts learners' numeracy abilities.</w:t>
      </w:r>
    </w:p>
    <w:p w14:paraId="6647E69F" w14:textId="77777777" w:rsidR="006F080B" w:rsidRPr="00FB1811" w:rsidRDefault="006F080B" w:rsidP="00FB1811">
      <w:pPr>
        <w:spacing w:after="0" w:line="240" w:lineRule="auto"/>
        <w:ind w:left="1440"/>
        <w:jc w:val="both"/>
        <w:rPr>
          <w:rFonts w:ascii="Times New Roman" w:hAnsi="Times New Roman" w:cs="Times New Roman"/>
          <w:sz w:val="20"/>
          <w:szCs w:val="20"/>
          <w:lang w:val="en-GB"/>
          <w14:textOutline w14:w="0" w14:cap="flat" w14:cmpd="sng" w14:algn="ctr">
            <w14:noFill/>
            <w14:prstDash w14:val="solid"/>
            <w14:bevel/>
          </w14:textOutline>
        </w:rPr>
      </w:pPr>
    </w:p>
    <w:p w14:paraId="68D338AE" w14:textId="57E73A53" w:rsidR="006F080B" w:rsidRPr="000B295F" w:rsidRDefault="0021708B" w:rsidP="003D3051">
      <w:pPr>
        <w:spacing w:after="0" w:line="240" w:lineRule="auto"/>
        <w:jc w:val="both"/>
        <w:rPr>
          <w:rFonts w:ascii="Times New Roman" w:hAnsi="Times New Roman"/>
          <w:b/>
          <w:bCs/>
          <w:sz w:val="20"/>
          <w:szCs w:val="20"/>
          <w:lang w:val="en-GB"/>
        </w:rPr>
      </w:pPr>
      <w:r w:rsidRPr="000B295F">
        <w:rPr>
          <w:rFonts w:ascii="Times New Roman" w:hAnsi="Times New Roman"/>
          <w:b/>
          <w:bCs/>
          <w:sz w:val="20"/>
          <w:szCs w:val="20"/>
          <w:lang w:val="en-GB"/>
        </w:rPr>
        <w:t>10</w:t>
      </w:r>
      <w:r w:rsidR="003D3051" w:rsidRPr="000B295F">
        <w:rPr>
          <w:rFonts w:ascii="Times New Roman" w:hAnsi="Times New Roman"/>
          <w:b/>
          <w:bCs/>
          <w:sz w:val="20"/>
          <w:szCs w:val="20"/>
          <w:lang w:val="en-GB"/>
        </w:rPr>
        <w:t>. RECOMMENDATIONS</w:t>
      </w:r>
    </w:p>
    <w:p w14:paraId="33D79D41" w14:textId="59758C5A" w:rsidR="00202FD2" w:rsidRPr="00202FD2" w:rsidRDefault="00644B8A" w:rsidP="00202FD2">
      <w:pPr>
        <w:spacing w:after="0" w:line="240" w:lineRule="auto"/>
        <w:jc w:val="both"/>
        <w:rPr>
          <w:rFonts w:ascii="Times New Roman" w:eastAsia="Times New Roman" w:hAnsi="Times New Roman" w:cs="Times New Roman"/>
          <w:sz w:val="20"/>
          <w:szCs w:val="24"/>
          <w:lang w:val="en-GB"/>
        </w:rPr>
      </w:pPr>
      <w:r>
        <w:rPr>
          <w:rFonts w:ascii="Times New Roman" w:eastAsia="Times New Roman" w:hAnsi="Times New Roman" w:cs="Times New Roman"/>
          <w:sz w:val="20"/>
          <w:szCs w:val="24"/>
          <w:lang w:val="en-GB"/>
        </w:rPr>
        <w:t xml:space="preserve">This study aims to explore the long-term effects of consistent reading and problem-solving engagement on performance, especially in non-supportive home settings. Research should focus on creating intervention programmes to improve family involvement, such as parent training and school-based initiatives. The Department of Education should provide adequate reading resources, including printed and digital materials, as well as mathematics workbooks, to promote regular practice and ongoing engagement. Grade III teachers and parents can utilise a simplified module in reading comprehension and mathematics to prepare students for the next grade and make concepts easier to grasp. The findings of this study can also form a basis for developing interactive tools and applications, such as educational </w:t>
      </w:r>
      <w:r>
        <w:rPr>
          <w:rFonts w:ascii="Times New Roman" w:eastAsia="Times New Roman" w:hAnsi="Times New Roman" w:cs="Times New Roman"/>
          <w:sz w:val="20"/>
          <w:szCs w:val="24"/>
          <w:lang w:val="en-GB"/>
        </w:rPr>
        <w:lastRenderedPageBreak/>
        <w:t>apps, digital storytelling, and maths games, to boost engagement and skills development, while fostering collaboration between parents and teachers.</w:t>
      </w:r>
    </w:p>
    <w:p w14:paraId="668DD25A" w14:textId="77777777" w:rsidR="006F080B" w:rsidRPr="000B295F" w:rsidRDefault="006F080B" w:rsidP="006F080B">
      <w:pPr>
        <w:pStyle w:val="ListParagraph"/>
        <w:spacing w:after="0" w:line="240" w:lineRule="auto"/>
        <w:jc w:val="both"/>
        <w:rPr>
          <w:rFonts w:ascii="Times New Roman" w:hAnsi="Times New Roman" w:cs="Times New Roman"/>
          <w:sz w:val="20"/>
          <w:szCs w:val="20"/>
          <w:lang w:val="en-GB"/>
        </w:rPr>
      </w:pPr>
    </w:p>
    <w:p w14:paraId="362098A6" w14:textId="77777777" w:rsidR="00E26C4B" w:rsidRPr="000B295F" w:rsidRDefault="00E26C4B" w:rsidP="00E26C4B">
      <w:pPr>
        <w:spacing w:after="0" w:line="240" w:lineRule="auto"/>
        <w:rPr>
          <w:rFonts w:ascii="Times New Roman" w:hAnsi="Times New Roman"/>
          <w:b/>
          <w:color w:val="000000"/>
          <w:sz w:val="20"/>
          <w:szCs w:val="20"/>
          <w:lang w:val="en-GB"/>
        </w:rPr>
      </w:pPr>
    </w:p>
    <w:p w14:paraId="56B30E1E" w14:textId="6CB7DB36" w:rsidR="00E26C4B" w:rsidRPr="000B295F" w:rsidRDefault="00E26C4B" w:rsidP="00E26C4B">
      <w:pPr>
        <w:spacing w:after="0" w:line="240" w:lineRule="auto"/>
        <w:rPr>
          <w:rFonts w:ascii="Times New Roman" w:hAnsi="Times New Roman"/>
          <w:b/>
          <w:color w:val="000000"/>
          <w:sz w:val="20"/>
          <w:szCs w:val="20"/>
          <w:lang w:val="en-GB"/>
        </w:rPr>
      </w:pPr>
      <w:r w:rsidRPr="000B295F">
        <w:rPr>
          <w:rFonts w:ascii="Times New Roman" w:hAnsi="Times New Roman"/>
          <w:b/>
          <w:color w:val="000000"/>
          <w:sz w:val="20"/>
          <w:szCs w:val="20"/>
          <w:lang w:val="en-GB"/>
        </w:rPr>
        <w:t>1</w:t>
      </w:r>
      <w:r w:rsidR="00BA1729" w:rsidRPr="000B295F">
        <w:rPr>
          <w:rFonts w:ascii="Times New Roman" w:hAnsi="Times New Roman"/>
          <w:b/>
          <w:color w:val="000000"/>
          <w:sz w:val="20"/>
          <w:szCs w:val="20"/>
          <w:lang w:val="en-GB"/>
        </w:rPr>
        <w:t>3</w:t>
      </w:r>
      <w:r w:rsidRPr="000B295F">
        <w:rPr>
          <w:rFonts w:ascii="Times New Roman" w:hAnsi="Times New Roman"/>
          <w:b/>
          <w:color w:val="000000"/>
          <w:sz w:val="20"/>
          <w:szCs w:val="20"/>
          <w:lang w:val="en-GB"/>
        </w:rPr>
        <w:t>. DISCLAIMER (ARTIFICIAL INTELLIGENCE)</w:t>
      </w:r>
    </w:p>
    <w:p w14:paraId="70D20A9B" w14:textId="231610E9" w:rsidR="006F080B" w:rsidRPr="000B295F" w:rsidRDefault="000B295F" w:rsidP="003D3051">
      <w:pPr>
        <w:spacing w:after="0" w:line="240" w:lineRule="auto"/>
        <w:jc w:val="both"/>
        <w:rPr>
          <w:rFonts w:ascii="Times New Roman" w:hAnsi="Times New Roman"/>
          <w:color w:val="000000"/>
          <w:sz w:val="20"/>
          <w:szCs w:val="20"/>
          <w:lang w:val="en-GB"/>
        </w:rPr>
      </w:pPr>
      <w:r w:rsidRPr="000B295F">
        <w:rPr>
          <w:rFonts w:ascii="Times New Roman" w:eastAsia="Times New Roman" w:hAnsi="Times New Roman" w:cs="Times New Roman"/>
          <w:sz w:val="20"/>
          <w:szCs w:val="24"/>
          <w:lang w:val="en-GB"/>
        </w:rPr>
        <w:t xml:space="preserve">The author </w:t>
      </w:r>
      <w:r w:rsidR="00B930C2">
        <w:rPr>
          <w:rFonts w:ascii="Times New Roman" w:eastAsia="Times New Roman" w:hAnsi="Times New Roman" w:cs="Times New Roman"/>
          <w:sz w:val="20"/>
          <w:szCs w:val="24"/>
          <w:lang w:val="en-GB"/>
        </w:rPr>
        <w:t xml:space="preserve">used generative AI tools, including ChatGPT, Copilot, and AI Academic Writer, to </w:t>
      </w:r>
      <w:r w:rsidR="00644B8A">
        <w:rPr>
          <w:rFonts w:ascii="Times New Roman" w:eastAsia="Times New Roman" w:hAnsi="Times New Roman" w:cs="Times New Roman"/>
          <w:sz w:val="20"/>
          <w:szCs w:val="24"/>
          <w:lang w:val="en-GB"/>
        </w:rPr>
        <w:t>improve</w:t>
      </w:r>
      <w:r w:rsidR="00644B8A" w:rsidRPr="000B295F">
        <w:rPr>
          <w:rFonts w:ascii="Times New Roman" w:eastAsia="Times New Roman" w:hAnsi="Times New Roman" w:cs="Times New Roman"/>
          <w:sz w:val="20"/>
          <w:szCs w:val="24"/>
          <w:lang w:val="en-GB"/>
        </w:rPr>
        <w:t xml:space="preserve"> the language and structure of the Introduction and Related Work sections. Grammarly was employed for grammar, spelling, and plagiarism checks, while </w:t>
      </w:r>
      <w:proofErr w:type="spellStart"/>
      <w:r w:rsidR="00644B8A" w:rsidRPr="000B295F">
        <w:rPr>
          <w:rFonts w:ascii="Times New Roman" w:eastAsia="Times New Roman" w:hAnsi="Times New Roman" w:cs="Times New Roman"/>
          <w:sz w:val="20"/>
          <w:szCs w:val="24"/>
          <w:lang w:val="en-GB"/>
        </w:rPr>
        <w:t>Quillbot</w:t>
      </w:r>
      <w:proofErr w:type="spellEnd"/>
      <w:r w:rsidR="00644B8A" w:rsidRPr="000B295F">
        <w:rPr>
          <w:rFonts w:ascii="Times New Roman" w:eastAsia="Times New Roman" w:hAnsi="Times New Roman" w:cs="Times New Roman"/>
          <w:sz w:val="20"/>
          <w:szCs w:val="24"/>
          <w:lang w:val="en-GB"/>
        </w:rPr>
        <w:t xml:space="preserve"> paraphrased and summari</w:t>
      </w:r>
      <w:r w:rsidR="00644B8A">
        <w:rPr>
          <w:rFonts w:ascii="Times New Roman" w:eastAsia="Times New Roman" w:hAnsi="Times New Roman" w:cs="Times New Roman"/>
          <w:sz w:val="20"/>
          <w:szCs w:val="24"/>
          <w:lang w:val="en-GB"/>
        </w:rPr>
        <w:t>s</w:t>
      </w:r>
      <w:r w:rsidR="00644B8A" w:rsidRPr="000B295F">
        <w:rPr>
          <w:rFonts w:ascii="Times New Roman" w:eastAsia="Times New Roman" w:hAnsi="Times New Roman" w:cs="Times New Roman"/>
          <w:sz w:val="20"/>
          <w:szCs w:val="24"/>
          <w:lang w:val="en-GB"/>
        </w:rPr>
        <w:t xml:space="preserve">ed text for clarity. These tools were used to enhance readability, not to </w:t>
      </w:r>
      <w:r w:rsidR="00644B8A">
        <w:rPr>
          <w:rFonts w:ascii="Times New Roman" w:eastAsia="Times New Roman" w:hAnsi="Times New Roman" w:cs="Times New Roman"/>
          <w:sz w:val="20"/>
          <w:szCs w:val="24"/>
          <w:lang w:val="en-GB"/>
        </w:rPr>
        <w:t>generat</w:t>
      </w:r>
      <w:r w:rsidRPr="000B295F">
        <w:rPr>
          <w:rFonts w:ascii="Times New Roman" w:eastAsia="Times New Roman" w:hAnsi="Times New Roman" w:cs="Times New Roman"/>
          <w:sz w:val="20"/>
          <w:szCs w:val="24"/>
          <w:lang w:val="en-GB"/>
        </w:rPr>
        <w:t>e original content, perform data analysis, or draw conclusions. The author reviewed all outputs for accuracy, originality, and ethical compliance.</w:t>
      </w:r>
    </w:p>
    <w:p w14:paraId="71F838F1" w14:textId="77777777" w:rsidR="006F080B" w:rsidRPr="000B295F" w:rsidRDefault="006F080B" w:rsidP="003D3051">
      <w:pPr>
        <w:spacing w:after="0" w:line="240" w:lineRule="auto"/>
        <w:jc w:val="both"/>
        <w:rPr>
          <w:rFonts w:ascii="Times New Roman" w:hAnsi="Times New Roman"/>
          <w:color w:val="000000"/>
          <w:sz w:val="20"/>
          <w:szCs w:val="20"/>
          <w:lang w:val="en-GB"/>
        </w:rPr>
      </w:pPr>
    </w:p>
    <w:p w14:paraId="325209B7" w14:textId="2BC5E7F7" w:rsidR="003D3051" w:rsidRPr="000B295F" w:rsidRDefault="003D3051" w:rsidP="003D3051">
      <w:pPr>
        <w:spacing w:after="0" w:line="240" w:lineRule="auto"/>
        <w:rPr>
          <w:rFonts w:ascii="Times New Roman" w:hAnsi="Times New Roman"/>
          <w:b/>
          <w:bCs/>
          <w:color w:val="000000"/>
          <w:sz w:val="20"/>
          <w:szCs w:val="20"/>
          <w:lang w:val="en-GB"/>
        </w:rPr>
      </w:pPr>
      <w:r w:rsidRPr="000B295F">
        <w:rPr>
          <w:rFonts w:ascii="Times New Roman" w:hAnsi="Times New Roman"/>
          <w:b/>
          <w:bCs/>
          <w:color w:val="000000"/>
          <w:sz w:val="20"/>
          <w:szCs w:val="20"/>
          <w:lang w:val="en-GB"/>
        </w:rPr>
        <w:t>1</w:t>
      </w:r>
      <w:r w:rsidR="00A62D76" w:rsidRPr="000B295F">
        <w:rPr>
          <w:rFonts w:ascii="Times New Roman" w:hAnsi="Times New Roman"/>
          <w:b/>
          <w:bCs/>
          <w:color w:val="000000"/>
          <w:sz w:val="20"/>
          <w:szCs w:val="20"/>
          <w:lang w:val="en-GB"/>
        </w:rPr>
        <w:t>4</w:t>
      </w:r>
      <w:r w:rsidRPr="000B295F">
        <w:rPr>
          <w:rFonts w:ascii="Times New Roman" w:hAnsi="Times New Roman"/>
          <w:b/>
          <w:bCs/>
          <w:color w:val="000000"/>
          <w:sz w:val="20"/>
          <w:szCs w:val="20"/>
          <w:lang w:val="en-GB"/>
        </w:rPr>
        <w:t>.</w:t>
      </w:r>
      <w:commentRangeStart w:id="29"/>
      <w:r w:rsidRPr="000B295F">
        <w:rPr>
          <w:rFonts w:ascii="Times New Roman" w:hAnsi="Times New Roman"/>
          <w:b/>
          <w:bCs/>
          <w:color w:val="000000"/>
          <w:sz w:val="20"/>
          <w:szCs w:val="20"/>
          <w:lang w:val="en-GB"/>
        </w:rPr>
        <w:t xml:space="preserve"> REFERENCES </w:t>
      </w:r>
      <w:commentRangeEnd w:id="29"/>
      <w:r w:rsidR="004A13B8">
        <w:rPr>
          <w:rStyle w:val="CommentReference"/>
        </w:rPr>
        <w:commentReference w:id="29"/>
      </w:r>
    </w:p>
    <w:p w14:paraId="1703C7CB" w14:textId="1C63B028" w:rsidR="006F080B" w:rsidRPr="000B295F" w:rsidRDefault="003D3051" w:rsidP="006F080B">
      <w:pPr>
        <w:spacing w:after="0" w:line="240" w:lineRule="auto"/>
        <w:jc w:val="both"/>
        <w:rPr>
          <w:rFonts w:ascii="Times New Roman" w:hAnsi="Times New Roman" w:cs="Times New Roman"/>
          <w:i/>
          <w:iCs/>
          <w:sz w:val="20"/>
          <w:szCs w:val="20"/>
          <w:lang w:val="en-GB"/>
        </w:rPr>
      </w:pPr>
      <w:r w:rsidRPr="000B295F">
        <w:rPr>
          <w:rFonts w:ascii="Times New Roman" w:hAnsi="Times New Roman" w:cs="Times New Roman"/>
          <w:sz w:val="20"/>
          <w:szCs w:val="20"/>
          <w:lang w:val="en-GB"/>
        </w:rPr>
        <w:t xml:space="preserve">Buckingham, J., </w:t>
      </w:r>
      <w:proofErr w:type="spellStart"/>
      <w:r w:rsidRPr="000B295F">
        <w:rPr>
          <w:rFonts w:ascii="Times New Roman" w:hAnsi="Times New Roman" w:cs="Times New Roman"/>
          <w:sz w:val="20"/>
          <w:szCs w:val="20"/>
          <w:lang w:val="en-GB"/>
        </w:rPr>
        <w:t>Wheldall</w:t>
      </w:r>
      <w:proofErr w:type="spellEnd"/>
      <w:r w:rsidRPr="000B295F">
        <w:rPr>
          <w:rFonts w:ascii="Times New Roman" w:hAnsi="Times New Roman" w:cs="Times New Roman"/>
          <w:sz w:val="20"/>
          <w:szCs w:val="20"/>
          <w:lang w:val="en-GB"/>
        </w:rPr>
        <w:t>, K., &amp; Beaman-</w:t>
      </w:r>
      <w:proofErr w:type="spellStart"/>
      <w:r w:rsidRPr="000B295F">
        <w:rPr>
          <w:rFonts w:ascii="Times New Roman" w:hAnsi="Times New Roman" w:cs="Times New Roman"/>
          <w:sz w:val="20"/>
          <w:szCs w:val="20"/>
          <w:lang w:val="en-GB"/>
        </w:rPr>
        <w:t>Wheldall</w:t>
      </w:r>
      <w:proofErr w:type="spellEnd"/>
      <w:r w:rsidRPr="000B295F">
        <w:rPr>
          <w:rFonts w:ascii="Times New Roman" w:hAnsi="Times New Roman" w:cs="Times New Roman"/>
          <w:sz w:val="20"/>
          <w:szCs w:val="20"/>
          <w:lang w:val="en-GB"/>
        </w:rPr>
        <w:t xml:space="preserve">, R. (2019). </w:t>
      </w:r>
      <w:r w:rsidRPr="000B295F">
        <w:rPr>
          <w:rFonts w:ascii="Times New Roman" w:hAnsi="Times New Roman" w:cs="Times New Roman"/>
          <w:i/>
          <w:iCs/>
          <w:sz w:val="20"/>
          <w:szCs w:val="20"/>
          <w:lang w:val="en-GB"/>
        </w:rPr>
        <w:t xml:space="preserve">Why </w:t>
      </w:r>
      <w:r w:rsidR="00B930C2">
        <w:rPr>
          <w:rFonts w:ascii="Times New Roman" w:hAnsi="Times New Roman" w:cs="Times New Roman"/>
          <w:i/>
          <w:iCs/>
          <w:sz w:val="20"/>
          <w:szCs w:val="20"/>
          <w:lang w:val="en-GB"/>
        </w:rPr>
        <w:t xml:space="preserve">are </w:t>
      </w:r>
      <w:r w:rsidRPr="000B295F">
        <w:rPr>
          <w:rFonts w:ascii="Times New Roman" w:hAnsi="Times New Roman" w:cs="Times New Roman"/>
          <w:i/>
          <w:iCs/>
          <w:sz w:val="20"/>
          <w:szCs w:val="20"/>
          <w:lang w:val="en-GB"/>
        </w:rPr>
        <w:t xml:space="preserve">poor children more </w:t>
      </w:r>
    </w:p>
    <w:p w14:paraId="3D2F7A55" w14:textId="6A539A14" w:rsidR="003D3051" w:rsidRPr="000B295F" w:rsidRDefault="00B930C2" w:rsidP="006F080B">
      <w:pPr>
        <w:spacing w:after="0" w:line="240" w:lineRule="auto"/>
        <w:ind w:left="720"/>
        <w:jc w:val="both"/>
        <w:rPr>
          <w:rFonts w:ascii="Times New Roman" w:hAnsi="Times New Roman" w:cs="Times New Roman"/>
          <w:i/>
          <w:iCs/>
          <w:sz w:val="20"/>
          <w:szCs w:val="20"/>
          <w:lang w:val="en-GB"/>
        </w:rPr>
      </w:pPr>
      <w:r>
        <w:rPr>
          <w:rFonts w:ascii="Times New Roman" w:hAnsi="Times New Roman" w:cs="Times New Roman"/>
          <w:i/>
          <w:iCs/>
          <w:sz w:val="20"/>
          <w:szCs w:val="20"/>
          <w:lang w:val="en-GB"/>
        </w:rPr>
        <w:t>L</w:t>
      </w:r>
      <w:r w:rsidR="003D3051" w:rsidRPr="000B295F">
        <w:rPr>
          <w:rFonts w:ascii="Times New Roman" w:hAnsi="Times New Roman" w:cs="Times New Roman"/>
          <w:i/>
          <w:iCs/>
          <w:sz w:val="20"/>
          <w:szCs w:val="20"/>
          <w:lang w:val="en-GB"/>
        </w:rPr>
        <w:t>ikely to become poor readers: The school years</w:t>
      </w:r>
      <w:r w:rsidR="003D3051" w:rsidRPr="000B295F">
        <w:rPr>
          <w:rFonts w:ascii="Times New Roman" w:hAnsi="Times New Roman" w:cs="Times New Roman"/>
          <w:sz w:val="20"/>
          <w:szCs w:val="20"/>
          <w:lang w:val="en-GB"/>
        </w:rPr>
        <w:t xml:space="preserve">. Educational Review, 71(5), 554–570. </w:t>
      </w:r>
      <w:hyperlink r:id="rId12" w:history="1">
        <w:r w:rsidR="003D3051" w:rsidRPr="000B295F">
          <w:rPr>
            <w:rStyle w:val="Hyperlink"/>
            <w:rFonts w:ascii="Times New Roman" w:hAnsi="Times New Roman" w:cs="Times New Roman"/>
            <w:color w:val="auto"/>
            <w:sz w:val="20"/>
            <w:szCs w:val="20"/>
            <w:lang w:val="en-GB"/>
          </w:rPr>
          <w:t>https://doi.org/10.1080/00131911.2018.1506709</w:t>
        </w:r>
      </w:hyperlink>
    </w:p>
    <w:p w14:paraId="6174E425"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DeFlorio, L., &amp; </w:t>
      </w:r>
      <w:proofErr w:type="spellStart"/>
      <w:r w:rsidRPr="000B295F">
        <w:rPr>
          <w:rFonts w:ascii="Times New Roman" w:hAnsi="Times New Roman" w:cs="Times New Roman"/>
          <w:sz w:val="20"/>
          <w:szCs w:val="20"/>
          <w:lang w:val="en-GB"/>
        </w:rPr>
        <w:t>Beliakoff</w:t>
      </w:r>
      <w:proofErr w:type="spellEnd"/>
      <w:r w:rsidRPr="000B295F">
        <w:rPr>
          <w:rFonts w:ascii="Times New Roman" w:hAnsi="Times New Roman" w:cs="Times New Roman"/>
          <w:sz w:val="20"/>
          <w:szCs w:val="20"/>
          <w:lang w:val="en-GB"/>
        </w:rPr>
        <w:t xml:space="preserve">, A. (2021). Maternal education and early mathematics: </w:t>
      </w:r>
    </w:p>
    <w:p w14:paraId="5C615467" w14:textId="77777777" w:rsidR="003D3051" w:rsidRPr="000B295F" w:rsidRDefault="003D3051" w:rsidP="00F110E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Exploring the mediating role of home numeracy practices. </w:t>
      </w:r>
      <w:r w:rsidRPr="000B295F">
        <w:rPr>
          <w:rFonts w:ascii="Times New Roman" w:hAnsi="Times New Roman" w:cs="Times New Roman"/>
          <w:i/>
          <w:iCs/>
          <w:sz w:val="20"/>
          <w:szCs w:val="20"/>
          <w:lang w:val="en-GB"/>
        </w:rPr>
        <w:t>Journal of Educational Research, 114</w:t>
      </w:r>
      <w:r w:rsidRPr="000B295F">
        <w:rPr>
          <w:rFonts w:ascii="Times New Roman" w:hAnsi="Times New Roman" w:cs="Times New Roman"/>
          <w:sz w:val="20"/>
          <w:szCs w:val="20"/>
          <w:lang w:val="en-GB"/>
        </w:rPr>
        <w:t>(2), 110–122. https://doi.org/10.1080/00220671.2021.1887559</w:t>
      </w:r>
    </w:p>
    <w:p w14:paraId="1CEFE204" w14:textId="77777777" w:rsidR="003D3051" w:rsidRPr="000B295F" w:rsidRDefault="003D3051" w:rsidP="003D3051">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Department of Education (2019). Regional Unified Numeracy Test. Retrieved on </w:t>
      </w:r>
    </w:p>
    <w:p w14:paraId="39BE6AD3" w14:textId="244AD9DE" w:rsidR="003D3051" w:rsidRPr="000B295F" w:rsidRDefault="003D3051" w:rsidP="003D3051">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January 23, 2025</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http://depediloilocity.net/images/issuances/divisionmemorandum/2019/2019DM128</w:t>
      </w:r>
    </w:p>
    <w:p w14:paraId="59150368" w14:textId="6694E300" w:rsidR="003D3051" w:rsidRPr="000B295F" w:rsidRDefault="003D3051" w:rsidP="003D3051">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DepEd Memorandum no. 173, s. 2019 Retrieved on November 14, 2024</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w:t>
      </w:r>
    </w:p>
    <w:p w14:paraId="1630960F" w14:textId="77777777" w:rsidR="003D3051" w:rsidRPr="000B295F" w:rsidRDefault="003D3051" w:rsidP="003D3051">
      <w:pPr>
        <w:spacing w:after="0" w:line="240" w:lineRule="auto"/>
        <w:ind w:left="720"/>
        <w:jc w:val="both"/>
        <w:rPr>
          <w:rFonts w:ascii="Times New Roman" w:hAnsi="Times New Roman" w:cs="Times New Roman"/>
          <w:sz w:val="20"/>
          <w:szCs w:val="20"/>
          <w:lang w:val="en-GB"/>
        </w:rPr>
      </w:pPr>
      <w:hyperlink r:id="rId13" w:history="1">
        <w:r w:rsidRPr="000B295F">
          <w:rPr>
            <w:rStyle w:val="Hyperlink"/>
            <w:rFonts w:ascii="Times New Roman" w:hAnsi="Times New Roman" w:cs="Times New Roman"/>
            <w:color w:val="auto"/>
            <w:sz w:val="20"/>
            <w:szCs w:val="20"/>
            <w:lang w:val="en-GB"/>
          </w:rPr>
          <w:t>www.deped.gov.ph/2019/11/22/november-22-2019-dm-173-s-2019-hamon-bawat-bata-bumabasa-3bs-initiative/</w:t>
        </w:r>
      </w:hyperlink>
    </w:p>
    <w:p w14:paraId="60F978CA" w14:textId="0F9C8DAE" w:rsidR="003D3051" w:rsidRPr="000B295F" w:rsidRDefault="003D3051" w:rsidP="003D3051">
      <w:pPr>
        <w:spacing w:after="0" w:line="240" w:lineRule="auto"/>
        <w:ind w:left="720"/>
        <w:jc w:val="both"/>
        <w:rPr>
          <w:rFonts w:ascii="Times New Roman" w:hAnsi="Times New Roman" w:cs="Times New Roman"/>
          <w:bCs/>
          <w:sz w:val="20"/>
          <w:szCs w:val="20"/>
          <w:lang w:val="en-GB"/>
        </w:rPr>
      </w:pPr>
      <w:r w:rsidRPr="000B295F">
        <w:rPr>
          <w:rFonts w:ascii="Times New Roman" w:hAnsi="Times New Roman" w:cs="Times New Roman"/>
          <w:bCs/>
          <w:sz w:val="20"/>
          <w:szCs w:val="20"/>
          <w:lang w:val="en-GB"/>
        </w:rPr>
        <w:t>OECD.PISA 2022</w:t>
      </w:r>
      <w:r w:rsidR="00B930C2">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Retrieved on December 19, 2024</w:t>
      </w:r>
      <w:r w:rsidR="00B930C2">
        <w:rPr>
          <w:rFonts w:ascii="Times New Roman" w:hAnsi="Times New Roman" w:cs="Times New Roman"/>
          <w:bCs/>
          <w:sz w:val="20"/>
          <w:szCs w:val="20"/>
          <w:lang w:val="en-GB"/>
        </w:rPr>
        <w:t>,</w:t>
      </w:r>
      <w:r w:rsidRPr="000B295F">
        <w:rPr>
          <w:rFonts w:ascii="Times New Roman" w:hAnsi="Times New Roman" w:cs="Times New Roman"/>
          <w:bCs/>
          <w:sz w:val="20"/>
          <w:szCs w:val="20"/>
          <w:lang w:val="en-GB"/>
        </w:rPr>
        <w:t xml:space="preserve"> from </w:t>
      </w:r>
      <w:hyperlink r:id="rId14" w:history="1">
        <w:r w:rsidRPr="000B295F">
          <w:rPr>
            <w:rStyle w:val="Hyperlink"/>
            <w:rFonts w:ascii="Times New Roman" w:hAnsi="Times New Roman" w:cs="Times New Roman"/>
            <w:color w:val="auto"/>
            <w:sz w:val="20"/>
            <w:szCs w:val="20"/>
            <w:lang w:val="en-GB"/>
          </w:rPr>
          <w:t>https://www.oecd.org/en/publications/pisa-2022-results-volume-i_53f23881-en</w:t>
        </w:r>
      </w:hyperlink>
    </w:p>
    <w:p w14:paraId="5D9BD830" w14:textId="77777777" w:rsidR="003D3051" w:rsidRPr="000B295F" w:rsidRDefault="003D3051" w:rsidP="003D3051">
      <w:pPr>
        <w:spacing w:after="0" w:line="240" w:lineRule="auto"/>
        <w:jc w:val="both"/>
        <w:rPr>
          <w:rFonts w:ascii="Times New Roman" w:hAnsi="Times New Roman" w:cs="Times New Roman"/>
          <w:bCs/>
          <w:sz w:val="20"/>
          <w:szCs w:val="20"/>
          <w:lang w:val="en-GB"/>
        </w:rPr>
      </w:pPr>
      <w:r w:rsidRPr="000B295F">
        <w:rPr>
          <w:rFonts w:ascii="Times New Roman" w:hAnsi="Times New Roman" w:cs="Times New Roman"/>
          <w:bCs/>
          <w:sz w:val="20"/>
          <w:szCs w:val="20"/>
          <w:lang w:val="en-GB"/>
        </w:rPr>
        <w:t>DepEd Order no.10, s. 2025 Department of Education Summer Programs</w:t>
      </w:r>
    </w:p>
    <w:p w14:paraId="3EC19E7A" w14:textId="77777777" w:rsidR="003D3051" w:rsidRPr="000B295F" w:rsidRDefault="003D3051" w:rsidP="003D3051">
      <w:pPr>
        <w:spacing w:after="0" w:line="240" w:lineRule="auto"/>
        <w:ind w:left="709"/>
        <w:jc w:val="both"/>
        <w:rPr>
          <w:rFonts w:ascii="Times New Roman" w:hAnsi="Times New Roman" w:cs="Times New Roman"/>
          <w:bCs/>
          <w:sz w:val="20"/>
          <w:szCs w:val="20"/>
          <w:lang w:val="en-GB"/>
        </w:rPr>
      </w:pPr>
      <w:hyperlink r:id="rId15" w:history="1">
        <w:r w:rsidRPr="000B295F">
          <w:rPr>
            <w:rStyle w:val="Hyperlink"/>
            <w:rFonts w:ascii="Times New Roman" w:hAnsi="Times New Roman" w:cs="Times New Roman"/>
            <w:bCs/>
            <w:color w:val="auto"/>
            <w:sz w:val="20"/>
            <w:szCs w:val="20"/>
            <w:lang w:val="en-GB"/>
          </w:rPr>
          <w:t>https://www.deped.gov.ph/2025/04/07/april-7-2025-do-010-s-2025-guidelines-for-the-implementation-of-the-2025-department-of-education-summer-program</w:t>
        </w:r>
      </w:hyperlink>
    </w:p>
    <w:p w14:paraId="24E97D86"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Gómez, F., Martínez-Abad, F., &amp; García-Valcárcel, A. (2022). Effective use of practice </w:t>
      </w:r>
    </w:p>
    <w:p w14:paraId="2C8130EF" w14:textId="77777777" w:rsidR="003D3051" w:rsidRPr="000B295F" w:rsidRDefault="003D3051" w:rsidP="006F080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time in math learning: A meta-analysis of intervention studies. </w:t>
      </w:r>
      <w:r w:rsidRPr="000B295F">
        <w:rPr>
          <w:rFonts w:ascii="Times New Roman" w:hAnsi="Times New Roman" w:cs="Times New Roman"/>
          <w:i/>
          <w:iCs/>
          <w:sz w:val="20"/>
          <w:szCs w:val="20"/>
          <w:lang w:val="en-GB"/>
        </w:rPr>
        <w:t>International Journal of Educational Research, 113</w:t>
      </w:r>
      <w:r w:rsidRPr="000B295F">
        <w:rPr>
          <w:rFonts w:ascii="Times New Roman" w:hAnsi="Times New Roman" w:cs="Times New Roman"/>
          <w:sz w:val="20"/>
          <w:szCs w:val="20"/>
          <w:lang w:val="en-GB"/>
        </w:rPr>
        <w:t>, 101938. https://doi.org/10.1016/j.ijer.2022.101938</w:t>
      </w:r>
    </w:p>
    <w:p w14:paraId="733EFD97"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Kuhn, M. R., Schwanenflugel, P. J., &amp; Meisinger, E. B. (2020). Contributions of </w:t>
      </w:r>
    </w:p>
    <w:p w14:paraId="52936F9B" w14:textId="77777777" w:rsidR="003D3051" w:rsidRPr="000B295F" w:rsidRDefault="003D3051" w:rsidP="00F110E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fluency, vocabulary, and motivation to reading comprehension in second-grade children. </w:t>
      </w:r>
      <w:r w:rsidRPr="000B295F">
        <w:rPr>
          <w:rFonts w:ascii="Times New Roman" w:hAnsi="Times New Roman" w:cs="Times New Roman"/>
          <w:i/>
          <w:iCs/>
          <w:sz w:val="20"/>
          <w:szCs w:val="20"/>
          <w:lang w:val="en-GB"/>
        </w:rPr>
        <w:t>Journal of Educational Psychology, 112</w:t>
      </w:r>
      <w:r w:rsidRPr="000B295F">
        <w:rPr>
          <w:rFonts w:ascii="Times New Roman" w:hAnsi="Times New Roman" w:cs="Times New Roman"/>
          <w:sz w:val="20"/>
          <w:szCs w:val="20"/>
          <w:lang w:val="en-GB"/>
        </w:rPr>
        <w:t>(4), 761–775. https://doi.org/10.1037/edu0000394</w:t>
      </w:r>
    </w:p>
    <w:p w14:paraId="7D2D80EB"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Laski, E. V., Collins, M. L., &amp; Yu, H. (2021). Practice makes proficient: How frequency</w:t>
      </w:r>
    </w:p>
    <w:p w14:paraId="55B7C1FD" w14:textId="19A55786" w:rsidR="003D3051" w:rsidRPr="000B295F" w:rsidRDefault="00B930C2" w:rsidP="006F080B">
      <w:pPr>
        <w:spacing w:after="0" w:line="240" w:lineRule="auto"/>
        <w:ind w:left="720"/>
        <w:jc w:val="both"/>
        <w:rPr>
          <w:rFonts w:ascii="Times New Roman" w:hAnsi="Times New Roman" w:cs="Times New Roman"/>
          <w:sz w:val="20"/>
          <w:szCs w:val="20"/>
          <w:lang w:val="en-GB"/>
        </w:rPr>
      </w:pPr>
      <w:r>
        <w:rPr>
          <w:rFonts w:ascii="Times New Roman" w:hAnsi="Times New Roman" w:cs="Times New Roman"/>
          <w:sz w:val="20"/>
          <w:szCs w:val="20"/>
          <w:lang w:val="en-GB"/>
        </w:rPr>
        <w:t>Moreover,</w:t>
      </w:r>
      <w:r w:rsidR="003D3051" w:rsidRPr="000B295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w:t>
      </w:r>
      <w:r w:rsidR="003D3051" w:rsidRPr="000B295F">
        <w:rPr>
          <w:rFonts w:ascii="Times New Roman" w:hAnsi="Times New Roman" w:cs="Times New Roman"/>
          <w:sz w:val="20"/>
          <w:szCs w:val="20"/>
          <w:lang w:val="en-GB"/>
        </w:rPr>
        <w:t>structure of home numeracy activities predict</w:t>
      </w:r>
      <w:r>
        <w:rPr>
          <w:rFonts w:ascii="Times New Roman" w:hAnsi="Times New Roman" w:cs="Times New Roman"/>
          <w:sz w:val="20"/>
          <w:szCs w:val="20"/>
          <w:lang w:val="en-GB"/>
        </w:rPr>
        <w:t>s</w:t>
      </w:r>
      <w:r w:rsidR="003D3051" w:rsidRPr="000B295F">
        <w:rPr>
          <w:rFonts w:ascii="Times New Roman" w:hAnsi="Times New Roman" w:cs="Times New Roman"/>
          <w:sz w:val="20"/>
          <w:szCs w:val="20"/>
          <w:lang w:val="en-GB"/>
        </w:rPr>
        <w:t xml:space="preserve"> early math skills. </w:t>
      </w:r>
      <w:r w:rsidR="003D3051" w:rsidRPr="000B295F">
        <w:rPr>
          <w:rFonts w:ascii="Times New Roman" w:hAnsi="Times New Roman" w:cs="Times New Roman"/>
          <w:i/>
          <w:iCs/>
          <w:sz w:val="20"/>
          <w:szCs w:val="20"/>
          <w:lang w:val="en-GB"/>
        </w:rPr>
        <w:t>Journal of Applied Developmental Psychology, 73</w:t>
      </w:r>
      <w:r w:rsidR="003D3051" w:rsidRPr="000B295F">
        <w:rPr>
          <w:rFonts w:ascii="Times New Roman" w:hAnsi="Times New Roman" w:cs="Times New Roman"/>
          <w:sz w:val="20"/>
          <w:szCs w:val="20"/>
          <w:lang w:val="en-GB"/>
        </w:rPr>
        <w:t>, 101233. https://doi.org/10.1016/j.appdev.2021.101233</w:t>
      </w:r>
    </w:p>
    <w:p w14:paraId="0599E240"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Li, H., &amp; Qiu, Q. (2019). The role of parental education and involvement in </w:t>
      </w:r>
    </w:p>
    <w:p w14:paraId="7B8974D5" w14:textId="77777777" w:rsidR="003D3051" w:rsidRPr="000B295F" w:rsidRDefault="003D3051" w:rsidP="00F110E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children’s mathematical achievement: A meta-analytic review. </w:t>
      </w:r>
      <w:r w:rsidRPr="000B295F">
        <w:rPr>
          <w:rFonts w:ascii="Times New Roman" w:hAnsi="Times New Roman" w:cs="Times New Roman"/>
          <w:i/>
          <w:iCs/>
          <w:sz w:val="20"/>
          <w:szCs w:val="20"/>
          <w:lang w:val="en-GB"/>
        </w:rPr>
        <w:t>Educational Psychology Review, 31</w:t>
      </w:r>
      <w:r w:rsidRPr="000B295F">
        <w:rPr>
          <w:rFonts w:ascii="Times New Roman" w:hAnsi="Times New Roman" w:cs="Times New Roman"/>
          <w:sz w:val="20"/>
          <w:szCs w:val="20"/>
          <w:lang w:val="en-GB"/>
        </w:rPr>
        <w:t>(4), 789–813. https://doi.org/10.1007/s10648-019-09478-z</w:t>
      </w:r>
    </w:p>
    <w:p w14:paraId="6354096F" w14:textId="77777777" w:rsidR="003D3051" w:rsidRPr="000B295F" w:rsidRDefault="003D3051" w:rsidP="00F110EB">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Lindholm, M., &amp; Ekholm, M. (2021). Peer and sibling influences on literacy development in\</w:t>
      </w:r>
    </w:p>
    <w:p w14:paraId="29FAE37B" w14:textId="77777777" w:rsidR="003D3051" w:rsidRPr="000B295F" w:rsidRDefault="003D3051" w:rsidP="006F080B">
      <w:pPr>
        <w:spacing w:after="0" w:line="240" w:lineRule="auto"/>
        <w:ind w:left="720"/>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the home environment. </w:t>
      </w:r>
      <w:r w:rsidRPr="000B295F">
        <w:rPr>
          <w:rFonts w:ascii="Times New Roman" w:hAnsi="Times New Roman" w:cs="Times New Roman"/>
          <w:i/>
          <w:iCs/>
          <w:sz w:val="20"/>
          <w:szCs w:val="20"/>
          <w:lang w:val="en-GB"/>
        </w:rPr>
        <w:t>Literacy Research and Instruction, 60</w:t>
      </w:r>
      <w:r w:rsidRPr="000B295F">
        <w:rPr>
          <w:rFonts w:ascii="Times New Roman" w:hAnsi="Times New Roman" w:cs="Times New Roman"/>
          <w:sz w:val="20"/>
          <w:szCs w:val="20"/>
          <w:lang w:val="en-GB"/>
        </w:rPr>
        <w:t>(2), 123–140. https://doi.org/10.1080/19388071.2021.1888790</w:t>
      </w:r>
    </w:p>
    <w:p w14:paraId="18F5BEB3" w14:textId="77777777" w:rsidR="003D3051" w:rsidRPr="000B295F" w:rsidRDefault="003D3051" w:rsidP="003D3051">
      <w:pPr>
        <w:spacing w:after="0" w:line="240" w:lineRule="auto"/>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Nim, T. (2011). Mathematics Achievement and Mathematical Difficulties of Grade VI Pupils:</w:t>
      </w:r>
    </w:p>
    <w:p w14:paraId="26A1AAC7" w14:textId="77777777" w:rsidR="003D3051" w:rsidRPr="000B295F" w:rsidRDefault="003D3051" w:rsidP="003D3051">
      <w:pPr>
        <w:spacing w:after="0" w:line="240" w:lineRule="auto"/>
        <w:ind w:left="709"/>
        <w:jc w:val="both"/>
        <w:rPr>
          <w:rFonts w:ascii="Times New Roman" w:hAnsi="Times New Roman" w:cs="Times New Roman"/>
          <w:bCs/>
          <w:sz w:val="20"/>
          <w:szCs w:val="20"/>
          <w:lang w:val="en-GB"/>
        </w:rPr>
      </w:pPr>
      <w:r w:rsidRPr="000B295F">
        <w:rPr>
          <w:rFonts w:ascii="Times New Roman" w:hAnsi="Times New Roman" w:cs="Times New Roman"/>
          <w:sz w:val="20"/>
          <w:szCs w:val="20"/>
          <w:lang w:val="en-GB"/>
        </w:rPr>
        <w:t>Basis for Remedial Intervention. Thesis, Iloilo Science and Technology University, La Paz, Iloilo City.</w:t>
      </w:r>
    </w:p>
    <w:p w14:paraId="23214E4A" w14:textId="50A1D8AC"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Imam, C. The Language Factor in Mathematics Tests. Applied Measurement in Education. 2010;14 (3): 219</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234. Retrieved on December 14, 2023</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w:t>
      </w:r>
      <w:hyperlink r:id="rId16" w:history="1">
        <w:r w:rsidRPr="000B295F">
          <w:rPr>
            <w:rStyle w:val="Hyperlink"/>
            <w:rFonts w:ascii="Times New Roman" w:hAnsi="Times New Roman" w:cs="Times New Roman"/>
            <w:color w:val="auto"/>
            <w:sz w:val="20"/>
            <w:szCs w:val="20"/>
            <w:lang w:val="en-GB"/>
          </w:rPr>
          <w:t>http://dx.doi.org/10.1207/S15324818AME1403_2</w:t>
        </w:r>
      </w:hyperlink>
      <w:r w:rsidRPr="000B295F">
        <w:rPr>
          <w:rFonts w:ascii="Times New Roman" w:hAnsi="Times New Roman" w:cs="Times New Roman"/>
          <w:sz w:val="20"/>
          <w:szCs w:val="20"/>
          <w:lang w:val="en-GB"/>
        </w:rPr>
        <w:t xml:space="preserve">  </w:t>
      </w:r>
    </w:p>
    <w:p w14:paraId="4FC536FC" w14:textId="01D02D72"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Arroyo GM. Executive Order 210: Establishing the policy to strengthen the use of the English language as a medium of instruction in the educational system. Retrieved on January 12, 2024</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 http://www.gov.ph/2003/05/17/executiveorder-no-210-s-2003/ [Accessed 12th].</w:t>
      </w:r>
    </w:p>
    <w:p w14:paraId="0833CC18" w14:textId="2A6C1634" w:rsidR="003D3051" w:rsidRPr="000B295F" w:rsidRDefault="003D3051" w:rsidP="006F080B">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Balas A. The Mathematics and Reading Connections. Retrieved on March 13, 2024</w:t>
      </w:r>
      <w:r w:rsidR="00B930C2">
        <w:rPr>
          <w:rFonts w:ascii="Times New Roman" w:hAnsi="Times New Roman" w:cs="Times New Roman"/>
          <w:sz w:val="20"/>
          <w:szCs w:val="20"/>
          <w:lang w:val="en-GB"/>
        </w:rPr>
        <w:t>,</w:t>
      </w:r>
      <w:r w:rsidRPr="000B295F">
        <w:rPr>
          <w:rFonts w:ascii="Times New Roman" w:hAnsi="Times New Roman" w:cs="Times New Roman"/>
          <w:sz w:val="20"/>
          <w:szCs w:val="20"/>
          <w:lang w:val="en-GB"/>
        </w:rPr>
        <w:t xml:space="preserve"> from</w:t>
      </w:r>
      <w:r w:rsidR="006F080B" w:rsidRPr="000B295F">
        <w:rPr>
          <w:rFonts w:ascii="Times New Roman" w:hAnsi="Times New Roman" w:cs="Times New Roman"/>
          <w:sz w:val="20"/>
          <w:szCs w:val="20"/>
          <w:lang w:val="en-GB"/>
        </w:rPr>
        <w:t xml:space="preserve"> </w:t>
      </w:r>
      <w:r w:rsidRPr="000B295F">
        <w:rPr>
          <w:rFonts w:ascii="Times New Roman" w:hAnsi="Times New Roman" w:cs="Times New Roman"/>
          <w:sz w:val="20"/>
          <w:szCs w:val="20"/>
          <w:lang w:val="en-GB"/>
        </w:rPr>
        <w:t xml:space="preserve">http://www.ericdigests.org/2000-1/math.html </w:t>
      </w:r>
    </w:p>
    <w:p w14:paraId="3DC967EC" w14:textId="11DF4B00" w:rsidR="003D3051" w:rsidRPr="000B295F" w:rsidRDefault="003D3051" w:rsidP="006F080B">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Boonen, A. J., van der Schoot, M., van Wesel, F., de Vries, M. H., &amp; Jolles, J.</w:t>
      </w:r>
      <w:r w:rsidR="006F080B" w:rsidRPr="000B295F">
        <w:rPr>
          <w:rFonts w:ascii="Times New Roman" w:hAnsi="Times New Roman" w:cs="Times New Roman"/>
          <w:sz w:val="20"/>
          <w:szCs w:val="20"/>
          <w:lang w:val="en-GB"/>
        </w:rPr>
        <w:t xml:space="preserve"> </w:t>
      </w:r>
      <w:r w:rsidRPr="000B295F">
        <w:rPr>
          <w:rFonts w:ascii="Times New Roman" w:hAnsi="Times New Roman" w:cs="Times New Roman"/>
          <w:sz w:val="20"/>
          <w:szCs w:val="20"/>
          <w:lang w:val="en-GB"/>
        </w:rPr>
        <w:t>(2013). What underlies successful word problem solving? A path analysis in sixth grade</w:t>
      </w:r>
      <w:r w:rsidR="006F080B" w:rsidRPr="000B295F">
        <w:rPr>
          <w:rFonts w:ascii="Times New Roman" w:hAnsi="Times New Roman" w:cs="Times New Roman"/>
          <w:sz w:val="20"/>
          <w:szCs w:val="20"/>
          <w:lang w:val="en-GB"/>
        </w:rPr>
        <w:t xml:space="preserve"> </w:t>
      </w:r>
      <w:r w:rsidRPr="000B295F">
        <w:rPr>
          <w:rFonts w:ascii="Times New Roman" w:hAnsi="Times New Roman" w:cs="Times New Roman"/>
          <w:sz w:val="20"/>
          <w:szCs w:val="20"/>
          <w:lang w:val="en-GB"/>
        </w:rPr>
        <w:t>students. Contemporary Educational Psychology</w:t>
      </w:r>
    </w:p>
    <w:p w14:paraId="72A49FE0"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r w:rsidRPr="000B295F">
        <w:rPr>
          <w:rFonts w:ascii="Times New Roman" w:hAnsi="Times New Roman" w:cs="Times New Roman"/>
          <w:sz w:val="20"/>
          <w:szCs w:val="20"/>
          <w:lang w:val="en-GB"/>
        </w:rPr>
        <w:t xml:space="preserve">Carey S. Bootstrapping &amp; the origin of concepts. </w:t>
      </w:r>
      <w:proofErr w:type="gramStart"/>
      <w:r w:rsidRPr="000B295F">
        <w:rPr>
          <w:rFonts w:ascii="Times New Roman" w:hAnsi="Times New Roman" w:cs="Times New Roman"/>
          <w:sz w:val="20"/>
          <w:szCs w:val="20"/>
          <w:lang w:val="en-GB"/>
        </w:rPr>
        <w:t>Daedalus.(</w:t>
      </w:r>
      <w:proofErr w:type="gramEnd"/>
      <w:r w:rsidRPr="000B295F">
        <w:rPr>
          <w:rFonts w:ascii="Times New Roman" w:hAnsi="Times New Roman" w:cs="Times New Roman"/>
          <w:sz w:val="20"/>
          <w:szCs w:val="20"/>
          <w:lang w:val="en-GB"/>
        </w:rPr>
        <w:t xml:space="preserve">2004). Retrieved on December 23. 2024 from </w:t>
      </w:r>
      <w:hyperlink r:id="rId17" w:history="1">
        <w:r w:rsidRPr="000B295F">
          <w:rPr>
            <w:rStyle w:val="Hyperlink"/>
            <w:rFonts w:ascii="Times New Roman" w:hAnsi="Times New Roman" w:cs="Times New Roman"/>
            <w:sz w:val="20"/>
            <w:szCs w:val="20"/>
            <w:lang w:val="en-GB"/>
          </w:rPr>
          <w:t>http://www.mitpressjournals.org/doi/pdf/10.1162/001152604772746701</w:t>
        </w:r>
      </w:hyperlink>
    </w:p>
    <w:p w14:paraId="309637BB"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p>
    <w:p w14:paraId="0DE4D562"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p>
    <w:p w14:paraId="1EDAB8EA" w14:textId="77777777" w:rsidR="003D3051" w:rsidRPr="000B295F" w:rsidRDefault="003D3051" w:rsidP="003D3051">
      <w:pPr>
        <w:autoSpaceDE w:val="0"/>
        <w:autoSpaceDN w:val="0"/>
        <w:adjustRightInd w:val="0"/>
        <w:spacing w:after="0" w:line="240" w:lineRule="auto"/>
        <w:ind w:left="709" w:hanging="709"/>
        <w:jc w:val="both"/>
        <w:rPr>
          <w:rFonts w:ascii="Times New Roman" w:hAnsi="Times New Roman" w:cs="Times New Roman"/>
          <w:sz w:val="20"/>
          <w:szCs w:val="20"/>
          <w:lang w:val="en-GB"/>
        </w:rPr>
      </w:pPr>
    </w:p>
    <w:p w14:paraId="43F887BA" w14:textId="77777777" w:rsidR="003D3051" w:rsidRPr="000B295F" w:rsidRDefault="003D3051" w:rsidP="003D3051">
      <w:pPr>
        <w:pStyle w:val="ListParagraph"/>
        <w:spacing w:after="0" w:line="240" w:lineRule="auto"/>
        <w:ind w:left="0"/>
        <w:jc w:val="both"/>
        <w:rPr>
          <w:rFonts w:ascii="Times New Roman" w:hAnsi="Times New Roman" w:cs="Times New Roman"/>
          <w:sz w:val="20"/>
          <w:szCs w:val="20"/>
          <w:lang w:val="en-GB"/>
        </w:rPr>
      </w:pPr>
    </w:p>
    <w:p w14:paraId="5981FAED" w14:textId="3D3CD44A" w:rsidR="00744D4C" w:rsidRPr="000B295F" w:rsidRDefault="00744D4C" w:rsidP="003D3051">
      <w:pPr>
        <w:spacing w:line="240" w:lineRule="auto"/>
        <w:jc w:val="both"/>
        <w:rPr>
          <w:sz w:val="20"/>
          <w:szCs w:val="20"/>
          <w:lang w:val="en-GB"/>
        </w:rPr>
      </w:pPr>
    </w:p>
    <w:p w14:paraId="4434B8FB" w14:textId="1D731BD8" w:rsidR="003D3051" w:rsidRPr="000B295F" w:rsidRDefault="003D3051" w:rsidP="003D3051">
      <w:pPr>
        <w:spacing w:line="240" w:lineRule="auto"/>
        <w:jc w:val="both"/>
        <w:rPr>
          <w:sz w:val="20"/>
          <w:szCs w:val="20"/>
          <w:lang w:val="en-GB"/>
        </w:rPr>
      </w:pPr>
    </w:p>
    <w:sectPr w:rsidR="003D3051" w:rsidRPr="000B295F">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nesh Satapathy" w:date="2025-09-18T10:03:00Z" w:initials="DS">
    <w:p w14:paraId="4C0F1094" w14:textId="42CA7237" w:rsidR="00212BD1" w:rsidRPr="009B747B" w:rsidRDefault="00212BD1">
      <w:pPr>
        <w:pStyle w:val="CommentText"/>
      </w:pPr>
      <w:r>
        <w:rPr>
          <w:rStyle w:val="CommentReference"/>
        </w:rPr>
        <w:annotationRef/>
      </w:r>
      <w:r w:rsidR="009B747B" w:rsidRPr="009B747B">
        <w:t>The abstract appears inconsistent with other sections of the manuscript. Specifically, no correlation study between learners’ reading comprehension skills and their numeracy performance is presented. Please revise the abstract</w:t>
      </w:r>
      <w:r w:rsidR="009B747B">
        <w:t xml:space="preserve">. Also make sure </w:t>
      </w:r>
      <w:r w:rsidR="009B747B" w:rsidRPr="009B747B">
        <w:t>to accurately reflect the data analysis techniques used and the major findings aligned with the study.</w:t>
      </w:r>
    </w:p>
  </w:comment>
  <w:comment w:id="1" w:author="Dinesh Satapathy" w:date="2025-09-18T07:05:00Z" w:initials="DS">
    <w:p w14:paraId="64CA47B3" w14:textId="367B7148" w:rsidR="00756141" w:rsidRDefault="00756141">
      <w:pPr>
        <w:pStyle w:val="CommentText"/>
      </w:pPr>
      <w:r>
        <w:rPr>
          <w:rStyle w:val="CommentReference"/>
        </w:rPr>
        <w:annotationRef/>
      </w:r>
      <w:r w:rsidR="005835F9" w:rsidRPr="005835F9">
        <w:t>To strengthen the argument, it is recommended to include appropriate citations that support this claim. Adding relevant references will enhance the credibility and scholarly rigor of the work.</w:t>
      </w:r>
    </w:p>
  </w:comment>
  <w:comment w:id="2" w:author="Dinesh Satapathy" w:date="2025-09-18T07:05:00Z" w:initials="DS">
    <w:p w14:paraId="36332A9E" w14:textId="182184A2" w:rsidR="00756141" w:rsidRDefault="00756141">
      <w:pPr>
        <w:pStyle w:val="CommentText"/>
      </w:pPr>
      <w:r>
        <w:rPr>
          <w:rStyle w:val="CommentReference"/>
        </w:rPr>
        <w:annotationRef/>
      </w:r>
      <w:r w:rsidR="005835F9" w:rsidRPr="005835F9">
        <w:t>To strengthen this claim, it would be beneficial to add appropriate citations for support. Additionally, rather than using the phrase “all learning areas,” consider making the statement more specific to enhance clarity and precision.</w:t>
      </w:r>
    </w:p>
  </w:comment>
  <w:comment w:id="3" w:author="Dinesh Satapathy" w:date="2025-09-18T07:07:00Z" w:initials="DS">
    <w:p w14:paraId="701AA838" w14:textId="051DD20A" w:rsidR="00756141" w:rsidRDefault="00756141">
      <w:pPr>
        <w:pStyle w:val="CommentText"/>
      </w:pPr>
      <w:r>
        <w:rPr>
          <w:rStyle w:val="CommentReference"/>
        </w:rPr>
        <w:annotationRef/>
      </w:r>
      <w:r>
        <w:t>Since we are expecting a global readership for the article</w:t>
      </w:r>
      <w:r w:rsidR="000640C4">
        <w:t xml:space="preserve"> (if published)</w:t>
      </w:r>
      <w:r>
        <w:t>, Department of Education of which country/state can be specified to make it more transparent and enhance its readability.</w:t>
      </w:r>
    </w:p>
  </w:comment>
  <w:comment w:id="4" w:author="Dinesh Satapathy" w:date="2025-09-18T10:02:00Z" w:initials="DS">
    <w:p w14:paraId="0BC214B6" w14:textId="76710A11" w:rsidR="00212BD1" w:rsidRDefault="00212BD1">
      <w:pPr>
        <w:pStyle w:val="CommentText"/>
      </w:pPr>
      <w:r>
        <w:rPr>
          <w:rStyle w:val="CommentReference"/>
        </w:rPr>
        <w:annotationRef/>
      </w:r>
      <w:r w:rsidRPr="00212BD1">
        <w:t>It is recommended to synthesize the existing literature reviewed and clearly establish the gap that contextualizes your study. This will help justify the need for your research and strengthen its foundation.</w:t>
      </w:r>
    </w:p>
  </w:comment>
  <w:comment w:id="5" w:author="Dinesh Satapathy" w:date="2025-09-18T07:10:00Z" w:initials="DS">
    <w:p w14:paraId="1B0AAE10" w14:textId="52362704" w:rsidR="00756141" w:rsidRDefault="00756141">
      <w:pPr>
        <w:pStyle w:val="CommentText"/>
      </w:pPr>
      <w:r>
        <w:rPr>
          <w:rStyle w:val="CommentReference"/>
        </w:rPr>
        <w:annotationRef/>
      </w:r>
      <w:r w:rsidR="005835F9" w:rsidRPr="005835F9">
        <w:t>For greater transparency and credibility, it is recommended to provide a source supporting this claim. Including a reference will help substantiate the statement and guide readers to the original evidence.</w:t>
      </w:r>
    </w:p>
  </w:comment>
  <w:comment w:id="6" w:author="Dinesh Satapathy" w:date="2025-09-18T07:12:00Z" w:initials="DS">
    <w:p w14:paraId="51D30B54" w14:textId="77C6636C" w:rsidR="000640C4" w:rsidRDefault="000640C4">
      <w:pPr>
        <w:pStyle w:val="CommentText"/>
      </w:pPr>
      <w:r>
        <w:rPr>
          <w:rStyle w:val="CommentReference"/>
        </w:rPr>
        <w:annotationRef/>
      </w:r>
      <w:r w:rsidR="005835F9" w:rsidRPr="005835F9">
        <w:t>For greater transparency and credibility, it is recommended to provide a source supporting this claim. Including a reference will help substantiate the statement and guide readers to the original evidence.</w:t>
      </w:r>
    </w:p>
  </w:comment>
  <w:comment w:id="7" w:author="Dinesh Satapathy" w:date="2025-09-18T07:13:00Z" w:initials="DS">
    <w:p w14:paraId="6CA95E01" w14:textId="1C544366" w:rsidR="000640C4" w:rsidRDefault="000640C4">
      <w:pPr>
        <w:pStyle w:val="CommentText"/>
      </w:pPr>
      <w:r>
        <w:rPr>
          <w:rStyle w:val="CommentReference"/>
        </w:rPr>
        <w:annotationRef/>
      </w:r>
      <w:r w:rsidR="005835F9" w:rsidRPr="005835F9">
        <w:t>To improve transparency and enhance readability, it would be beneficial to specify the country or state to which the Department of Education belongs. This clarification will provide important contextual information for readers.</w:t>
      </w:r>
    </w:p>
  </w:comment>
  <w:comment w:id="8" w:author="Dinesh Satapathy" w:date="2025-09-18T09:53:00Z" w:initials="DS">
    <w:p w14:paraId="3640EE08" w14:textId="26329DAF" w:rsidR="00EE53A5" w:rsidRDefault="00EE53A5">
      <w:pPr>
        <w:pStyle w:val="CommentText"/>
      </w:pPr>
      <w:r>
        <w:rPr>
          <w:rStyle w:val="CommentReference"/>
        </w:rPr>
        <w:annotationRef/>
      </w:r>
      <w:r w:rsidR="00212BD1" w:rsidRPr="00212BD1">
        <w:t>The manuscript references the module; however, it is unclear how the results serve as a basis for its development. Kindly revisit th</w:t>
      </w:r>
      <w:r w:rsidR="00212BD1">
        <w:t>e results and discussion</w:t>
      </w:r>
      <w:r w:rsidR="00212BD1" w:rsidRPr="00212BD1">
        <w:t xml:space="preserve"> section to clearly explain the connection between your findings and the module’s creation.</w:t>
      </w:r>
    </w:p>
  </w:comment>
  <w:comment w:id="9" w:author="Dinesh Satapathy" w:date="2025-09-18T07:19:00Z" w:initials="DS">
    <w:p w14:paraId="020CB05D" w14:textId="2B2FA0D6" w:rsidR="000640C4" w:rsidRDefault="000640C4">
      <w:pPr>
        <w:pStyle w:val="CommentText"/>
      </w:pPr>
      <w:r>
        <w:rPr>
          <w:rStyle w:val="CommentReference"/>
        </w:rPr>
        <w:annotationRef/>
      </w:r>
      <w:r w:rsidR="005835F9" w:rsidRPr="005835F9">
        <w:t>It would be helpful to present the following section as “Research Questions” rather than as the “Statement of the Problem.” The latter typically requires an explanation of the broader context, the specific issue under study, and its relevance. You may consider revising the section to more clearly highlight these aspects so that it functions effectively as the Statement of the Problem.</w:t>
      </w:r>
    </w:p>
  </w:comment>
  <w:comment w:id="10" w:author="Dinesh Satapathy" w:date="2025-09-18T07:24:00Z" w:initials="DS">
    <w:p w14:paraId="4C7903A9" w14:textId="7D7861DB" w:rsidR="005835F9" w:rsidRDefault="005835F9">
      <w:pPr>
        <w:pStyle w:val="CommentText"/>
      </w:pPr>
      <w:r>
        <w:rPr>
          <w:rStyle w:val="CommentReference"/>
        </w:rPr>
        <w:annotationRef/>
      </w:r>
      <w:r w:rsidRPr="005835F9">
        <w:t>To enhance clarity and conciseness, Research Questions 1 and 3 could be merged to avoid redundancy of wording. Similarly, combining Research Questions 2 and 4 would help streamline the presentation and minimize repetitive content.</w:t>
      </w:r>
    </w:p>
  </w:comment>
  <w:comment w:id="11" w:author="Dinesh Satapathy" w:date="2025-09-18T07:30:00Z" w:initials="DS">
    <w:p w14:paraId="71CEF915" w14:textId="43BBA2D7" w:rsidR="00301492" w:rsidRDefault="00301492">
      <w:pPr>
        <w:pStyle w:val="CommentText"/>
      </w:pPr>
      <w:r>
        <w:rPr>
          <w:rStyle w:val="CommentReference"/>
        </w:rPr>
        <w:annotationRef/>
      </w:r>
      <w:r w:rsidR="00534D6C" w:rsidRPr="00534D6C">
        <w:t>Including a justification for selecting the descriptive survey method to achieve the study objectives would enhance the rigor of the research design. Alternatively, providing a reference to similar studies that have successfully used this method would also help validate its appropriateness.</w:t>
      </w:r>
    </w:p>
  </w:comment>
  <w:comment w:id="12" w:author="Dinesh Satapathy" w:date="2025-09-18T07:37:00Z" w:initials="DS">
    <w:p w14:paraId="75A024C1" w14:textId="34079CA9" w:rsidR="00534D6C" w:rsidRDefault="00534D6C">
      <w:pPr>
        <w:pStyle w:val="CommentText"/>
      </w:pPr>
      <w:r>
        <w:rPr>
          <w:rStyle w:val="CommentReference"/>
        </w:rPr>
        <w:annotationRef/>
      </w:r>
      <w:r w:rsidRPr="00534D6C">
        <w:t>Although the tools have been developed by experts, it would strengthen the study’s rigor to include a justification explaining how these tools are relevant and appropriate for your specific conte</w:t>
      </w:r>
      <w:r w:rsidR="009E57D7">
        <w:t>x</w:t>
      </w:r>
      <w:r w:rsidRPr="00534D6C">
        <w:t>t needs. Providing this rationale will help clarify their suitability for your research.</w:t>
      </w:r>
    </w:p>
  </w:comment>
  <w:comment w:id="13" w:author="Dinesh Satapathy" w:date="2025-09-18T07:36:00Z" w:initials="DS">
    <w:p w14:paraId="3C0F7F02" w14:textId="75BCFF01" w:rsidR="00534D6C" w:rsidRDefault="00534D6C">
      <w:pPr>
        <w:pStyle w:val="CommentText"/>
      </w:pPr>
      <w:r>
        <w:rPr>
          <w:rStyle w:val="CommentReference"/>
        </w:rPr>
        <w:annotationRef/>
      </w:r>
      <w:r w:rsidRPr="00534D6C">
        <w:t>Some clarification is needed to more accurately convey the intended meaning. Kindly reconsider the phrasing to improve clarity and ensure the message is clearly understood.</w:t>
      </w:r>
    </w:p>
  </w:comment>
  <w:comment w:id="15" w:author="Dinesh Satapathy" w:date="2025-09-18T09:27:00Z" w:initials="DS">
    <w:p w14:paraId="5A9E52EA" w14:textId="361AF7F5" w:rsidR="004A13B8" w:rsidRDefault="004A13B8">
      <w:pPr>
        <w:pStyle w:val="CommentText"/>
      </w:pPr>
      <w:r>
        <w:rPr>
          <w:rStyle w:val="CommentReference"/>
        </w:rPr>
        <w:annotationRef/>
      </w:r>
      <w:r w:rsidRPr="004A13B8">
        <w:t>This content appears to be duplicated in the data analysis section and should be removed from this section to avoid redundancy. Streamlining this will improve the clarity and flow of the document.</w:t>
      </w:r>
    </w:p>
  </w:comment>
  <w:comment w:id="16" w:author="Dinesh Satapathy" w:date="2025-09-18T09:26:00Z" w:initials="DS">
    <w:p w14:paraId="70021733" w14:textId="7FCC45CA" w:rsidR="004A13B8" w:rsidRDefault="004A13B8">
      <w:pPr>
        <w:pStyle w:val="CommentText"/>
      </w:pPr>
      <w:r>
        <w:rPr>
          <w:rStyle w:val="CommentReference"/>
        </w:rPr>
        <w:annotationRef/>
      </w:r>
      <w:r w:rsidRPr="004A13B8">
        <w:t>There is a grammatical error in this section; the verb should be in the past tense to maintain consistency. Kindly revise accordingly to improve the accuracy of the language.</w:t>
      </w:r>
    </w:p>
  </w:comment>
  <w:comment w:id="17" w:author="Dinesh Satapathy" w:date="2025-09-18T09:35:00Z" w:initials="DS">
    <w:p w14:paraId="040E1B31" w14:textId="2DD31B6B" w:rsidR="009E57D7" w:rsidRDefault="009E57D7">
      <w:pPr>
        <w:pStyle w:val="CommentText"/>
      </w:pPr>
      <w:r>
        <w:rPr>
          <w:rStyle w:val="CommentReference"/>
        </w:rPr>
        <w:annotationRef/>
      </w:r>
      <w:r w:rsidRPr="009E57D7">
        <w:t>Adding a brief description of the data collection procedure and the timeline of the study would enhance transparency. Including these details will provide readers with a clearer understanding of the research process.</w:t>
      </w:r>
    </w:p>
  </w:comment>
  <w:comment w:id="18" w:author="Dinesh Satapathy" w:date="2025-09-18T09:58:00Z" w:initials="DS">
    <w:p w14:paraId="7ED8154B" w14:textId="57D11EBE" w:rsidR="00212BD1" w:rsidRDefault="00212BD1">
      <w:pPr>
        <w:pStyle w:val="CommentText"/>
      </w:pPr>
      <w:r>
        <w:rPr>
          <w:rStyle w:val="CommentReference"/>
        </w:rPr>
        <w:annotationRef/>
      </w:r>
      <w:r w:rsidRPr="00212BD1">
        <w:t>It appears that the findings of these tests are not included in the manuscript. Kindly review the Results and Discussion sections to incorporate the test results. If these results are not relevant, it would be better to omit mention of the tests from the Data Analysis section to maintain consistency.</w:t>
      </w:r>
    </w:p>
  </w:comment>
  <w:comment w:id="19" w:author="Dinesh Satapathy" w:date="2025-09-18T09:46:00Z" w:initials="DS">
    <w:p w14:paraId="27AB3BF9" w14:textId="672C8850" w:rsidR="00EE53A5" w:rsidRDefault="00EE53A5">
      <w:pPr>
        <w:pStyle w:val="CommentText"/>
      </w:pPr>
      <w:r>
        <w:rPr>
          <w:rStyle w:val="CommentReference"/>
        </w:rPr>
        <w:annotationRef/>
      </w:r>
      <w:r w:rsidRPr="00EE53A5">
        <w:t>To improve the flow and enhance comprehension, it is recommended to merge paragraphs that address related aspects instead of having numerous short, fragmented ones. Currently, breaking the content into many small paragraphs disrupts the continuity and makes it harder to follow.</w:t>
      </w:r>
    </w:p>
  </w:comment>
  <w:comment w:id="20" w:author="Dinesh Satapathy" w:date="2025-09-18T09:40:00Z" w:initials="DS">
    <w:p w14:paraId="2311C202" w14:textId="3F640698" w:rsidR="009E57D7" w:rsidRDefault="009E57D7">
      <w:pPr>
        <w:pStyle w:val="CommentText"/>
      </w:pPr>
      <w:r>
        <w:rPr>
          <w:rStyle w:val="CommentReference"/>
        </w:rPr>
        <w:annotationRef/>
      </w:r>
      <w:r w:rsidRPr="009E57D7">
        <w:t>Please arrange the items in alphabetical order for better organization and clarity.</w:t>
      </w:r>
    </w:p>
  </w:comment>
  <w:comment w:id="23" w:author="Dinesh Satapathy" w:date="2025-09-18T09:42:00Z" w:initials="DS">
    <w:p w14:paraId="1E6CAA4E" w14:textId="693D7ECA" w:rsidR="009E57D7" w:rsidRDefault="009E57D7">
      <w:pPr>
        <w:pStyle w:val="CommentText"/>
      </w:pPr>
      <w:r>
        <w:rPr>
          <w:rStyle w:val="CommentReference"/>
        </w:rPr>
        <w:annotationRef/>
      </w:r>
      <w:r w:rsidRPr="009E57D7">
        <w:t>Please arrange the items in alphabetical order for better organization and clarity.</w:t>
      </w:r>
    </w:p>
  </w:comment>
  <w:comment w:id="27" w:author="Dinesh Satapathy" w:date="2025-09-18T09:44:00Z" w:initials="DS">
    <w:p w14:paraId="2477AA81" w14:textId="0B2F4955" w:rsidR="00EE53A5" w:rsidRDefault="00EE53A5">
      <w:pPr>
        <w:pStyle w:val="CommentText"/>
      </w:pPr>
      <w:r>
        <w:rPr>
          <w:rStyle w:val="CommentReference"/>
        </w:rPr>
        <w:annotationRef/>
      </w:r>
      <w:r w:rsidRPr="00EE53A5">
        <w:t>Please arrange the items in alphabetical order for better organization and clarity.</w:t>
      </w:r>
    </w:p>
  </w:comment>
  <w:comment w:id="28" w:author="Dinesh Satapathy" w:date="2025-09-18T09:49:00Z" w:initials="DS">
    <w:p w14:paraId="1D141881" w14:textId="20D6BAB2" w:rsidR="00EE53A5" w:rsidRDefault="00EE53A5">
      <w:pPr>
        <w:pStyle w:val="CommentText"/>
      </w:pPr>
      <w:r>
        <w:rPr>
          <w:rStyle w:val="CommentReference"/>
        </w:rPr>
        <w:annotationRef/>
      </w:r>
      <w:r w:rsidRPr="00EE53A5">
        <w:t>It is advisable to include the limitations of your study and suggestions for future research in the conclusion section. Doing so will provide a balanced perspective and guide readers on potential areas for further investigation.</w:t>
      </w:r>
    </w:p>
  </w:comment>
  <w:comment w:id="29" w:author="Dinesh Satapathy" w:date="2025-09-18T09:32:00Z" w:initials="DS">
    <w:p w14:paraId="43A74C98" w14:textId="445BE0C1" w:rsidR="004A13B8" w:rsidRDefault="004A13B8">
      <w:pPr>
        <w:pStyle w:val="CommentText"/>
      </w:pPr>
      <w:r>
        <w:rPr>
          <w:rStyle w:val="CommentReference"/>
        </w:rPr>
        <w:annotationRef/>
      </w:r>
      <w:r w:rsidR="009E57D7" w:rsidRPr="009E57D7">
        <w:t>For better organization and ease of reference, please arrange the references in alphabetical order. This will enhance the professionalism and readability of the reference list.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0F1094" w15:done="0"/>
  <w15:commentEx w15:paraId="64CA47B3" w15:done="0"/>
  <w15:commentEx w15:paraId="36332A9E" w15:done="0"/>
  <w15:commentEx w15:paraId="701AA838" w15:done="0"/>
  <w15:commentEx w15:paraId="0BC214B6" w15:done="0"/>
  <w15:commentEx w15:paraId="1B0AAE10" w15:done="0"/>
  <w15:commentEx w15:paraId="51D30B54" w15:done="0"/>
  <w15:commentEx w15:paraId="6CA95E01" w15:done="0"/>
  <w15:commentEx w15:paraId="3640EE08" w15:done="0"/>
  <w15:commentEx w15:paraId="020CB05D" w15:done="0"/>
  <w15:commentEx w15:paraId="4C7903A9" w15:done="0"/>
  <w15:commentEx w15:paraId="71CEF915" w15:done="0"/>
  <w15:commentEx w15:paraId="75A024C1" w15:done="0"/>
  <w15:commentEx w15:paraId="3C0F7F02" w15:done="0"/>
  <w15:commentEx w15:paraId="5A9E52EA" w15:done="0"/>
  <w15:commentEx w15:paraId="70021733" w15:done="0"/>
  <w15:commentEx w15:paraId="040E1B31" w15:done="0"/>
  <w15:commentEx w15:paraId="7ED8154B" w15:done="0"/>
  <w15:commentEx w15:paraId="27AB3BF9" w15:done="0"/>
  <w15:commentEx w15:paraId="2311C202" w15:done="0"/>
  <w15:commentEx w15:paraId="1E6CAA4E" w15:done="0"/>
  <w15:commentEx w15:paraId="2477AA81" w15:done="0"/>
  <w15:commentEx w15:paraId="1D141881" w15:done="0"/>
  <w15:commentEx w15:paraId="43A74C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0B16EA" w16cex:dateUtc="2025-09-18T04:33:00Z"/>
  <w16cex:commentExtensible w16cex:durableId="2BA4CEB0" w16cex:dateUtc="2025-09-18T01:35:00Z"/>
  <w16cex:commentExtensible w16cex:durableId="40681D1B" w16cex:dateUtc="2025-09-18T01:35:00Z"/>
  <w16cex:commentExtensible w16cex:durableId="23C03F73" w16cex:dateUtc="2025-09-18T01:37:00Z"/>
  <w16cex:commentExtensible w16cex:durableId="6FA3A8BF" w16cex:dateUtc="2025-09-18T04:32:00Z"/>
  <w16cex:commentExtensible w16cex:durableId="1E2A70E8" w16cex:dateUtc="2025-09-18T01:40:00Z"/>
  <w16cex:commentExtensible w16cex:durableId="57E20AA4" w16cex:dateUtc="2025-09-18T01:42:00Z"/>
  <w16cex:commentExtensible w16cex:durableId="074A0019" w16cex:dateUtc="2025-09-18T01:43:00Z"/>
  <w16cex:commentExtensible w16cex:durableId="5776F5EA" w16cex:dateUtc="2025-09-18T04:23:00Z"/>
  <w16cex:commentExtensible w16cex:durableId="428F193A" w16cex:dateUtc="2025-09-18T01:49:00Z"/>
  <w16cex:commentExtensible w16cex:durableId="0F3EABD0" w16cex:dateUtc="2025-09-18T01:54:00Z"/>
  <w16cex:commentExtensible w16cex:durableId="6D56F969" w16cex:dateUtc="2025-09-18T02:00:00Z"/>
  <w16cex:commentExtensible w16cex:durableId="30D7A4FB" w16cex:dateUtc="2025-09-18T02:07:00Z"/>
  <w16cex:commentExtensible w16cex:durableId="30D7588E" w16cex:dateUtc="2025-09-18T02:06:00Z"/>
  <w16cex:commentExtensible w16cex:durableId="62338081" w16cex:dateUtc="2025-09-18T03:57:00Z"/>
  <w16cex:commentExtensible w16cex:durableId="0B5515A4" w16cex:dateUtc="2025-09-18T03:56:00Z"/>
  <w16cex:commentExtensible w16cex:durableId="59D11C2C" w16cex:dateUtc="2025-09-18T04:05:00Z"/>
  <w16cex:commentExtensible w16cex:durableId="7E5DAC59" w16cex:dateUtc="2025-09-18T04:28:00Z"/>
  <w16cex:commentExtensible w16cex:durableId="55E392A7" w16cex:dateUtc="2025-09-18T04:16:00Z"/>
  <w16cex:commentExtensible w16cex:durableId="548BEBAF" w16cex:dateUtc="2025-09-18T04:10:00Z"/>
  <w16cex:commentExtensible w16cex:durableId="4D7FE625" w16cex:dateUtc="2025-09-18T04:12:00Z"/>
  <w16cex:commentExtensible w16cex:durableId="21A375AF" w16cex:dateUtc="2025-09-18T04:14:00Z"/>
  <w16cex:commentExtensible w16cex:durableId="5CF60B91" w16cex:dateUtc="2025-09-18T04:19:00Z"/>
  <w16cex:commentExtensible w16cex:durableId="0420C913" w16cex:dateUtc="2025-09-18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0F1094" w16cid:durableId="3D0B16EA"/>
  <w16cid:commentId w16cid:paraId="64CA47B3" w16cid:durableId="2BA4CEB0"/>
  <w16cid:commentId w16cid:paraId="36332A9E" w16cid:durableId="40681D1B"/>
  <w16cid:commentId w16cid:paraId="701AA838" w16cid:durableId="23C03F73"/>
  <w16cid:commentId w16cid:paraId="0BC214B6" w16cid:durableId="6FA3A8BF"/>
  <w16cid:commentId w16cid:paraId="1B0AAE10" w16cid:durableId="1E2A70E8"/>
  <w16cid:commentId w16cid:paraId="51D30B54" w16cid:durableId="57E20AA4"/>
  <w16cid:commentId w16cid:paraId="6CA95E01" w16cid:durableId="074A0019"/>
  <w16cid:commentId w16cid:paraId="3640EE08" w16cid:durableId="5776F5EA"/>
  <w16cid:commentId w16cid:paraId="020CB05D" w16cid:durableId="428F193A"/>
  <w16cid:commentId w16cid:paraId="4C7903A9" w16cid:durableId="0F3EABD0"/>
  <w16cid:commentId w16cid:paraId="71CEF915" w16cid:durableId="6D56F969"/>
  <w16cid:commentId w16cid:paraId="75A024C1" w16cid:durableId="30D7A4FB"/>
  <w16cid:commentId w16cid:paraId="3C0F7F02" w16cid:durableId="30D7588E"/>
  <w16cid:commentId w16cid:paraId="5A9E52EA" w16cid:durableId="62338081"/>
  <w16cid:commentId w16cid:paraId="70021733" w16cid:durableId="0B5515A4"/>
  <w16cid:commentId w16cid:paraId="040E1B31" w16cid:durableId="59D11C2C"/>
  <w16cid:commentId w16cid:paraId="7ED8154B" w16cid:durableId="7E5DAC59"/>
  <w16cid:commentId w16cid:paraId="27AB3BF9" w16cid:durableId="55E392A7"/>
  <w16cid:commentId w16cid:paraId="2311C202" w16cid:durableId="548BEBAF"/>
  <w16cid:commentId w16cid:paraId="1E6CAA4E" w16cid:durableId="4D7FE625"/>
  <w16cid:commentId w16cid:paraId="2477AA81" w16cid:durableId="21A375AF"/>
  <w16cid:commentId w16cid:paraId="1D141881" w16cid:durableId="5CF60B91"/>
  <w16cid:commentId w16cid:paraId="43A74C98" w16cid:durableId="0420C9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112C" w14:textId="77777777" w:rsidR="0099470E" w:rsidRDefault="0099470E" w:rsidP="008F0C54">
      <w:pPr>
        <w:spacing w:after="0" w:line="240" w:lineRule="auto"/>
      </w:pPr>
      <w:r>
        <w:separator/>
      </w:r>
    </w:p>
  </w:endnote>
  <w:endnote w:type="continuationSeparator" w:id="0">
    <w:p w14:paraId="680D9304" w14:textId="77777777" w:rsidR="0099470E" w:rsidRDefault="0099470E" w:rsidP="008F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B53A" w14:textId="77777777" w:rsidR="008F0C54" w:rsidRDefault="008F0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6754" w14:textId="77777777" w:rsidR="008F0C54" w:rsidRDefault="008F0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1045" w14:textId="77777777" w:rsidR="008F0C54" w:rsidRDefault="008F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58E7" w14:textId="77777777" w:rsidR="0099470E" w:rsidRDefault="0099470E" w:rsidP="008F0C54">
      <w:pPr>
        <w:spacing w:after="0" w:line="240" w:lineRule="auto"/>
      </w:pPr>
      <w:r>
        <w:separator/>
      </w:r>
    </w:p>
  </w:footnote>
  <w:footnote w:type="continuationSeparator" w:id="0">
    <w:p w14:paraId="6AE628A9" w14:textId="77777777" w:rsidR="0099470E" w:rsidRDefault="0099470E" w:rsidP="008F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3FC1" w14:textId="5101AB8E" w:rsidR="008F0C54" w:rsidRDefault="00000000">
    <w:pPr>
      <w:pStyle w:val="Header"/>
    </w:pPr>
    <w:r>
      <w:rPr>
        <w:noProof/>
      </w:rPr>
      <w:pict w14:anchorId="39998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4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BDF56" w14:textId="6C98E9F6" w:rsidR="008F0C54" w:rsidRDefault="00000000">
    <w:pPr>
      <w:pStyle w:val="Header"/>
    </w:pPr>
    <w:r>
      <w:rPr>
        <w:noProof/>
      </w:rPr>
      <w:pict w14:anchorId="57261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4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CCD7" w14:textId="3132F188" w:rsidR="008F0C54" w:rsidRDefault="00000000">
    <w:pPr>
      <w:pStyle w:val="Header"/>
    </w:pPr>
    <w:r>
      <w:rPr>
        <w:noProof/>
      </w:rPr>
      <w:pict w14:anchorId="4EB92E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24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CA2A3E5A"/>
    <w:lvl w:ilvl="0" w:tplc="B91AB718">
      <w:start w:val="1"/>
      <w:numFmt w:val="decimal"/>
      <w:lvlText w:val="%1."/>
      <w:lvlJc w:val="left"/>
      <w:pPr>
        <w:ind w:left="2160" w:hanging="360"/>
      </w:pPr>
      <w:rPr>
        <w:rFonts w:hint="default"/>
      </w:rPr>
    </w:lvl>
    <w:lvl w:ilvl="1" w:tplc="34090019" w:tentative="1">
      <w:start w:val="1"/>
      <w:numFmt w:val="lowerLetter"/>
      <w:lvlText w:val="%2."/>
      <w:lvlJc w:val="left"/>
      <w:pPr>
        <w:ind w:left="2880" w:hanging="360"/>
      </w:pPr>
    </w:lvl>
    <w:lvl w:ilvl="2" w:tplc="3409001B" w:tentative="1">
      <w:start w:val="1"/>
      <w:numFmt w:val="lowerRoman"/>
      <w:lvlText w:val="%3."/>
      <w:lvlJc w:val="right"/>
      <w:pPr>
        <w:ind w:left="3600" w:hanging="180"/>
      </w:pPr>
    </w:lvl>
    <w:lvl w:ilvl="3" w:tplc="3409000F" w:tentative="1">
      <w:start w:val="1"/>
      <w:numFmt w:val="decimal"/>
      <w:lvlText w:val="%4."/>
      <w:lvlJc w:val="left"/>
      <w:pPr>
        <w:ind w:left="4320" w:hanging="360"/>
      </w:pPr>
    </w:lvl>
    <w:lvl w:ilvl="4" w:tplc="34090019" w:tentative="1">
      <w:start w:val="1"/>
      <w:numFmt w:val="lowerLetter"/>
      <w:lvlText w:val="%5."/>
      <w:lvlJc w:val="left"/>
      <w:pPr>
        <w:ind w:left="5040" w:hanging="360"/>
      </w:pPr>
    </w:lvl>
    <w:lvl w:ilvl="5" w:tplc="3409001B" w:tentative="1">
      <w:start w:val="1"/>
      <w:numFmt w:val="lowerRoman"/>
      <w:lvlText w:val="%6."/>
      <w:lvlJc w:val="right"/>
      <w:pPr>
        <w:ind w:left="5760" w:hanging="180"/>
      </w:pPr>
    </w:lvl>
    <w:lvl w:ilvl="6" w:tplc="3409000F" w:tentative="1">
      <w:start w:val="1"/>
      <w:numFmt w:val="decimal"/>
      <w:lvlText w:val="%7."/>
      <w:lvlJc w:val="left"/>
      <w:pPr>
        <w:ind w:left="6480" w:hanging="360"/>
      </w:pPr>
    </w:lvl>
    <w:lvl w:ilvl="7" w:tplc="34090019" w:tentative="1">
      <w:start w:val="1"/>
      <w:numFmt w:val="lowerLetter"/>
      <w:lvlText w:val="%8."/>
      <w:lvlJc w:val="left"/>
      <w:pPr>
        <w:ind w:left="7200" w:hanging="360"/>
      </w:pPr>
    </w:lvl>
    <w:lvl w:ilvl="8" w:tplc="3409001B" w:tentative="1">
      <w:start w:val="1"/>
      <w:numFmt w:val="lowerRoman"/>
      <w:lvlText w:val="%9."/>
      <w:lvlJc w:val="right"/>
      <w:pPr>
        <w:ind w:left="7920" w:hanging="180"/>
      </w:pPr>
    </w:lvl>
  </w:abstractNum>
  <w:abstractNum w:abstractNumId="1" w15:restartNumberingAfterBreak="0">
    <w:nsid w:val="00000007"/>
    <w:multiLevelType w:val="hybridMultilevel"/>
    <w:tmpl w:val="9DBA5006"/>
    <w:lvl w:ilvl="0" w:tplc="EDEC2A80">
      <w:start w:val="1"/>
      <w:numFmt w:val="decimal"/>
      <w:lvlText w:val="%1."/>
      <w:lvlJc w:val="left"/>
      <w:pPr>
        <w:ind w:left="1080" w:hanging="360"/>
      </w:pPr>
      <w:rPr>
        <w:rFonts w:ascii="Times New Roman" w:eastAsia="Times New Roman" w:hAnsi="Times New Roman" w:cs="Times New Roman"/>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 w15:restartNumberingAfterBreak="0">
    <w:nsid w:val="00000008"/>
    <w:multiLevelType w:val="hybridMultilevel"/>
    <w:tmpl w:val="3E18841C"/>
    <w:lvl w:ilvl="0" w:tplc="4DD8A602">
      <w:start w:val="1"/>
      <w:numFmt w:val="decimal"/>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3" w15:restartNumberingAfterBreak="0">
    <w:nsid w:val="1BE8415B"/>
    <w:multiLevelType w:val="hybridMultilevel"/>
    <w:tmpl w:val="9912C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96899"/>
    <w:multiLevelType w:val="hybridMultilevel"/>
    <w:tmpl w:val="313EA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48469E"/>
    <w:multiLevelType w:val="hybridMultilevel"/>
    <w:tmpl w:val="C6A06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F0A2C"/>
    <w:multiLevelType w:val="hybridMultilevel"/>
    <w:tmpl w:val="E482F578"/>
    <w:lvl w:ilvl="0" w:tplc="EDEC2A80">
      <w:start w:val="1"/>
      <w:numFmt w:val="decimal"/>
      <w:lvlText w:val="%1."/>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072D89"/>
    <w:multiLevelType w:val="hybridMultilevel"/>
    <w:tmpl w:val="550AB074"/>
    <w:lvl w:ilvl="0" w:tplc="04090001">
      <w:start w:val="1"/>
      <w:numFmt w:val="bullet"/>
      <w:lvlText w:val=""/>
      <w:lvlJc w:val="left"/>
      <w:pPr>
        <w:ind w:left="1080" w:hanging="360"/>
      </w:pPr>
      <w:rPr>
        <w:rFonts w:ascii="Symbol" w:hAnsi="Symbol"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664357227">
    <w:abstractNumId w:val="1"/>
  </w:num>
  <w:num w:numId="2" w16cid:durableId="715933766">
    <w:abstractNumId w:val="2"/>
  </w:num>
  <w:num w:numId="3" w16cid:durableId="164977519">
    <w:abstractNumId w:val="0"/>
  </w:num>
  <w:num w:numId="4" w16cid:durableId="628240614">
    <w:abstractNumId w:val="4"/>
  </w:num>
  <w:num w:numId="5" w16cid:durableId="1277831153">
    <w:abstractNumId w:val="7"/>
  </w:num>
  <w:num w:numId="6" w16cid:durableId="335696953">
    <w:abstractNumId w:val="5"/>
  </w:num>
  <w:num w:numId="7" w16cid:durableId="574121547">
    <w:abstractNumId w:val="6"/>
  </w:num>
  <w:num w:numId="8" w16cid:durableId="162681288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esh Satapathy">
    <w15:presenceInfo w15:providerId="Windows Live" w15:userId="7b6a3346b72b4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051"/>
    <w:rsid w:val="00013424"/>
    <w:rsid w:val="000640C4"/>
    <w:rsid w:val="000A1437"/>
    <w:rsid w:val="000B295F"/>
    <w:rsid w:val="000C7571"/>
    <w:rsid w:val="00122448"/>
    <w:rsid w:val="001B57F7"/>
    <w:rsid w:val="001C50D0"/>
    <w:rsid w:val="001D1EF9"/>
    <w:rsid w:val="002027B9"/>
    <w:rsid w:val="00202FD2"/>
    <w:rsid w:val="00212BD1"/>
    <w:rsid w:val="00214E5C"/>
    <w:rsid w:val="0021708B"/>
    <w:rsid w:val="0028168E"/>
    <w:rsid w:val="002843E0"/>
    <w:rsid w:val="002D0A31"/>
    <w:rsid w:val="002E2BFD"/>
    <w:rsid w:val="002E5B0E"/>
    <w:rsid w:val="00301492"/>
    <w:rsid w:val="00334E72"/>
    <w:rsid w:val="003A0FC4"/>
    <w:rsid w:val="003D3051"/>
    <w:rsid w:val="00430C0B"/>
    <w:rsid w:val="00486884"/>
    <w:rsid w:val="00490710"/>
    <w:rsid w:val="004910A3"/>
    <w:rsid w:val="004A13B8"/>
    <w:rsid w:val="004D1B8D"/>
    <w:rsid w:val="00514274"/>
    <w:rsid w:val="00534D6C"/>
    <w:rsid w:val="00546094"/>
    <w:rsid w:val="005835F9"/>
    <w:rsid w:val="00586FF3"/>
    <w:rsid w:val="00595E55"/>
    <w:rsid w:val="005B1B6B"/>
    <w:rsid w:val="005C4FB1"/>
    <w:rsid w:val="005C6407"/>
    <w:rsid w:val="006049B1"/>
    <w:rsid w:val="00644B8A"/>
    <w:rsid w:val="00695D18"/>
    <w:rsid w:val="006A1B17"/>
    <w:rsid w:val="006F080B"/>
    <w:rsid w:val="00716FEA"/>
    <w:rsid w:val="00744D4C"/>
    <w:rsid w:val="00756141"/>
    <w:rsid w:val="00791DDB"/>
    <w:rsid w:val="007E3DC6"/>
    <w:rsid w:val="007E3F58"/>
    <w:rsid w:val="007F72C3"/>
    <w:rsid w:val="00800FB2"/>
    <w:rsid w:val="0086720F"/>
    <w:rsid w:val="008737E5"/>
    <w:rsid w:val="00897B84"/>
    <w:rsid w:val="008D3342"/>
    <w:rsid w:val="008E7A97"/>
    <w:rsid w:val="008F0C54"/>
    <w:rsid w:val="008F74D1"/>
    <w:rsid w:val="0096068E"/>
    <w:rsid w:val="00962590"/>
    <w:rsid w:val="00990377"/>
    <w:rsid w:val="0099470E"/>
    <w:rsid w:val="009B747B"/>
    <w:rsid w:val="009E57D7"/>
    <w:rsid w:val="00A37E98"/>
    <w:rsid w:val="00A62D76"/>
    <w:rsid w:val="00AD3396"/>
    <w:rsid w:val="00AE3AC5"/>
    <w:rsid w:val="00AF2A72"/>
    <w:rsid w:val="00B930C2"/>
    <w:rsid w:val="00BA1729"/>
    <w:rsid w:val="00BE0483"/>
    <w:rsid w:val="00C11636"/>
    <w:rsid w:val="00C11CAD"/>
    <w:rsid w:val="00C12CBC"/>
    <w:rsid w:val="00C33842"/>
    <w:rsid w:val="00C51688"/>
    <w:rsid w:val="00C55969"/>
    <w:rsid w:val="00C95E08"/>
    <w:rsid w:val="00C96AF4"/>
    <w:rsid w:val="00CA3774"/>
    <w:rsid w:val="00CA5B44"/>
    <w:rsid w:val="00CD58A2"/>
    <w:rsid w:val="00D05A00"/>
    <w:rsid w:val="00D26E44"/>
    <w:rsid w:val="00D819A0"/>
    <w:rsid w:val="00DA0481"/>
    <w:rsid w:val="00DA71F9"/>
    <w:rsid w:val="00DB6101"/>
    <w:rsid w:val="00E20B64"/>
    <w:rsid w:val="00E26C4B"/>
    <w:rsid w:val="00E3578A"/>
    <w:rsid w:val="00E4664E"/>
    <w:rsid w:val="00E5772D"/>
    <w:rsid w:val="00E83CAE"/>
    <w:rsid w:val="00EA216D"/>
    <w:rsid w:val="00EE53A5"/>
    <w:rsid w:val="00F110EB"/>
    <w:rsid w:val="00F96D28"/>
    <w:rsid w:val="00FB1811"/>
    <w:rsid w:val="00FD0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912CE"/>
  <w15:chartTrackingRefBased/>
  <w15:docId w15:val="{883906F4-AE43-4207-A489-9618171C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051"/>
    <w:rPr>
      <w:rFonts w:ascii="Calibri" w:eastAsia="Calibri" w:hAnsi="Calibri" w:cs="SimSun"/>
      <w:lang w:val="en-PH"/>
    </w:rPr>
  </w:style>
  <w:style w:type="paragraph" w:styleId="Heading4">
    <w:name w:val="heading 4"/>
    <w:basedOn w:val="Normal"/>
    <w:next w:val="Normal"/>
    <w:link w:val="Heading4Char"/>
    <w:uiPriority w:val="9"/>
    <w:unhideWhenUsed/>
    <w:qFormat/>
    <w:rsid w:val="003D3051"/>
    <w:pPr>
      <w:keepNext/>
      <w:spacing w:before="240" w:after="60" w:line="276" w:lineRule="auto"/>
      <w:outlineLvl w:val="3"/>
    </w:pPr>
    <w:rPr>
      <w:rFonts w:eastAsia="Times New Roman" w:cs="Times New Roman"/>
      <w:b/>
      <w:b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3051"/>
    <w:rPr>
      <w:color w:val="0563C1" w:themeColor="hyperlink"/>
      <w:u w:val="single"/>
    </w:rPr>
  </w:style>
  <w:style w:type="paragraph" w:styleId="NormalWeb">
    <w:name w:val="Normal (Web)"/>
    <w:basedOn w:val="Normal"/>
    <w:uiPriority w:val="99"/>
    <w:rsid w:val="003D3051"/>
    <w:pPr>
      <w:spacing w:after="15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3D3051"/>
    <w:pPr>
      <w:ind w:left="720"/>
      <w:contextualSpacing/>
    </w:pPr>
  </w:style>
  <w:style w:type="character" w:customStyle="1" w:styleId="Heading4Char">
    <w:name w:val="Heading 4 Char"/>
    <w:basedOn w:val="DefaultParagraphFont"/>
    <w:link w:val="Heading4"/>
    <w:uiPriority w:val="9"/>
    <w:rsid w:val="003D3051"/>
    <w:rPr>
      <w:rFonts w:ascii="Calibri" w:eastAsia="Times New Roman" w:hAnsi="Calibri" w:cs="Times New Roman"/>
      <w:b/>
      <w:bCs/>
      <w:sz w:val="28"/>
      <w:szCs w:val="28"/>
    </w:rPr>
  </w:style>
  <w:style w:type="table" w:styleId="TableGrid">
    <w:name w:val="Table Grid"/>
    <w:basedOn w:val="TableNormal"/>
    <w:uiPriority w:val="39"/>
    <w:rsid w:val="003D3051"/>
    <w:pPr>
      <w:spacing w:after="0" w:line="240" w:lineRule="auto"/>
    </w:pPr>
    <w:rPr>
      <w:rFonts w:ascii="Calibri" w:eastAsia="Calibri" w:hAnsi="Calibri" w:cs="SimSun"/>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3051"/>
    <w:pPr>
      <w:spacing w:after="0" w:line="240" w:lineRule="auto"/>
    </w:pPr>
    <w:rPr>
      <w:rFonts w:ascii="Calibri" w:eastAsia="Calibri" w:hAnsi="Calibri" w:cs="SimSun"/>
      <w:lang w:val="en-PH"/>
      <w14:ligatures w14:val="standardContextual"/>
    </w:rPr>
  </w:style>
  <w:style w:type="character" w:styleId="UnresolvedMention">
    <w:name w:val="Unresolved Mention"/>
    <w:basedOn w:val="DefaultParagraphFont"/>
    <w:uiPriority w:val="99"/>
    <w:semiHidden/>
    <w:unhideWhenUsed/>
    <w:rsid w:val="00800FB2"/>
    <w:rPr>
      <w:color w:val="605E5C"/>
      <w:shd w:val="clear" w:color="auto" w:fill="E1DFDD"/>
    </w:rPr>
  </w:style>
  <w:style w:type="character" w:styleId="FollowedHyperlink">
    <w:name w:val="FollowedHyperlink"/>
    <w:basedOn w:val="DefaultParagraphFont"/>
    <w:uiPriority w:val="99"/>
    <w:semiHidden/>
    <w:unhideWhenUsed/>
    <w:rsid w:val="00800FB2"/>
    <w:rPr>
      <w:color w:val="954F72" w:themeColor="followedHyperlink"/>
      <w:u w:val="single"/>
    </w:rPr>
  </w:style>
  <w:style w:type="paragraph" w:styleId="Header">
    <w:name w:val="header"/>
    <w:basedOn w:val="Normal"/>
    <w:link w:val="HeaderChar"/>
    <w:uiPriority w:val="99"/>
    <w:unhideWhenUsed/>
    <w:rsid w:val="008F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C54"/>
    <w:rPr>
      <w:rFonts w:ascii="Calibri" w:eastAsia="Calibri" w:hAnsi="Calibri" w:cs="SimSun"/>
      <w:lang w:val="en-PH"/>
    </w:rPr>
  </w:style>
  <w:style w:type="paragraph" w:styleId="Footer">
    <w:name w:val="footer"/>
    <w:basedOn w:val="Normal"/>
    <w:link w:val="FooterChar"/>
    <w:uiPriority w:val="99"/>
    <w:unhideWhenUsed/>
    <w:rsid w:val="008F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C54"/>
    <w:rPr>
      <w:rFonts w:ascii="Calibri" w:eastAsia="Calibri" w:hAnsi="Calibri" w:cs="SimSun"/>
      <w:lang w:val="en-PH"/>
    </w:rPr>
  </w:style>
  <w:style w:type="character" w:styleId="CommentReference">
    <w:name w:val="annotation reference"/>
    <w:basedOn w:val="DefaultParagraphFont"/>
    <w:uiPriority w:val="99"/>
    <w:semiHidden/>
    <w:unhideWhenUsed/>
    <w:rsid w:val="00756141"/>
    <w:rPr>
      <w:sz w:val="16"/>
      <w:szCs w:val="16"/>
    </w:rPr>
  </w:style>
  <w:style w:type="paragraph" w:styleId="CommentText">
    <w:name w:val="annotation text"/>
    <w:basedOn w:val="Normal"/>
    <w:link w:val="CommentTextChar"/>
    <w:uiPriority w:val="99"/>
    <w:semiHidden/>
    <w:unhideWhenUsed/>
    <w:rsid w:val="00756141"/>
    <w:pPr>
      <w:spacing w:line="240" w:lineRule="auto"/>
    </w:pPr>
    <w:rPr>
      <w:sz w:val="20"/>
      <w:szCs w:val="20"/>
    </w:rPr>
  </w:style>
  <w:style w:type="character" w:customStyle="1" w:styleId="CommentTextChar">
    <w:name w:val="Comment Text Char"/>
    <w:basedOn w:val="DefaultParagraphFont"/>
    <w:link w:val="CommentText"/>
    <w:uiPriority w:val="99"/>
    <w:semiHidden/>
    <w:rsid w:val="00756141"/>
    <w:rPr>
      <w:rFonts w:ascii="Calibri" w:eastAsia="Calibri" w:hAnsi="Calibri" w:cs="SimSun"/>
      <w:sz w:val="20"/>
      <w:szCs w:val="20"/>
      <w:lang w:val="en-PH"/>
    </w:rPr>
  </w:style>
  <w:style w:type="paragraph" w:styleId="CommentSubject">
    <w:name w:val="annotation subject"/>
    <w:basedOn w:val="CommentText"/>
    <w:next w:val="CommentText"/>
    <w:link w:val="CommentSubjectChar"/>
    <w:uiPriority w:val="99"/>
    <w:semiHidden/>
    <w:unhideWhenUsed/>
    <w:rsid w:val="00756141"/>
    <w:rPr>
      <w:b/>
      <w:bCs/>
    </w:rPr>
  </w:style>
  <w:style w:type="character" w:customStyle="1" w:styleId="CommentSubjectChar">
    <w:name w:val="Comment Subject Char"/>
    <w:basedOn w:val="CommentTextChar"/>
    <w:link w:val="CommentSubject"/>
    <w:uiPriority w:val="99"/>
    <w:semiHidden/>
    <w:rsid w:val="00756141"/>
    <w:rPr>
      <w:rFonts w:ascii="Calibri" w:eastAsia="Calibri" w:hAnsi="Calibri" w:cs="SimSun"/>
      <w:b/>
      <w:bCs/>
      <w:sz w:val="20"/>
      <w:szCs w:val="20"/>
      <w:lang w:val="en-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830839">
      <w:bodyDiv w:val="1"/>
      <w:marLeft w:val="0"/>
      <w:marRight w:val="0"/>
      <w:marTop w:val="0"/>
      <w:marBottom w:val="0"/>
      <w:divBdr>
        <w:top w:val="none" w:sz="0" w:space="0" w:color="auto"/>
        <w:left w:val="none" w:sz="0" w:space="0" w:color="auto"/>
        <w:bottom w:val="none" w:sz="0" w:space="0" w:color="auto"/>
        <w:right w:val="none" w:sz="0" w:space="0" w:color="auto"/>
      </w:divBdr>
    </w:div>
    <w:div w:id="402797192">
      <w:bodyDiv w:val="1"/>
      <w:marLeft w:val="0"/>
      <w:marRight w:val="0"/>
      <w:marTop w:val="0"/>
      <w:marBottom w:val="0"/>
      <w:divBdr>
        <w:top w:val="none" w:sz="0" w:space="0" w:color="auto"/>
        <w:left w:val="none" w:sz="0" w:space="0" w:color="auto"/>
        <w:bottom w:val="none" w:sz="0" w:space="0" w:color="auto"/>
        <w:right w:val="none" w:sz="0" w:space="0" w:color="auto"/>
      </w:divBdr>
    </w:div>
    <w:div w:id="671301499">
      <w:bodyDiv w:val="1"/>
      <w:marLeft w:val="0"/>
      <w:marRight w:val="0"/>
      <w:marTop w:val="0"/>
      <w:marBottom w:val="0"/>
      <w:divBdr>
        <w:top w:val="none" w:sz="0" w:space="0" w:color="auto"/>
        <w:left w:val="none" w:sz="0" w:space="0" w:color="auto"/>
        <w:bottom w:val="none" w:sz="0" w:space="0" w:color="auto"/>
        <w:right w:val="none" w:sz="0" w:space="0" w:color="auto"/>
      </w:divBdr>
    </w:div>
    <w:div w:id="905840038">
      <w:bodyDiv w:val="1"/>
      <w:marLeft w:val="0"/>
      <w:marRight w:val="0"/>
      <w:marTop w:val="0"/>
      <w:marBottom w:val="0"/>
      <w:divBdr>
        <w:top w:val="none" w:sz="0" w:space="0" w:color="auto"/>
        <w:left w:val="none" w:sz="0" w:space="0" w:color="auto"/>
        <w:bottom w:val="none" w:sz="0" w:space="0" w:color="auto"/>
        <w:right w:val="none" w:sz="0" w:space="0" w:color="auto"/>
      </w:divBdr>
    </w:div>
    <w:div w:id="978388480">
      <w:bodyDiv w:val="1"/>
      <w:marLeft w:val="0"/>
      <w:marRight w:val="0"/>
      <w:marTop w:val="0"/>
      <w:marBottom w:val="0"/>
      <w:divBdr>
        <w:top w:val="none" w:sz="0" w:space="0" w:color="auto"/>
        <w:left w:val="none" w:sz="0" w:space="0" w:color="auto"/>
        <w:bottom w:val="none" w:sz="0" w:space="0" w:color="auto"/>
        <w:right w:val="none" w:sz="0" w:space="0" w:color="auto"/>
      </w:divBdr>
    </w:div>
    <w:div w:id="1004824658">
      <w:bodyDiv w:val="1"/>
      <w:marLeft w:val="0"/>
      <w:marRight w:val="0"/>
      <w:marTop w:val="0"/>
      <w:marBottom w:val="0"/>
      <w:divBdr>
        <w:top w:val="none" w:sz="0" w:space="0" w:color="auto"/>
        <w:left w:val="none" w:sz="0" w:space="0" w:color="auto"/>
        <w:bottom w:val="none" w:sz="0" w:space="0" w:color="auto"/>
        <w:right w:val="none" w:sz="0" w:space="0" w:color="auto"/>
      </w:divBdr>
    </w:div>
    <w:div w:id="1399328319">
      <w:bodyDiv w:val="1"/>
      <w:marLeft w:val="0"/>
      <w:marRight w:val="0"/>
      <w:marTop w:val="0"/>
      <w:marBottom w:val="0"/>
      <w:divBdr>
        <w:top w:val="none" w:sz="0" w:space="0" w:color="auto"/>
        <w:left w:val="none" w:sz="0" w:space="0" w:color="auto"/>
        <w:bottom w:val="none" w:sz="0" w:space="0" w:color="auto"/>
        <w:right w:val="none" w:sz="0" w:space="0" w:color="auto"/>
      </w:divBdr>
    </w:div>
    <w:div w:id="1425684433">
      <w:bodyDiv w:val="1"/>
      <w:marLeft w:val="0"/>
      <w:marRight w:val="0"/>
      <w:marTop w:val="0"/>
      <w:marBottom w:val="0"/>
      <w:divBdr>
        <w:top w:val="none" w:sz="0" w:space="0" w:color="auto"/>
        <w:left w:val="none" w:sz="0" w:space="0" w:color="auto"/>
        <w:bottom w:val="none" w:sz="0" w:space="0" w:color="auto"/>
        <w:right w:val="none" w:sz="0" w:space="0" w:color="auto"/>
      </w:divBdr>
    </w:div>
    <w:div w:id="1589265689">
      <w:bodyDiv w:val="1"/>
      <w:marLeft w:val="0"/>
      <w:marRight w:val="0"/>
      <w:marTop w:val="0"/>
      <w:marBottom w:val="0"/>
      <w:divBdr>
        <w:top w:val="none" w:sz="0" w:space="0" w:color="auto"/>
        <w:left w:val="none" w:sz="0" w:space="0" w:color="auto"/>
        <w:bottom w:val="none" w:sz="0" w:space="0" w:color="auto"/>
        <w:right w:val="none" w:sz="0" w:space="0" w:color="auto"/>
      </w:divBdr>
    </w:div>
    <w:div w:id="1654260075">
      <w:bodyDiv w:val="1"/>
      <w:marLeft w:val="0"/>
      <w:marRight w:val="0"/>
      <w:marTop w:val="0"/>
      <w:marBottom w:val="0"/>
      <w:divBdr>
        <w:top w:val="none" w:sz="0" w:space="0" w:color="auto"/>
        <w:left w:val="none" w:sz="0" w:space="0" w:color="auto"/>
        <w:bottom w:val="none" w:sz="0" w:space="0" w:color="auto"/>
        <w:right w:val="none" w:sz="0" w:space="0" w:color="auto"/>
      </w:divBdr>
    </w:div>
    <w:div w:id="165984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deped.gov.ph/2019/11/22/november-22-2019-dm-173-s-2019-hamon-bawat-bata-bumabasa-3bs-initiative/"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hyperlink" Target="https://doi.org/10.1080/00131911.2018.1506709" TargetMode="External"/><Relationship Id="rId17" Type="http://schemas.openxmlformats.org/officeDocument/2006/relationships/hyperlink" Target="http://www.mitpressjournals.org/doi/pdf/10.1162/001152604772746701"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dx.doi.org/10.1207/S15324818AME1403_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eped.gov.ph/2025/04/07/april-7-2025-do-010-s-2025-guidelines-for-the-implementation-of-the-2025-department-of-education-summer-program" TargetMode="External"/><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oecd.org/en/publications/pisa-2022-results-volume-i_53f23881-en"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12</Pages>
  <Words>6533</Words>
  <Characters>37240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Dinesh Satapathy</cp:lastModifiedBy>
  <cp:revision>26</cp:revision>
  <dcterms:created xsi:type="dcterms:W3CDTF">2025-09-16T06:41:00Z</dcterms:created>
  <dcterms:modified xsi:type="dcterms:W3CDTF">2025-09-18T04:37:00Z</dcterms:modified>
</cp:coreProperties>
</file>