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3F8" w:rsidRPr="00C44F60" w:rsidRDefault="005B73F8">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5B73F8" w:rsidRPr="00C44F60">
        <w:trPr>
          <w:trHeight w:val="290"/>
        </w:trPr>
        <w:tc>
          <w:tcPr>
            <w:tcW w:w="20934" w:type="dxa"/>
            <w:gridSpan w:val="2"/>
            <w:tcBorders>
              <w:top w:val="nil"/>
              <w:left w:val="nil"/>
              <w:right w:val="nil"/>
            </w:tcBorders>
          </w:tcPr>
          <w:p w:rsidR="005B73F8" w:rsidRPr="00C44F60" w:rsidRDefault="005B73F8">
            <w:pPr>
              <w:pStyle w:val="Heading2"/>
              <w:jc w:val="left"/>
              <w:rPr>
                <w:rFonts w:ascii="Arial" w:eastAsia="Arial" w:hAnsi="Arial" w:cs="Arial"/>
                <w:b w:val="0"/>
              </w:rPr>
            </w:pPr>
          </w:p>
        </w:tc>
      </w:tr>
      <w:tr w:rsidR="005B73F8" w:rsidRPr="00C44F60">
        <w:trPr>
          <w:trHeight w:val="290"/>
        </w:trPr>
        <w:tc>
          <w:tcPr>
            <w:tcW w:w="5167" w:type="dxa"/>
          </w:tcPr>
          <w:p w:rsidR="005B73F8" w:rsidRPr="00C44F60" w:rsidRDefault="00B46FC7">
            <w:pPr>
              <w:pBdr>
                <w:top w:val="nil"/>
                <w:left w:val="nil"/>
                <w:bottom w:val="nil"/>
                <w:right w:val="nil"/>
                <w:between w:val="nil"/>
              </w:pBdr>
              <w:ind w:left="90"/>
              <w:rPr>
                <w:rFonts w:ascii="Arial" w:eastAsia="Arial" w:hAnsi="Arial" w:cs="Arial"/>
                <w:color w:val="000000"/>
                <w:sz w:val="20"/>
                <w:szCs w:val="20"/>
              </w:rPr>
            </w:pPr>
            <w:r w:rsidRPr="00C44F60">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5B73F8" w:rsidRPr="00C44F60" w:rsidRDefault="00E219AA">
            <w:pPr>
              <w:rPr>
                <w:rFonts w:ascii="Arial" w:eastAsia="Arial" w:hAnsi="Arial" w:cs="Arial"/>
                <w:color w:val="0000FF"/>
                <w:sz w:val="20"/>
                <w:szCs w:val="20"/>
              </w:rPr>
            </w:pPr>
            <w:hyperlink r:id="rId8">
              <w:r w:rsidR="00B46FC7" w:rsidRPr="00C44F60">
                <w:rPr>
                  <w:rFonts w:ascii="Arial" w:eastAsia="Arial" w:hAnsi="Arial" w:cs="Arial"/>
                  <w:b/>
                  <w:color w:val="0000FF"/>
                  <w:sz w:val="20"/>
                  <w:szCs w:val="20"/>
                  <w:u w:val="single"/>
                </w:rPr>
                <w:t>Asian Journal of Education and Social Studies</w:t>
              </w:r>
            </w:hyperlink>
            <w:r w:rsidR="00B46FC7" w:rsidRPr="00C44F60">
              <w:rPr>
                <w:rFonts w:ascii="Arial" w:eastAsia="Arial" w:hAnsi="Arial" w:cs="Arial"/>
                <w:b/>
                <w:color w:val="0000FF"/>
                <w:sz w:val="20"/>
                <w:szCs w:val="20"/>
              </w:rPr>
              <w:t xml:space="preserve"> </w:t>
            </w:r>
          </w:p>
        </w:tc>
      </w:tr>
      <w:tr w:rsidR="005B73F8" w:rsidRPr="00C44F60">
        <w:trPr>
          <w:trHeight w:val="290"/>
        </w:trPr>
        <w:tc>
          <w:tcPr>
            <w:tcW w:w="5167" w:type="dxa"/>
          </w:tcPr>
          <w:p w:rsidR="005B73F8" w:rsidRPr="00C44F60" w:rsidRDefault="00B46FC7">
            <w:pPr>
              <w:pBdr>
                <w:top w:val="nil"/>
                <w:left w:val="nil"/>
                <w:bottom w:val="nil"/>
                <w:right w:val="nil"/>
                <w:between w:val="nil"/>
              </w:pBdr>
              <w:ind w:left="90"/>
              <w:rPr>
                <w:rFonts w:ascii="Arial" w:eastAsia="Arial" w:hAnsi="Arial" w:cs="Arial"/>
                <w:color w:val="000000"/>
                <w:sz w:val="20"/>
                <w:szCs w:val="20"/>
              </w:rPr>
            </w:pPr>
            <w:r w:rsidRPr="00C44F60">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5B73F8" w:rsidRPr="00C44F60" w:rsidRDefault="00B46FC7">
            <w:pPr>
              <w:pBdr>
                <w:top w:val="nil"/>
                <w:left w:val="nil"/>
                <w:bottom w:val="nil"/>
                <w:right w:val="nil"/>
                <w:between w:val="nil"/>
              </w:pBdr>
              <w:rPr>
                <w:rFonts w:ascii="Arial" w:eastAsia="Arial" w:hAnsi="Arial" w:cs="Arial"/>
                <w:color w:val="000000"/>
                <w:sz w:val="20"/>
                <w:szCs w:val="20"/>
              </w:rPr>
            </w:pPr>
            <w:r w:rsidRPr="00C44F60">
              <w:rPr>
                <w:rFonts w:ascii="Arial" w:eastAsia="Arial" w:hAnsi="Arial" w:cs="Arial"/>
                <w:b/>
                <w:color w:val="000000"/>
                <w:sz w:val="20"/>
                <w:szCs w:val="20"/>
              </w:rPr>
              <w:t>Ms_AJESS_143928</w:t>
            </w:r>
          </w:p>
        </w:tc>
      </w:tr>
      <w:tr w:rsidR="005B73F8" w:rsidRPr="00C44F60">
        <w:trPr>
          <w:trHeight w:val="650"/>
        </w:trPr>
        <w:tc>
          <w:tcPr>
            <w:tcW w:w="5167" w:type="dxa"/>
          </w:tcPr>
          <w:p w:rsidR="005B73F8" w:rsidRPr="00C44F60" w:rsidRDefault="00B46FC7">
            <w:pPr>
              <w:pBdr>
                <w:top w:val="nil"/>
                <w:left w:val="nil"/>
                <w:bottom w:val="nil"/>
                <w:right w:val="nil"/>
                <w:between w:val="nil"/>
              </w:pBdr>
              <w:ind w:left="90"/>
              <w:rPr>
                <w:rFonts w:ascii="Arial" w:eastAsia="Arial" w:hAnsi="Arial" w:cs="Arial"/>
                <w:color w:val="000000"/>
                <w:sz w:val="20"/>
                <w:szCs w:val="20"/>
              </w:rPr>
            </w:pPr>
            <w:r w:rsidRPr="00C44F60">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5B73F8" w:rsidRPr="00C44F60" w:rsidRDefault="00B46FC7">
            <w:pPr>
              <w:pBdr>
                <w:top w:val="nil"/>
                <w:left w:val="nil"/>
                <w:bottom w:val="nil"/>
                <w:right w:val="nil"/>
                <w:between w:val="nil"/>
              </w:pBdr>
              <w:rPr>
                <w:rFonts w:ascii="Arial" w:eastAsia="Arial" w:hAnsi="Arial" w:cs="Arial"/>
                <w:color w:val="000000"/>
                <w:sz w:val="20"/>
                <w:szCs w:val="20"/>
              </w:rPr>
            </w:pPr>
            <w:r w:rsidRPr="00C44F60">
              <w:rPr>
                <w:rFonts w:ascii="Arial" w:eastAsia="Arial" w:hAnsi="Arial" w:cs="Arial"/>
                <w:b/>
                <w:color w:val="000000"/>
                <w:sz w:val="20"/>
                <w:szCs w:val="20"/>
              </w:rPr>
              <w:t>Digital Competence as a Predictor of Teacher Educators’ Continuous Professional Development: An Empirical Study</w:t>
            </w:r>
          </w:p>
        </w:tc>
      </w:tr>
      <w:tr w:rsidR="005B73F8" w:rsidRPr="00C44F60">
        <w:trPr>
          <w:trHeight w:val="332"/>
        </w:trPr>
        <w:tc>
          <w:tcPr>
            <w:tcW w:w="5167" w:type="dxa"/>
          </w:tcPr>
          <w:p w:rsidR="005B73F8" w:rsidRPr="00C44F60" w:rsidRDefault="00B46FC7">
            <w:pPr>
              <w:pBdr>
                <w:top w:val="nil"/>
                <w:left w:val="nil"/>
                <w:bottom w:val="nil"/>
                <w:right w:val="nil"/>
                <w:between w:val="nil"/>
              </w:pBdr>
              <w:ind w:left="90"/>
              <w:rPr>
                <w:rFonts w:ascii="Arial" w:eastAsia="Arial" w:hAnsi="Arial" w:cs="Arial"/>
                <w:color w:val="000000"/>
                <w:sz w:val="20"/>
                <w:szCs w:val="20"/>
              </w:rPr>
            </w:pPr>
            <w:r w:rsidRPr="00C44F60">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5B73F8" w:rsidRPr="00C44F60" w:rsidRDefault="00B46FC7">
            <w:pPr>
              <w:pBdr>
                <w:top w:val="nil"/>
                <w:left w:val="nil"/>
                <w:bottom w:val="nil"/>
                <w:right w:val="nil"/>
                <w:between w:val="nil"/>
              </w:pBdr>
              <w:rPr>
                <w:rFonts w:ascii="Arial" w:eastAsia="Arial" w:hAnsi="Arial" w:cs="Arial"/>
                <w:color w:val="000000"/>
                <w:sz w:val="20"/>
                <w:szCs w:val="20"/>
              </w:rPr>
            </w:pPr>
            <w:r w:rsidRPr="00C44F60">
              <w:rPr>
                <w:rFonts w:ascii="Arial" w:eastAsia="Arial" w:hAnsi="Arial" w:cs="Arial"/>
                <w:b/>
                <w:color w:val="000000"/>
                <w:sz w:val="20"/>
                <w:szCs w:val="20"/>
              </w:rPr>
              <w:t>Original Research Article</w:t>
            </w:r>
          </w:p>
        </w:tc>
      </w:tr>
    </w:tbl>
    <w:p w:rsidR="005B73F8" w:rsidRPr="00C44F60" w:rsidRDefault="005B73F8">
      <w:pPr>
        <w:rPr>
          <w:rFonts w:ascii="Arial" w:hAnsi="Arial" w:cs="Arial"/>
          <w:sz w:val="20"/>
          <w:szCs w:val="20"/>
        </w:rPr>
      </w:pPr>
      <w:bookmarkStart w:id="0" w:name="_heading=h.tjb0677iw97y"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5B73F8" w:rsidRPr="00C44F60">
        <w:tc>
          <w:tcPr>
            <w:tcW w:w="21150" w:type="dxa"/>
            <w:gridSpan w:val="3"/>
            <w:tcBorders>
              <w:top w:val="nil"/>
              <w:left w:val="nil"/>
              <w:right w:val="nil"/>
            </w:tcBorders>
          </w:tcPr>
          <w:p w:rsidR="005B73F8" w:rsidRPr="00C44F60" w:rsidRDefault="00B46FC7">
            <w:pPr>
              <w:pStyle w:val="Heading2"/>
              <w:jc w:val="left"/>
              <w:rPr>
                <w:rFonts w:ascii="Arial" w:eastAsia="Times New Roman" w:hAnsi="Arial" w:cs="Arial"/>
              </w:rPr>
            </w:pPr>
            <w:r w:rsidRPr="00C44F60">
              <w:rPr>
                <w:rFonts w:ascii="Arial" w:eastAsia="Times New Roman" w:hAnsi="Arial" w:cs="Arial"/>
                <w:highlight w:val="yellow"/>
              </w:rPr>
              <w:t>PART  1:</w:t>
            </w:r>
            <w:r w:rsidRPr="00C44F60">
              <w:rPr>
                <w:rFonts w:ascii="Arial" w:eastAsia="Times New Roman" w:hAnsi="Arial" w:cs="Arial"/>
              </w:rPr>
              <w:t xml:space="preserve"> Comments</w:t>
            </w:r>
          </w:p>
          <w:p w:rsidR="005B73F8" w:rsidRPr="00C44F60" w:rsidRDefault="005B73F8">
            <w:pPr>
              <w:rPr>
                <w:rFonts w:ascii="Arial" w:hAnsi="Arial" w:cs="Arial"/>
                <w:sz w:val="20"/>
                <w:szCs w:val="20"/>
              </w:rPr>
            </w:pPr>
          </w:p>
        </w:tc>
      </w:tr>
      <w:tr w:rsidR="005B73F8" w:rsidRPr="00C44F60">
        <w:tc>
          <w:tcPr>
            <w:tcW w:w="5351" w:type="dxa"/>
          </w:tcPr>
          <w:p w:rsidR="005B73F8" w:rsidRPr="00C44F60" w:rsidRDefault="005B73F8">
            <w:pPr>
              <w:pStyle w:val="Heading2"/>
              <w:jc w:val="left"/>
              <w:rPr>
                <w:rFonts w:ascii="Arial" w:eastAsia="Times New Roman" w:hAnsi="Arial" w:cs="Arial"/>
              </w:rPr>
            </w:pPr>
          </w:p>
        </w:tc>
        <w:tc>
          <w:tcPr>
            <w:tcW w:w="9357" w:type="dxa"/>
          </w:tcPr>
          <w:p w:rsidR="005B73F8" w:rsidRPr="00C44F60" w:rsidRDefault="00B46FC7">
            <w:pPr>
              <w:pStyle w:val="Heading2"/>
              <w:jc w:val="left"/>
              <w:rPr>
                <w:rFonts w:ascii="Arial" w:eastAsia="Times New Roman" w:hAnsi="Arial" w:cs="Arial"/>
              </w:rPr>
            </w:pPr>
            <w:r w:rsidRPr="00C44F60">
              <w:rPr>
                <w:rFonts w:ascii="Arial" w:eastAsia="Times New Roman" w:hAnsi="Arial" w:cs="Arial"/>
              </w:rPr>
              <w:t>Reviewer’s comment</w:t>
            </w:r>
          </w:p>
          <w:p w:rsidR="005B73F8" w:rsidRPr="00C44F60" w:rsidRDefault="00B46FC7">
            <w:pPr>
              <w:rPr>
                <w:rFonts w:ascii="Arial" w:hAnsi="Arial" w:cs="Arial"/>
                <w:sz w:val="20"/>
                <w:szCs w:val="20"/>
              </w:rPr>
            </w:pPr>
            <w:r w:rsidRPr="00C44F60">
              <w:rPr>
                <w:rFonts w:ascii="Arial" w:hAnsi="Arial" w:cs="Arial"/>
                <w:b/>
                <w:sz w:val="20"/>
                <w:szCs w:val="20"/>
                <w:highlight w:val="yellow"/>
              </w:rPr>
              <w:t>Artificial Intelligence (AI) generated or assisted review comments are strictly prohibited during peer review.</w:t>
            </w:r>
          </w:p>
          <w:p w:rsidR="005B73F8" w:rsidRPr="00C44F60" w:rsidRDefault="005B73F8">
            <w:pPr>
              <w:rPr>
                <w:rFonts w:ascii="Arial" w:hAnsi="Arial" w:cs="Arial"/>
                <w:sz w:val="20"/>
                <w:szCs w:val="20"/>
              </w:rPr>
            </w:pPr>
          </w:p>
        </w:tc>
        <w:tc>
          <w:tcPr>
            <w:tcW w:w="6442" w:type="dxa"/>
          </w:tcPr>
          <w:p w:rsidR="005B73F8" w:rsidRPr="00C44F60" w:rsidRDefault="00B46FC7">
            <w:pPr>
              <w:spacing w:after="160" w:line="256" w:lineRule="auto"/>
              <w:rPr>
                <w:rFonts w:ascii="Arial" w:hAnsi="Arial" w:cs="Arial"/>
                <w:sz w:val="20"/>
                <w:szCs w:val="20"/>
              </w:rPr>
            </w:pPr>
            <w:r w:rsidRPr="00C44F60">
              <w:rPr>
                <w:rFonts w:ascii="Arial" w:hAnsi="Arial" w:cs="Arial"/>
                <w:b/>
                <w:sz w:val="20"/>
                <w:szCs w:val="20"/>
              </w:rPr>
              <w:t>Author’s Feedback</w:t>
            </w:r>
            <w:r w:rsidRPr="00C44F60">
              <w:rPr>
                <w:rFonts w:ascii="Arial" w:hAnsi="Arial" w:cs="Arial"/>
                <w:sz w:val="20"/>
                <w:szCs w:val="20"/>
              </w:rPr>
              <w:t xml:space="preserve"> (It is mandatory that authors should write his/her feedback here)</w:t>
            </w:r>
          </w:p>
          <w:p w:rsidR="005B73F8" w:rsidRPr="00C44F60" w:rsidRDefault="005B73F8">
            <w:pPr>
              <w:pStyle w:val="Heading2"/>
              <w:jc w:val="left"/>
              <w:rPr>
                <w:rFonts w:ascii="Arial" w:eastAsia="Times New Roman" w:hAnsi="Arial" w:cs="Arial"/>
                <w:b w:val="0"/>
              </w:rPr>
            </w:pPr>
          </w:p>
        </w:tc>
      </w:tr>
      <w:tr w:rsidR="005B73F8" w:rsidRPr="00C44F60">
        <w:trPr>
          <w:trHeight w:val="1264"/>
        </w:trPr>
        <w:tc>
          <w:tcPr>
            <w:tcW w:w="5351" w:type="dxa"/>
          </w:tcPr>
          <w:p w:rsidR="005B73F8" w:rsidRPr="00C44F60" w:rsidRDefault="00B46FC7">
            <w:pPr>
              <w:ind w:left="360"/>
              <w:rPr>
                <w:rFonts w:ascii="Arial" w:hAnsi="Arial" w:cs="Arial"/>
                <w:sz w:val="20"/>
                <w:szCs w:val="20"/>
              </w:rPr>
            </w:pPr>
            <w:r w:rsidRPr="00C44F60">
              <w:rPr>
                <w:rFonts w:ascii="Arial" w:hAnsi="Arial" w:cs="Arial"/>
                <w:b/>
                <w:sz w:val="20"/>
                <w:szCs w:val="20"/>
              </w:rPr>
              <w:t>Please write a few sentences regarding the importance of this manuscript for the scientific community. A minimum of 3-4 sentences may be required for this part.</w:t>
            </w:r>
          </w:p>
          <w:p w:rsidR="005B73F8" w:rsidRPr="00C44F60" w:rsidRDefault="005B73F8">
            <w:pPr>
              <w:ind w:left="360"/>
              <w:rPr>
                <w:rFonts w:ascii="Arial" w:hAnsi="Arial" w:cs="Arial"/>
                <w:sz w:val="20"/>
                <w:szCs w:val="20"/>
              </w:rPr>
            </w:pPr>
          </w:p>
        </w:tc>
        <w:tc>
          <w:tcPr>
            <w:tcW w:w="9357" w:type="dxa"/>
          </w:tcPr>
          <w:p w:rsidR="005B73F8" w:rsidRPr="00C44F60" w:rsidRDefault="00B46FC7">
            <w:pPr>
              <w:pBdr>
                <w:top w:val="nil"/>
                <w:left w:val="nil"/>
                <w:bottom w:val="nil"/>
                <w:right w:val="nil"/>
                <w:between w:val="nil"/>
              </w:pBdr>
              <w:rPr>
                <w:rFonts w:ascii="Arial" w:hAnsi="Arial" w:cs="Arial"/>
                <w:color w:val="000000"/>
                <w:sz w:val="20"/>
                <w:szCs w:val="20"/>
              </w:rPr>
            </w:pPr>
            <w:r w:rsidRPr="00C44F60">
              <w:rPr>
                <w:rFonts w:ascii="Arial" w:hAnsi="Arial" w:cs="Arial"/>
                <w:sz w:val="20"/>
                <w:szCs w:val="20"/>
              </w:rPr>
              <w:t>This manuscript is an important contribution to the scientific community as it addresses the critical relationship between digital competence and continuous professional development (CPD) of teacher educators. In an era of rapid digital transformation, particularly heightened by the impact of COVID-19, the study offers empirical evidence on how digital literacy directly influences professional growth. By focusing on teacher educators in Odisha, an under-researched region, the study fills a gap in the literature and provides localized insights with broader implications for teacher education worldwide. Its findings have practical value for policymakers, teacher training institutions, and professional development designers aiming to strengthen digital competence among educators.</w:t>
            </w:r>
          </w:p>
        </w:tc>
        <w:tc>
          <w:tcPr>
            <w:tcW w:w="6442" w:type="dxa"/>
          </w:tcPr>
          <w:p w:rsidR="005B73F8" w:rsidRPr="00C44F60" w:rsidRDefault="005B73F8">
            <w:pPr>
              <w:pStyle w:val="Heading2"/>
              <w:jc w:val="left"/>
              <w:rPr>
                <w:rFonts w:ascii="Arial" w:eastAsia="Times New Roman" w:hAnsi="Arial" w:cs="Arial"/>
                <w:b w:val="0"/>
              </w:rPr>
            </w:pPr>
          </w:p>
        </w:tc>
      </w:tr>
      <w:tr w:rsidR="005B73F8" w:rsidRPr="00C44F60">
        <w:trPr>
          <w:trHeight w:val="1262"/>
        </w:trPr>
        <w:tc>
          <w:tcPr>
            <w:tcW w:w="5351" w:type="dxa"/>
          </w:tcPr>
          <w:p w:rsidR="005B73F8" w:rsidRPr="00C44F60" w:rsidRDefault="00B46FC7">
            <w:pPr>
              <w:ind w:left="360"/>
              <w:rPr>
                <w:rFonts w:ascii="Arial" w:hAnsi="Arial" w:cs="Arial"/>
                <w:sz w:val="20"/>
                <w:szCs w:val="20"/>
              </w:rPr>
            </w:pPr>
            <w:r w:rsidRPr="00C44F60">
              <w:rPr>
                <w:rFonts w:ascii="Arial" w:hAnsi="Arial" w:cs="Arial"/>
                <w:b/>
                <w:sz w:val="20"/>
                <w:szCs w:val="20"/>
              </w:rPr>
              <w:t>Is the title of the article suitable?</w:t>
            </w:r>
          </w:p>
          <w:p w:rsidR="005B73F8" w:rsidRPr="00C44F60" w:rsidRDefault="00B46FC7">
            <w:pPr>
              <w:ind w:left="360"/>
              <w:rPr>
                <w:rFonts w:ascii="Arial" w:hAnsi="Arial" w:cs="Arial"/>
                <w:sz w:val="20"/>
                <w:szCs w:val="20"/>
              </w:rPr>
            </w:pPr>
            <w:r w:rsidRPr="00C44F60">
              <w:rPr>
                <w:rFonts w:ascii="Arial" w:hAnsi="Arial" w:cs="Arial"/>
                <w:b/>
                <w:sz w:val="20"/>
                <w:szCs w:val="20"/>
              </w:rPr>
              <w:t>(If not please suggest an alternative title)</w:t>
            </w:r>
          </w:p>
          <w:p w:rsidR="005B73F8" w:rsidRPr="00C44F60" w:rsidRDefault="005B73F8">
            <w:pPr>
              <w:pStyle w:val="Heading2"/>
              <w:jc w:val="left"/>
              <w:rPr>
                <w:rFonts w:ascii="Arial" w:eastAsia="Times New Roman" w:hAnsi="Arial" w:cs="Arial"/>
                <w:u w:val="single"/>
              </w:rPr>
            </w:pPr>
          </w:p>
        </w:tc>
        <w:tc>
          <w:tcPr>
            <w:tcW w:w="9357" w:type="dxa"/>
          </w:tcPr>
          <w:p w:rsidR="005B73F8" w:rsidRPr="00C44F60" w:rsidRDefault="00B46FC7">
            <w:pPr>
              <w:rPr>
                <w:rFonts w:ascii="Arial" w:hAnsi="Arial" w:cs="Arial"/>
                <w:i/>
                <w:sz w:val="20"/>
                <w:szCs w:val="20"/>
              </w:rPr>
            </w:pPr>
            <w:r w:rsidRPr="00C44F60">
              <w:rPr>
                <w:rFonts w:ascii="Arial" w:hAnsi="Arial" w:cs="Arial"/>
                <w:sz w:val="20"/>
                <w:szCs w:val="20"/>
              </w:rPr>
              <w:t xml:space="preserve">Current title: </w:t>
            </w:r>
            <w:r w:rsidRPr="00C44F60">
              <w:rPr>
                <w:rFonts w:ascii="Arial" w:hAnsi="Arial" w:cs="Arial"/>
                <w:i/>
                <w:sz w:val="20"/>
                <w:szCs w:val="20"/>
              </w:rPr>
              <w:t>Digital Competence as a Predictor of Teacher Educators’ Continuous Professional Development: An Empirical Study</w:t>
            </w:r>
            <w:r w:rsidRPr="00C44F60">
              <w:rPr>
                <w:rFonts w:ascii="Arial" w:hAnsi="Arial" w:cs="Arial"/>
                <w:i/>
                <w:sz w:val="20"/>
                <w:szCs w:val="20"/>
              </w:rPr>
              <w:br/>
            </w:r>
          </w:p>
          <w:p w:rsidR="005B73F8" w:rsidRPr="00C44F60" w:rsidRDefault="00B46FC7">
            <w:pPr>
              <w:rPr>
                <w:rFonts w:ascii="Arial" w:hAnsi="Arial" w:cs="Arial"/>
                <w:sz w:val="20"/>
                <w:szCs w:val="20"/>
              </w:rPr>
            </w:pPr>
            <w:r w:rsidRPr="00C44F60">
              <w:rPr>
                <w:rFonts w:ascii="Arial" w:hAnsi="Arial" w:cs="Arial"/>
                <w:sz w:val="20"/>
                <w:szCs w:val="20"/>
              </w:rPr>
              <w:t>The title is clear, concise, and appropriately reflects the content of the study. However, it could be made slightly more engaging by emphasizing the geographical or contextual scope.</w:t>
            </w:r>
            <w:r w:rsidRPr="00C44F60">
              <w:rPr>
                <w:rFonts w:ascii="Arial" w:hAnsi="Arial" w:cs="Arial"/>
                <w:sz w:val="20"/>
                <w:szCs w:val="20"/>
              </w:rPr>
              <w:br/>
            </w:r>
          </w:p>
          <w:p w:rsidR="005B73F8" w:rsidRPr="00C44F60" w:rsidRDefault="00B46FC7">
            <w:pPr>
              <w:rPr>
                <w:rFonts w:ascii="Arial" w:hAnsi="Arial" w:cs="Arial"/>
                <w:i/>
                <w:sz w:val="20"/>
                <w:szCs w:val="20"/>
              </w:rPr>
            </w:pPr>
            <w:r w:rsidRPr="00C44F60">
              <w:rPr>
                <w:rFonts w:ascii="Arial" w:hAnsi="Arial" w:cs="Arial"/>
                <w:sz w:val="20"/>
                <w:szCs w:val="20"/>
              </w:rPr>
              <w:t xml:space="preserve">Suggested alternative: </w:t>
            </w:r>
            <w:r w:rsidRPr="00C44F60">
              <w:rPr>
                <w:rFonts w:ascii="Arial" w:hAnsi="Arial" w:cs="Arial"/>
                <w:i/>
                <w:sz w:val="20"/>
                <w:szCs w:val="20"/>
              </w:rPr>
              <w:t>Digital Competence and Continuous Professional Development of Teacher Educators in Odisha: An Empirical Analysis</w:t>
            </w:r>
          </w:p>
          <w:p w:rsidR="005B73F8" w:rsidRPr="00C44F60" w:rsidRDefault="005B73F8">
            <w:pPr>
              <w:rPr>
                <w:rFonts w:ascii="Arial" w:hAnsi="Arial" w:cs="Arial"/>
                <w:sz w:val="20"/>
                <w:szCs w:val="20"/>
              </w:rPr>
            </w:pPr>
          </w:p>
        </w:tc>
        <w:tc>
          <w:tcPr>
            <w:tcW w:w="6442" w:type="dxa"/>
          </w:tcPr>
          <w:p w:rsidR="005B73F8" w:rsidRPr="00C44F60" w:rsidRDefault="005B73F8">
            <w:pPr>
              <w:pStyle w:val="Heading2"/>
              <w:jc w:val="left"/>
              <w:rPr>
                <w:rFonts w:ascii="Arial" w:eastAsia="Times New Roman" w:hAnsi="Arial" w:cs="Arial"/>
                <w:b w:val="0"/>
              </w:rPr>
            </w:pPr>
          </w:p>
        </w:tc>
      </w:tr>
      <w:tr w:rsidR="005B73F8" w:rsidRPr="00C44F60">
        <w:trPr>
          <w:trHeight w:val="1262"/>
        </w:trPr>
        <w:tc>
          <w:tcPr>
            <w:tcW w:w="5351" w:type="dxa"/>
          </w:tcPr>
          <w:p w:rsidR="005B73F8" w:rsidRPr="00C44F60" w:rsidRDefault="00B46FC7">
            <w:pPr>
              <w:pStyle w:val="Heading2"/>
              <w:ind w:left="360"/>
              <w:jc w:val="left"/>
              <w:rPr>
                <w:rFonts w:ascii="Arial" w:eastAsia="Times New Roman" w:hAnsi="Arial" w:cs="Arial"/>
              </w:rPr>
            </w:pPr>
            <w:r w:rsidRPr="00C44F60">
              <w:rPr>
                <w:rFonts w:ascii="Arial" w:eastAsia="Times New Roman" w:hAnsi="Arial" w:cs="Arial"/>
              </w:rPr>
              <w:t>Is the abstract of the article comprehensive? Do you suggest the addition (or deletion) of some points in this section? Please write your suggestions here.</w:t>
            </w:r>
          </w:p>
          <w:p w:rsidR="005B73F8" w:rsidRPr="00C44F60" w:rsidRDefault="005B73F8">
            <w:pPr>
              <w:pStyle w:val="Heading2"/>
              <w:jc w:val="left"/>
              <w:rPr>
                <w:rFonts w:ascii="Arial" w:eastAsia="Times New Roman" w:hAnsi="Arial" w:cs="Arial"/>
                <w:u w:val="single"/>
              </w:rPr>
            </w:pPr>
          </w:p>
        </w:tc>
        <w:tc>
          <w:tcPr>
            <w:tcW w:w="9357" w:type="dxa"/>
          </w:tcPr>
          <w:p w:rsidR="005B73F8" w:rsidRPr="00C44F60" w:rsidRDefault="00B46FC7">
            <w:pPr>
              <w:spacing w:before="240" w:after="240"/>
              <w:rPr>
                <w:rFonts w:ascii="Arial" w:hAnsi="Arial" w:cs="Arial"/>
                <w:sz w:val="20"/>
                <w:szCs w:val="20"/>
              </w:rPr>
            </w:pPr>
            <w:r w:rsidRPr="00C44F60">
              <w:rPr>
                <w:rFonts w:ascii="Arial" w:hAnsi="Arial" w:cs="Arial"/>
                <w:sz w:val="20"/>
                <w:szCs w:val="20"/>
              </w:rPr>
              <w:t>The abstract provides a comprehensive overview of the study’s objectives, methods, and findings. However:</w:t>
            </w:r>
          </w:p>
          <w:p w:rsidR="005B73F8" w:rsidRPr="00C44F60" w:rsidRDefault="00B46FC7">
            <w:pPr>
              <w:numPr>
                <w:ilvl w:val="0"/>
                <w:numId w:val="1"/>
              </w:numPr>
              <w:spacing w:before="240"/>
              <w:rPr>
                <w:rFonts w:ascii="Arial" w:hAnsi="Arial" w:cs="Arial"/>
                <w:sz w:val="20"/>
                <w:szCs w:val="20"/>
              </w:rPr>
            </w:pPr>
            <w:r w:rsidRPr="00C44F60">
              <w:rPr>
                <w:rFonts w:ascii="Arial" w:hAnsi="Arial" w:cs="Arial"/>
                <w:b/>
                <w:sz w:val="20"/>
                <w:szCs w:val="20"/>
              </w:rPr>
              <w:t>Strengths:</w:t>
            </w:r>
            <w:r w:rsidRPr="00C44F60">
              <w:rPr>
                <w:rFonts w:ascii="Arial" w:hAnsi="Arial" w:cs="Arial"/>
                <w:sz w:val="20"/>
                <w:szCs w:val="20"/>
              </w:rPr>
              <w:t xml:space="preserve"> It highlights the correlation, regression outcomes, and the practical significance of the findings.</w:t>
            </w:r>
            <w:r w:rsidRPr="00C44F60">
              <w:rPr>
                <w:rFonts w:ascii="Arial" w:hAnsi="Arial" w:cs="Arial"/>
                <w:sz w:val="20"/>
                <w:szCs w:val="20"/>
              </w:rPr>
              <w:br/>
            </w:r>
          </w:p>
          <w:p w:rsidR="005B73F8" w:rsidRPr="00C44F60" w:rsidRDefault="00B46FC7">
            <w:pPr>
              <w:numPr>
                <w:ilvl w:val="0"/>
                <w:numId w:val="1"/>
              </w:numPr>
              <w:rPr>
                <w:rFonts w:ascii="Arial" w:hAnsi="Arial" w:cs="Arial"/>
                <w:sz w:val="20"/>
                <w:szCs w:val="20"/>
              </w:rPr>
            </w:pPr>
            <w:r w:rsidRPr="00C44F60">
              <w:rPr>
                <w:rFonts w:ascii="Arial" w:hAnsi="Arial" w:cs="Arial"/>
                <w:b/>
                <w:sz w:val="20"/>
                <w:szCs w:val="20"/>
              </w:rPr>
              <w:t>Suggestions:</w:t>
            </w:r>
            <w:r w:rsidRPr="00C44F60">
              <w:rPr>
                <w:rFonts w:ascii="Arial" w:hAnsi="Arial" w:cs="Arial"/>
                <w:b/>
                <w:sz w:val="20"/>
                <w:szCs w:val="20"/>
              </w:rPr>
              <w:br/>
            </w:r>
          </w:p>
          <w:p w:rsidR="005B73F8" w:rsidRPr="00C44F60" w:rsidRDefault="00B46FC7">
            <w:pPr>
              <w:numPr>
                <w:ilvl w:val="1"/>
                <w:numId w:val="1"/>
              </w:numPr>
              <w:rPr>
                <w:rFonts w:ascii="Arial" w:hAnsi="Arial" w:cs="Arial"/>
                <w:sz w:val="20"/>
                <w:szCs w:val="20"/>
              </w:rPr>
            </w:pPr>
            <w:r w:rsidRPr="00C44F60">
              <w:rPr>
                <w:rFonts w:ascii="Arial" w:hAnsi="Arial" w:cs="Arial"/>
                <w:sz w:val="20"/>
                <w:szCs w:val="20"/>
              </w:rPr>
              <w:t>Clarify the sample context earlier (teacher educators in Odisha) for specificity.</w:t>
            </w:r>
            <w:r w:rsidRPr="00C44F60">
              <w:rPr>
                <w:rFonts w:ascii="Arial" w:hAnsi="Arial" w:cs="Arial"/>
                <w:sz w:val="20"/>
                <w:szCs w:val="20"/>
              </w:rPr>
              <w:br/>
            </w:r>
          </w:p>
          <w:p w:rsidR="005B73F8" w:rsidRPr="00C44F60" w:rsidRDefault="00B46FC7">
            <w:pPr>
              <w:numPr>
                <w:ilvl w:val="1"/>
                <w:numId w:val="1"/>
              </w:numPr>
              <w:rPr>
                <w:rFonts w:ascii="Arial" w:hAnsi="Arial" w:cs="Arial"/>
                <w:sz w:val="20"/>
                <w:szCs w:val="20"/>
              </w:rPr>
            </w:pPr>
            <w:r w:rsidRPr="00C44F60">
              <w:rPr>
                <w:rFonts w:ascii="Arial" w:hAnsi="Arial" w:cs="Arial"/>
                <w:sz w:val="20"/>
                <w:szCs w:val="20"/>
              </w:rPr>
              <w:t>Briefly state the implications for teacher education programs (e.g., integrating digital competence modules).</w:t>
            </w:r>
            <w:r w:rsidRPr="00C44F60">
              <w:rPr>
                <w:rFonts w:ascii="Arial" w:hAnsi="Arial" w:cs="Arial"/>
                <w:sz w:val="20"/>
                <w:szCs w:val="20"/>
              </w:rPr>
              <w:br/>
            </w:r>
          </w:p>
          <w:p w:rsidR="005B73F8" w:rsidRPr="00C44F60" w:rsidRDefault="00B46FC7">
            <w:pPr>
              <w:numPr>
                <w:ilvl w:val="1"/>
                <w:numId w:val="1"/>
              </w:numPr>
              <w:spacing w:after="240"/>
              <w:rPr>
                <w:rFonts w:ascii="Arial" w:hAnsi="Arial" w:cs="Arial"/>
                <w:sz w:val="20"/>
                <w:szCs w:val="20"/>
              </w:rPr>
            </w:pPr>
            <w:r w:rsidRPr="00C44F60">
              <w:rPr>
                <w:rFonts w:ascii="Arial" w:hAnsi="Arial" w:cs="Arial"/>
                <w:sz w:val="20"/>
                <w:szCs w:val="20"/>
              </w:rPr>
              <w:t>Streamline phrasing to reduce repetition of “strong predictor.”</w:t>
            </w:r>
          </w:p>
          <w:p w:rsidR="005B73F8" w:rsidRPr="00C44F60" w:rsidRDefault="005B73F8">
            <w:pPr>
              <w:rPr>
                <w:rFonts w:ascii="Arial" w:hAnsi="Arial" w:cs="Arial"/>
                <w:sz w:val="20"/>
                <w:szCs w:val="20"/>
              </w:rPr>
            </w:pPr>
          </w:p>
        </w:tc>
        <w:tc>
          <w:tcPr>
            <w:tcW w:w="6442" w:type="dxa"/>
          </w:tcPr>
          <w:p w:rsidR="005B73F8" w:rsidRPr="00C44F60" w:rsidRDefault="005B73F8">
            <w:pPr>
              <w:pStyle w:val="Heading2"/>
              <w:jc w:val="left"/>
              <w:rPr>
                <w:rFonts w:ascii="Arial" w:eastAsia="Times New Roman" w:hAnsi="Arial" w:cs="Arial"/>
                <w:b w:val="0"/>
              </w:rPr>
            </w:pPr>
          </w:p>
        </w:tc>
      </w:tr>
      <w:tr w:rsidR="005B73F8" w:rsidRPr="00C44F60">
        <w:trPr>
          <w:trHeight w:val="704"/>
        </w:trPr>
        <w:tc>
          <w:tcPr>
            <w:tcW w:w="5351" w:type="dxa"/>
          </w:tcPr>
          <w:p w:rsidR="005B73F8" w:rsidRPr="00C44F60" w:rsidRDefault="00B46FC7">
            <w:pPr>
              <w:pStyle w:val="Heading2"/>
              <w:ind w:left="360"/>
              <w:jc w:val="left"/>
              <w:rPr>
                <w:rFonts w:ascii="Arial" w:hAnsi="Arial" w:cs="Arial"/>
                <w:b w:val="0"/>
                <w:u w:val="single"/>
              </w:rPr>
            </w:pPr>
            <w:r w:rsidRPr="00C44F60">
              <w:rPr>
                <w:rFonts w:ascii="Arial" w:eastAsia="Times New Roman" w:hAnsi="Arial" w:cs="Arial"/>
              </w:rPr>
              <w:t>Is the manuscript scientifically, correct? Please write here.</w:t>
            </w:r>
          </w:p>
        </w:tc>
        <w:tc>
          <w:tcPr>
            <w:tcW w:w="9357" w:type="dxa"/>
          </w:tcPr>
          <w:p w:rsidR="005B73F8" w:rsidRPr="00C44F60" w:rsidRDefault="00B46FC7">
            <w:pPr>
              <w:pBdr>
                <w:top w:val="nil"/>
                <w:left w:val="nil"/>
                <w:bottom w:val="nil"/>
                <w:right w:val="nil"/>
                <w:between w:val="nil"/>
              </w:pBdr>
              <w:rPr>
                <w:rFonts w:ascii="Arial" w:hAnsi="Arial" w:cs="Arial"/>
                <w:color w:val="000000"/>
                <w:sz w:val="20"/>
                <w:szCs w:val="20"/>
              </w:rPr>
            </w:pPr>
            <w:r w:rsidRPr="00C44F60">
              <w:rPr>
                <w:rFonts w:ascii="Arial" w:hAnsi="Arial" w:cs="Arial"/>
                <w:sz w:val="20"/>
                <w:szCs w:val="20"/>
              </w:rPr>
              <w:t>The manuscript is scientifically sound. The methodology (correlational design, use of validated scales, statistical analyses such as correlation and regression) is appropriate for the research questions. Reliability of tools is well-documented, and statistical results are clearly reported.</w:t>
            </w:r>
          </w:p>
        </w:tc>
        <w:tc>
          <w:tcPr>
            <w:tcW w:w="6442" w:type="dxa"/>
          </w:tcPr>
          <w:p w:rsidR="005B73F8" w:rsidRPr="00C44F60" w:rsidRDefault="005B73F8">
            <w:pPr>
              <w:pStyle w:val="Heading2"/>
              <w:jc w:val="left"/>
              <w:rPr>
                <w:rFonts w:ascii="Arial" w:eastAsia="Times New Roman" w:hAnsi="Arial" w:cs="Arial"/>
                <w:b w:val="0"/>
              </w:rPr>
            </w:pPr>
          </w:p>
        </w:tc>
      </w:tr>
      <w:tr w:rsidR="005B73F8" w:rsidRPr="00C44F60">
        <w:trPr>
          <w:trHeight w:val="703"/>
        </w:trPr>
        <w:tc>
          <w:tcPr>
            <w:tcW w:w="5351" w:type="dxa"/>
          </w:tcPr>
          <w:p w:rsidR="005B73F8" w:rsidRPr="00C44F60" w:rsidRDefault="00B46FC7">
            <w:pPr>
              <w:ind w:left="360"/>
              <w:rPr>
                <w:rFonts w:ascii="Arial" w:hAnsi="Arial" w:cs="Arial"/>
                <w:sz w:val="20"/>
                <w:szCs w:val="20"/>
              </w:rPr>
            </w:pPr>
            <w:r w:rsidRPr="00C44F60">
              <w:rPr>
                <w:rFonts w:ascii="Arial" w:hAnsi="Arial" w:cs="Arial"/>
                <w:b/>
                <w:sz w:val="20"/>
                <w:szCs w:val="20"/>
              </w:rPr>
              <w:t>Are the references sufficient and recent? If you have suggestions of additional references, please mention them in the review form.</w:t>
            </w:r>
          </w:p>
        </w:tc>
        <w:tc>
          <w:tcPr>
            <w:tcW w:w="9357" w:type="dxa"/>
          </w:tcPr>
          <w:p w:rsidR="005B73F8" w:rsidRPr="00C44F60" w:rsidRDefault="00B46FC7">
            <w:pPr>
              <w:spacing w:before="240" w:after="240"/>
              <w:rPr>
                <w:rFonts w:ascii="Arial" w:hAnsi="Arial" w:cs="Arial"/>
                <w:sz w:val="20"/>
                <w:szCs w:val="20"/>
              </w:rPr>
            </w:pPr>
            <w:r w:rsidRPr="00C44F60">
              <w:rPr>
                <w:rFonts w:ascii="Arial" w:hAnsi="Arial" w:cs="Arial"/>
                <w:sz w:val="20"/>
                <w:szCs w:val="20"/>
              </w:rPr>
              <w:t>The references are sufficient and mostly recent, with several from 2017–2024. A few older citations (e.g., 1980s–1990s) are justified for theoretical background. However, the authors may consider adding:</w:t>
            </w:r>
          </w:p>
          <w:p w:rsidR="005B73F8" w:rsidRPr="00C44F60" w:rsidRDefault="00B46FC7">
            <w:pPr>
              <w:numPr>
                <w:ilvl w:val="0"/>
                <w:numId w:val="2"/>
              </w:numPr>
              <w:spacing w:before="240"/>
              <w:rPr>
                <w:rFonts w:ascii="Arial" w:hAnsi="Arial" w:cs="Arial"/>
                <w:sz w:val="20"/>
                <w:szCs w:val="20"/>
              </w:rPr>
            </w:pPr>
            <w:r w:rsidRPr="00C44F60">
              <w:rPr>
                <w:rFonts w:ascii="Arial" w:hAnsi="Arial" w:cs="Arial"/>
                <w:sz w:val="20"/>
                <w:szCs w:val="20"/>
              </w:rPr>
              <w:lastRenderedPageBreak/>
              <w:t>UNESCO or OECD reports on digital transformation in education (2021–2024).</w:t>
            </w:r>
            <w:r w:rsidRPr="00C44F60">
              <w:rPr>
                <w:rFonts w:ascii="Arial" w:hAnsi="Arial" w:cs="Arial"/>
                <w:sz w:val="20"/>
                <w:szCs w:val="20"/>
              </w:rPr>
              <w:br/>
            </w:r>
          </w:p>
          <w:p w:rsidR="005B73F8" w:rsidRPr="00C44F60" w:rsidRDefault="00B46FC7">
            <w:pPr>
              <w:numPr>
                <w:ilvl w:val="0"/>
                <w:numId w:val="2"/>
              </w:numPr>
              <w:spacing w:after="240"/>
              <w:rPr>
                <w:rFonts w:ascii="Arial" w:hAnsi="Arial" w:cs="Arial"/>
                <w:sz w:val="20"/>
                <w:szCs w:val="20"/>
              </w:rPr>
            </w:pPr>
            <w:r w:rsidRPr="00C44F60">
              <w:rPr>
                <w:rFonts w:ascii="Arial" w:hAnsi="Arial" w:cs="Arial"/>
                <w:sz w:val="20"/>
                <w:szCs w:val="20"/>
              </w:rPr>
              <w:t>More recent Indian or South Asian studies on teacher digital competence to strengthen regional relevance.</w:t>
            </w:r>
          </w:p>
          <w:p w:rsidR="005B73F8" w:rsidRPr="00C44F60" w:rsidRDefault="005B73F8">
            <w:pPr>
              <w:pBdr>
                <w:top w:val="nil"/>
                <w:left w:val="nil"/>
                <w:bottom w:val="nil"/>
                <w:right w:val="nil"/>
                <w:between w:val="nil"/>
              </w:pBdr>
              <w:rPr>
                <w:rFonts w:ascii="Arial" w:hAnsi="Arial" w:cs="Arial"/>
                <w:sz w:val="20"/>
                <w:szCs w:val="20"/>
              </w:rPr>
            </w:pPr>
          </w:p>
        </w:tc>
        <w:tc>
          <w:tcPr>
            <w:tcW w:w="6442" w:type="dxa"/>
          </w:tcPr>
          <w:p w:rsidR="005B73F8" w:rsidRPr="00C44F60" w:rsidRDefault="005B73F8">
            <w:pPr>
              <w:pStyle w:val="Heading2"/>
              <w:jc w:val="left"/>
              <w:rPr>
                <w:rFonts w:ascii="Arial" w:eastAsia="Times New Roman" w:hAnsi="Arial" w:cs="Arial"/>
                <w:b w:val="0"/>
              </w:rPr>
            </w:pPr>
          </w:p>
        </w:tc>
      </w:tr>
      <w:tr w:rsidR="005B73F8" w:rsidRPr="00C44F60">
        <w:trPr>
          <w:trHeight w:val="386"/>
        </w:trPr>
        <w:tc>
          <w:tcPr>
            <w:tcW w:w="5351" w:type="dxa"/>
          </w:tcPr>
          <w:p w:rsidR="005B73F8" w:rsidRPr="00C44F60" w:rsidRDefault="00B46FC7">
            <w:pPr>
              <w:pStyle w:val="Heading2"/>
              <w:ind w:left="360"/>
              <w:jc w:val="left"/>
              <w:rPr>
                <w:rFonts w:ascii="Arial" w:eastAsia="Times New Roman" w:hAnsi="Arial" w:cs="Arial"/>
              </w:rPr>
            </w:pPr>
            <w:r w:rsidRPr="00C44F60">
              <w:rPr>
                <w:rFonts w:ascii="Arial" w:eastAsia="Times New Roman" w:hAnsi="Arial" w:cs="Arial"/>
              </w:rPr>
              <w:t>Is the language/English quality of the article suitable for scholarly communications?</w:t>
            </w:r>
          </w:p>
          <w:p w:rsidR="005B73F8" w:rsidRPr="00C44F60" w:rsidRDefault="005B73F8">
            <w:pPr>
              <w:rPr>
                <w:rFonts w:ascii="Arial" w:hAnsi="Arial" w:cs="Arial"/>
                <w:sz w:val="20"/>
                <w:szCs w:val="20"/>
              </w:rPr>
            </w:pPr>
          </w:p>
        </w:tc>
        <w:tc>
          <w:tcPr>
            <w:tcW w:w="9357" w:type="dxa"/>
          </w:tcPr>
          <w:p w:rsidR="005B73F8" w:rsidRPr="00C44F60" w:rsidRDefault="00B46FC7">
            <w:pPr>
              <w:rPr>
                <w:rFonts w:ascii="Arial" w:hAnsi="Arial" w:cs="Arial"/>
                <w:sz w:val="20"/>
                <w:szCs w:val="20"/>
              </w:rPr>
            </w:pPr>
            <w:r w:rsidRPr="00C44F60">
              <w:rPr>
                <w:rFonts w:ascii="Arial" w:hAnsi="Arial" w:cs="Arial"/>
                <w:sz w:val="20"/>
                <w:szCs w:val="20"/>
              </w:rPr>
              <w:t>The language is generally clear and suitable for scholarly communication. Minor issues include occasional redundancy and some awkward phrasing (e.g., “on the other hand the continuous professional development also increases”), which could be edited for conciseness and fluency.</w:t>
            </w:r>
          </w:p>
        </w:tc>
        <w:tc>
          <w:tcPr>
            <w:tcW w:w="6442" w:type="dxa"/>
          </w:tcPr>
          <w:p w:rsidR="005B73F8" w:rsidRPr="00C44F60" w:rsidRDefault="005B73F8">
            <w:pPr>
              <w:rPr>
                <w:rFonts w:ascii="Arial" w:hAnsi="Arial" w:cs="Arial"/>
                <w:sz w:val="20"/>
                <w:szCs w:val="20"/>
              </w:rPr>
            </w:pPr>
          </w:p>
        </w:tc>
      </w:tr>
      <w:tr w:rsidR="005B73F8" w:rsidRPr="00C44F60">
        <w:trPr>
          <w:trHeight w:val="1178"/>
        </w:trPr>
        <w:tc>
          <w:tcPr>
            <w:tcW w:w="5351" w:type="dxa"/>
          </w:tcPr>
          <w:p w:rsidR="005B73F8" w:rsidRPr="00C44F60" w:rsidRDefault="00B46FC7">
            <w:pPr>
              <w:pStyle w:val="Heading2"/>
              <w:jc w:val="left"/>
              <w:rPr>
                <w:rFonts w:ascii="Arial" w:eastAsia="Times New Roman" w:hAnsi="Arial" w:cs="Arial"/>
                <w:b w:val="0"/>
              </w:rPr>
            </w:pPr>
            <w:r w:rsidRPr="00C44F60">
              <w:rPr>
                <w:rFonts w:ascii="Arial" w:eastAsia="Times New Roman" w:hAnsi="Arial" w:cs="Arial"/>
                <w:u w:val="single"/>
              </w:rPr>
              <w:t>Optional/General</w:t>
            </w:r>
            <w:r w:rsidRPr="00C44F60">
              <w:rPr>
                <w:rFonts w:ascii="Arial" w:eastAsia="Times New Roman" w:hAnsi="Arial" w:cs="Arial"/>
              </w:rPr>
              <w:t xml:space="preserve"> </w:t>
            </w:r>
            <w:r w:rsidRPr="00C44F60">
              <w:rPr>
                <w:rFonts w:ascii="Arial" w:eastAsia="Times New Roman" w:hAnsi="Arial" w:cs="Arial"/>
                <w:b w:val="0"/>
              </w:rPr>
              <w:t>comments</w:t>
            </w:r>
          </w:p>
          <w:p w:rsidR="005B73F8" w:rsidRPr="00C44F60" w:rsidRDefault="005B73F8">
            <w:pPr>
              <w:pStyle w:val="Heading2"/>
              <w:jc w:val="left"/>
              <w:rPr>
                <w:rFonts w:ascii="Arial" w:eastAsia="Times New Roman" w:hAnsi="Arial" w:cs="Arial"/>
                <w:b w:val="0"/>
              </w:rPr>
            </w:pPr>
          </w:p>
        </w:tc>
        <w:tc>
          <w:tcPr>
            <w:tcW w:w="9357" w:type="dxa"/>
          </w:tcPr>
          <w:p w:rsidR="00692C86" w:rsidRPr="00C44F60" w:rsidRDefault="00692C86" w:rsidP="00692C86">
            <w:pPr>
              <w:numPr>
                <w:ilvl w:val="0"/>
                <w:numId w:val="3"/>
              </w:numPr>
              <w:spacing w:before="240"/>
              <w:rPr>
                <w:rFonts w:ascii="Arial" w:hAnsi="Arial" w:cs="Arial"/>
                <w:sz w:val="20"/>
                <w:szCs w:val="20"/>
              </w:rPr>
            </w:pPr>
            <w:r w:rsidRPr="00C44F60">
              <w:rPr>
                <w:rFonts w:ascii="Arial" w:hAnsi="Arial" w:cs="Arial"/>
                <w:b/>
                <w:sz w:val="20"/>
                <w:szCs w:val="20"/>
              </w:rPr>
              <w:t>Decision:</w:t>
            </w:r>
            <w:r w:rsidRPr="00C44F60">
              <w:rPr>
                <w:rFonts w:ascii="Arial" w:hAnsi="Arial" w:cs="Arial"/>
                <w:sz w:val="20"/>
                <w:szCs w:val="20"/>
              </w:rPr>
              <w:t xml:space="preserve"> </w:t>
            </w:r>
            <w:r w:rsidRPr="00C44F60">
              <w:rPr>
                <w:rFonts w:ascii="Arial" w:hAnsi="Arial" w:cs="Arial"/>
                <w:b/>
                <w:sz w:val="20"/>
                <w:szCs w:val="20"/>
              </w:rPr>
              <w:t>Minor Revision</w:t>
            </w:r>
            <w:r w:rsidRPr="00C44F60">
              <w:rPr>
                <w:rFonts w:ascii="Arial" w:hAnsi="Arial" w:cs="Arial"/>
                <w:b/>
                <w:sz w:val="20"/>
                <w:szCs w:val="20"/>
              </w:rPr>
              <w:br/>
            </w:r>
          </w:p>
          <w:p w:rsidR="00692C86" w:rsidRPr="00C44F60" w:rsidRDefault="00692C86" w:rsidP="00692C86">
            <w:pPr>
              <w:numPr>
                <w:ilvl w:val="0"/>
                <w:numId w:val="3"/>
              </w:numPr>
              <w:spacing w:after="240"/>
              <w:rPr>
                <w:rFonts w:ascii="Arial" w:hAnsi="Arial" w:cs="Arial"/>
                <w:sz w:val="20"/>
                <w:szCs w:val="20"/>
              </w:rPr>
            </w:pPr>
            <w:r w:rsidRPr="00C44F60">
              <w:rPr>
                <w:rFonts w:ascii="Arial" w:hAnsi="Arial" w:cs="Arial"/>
                <w:sz w:val="20"/>
                <w:szCs w:val="20"/>
              </w:rPr>
              <w:t>Rationale: The manuscript is scientifically rigorous and makes a meaningful contribution. Minor revisions are needed in terms of abstract clarity, slight language polishing, and inclusion of a few more recent references to strengthen the literature base.</w:t>
            </w:r>
          </w:p>
          <w:p w:rsidR="005B73F8" w:rsidRPr="00C44F60" w:rsidRDefault="005B73F8">
            <w:pPr>
              <w:pBdr>
                <w:top w:val="nil"/>
                <w:left w:val="nil"/>
                <w:bottom w:val="nil"/>
                <w:right w:val="nil"/>
                <w:between w:val="nil"/>
              </w:pBdr>
              <w:rPr>
                <w:rFonts w:ascii="Arial" w:hAnsi="Arial" w:cs="Arial"/>
                <w:color w:val="000000"/>
                <w:sz w:val="20"/>
                <w:szCs w:val="20"/>
              </w:rPr>
            </w:pPr>
          </w:p>
        </w:tc>
        <w:tc>
          <w:tcPr>
            <w:tcW w:w="6442" w:type="dxa"/>
          </w:tcPr>
          <w:p w:rsidR="005B73F8" w:rsidRPr="00C44F60" w:rsidRDefault="005B73F8">
            <w:pPr>
              <w:rPr>
                <w:rFonts w:ascii="Arial" w:hAnsi="Arial" w:cs="Arial"/>
                <w:sz w:val="20"/>
                <w:szCs w:val="20"/>
              </w:rPr>
            </w:pPr>
          </w:p>
        </w:tc>
      </w:tr>
    </w:tbl>
    <w:p w:rsidR="005B73F8" w:rsidRPr="00C44F60" w:rsidRDefault="005B73F8">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5B73F8" w:rsidRPr="00C44F60">
        <w:trPr>
          <w:trHeight w:val="237"/>
        </w:trPr>
        <w:tc>
          <w:tcPr>
            <w:tcW w:w="21150" w:type="dxa"/>
            <w:gridSpan w:val="3"/>
            <w:tcBorders>
              <w:top w:val="nil"/>
              <w:left w:val="nil"/>
              <w:right w:val="nil"/>
            </w:tcBorders>
            <w:tcMar>
              <w:top w:w="0" w:type="dxa"/>
              <w:left w:w="108" w:type="dxa"/>
              <w:bottom w:w="0" w:type="dxa"/>
              <w:right w:w="108" w:type="dxa"/>
            </w:tcMar>
            <w:vAlign w:val="center"/>
          </w:tcPr>
          <w:p w:rsidR="005B73F8" w:rsidRPr="00C44F60" w:rsidRDefault="00B46FC7">
            <w:pPr>
              <w:pBdr>
                <w:top w:val="nil"/>
                <w:left w:val="nil"/>
                <w:bottom w:val="nil"/>
                <w:right w:val="nil"/>
                <w:between w:val="nil"/>
              </w:pBdr>
              <w:rPr>
                <w:rFonts w:ascii="Arial" w:hAnsi="Arial" w:cs="Arial"/>
                <w:color w:val="000000"/>
                <w:sz w:val="20"/>
                <w:szCs w:val="20"/>
                <w:u w:val="single"/>
              </w:rPr>
            </w:pPr>
            <w:r w:rsidRPr="00C44F60">
              <w:rPr>
                <w:rFonts w:ascii="Arial" w:hAnsi="Arial" w:cs="Arial"/>
                <w:b/>
                <w:color w:val="000000"/>
                <w:sz w:val="20"/>
                <w:szCs w:val="20"/>
                <w:highlight w:val="yellow"/>
                <w:u w:val="single"/>
              </w:rPr>
              <w:t>PART  2:</w:t>
            </w:r>
            <w:r w:rsidRPr="00C44F60">
              <w:rPr>
                <w:rFonts w:ascii="Arial" w:hAnsi="Arial" w:cs="Arial"/>
                <w:b/>
                <w:color w:val="000000"/>
                <w:sz w:val="20"/>
                <w:szCs w:val="20"/>
                <w:u w:val="single"/>
              </w:rPr>
              <w:t xml:space="preserve"> </w:t>
            </w:r>
          </w:p>
          <w:p w:rsidR="005B73F8" w:rsidRPr="00C44F60" w:rsidRDefault="005B73F8">
            <w:pPr>
              <w:pBdr>
                <w:top w:val="nil"/>
                <w:left w:val="nil"/>
                <w:bottom w:val="nil"/>
                <w:right w:val="nil"/>
                <w:between w:val="nil"/>
              </w:pBdr>
              <w:rPr>
                <w:rFonts w:ascii="Arial" w:hAnsi="Arial" w:cs="Arial"/>
                <w:color w:val="000000"/>
                <w:sz w:val="20"/>
                <w:szCs w:val="20"/>
                <w:u w:val="single"/>
              </w:rPr>
            </w:pPr>
          </w:p>
        </w:tc>
      </w:tr>
      <w:tr w:rsidR="005B73F8" w:rsidRPr="00C44F60">
        <w:trPr>
          <w:trHeight w:val="935"/>
        </w:trPr>
        <w:tc>
          <w:tcPr>
            <w:tcW w:w="6831" w:type="dxa"/>
            <w:tcMar>
              <w:top w:w="0" w:type="dxa"/>
              <w:left w:w="108" w:type="dxa"/>
              <w:bottom w:w="0" w:type="dxa"/>
              <w:right w:w="108" w:type="dxa"/>
            </w:tcMar>
            <w:vAlign w:val="center"/>
          </w:tcPr>
          <w:p w:rsidR="005B73F8" w:rsidRPr="00C44F60" w:rsidRDefault="005B73F8">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rsidR="005B73F8" w:rsidRPr="00C44F60" w:rsidRDefault="00B46FC7">
            <w:pPr>
              <w:pStyle w:val="Heading2"/>
              <w:jc w:val="left"/>
              <w:rPr>
                <w:rFonts w:ascii="Arial" w:eastAsia="Times New Roman" w:hAnsi="Arial" w:cs="Arial"/>
              </w:rPr>
            </w:pPr>
            <w:r w:rsidRPr="00C44F60">
              <w:rPr>
                <w:rFonts w:ascii="Arial" w:eastAsia="Times New Roman" w:hAnsi="Arial" w:cs="Arial"/>
              </w:rPr>
              <w:t>Reviewer’s comment</w:t>
            </w:r>
          </w:p>
        </w:tc>
        <w:tc>
          <w:tcPr>
            <w:tcW w:w="5677" w:type="dxa"/>
          </w:tcPr>
          <w:p w:rsidR="005B73F8" w:rsidRPr="00C44F60" w:rsidRDefault="00B46FC7">
            <w:pPr>
              <w:spacing w:after="160" w:line="256" w:lineRule="auto"/>
              <w:rPr>
                <w:rFonts w:ascii="Arial" w:hAnsi="Arial" w:cs="Arial"/>
                <w:sz w:val="20"/>
                <w:szCs w:val="20"/>
              </w:rPr>
            </w:pPr>
            <w:r w:rsidRPr="00C44F60">
              <w:rPr>
                <w:rFonts w:ascii="Arial" w:hAnsi="Arial" w:cs="Arial"/>
                <w:b/>
                <w:sz w:val="20"/>
                <w:szCs w:val="20"/>
              </w:rPr>
              <w:t>Author’s Feedback</w:t>
            </w:r>
            <w:r w:rsidRPr="00C44F60">
              <w:rPr>
                <w:rFonts w:ascii="Arial" w:hAnsi="Arial" w:cs="Arial"/>
                <w:sz w:val="20"/>
                <w:szCs w:val="20"/>
              </w:rPr>
              <w:t xml:space="preserve"> (It is mandatory that authors should write his/her feedback here)</w:t>
            </w:r>
          </w:p>
          <w:p w:rsidR="005B73F8" w:rsidRPr="00C44F60" w:rsidRDefault="005B73F8">
            <w:pPr>
              <w:pStyle w:val="Heading2"/>
              <w:jc w:val="left"/>
              <w:rPr>
                <w:rFonts w:ascii="Arial" w:eastAsia="Times New Roman" w:hAnsi="Arial" w:cs="Arial"/>
                <w:b w:val="0"/>
              </w:rPr>
            </w:pPr>
          </w:p>
        </w:tc>
      </w:tr>
      <w:tr w:rsidR="005B73F8" w:rsidRPr="00C44F60">
        <w:trPr>
          <w:trHeight w:val="697"/>
        </w:trPr>
        <w:tc>
          <w:tcPr>
            <w:tcW w:w="6831" w:type="dxa"/>
            <w:tcMar>
              <w:top w:w="0" w:type="dxa"/>
              <w:left w:w="108" w:type="dxa"/>
              <w:bottom w:w="0" w:type="dxa"/>
              <w:right w:w="108" w:type="dxa"/>
            </w:tcMar>
            <w:vAlign w:val="center"/>
          </w:tcPr>
          <w:p w:rsidR="005B73F8" w:rsidRPr="00C44F60" w:rsidRDefault="00B46FC7">
            <w:pPr>
              <w:pBdr>
                <w:top w:val="nil"/>
                <w:left w:val="nil"/>
                <w:bottom w:val="nil"/>
                <w:right w:val="nil"/>
                <w:between w:val="nil"/>
              </w:pBdr>
              <w:rPr>
                <w:rFonts w:ascii="Arial" w:hAnsi="Arial" w:cs="Arial"/>
                <w:color w:val="000000"/>
                <w:sz w:val="20"/>
                <w:szCs w:val="20"/>
              </w:rPr>
            </w:pPr>
            <w:r w:rsidRPr="00C44F60">
              <w:rPr>
                <w:rFonts w:ascii="Arial" w:hAnsi="Arial" w:cs="Arial"/>
                <w:b/>
                <w:color w:val="000000"/>
                <w:sz w:val="20"/>
                <w:szCs w:val="20"/>
              </w:rPr>
              <w:t xml:space="preserve">Are there ethical issues in this manuscript? </w:t>
            </w:r>
          </w:p>
          <w:p w:rsidR="005B73F8" w:rsidRPr="00C44F60" w:rsidRDefault="005B73F8">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rsidR="005B73F8" w:rsidRPr="00C44F60" w:rsidRDefault="00B46FC7">
            <w:pPr>
              <w:pBdr>
                <w:top w:val="nil"/>
                <w:left w:val="nil"/>
                <w:bottom w:val="nil"/>
                <w:right w:val="nil"/>
                <w:between w:val="nil"/>
              </w:pBdr>
              <w:rPr>
                <w:rFonts w:ascii="Arial" w:hAnsi="Arial" w:cs="Arial"/>
                <w:color w:val="000000"/>
                <w:sz w:val="20"/>
                <w:szCs w:val="20"/>
              </w:rPr>
            </w:pPr>
            <w:r w:rsidRPr="00C44F60">
              <w:rPr>
                <w:rFonts w:ascii="Arial" w:hAnsi="Arial" w:cs="Arial"/>
                <w:sz w:val="20"/>
                <w:szCs w:val="20"/>
              </w:rPr>
              <w:t>No ethical issues are evident. The study reports consent from institutions and anonymized data collection.</w:t>
            </w:r>
          </w:p>
          <w:p w:rsidR="005B73F8" w:rsidRPr="00C44F60" w:rsidRDefault="005B73F8">
            <w:pPr>
              <w:pBdr>
                <w:top w:val="nil"/>
                <w:left w:val="nil"/>
                <w:bottom w:val="nil"/>
                <w:right w:val="nil"/>
                <w:between w:val="nil"/>
              </w:pBdr>
              <w:rPr>
                <w:rFonts w:ascii="Arial" w:hAnsi="Arial" w:cs="Arial"/>
                <w:color w:val="000000"/>
                <w:sz w:val="20"/>
                <w:szCs w:val="20"/>
              </w:rPr>
            </w:pPr>
          </w:p>
          <w:p w:rsidR="005B73F8" w:rsidRPr="00C44F60" w:rsidRDefault="005B73F8">
            <w:pPr>
              <w:pBdr>
                <w:top w:val="nil"/>
                <w:left w:val="nil"/>
                <w:bottom w:val="nil"/>
                <w:right w:val="nil"/>
                <w:between w:val="nil"/>
              </w:pBdr>
              <w:rPr>
                <w:rFonts w:ascii="Arial" w:hAnsi="Arial" w:cs="Arial"/>
                <w:color w:val="000000"/>
                <w:sz w:val="20"/>
                <w:szCs w:val="20"/>
              </w:rPr>
            </w:pPr>
          </w:p>
        </w:tc>
        <w:tc>
          <w:tcPr>
            <w:tcW w:w="5677" w:type="dxa"/>
            <w:vAlign w:val="center"/>
          </w:tcPr>
          <w:p w:rsidR="005B73F8" w:rsidRPr="00C44F60" w:rsidRDefault="005B73F8">
            <w:pPr>
              <w:rPr>
                <w:rFonts w:ascii="Arial" w:hAnsi="Arial" w:cs="Arial"/>
                <w:sz w:val="20"/>
                <w:szCs w:val="20"/>
              </w:rPr>
            </w:pPr>
          </w:p>
          <w:p w:rsidR="005B73F8" w:rsidRPr="00C44F60" w:rsidRDefault="005B73F8">
            <w:pPr>
              <w:rPr>
                <w:rFonts w:ascii="Arial" w:hAnsi="Arial" w:cs="Arial"/>
                <w:sz w:val="20"/>
                <w:szCs w:val="20"/>
              </w:rPr>
            </w:pPr>
          </w:p>
          <w:p w:rsidR="005B73F8" w:rsidRPr="00C44F60" w:rsidRDefault="005B73F8">
            <w:pPr>
              <w:rPr>
                <w:rFonts w:ascii="Arial" w:hAnsi="Arial" w:cs="Arial"/>
                <w:sz w:val="20"/>
                <w:szCs w:val="20"/>
              </w:rPr>
            </w:pPr>
          </w:p>
          <w:p w:rsidR="005B73F8" w:rsidRPr="00C44F60" w:rsidRDefault="005B73F8">
            <w:pPr>
              <w:pBdr>
                <w:top w:val="nil"/>
                <w:left w:val="nil"/>
                <w:bottom w:val="nil"/>
                <w:right w:val="nil"/>
                <w:between w:val="nil"/>
              </w:pBdr>
              <w:rPr>
                <w:rFonts w:ascii="Arial" w:hAnsi="Arial" w:cs="Arial"/>
                <w:color w:val="000000"/>
                <w:sz w:val="20"/>
                <w:szCs w:val="20"/>
              </w:rPr>
            </w:pPr>
          </w:p>
        </w:tc>
      </w:tr>
    </w:tbl>
    <w:p w:rsidR="005B73F8" w:rsidRPr="00C44F60" w:rsidRDefault="005B73F8">
      <w:pPr>
        <w:pBdr>
          <w:top w:val="nil"/>
          <w:left w:val="nil"/>
          <w:bottom w:val="nil"/>
          <w:right w:val="nil"/>
          <w:between w:val="nil"/>
        </w:pBdr>
        <w:jc w:val="both"/>
        <w:rPr>
          <w:rFonts w:ascii="Arial" w:eastAsia="Arial" w:hAnsi="Arial" w:cs="Arial"/>
          <w:color w:val="000000"/>
          <w:sz w:val="20"/>
          <w:szCs w:val="20"/>
        </w:rPr>
      </w:pPr>
    </w:p>
    <w:p w:rsidR="00C44F60" w:rsidRPr="00C44F60" w:rsidRDefault="00C44F60" w:rsidP="00C44F60">
      <w:pPr>
        <w:pStyle w:val="Affiliation"/>
        <w:spacing w:after="0" w:line="240" w:lineRule="auto"/>
        <w:jc w:val="left"/>
        <w:rPr>
          <w:rFonts w:ascii="Arial" w:hAnsi="Arial" w:cs="Arial"/>
          <w:b/>
          <w:u w:val="single"/>
        </w:rPr>
      </w:pPr>
      <w:r w:rsidRPr="00C44F60">
        <w:rPr>
          <w:rFonts w:ascii="Arial" w:hAnsi="Arial" w:cs="Arial"/>
          <w:b/>
          <w:u w:val="single"/>
        </w:rPr>
        <w:t>Reviewer details:</w:t>
      </w:r>
    </w:p>
    <w:p w:rsidR="00C44F60" w:rsidRPr="00C44F60" w:rsidRDefault="00C44F60">
      <w:pPr>
        <w:pBdr>
          <w:top w:val="nil"/>
          <w:left w:val="nil"/>
          <w:bottom w:val="nil"/>
          <w:right w:val="nil"/>
          <w:between w:val="nil"/>
        </w:pBdr>
        <w:jc w:val="both"/>
        <w:rPr>
          <w:rFonts w:ascii="Arial" w:eastAsia="Arial" w:hAnsi="Arial" w:cs="Arial"/>
          <w:color w:val="000000"/>
          <w:sz w:val="20"/>
          <w:szCs w:val="20"/>
        </w:rPr>
      </w:pPr>
    </w:p>
    <w:p w:rsidR="00C44F60" w:rsidRPr="00C44F60" w:rsidRDefault="00C44F60">
      <w:pPr>
        <w:pBdr>
          <w:top w:val="nil"/>
          <w:left w:val="nil"/>
          <w:bottom w:val="nil"/>
          <w:right w:val="nil"/>
          <w:between w:val="nil"/>
        </w:pBdr>
        <w:jc w:val="both"/>
        <w:rPr>
          <w:rFonts w:ascii="Arial" w:eastAsia="Arial" w:hAnsi="Arial" w:cs="Arial"/>
          <w:b/>
          <w:color w:val="000000"/>
          <w:sz w:val="20"/>
          <w:szCs w:val="20"/>
        </w:rPr>
      </w:pPr>
      <w:bookmarkStart w:id="1" w:name="_Hlk208236062"/>
      <w:r w:rsidRPr="00C44F60">
        <w:rPr>
          <w:rFonts w:ascii="Arial" w:hAnsi="Arial" w:cs="Arial"/>
          <w:b/>
          <w:color w:val="000000"/>
          <w:sz w:val="20"/>
          <w:szCs w:val="20"/>
        </w:rPr>
        <w:t xml:space="preserve">Xerxes M. </w:t>
      </w:r>
      <w:proofErr w:type="spellStart"/>
      <w:r w:rsidRPr="00C44F60">
        <w:rPr>
          <w:rFonts w:ascii="Arial" w:hAnsi="Arial" w:cs="Arial"/>
          <w:b/>
          <w:color w:val="000000"/>
          <w:sz w:val="20"/>
          <w:szCs w:val="20"/>
        </w:rPr>
        <w:t>Budomo</w:t>
      </w:r>
      <w:proofErr w:type="spellEnd"/>
      <w:r w:rsidRPr="00C44F60">
        <w:rPr>
          <w:rFonts w:ascii="Arial" w:hAnsi="Arial" w:cs="Arial"/>
          <w:b/>
          <w:color w:val="000000"/>
          <w:sz w:val="20"/>
          <w:szCs w:val="20"/>
        </w:rPr>
        <w:t xml:space="preserve">, </w:t>
      </w:r>
      <w:r w:rsidRPr="00C44F60">
        <w:rPr>
          <w:rFonts w:ascii="Arial" w:hAnsi="Arial" w:cs="Arial"/>
          <w:b/>
          <w:color w:val="000000"/>
          <w:sz w:val="20"/>
          <w:szCs w:val="20"/>
        </w:rPr>
        <w:t>Western Governors University</w:t>
      </w:r>
      <w:r w:rsidRPr="00C44F60">
        <w:rPr>
          <w:rFonts w:ascii="Arial" w:hAnsi="Arial" w:cs="Arial"/>
          <w:b/>
          <w:color w:val="000000"/>
          <w:sz w:val="20"/>
          <w:szCs w:val="20"/>
        </w:rPr>
        <w:t xml:space="preserve">, </w:t>
      </w:r>
      <w:r w:rsidRPr="00C44F60">
        <w:rPr>
          <w:rFonts w:ascii="Arial" w:hAnsi="Arial" w:cs="Arial"/>
          <w:b/>
          <w:color w:val="000000"/>
          <w:sz w:val="20"/>
          <w:szCs w:val="20"/>
        </w:rPr>
        <w:t>USA</w:t>
      </w:r>
      <w:bookmarkStart w:id="2" w:name="_GoBack"/>
      <w:bookmarkEnd w:id="1"/>
      <w:bookmarkEnd w:id="2"/>
    </w:p>
    <w:sectPr w:rsidR="00C44F60" w:rsidRPr="00C44F60">
      <w:headerReference w:type="default" r:id="rId9"/>
      <w:footerReference w:type="default" r:id="rId10"/>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9AA" w:rsidRDefault="00E219AA">
      <w:r>
        <w:separator/>
      </w:r>
    </w:p>
  </w:endnote>
  <w:endnote w:type="continuationSeparator" w:id="0">
    <w:p w:rsidR="00E219AA" w:rsidRDefault="00E2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3F8" w:rsidRDefault="00B46FC7">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9AA" w:rsidRDefault="00E219AA">
      <w:r>
        <w:separator/>
      </w:r>
    </w:p>
  </w:footnote>
  <w:footnote w:type="continuationSeparator" w:id="0">
    <w:p w:rsidR="00E219AA" w:rsidRDefault="00E21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3F8" w:rsidRDefault="005B73F8">
    <w:pPr>
      <w:spacing w:after="280"/>
      <w:jc w:val="center"/>
      <w:rPr>
        <w:rFonts w:ascii="Arial" w:eastAsia="Arial" w:hAnsi="Arial" w:cs="Arial"/>
        <w:color w:val="003399"/>
        <w:u w:val="single"/>
      </w:rPr>
    </w:pPr>
  </w:p>
  <w:p w:rsidR="005B73F8" w:rsidRDefault="00B46FC7">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A423F"/>
    <w:multiLevelType w:val="multilevel"/>
    <w:tmpl w:val="7C6481DE"/>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B950D9"/>
    <w:multiLevelType w:val="multilevel"/>
    <w:tmpl w:val="99DC1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F64F84"/>
    <w:multiLevelType w:val="multilevel"/>
    <w:tmpl w:val="65C6E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F8"/>
    <w:rsid w:val="00171B08"/>
    <w:rsid w:val="004A4424"/>
    <w:rsid w:val="005B73F8"/>
    <w:rsid w:val="00692C86"/>
    <w:rsid w:val="00B46FC7"/>
    <w:rsid w:val="00C44F60"/>
    <w:rsid w:val="00E219AA"/>
    <w:rsid w:val="00EC4B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8B28"/>
  <w15:docId w15:val="{F961FBEC-3094-4ED1-9798-0AC5A2B1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lang w:val="en-US" w:eastAsia="en-US"/>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eastAsia="en-US"/>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C44F60"/>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Yp27i98jFh9sknuXIikRh0JomQ==">CgMxLjAyDmgudGpiMDY3N2l3OTd5Mg5oLnIzaDVuMG1pemlzYzgAciExU29Xa09MT2ZDU0FodV83Q2xLVTZMWVd2SjhtaXFaS0w=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5</cp:revision>
  <dcterms:created xsi:type="dcterms:W3CDTF">2011-08-01T09:21:00Z</dcterms:created>
  <dcterms:modified xsi:type="dcterms:W3CDTF">2025-09-08T09:30:00Z</dcterms:modified>
</cp:coreProperties>
</file>