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A15ED" w14:textId="77777777" w:rsidR="00012003" w:rsidRDefault="00012003">
      <w:pPr>
        <w:pStyle w:val="BodyText"/>
        <w:spacing w:before="179"/>
        <w:ind w:left="0"/>
        <w:rPr>
          <w:rFonts w:ascii="Arial"/>
          <w:b/>
          <w:i/>
        </w:rPr>
      </w:pPr>
    </w:p>
    <w:p w14:paraId="675AC53B" w14:textId="77777777" w:rsidR="00012003" w:rsidRDefault="00012003">
      <w:pPr>
        <w:pStyle w:val="BodyText"/>
        <w:spacing w:before="179"/>
        <w:ind w:left="0"/>
        <w:rPr>
          <w:rFonts w:ascii="Arial"/>
          <w:b/>
          <w:i/>
        </w:rPr>
      </w:pPr>
    </w:p>
    <w:p w14:paraId="523E8335" w14:textId="77777777" w:rsidR="00012003" w:rsidRDefault="00012003">
      <w:pPr>
        <w:pStyle w:val="BodyText"/>
        <w:spacing w:before="179"/>
        <w:ind w:left="0"/>
        <w:rPr>
          <w:rFonts w:ascii="Arial"/>
          <w:b/>
          <w:i/>
        </w:rPr>
      </w:pPr>
    </w:p>
    <w:p w14:paraId="01800262" w14:textId="77777777" w:rsidR="00012003" w:rsidRDefault="00012003">
      <w:pPr>
        <w:pStyle w:val="BodyText"/>
        <w:spacing w:before="179"/>
        <w:ind w:left="0"/>
        <w:rPr>
          <w:rFonts w:ascii="Arial"/>
          <w:b/>
          <w:i/>
        </w:rPr>
      </w:pPr>
    </w:p>
    <w:p w14:paraId="302C4B66" w14:textId="77777777" w:rsidR="00012003" w:rsidRDefault="00012003">
      <w:pPr>
        <w:pStyle w:val="BodyText"/>
        <w:spacing w:before="179"/>
        <w:ind w:left="0"/>
        <w:rPr>
          <w:rFonts w:ascii="Arial"/>
          <w:b/>
          <w:i/>
        </w:rPr>
      </w:pPr>
    </w:p>
    <w:p w14:paraId="1B645DC5" w14:textId="77777777" w:rsidR="00012003" w:rsidRDefault="00012003">
      <w:pPr>
        <w:pStyle w:val="BodyText"/>
        <w:spacing w:before="179"/>
        <w:ind w:left="0"/>
        <w:rPr>
          <w:rFonts w:ascii="Arial"/>
          <w:b/>
          <w:i/>
        </w:rPr>
      </w:pPr>
    </w:p>
    <w:p w14:paraId="3B865F47" w14:textId="77777777" w:rsidR="00012003" w:rsidRDefault="00012003">
      <w:pPr>
        <w:pStyle w:val="BodyText"/>
        <w:spacing w:before="179"/>
        <w:ind w:left="0"/>
        <w:rPr>
          <w:rFonts w:ascii="Arial"/>
          <w:b/>
          <w:i/>
        </w:rPr>
      </w:pPr>
    </w:p>
    <w:p w14:paraId="3E04F95F" w14:textId="77777777" w:rsidR="00012003" w:rsidRDefault="00012003">
      <w:pPr>
        <w:pStyle w:val="BodyText"/>
        <w:spacing w:before="179"/>
        <w:ind w:left="0"/>
        <w:rPr>
          <w:rFonts w:ascii="Arial"/>
          <w:b/>
          <w:i/>
        </w:rPr>
      </w:pPr>
    </w:p>
    <w:p w14:paraId="183CFBE7" w14:textId="2D01ED9A" w:rsidR="006F1CDB" w:rsidRDefault="0084265D">
      <w:pPr>
        <w:pStyle w:val="BodyText"/>
        <w:spacing w:before="179"/>
        <w:ind w:left="0"/>
        <w:rPr>
          <w:rFonts w:ascii="Arial"/>
          <w:b/>
          <w:i/>
        </w:rPr>
      </w:pPr>
      <w:r w:rsidRPr="0084265D">
        <w:rPr>
          <w:rFonts w:ascii="Arial"/>
          <w:b/>
          <w:i/>
        </w:rPr>
        <w:t>Original Research Article</w:t>
      </w:r>
      <w:r>
        <w:rPr>
          <w:rFonts w:ascii="Arial"/>
          <w:b/>
          <w:i/>
          <w:noProof/>
        </w:rPr>
        <mc:AlternateContent>
          <mc:Choice Requires="wps">
            <w:drawing>
              <wp:anchor distT="0" distB="0" distL="0" distR="0" simplePos="0" relativeHeight="251654144" behindDoc="1" locked="0" layoutInCell="1" allowOverlap="1" wp14:anchorId="306E74E1" wp14:editId="1886AD7D">
                <wp:simplePos x="0" y="0"/>
                <wp:positionH relativeFrom="page">
                  <wp:posOffset>923925</wp:posOffset>
                </wp:positionH>
                <wp:positionV relativeFrom="paragraph">
                  <wp:posOffset>274955</wp:posOffset>
                </wp:positionV>
                <wp:extent cx="5723890"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5723890" cy="1270"/>
                        </a:xfrm>
                        <a:custGeom>
                          <a:avLst/>
                          <a:gdLst/>
                          <a:ahLst/>
                          <a:cxnLst/>
                          <a:rect l="l" t="t" r="r" b="b"/>
                          <a:pathLst>
                            <a:path w="5723890" h="635">
                              <a:moveTo>
                                <a:pt x="0" y="0"/>
                              </a:moveTo>
                              <a:lnTo>
                                <a:pt x="2861691" y="0"/>
                              </a:lnTo>
                              <a:lnTo>
                                <a:pt x="2861691" y="635"/>
                              </a:lnTo>
                              <a:lnTo>
                                <a:pt x="5723890" y="635"/>
                              </a:lnTo>
                            </a:path>
                          </a:pathLst>
                        </a:custGeom>
                        <a:ln w="19049">
                          <a:solidFill>
                            <a:srgbClr val="000000"/>
                          </a:solidFill>
                          <a:prstDash val="solid"/>
                        </a:ln>
                      </wps:spPr>
                      <wps:bodyPr wrap="square" lIns="0" tIns="0" rIns="0" bIns="0" rtlCol="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0C122E" id="Graphic 2" o:spid="_x0000_s1026" style="position:absolute;margin-left:72.75pt;margin-top:21.65pt;width:450.7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572389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sNuGgIAAI0EAAAOAAAAZHJzL2Uyb0RvYy54bWysVNtu2zAMfR+wfxD0vjh21zQx4hRDgxYD&#10;hq1Auw9QZDkWIEsapcTJ34+SL3Ez9KVYHmRKPKJ4eMis70+NIkcBThpd0HQ2p0Robkqp9wX9/fr4&#10;ZUmJ80yXTBktCnoWjt5vPn9atzYXmamNKgUQDKJd3tqC1t7bPEkcr0XD3MxYodFZGWiYxy3skxJY&#10;i9EblWTz+SJpDZQWDBfO4em2c9JNjF9VgvtfVeWEJ6qgmJuPK8R1F9Zks2b5HpitJe/TYB/IomFS&#10;46NjqC3zjBxA/hOqkRyMM5WfcdMkpqokF5EDsknnV2xeamZF5ILFcXYsk/t/YfnP4zMQWRY0o0Sz&#10;BiV66quRheK01uWIebHP0O8cmoHpqYImfJEDOcWCnseCipMnHA9v77Kb5QrrztGXZnex3snlLj84&#10;/yRMjMOOP5zv5CgHi9WDxU96MAFFDXKqKKenBOUESlDOXSenZT7cC8kFk7STROqCLm5uo1SNOYpX&#10;E1H+igGmePEqPUVly0W6WKWUDGwROyCGr43xpsjwJnJ7FzsWCqNeY/FSoBFvj9TwcFo8pQPLdDX/&#10;uorcnFGyfJRKBXoO9rsHBeTIwhDEX5/MG5gF57fM1R0uusac8fHQCZ32wdqZ8oyN02KvFNT9OTAQ&#10;lKjvGlszjNlgwGDsBgO8ejBxGENq2nw7eFPJIHx8oYvbb7DnI+t+PsNQTfcRdfkX2fwFAAD//wMA&#10;UEsDBBQABgAIAAAAIQAv/mDS3AAAAAoBAAAPAAAAZHJzL2Rvd25yZXYueG1sTI/LTsMwEEX3SPyD&#10;NUjsqA1JqhLiVAgEuyJRQLB04yGJsMdR7LaBr2eyguWdObqPaj15Jw44xj6QhsuFAoHUBNtTq+H1&#10;5eFiBSImQ9a4QKjhGyOs69OTypQ2HOkZD9vUCjahWBoNXUpDKWVsOvQmLsKAxL/PMHqTWI6ttKM5&#10;srl38kqppfSmJ07ozIB3HTZf273nXEz23qWP99Wb3/xsHp/IR5VpfX423d6ASDilPxjm+lwdau60&#10;C3uyUTjWeVEwqiHPMhAzoPLlNYjdfClA1pX8P6H+BQAA//8DAFBLAQItABQABgAIAAAAIQC2gziS&#10;/gAAAOEBAAATAAAAAAAAAAAAAAAAAAAAAABbQ29udGVudF9UeXBlc10ueG1sUEsBAi0AFAAGAAgA&#10;AAAhADj9If/WAAAAlAEAAAsAAAAAAAAAAAAAAAAALwEAAF9yZWxzLy5yZWxzUEsBAi0AFAAGAAgA&#10;AAAhACXiw24aAgAAjQQAAA4AAAAAAAAAAAAAAAAALgIAAGRycy9lMm9Eb2MueG1sUEsBAi0AFAAG&#10;AAgAAAAhAC/+YNLcAAAACgEAAA8AAAAAAAAAAAAAAAAAdAQAAGRycy9kb3ducmV2LnhtbFBLBQYA&#10;AAAABAAEAPMAAAB9BQAAAAA=&#10;" path="m,l2861691,r,635l5723890,635e" filled="f" strokeweight=".52914mm">
                <v:path arrowok="t"/>
                <w10:wrap type="topAndBottom" anchorx="page"/>
              </v:shape>
            </w:pict>
          </mc:Fallback>
        </mc:AlternateContent>
      </w:r>
    </w:p>
    <w:p w14:paraId="76989479" w14:textId="77777777" w:rsidR="006F1CDB" w:rsidRDefault="00E05C07">
      <w:pPr>
        <w:pStyle w:val="Title"/>
        <w:spacing w:before="243"/>
        <w:ind w:left="179" w:right="162" w:firstLine="2107"/>
      </w:pPr>
      <w:commentRangeStart w:id="0"/>
      <w:r>
        <w:t>Elementary</w:t>
      </w:r>
      <w:commentRangeEnd w:id="0"/>
      <w:r w:rsidR="00494B29">
        <w:rPr>
          <w:rStyle w:val="CommentReference"/>
          <w:rFonts w:ascii="Arial MT" w:eastAsia="Arial MT" w:hAnsi="Arial MT" w:cs="Arial MT"/>
          <w:b w:val="0"/>
          <w:bCs w:val="0"/>
        </w:rPr>
        <w:commentReference w:id="0"/>
      </w:r>
      <w:r>
        <w:t xml:space="preserve"> Teachers Mathematics Pedagogy and Inclusive Education: A Correlation</w:t>
      </w:r>
      <w:bookmarkStart w:id="1" w:name="_GoBack"/>
      <w:bookmarkEnd w:id="1"/>
      <w:r>
        <w:t>al Study</w:t>
      </w:r>
    </w:p>
    <w:p w14:paraId="70EC4AED" w14:textId="32AF58A7" w:rsidR="006F1CDB" w:rsidRDefault="006F1CDB">
      <w:pPr>
        <w:pStyle w:val="BodyText"/>
        <w:spacing w:before="1"/>
        <w:ind w:left="0"/>
        <w:rPr>
          <w:rFonts w:ascii="Arial"/>
          <w:i/>
        </w:rPr>
      </w:pPr>
    </w:p>
    <w:p w14:paraId="0BE8C6FA" w14:textId="7C262328" w:rsidR="00012003" w:rsidRDefault="00012003">
      <w:pPr>
        <w:pStyle w:val="BodyText"/>
        <w:spacing w:before="1"/>
        <w:ind w:left="0"/>
        <w:rPr>
          <w:rFonts w:ascii="Arial"/>
          <w:i/>
        </w:rPr>
      </w:pPr>
    </w:p>
    <w:p w14:paraId="5E1FBA87" w14:textId="0243B6C5" w:rsidR="00012003" w:rsidRDefault="00012003">
      <w:pPr>
        <w:pStyle w:val="BodyText"/>
        <w:spacing w:before="1"/>
        <w:ind w:left="0"/>
        <w:rPr>
          <w:rFonts w:ascii="Arial"/>
          <w:i/>
        </w:rPr>
      </w:pPr>
    </w:p>
    <w:p w14:paraId="7AC7625A" w14:textId="4E151F24" w:rsidR="00012003" w:rsidRDefault="00012003">
      <w:pPr>
        <w:pStyle w:val="BodyText"/>
        <w:spacing w:before="1"/>
        <w:ind w:left="0"/>
        <w:rPr>
          <w:rFonts w:ascii="Arial"/>
          <w:i/>
        </w:rPr>
      </w:pPr>
    </w:p>
    <w:p w14:paraId="1B589002" w14:textId="2F994DBB" w:rsidR="00012003" w:rsidRDefault="00012003">
      <w:pPr>
        <w:pStyle w:val="BodyText"/>
        <w:spacing w:before="1"/>
        <w:ind w:left="0"/>
        <w:rPr>
          <w:rFonts w:ascii="Arial"/>
          <w:i/>
        </w:rPr>
      </w:pPr>
    </w:p>
    <w:p w14:paraId="2747D0D5" w14:textId="77777777" w:rsidR="00012003" w:rsidRDefault="00012003">
      <w:pPr>
        <w:pStyle w:val="BodyText"/>
        <w:spacing w:before="1"/>
        <w:ind w:left="0"/>
        <w:rPr>
          <w:rFonts w:ascii="Arial"/>
          <w:i/>
        </w:rPr>
      </w:pPr>
    </w:p>
    <w:p w14:paraId="34034CD3" w14:textId="77777777" w:rsidR="006F1CDB" w:rsidRDefault="006F1CDB">
      <w:pPr>
        <w:pStyle w:val="BodyText"/>
        <w:ind w:left="0"/>
        <w:rPr>
          <w:sz w:val="16"/>
        </w:rPr>
      </w:pPr>
    </w:p>
    <w:p w14:paraId="7DA715B0" w14:textId="77777777" w:rsidR="006F1CDB" w:rsidRDefault="00E05C07">
      <w:pPr>
        <w:pStyle w:val="BodyText"/>
        <w:spacing w:before="19"/>
        <w:ind w:left="0"/>
        <w:rPr>
          <w:rFonts w:ascii="Arial"/>
          <w:b/>
          <w:i/>
        </w:rPr>
      </w:pPr>
      <w:r>
        <w:rPr>
          <w:rFonts w:ascii="Arial"/>
          <w:b/>
          <w:i/>
          <w:noProof/>
        </w:rPr>
        <mc:AlternateContent>
          <mc:Choice Requires="wps">
            <w:drawing>
              <wp:anchor distT="0" distB="0" distL="0" distR="0" simplePos="0" relativeHeight="251655168" behindDoc="1" locked="0" layoutInCell="1" allowOverlap="1" wp14:anchorId="01BA4E69" wp14:editId="635EB5E2">
                <wp:simplePos x="0" y="0"/>
                <wp:positionH relativeFrom="page">
                  <wp:posOffset>923925</wp:posOffset>
                </wp:positionH>
                <wp:positionV relativeFrom="paragraph">
                  <wp:posOffset>173355</wp:posOffset>
                </wp:positionV>
                <wp:extent cx="5723890"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DD1F97" id="Graphic 4" o:spid="_x0000_s1026" style="position:absolute;margin-left:72.75pt;margin-top:13.65pt;width:450.7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P9/gEAAC0EAAAOAAAAZHJzL2Uyb0RvYy54bWysU8Fu2zAMvQ/YPwi6L3aydm2NOMXQoMWA&#10;YSvQ7gNkWY4FyKJGKXby96NkO0m727AclCeRpt7jo9b3h86wXqHXYEu+XOScKSuh1nZX8l+vj59u&#10;OfNB2FoYsKrkR+X5/ebjh/XgCrWCFkytkFER64vBlbwNwRVZ5mWrOuEX4JSlYAPYiUBb3GU1ioGq&#10;dyZb5fmXbACsHYJU3tPpdgzyTarfNEqGn03jVWCm5MQtpBXTWsU126xFsUPhWi0nGuIfWHRCW7r0&#10;VGorgmB71H+V6rRE8NCEhYQug6bRUiUNpGaZv1Pz0gqnkhZqjnenNvn/V1b+6J+R6brkV5xZ0ZFF&#10;T1M3rmJzBucLynlxzzjtPMGo9NBgF/9JAzukhh5PDVWHwCQdXt+sPt/eUd8lxZarm9Tv7Pyt3Pvw&#10;pCDVEf13H0Y76hmJdkbyYGeIZGq00yQ7A2dkJ3JGdlajnU6E+F0kFyEbzkTiWQe9eoUUDe+YE7Vz&#10;1NjLrJOUWSXljhkE4jWb9QTS1YQvxRkbWSzv8us8jYkHo+tHbUyk4XFXPRhkvYhDmn5RCJV4k+bQ&#10;h63w7ZiXQlOasZQdnRq9iaiC+kjGDuRlyf3vvUDFmflmaXTiM5gBzqCaAQbzAOmxRGoWvu4DNDoa&#10;k24Y604bmslEc3o/cegv9ynr/Mo3fwAAAP//AwBQSwMEFAAGAAgAAAAhAJUtQmHfAAAACgEAAA8A&#10;AABkcnMvZG93bnJldi54bWxMj8FOwkAQhu8mvsNmTLzJVqQItVtiIGo4GSoXb9Pu0DZ0Z0t3gfr2&#10;bk96/Ge+/PNNuhpMKy7Uu8aygsdJBIK4tLrhSsH+6+1hAcJ5ZI2tZVLwQw5W2e1Niom2V97RJfeV&#10;CCXsElRQe98lUrqyJoNuYjvisDvY3qAPsa+k7vEayk0rp1E0lwYbDhdq7GhdU3nMz0YBv5/iQ/O9&#10;PRU5Hj/Wu89NVSw3St3fDa8vIDwN/g+GUT+oQxacCntm7UQb8iyOA6pg+vwEYgSi2XwJohgnMcgs&#10;lf9fyH4BAAD//wMAUEsBAi0AFAAGAAgAAAAhALaDOJL+AAAA4QEAABMAAAAAAAAAAAAAAAAAAAAA&#10;AFtDb250ZW50X1R5cGVzXS54bWxQSwECLQAUAAYACAAAACEAOP0h/9YAAACUAQAACwAAAAAAAAAA&#10;AAAAAAAvAQAAX3JlbHMvLnJlbHNQSwECLQAUAAYACAAAACEAGKgj/f4BAAAtBAAADgAAAAAAAAAA&#10;AAAAAAAuAgAAZHJzL2Uyb0RvYy54bWxQSwECLQAUAAYACAAAACEAlS1CYd8AAAAKAQAADwAAAAAA&#10;AAAAAAAAAABYBAAAZHJzL2Rvd25yZXYueG1sUEsFBgAAAAAEAAQA8wAAAGQFAAAAAA==&#10;" path="m,l5723890,e" filled="f" strokeweight="1.5pt">
                <v:path arrowok="t"/>
                <w10:wrap type="topAndBottom" anchorx="page"/>
              </v:shape>
            </w:pict>
          </mc:Fallback>
        </mc:AlternateContent>
      </w:r>
    </w:p>
    <w:p w14:paraId="0DF7F561" w14:textId="77777777" w:rsidR="006F1CDB" w:rsidRDefault="00E05C07">
      <w:pPr>
        <w:pStyle w:val="Heading1"/>
        <w:spacing w:before="220"/>
        <w:ind w:left="165" w:firstLine="0"/>
        <w:rPr>
          <w:spacing w:val="-2"/>
        </w:rPr>
      </w:pPr>
      <w:r>
        <w:rPr>
          <w:spacing w:val="-2"/>
        </w:rPr>
        <w:t>ABSTRACT</w:t>
      </w:r>
    </w:p>
    <w:p w14:paraId="000DD171" w14:textId="77777777" w:rsidR="002C4FC1" w:rsidRDefault="002C4FC1" w:rsidP="002C4FC1">
      <w:pPr>
        <w:pStyle w:val="Heading1"/>
        <w:spacing w:before="0"/>
        <w:ind w:left="164" w:firstLine="0"/>
      </w:pPr>
    </w:p>
    <w:tbl>
      <w:tblPr>
        <w:tblStyle w:val="TableGrid"/>
        <w:tblW w:w="0" w:type="auto"/>
        <w:jc w:val="center"/>
        <w:tblLook w:val="04A0" w:firstRow="1" w:lastRow="0" w:firstColumn="1" w:lastColumn="0" w:noHBand="0" w:noVBand="1"/>
      </w:tblPr>
      <w:tblGrid>
        <w:gridCol w:w="8897"/>
      </w:tblGrid>
      <w:tr w:rsidR="002C4FC1" w:rsidRPr="002C4FC1" w14:paraId="7384AB2A" w14:textId="77777777" w:rsidTr="002C4FC1">
        <w:trPr>
          <w:jc w:val="center"/>
        </w:trPr>
        <w:tc>
          <w:tcPr>
            <w:tcW w:w="8897" w:type="dxa"/>
          </w:tcPr>
          <w:p w14:paraId="74301438" w14:textId="49885603" w:rsidR="002C4FC1" w:rsidRPr="002C4FC1" w:rsidRDefault="002C4FC1" w:rsidP="002C4FC1">
            <w:pPr>
              <w:pStyle w:val="BodyText"/>
              <w:spacing w:before="9"/>
              <w:ind w:left="0"/>
              <w:jc w:val="both"/>
              <w:rPr>
                <w:rFonts w:ascii="Arial"/>
                <w:bCs/>
                <w:sz w:val="17"/>
              </w:rPr>
            </w:pPr>
            <w:r w:rsidRPr="002C4FC1">
              <w:rPr>
                <w:rFonts w:ascii="Arial"/>
                <w:bCs/>
                <w:sz w:val="17"/>
              </w:rPr>
              <w:t>Despite its essential role in daily life, students often struggle with mathematics, revealing a disconnect between its significance and their proficiency. This study examined the demographic profile, pedagogical skills, and inclusivity practices among elementary mathematics teachers in public institutions, based on 150 respondents, this quantitative descriptive-correlational study utilized mean and Spearman</w:t>
            </w:r>
            <w:r w:rsidRPr="002C4FC1">
              <w:rPr>
                <w:rFonts w:ascii="Arial"/>
                <w:bCs/>
                <w:sz w:val="17"/>
              </w:rPr>
              <w:t>’</w:t>
            </w:r>
            <w:r w:rsidRPr="002C4FC1">
              <w:rPr>
                <w:rFonts w:ascii="Arial"/>
                <w:bCs/>
                <w:sz w:val="17"/>
              </w:rPr>
              <w:t>s rank correlation analysis in analyzing the data. The results showed that the majority of participants are female and in mid-career, with having over 15 years of teaching experience. Teachers demonstrate strong mathematical pedagogy suggesting effective mathematics instruction. Inclusive practices show a moderate, with challenges in adapting teaching strategies for diverse student needs, particularly reflected in the lower score for the student variable. Peer and administrative support scored high, indicating a supportive environment for promoting. The findings also reveals that there is a moderate positive relationship between mathematical pedagogy and inclusive education, suggesting that effective pedagogy enhances inclusivity. These findings call for targeted collaboration to foster more inclusive learning environments and the need for ongoing professional development to maintain this high competence level.</w:t>
            </w:r>
          </w:p>
        </w:tc>
      </w:tr>
    </w:tbl>
    <w:p w14:paraId="16F6C989" w14:textId="77777777" w:rsidR="002C4FC1" w:rsidRDefault="002C4FC1">
      <w:pPr>
        <w:pStyle w:val="BodyText"/>
        <w:spacing w:before="9"/>
        <w:ind w:left="0"/>
        <w:rPr>
          <w:rFonts w:ascii="Arial"/>
          <w:b/>
          <w:sz w:val="17"/>
        </w:rPr>
      </w:pPr>
    </w:p>
    <w:p w14:paraId="181EAB06" w14:textId="77777777" w:rsidR="002C4FC1" w:rsidRDefault="002C4FC1">
      <w:pPr>
        <w:pStyle w:val="BodyText"/>
        <w:spacing w:before="9"/>
        <w:ind w:left="0"/>
        <w:rPr>
          <w:rFonts w:ascii="Arial"/>
          <w:b/>
          <w:sz w:val="17"/>
        </w:rPr>
      </w:pPr>
    </w:p>
    <w:p w14:paraId="7C8D4833" w14:textId="78887F17" w:rsidR="006F1CDB" w:rsidRDefault="006F1CDB">
      <w:pPr>
        <w:pStyle w:val="BodyText"/>
        <w:spacing w:before="9"/>
        <w:ind w:left="0"/>
        <w:rPr>
          <w:rFonts w:ascii="Arial"/>
          <w:b/>
          <w:sz w:val="17"/>
        </w:rPr>
      </w:pPr>
    </w:p>
    <w:p w14:paraId="5317D50C" w14:textId="51FD0337" w:rsidR="006F1CDB" w:rsidRDefault="006F1CDB">
      <w:pPr>
        <w:pStyle w:val="BodyText"/>
        <w:spacing w:before="8"/>
        <w:ind w:left="0"/>
        <w:rPr>
          <w:rFonts w:ascii="Arial"/>
          <w:b/>
          <w:sz w:val="16"/>
        </w:rPr>
      </w:pPr>
    </w:p>
    <w:p w14:paraId="54550566" w14:textId="77777777" w:rsidR="006F1CDB" w:rsidRDefault="00E05C07">
      <w:pPr>
        <w:ind w:right="89" w:firstLineChars="100" w:firstLine="201"/>
        <w:jc w:val="both"/>
        <w:rPr>
          <w:rFonts w:ascii="Arial" w:hAnsi="Arial" w:cs="Arial"/>
          <w:bCs/>
          <w:i/>
          <w:iCs/>
          <w:color w:val="000000" w:themeColor="text1"/>
          <w:sz w:val="20"/>
          <w:szCs w:val="20"/>
        </w:rPr>
      </w:pPr>
      <w:r>
        <w:rPr>
          <w:rFonts w:ascii="Arial" w:hAnsi="Arial" w:cs="Arial"/>
          <w:b/>
          <w:bCs/>
          <w:iCs/>
          <w:color w:val="000000" w:themeColor="text1"/>
          <w:sz w:val="20"/>
          <w:szCs w:val="20"/>
        </w:rPr>
        <w:t>Keywords</w:t>
      </w:r>
      <w:r>
        <w:rPr>
          <w:rFonts w:ascii="Arial" w:hAnsi="Arial" w:cs="Arial"/>
          <w:b/>
          <w:bCs/>
          <w:color w:val="000000" w:themeColor="text1"/>
          <w:sz w:val="20"/>
          <w:szCs w:val="20"/>
        </w:rPr>
        <w:t>:</w:t>
      </w:r>
      <w:r>
        <w:rPr>
          <w:rFonts w:ascii="Arial" w:hAnsi="Arial" w:cs="Arial"/>
          <w:bCs/>
          <w:i/>
          <w:iCs/>
          <w:color w:val="000000" w:themeColor="text1"/>
          <w:sz w:val="20"/>
          <w:szCs w:val="20"/>
        </w:rPr>
        <w:t xml:space="preserve"> </w:t>
      </w:r>
      <w:r>
        <w:rPr>
          <w:rFonts w:ascii="Arial" w:hAnsi="Arial" w:cs="Arial"/>
          <w:i/>
          <w:color w:val="000000" w:themeColor="text1"/>
          <w:sz w:val="20"/>
          <w:szCs w:val="20"/>
        </w:rPr>
        <w:t xml:space="preserve">correlation, inclusive education, mathematics education, diversity, </w:t>
      </w:r>
      <w:r>
        <w:rPr>
          <w:rFonts w:ascii="Arial" w:hAnsi="Arial" w:cs="Arial"/>
          <w:bCs/>
          <w:i/>
          <w:iCs/>
          <w:color w:val="000000" w:themeColor="text1"/>
          <w:sz w:val="20"/>
          <w:szCs w:val="20"/>
        </w:rPr>
        <w:t>pedagogy</w:t>
      </w:r>
    </w:p>
    <w:p w14:paraId="5CBD044D" w14:textId="77777777" w:rsidR="006F1CDB" w:rsidRDefault="006F1CDB">
      <w:pPr>
        <w:ind w:right="89" w:firstLineChars="100" w:firstLine="200"/>
        <w:jc w:val="both"/>
        <w:rPr>
          <w:rFonts w:ascii="Arial" w:hAnsi="Arial" w:cs="Arial"/>
          <w:bCs/>
          <w:i/>
          <w:iCs/>
          <w:color w:val="000000" w:themeColor="text1"/>
          <w:sz w:val="20"/>
          <w:szCs w:val="20"/>
        </w:rPr>
      </w:pPr>
    </w:p>
    <w:p w14:paraId="5A5AED8A" w14:textId="77777777" w:rsidR="006F1CDB" w:rsidRDefault="006F1CDB">
      <w:pPr>
        <w:ind w:right="89"/>
        <w:jc w:val="both"/>
        <w:rPr>
          <w:rFonts w:ascii="Arial" w:hAnsi="Arial" w:cs="Arial"/>
          <w:bCs/>
          <w:i/>
          <w:iCs/>
          <w:color w:val="000000" w:themeColor="text1"/>
          <w:sz w:val="20"/>
          <w:szCs w:val="20"/>
        </w:rPr>
        <w:sectPr w:rsidR="006F1CDB">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020" w:right="1275" w:bottom="280" w:left="1275" w:header="720" w:footer="720" w:gutter="0"/>
          <w:cols w:space="720"/>
        </w:sectPr>
      </w:pPr>
    </w:p>
    <w:p w14:paraId="6D57B2BA" w14:textId="77777777" w:rsidR="006F1CDB" w:rsidRDefault="006F1CDB">
      <w:pPr>
        <w:pStyle w:val="BodyText"/>
        <w:ind w:left="0"/>
        <w:rPr>
          <w:rFonts w:ascii="Arial"/>
          <w:i/>
        </w:rPr>
      </w:pPr>
    </w:p>
    <w:p w14:paraId="5870837A" w14:textId="77777777" w:rsidR="006F1CDB" w:rsidRDefault="00E05C07">
      <w:pPr>
        <w:pStyle w:val="Heading1"/>
        <w:numPr>
          <w:ilvl w:val="0"/>
          <w:numId w:val="1"/>
        </w:numPr>
        <w:tabs>
          <w:tab w:val="left" w:pos="409"/>
        </w:tabs>
        <w:spacing w:before="0"/>
        <w:ind w:left="409" w:hanging="244"/>
      </w:pPr>
      <w:r>
        <w:rPr>
          <w:spacing w:val="-2"/>
        </w:rPr>
        <w:t>INTRODUCTION</w:t>
      </w:r>
    </w:p>
    <w:p w14:paraId="6F70CD8A" w14:textId="77777777" w:rsidR="006F1CDB" w:rsidRDefault="006F1CDB">
      <w:pPr>
        <w:jc w:val="both"/>
        <w:rPr>
          <w:rFonts w:ascii="Arial" w:eastAsia="SimSun" w:hAnsi="Arial" w:cs="Arial"/>
          <w:sz w:val="20"/>
          <w:szCs w:val="20"/>
        </w:rPr>
      </w:pPr>
    </w:p>
    <w:p w14:paraId="558A0864" w14:textId="77777777" w:rsidR="006F1CDB" w:rsidRDefault="00E05C07">
      <w:pPr>
        <w:jc w:val="both"/>
        <w:rPr>
          <w:rFonts w:ascii="Arial" w:eastAsia="SimSun" w:hAnsi="Arial" w:cs="Arial"/>
          <w:sz w:val="20"/>
          <w:szCs w:val="20"/>
        </w:rPr>
      </w:pPr>
      <w:r>
        <w:rPr>
          <w:rFonts w:ascii="Arial" w:eastAsia="SimSun" w:hAnsi="Arial" w:cs="Arial"/>
          <w:sz w:val="20"/>
          <w:szCs w:val="20"/>
        </w:rPr>
        <w:t xml:space="preserve">Mathematics acts a significant role in the society, as it makes us comprehend vital elements like </w:t>
      </w:r>
      <w:proofErr w:type="spellStart"/>
      <w:r>
        <w:rPr>
          <w:rFonts w:ascii="Arial" w:eastAsia="SimSun" w:hAnsi="Arial" w:cs="Arial"/>
          <w:sz w:val="20"/>
          <w:szCs w:val="20"/>
        </w:rPr>
        <w:t>measurements</w:t>
      </w:r>
      <w:proofErr w:type="gramStart"/>
      <w:r>
        <w:rPr>
          <w:rFonts w:ascii="Arial" w:eastAsia="SimSun" w:hAnsi="Arial" w:cs="Arial"/>
          <w:sz w:val="20"/>
          <w:szCs w:val="20"/>
        </w:rPr>
        <w:t>,wages</w:t>
      </w:r>
      <w:proofErr w:type="spellEnd"/>
      <w:proofErr w:type="gramEnd"/>
      <w:r>
        <w:rPr>
          <w:rFonts w:ascii="Arial" w:eastAsia="SimSun" w:hAnsi="Arial" w:cs="Arial"/>
          <w:sz w:val="20"/>
          <w:szCs w:val="20"/>
        </w:rPr>
        <w:t>, time, rates, and taxes (</w:t>
      </w:r>
      <w:proofErr w:type="spellStart"/>
      <w:r>
        <w:rPr>
          <w:rFonts w:ascii="Arial" w:eastAsia="SimSun" w:hAnsi="Arial" w:cs="Arial"/>
          <w:sz w:val="20"/>
          <w:szCs w:val="20"/>
        </w:rPr>
        <w:t>Guhn</w:t>
      </w:r>
      <w:proofErr w:type="spellEnd"/>
      <w:r>
        <w:rPr>
          <w:rFonts w:ascii="Arial" w:eastAsia="SimSun" w:hAnsi="Arial" w:cs="Arial"/>
          <w:sz w:val="20"/>
          <w:szCs w:val="20"/>
        </w:rPr>
        <w:t xml:space="preserve"> et al, 2024). </w:t>
      </w:r>
      <w:proofErr w:type="gramStart"/>
      <w:r>
        <w:rPr>
          <w:rFonts w:ascii="Arial" w:eastAsia="SimSun" w:hAnsi="Arial" w:cs="Arial"/>
          <w:sz w:val="20"/>
          <w:szCs w:val="20"/>
        </w:rPr>
        <w:t xml:space="preserve">Regardless of its significance, there students worldwide faces </w:t>
      </w:r>
      <w:proofErr w:type="spellStart"/>
      <w:r>
        <w:rPr>
          <w:rFonts w:ascii="Arial" w:eastAsia="SimSun" w:hAnsi="Arial" w:cs="Arial"/>
          <w:sz w:val="20"/>
          <w:szCs w:val="20"/>
        </w:rPr>
        <w:t>difiiculties</w:t>
      </w:r>
      <w:proofErr w:type="spellEnd"/>
      <w:r>
        <w:rPr>
          <w:rFonts w:ascii="Arial" w:eastAsia="SimSun" w:hAnsi="Arial" w:cs="Arial"/>
          <w:sz w:val="20"/>
          <w:szCs w:val="20"/>
        </w:rPr>
        <w:t xml:space="preserve"> in handling mathematics as a core subject, often finding it hard to handle (</w:t>
      </w:r>
      <w:proofErr w:type="spellStart"/>
      <w:r>
        <w:rPr>
          <w:rFonts w:ascii="Arial" w:eastAsia="SimSun" w:hAnsi="Arial" w:cs="Arial"/>
          <w:sz w:val="20"/>
          <w:szCs w:val="20"/>
        </w:rPr>
        <w:t>Ogodo</w:t>
      </w:r>
      <w:proofErr w:type="spellEnd"/>
      <w:r>
        <w:rPr>
          <w:rFonts w:ascii="Arial" w:eastAsia="SimSun" w:hAnsi="Arial" w:cs="Arial"/>
          <w:sz w:val="20"/>
          <w:szCs w:val="20"/>
        </w:rPr>
        <w:t>, 2024).</w:t>
      </w:r>
      <w:proofErr w:type="gramEnd"/>
      <w:r>
        <w:rPr>
          <w:rFonts w:ascii="Arial" w:eastAsia="SimSun" w:hAnsi="Arial" w:cs="Arial"/>
          <w:sz w:val="20"/>
          <w:szCs w:val="20"/>
        </w:rPr>
        <w:t xml:space="preserve"> According to the 2017 National Assessment of Educational Progress </w:t>
      </w:r>
      <w:r>
        <w:rPr>
          <w:rFonts w:ascii="Arial" w:eastAsia="SimSun" w:hAnsi="Arial" w:cs="Arial"/>
          <w:sz w:val="20"/>
          <w:szCs w:val="20"/>
        </w:rPr>
        <w:lastRenderedPageBreak/>
        <w:t xml:space="preserve">(NAEP) that 60 percent </w:t>
      </w:r>
      <w:proofErr w:type="gramStart"/>
      <w:r>
        <w:rPr>
          <w:rFonts w:ascii="Arial" w:eastAsia="SimSun" w:hAnsi="Arial" w:cs="Arial"/>
          <w:sz w:val="20"/>
          <w:szCs w:val="20"/>
        </w:rPr>
        <w:t>of  students</w:t>
      </w:r>
      <w:proofErr w:type="gramEnd"/>
      <w:r>
        <w:rPr>
          <w:rFonts w:ascii="Arial" w:eastAsia="SimSun" w:hAnsi="Arial" w:cs="Arial"/>
          <w:sz w:val="20"/>
          <w:szCs w:val="20"/>
        </w:rPr>
        <w:t xml:space="preserve"> taking mathematics that belongs to the fourth graders never meet the standard proficiency levels in mathematics. (Purpura, et al., 2019). </w:t>
      </w:r>
    </w:p>
    <w:p w14:paraId="2B70B57A" w14:textId="77777777" w:rsidR="006F1CDB" w:rsidRDefault="00E05C07">
      <w:pPr>
        <w:ind w:firstLine="720"/>
        <w:jc w:val="both"/>
        <w:rPr>
          <w:rFonts w:ascii="Arial" w:hAnsi="Arial" w:cs="Arial"/>
          <w:sz w:val="20"/>
          <w:szCs w:val="20"/>
        </w:rPr>
      </w:pPr>
      <w:r>
        <w:rPr>
          <w:rFonts w:ascii="Arial" w:hAnsi="Arial" w:cs="Arial"/>
          <w:sz w:val="20"/>
          <w:szCs w:val="20"/>
        </w:rPr>
        <w:t xml:space="preserve">The 2022 </w:t>
      </w:r>
      <w:proofErr w:type="spellStart"/>
      <w:r>
        <w:rPr>
          <w:rFonts w:ascii="Arial" w:hAnsi="Arial" w:cs="Arial"/>
          <w:sz w:val="20"/>
          <w:szCs w:val="20"/>
        </w:rPr>
        <w:t>Programme</w:t>
      </w:r>
      <w:proofErr w:type="spellEnd"/>
      <w:r>
        <w:rPr>
          <w:rFonts w:ascii="Arial" w:hAnsi="Arial" w:cs="Arial"/>
          <w:sz w:val="20"/>
          <w:szCs w:val="20"/>
        </w:rPr>
        <w:t xml:space="preserve"> for International Student Assessment (PISA) revealed that among the 81 participating countries, only 16 managed to have over 10% of their students achieve a high level of proficiency in mathematics. In contrast, 42 countries could only help up to 5% of their students reach a better level of </w:t>
      </w:r>
      <w:r>
        <w:rPr>
          <w:rFonts w:ascii="Arial" w:hAnsi="Arial" w:cs="Arial"/>
          <w:sz w:val="20"/>
          <w:szCs w:val="20"/>
        </w:rPr>
        <w:lastRenderedPageBreak/>
        <w:t>mathematical competence (</w:t>
      </w:r>
      <w:proofErr w:type="spellStart"/>
      <w:r>
        <w:rPr>
          <w:rFonts w:ascii="Arial" w:hAnsi="Arial" w:cs="Arial"/>
          <w:sz w:val="20"/>
          <w:szCs w:val="20"/>
        </w:rPr>
        <w:t>Organisation</w:t>
      </w:r>
      <w:proofErr w:type="spellEnd"/>
      <w:r>
        <w:rPr>
          <w:rFonts w:ascii="Arial" w:hAnsi="Arial" w:cs="Arial"/>
          <w:sz w:val="20"/>
          <w:szCs w:val="20"/>
        </w:rPr>
        <w:t xml:space="preserve"> for Economic Cooperation and Development, 2024). </w:t>
      </w:r>
      <w:commentRangeStart w:id="2"/>
      <w:proofErr w:type="spellStart"/>
      <w:r>
        <w:rPr>
          <w:rFonts w:ascii="Arial" w:hAnsi="Arial" w:cs="Arial"/>
          <w:sz w:val="20"/>
          <w:szCs w:val="20"/>
        </w:rPr>
        <w:t>Attard</w:t>
      </w:r>
      <w:commentRangeEnd w:id="2"/>
      <w:proofErr w:type="spellEnd"/>
      <w:r w:rsidR="00752239">
        <w:rPr>
          <w:rStyle w:val="CommentReference"/>
        </w:rPr>
        <w:commentReference w:id="2"/>
      </w:r>
      <w:r>
        <w:rPr>
          <w:rFonts w:ascii="Arial" w:hAnsi="Arial" w:cs="Arial"/>
          <w:sz w:val="20"/>
          <w:szCs w:val="20"/>
        </w:rPr>
        <w:t xml:space="preserve"> (2020) emphasized the continued decline in mathematical literacy among Australian students, while countries such as China, Singapore, and Estonia have shown superior performance. Likewise, Baker (2021) highlighted that the mathematics performance of Australian students has steadily dropped over the last two decades. In a similar situation, Indonesian students also face challenges in attaining math proficiency, as evidenced by their lower rankings in the PISA assessment (</w:t>
      </w:r>
      <w:proofErr w:type="spellStart"/>
      <w:r>
        <w:rPr>
          <w:rFonts w:ascii="Arial" w:hAnsi="Arial" w:cs="Arial"/>
          <w:sz w:val="20"/>
          <w:szCs w:val="20"/>
        </w:rPr>
        <w:t>Nurqamar</w:t>
      </w:r>
      <w:proofErr w:type="spellEnd"/>
      <w:r>
        <w:rPr>
          <w:rFonts w:ascii="Arial" w:hAnsi="Arial" w:cs="Arial"/>
          <w:sz w:val="20"/>
          <w:szCs w:val="20"/>
        </w:rPr>
        <w:t>, 2022).</w:t>
      </w:r>
    </w:p>
    <w:p w14:paraId="1DEED84C" w14:textId="77777777" w:rsidR="006F1CDB" w:rsidRDefault="00E05C07">
      <w:pPr>
        <w:ind w:firstLine="720"/>
        <w:jc w:val="both"/>
        <w:rPr>
          <w:rFonts w:ascii="Arial" w:hAnsi="Arial" w:cs="Arial"/>
          <w:sz w:val="20"/>
          <w:szCs w:val="20"/>
        </w:rPr>
      </w:pPr>
      <w:r>
        <w:rPr>
          <w:rFonts w:ascii="Arial" w:hAnsi="Arial" w:cs="Arial"/>
          <w:sz w:val="20"/>
          <w:szCs w:val="20"/>
        </w:rPr>
        <w:t>Furthermore, South African students portrays low level of mathematics performance,  placing below the average level in the 2019 Trends in International Mathematics and Science Study (TIMSS) rankings because students lack skills (</w:t>
      </w:r>
      <w:commentRangeStart w:id="3"/>
      <w:proofErr w:type="spellStart"/>
      <w:r>
        <w:rPr>
          <w:rFonts w:ascii="Arial" w:hAnsi="Arial" w:cs="Arial"/>
          <w:sz w:val="20"/>
          <w:szCs w:val="20"/>
        </w:rPr>
        <w:t>Merwee</w:t>
      </w:r>
      <w:commentRangeEnd w:id="3"/>
      <w:proofErr w:type="spellEnd"/>
      <w:r w:rsidR="00752239">
        <w:rPr>
          <w:rStyle w:val="CommentReference"/>
        </w:rPr>
        <w:commentReference w:id="3"/>
      </w:r>
      <w:r>
        <w:rPr>
          <w:rFonts w:ascii="Arial" w:hAnsi="Arial" w:cs="Arial"/>
          <w:sz w:val="20"/>
          <w:szCs w:val="20"/>
        </w:rPr>
        <w:t xml:space="preserve">, 2020). Among ASEAN countries such as Philippines, Indonesia, Thailand, and Malaysia </w:t>
      </w:r>
      <w:proofErr w:type="spellStart"/>
      <w:r>
        <w:rPr>
          <w:rFonts w:ascii="Arial" w:hAnsi="Arial" w:cs="Arial"/>
          <w:sz w:val="20"/>
          <w:szCs w:val="20"/>
        </w:rPr>
        <w:t>continuesly</w:t>
      </w:r>
      <w:proofErr w:type="spellEnd"/>
      <w:r>
        <w:rPr>
          <w:rFonts w:ascii="Arial" w:hAnsi="Arial" w:cs="Arial"/>
          <w:sz w:val="20"/>
          <w:szCs w:val="20"/>
        </w:rPr>
        <w:t xml:space="preserve"> struggling to have outstanding level of mathematics </w:t>
      </w:r>
      <w:proofErr w:type="spellStart"/>
      <w:r>
        <w:rPr>
          <w:rFonts w:ascii="Arial" w:hAnsi="Arial" w:cs="Arial"/>
          <w:sz w:val="20"/>
          <w:szCs w:val="20"/>
        </w:rPr>
        <w:t>profeciency</w:t>
      </w:r>
      <w:proofErr w:type="spellEnd"/>
      <w:r>
        <w:rPr>
          <w:rFonts w:ascii="Arial" w:hAnsi="Arial" w:cs="Arial"/>
          <w:sz w:val="20"/>
          <w:szCs w:val="20"/>
        </w:rPr>
        <w:t xml:space="preserve"> (</w:t>
      </w:r>
      <w:proofErr w:type="spellStart"/>
      <w:r>
        <w:rPr>
          <w:rFonts w:ascii="Arial" w:hAnsi="Arial" w:cs="Arial"/>
          <w:sz w:val="20"/>
          <w:szCs w:val="20"/>
        </w:rPr>
        <w:t>Maamin</w:t>
      </w:r>
      <w:proofErr w:type="spellEnd"/>
      <w:r>
        <w:rPr>
          <w:rFonts w:ascii="Arial" w:hAnsi="Arial" w:cs="Arial"/>
          <w:sz w:val="20"/>
          <w:szCs w:val="20"/>
        </w:rPr>
        <w:t xml:space="preserve"> et al., 2021). Japan most specifically in Fiji faces challenges in mathematics aspects. Moreover, seeing mathematics in a negative perception can further contributes to this challenging situation (Chand et al., 2021).</w:t>
      </w:r>
    </w:p>
    <w:p w14:paraId="6EECA051" w14:textId="77777777" w:rsidR="006F1CDB" w:rsidRDefault="00E05C07">
      <w:pPr>
        <w:ind w:firstLine="720"/>
        <w:jc w:val="both"/>
        <w:rPr>
          <w:rFonts w:ascii="Arial" w:hAnsi="Arial" w:cs="Arial"/>
          <w:sz w:val="20"/>
          <w:szCs w:val="20"/>
        </w:rPr>
      </w:pPr>
      <w:r>
        <w:rPr>
          <w:rFonts w:ascii="Arial" w:hAnsi="Arial" w:cs="Arial"/>
          <w:sz w:val="20"/>
          <w:szCs w:val="20"/>
        </w:rPr>
        <w:t>Understanding and learning m</w:t>
      </w:r>
      <w:r>
        <w:rPr>
          <w:rFonts w:ascii="Arial" w:eastAsia="SimSun" w:hAnsi="Arial" w:cs="Arial"/>
          <w:sz w:val="20"/>
          <w:szCs w:val="20"/>
        </w:rPr>
        <w:t xml:space="preserve">athematics is remains a pressing obstacle in the Philippines.  </w:t>
      </w:r>
      <w:proofErr w:type="gramStart"/>
      <w:r>
        <w:rPr>
          <w:rFonts w:ascii="Arial" w:eastAsia="SimSun" w:hAnsi="Arial" w:cs="Arial"/>
          <w:sz w:val="20"/>
          <w:szCs w:val="20"/>
        </w:rPr>
        <w:t xml:space="preserve">The  </w:t>
      </w:r>
      <w:proofErr w:type="spellStart"/>
      <w:r>
        <w:rPr>
          <w:rFonts w:ascii="Arial" w:eastAsia="SimSun" w:hAnsi="Arial" w:cs="Arial"/>
          <w:sz w:val="20"/>
          <w:szCs w:val="20"/>
        </w:rPr>
        <w:t>Phlippines</w:t>
      </w:r>
      <w:proofErr w:type="spellEnd"/>
      <w:proofErr w:type="gramEnd"/>
      <w:r>
        <w:rPr>
          <w:rFonts w:ascii="Arial" w:eastAsia="SimSun" w:hAnsi="Arial" w:cs="Arial"/>
          <w:sz w:val="20"/>
          <w:szCs w:val="20"/>
        </w:rPr>
        <w:t xml:space="preserve"> ranked 75</w:t>
      </w:r>
      <w:r>
        <w:rPr>
          <w:rFonts w:ascii="Arial" w:eastAsia="SimSun" w:hAnsi="Arial" w:cs="Arial"/>
          <w:sz w:val="20"/>
          <w:szCs w:val="20"/>
          <w:vertAlign w:val="superscript"/>
        </w:rPr>
        <w:t>th</w:t>
      </w:r>
      <w:r>
        <w:rPr>
          <w:rFonts w:ascii="Arial" w:eastAsia="SimSun" w:hAnsi="Arial" w:cs="Arial"/>
          <w:sz w:val="20"/>
          <w:szCs w:val="20"/>
        </w:rPr>
        <w:t xml:space="preserve"> out of almost 90 countries who are participated in PISA  2022 (</w:t>
      </w:r>
      <w:commentRangeStart w:id="4"/>
      <w:proofErr w:type="spellStart"/>
      <w:r>
        <w:rPr>
          <w:rFonts w:ascii="Arial" w:eastAsia="SimSun" w:hAnsi="Arial" w:cs="Arial"/>
          <w:sz w:val="20"/>
          <w:szCs w:val="20"/>
        </w:rPr>
        <w:t>FactsMaps</w:t>
      </w:r>
      <w:commentRangeEnd w:id="4"/>
      <w:proofErr w:type="spellEnd"/>
      <w:r w:rsidR="006C4AD8">
        <w:rPr>
          <w:rStyle w:val="CommentReference"/>
        </w:rPr>
        <w:commentReference w:id="4"/>
      </w:r>
      <w:r>
        <w:rPr>
          <w:rFonts w:ascii="Arial" w:eastAsia="SimSun" w:hAnsi="Arial" w:cs="Arial"/>
          <w:sz w:val="20"/>
          <w:szCs w:val="20"/>
        </w:rPr>
        <w:t xml:space="preserve">, 2024). Similarly, the 2019 Trends in International Mathematics and Science Study (TIMSS) placed Filipino elementary students in the most bottom ranked among 58 countries in mathematics </w:t>
      </w:r>
      <w:proofErr w:type="spellStart"/>
      <w:proofErr w:type="gramStart"/>
      <w:r>
        <w:rPr>
          <w:rFonts w:ascii="Arial" w:eastAsia="SimSun" w:hAnsi="Arial" w:cs="Arial"/>
          <w:sz w:val="20"/>
          <w:szCs w:val="20"/>
        </w:rPr>
        <w:t>prefeciency</w:t>
      </w:r>
      <w:proofErr w:type="spellEnd"/>
      <w:r>
        <w:rPr>
          <w:rFonts w:ascii="Arial" w:eastAsia="SimSun" w:hAnsi="Arial" w:cs="Arial"/>
          <w:sz w:val="20"/>
          <w:szCs w:val="20"/>
        </w:rPr>
        <w:t xml:space="preserve">  (</w:t>
      </w:r>
      <w:proofErr w:type="gramEnd"/>
      <w:r>
        <w:rPr>
          <w:rFonts w:ascii="Arial" w:eastAsia="SimSun" w:hAnsi="Arial" w:cs="Arial"/>
          <w:sz w:val="20"/>
          <w:szCs w:val="20"/>
        </w:rPr>
        <w:t>CNN Philippines, 2020). Azucena et al. (2022) highlighted the persistently low performance of Filipino learners, as reflected in the substandard results of the National Achievement Test (NAT). The Southeast Asia Primary Learning Metric (SEA-PLM) also reported that only 17% of Grade 5 students demonstrated the expected proficiency, especially in topics such as fractions and interpreting graphs (</w:t>
      </w:r>
      <w:commentRangeStart w:id="5"/>
      <w:proofErr w:type="spellStart"/>
      <w:r>
        <w:rPr>
          <w:rFonts w:ascii="Arial" w:eastAsia="SimSun" w:hAnsi="Arial" w:cs="Arial"/>
          <w:sz w:val="20"/>
          <w:szCs w:val="20"/>
        </w:rPr>
        <w:t>Dela</w:t>
      </w:r>
      <w:commentRangeEnd w:id="5"/>
      <w:proofErr w:type="spellEnd"/>
      <w:r w:rsidR="006C4AD8">
        <w:rPr>
          <w:rStyle w:val="CommentReference"/>
        </w:rPr>
        <w:commentReference w:id="5"/>
      </w:r>
      <w:r>
        <w:rPr>
          <w:rFonts w:ascii="Arial" w:eastAsia="SimSun" w:hAnsi="Arial" w:cs="Arial"/>
          <w:sz w:val="20"/>
          <w:szCs w:val="20"/>
        </w:rPr>
        <w:t xml:space="preserve"> Pena, 2023). Further emphasizing the problem, De Vera (2021) cited World Bank findings indicating that 25% of fifth-grade students lacked essential mathematical skills, while 80% of 15-year-olds had difficulty grasping basic </w:t>
      </w:r>
      <w:r>
        <w:rPr>
          <w:rFonts w:ascii="Arial" w:eastAsia="SimSun" w:hAnsi="Arial" w:cs="Arial"/>
          <w:sz w:val="20"/>
          <w:szCs w:val="20"/>
        </w:rPr>
        <w:lastRenderedPageBreak/>
        <w:t>concepts like decimals and fractions. The situation has worsened due to the COVID-19 pandemic, which deepened educational inequalities and hindered students' mathematical development (Torres, 2021).</w:t>
      </w:r>
      <w:r>
        <w:rPr>
          <w:rFonts w:ascii="Arial" w:hAnsi="Arial" w:cs="Arial"/>
          <w:sz w:val="20"/>
          <w:szCs w:val="20"/>
        </w:rPr>
        <w:t xml:space="preserve">  </w:t>
      </w:r>
    </w:p>
    <w:p w14:paraId="06CF32EC" w14:textId="77777777" w:rsidR="006F1CDB" w:rsidRDefault="00E05C07">
      <w:pPr>
        <w:ind w:firstLine="720"/>
        <w:jc w:val="both"/>
        <w:rPr>
          <w:rFonts w:ascii="Arial" w:hAnsi="Arial" w:cs="Arial"/>
          <w:sz w:val="20"/>
          <w:szCs w:val="20"/>
        </w:rPr>
      </w:pPr>
      <w:r>
        <w:rPr>
          <w:rFonts w:ascii="Arial" w:eastAsia="SimSun" w:hAnsi="Arial" w:cs="Arial"/>
          <w:sz w:val="20"/>
          <w:szCs w:val="20"/>
        </w:rPr>
        <w:t xml:space="preserve">In impacting learning of mathematics among </w:t>
      </w:r>
      <w:proofErr w:type="spellStart"/>
      <w:r>
        <w:rPr>
          <w:rFonts w:ascii="Arial" w:eastAsia="SimSun" w:hAnsi="Arial" w:cs="Arial"/>
          <w:sz w:val="20"/>
          <w:szCs w:val="20"/>
        </w:rPr>
        <w:t>students</w:t>
      </w:r>
      <w:proofErr w:type="gramStart"/>
      <w:r>
        <w:rPr>
          <w:rFonts w:ascii="Arial" w:eastAsia="SimSun" w:hAnsi="Arial" w:cs="Arial"/>
          <w:sz w:val="20"/>
          <w:szCs w:val="20"/>
        </w:rPr>
        <w:t>,</w:t>
      </w:r>
      <w:r>
        <w:rPr>
          <w:rFonts w:ascii="Arial" w:hAnsi="Arial" w:cs="Arial"/>
          <w:sz w:val="20"/>
          <w:szCs w:val="20"/>
        </w:rPr>
        <w:t>Tachie</w:t>
      </w:r>
      <w:proofErr w:type="spellEnd"/>
      <w:proofErr w:type="gramEnd"/>
      <w:r>
        <w:rPr>
          <w:rFonts w:ascii="Arial" w:hAnsi="Arial" w:cs="Arial"/>
          <w:sz w:val="20"/>
          <w:szCs w:val="20"/>
        </w:rPr>
        <w:t xml:space="preserve"> (2021) emphasized the importance of studying a teacher's pedagogical knowledge in teaching mathematics and their approach to solving problems with students. Pedagogy refers to the methods teachers use, shaped by their beliefs and the interaction between culture and learning. </w:t>
      </w:r>
      <w:proofErr w:type="spellStart"/>
      <w:r>
        <w:rPr>
          <w:rFonts w:ascii="Arial" w:hAnsi="Arial" w:cs="Arial"/>
          <w:sz w:val="20"/>
          <w:szCs w:val="20"/>
        </w:rPr>
        <w:t>Altakhayneh</w:t>
      </w:r>
      <w:proofErr w:type="spellEnd"/>
      <w:r>
        <w:rPr>
          <w:rFonts w:ascii="Arial" w:hAnsi="Arial" w:cs="Arial"/>
          <w:sz w:val="20"/>
          <w:szCs w:val="20"/>
        </w:rPr>
        <w:t xml:space="preserve"> (2020) noted that even a math expert cannot ensure effective learning without sound teaching methods and pedagogical knowledge. </w:t>
      </w:r>
      <w:proofErr w:type="spellStart"/>
      <w:r>
        <w:rPr>
          <w:rFonts w:ascii="Arial" w:hAnsi="Arial" w:cs="Arial"/>
          <w:sz w:val="20"/>
          <w:szCs w:val="20"/>
        </w:rPr>
        <w:t>Ardeleanu</w:t>
      </w:r>
      <w:proofErr w:type="spellEnd"/>
      <w:r>
        <w:rPr>
          <w:rFonts w:ascii="Arial" w:hAnsi="Arial" w:cs="Arial"/>
          <w:sz w:val="20"/>
          <w:szCs w:val="20"/>
        </w:rPr>
        <w:t xml:space="preserve"> (2019) highlighted that developing learners' intellectual capacity involves exercises that require understanding concepts, formulas, and procedures. </w:t>
      </w:r>
      <w:proofErr w:type="spellStart"/>
      <w:r>
        <w:rPr>
          <w:rFonts w:ascii="Arial" w:hAnsi="Arial" w:cs="Arial"/>
          <w:sz w:val="20"/>
          <w:szCs w:val="20"/>
        </w:rPr>
        <w:t>Soomro</w:t>
      </w:r>
      <w:proofErr w:type="spellEnd"/>
      <w:r>
        <w:rPr>
          <w:rFonts w:ascii="Arial" w:hAnsi="Arial" w:cs="Arial"/>
          <w:sz w:val="20"/>
          <w:szCs w:val="20"/>
        </w:rPr>
        <w:t xml:space="preserve"> and </w:t>
      </w:r>
      <w:proofErr w:type="spellStart"/>
      <w:r>
        <w:rPr>
          <w:rFonts w:ascii="Arial" w:hAnsi="Arial" w:cs="Arial"/>
          <w:sz w:val="20"/>
          <w:szCs w:val="20"/>
        </w:rPr>
        <w:t>Arain</w:t>
      </w:r>
      <w:proofErr w:type="spellEnd"/>
      <w:r>
        <w:rPr>
          <w:rFonts w:ascii="Arial" w:hAnsi="Arial" w:cs="Arial"/>
          <w:sz w:val="20"/>
          <w:szCs w:val="20"/>
        </w:rPr>
        <w:t xml:space="preserve"> (2023) suggested cooperative learning as a way to engage students, while </w:t>
      </w:r>
      <w:proofErr w:type="spellStart"/>
      <w:r>
        <w:rPr>
          <w:rFonts w:ascii="Arial" w:hAnsi="Arial" w:cs="Arial"/>
          <w:sz w:val="20"/>
          <w:szCs w:val="20"/>
        </w:rPr>
        <w:t>Serin</w:t>
      </w:r>
      <w:proofErr w:type="spellEnd"/>
      <w:r>
        <w:rPr>
          <w:rFonts w:ascii="Arial" w:hAnsi="Arial" w:cs="Arial"/>
          <w:sz w:val="20"/>
          <w:szCs w:val="20"/>
        </w:rPr>
        <w:t xml:space="preserve"> (2019) explained that group work on math tasks can boost productivity among learners.</w:t>
      </w:r>
    </w:p>
    <w:p w14:paraId="55E14600" w14:textId="77777777" w:rsidR="006F1CDB" w:rsidRDefault="00E05C07">
      <w:pPr>
        <w:ind w:firstLine="720"/>
        <w:jc w:val="both"/>
        <w:rPr>
          <w:rFonts w:ascii="Arial" w:hAnsi="Arial" w:cs="Arial"/>
          <w:sz w:val="20"/>
          <w:szCs w:val="20"/>
        </w:rPr>
      </w:pPr>
      <w:r>
        <w:rPr>
          <w:rFonts w:ascii="Arial" w:hAnsi="Arial" w:cs="Arial"/>
          <w:sz w:val="20"/>
          <w:szCs w:val="20"/>
        </w:rPr>
        <w:t xml:space="preserve">Inclusivity in education in the Philippines greatly influences the development of students in their mathematical skills. </w:t>
      </w:r>
      <w:proofErr w:type="spellStart"/>
      <w:r>
        <w:rPr>
          <w:rFonts w:ascii="Arial" w:hAnsi="Arial" w:cs="Arial"/>
          <w:sz w:val="20"/>
          <w:szCs w:val="20"/>
        </w:rPr>
        <w:t>Muega</w:t>
      </w:r>
      <w:proofErr w:type="spellEnd"/>
      <w:r>
        <w:rPr>
          <w:rFonts w:ascii="Arial" w:hAnsi="Arial" w:cs="Arial"/>
          <w:sz w:val="20"/>
          <w:szCs w:val="20"/>
        </w:rPr>
        <w:t xml:space="preserve"> (2019) displayed the crucial barriers to have </w:t>
      </w:r>
      <w:proofErr w:type="spellStart"/>
      <w:proofErr w:type="gramStart"/>
      <w:r>
        <w:rPr>
          <w:rFonts w:ascii="Arial" w:hAnsi="Arial" w:cs="Arial"/>
          <w:sz w:val="20"/>
          <w:szCs w:val="20"/>
        </w:rPr>
        <w:t>a</w:t>
      </w:r>
      <w:proofErr w:type="spellEnd"/>
      <w:proofErr w:type="gramEnd"/>
      <w:r>
        <w:rPr>
          <w:rFonts w:ascii="Arial" w:hAnsi="Arial" w:cs="Arial"/>
          <w:sz w:val="20"/>
          <w:szCs w:val="20"/>
        </w:rPr>
        <w:t xml:space="preserve"> effective education that carries the different need of every students. </w:t>
      </w:r>
      <w:commentRangeStart w:id="6"/>
      <w:proofErr w:type="spellStart"/>
      <w:r>
        <w:rPr>
          <w:rFonts w:ascii="Arial" w:hAnsi="Arial" w:cs="Arial"/>
          <w:sz w:val="20"/>
          <w:szCs w:val="20"/>
        </w:rPr>
        <w:t>Paguiran</w:t>
      </w:r>
      <w:commentRangeEnd w:id="6"/>
      <w:proofErr w:type="spellEnd"/>
      <w:r w:rsidR="00381983">
        <w:rPr>
          <w:rStyle w:val="CommentReference"/>
        </w:rPr>
        <w:commentReference w:id="6"/>
      </w:r>
      <w:r>
        <w:rPr>
          <w:rFonts w:ascii="Arial" w:hAnsi="Arial" w:cs="Arial"/>
          <w:sz w:val="20"/>
          <w:szCs w:val="20"/>
        </w:rPr>
        <w:t xml:space="preserve"> (2020) further noted that problems such as teachers with lack of trainings, bullying, unplanned curriculum guidelines, overpopulation classrooms, and lack of resources slow down the </w:t>
      </w:r>
      <w:proofErr w:type="spellStart"/>
      <w:r>
        <w:rPr>
          <w:rFonts w:ascii="Arial" w:hAnsi="Arial" w:cs="Arial"/>
          <w:sz w:val="20"/>
          <w:szCs w:val="20"/>
        </w:rPr>
        <w:t>effectivity</w:t>
      </w:r>
      <w:proofErr w:type="spellEnd"/>
      <w:r>
        <w:rPr>
          <w:rFonts w:ascii="Arial" w:hAnsi="Arial" w:cs="Arial"/>
          <w:sz w:val="20"/>
          <w:szCs w:val="20"/>
        </w:rPr>
        <w:t xml:space="preserve"> of </w:t>
      </w:r>
      <w:proofErr w:type="spellStart"/>
      <w:r>
        <w:rPr>
          <w:rFonts w:ascii="Arial" w:hAnsi="Arial" w:cs="Arial"/>
          <w:sz w:val="20"/>
          <w:szCs w:val="20"/>
        </w:rPr>
        <w:t>of</w:t>
      </w:r>
      <w:proofErr w:type="spellEnd"/>
      <w:r>
        <w:rPr>
          <w:rFonts w:ascii="Arial" w:hAnsi="Arial" w:cs="Arial"/>
          <w:sz w:val="20"/>
          <w:szCs w:val="20"/>
        </w:rPr>
        <w:t xml:space="preserve"> learning environment where students learn about mathematics. To </w:t>
      </w:r>
      <w:proofErr w:type="spellStart"/>
      <w:r>
        <w:rPr>
          <w:rFonts w:ascii="Arial" w:hAnsi="Arial" w:cs="Arial"/>
          <w:sz w:val="20"/>
          <w:szCs w:val="20"/>
        </w:rPr>
        <w:t>pu</w:t>
      </w:r>
      <w:proofErr w:type="spellEnd"/>
      <w:r>
        <w:rPr>
          <w:rFonts w:ascii="Arial" w:hAnsi="Arial" w:cs="Arial"/>
          <w:sz w:val="20"/>
          <w:szCs w:val="20"/>
        </w:rPr>
        <w:t xml:space="preserve"> solution to these issues, </w:t>
      </w:r>
      <w:proofErr w:type="spellStart"/>
      <w:r>
        <w:rPr>
          <w:rFonts w:ascii="Arial" w:hAnsi="Arial" w:cs="Arial"/>
          <w:sz w:val="20"/>
          <w:szCs w:val="20"/>
        </w:rPr>
        <w:t>Macabenta</w:t>
      </w:r>
      <w:proofErr w:type="spellEnd"/>
      <w:r>
        <w:rPr>
          <w:rFonts w:ascii="Arial" w:hAnsi="Arial" w:cs="Arial"/>
          <w:sz w:val="20"/>
          <w:szCs w:val="20"/>
        </w:rPr>
        <w:t xml:space="preserve"> et al. (2023) advocated for enhancing teachers training and valuable involvement of key stakeholders.</w:t>
      </w:r>
    </w:p>
    <w:p w14:paraId="3E4745AB" w14:textId="77777777" w:rsidR="006F1CDB" w:rsidRDefault="00E05C07">
      <w:pPr>
        <w:ind w:firstLine="720"/>
        <w:jc w:val="both"/>
        <w:rPr>
          <w:rFonts w:ascii="Arial" w:eastAsia="SimSun" w:hAnsi="Arial" w:cs="Arial"/>
          <w:sz w:val="20"/>
          <w:szCs w:val="20"/>
        </w:rPr>
      </w:pPr>
      <w:r>
        <w:rPr>
          <w:rFonts w:ascii="Arial" w:eastAsia="SimSun" w:hAnsi="Arial" w:cs="Arial"/>
          <w:sz w:val="20"/>
          <w:szCs w:val="20"/>
        </w:rPr>
        <w:t xml:space="preserve">This study is anchored in the Mathematical Knowledge for Teaching (MKT) framework created by Ball, Hoover, and Phelps (2008), that focuses on emphasizing that teachers who teach mathematics must have strong mastery </w:t>
      </w:r>
      <w:proofErr w:type="spellStart"/>
      <w:r>
        <w:rPr>
          <w:rFonts w:ascii="Arial" w:eastAsia="SimSun" w:hAnsi="Arial" w:cs="Arial"/>
          <w:sz w:val="20"/>
          <w:szCs w:val="20"/>
        </w:rPr>
        <w:t>fo</w:t>
      </w:r>
      <w:proofErr w:type="spellEnd"/>
      <w:r>
        <w:rPr>
          <w:rFonts w:ascii="Arial" w:eastAsia="SimSun" w:hAnsi="Arial" w:cs="Arial"/>
          <w:sz w:val="20"/>
          <w:szCs w:val="20"/>
        </w:rPr>
        <w:t xml:space="preserve"> content and smart pedagogical approaches. This framework is </w:t>
      </w:r>
      <w:proofErr w:type="gramStart"/>
      <w:r>
        <w:rPr>
          <w:rFonts w:ascii="Arial" w:eastAsia="SimSun" w:hAnsi="Arial" w:cs="Arial"/>
          <w:sz w:val="20"/>
          <w:szCs w:val="20"/>
        </w:rPr>
        <w:t>advocating  creating</w:t>
      </w:r>
      <w:proofErr w:type="gramEnd"/>
      <w:r>
        <w:rPr>
          <w:rFonts w:ascii="Arial" w:eastAsia="SimSun" w:hAnsi="Arial" w:cs="Arial"/>
          <w:sz w:val="20"/>
          <w:szCs w:val="20"/>
        </w:rPr>
        <w:t xml:space="preserve"> meaningful learning experiences through drills and hands-on learning. It equipped that students to effectively learn when they are regularly engaged to a different of mathematical learning materials that create deeper understanding. Further, Ball et al. (2008) cited by </w:t>
      </w:r>
      <w:proofErr w:type="spellStart"/>
      <w:r>
        <w:rPr>
          <w:rFonts w:ascii="Arial" w:eastAsia="SimSun" w:hAnsi="Arial" w:cs="Arial"/>
          <w:sz w:val="20"/>
          <w:szCs w:val="20"/>
        </w:rPr>
        <w:t>Naim</w:t>
      </w:r>
      <w:proofErr w:type="spellEnd"/>
      <w:r>
        <w:rPr>
          <w:rFonts w:ascii="Arial" w:eastAsia="SimSun" w:hAnsi="Arial" w:cs="Arial"/>
          <w:sz w:val="20"/>
          <w:szCs w:val="20"/>
        </w:rPr>
        <w:t xml:space="preserve"> (2024) emphasized the </w:t>
      </w:r>
      <w:r>
        <w:rPr>
          <w:rFonts w:ascii="Arial" w:eastAsia="SimSun" w:hAnsi="Arial" w:cs="Arial"/>
          <w:sz w:val="20"/>
          <w:szCs w:val="20"/>
        </w:rPr>
        <w:lastRenderedPageBreak/>
        <w:t>importance of planned and clear indicators in assessing the quality of instructional methods and how well the content is being delivered to students.</w:t>
      </w:r>
    </w:p>
    <w:p w14:paraId="4F487887" w14:textId="77777777" w:rsidR="006F1CDB" w:rsidRDefault="00E05C07">
      <w:pPr>
        <w:ind w:firstLine="720"/>
        <w:jc w:val="both"/>
        <w:rPr>
          <w:rFonts w:ascii="Arial" w:eastAsia="SimSun" w:hAnsi="Arial" w:cs="Arial"/>
          <w:sz w:val="20"/>
          <w:szCs w:val="20"/>
        </w:rPr>
      </w:pPr>
      <w:r>
        <w:rPr>
          <w:rFonts w:ascii="Arial" w:eastAsia="SimSun" w:hAnsi="Arial" w:cs="Arial"/>
          <w:sz w:val="20"/>
          <w:szCs w:val="20"/>
        </w:rPr>
        <w:t xml:space="preserve">This study is relevant for different set of stakeholders in the educational society. It gives ideas on how teaching inclusivity practices can </w:t>
      </w:r>
      <w:commentRangeStart w:id="7"/>
      <w:proofErr w:type="spellStart"/>
      <w:r>
        <w:rPr>
          <w:rFonts w:ascii="Arial" w:eastAsia="SimSun" w:hAnsi="Arial" w:cs="Arial"/>
          <w:sz w:val="20"/>
          <w:szCs w:val="20"/>
        </w:rPr>
        <w:t>cahnge</w:t>
      </w:r>
      <w:commentRangeEnd w:id="7"/>
      <w:proofErr w:type="spellEnd"/>
      <w:r w:rsidR="00381983">
        <w:rPr>
          <w:rStyle w:val="CommentReference"/>
        </w:rPr>
        <w:commentReference w:id="7"/>
      </w:r>
      <w:r>
        <w:rPr>
          <w:rFonts w:ascii="Arial" w:eastAsia="SimSun" w:hAnsi="Arial" w:cs="Arial"/>
          <w:sz w:val="20"/>
          <w:szCs w:val="20"/>
        </w:rPr>
        <w:t xml:space="preserve"> the attitudes and performance proficiency in mathematics. The findings will be the </w:t>
      </w:r>
      <w:proofErr w:type="gramStart"/>
      <w:r>
        <w:rPr>
          <w:rFonts w:ascii="Arial" w:eastAsia="SimSun" w:hAnsi="Arial" w:cs="Arial"/>
          <w:sz w:val="20"/>
          <w:szCs w:val="20"/>
        </w:rPr>
        <w:t>basis  as</w:t>
      </w:r>
      <w:proofErr w:type="gramEnd"/>
      <w:r>
        <w:rPr>
          <w:rFonts w:ascii="Arial" w:eastAsia="SimSun" w:hAnsi="Arial" w:cs="Arial"/>
          <w:sz w:val="20"/>
          <w:szCs w:val="20"/>
        </w:rPr>
        <w:t xml:space="preserve"> a guide to improve their pedagogical strategies and methods on how inclusive education affects mathematics instruction. </w:t>
      </w:r>
    </w:p>
    <w:p w14:paraId="2A44B0DB" w14:textId="77777777" w:rsidR="006F1CDB" w:rsidRDefault="006F1CDB">
      <w:pPr>
        <w:ind w:firstLine="720"/>
        <w:jc w:val="both"/>
        <w:rPr>
          <w:rFonts w:ascii="Arial" w:eastAsia="SimSun" w:hAnsi="Arial" w:cs="Arial"/>
          <w:sz w:val="20"/>
          <w:szCs w:val="20"/>
        </w:rPr>
      </w:pPr>
    </w:p>
    <w:p w14:paraId="284184EC" w14:textId="77777777" w:rsidR="006F1CDB" w:rsidRDefault="00E05C07">
      <w:pPr>
        <w:numPr>
          <w:ilvl w:val="0"/>
          <w:numId w:val="1"/>
        </w:numPr>
        <w:ind w:left="409" w:hanging="244"/>
        <w:jc w:val="both"/>
        <w:rPr>
          <w:rFonts w:ascii="Arial" w:hAnsi="Arial" w:cs="Arial"/>
          <w:sz w:val="20"/>
          <w:szCs w:val="20"/>
        </w:rPr>
      </w:pPr>
      <w:r>
        <w:rPr>
          <w:rFonts w:ascii="Arial" w:eastAsia="SimSun" w:hAnsi="Arial" w:cs="Arial"/>
          <w:b/>
          <w:bCs/>
          <w:sz w:val="20"/>
          <w:szCs w:val="20"/>
        </w:rPr>
        <w:t>RESEARCH OBJECTIVES</w:t>
      </w:r>
    </w:p>
    <w:p w14:paraId="74951085" w14:textId="77777777" w:rsidR="006F1CDB" w:rsidRDefault="006F1CDB">
      <w:pPr>
        <w:jc w:val="both"/>
        <w:rPr>
          <w:rFonts w:ascii="Arial" w:hAnsi="Arial" w:cs="Arial"/>
          <w:sz w:val="20"/>
          <w:szCs w:val="20"/>
        </w:rPr>
      </w:pPr>
    </w:p>
    <w:p w14:paraId="15A7C6C4" w14:textId="77777777" w:rsidR="006F1CDB" w:rsidRDefault="00E05C07">
      <w:pPr>
        <w:jc w:val="both"/>
        <w:rPr>
          <w:rFonts w:ascii="Arial" w:hAnsi="Arial" w:cs="Arial"/>
          <w:sz w:val="20"/>
          <w:szCs w:val="20"/>
        </w:rPr>
      </w:pPr>
      <w:r>
        <w:rPr>
          <w:rFonts w:ascii="Arial" w:hAnsi="Arial" w:cs="Arial"/>
          <w:sz w:val="24"/>
          <w:szCs w:val="24"/>
        </w:rPr>
        <w:t xml:space="preserve"> </w:t>
      </w:r>
      <w:r>
        <w:rPr>
          <w:rFonts w:ascii="Arial" w:hAnsi="Arial" w:cs="Arial"/>
          <w:sz w:val="20"/>
          <w:szCs w:val="20"/>
        </w:rPr>
        <w:t xml:space="preserve">The purpose of this study is to ascertain the level of mathematics pedagogy and inclusiveness level during class among elementary teachers. </w:t>
      </w:r>
    </w:p>
    <w:p w14:paraId="6080F7D6" w14:textId="77777777" w:rsidR="006F1CDB" w:rsidRDefault="006F1CDB">
      <w:pPr>
        <w:jc w:val="both"/>
        <w:rPr>
          <w:rFonts w:ascii="Arial" w:hAnsi="Arial" w:cs="Arial"/>
          <w:sz w:val="20"/>
          <w:szCs w:val="20"/>
        </w:rPr>
      </w:pPr>
    </w:p>
    <w:p w14:paraId="4EB0B425" w14:textId="77777777" w:rsidR="006F1CDB" w:rsidRDefault="00E05C07">
      <w:pPr>
        <w:pStyle w:val="ListParagraph"/>
        <w:numPr>
          <w:ilvl w:val="0"/>
          <w:numId w:val="2"/>
        </w:numPr>
        <w:jc w:val="both"/>
        <w:rPr>
          <w:sz w:val="20"/>
          <w:szCs w:val="20"/>
        </w:rPr>
      </w:pPr>
      <w:r>
        <w:rPr>
          <w:sz w:val="20"/>
          <w:szCs w:val="20"/>
        </w:rPr>
        <w:t>To measure the level of inclusivity among Mathematics teachers.</w:t>
      </w:r>
    </w:p>
    <w:p w14:paraId="6BFBBC64" w14:textId="77777777" w:rsidR="006F1CDB" w:rsidRDefault="006F1CDB">
      <w:pPr>
        <w:pStyle w:val="ListParagraph"/>
        <w:ind w:left="660" w:firstLine="0"/>
        <w:jc w:val="both"/>
        <w:rPr>
          <w:sz w:val="20"/>
          <w:szCs w:val="20"/>
        </w:rPr>
      </w:pPr>
    </w:p>
    <w:p w14:paraId="33773713" w14:textId="77777777" w:rsidR="006F1CDB" w:rsidRDefault="00E05C07">
      <w:pPr>
        <w:pStyle w:val="ListParagraph"/>
        <w:numPr>
          <w:ilvl w:val="0"/>
          <w:numId w:val="2"/>
        </w:numPr>
        <w:jc w:val="both"/>
        <w:rPr>
          <w:sz w:val="20"/>
          <w:szCs w:val="20"/>
        </w:rPr>
      </w:pPr>
      <w:r>
        <w:rPr>
          <w:sz w:val="20"/>
          <w:szCs w:val="20"/>
        </w:rPr>
        <w:t>To measure the level of teachers pedagogy in teaching mathematics.</w:t>
      </w:r>
    </w:p>
    <w:p w14:paraId="7F88995B" w14:textId="77777777" w:rsidR="006F1CDB" w:rsidRDefault="006F1CDB">
      <w:pPr>
        <w:pStyle w:val="ListParagraph"/>
        <w:ind w:left="660" w:firstLine="0"/>
        <w:jc w:val="both"/>
        <w:rPr>
          <w:sz w:val="20"/>
          <w:szCs w:val="20"/>
        </w:rPr>
      </w:pPr>
    </w:p>
    <w:p w14:paraId="367046DF" w14:textId="77777777" w:rsidR="006F1CDB" w:rsidRDefault="00E05C07">
      <w:pPr>
        <w:pStyle w:val="ListParagraph"/>
        <w:numPr>
          <w:ilvl w:val="0"/>
          <w:numId w:val="2"/>
        </w:numPr>
        <w:jc w:val="both"/>
      </w:pPr>
      <w:r>
        <w:rPr>
          <w:sz w:val="20"/>
          <w:szCs w:val="20"/>
        </w:rPr>
        <w:t xml:space="preserve">To determine the relationship between inclusivity and mathematics pedagogy among </w:t>
      </w:r>
      <w:proofErr w:type="spellStart"/>
      <w:r>
        <w:rPr>
          <w:sz w:val="20"/>
          <w:szCs w:val="20"/>
        </w:rPr>
        <w:t>mathe</w:t>
      </w:r>
      <w:proofErr w:type="spellEnd"/>
      <w:r>
        <w:rPr>
          <w:sz w:val="20"/>
          <w:szCs w:val="20"/>
        </w:rPr>
        <w:t xml:space="preserve"> teachers.</w:t>
      </w:r>
    </w:p>
    <w:p w14:paraId="0C5BBAF2" w14:textId="77777777" w:rsidR="006F1CDB" w:rsidRDefault="00E05C07">
      <w:pPr>
        <w:pStyle w:val="Heading1"/>
        <w:numPr>
          <w:ilvl w:val="0"/>
          <w:numId w:val="1"/>
        </w:numPr>
        <w:tabs>
          <w:tab w:val="left" w:pos="411"/>
        </w:tabs>
        <w:ind w:left="411" w:hanging="246"/>
        <w:rPr>
          <w:sz w:val="24"/>
          <w:szCs w:val="24"/>
          <w:lang w:eastAsia="en-PH"/>
        </w:rPr>
      </w:pPr>
      <w:r>
        <w:rPr>
          <w:spacing w:val="-2"/>
        </w:rPr>
        <w:t>METHODOLOGY</w:t>
      </w:r>
    </w:p>
    <w:p w14:paraId="361F98E7" w14:textId="77777777" w:rsidR="006F1CDB" w:rsidRDefault="006F1CDB">
      <w:pPr>
        <w:jc w:val="both"/>
        <w:rPr>
          <w:rFonts w:ascii="Arial" w:eastAsia="Arial" w:hAnsi="Arial" w:cs="Arial"/>
          <w:b/>
          <w:lang w:eastAsia="en-PH"/>
        </w:rPr>
      </w:pPr>
    </w:p>
    <w:p w14:paraId="7539983A" w14:textId="77777777" w:rsidR="006F1CDB" w:rsidRDefault="00E05C07">
      <w:pPr>
        <w:jc w:val="both"/>
        <w:rPr>
          <w:rFonts w:ascii="Arial" w:eastAsia="Arial" w:hAnsi="Arial" w:cs="Arial"/>
          <w:b/>
          <w:lang w:eastAsia="en-PH"/>
        </w:rPr>
      </w:pPr>
      <w:r>
        <w:rPr>
          <w:rFonts w:ascii="Arial" w:eastAsia="Arial" w:hAnsi="Arial" w:cs="Arial"/>
          <w:b/>
          <w:lang w:eastAsia="en-PH"/>
        </w:rPr>
        <w:t>3.1 Respondents</w:t>
      </w:r>
    </w:p>
    <w:p w14:paraId="3D91DFC2" w14:textId="77777777" w:rsidR="006F1CDB" w:rsidRDefault="006F1CDB">
      <w:pPr>
        <w:jc w:val="both"/>
        <w:rPr>
          <w:rFonts w:ascii="Arial" w:eastAsia="Arial" w:hAnsi="Arial" w:cs="Arial"/>
          <w:b/>
          <w:lang w:eastAsia="en-PH"/>
        </w:rPr>
      </w:pPr>
    </w:p>
    <w:p w14:paraId="2041E487" w14:textId="77777777" w:rsidR="006F1CDB" w:rsidRDefault="00E05C07">
      <w:pPr>
        <w:jc w:val="both"/>
        <w:rPr>
          <w:sz w:val="20"/>
          <w:szCs w:val="20"/>
        </w:rPr>
      </w:pPr>
      <w:r>
        <w:rPr>
          <w:rFonts w:ascii="Arial" w:eastAsia="Arial" w:hAnsi="Arial" w:cs="Arial"/>
          <w:sz w:val="20"/>
          <w:szCs w:val="20"/>
          <w:lang w:eastAsia="en-PH"/>
        </w:rPr>
        <w:t xml:space="preserve">The study used purposive sampling in determining the respondents of the study. </w:t>
      </w:r>
      <w:r>
        <w:rPr>
          <w:rFonts w:ascii="Arial" w:eastAsia="SimSun" w:hAnsi="Arial" w:cs="Arial"/>
          <w:sz w:val="20"/>
          <w:szCs w:val="20"/>
        </w:rPr>
        <w:t>The selection of 150 respondents ensures a sufficient sample size for a correlational study, allowing for meaningful statistical analysis and generalizability of findings (</w:t>
      </w:r>
      <w:commentRangeStart w:id="8"/>
      <w:r>
        <w:rPr>
          <w:rFonts w:ascii="Arial" w:eastAsia="SimSun" w:hAnsi="Arial" w:cs="Arial"/>
          <w:sz w:val="20"/>
          <w:szCs w:val="20"/>
        </w:rPr>
        <w:t>Creswell</w:t>
      </w:r>
      <w:commentRangeEnd w:id="8"/>
      <w:r w:rsidR="00381983">
        <w:rPr>
          <w:rStyle w:val="CommentReference"/>
        </w:rPr>
        <w:commentReference w:id="8"/>
      </w:r>
      <w:r>
        <w:rPr>
          <w:rFonts w:ascii="Arial" w:eastAsia="SimSun" w:hAnsi="Arial" w:cs="Arial"/>
          <w:sz w:val="20"/>
          <w:szCs w:val="20"/>
        </w:rPr>
        <w:t xml:space="preserve">, 2018). </w:t>
      </w:r>
    </w:p>
    <w:p w14:paraId="1AE8DAB9" w14:textId="77777777" w:rsidR="006F1CDB" w:rsidRDefault="00E05C07">
      <w:pPr>
        <w:jc w:val="both"/>
        <w:rPr>
          <w:rFonts w:ascii="Arial" w:eastAsia="SimSun" w:hAnsi="Arial" w:cs="Arial"/>
          <w:sz w:val="20"/>
          <w:szCs w:val="20"/>
        </w:rPr>
      </w:pPr>
      <w:r>
        <w:rPr>
          <w:rFonts w:ascii="Arial" w:eastAsia="SimSun" w:hAnsi="Arial" w:cs="Arial"/>
          <w:sz w:val="20"/>
          <w:szCs w:val="20"/>
        </w:rPr>
        <w:t xml:space="preserve">A public institution is the ideal setting for this study as it represents a diverse population of elementary </w:t>
      </w:r>
    </w:p>
    <w:p w14:paraId="721BB037" w14:textId="77777777" w:rsidR="006F1CDB" w:rsidRDefault="006F1CDB">
      <w:pPr>
        <w:jc w:val="both"/>
        <w:rPr>
          <w:rFonts w:ascii="Arial" w:eastAsia="SimSun" w:hAnsi="Arial" w:cs="Arial"/>
          <w:sz w:val="20"/>
          <w:szCs w:val="20"/>
        </w:rPr>
      </w:pPr>
    </w:p>
    <w:p w14:paraId="2B4412FC" w14:textId="77777777" w:rsidR="006F1CDB" w:rsidRDefault="00E05C07">
      <w:pPr>
        <w:jc w:val="both"/>
        <w:rPr>
          <w:rFonts w:ascii="Arial" w:eastAsia="SimSun" w:hAnsi="Arial" w:cs="Arial"/>
          <w:sz w:val="20"/>
          <w:szCs w:val="20"/>
        </w:rPr>
      </w:pPr>
      <w:r>
        <w:rPr>
          <w:noProof/>
          <w:sz w:val="20"/>
          <w:szCs w:val="20"/>
        </w:rPr>
        <mc:AlternateContent>
          <mc:Choice Requires="wps">
            <w:drawing>
              <wp:anchor distT="0" distB="0" distL="114300" distR="114300" simplePos="0" relativeHeight="251658240" behindDoc="0" locked="0" layoutInCell="1" allowOverlap="1" wp14:anchorId="36ECF91A" wp14:editId="3C1D2A9F">
                <wp:simplePos x="0" y="0"/>
                <wp:positionH relativeFrom="column">
                  <wp:posOffset>-327660</wp:posOffset>
                </wp:positionH>
                <wp:positionV relativeFrom="paragraph">
                  <wp:posOffset>81280</wp:posOffset>
                </wp:positionV>
                <wp:extent cx="5674995" cy="2855595"/>
                <wp:effectExtent l="4445" t="4445" r="16510" b="16510"/>
                <wp:wrapNone/>
                <wp:docPr id="21" name="Text Box 21"/>
                <wp:cNvGraphicFramePr/>
                <a:graphic xmlns:a="http://schemas.openxmlformats.org/drawingml/2006/main">
                  <a:graphicData uri="http://schemas.microsoft.com/office/word/2010/wordprocessingShape">
                    <wps:wsp>
                      <wps:cNvSpPr txBox="1"/>
                      <wps:spPr>
                        <a:xfrm>
                          <a:off x="0" y="0"/>
                          <a:ext cx="5674995" cy="285559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BF4B678" w14:textId="77777777" w:rsidR="006F1CDB" w:rsidRDefault="00E05C07">
                            <w:pPr>
                              <w:ind w:firstLineChars="150" w:firstLine="300"/>
                              <w:rPr>
                                <w:rFonts w:ascii="Arial" w:hAnsi="Arial" w:cs="Arial"/>
                                <w:sz w:val="20"/>
                                <w:szCs w:val="20"/>
                              </w:rPr>
                            </w:pPr>
                            <w:r>
                              <w:rPr>
                                <w:rFonts w:ascii="Arial" w:hAnsi="Arial" w:cs="Arial"/>
                                <w:sz w:val="20"/>
                                <w:szCs w:val="20"/>
                              </w:rPr>
                              <w:t>Table 1</w:t>
                            </w:r>
                            <w:r>
                              <w:rPr>
                                <w:rFonts w:ascii="Arial" w:hAnsi="Arial" w:cs="Arial"/>
                                <w:i/>
                                <w:iCs/>
                                <w:sz w:val="20"/>
                                <w:szCs w:val="20"/>
                              </w:rPr>
                              <w:t>.</w:t>
                            </w:r>
                            <w:r>
                              <w:rPr>
                                <w:rFonts w:ascii="Arial" w:hAnsi="Arial" w:cs="Arial"/>
                                <w:sz w:val="20"/>
                                <w:szCs w:val="20"/>
                              </w:rPr>
                              <w:t xml:space="preserve"> </w:t>
                            </w:r>
                            <w:r>
                              <w:rPr>
                                <w:rFonts w:ascii="Arial" w:hAnsi="Arial" w:cs="Arial"/>
                                <w:i/>
                                <w:iCs/>
                                <w:sz w:val="20"/>
                                <w:szCs w:val="20"/>
                              </w:rPr>
                              <w:t>Demographic profile of respondents, n=150</w:t>
                            </w:r>
                          </w:p>
                          <w:tbl>
                            <w:tblPr>
                              <w:tblW w:w="7910" w:type="dxa"/>
                              <w:jc w:val="center"/>
                              <w:tblLayout w:type="fixed"/>
                              <w:tblLook w:val="04A0" w:firstRow="1" w:lastRow="0" w:firstColumn="1" w:lastColumn="0" w:noHBand="0" w:noVBand="1"/>
                            </w:tblPr>
                            <w:tblGrid>
                              <w:gridCol w:w="2757"/>
                              <w:gridCol w:w="2399"/>
                              <w:gridCol w:w="1410"/>
                              <w:gridCol w:w="1344"/>
                            </w:tblGrid>
                            <w:tr w:rsidR="006F1CDB" w14:paraId="75C3DCE4" w14:textId="77777777">
                              <w:trPr>
                                <w:trHeight w:val="311"/>
                                <w:jc w:val="center"/>
                              </w:trPr>
                              <w:tc>
                                <w:tcPr>
                                  <w:tcW w:w="2757" w:type="dxa"/>
                                  <w:tcBorders>
                                    <w:top w:val="single" w:sz="4" w:space="0" w:color="auto"/>
                                    <w:left w:val="nil"/>
                                    <w:bottom w:val="single" w:sz="4" w:space="0" w:color="auto"/>
                                    <w:right w:val="nil"/>
                                  </w:tcBorders>
                                  <w:shd w:val="clear" w:color="000000" w:fill="FFFFFF"/>
                                  <w:vAlign w:val="bottom"/>
                                </w:tcPr>
                                <w:p w14:paraId="2609068B" w14:textId="77777777" w:rsidR="006F1CDB" w:rsidRDefault="00E05C07">
                                  <w:pPr>
                                    <w:rPr>
                                      <w:rFonts w:ascii="Arial" w:eastAsia="Times New Roman" w:hAnsi="Arial" w:cs="Arial"/>
                                      <w:i/>
                                      <w:iCs/>
                                      <w:sz w:val="20"/>
                                      <w:szCs w:val="20"/>
                                      <w:lang w:eastAsia="en-PH"/>
                                    </w:rPr>
                                  </w:pPr>
                                  <w:r>
                                    <w:rPr>
                                      <w:rFonts w:ascii="Arial" w:eastAsia="Times New Roman" w:hAnsi="Arial" w:cs="Arial"/>
                                      <w:i/>
                                      <w:iCs/>
                                      <w:sz w:val="20"/>
                                      <w:szCs w:val="20"/>
                                      <w:lang w:eastAsia="en-PH"/>
                                    </w:rPr>
                                    <w:t> </w:t>
                                  </w:r>
                                </w:p>
                              </w:tc>
                              <w:tc>
                                <w:tcPr>
                                  <w:tcW w:w="2399" w:type="dxa"/>
                                  <w:tcBorders>
                                    <w:top w:val="single" w:sz="4" w:space="0" w:color="auto"/>
                                    <w:left w:val="nil"/>
                                    <w:bottom w:val="single" w:sz="4" w:space="0" w:color="auto"/>
                                    <w:right w:val="nil"/>
                                  </w:tcBorders>
                                  <w:shd w:val="clear" w:color="000000" w:fill="FFFFFF"/>
                                  <w:vAlign w:val="bottom"/>
                                </w:tcPr>
                                <w:p w14:paraId="434CBA2B" w14:textId="77777777" w:rsidR="006F1CDB" w:rsidRDefault="00E05C07">
                                  <w:pPr>
                                    <w:rPr>
                                      <w:rFonts w:ascii="Arial" w:eastAsia="Times New Roman" w:hAnsi="Arial" w:cs="Arial"/>
                                      <w:i/>
                                      <w:iCs/>
                                      <w:sz w:val="20"/>
                                      <w:szCs w:val="20"/>
                                      <w:lang w:eastAsia="en-PH"/>
                                    </w:rPr>
                                  </w:pPr>
                                  <w:r>
                                    <w:rPr>
                                      <w:rFonts w:ascii="Arial" w:eastAsia="Times New Roman" w:hAnsi="Arial" w:cs="Arial"/>
                                      <w:i/>
                                      <w:iCs/>
                                      <w:sz w:val="20"/>
                                      <w:szCs w:val="20"/>
                                      <w:lang w:eastAsia="en-PH"/>
                                    </w:rPr>
                                    <w:t> </w:t>
                                  </w:r>
                                </w:p>
                              </w:tc>
                              <w:tc>
                                <w:tcPr>
                                  <w:tcW w:w="1410" w:type="dxa"/>
                                  <w:tcBorders>
                                    <w:top w:val="single" w:sz="4" w:space="0" w:color="auto"/>
                                    <w:left w:val="nil"/>
                                    <w:bottom w:val="single" w:sz="4" w:space="0" w:color="auto"/>
                                    <w:right w:val="nil"/>
                                  </w:tcBorders>
                                  <w:shd w:val="clear" w:color="000000" w:fill="FFFFFF"/>
                                  <w:vAlign w:val="bottom"/>
                                </w:tcPr>
                                <w:p w14:paraId="718EDBE2" w14:textId="77777777" w:rsidR="006F1CDB" w:rsidRDefault="00E05C07">
                                  <w:pPr>
                                    <w:jc w:val="center"/>
                                    <w:rPr>
                                      <w:rFonts w:ascii="Arial" w:eastAsia="Times New Roman" w:hAnsi="Arial" w:cs="Arial"/>
                                      <w:i/>
                                      <w:iCs/>
                                      <w:sz w:val="20"/>
                                      <w:szCs w:val="20"/>
                                      <w:lang w:eastAsia="en-PH"/>
                                    </w:rPr>
                                  </w:pPr>
                                  <w:r>
                                    <w:rPr>
                                      <w:rFonts w:ascii="Arial" w:eastAsia="Times New Roman" w:hAnsi="Arial" w:cs="Arial"/>
                                      <w:i/>
                                      <w:iCs/>
                                      <w:sz w:val="20"/>
                                      <w:szCs w:val="20"/>
                                      <w:lang w:eastAsia="en-PH"/>
                                    </w:rPr>
                                    <w:t>f</w:t>
                                  </w:r>
                                </w:p>
                              </w:tc>
                              <w:tc>
                                <w:tcPr>
                                  <w:tcW w:w="1344" w:type="dxa"/>
                                  <w:tcBorders>
                                    <w:top w:val="single" w:sz="4" w:space="0" w:color="auto"/>
                                    <w:left w:val="nil"/>
                                    <w:bottom w:val="single" w:sz="4" w:space="0" w:color="auto"/>
                                    <w:right w:val="nil"/>
                                  </w:tcBorders>
                                  <w:shd w:val="clear" w:color="000000" w:fill="FFFFFF"/>
                                  <w:vAlign w:val="bottom"/>
                                </w:tcPr>
                                <w:p w14:paraId="10966C42" w14:textId="77777777" w:rsidR="006F1CDB" w:rsidRDefault="00E05C07">
                                  <w:pPr>
                                    <w:jc w:val="center"/>
                                    <w:rPr>
                                      <w:rFonts w:ascii="Arial" w:eastAsia="Times New Roman" w:hAnsi="Arial" w:cs="Arial"/>
                                      <w:i/>
                                      <w:iCs/>
                                      <w:sz w:val="20"/>
                                      <w:szCs w:val="20"/>
                                      <w:lang w:eastAsia="en-PH"/>
                                    </w:rPr>
                                  </w:pPr>
                                  <w:r>
                                    <w:rPr>
                                      <w:rFonts w:ascii="Arial" w:eastAsia="Times New Roman" w:hAnsi="Arial" w:cs="Arial"/>
                                      <w:i/>
                                      <w:iCs/>
                                      <w:sz w:val="20"/>
                                      <w:szCs w:val="20"/>
                                      <w:lang w:eastAsia="en-PH"/>
                                    </w:rPr>
                                    <w:t>%</w:t>
                                  </w:r>
                                </w:p>
                              </w:tc>
                            </w:tr>
                            <w:tr w:rsidR="006F1CDB" w14:paraId="70633FA5" w14:textId="77777777">
                              <w:trPr>
                                <w:trHeight w:val="240"/>
                                <w:jc w:val="center"/>
                              </w:trPr>
                              <w:tc>
                                <w:tcPr>
                                  <w:tcW w:w="2757" w:type="dxa"/>
                                  <w:tcBorders>
                                    <w:top w:val="nil"/>
                                    <w:left w:val="nil"/>
                                    <w:bottom w:val="nil"/>
                                    <w:right w:val="nil"/>
                                  </w:tcBorders>
                                  <w:shd w:val="clear" w:color="000000" w:fill="FFFFFF"/>
                                  <w:vAlign w:val="center"/>
                                </w:tcPr>
                                <w:p w14:paraId="75FE0A84"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Age</w:t>
                                  </w:r>
                                </w:p>
                              </w:tc>
                              <w:tc>
                                <w:tcPr>
                                  <w:tcW w:w="2399" w:type="dxa"/>
                                  <w:tcBorders>
                                    <w:top w:val="nil"/>
                                    <w:left w:val="nil"/>
                                    <w:bottom w:val="nil"/>
                                    <w:right w:val="nil"/>
                                  </w:tcBorders>
                                  <w:shd w:val="clear" w:color="000000" w:fill="FFFFFF"/>
                                </w:tcPr>
                                <w:p w14:paraId="2DE6552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20-29 YRS</w:t>
                                  </w:r>
                                </w:p>
                              </w:tc>
                              <w:tc>
                                <w:tcPr>
                                  <w:tcW w:w="1410" w:type="dxa"/>
                                  <w:tcBorders>
                                    <w:top w:val="nil"/>
                                    <w:left w:val="nil"/>
                                    <w:bottom w:val="nil"/>
                                    <w:right w:val="nil"/>
                                  </w:tcBorders>
                                  <w:shd w:val="clear" w:color="000000" w:fill="FFFFFF"/>
                                  <w:noWrap/>
                                </w:tcPr>
                                <w:p w14:paraId="785E767C"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26</w:t>
                                  </w:r>
                                </w:p>
                              </w:tc>
                              <w:tc>
                                <w:tcPr>
                                  <w:tcW w:w="1344" w:type="dxa"/>
                                  <w:tcBorders>
                                    <w:top w:val="nil"/>
                                    <w:left w:val="nil"/>
                                    <w:bottom w:val="nil"/>
                                    <w:right w:val="nil"/>
                                  </w:tcBorders>
                                  <w:shd w:val="clear" w:color="000000" w:fill="FFFFFF"/>
                                  <w:noWrap/>
                                </w:tcPr>
                                <w:p w14:paraId="5AF47CC4"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17.3</w:t>
                                  </w:r>
                                </w:p>
                              </w:tc>
                            </w:tr>
                            <w:tr w:rsidR="006F1CDB" w14:paraId="3246C355" w14:textId="77777777">
                              <w:trPr>
                                <w:trHeight w:val="301"/>
                                <w:jc w:val="center"/>
                              </w:trPr>
                              <w:tc>
                                <w:tcPr>
                                  <w:tcW w:w="2757" w:type="dxa"/>
                                  <w:tcBorders>
                                    <w:top w:val="nil"/>
                                    <w:left w:val="nil"/>
                                    <w:bottom w:val="nil"/>
                                    <w:right w:val="nil"/>
                                  </w:tcBorders>
                                  <w:shd w:val="clear" w:color="000000" w:fill="FFFFFF"/>
                                </w:tcPr>
                                <w:p w14:paraId="2A8D91FB"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14261989"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30-39 YRS</w:t>
                                  </w:r>
                                </w:p>
                              </w:tc>
                              <w:tc>
                                <w:tcPr>
                                  <w:tcW w:w="1410" w:type="dxa"/>
                                  <w:tcBorders>
                                    <w:top w:val="nil"/>
                                    <w:left w:val="nil"/>
                                    <w:bottom w:val="nil"/>
                                    <w:right w:val="nil"/>
                                  </w:tcBorders>
                                  <w:shd w:val="clear" w:color="000000" w:fill="FFFFFF"/>
                                  <w:noWrap/>
                                </w:tcPr>
                                <w:p w14:paraId="14AE5DF6"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36</w:t>
                                  </w:r>
                                </w:p>
                              </w:tc>
                              <w:tc>
                                <w:tcPr>
                                  <w:tcW w:w="1344" w:type="dxa"/>
                                  <w:tcBorders>
                                    <w:top w:val="nil"/>
                                    <w:left w:val="nil"/>
                                    <w:bottom w:val="nil"/>
                                    <w:right w:val="nil"/>
                                  </w:tcBorders>
                                  <w:shd w:val="clear" w:color="000000" w:fill="FFFFFF"/>
                                  <w:noWrap/>
                                </w:tcPr>
                                <w:p w14:paraId="00575AE5"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24.0</w:t>
                                  </w:r>
                                </w:p>
                              </w:tc>
                            </w:tr>
                            <w:tr w:rsidR="006F1CDB" w14:paraId="2EF3D74E" w14:textId="77777777">
                              <w:trPr>
                                <w:trHeight w:val="365"/>
                                <w:jc w:val="center"/>
                              </w:trPr>
                              <w:tc>
                                <w:tcPr>
                                  <w:tcW w:w="2757" w:type="dxa"/>
                                  <w:tcBorders>
                                    <w:top w:val="nil"/>
                                    <w:left w:val="nil"/>
                                    <w:bottom w:val="nil"/>
                                    <w:right w:val="nil"/>
                                  </w:tcBorders>
                                  <w:shd w:val="clear" w:color="000000" w:fill="FFFFFF"/>
                                </w:tcPr>
                                <w:p w14:paraId="5FC059F0"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71472E0B"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40-49 YRS</w:t>
                                  </w:r>
                                </w:p>
                              </w:tc>
                              <w:tc>
                                <w:tcPr>
                                  <w:tcW w:w="1410" w:type="dxa"/>
                                  <w:tcBorders>
                                    <w:top w:val="nil"/>
                                    <w:left w:val="nil"/>
                                    <w:bottom w:val="nil"/>
                                    <w:right w:val="nil"/>
                                  </w:tcBorders>
                                  <w:shd w:val="clear" w:color="000000" w:fill="FFFFFF"/>
                                  <w:noWrap/>
                                </w:tcPr>
                                <w:p w14:paraId="52BE3E60"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45</w:t>
                                  </w:r>
                                </w:p>
                              </w:tc>
                              <w:tc>
                                <w:tcPr>
                                  <w:tcW w:w="1344" w:type="dxa"/>
                                  <w:tcBorders>
                                    <w:top w:val="nil"/>
                                    <w:left w:val="nil"/>
                                    <w:bottom w:val="nil"/>
                                    <w:right w:val="nil"/>
                                  </w:tcBorders>
                                  <w:shd w:val="clear" w:color="000000" w:fill="FFFFFF"/>
                                  <w:noWrap/>
                                </w:tcPr>
                                <w:p w14:paraId="676BD5BE"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30.0</w:t>
                                  </w:r>
                                </w:p>
                              </w:tc>
                            </w:tr>
                            <w:tr w:rsidR="006F1CDB" w14:paraId="6F376359" w14:textId="77777777">
                              <w:trPr>
                                <w:trHeight w:val="301"/>
                                <w:jc w:val="center"/>
                              </w:trPr>
                              <w:tc>
                                <w:tcPr>
                                  <w:tcW w:w="2757" w:type="dxa"/>
                                  <w:tcBorders>
                                    <w:top w:val="nil"/>
                                    <w:left w:val="nil"/>
                                    <w:bottom w:val="nil"/>
                                    <w:right w:val="nil"/>
                                  </w:tcBorders>
                                  <w:shd w:val="clear" w:color="000000" w:fill="FFFFFF"/>
                                </w:tcPr>
                                <w:p w14:paraId="5B9799C9"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61F394A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50-59 YRS</w:t>
                                  </w:r>
                                </w:p>
                              </w:tc>
                              <w:tc>
                                <w:tcPr>
                                  <w:tcW w:w="1410" w:type="dxa"/>
                                  <w:tcBorders>
                                    <w:top w:val="nil"/>
                                    <w:left w:val="nil"/>
                                    <w:bottom w:val="nil"/>
                                    <w:right w:val="nil"/>
                                  </w:tcBorders>
                                  <w:shd w:val="clear" w:color="000000" w:fill="FFFFFF"/>
                                  <w:noWrap/>
                                </w:tcPr>
                                <w:p w14:paraId="589B96D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43</w:t>
                                  </w:r>
                                </w:p>
                              </w:tc>
                              <w:tc>
                                <w:tcPr>
                                  <w:tcW w:w="1344" w:type="dxa"/>
                                  <w:tcBorders>
                                    <w:top w:val="nil"/>
                                    <w:left w:val="nil"/>
                                    <w:bottom w:val="nil"/>
                                    <w:right w:val="nil"/>
                                  </w:tcBorders>
                                  <w:shd w:val="clear" w:color="000000" w:fill="FFFFFF"/>
                                  <w:noWrap/>
                                </w:tcPr>
                                <w:p w14:paraId="63F5FEA8"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28.7</w:t>
                                  </w:r>
                                </w:p>
                              </w:tc>
                            </w:tr>
                            <w:tr w:rsidR="006F1CDB" w14:paraId="2D08AB89" w14:textId="77777777">
                              <w:trPr>
                                <w:trHeight w:val="309"/>
                                <w:jc w:val="center"/>
                              </w:trPr>
                              <w:tc>
                                <w:tcPr>
                                  <w:tcW w:w="2757" w:type="dxa"/>
                                  <w:tcBorders>
                                    <w:top w:val="nil"/>
                                    <w:left w:val="nil"/>
                                    <w:bottom w:val="nil"/>
                                    <w:right w:val="nil"/>
                                  </w:tcBorders>
                                  <w:shd w:val="clear" w:color="000000" w:fill="FFFFFF"/>
                                  <w:vAlign w:val="center"/>
                                </w:tcPr>
                                <w:p w14:paraId="3AEB31E3"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Gender</w:t>
                                  </w:r>
                                </w:p>
                              </w:tc>
                              <w:tc>
                                <w:tcPr>
                                  <w:tcW w:w="2399" w:type="dxa"/>
                                  <w:tcBorders>
                                    <w:top w:val="nil"/>
                                    <w:left w:val="nil"/>
                                    <w:bottom w:val="nil"/>
                                    <w:right w:val="nil"/>
                                  </w:tcBorders>
                                  <w:shd w:val="clear" w:color="000000" w:fill="FFFFFF"/>
                                </w:tcPr>
                                <w:p w14:paraId="6BE5A24F"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Female</w:t>
                                  </w:r>
                                </w:p>
                              </w:tc>
                              <w:tc>
                                <w:tcPr>
                                  <w:tcW w:w="1410" w:type="dxa"/>
                                  <w:tcBorders>
                                    <w:top w:val="nil"/>
                                    <w:left w:val="nil"/>
                                    <w:bottom w:val="nil"/>
                                    <w:right w:val="nil"/>
                                  </w:tcBorders>
                                  <w:shd w:val="clear" w:color="000000" w:fill="FFFFFF"/>
                                  <w:noWrap/>
                                </w:tcPr>
                                <w:p w14:paraId="6390B086"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142</w:t>
                                  </w:r>
                                </w:p>
                              </w:tc>
                              <w:tc>
                                <w:tcPr>
                                  <w:tcW w:w="1344" w:type="dxa"/>
                                  <w:tcBorders>
                                    <w:top w:val="nil"/>
                                    <w:left w:val="nil"/>
                                    <w:bottom w:val="nil"/>
                                    <w:right w:val="nil"/>
                                  </w:tcBorders>
                                  <w:shd w:val="clear" w:color="000000" w:fill="FFFFFF"/>
                                  <w:noWrap/>
                                </w:tcPr>
                                <w:p w14:paraId="40D1006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94.7</w:t>
                                  </w:r>
                                </w:p>
                              </w:tc>
                            </w:tr>
                            <w:tr w:rsidR="006F1CDB" w14:paraId="1CC1190D" w14:textId="77777777">
                              <w:trPr>
                                <w:trHeight w:val="301"/>
                                <w:jc w:val="center"/>
                              </w:trPr>
                              <w:tc>
                                <w:tcPr>
                                  <w:tcW w:w="2757" w:type="dxa"/>
                                  <w:tcBorders>
                                    <w:top w:val="nil"/>
                                    <w:left w:val="nil"/>
                                    <w:bottom w:val="nil"/>
                                    <w:right w:val="nil"/>
                                  </w:tcBorders>
                                  <w:shd w:val="clear" w:color="000000" w:fill="FFFFFF"/>
                                </w:tcPr>
                                <w:p w14:paraId="40A96AE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3E7617D9"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Male</w:t>
                                  </w:r>
                                </w:p>
                              </w:tc>
                              <w:tc>
                                <w:tcPr>
                                  <w:tcW w:w="1410" w:type="dxa"/>
                                  <w:tcBorders>
                                    <w:top w:val="nil"/>
                                    <w:left w:val="nil"/>
                                    <w:bottom w:val="nil"/>
                                    <w:right w:val="nil"/>
                                  </w:tcBorders>
                                  <w:shd w:val="clear" w:color="000000" w:fill="FFFFFF"/>
                                  <w:noWrap/>
                                </w:tcPr>
                                <w:p w14:paraId="537DBF11"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8</w:t>
                                  </w:r>
                                </w:p>
                              </w:tc>
                              <w:tc>
                                <w:tcPr>
                                  <w:tcW w:w="1344" w:type="dxa"/>
                                  <w:tcBorders>
                                    <w:top w:val="nil"/>
                                    <w:left w:val="nil"/>
                                    <w:bottom w:val="nil"/>
                                    <w:right w:val="nil"/>
                                  </w:tcBorders>
                                  <w:shd w:val="clear" w:color="000000" w:fill="FFFFFF"/>
                                  <w:noWrap/>
                                </w:tcPr>
                                <w:p w14:paraId="1A17C3D9"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5.3</w:t>
                                  </w:r>
                                </w:p>
                              </w:tc>
                            </w:tr>
                            <w:tr w:rsidR="006F1CDB" w14:paraId="7DF51EFA" w14:textId="77777777">
                              <w:trPr>
                                <w:trHeight w:val="362"/>
                                <w:jc w:val="center"/>
                              </w:trPr>
                              <w:tc>
                                <w:tcPr>
                                  <w:tcW w:w="2757" w:type="dxa"/>
                                  <w:tcBorders>
                                    <w:top w:val="nil"/>
                                    <w:left w:val="nil"/>
                                    <w:bottom w:val="nil"/>
                                    <w:right w:val="nil"/>
                                  </w:tcBorders>
                                  <w:shd w:val="clear" w:color="000000" w:fill="FFFFFF"/>
                                  <w:vAlign w:val="center"/>
                                </w:tcPr>
                                <w:p w14:paraId="36EACA8F"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Years of Service</w:t>
                                  </w:r>
                                </w:p>
                              </w:tc>
                              <w:tc>
                                <w:tcPr>
                                  <w:tcW w:w="2399" w:type="dxa"/>
                                  <w:tcBorders>
                                    <w:top w:val="nil"/>
                                    <w:left w:val="nil"/>
                                    <w:bottom w:val="nil"/>
                                    <w:right w:val="nil"/>
                                  </w:tcBorders>
                                  <w:shd w:val="clear" w:color="000000" w:fill="FFFFFF"/>
                                </w:tcPr>
                                <w:p w14:paraId="6869AAAF"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0-5 YRS</w:t>
                                  </w:r>
                                </w:p>
                              </w:tc>
                              <w:tc>
                                <w:tcPr>
                                  <w:tcW w:w="1410" w:type="dxa"/>
                                  <w:tcBorders>
                                    <w:top w:val="nil"/>
                                    <w:left w:val="nil"/>
                                    <w:bottom w:val="nil"/>
                                    <w:right w:val="nil"/>
                                  </w:tcBorders>
                                  <w:shd w:val="clear" w:color="000000" w:fill="FFFFFF"/>
                                  <w:noWrap/>
                                </w:tcPr>
                                <w:p w14:paraId="38C5FA81"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26</w:t>
                                  </w:r>
                                </w:p>
                              </w:tc>
                              <w:tc>
                                <w:tcPr>
                                  <w:tcW w:w="1344" w:type="dxa"/>
                                  <w:tcBorders>
                                    <w:top w:val="nil"/>
                                    <w:left w:val="nil"/>
                                    <w:bottom w:val="nil"/>
                                    <w:right w:val="nil"/>
                                  </w:tcBorders>
                                  <w:shd w:val="clear" w:color="000000" w:fill="FFFFFF"/>
                                  <w:noWrap/>
                                </w:tcPr>
                                <w:p w14:paraId="1E27F52A"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17.4</w:t>
                                  </w:r>
                                </w:p>
                              </w:tc>
                            </w:tr>
                            <w:tr w:rsidR="006F1CDB" w14:paraId="64A2123D" w14:textId="77777777">
                              <w:trPr>
                                <w:trHeight w:val="301"/>
                                <w:jc w:val="center"/>
                              </w:trPr>
                              <w:tc>
                                <w:tcPr>
                                  <w:tcW w:w="2757" w:type="dxa"/>
                                  <w:tcBorders>
                                    <w:top w:val="nil"/>
                                    <w:left w:val="nil"/>
                                    <w:bottom w:val="nil"/>
                                    <w:right w:val="nil"/>
                                  </w:tcBorders>
                                  <w:shd w:val="clear" w:color="000000" w:fill="FFFFFF"/>
                                </w:tcPr>
                                <w:p w14:paraId="3FB24B0A"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35F59FF7"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6-10 YRS</w:t>
                                  </w:r>
                                </w:p>
                              </w:tc>
                              <w:tc>
                                <w:tcPr>
                                  <w:tcW w:w="1410" w:type="dxa"/>
                                  <w:tcBorders>
                                    <w:top w:val="nil"/>
                                    <w:left w:val="nil"/>
                                    <w:bottom w:val="nil"/>
                                    <w:right w:val="nil"/>
                                  </w:tcBorders>
                                  <w:shd w:val="clear" w:color="000000" w:fill="FFFFFF"/>
                                  <w:noWrap/>
                                </w:tcPr>
                                <w:p w14:paraId="2B069EB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38</w:t>
                                  </w:r>
                                </w:p>
                              </w:tc>
                              <w:tc>
                                <w:tcPr>
                                  <w:tcW w:w="1344" w:type="dxa"/>
                                  <w:tcBorders>
                                    <w:top w:val="nil"/>
                                    <w:left w:val="nil"/>
                                    <w:bottom w:val="nil"/>
                                    <w:right w:val="nil"/>
                                  </w:tcBorders>
                                  <w:shd w:val="clear" w:color="000000" w:fill="FFFFFF"/>
                                  <w:noWrap/>
                                </w:tcPr>
                                <w:p w14:paraId="3802F5F2"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25.3</w:t>
                                  </w:r>
                                </w:p>
                              </w:tc>
                            </w:tr>
                            <w:tr w:rsidR="006F1CDB" w14:paraId="4380844E" w14:textId="77777777">
                              <w:trPr>
                                <w:trHeight w:val="301"/>
                                <w:jc w:val="center"/>
                              </w:trPr>
                              <w:tc>
                                <w:tcPr>
                                  <w:tcW w:w="2757" w:type="dxa"/>
                                  <w:tcBorders>
                                    <w:top w:val="nil"/>
                                    <w:left w:val="nil"/>
                                    <w:bottom w:val="nil"/>
                                    <w:right w:val="nil"/>
                                  </w:tcBorders>
                                  <w:shd w:val="clear" w:color="000000" w:fill="FFFFFF"/>
                                </w:tcPr>
                                <w:p w14:paraId="38A29962"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50E31BAB"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11-15 YRS</w:t>
                                  </w:r>
                                </w:p>
                              </w:tc>
                              <w:tc>
                                <w:tcPr>
                                  <w:tcW w:w="1410" w:type="dxa"/>
                                  <w:tcBorders>
                                    <w:top w:val="nil"/>
                                    <w:left w:val="nil"/>
                                    <w:bottom w:val="nil"/>
                                    <w:right w:val="nil"/>
                                  </w:tcBorders>
                                  <w:shd w:val="clear" w:color="000000" w:fill="FFFFFF"/>
                                  <w:noWrap/>
                                </w:tcPr>
                                <w:p w14:paraId="33A94B82"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23</w:t>
                                  </w:r>
                                </w:p>
                              </w:tc>
                              <w:tc>
                                <w:tcPr>
                                  <w:tcW w:w="1344" w:type="dxa"/>
                                  <w:tcBorders>
                                    <w:top w:val="nil"/>
                                    <w:left w:val="nil"/>
                                    <w:bottom w:val="nil"/>
                                    <w:right w:val="nil"/>
                                  </w:tcBorders>
                                  <w:shd w:val="clear" w:color="000000" w:fill="FFFFFF"/>
                                  <w:noWrap/>
                                </w:tcPr>
                                <w:p w14:paraId="00C292A5"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15.3</w:t>
                                  </w:r>
                                </w:p>
                              </w:tc>
                            </w:tr>
                            <w:tr w:rsidR="006F1CDB" w14:paraId="260AD9DE" w14:textId="77777777">
                              <w:trPr>
                                <w:trHeight w:val="362"/>
                                <w:jc w:val="center"/>
                              </w:trPr>
                              <w:tc>
                                <w:tcPr>
                                  <w:tcW w:w="2757" w:type="dxa"/>
                                  <w:tcBorders>
                                    <w:top w:val="nil"/>
                                    <w:left w:val="nil"/>
                                    <w:bottom w:val="nil"/>
                                    <w:right w:val="nil"/>
                                  </w:tcBorders>
                                  <w:shd w:val="clear" w:color="000000" w:fill="FFFFFF"/>
                                </w:tcPr>
                                <w:p w14:paraId="34607F4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75007F8A"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15 YRS &amp; ABOVE</w:t>
                                  </w:r>
                                </w:p>
                              </w:tc>
                              <w:tc>
                                <w:tcPr>
                                  <w:tcW w:w="1410" w:type="dxa"/>
                                  <w:tcBorders>
                                    <w:top w:val="nil"/>
                                    <w:left w:val="nil"/>
                                    <w:bottom w:val="nil"/>
                                    <w:right w:val="nil"/>
                                  </w:tcBorders>
                                  <w:shd w:val="clear" w:color="000000" w:fill="FFFFFF"/>
                                  <w:noWrap/>
                                </w:tcPr>
                                <w:p w14:paraId="2F29D7C8"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63</w:t>
                                  </w:r>
                                </w:p>
                              </w:tc>
                              <w:tc>
                                <w:tcPr>
                                  <w:tcW w:w="1344" w:type="dxa"/>
                                  <w:tcBorders>
                                    <w:top w:val="nil"/>
                                    <w:left w:val="nil"/>
                                    <w:bottom w:val="nil"/>
                                    <w:right w:val="nil"/>
                                  </w:tcBorders>
                                  <w:shd w:val="clear" w:color="000000" w:fill="FFFFFF"/>
                                  <w:noWrap/>
                                </w:tcPr>
                                <w:p w14:paraId="7347D6D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42.0</w:t>
                                  </w:r>
                                </w:p>
                              </w:tc>
                            </w:tr>
                            <w:tr w:rsidR="006F1CDB" w14:paraId="4350BB01" w14:textId="77777777">
                              <w:trPr>
                                <w:trHeight w:val="512"/>
                                <w:jc w:val="center"/>
                              </w:trPr>
                              <w:tc>
                                <w:tcPr>
                                  <w:tcW w:w="2757" w:type="dxa"/>
                                  <w:tcBorders>
                                    <w:top w:val="nil"/>
                                    <w:left w:val="nil"/>
                                    <w:bottom w:val="single" w:sz="4" w:space="0" w:color="auto"/>
                                    <w:right w:val="nil"/>
                                  </w:tcBorders>
                                  <w:shd w:val="clear" w:color="000000" w:fill="FFFFFF"/>
                                  <w:vAlign w:val="center"/>
                                </w:tcPr>
                                <w:p w14:paraId="0954DD9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Institution</w:t>
                                  </w:r>
                                </w:p>
                              </w:tc>
                              <w:tc>
                                <w:tcPr>
                                  <w:tcW w:w="2399" w:type="dxa"/>
                                  <w:tcBorders>
                                    <w:top w:val="nil"/>
                                    <w:left w:val="nil"/>
                                    <w:bottom w:val="single" w:sz="4" w:space="0" w:color="auto"/>
                                    <w:right w:val="nil"/>
                                  </w:tcBorders>
                                  <w:shd w:val="clear" w:color="000000" w:fill="FFFFFF"/>
                                </w:tcPr>
                                <w:p w14:paraId="17C679D9"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Public</w:t>
                                  </w:r>
                                </w:p>
                              </w:tc>
                              <w:tc>
                                <w:tcPr>
                                  <w:tcW w:w="1410" w:type="dxa"/>
                                  <w:tcBorders>
                                    <w:top w:val="nil"/>
                                    <w:left w:val="nil"/>
                                    <w:bottom w:val="single" w:sz="4" w:space="0" w:color="auto"/>
                                    <w:right w:val="nil"/>
                                  </w:tcBorders>
                                  <w:shd w:val="clear" w:color="000000" w:fill="FFFFFF"/>
                                  <w:noWrap/>
                                </w:tcPr>
                                <w:p w14:paraId="343D3AF2"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150</w:t>
                                  </w:r>
                                </w:p>
                              </w:tc>
                              <w:tc>
                                <w:tcPr>
                                  <w:tcW w:w="1344" w:type="dxa"/>
                                  <w:tcBorders>
                                    <w:top w:val="nil"/>
                                    <w:left w:val="nil"/>
                                    <w:bottom w:val="single" w:sz="4" w:space="0" w:color="auto"/>
                                    <w:right w:val="nil"/>
                                  </w:tcBorders>
                                  <w:shd w:val="clear" w:color="000000" w:fill="FFFFFF"/>
                                  <w:noWrap/>
                                </w:tcPr>
                                <w:p w14:paraId="2C0B29D6"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100.0</w:t>
                                  </w:r>
                                </w:p>
                              </w:tc>
                            </w:tr>
                          </w:tbl>
                          <w:p w14:paraId="0B22DB0D" w14:textId="77777777" w:rsidR="006F1CDB" w:rsidRDefault="006F1CDB">
                            <w:pPr>
                              <w:rPr>
                                <w:rFonts w:ascii="Arial" w:hAnsi="Arial" w:cs="Arial"/>
                                <w:i/>
                                <w:iCs/>
                                <w:sz w:val="20"/>
                                <w:szCs w:val="20"/>
                              </w:rPr>
                            </w:pPr>
                          </w:p>
                          <w:p w14:paraId="533A325A" w14:textId="77777777" w:rsidR="006F1CDB" w:rsidRDefault="006F1CD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5.8pt;margin-top:6.4pt;width:446.85pt;height:224.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LaeAIAAG0FAAAOAAAAZHJzL2Uyb0RvYy54bWysVE1vGyEQvVfqf0Dcm7Vdbz6srCM3UapK&#10;URM1qXrGLNirsgwFbK/76/NgbSdpc0nVyy7MPB4zj5k5v+haw9bKh4ZsxYdHA86UlVQ3dlHx7w/X&#10;H045C1HYWhiyquJbFfjF9P27842bqBEtydTKM5DYMNm4ii9jdJOiCHKpWhGOyCkLpybfioitXxS1&#10;Fxuwt6YYDQbHxYZ87TxJFQKsV72TTzO/1krGW62DisxUHLHF/PX5O0/fYnouJgsv3LKRuzDEP0TR&#10;isbi0gPVlYiCrXzzF1XbSE+BdDyS1BakdSNVzgHZDAd/ZHO/FE7lXCBOcAeZwv+jlV/Xd541dcVH&#10;Q86saPFGD6qL7BN1DCbos3FhAti9AzB2sOOd9/YAY0q7075NfyTE4IfS24O6iU3CWB6fjM/OSs4k&#10;fKPTsiyxAX/xdNz5ED8rallaVNzj+bKqYn0TYg/dQ9JtgUxTXzfG5E0qGXVpPFsLPLaJOUiQv0AZ&#10;yzYVP/5YDjLxC18uuieG+eIVBvAZi5iTKH3yeRW3RqUgjP2mNOTMGrwSlZBS2UNkGZ1QGjm85eAO&#10;n46qXORvOXw4kW8mGw+H28aS73V5KWb9cy+F7vF7Bfq8kwSxm3e7YplTvUWteOq7LTh53eA9b0SI&#10;d8KjvVAeGBnxFh9tCO9BuxVnS/K/X7MnPKoeXs42aNeKh18r4RVn5otFP5wNx+PU33kzLk9G2Pjn&#10;nvlzj121l4QiQckjurxM+Gj2S+2p/YHJMku3wiWsxN0Vj/vlZeyHCCaTVLNZBqGjnYg39t7JRJ3k&#10;tTRbRdJNLt4kU6/NTj70dC7/3fxJQ+P5PqOepuT0EQAA//8DAFBLAwQUAAYACAAAACEA8RRvm98A&#10;AAAKAQAADwAAAGRycy9kb3ducmV2LnhtbEyPQUvDQBCF74L/YRnBW7tJTEOI2ZSgiKCCWL14myZj&#10;EszOhuy2Tf+940mPw/t4871yu9hRHWn2g2MD8ToCRdy4duDOwMf7wyoH5QNyi6NjMnAmD9vq8qLE&#10;onUnfqPjLnRKStgXaKAPYSq09k1PFv3aTcSSfbnZYpBz7nQ740nK7aiTKMq0xYHlQ48T3fXUfO8O&#10;1sBT+on3N+GZzoGX17p+zKfUvxhzfbXUt6ACLeEPhl99UYdKnPbuwK1Xo4HVJs4ElSCRCQLkaRKD&#10;2htIs2QDuir1/wnVDwAAAP//AwBQSwECLQAUAAYACAAAACEAtoM4kv4AAADhAQAAEwAAAAAAAAAA&#10;AAAAAAAAAAAAW0NvbnRlbnRfVHlwZXNdLnhtbFBLAQItABQABgAIAAAAIQA4/SH/1gAAAJQBAAAL&#10;AAAAAAAAAAAAAAAAAC8BAABfcmVscy8ucmVsc1BLAQItABQABgAIAAAAIQCgQhLaeAIAAG0FAAAO&#10;AAAAAAAAAAAAAAAAAC4CAABkcnMvZTJvRG9jLnhtbFBLAQItABQABgAIAAAAIQDxFG+b3wAAAAoB&#10;AAAPAAAAAAAAAAAAAAAAANIEAABkcnMvZG93bnJldi54bWxQSwUGAAAAAAQABADzAAAA3gUAAAAA&#10;" fillcolor="white [3201]" strokecolor="white [3212]" strokeweight=".5pt">
                <v:textbox>
                  <w:txbxContent>
                    <w:p w14:paraId="6BF4B678" w14:textId="77777777" w:rsidR="006F1CDB" w:rsidRDefault="00E05C07">
                      <w:pPr>
                        <w:ind w:firstLineChars="150" w:firstLine="300"/>
                        <w:rPr>
                          <w:rFonts w:ascii="Arial" w:hAnsi="Arial" w:cs="Arial"/>
                          <w:sz w:val="20"/>
                          <w:szCs w:val="20"/>
                        </w:rPr>
                      </w:pPr>
                      <w:r>
                        <w:rPr>
                          <w:rFonts w:ascii="Arial" w:hAnsi="Arial" w:cs="Arial"/>
                          <w:sz w:val="20"/>
                          <w:szCs w:val="20"/>
                        </w:rPr>
                        <w:t>Table 1</w:t>
                      </w:r>
                      <w:r>
                        <w:rPr>
                          <w:rFonts w:ascii="Arial" w:hAnsi="Arial" w:cs="Arial"/>
                          <w:i/>
                          <w:iCs/>
                          <w:sz w:val="20"/>
                          <w:szCs w:val="20"/>
                        </w:rPr>
                        <w:t>.</w:t>
                      </w:r>
                      <w:r>
                        <w:rPr>
                          <w:rFonts w:ascii="Arial" w:hAnsi="Arial" w:cs="Arial"/>
                          <w:sz w:val="20"/>
                          <w:szCs w:val="20"/>
                        </w:rPr>
                        <w:t xml:space="preserve"> </w:t>
                      </w:r>
                      <w:r>
                        <w:rPr>
                          <w:rFonts w:ascii="Arial" w:hAnsi="Arial" w:cs="Arial"/>
                          <w:i/>
                          <w:iCs/>
                          <w:sz w:val="20"/>
                          <w:szCs w:val="20"/>
                        </w:rPr>
                        <w:t>Demographic profile of respondents, n=150</w:t>
                      </w:r>
                    </w:p>
                    <w:tbl>
                      <w:tblPr>
                        <w:tblW w:w="7910" w:type="dxa"/>
                        <w:jc w:val="center"/>
                        <w:tblLayout w:type="fixed"/>
                        <w:tblLook w:val="04A0" w:firstRow="1" w:lastRow="0" w:firstColumn="1" w:lastColumn="0" w:noHBand="0" w:noVBand="1"/>
                      </w:tblPr>
                      <w:tblGrid>
                        <w:gridCol w:w="2757"/>
                        <w:gridCol w:w="2399"/>
                        <w:gridCol w:w="1410"/>
                        <w:gridCol w:w="1344"/>
                      </w:tblGrid>
                      <w:tr w:rsidR="006F1CDB" w14:paraId="75C3DCE4" w14:textId="77777777">
                        <w:trPr>
                          <w:trHeight w:val="311"/>
                          <w:jc w:val="center"/>
                        </w:trPr>
                        <w:tc>
                          <w:tcPr>
                            <w:tcW w:w="2757" w:type="dxa"/>
                            <w:tcBorders>
                              <w:top w:val="single" w:sz="4" w:space="0" w:color="auto"/>
                              <w:left w:val="nil"/>
                              <w:bottom w:val="single" w:sz="4" w:space="0" w:color="auto"/>
                              <w:right w:val="nil"/>
                            </w:tcBorders>
                            <w:shd w:val="clear" w:color="000000" w:fill="FFFFFF"/>
                            <w:vAlign w:val="bottom"/>
                          </w:tcPr>
                          <w:p w14:paraId="2609068B" w14:textId="77777777" w:rsidR="006F1CDB" w:rsidRDefault="00E05C07">
                            <w:pPr>
                              <w:rPr>
                                <w:rFonts w:ascii="Arial" w:eastAsia="Times New Roman" w:hAnsi="Arial" w:cs="Arial"/>
                                <w:i/>
                                <w:iCs/>
                                <w:sz w:val="20"/>
                                <w:szCs w:val="20"/>
                                <w:lang w:eastAsia="en-PH"/>
                              </w:rPr>
                            </w:pPr>
                            <w:r>
                              <w:rPr>
                                <w:rFonts w:ascii="Arial" w:eastAsia="Times New Roman" w:hAnsi="Arial" w:cs="Arial"/>
                                <w:i/>
                                <w:iCs/>
                                <w:sz w:val="20"/>
                                <w:szCs w:val="20"/>
                                <w:lang w:eastAsia="en-PH"/>
                              </w:rPr>
                              <w:t> </w:t>
                            </w:r>
                          </w:p>
                        </w:tc>
                        <w:tc>
                          <w:tcPr>
                            <w:tcW w:w="2399" w:type="dxa"/>
                            <w:tcBorders>
                              <w:top w:val="single" w:sz="4" w:space="0" w:color="auto"/>
                              <w:left w:val="nil"/>
                              <w:bottom w:val="single" w:sz="4" w:space="0" w:color="auto"/>
                              <w:right w:val="nil"/>
                            </w:tcBorders>
                            <w:shd w:val="clear" w:color="000000" w:fill="FFFFFF"/>
                            <w:vAlign w:val="bottom"/>
                          </w:tcPr>
                          <w:p w14:paraId="434CBA2B" w14:textId="77777777" w:rsidR="006F1CDB" w:rsidRDefault="00E05C07">
                            <w:pPr>
                              <w:rPr>
                                <w:rFonts w:ascii="Arial" w:eastAsia="Times New Roman" w:hAnsi="Arial" w:cs="Arial"/>
                                <w:i/>
                                <w:iCs/>
                                <w:sz w:val="20"/>
                                <w:szCs w:val="20"/>
                                <w:lang w:eastAsia="en-PH"/>
                              </w:rPr>
                            </w:pPr>
                            <w:r>
                              <w:rPr>
                                <w:rFonts w:ascii="Arial" w:eastAsia="Times New Roman" w:hAnsi="Arial" w:cs="Arial"/>
                                <w:i/>
                                <w:iCs/>
                                <w:sz w:val="20"/>
                                <w:szCs w:val="20"/>
                                <w:lang w:eastAsia="en-PH"/>
                              </w:rPr>
                              <w:t> </w:t>
                            </w:r>
                          </w:p>
                        </w:tc>
                        <w:tc>
                          <w:tcPr>
                            <w:tcW w:w="1410" w:type="dxa"/>
                            <w:tcBorders>
                              <w:top w:val="single" w:sz="4" w:space="0" w:color="auto"/>
                              <w:left w:val="nil"/>
                              <w:bottom w:val="single" w:sz="4" w:space="0" w:color="auto"/>
                              <w:right w:val="nil"/>
                            </w:tcBorders>
                            <w:shd w:val="clear" w:color="000000" w:fill="FFFFFF"/>
                            <w:vAlign w:val="bottom"/>
                          </w:tcPr>
                          <w:p w14:paraId="718EDBE2" w14:textId="77777777" w:rsidR="006F1CDB" w:rsidRDefault="00E05C07">
                            <w:pPr>
                              <w:jc w:val="center"/>
                              <w:rPr>
                                <w:rFonts w:ascii="Arial" w:eastAsia="Times New Roman" w:hAnsi="Arial" w:cs="Arial"/>
                                <w:i/>
                                <w:iCs/>
                                <w:sz w:val="20"/>
                                <w:szCs w:val="20"/>
                                <w:lang w:eastAsia="en-PH"/>
                              </w:rPr>
                            </w:pPr>
                            <w:r>
                              <w:rPr>
                                <w:rFonts w:ascii="Arial" w:eastAsia="Times New Roman" w:hAnsi="Arial" w:cs="Arial"/>
                                <w:i/>
                                <w:iCs/>
                                <w:sz w:val="20"/>
                                <w:szCs w:val="20"/>
                                <w:lang w:eastAsia="en-PH"/>
                              </w:rPr>
                              <w:t>f</w:t>
                            </w:r>
                          </w:p>
                        </w:tc>
                        <w:tc>
                          <w:tcPr>
                            <w:tcW w:w="1344" w:type="dxa"/>
                            <w:tcBorders>
                              <w:top w:val="single" w:sz="4" w:space="0" w:color="auto"/>
                              <w:left w:val="nil"/>
                              <w:bottom w:val="single" w:sz="4" w:space="0" w:color="auto"/>
                              <w:right w:val="nil"/>
                            </w:tcBorders>
                            <w:shd w:val="clear" w:color="000000" w:fill="FFFFFF"/>
                            <w:vAlign w:val="bottom"/>
                          </w:tcPr>
                          <w:p w14:paraId="10966C42" w14:textId="77777777" w:rsidR="006F1CDB" w:rsidRDefault="00E05C07">
                            <w:pPr>
                              <w:jc w:val="center"/>
                              <w:rPr>
                                <w:rFonts w:ascii="Arial" w:eastAsia="Times New Roman" w:hAnsi="Arial" w:cs="Arial"/>
                                <w:i/>
                                <w:iCs/>
                                <w:sz w:val="20"/>
                                <w:szCs w:val="20"/>
                                <w:lang w:eastAsia="en-PH"/>
                              </w:rPr>
                            </w:pPr>
                            <w:r>
                              <w:rPr>
                                <w:rFonts w:ascii="Arial" w:eastAsia="Times New Roman" w:hAnsi="Arial" w:cs="Arial"/>
                                <w:i/>
                                <w:iCs/>
                                <w:sz w:val="20"/>
                                <w:szCs w:val="20"/>
                                <w:lang w:eastAsia="en-PH"/>
                              </w:rPr>
                              <w:t>%</w:t>
                            </w:r>
                          </w:p>
                        </w:tc>
                      </w:tr>
                      <w:tr w:rsidR="006F1CDB" w14:paraId="70633FA5" w14:textId="77777777">
                        <w:trPr>
                          <w:trHeight w:val="240"/>
                          <w:jc w:val="center"/>
                        </w:trPr>
                        <w:tc>
                          <w:tcPr>
                            <w:tcW w:w="2757" w:type="dxa"/>
                            <w:tcBorders>
                              <w:top w:val="nil"/>
                              <w:left w:val="nil"/>
                              <w:bottom w:val="nil"/>
                              <w:right w:val="nil"/>
                            </w:tcBorders>
                            <w:shd w:val="clear" w:color="000000" w:fill="FFFFFF"/>
                            <w:vAlign w:val="center"/>
                          </w:tcPr>
                          <w:p w14:paraId="75FE0A84"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Age</w:t>
                            </w:r>
                          </w:p>
                        </w:tc>
                        <w:tc>
                          <w:tcPr>
                            <w:tcW w:w="2399" w:type="dxa"/>
                            <w:tcBorders>
                              <w:top w:val="nil"/>
                              <w:left w:val="nil"/>
                              <w:bottom w:val="nil"/>
                              <w:right w:val="nil"/>
                            </w:tcBorders>
                            <w:shd w:val="clear" w:color="000000" w:fill="FFFFFF"/>
                          </w:tcPr>
                          <w:p w14:paraId="2DE6552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20-29 YRS</w:t>
                            </w:r>
                          </w:p>
                        </w:tc>
                        <w:tc>
                          <w:tcPr>
                            <w:tcW w:w="1410" w:type="dxa"/>
                            <w:tcBorders>
                              <w:top w:val="nil"/>
                              <w:left w:val="nil"/>
                              <w:bottom w:val="nil"/>
                              <w:right w:val="nil"/>
                            </w:tcBorders>
                            <w:shd w:val="clear" w:color="000000" w:fill="FFFFFF"/>
                            <w:noWrap/>
                          </w:tcPr>
                          <w:p w14:paraId="785E767C"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26</w:t>
                            </w:r>
                          </w:p>
                        </w:tc>
                        <w:tc>
                          <w:tcPr>
                            <w:tcW w:w="1344" w:type="dxa"/>
                            <w:tcBorders>
                              <w:top w:val="nil"/>
                              <w:left w:val="nil"/>
                              <w:bottom w:val="nil"/>
                              <w:right w:val="nil"/>
                            </w:tcBorders>
                            <w:shd w:val="clear" w:color="000000" w:fill="FFFFFF"/>
                            <w:noWrap/>
                          </w:tcPr>
                          <w:p w14:paraId="5AF47CC4"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17.3</w:t>
                            </w:r>
                          </w:p>
                        </w:tc>
                      </w:tr>
                      <w:tr w:rsidR="006F1CDB" w14:paraId="3246C355" w14:textId="77777777">
                        <w:trPr>
                          <w:trHeight w:val="301"/>
                          <w:jc w:val="center"/>
                        </w:trPr>
                        <w:tc>
                          <w:tcPr>
                            <w:tcW w:w="2757" w:type="dxa"/>
                            <w:tcBorders>
                              <w:top w:val="nil"/>
                              <w:left w:val="nil"/>
                              <w:bottom w:val="nil"/>
                              <w:right w:val="nil"/>
                            </w:tcBorders>
                            <w:shd w:val="clear" w:color="000000" w:fill="FFFFFF"/>
                          </w:tcPr>
                          <w:p w14:paraId="2A8D91FB"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14261989"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30-39 YRS</w:t>
                            </w:r>
                          </w:p>
                        </w:tc>
                        <w:tc>
                          <w:tcPr>
                            <w:tcW w:w="1410" w:type="dxa"/>
                            <w:tcBorders>
                              <w:top w:val="nil"/>
                              <w:left w:val="nil"/>
                              <w:bottom w:val="nil"/>
                              <w:right w:val="nil"/>
                            </w:tcBorders>
                            <w:shd w:val="clear" w:color="000000" w:fill="FFFFFF"/>
                            <w:noWrap/>
                          </w:tcPr>
                          <w:p w14:paraId="14AE5DF6"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36</w:t>
                            </w:r>
                          </w:p>
                        </w:tc>
                        <w:tc>
                          <w:tcPr>
                            <w:tcW w:w="1344" w:type="dxa"/>
                            <w:tcBorders>
                              <w:top w:val="nil"/>
                              <w:left w:val="nil"/>
                              <w:bottom w:val="nil"/>
                              <w:right w:val="nil"/>
                            </w:tcBorders>
                            <w:shd w:val="clear" w:color="000000" w:fill="FFFFFF"/>
                            <w:noWrap/>
                          </w:tcPr>
                          <w:p w14:paraId="00575AE5"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24.0</w:t>
                            </w:r>
                          </w:p>
                        </w:tc>
                      </w:tr>
                      <w:tr w:rsidR="006F1CDB" w14:paraId="2EF3D74E" w14:textId="77777777">
                        <w:trPr>
                          <w:trHeight w:val="365"/>
                          <w:jc w:val="center"/>
                        </w:trPr>
                        <w:tc>
                          <w:tcPr>
                            <w:tcW w:w="2757" w:type="dxa"/>
                            <w:tcBorders>
                              <w:top w:val="nil"/>
                              <w:left w:val="nil"/>
                              <w:bottom w:val="nil"/>
                              <w:right w:val="nil"/>
                            </w:tcBorders>
                            <w:shd w:val="clear" w:color="000000" w:fill="FFFFFF"/>
                          </w:tcPr>
                          <w:p w14:paraId="5FC059F0"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71472E0B"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40-49 YRS</w:t>
                            </w:r>
                          </w:p>
                        </w:tc>
                        <w:tc>
                          <w:tcPr>
                            <w:tcW w:w="1410" w:type="dxa"/>
                            <w:tcBorders>
                              <w:top w:val="nil"/>
                              <w:left w:val="nil"/>
                              <w:bottom w:val="nil"/>
                              <w:right w:val="nil"/>
                            </w:tcBorders>
                            <w:shd w:val="clear" w:color="000000" w:fill="FFFFFF"/>
                            <w:noWrap/>
                          </w:tcPr>
                          <w:p w14:paraId="52BE3E60"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45</w:t>
                            </w:r>
                          </w:p>
                        </w:tc>
                        <w:tc>
                          <w:tcPr>
                            <w:tcW w:w="1344" w:type="dxa"/>
                            <w:tcBorders>
                              <w:top w:val="nil"/>
                              <w:left w:val="nil"/>
                              <w:bottom w:val="nil"/>
                              <w:right w:val="nil"/>
                            </w:tcBorders>
                            <w:shd w:val="clear" w:color="000000" w:fill="FFFFFF"/>
                            <w:noWrap/>
                          </w:tcPr>
                          <w:p w14:paraId="676BD5BE"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30.0</w:t>
                            </w:r>
                          </w:p>
                        </w:tc>
                      </w:tr>
                      <w:tr w:rsidR="006F1CDB" w14:paraId="6F376359" w14:textId="77777777">
                        <w:trPr>
                          <w:trHeight w:val="301"/>
                          <w:jc w:val="center"/>
                        </w:trPr>
                        <w:tc>
                          <w:tcPr>
                            <w:tcW w:w="2757" w:type="dxa"/>
                            <w:tcBorders>
                              <w:top w:val="nil"/>
                              <w:left w:val="nil"/>
                              <w:bottom w:val="nil"/>
                              <w:right w:val="nil"/>
                            </w:tcBorders>
                            <w:shd w:val="clear" w:color="000000" w:fill="FFFFFF"/>
                          </w:tcPr>
                          <w:p w14:paraId="5B9799C9"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61F394A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50-59 YRS</w:t>
                            </w:r>
                          </w:p>
                        </w:tc>
                        <w:tc>
                          <w:tcPr>
                            <w:tcW w:w="1410" w:type="dxa"/>
                            <w:tcBorders>
                              <w:top w:val="nil"/>
                              <w:left w:val="nil"/>
                              <w:bottom w:val="nil"/>
                              <w:right w:val="nil"/>
                            </w:tcBorders>
                            <w:shd w:val="clear" w:color="000000" w:fill="FFFFFF"/>
                            <w:noWrap/>
                          </w:tcPr>
                          <w:p w14:paraId="589B96D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43</w:t>
                            </w:r>
                          </w:p>
                        </w:tc>
                        <w:tc>
                          <w:tcPr>
                            <w:tcW w:w="1344" w:type="dxa"/>
                            <w:tcBorders>
                              <w:top w:val="nil"/>
                              <w:left w:val="nil"/>
                              <w:bottom w:val="nil"/>
                              <w:right w:val="nil"/>
                            </w:tcBorders>
                            <w:shd w:val="clear" w:color="000000" w:fill="FFFFFF"/>
                            <w:noWrap/>
                          </w:tcPr>
                          <w:p w14:paraId="63F5FEA8"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28.7</w:t>
                            </w:r>
                          </w:p>
                        </w:tc>
                      </w:tr>
                      <w:tr w:rsidR="006F1CDB" w14:paraId="2D08AB89" w14:textId="77777777">
                        <w:trPr>
                          <w:trHeight w:val="309"/>
                          <w:jc w:val="center"/>
                        </w:trPr>
                        <w:tc>
                          <w:tcPr>
                            <w:tcW w:w="2757" w:type="dxa"/>
                            <w:tcBorders>
                              <w:top w:val="nil"/>
                              <w:left w:val="nil"/>
                              <w:bottom w:val="nil"/>
                              <w:right w:val="nil"/>
                            </w:tcBorders>
                            <w:shd w:val="clear" w:color="000000" w:fill="FFFFFF"/>
                            <w:vAlign w:val="center"/>
                          </w:tcPr>
                          <w:p w14:paraId="3AEB31E3"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Gender</w:t>
                            </w:r>
                          </w:p>
                        </w:tc>
                        <w:tc>
                          <w:tcPr>
                            <w:tcW w:w="2399" w:type="dxa"/>
                            <w:tcBorders>
                              <w:top w:val="nil"/>
                              <w:left w:val="nil"/>
                              <w:bottom w:val="nil"/>
                              <w:right w:val="nil"/>
                            </w:tcBorders>
                            <w:shd w:val="clear" w:color="000000" w:fill="FFFFFF"/>
                          </w:tcPr>
                          <w:p w14:paraId="6BE5A24F"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Female</w:t>
                            </w:r>
                          </w:p>
                        </w:tc>
                        <w:tc>
                          <w:tcPr>
                            <w:tcW w:w="1410" w:type="dxa"/>
                            <w:tcBorders>
                              <w:top w:val="nil"/>
                              <w:left w:val="nil"/>
                              <w:bottom w:val="nil"/>
                              <w:right w:val="nil"/>
                            </w:tcBorders>
                            <w:shd w:val="clear" w:color="000000" w:fill="FFFFFF"/>
                            <w:noWrap/>
                          </w:tcPr>
                          <w:p w14:paraId="6390B086"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142</w:t>
                            </w:r>
                          </w:p>
                        </w:tc>
                        <w:tc>
                          <w:tcPr>
                            <w:tcW w:w="1344" w:type="dxa"/>
                            <w:tcBorders>
                              <w:top w:val="nil"/>
                              <w:left w:val="nil"/>
                              <w:bottom w:val="nil"/>
                              <w:right w:val="nil"/>
                            </w:tcBorders>
                            <w:shd w:val="clear" w:color="000000" w:fill="FFFFFF"/>
                            <w:noWrap/>
                          </w:tcPr>
                          <w:p w14:paraId="40D1006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94.7</w:t>
                            </w:r>
                          </w:p>
                        </w:tc>
                      </w:tr>
                      <w:tr w:rsidR="006F1CDB" w14:paraId="1CC1190D" w14:textId="77777777">
                        <w:trPr>
                          <w:trHeight w:val="301"/>
                          <w:jc w:val="center"/>
                        </w:trPr>
                        <w:tc>
                          <w:tcPr>
                            <w:tcW w:w="2757" w:type="dxa"/>
                            <w:tcBorders>
                              <w:top w:val="nil"/>
                              <w:left w:val="nil"/>
                              <w:bottom w:val="nil"/>
                              <w:right w:val="nil"/>
                            </w:tcBorders>
                            <w:shd w:val="clear" w:color="000000" w:fill="FFFFFF"/>
                          </w:tcPr>
                          <w:p w14:paraId="40A96AE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3E7617D9"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Male</w:t>
                            </w:r>
                          </w:p>
                        </w:tc>
                        <w:tc>
                          <w:tcPr>
                            <w:tcW w:w="1410" w:type="dxa"/>
                            <w:tcBorders>
                              <w:top w:val="nil"/>
                              <w:left w:val="nil"/>
                              <w:bottom w:val="nil"/>
                              <w:right w:val="nil"/>
                            </w:tcBorders>
                            <w:shd w:val="clear" w:color="000000" w:fill="FFFFFF"/>
                            <w:noWrap/>
                          </w:tcPr>
                          <w:p w14:paraId="537DBF11"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8</w:t>
                            </w:r>
                          </w:p>
                        </w:tc>
                        <w:tc>
                          <w:tcPr>
                            <w:tcW w:w="1344" w:type="dxa"/>
                            <w:tcBorders>
                              <w:top w:val="nil"/>
                              <w:left w:val="nil"/>
                              <w:bottom w:val="nil"/>
                              <w:right w:val="nil"/>
                            </w:tcBorders>
                            <w:shd w:val="clear" w:color="000000" w:fill="FFFFFF"/>
                            <w:noWrap/>
                          </w:tcPr>
                          <w:p w14:paraId="1A17C3D9"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5.3</w:t>
                            </w:r>
                          </w:p>
                        </w:tc>
                      </w:tr>
                      <w:tr w:rsidR="006F1CDB" w14:paraId="7DF51EFA" w14:textId="77777777">
                        <w:trPr>
                          <w:trHeight w:val="362"/>
                          <w:jc w:val="center"/>
                        </w:trPr>
                        <w:tc>
                          <w:tcPr>
                            <w:tcW w:w="2757" w:type="dxa"/>
                            <w:tcBorders>
                              <w:top w:val="nil"/>
                              <w:left w:val="nil"/>
                              <w:bottom w:val="nil"/>
                              <w:right w:val="nil"/>
                            </w:tcBorders>
                            <w:shd w:val="clear" w:color="000000" w:fill="FFFFFF"/>
                            <w:vAlign w:val="center"/>
                          </w:tcPr>
                          <w:p w14:paraId="36EACA8F"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Years of Service</w:t>
                            </w:r>
                          </w:p>
                        </w:tc>
                        <w:tc>
                          <w:tcPr>
                            <w:tcW w:w="2399" w:type="dxa"/>
                            <w:tcBorders>
                              <w:top w:val="nil"/>
                              <w:left w:val="nil"/>
                              <w:bottom w:val="nil"/>
                              <w:right w:val="nil"/>
                            </w:tcBorders>
                            <w:shd w:val="clear" w:color="000000" w:fill="FFFFFF"/>
                          </w:tcPr>
                          <w:p w14:paraId="6869AAAF"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0-5 YRS</w:t>
                            </w:r>
                          </w:p>
                        </w:tc>
                        <w:tc>
                          <w:tcPr>
                            <w:tcW w:w="1410" w:type="dxa"/>
                            <w:tcBorders>
                              <w:top w:val="nil"/>
                              <w:left w:val="nil"/>
                              <w:bottom w:val="nil"/>
                              <w:right w:val="nil"/>
                            </w:tcBorders>
                            <w:shd w:val="clear" w:color="000000" w:fill="FFFFFF"/>
                            <w:noWrap/>
                          </w:tcPr>
                          <w:p w14:paraId="38C5FA81"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26</w:t>
                            </w:r>
                          </w:p>
                        </w:tc>
                        <w:tc>
                          <w:tcPr>
                            <w:tcW w:w="1344" w:type="dxa"/>
                            <w:tcBorders>
                              <w:top w:val="nil"/>
                              <w:left w:val="nil"/>
                              <w:bottom w:val="nil"/>
                              <w:right w:val="nil"/>
                            </w:tcBorders>
                            <w:shd w:val="clear" w:color="000000" w:fill="FFFFFF"/>
                            <w:noWrap/>
                          </w:tcPr>
                          <w:p w14:paraId="1E27F52A"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17.4</w:t>
                            </w:r>
                          </w:p>
                        </w:tc>
                      </w:tr>
                      <w:tr w:rsidR="006F1CDB" w14:paraId="64A2123D" w14:textId="77777777">
                        <w:trPr>
                          <w:trHeight w:val="301"/>
                          <w:jc w:val="center"/>
                        </w:trPr>
                        <w:tc>
                          <w:tcPr>
                            <w:tcW w:w="2757" w:type="dxa"/>
                            <w:tcBorders>
                              <w:top w:val="nil"/>
                              <w:left w:val="nil"/>
                              <w:bottom w:val="nil"/>
                              <w:right w:val="nil"/>
                            </w:tcBorders>
                            <w:shd w:val="clear" w:color="000000" w:fill="FFFFFF"/>
                          </w:tcPr>
                          <w:p w14:paraId="3FB24B0A"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35F59FF7"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6-10 YRS</w:t>
                            </w:r>
                          </w:p>
                        </w:tc>
                        <w:tc>
                          <w:tcPr>
                            <w:tcW w:w="1410" w:type="dxa"/>
                            <w:tcBorders>
                              <w:top w:val="nil"/>
                              <w:left w:val="nil"/>
                              <w:bottom w:val="nil"/>
                              <w:right w:val="nil"/>
                            </w:tcBorders>
                            <w:shd w:val="clear" w:color="000000" w:fill="FFFFFF"/>
                            <w:noWrap/>
                          </w:tcPr>
                          <w:p w14:paraId="2B069EB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38</w:t>
                            </w:r>
                          </w:p>
                        </w:tc>
                        <w:tc>
                          <w:tcPr>
                            <w:tcW w:w="1344" w:type="dxa"/>
                            <w:tcBorders>
                              <w:top w:val="nil"/>
                              <w:left w:val="nil"/>
                              <w:bottom w:val="nil"/>
                              <w:right w:val="nil"/>
                            </w:tcBorders>
                            <w:shd w:val="clear" w:color="000000" w:fill="FFFFFF"/>
                            <w:noWrap/>
                          </w:tcPr>
                          <w:p w14:paraId="3802F5F2"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25.3</w:t>
                            </w:r>
                          </w:p>
                        </w:tc>
                      </w:tr>
                      <w:tr w:rsidR="006F1CDB" w14:paraId="4380844E" w14:textId="77777777">
                        <w:trPr>
                          <w:trHeight w:val="301"/>
                          <w:jc w:val="center"/>
                        </w:trPr>
                        <w:tc>
                          <w:tcPr>
                            <w:tcW w:w="2757" w:type="dxa"/>
                            <w:tcBorders>
                              <w:top w:val="nil"/>
                              <w:left w:val="nil"/>
                              <w:bottom w:val="nil"/>
                              <w:right w:val="nil"/>
                            </w:tcBorders>
                            <w:shd w:val="clear" w:color="000000" w:fill="FFFFFF"/>
                          </w:tcPr>
                          <w:p w14:paraId="38A29962"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50E31BAB"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11-15 YRS</w:t>
                            </w:r>
                          </w:p>
                        </w:tc>
                        <w:tc>
                          <w:tcPr>
                            <w:tcW w:w="1410" w:type="dxa"/>
                            <w:tcBorders>
                              <w:top w:val="nil"/>
                              <w:left w:val="nil"/>
                              <w:bottom w:val="nil"/>
                              <w:right w:val="nil"/>
                            </w:tcBorders>
                            <w:shd w:val="clear" w:color="000000" w:fill="FFFFFF"/>
                            <w:noWrap/>
                          </w:tcPr>
                          <w:p w14:paraId="33A94B82"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23</w:t>
                            </w:r>
                          </w:p>
                        </w:tc>
                        <w:tc>
                          <w:tcPr>
                            <w:tcW w:w="1344" w:type="dxa"/>
                            <w:tcBorders>
                              <w:top w:val="nil"/>
                              <w:left w:val="nil"/>
                              <w:bottom w:val="nil"/>
                              <w:right w:val="nil"/>
                            </w:tcBorders>
                            <w:shd w:val="clear" w:color="000000" w:fill="FFFFFF"/>
                            <w:noWrap/>
                          </w:tcPr>
                          <w:p w14:paraId="00C292A5"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15.3</w:t>
                            </w:r>
                          </w:p>
                        </w:tc>
                      </w:tr>
                      <w:tr w:rsidR="006F1CDB" w14:paraId="260AD9DE" w14:textId="77777777">
                        <w:trPr>
                          <w:trHeight w:val="362"/>
                          <w:jc w:val="center"/>
                        </w:trPr>
                        <w:tc>
                          <w:tcPr>
                            <w:tcW w:w="2757" w:type="dxa"/>
                            <w:tcBorders>
                              <w:top w:val="nil"/>
                              <w:left w:val="nil"/>
                              <w:bottom w:val="nil"/>
                              <w:right w:val="nil"/>
                            </w:tcBorders>
                            <w:shd w:val="clear" w:color="000000" w:fill="FFFFFF"/>
                          </w:tcPr>
                          <w:p w14:paraId="34607F4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75007F8A"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15 YRS &amp; ABOVE</w:t>
                            </w:r>
                          </w:p>
                        </w:tc>
                        <w:tc>
                          <w:tcPr>
                            <w:tcW w:w="1410" w:type="dxa"/>
                            <w:tcBorders>
                              <w:top w:val="nil"/>
                              <w:left w:val="nil"/>
                              <w:bottom w:val="nil"/>
                              <w:right w:val="nil"/>
                            </w:tcBorders>
                            <w:shd w:val="clear" w:color="000000" w:fill="FFFFFF"/>
                            <w:noWrap/>
                          </w:tcPr>
                          <w:p w14:paraId="2F29D7C8"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63</w:t>
                            </w:r>
                          </w:p>
                        </w:tc>
                        <w:tc>
                          <w:tcPr>
                            <w:tcW w:w="1344" w:type="dxa"/>
                            <w:tcBorders>
                              <w:top w:val="nil"/>
                              <w:left w:val="nil"/>
                              <w:bottom w:val="nil"/>
                              <w:right w:val="nil"/>
                            </w:tcBorders>
                            <w:shd w:val="clear" w:color="000000" w:fill="FFFFFF"/>
                            <w:noWrap/>
                          </w:tcPr>
                          <w:p w14:paraId="7347D6D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42.0</w:t>
                            </w:r>
                          </w:p>
                        </w:tc>
                      </w:tr>
                      <w:tr w:rsidR="006F1CDB" w14:paraId="4350BB01" w14:textId="77777777">
                        <w:trPr>
                          <w:trHeight w:val="512"/>
                          <w:jc w:val="center"/>
                        </w:trPr>
                        <w:tc>
                          <w:tcPr>
                            <w:tcW w:w="2757" w:type="dxa"/>
                            <w:tcBorders>
                              <w:top w:val="nil"/>
                              <w:left w:val="nil"/>
                              <w:bottom w:val="single" w:sz="4" w:space="0" w:color="auto"/>
                              <w:right w:val="nil"/>
                            </w:tcBorders>
                            <w:shd w:val="clear" w:color="000000" w:fill="FFFFFF"/>
                            <w:vAlign w:val="center"/>
                          </w:tcPr>
                          <w:p w14:paraId="0954DD9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Institution</w:t>
                            </w:r>
                          </w:p>
                        </w:tc>
                        <w:tc>
                          <w:tcPr>
                            <w:tcW w:w="2399" w:type="dxa"/>
                            <w:tcBorders>
                              <w:top w:val="nil"/>
                              <w:left w:val="nil"/>
                              <w:bottom w:val="single" w:sz="4" w:space="0" w:color="auto"/>
                              <w:right w:val="nil"/>
                            </w:tcBorders>
                            <w:shd w:val="clear" w:color="000000" w:fill="FFFFFF"/>
                          </w:tcPr>
                          <w:p w14:paraId="17C679D9"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Public</w:t>
                            </w:r>
                          </w:p>
                        </w:tc>
                        <w:tc>
                          <w:tcPr>
                            <w:tcW w:w="1410" w:type="dxa"/>
                            <w:tcBorders>
                              <w:top w:val="nil"/>
                              <w:left w:val="nil"/>
                              <w:bottom w:val="single" w:sz="4" w:space="0" w:color="auto"/>
                              <w:right w:val="nil"/>
                            </w:tcBorders>
                            <w:shd w:val="clear" w:color="000000" w:fill="FFFFFF"/>
                            <w:noWrap/>
                          </w:tcPr>
                          <w:p w14:paraId="343D3AF2"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150</w:t>
                            </w:r>
                          </w:p>
                        </w:tc>
                        <w:tc>
                          <w:tcPr>
                            <w:tcW w:w="1344" w:type="dxa"/>
                            <w:tcBorders>
                              <w:top w:val="nil"/>
                              <w:left w:val="nil"/>
                              <w:bottom w:val="single" w:sz="4" w:space="0" w:color="auto"/>
                              <w:right w:val="nil"/>
                            </w:tcBorders>
                            <w:shd w:val="clear" w:color="000000" w:fill="FFFFFF"/>
                            <w:noWrap/>
                          </w:tcPr>
                          <w:p w14:paraId="2C0B29D6"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100.0</w:t>
                            </w:r>
                          </w:p>
                        </w:tc>
                      </w:tr>
                    </w:tbl>
                    <w:p w14:paraId="0B22DB0D" w14:textId="77777777" w:rsidR="006F1CDB" w:rsidRDefault="006F1CDB">
                      <w:pPr>
                        <w:rPr>
                          <w:rFonts w:ascii="Arial" w:hAnsi="Arial" w:cs="Arial"/>
                          <w:i/>
                          <w:iCs/>
                          <w:sz w:val="20"/>
                          <w:szCs w:val="20"/>
                        </w:rPr>
                      </w:pPr>
                    </w:p>
                    <w:p w14:paraId="533A325A" w14:textId="77777777" w:rsidR="006F1CDB" w:rsidRDefault="006F1CDB">
                      <w:pPr>
                        <w:rPr>
                          <w:sz w:val="20"/>
                          <w:szCs w:val="20"/>
                        </w:rPr>
                      </w:pPr>
                    </w:p>
                  </w:txbxContent>
                </v:textbox>
              </v:shape>
            </w:pict>
          </mc:Fallback>
        </mc:AlternateContent>
      </w:r>
    </w:p>
    <w:p w14:paraId="6D9921B0" w14:textId="77777777" w:rsidR="006F1CDB" w:rsidRDefault="006F1CDB">
      <w:pPr>
        <w:jc w:val="both"/>
        <w:rPr>
          <w:rFonts w:ascii="Arial" w:eastAsia="SimSun" w:hAnsi="Arial" w:cs="Arial"/>
          <w:sz w:val="20"/>
          <w:szCs w:val="20"/>
        </w:rPr>
      </w:pPr>
    </w:p>
    <w:p w14:paraId="26AE5C78" w14:textId="77777777" w:rsidR="006F1CDB" w:rsidRDefault="006F1CDB">
      <w:pPr>
        <w:jc w:val="both"/>
        <w:rPr>
          <w:rFonts w:ascii="Arial" w:eastAsia="SimSun" w:hAnsi="Arial" w:cs="Arial"/>
          <w:sz w:val="20"/>
          <w:szCs w:val="20"/>
        </w:rPr>
      </w:pPr>
    </w:p>
    <w:p w14:paraId="0A1E2111" w14:textId="77777777" w:rsidR="006F1CDB" w:rsidRDefault="006F1CDB">
      <w:pPr>
        <w:jc w:val="both"/>
        <w:rPr>
          <w:rFonts w:ascii="Arial" w:eastAsia="SimSun" w:hAnsi="Arial" w:cs="Arial"/>
          <w:sz w:val="20"/>
          <w:szCs w:val="20"/>
        </w:rPr>
      </w:pPr>
    </w:p>
    <w:p w14:paraId="40E748DD" w14:textId="77777777" w:rsidR="006F1CDB" w:rsidRDefault="006F1CDB">
      <w:pPr>
        <w:jc w:val="both"/>
        <w:rPr>
          <w:rFonts w:ascii="Arial" w:eastAsia="SimSun" w:hAnsi="Arial" w:cs="Arial"/>
          <w:sz w:val="20"/>
          <w:szCs w:val="20"/>
        </w:rPr>
      </w:pPr>
    </w:p>
    <w:p w14:paraId="03E32F44" w14:textId="77777777" w:rsidR="006F1CDB" w:rsidRDefault="006F1CDB">
      <w:pPr>
        <w:jc w:val="both"/>
        <w:rPr>
          <w:rFonts w:ascii="Arial" w:eastAsia="SimSun" w:hAnsi="Arial" w:cs="Arial"/>
          <w:sz w:val="20"/>
          <w:szCs w:val="20"/>
        </w:rPr>
      </w:pPr>
    </w:p>
    <w:p w14:paraId="3D98E32C" w14:textId="77777777" w:rsidR="006F1CDB" w:rsidRDefault="006F1CDB">
      <w:pPr>
        <w:jc w:val="both"/>
        <w:rPr>
          <w:rFonts w:ascii="Arial" w:eastAsia="SimSun" w:hAnsi="Arial" w:cs="Arial"/>
          <w:sz w:val="20"/>
          <w:szCs w:val="20"/>
        </w:rPr>
      </w:pPr>
    </w:p>
    <w:p w14:paraId="2D4FF3EA" w14:textId="77777777" w:rsidR="006F1CDB" w:rsidRDefault="006F1CDB">
      <w:pPr>
        <w:jc w:val="both"/>
        <w:rPr>
          <w:rFonts w:ascii="Arial" w:eastAsia="SimSun" w:hAnsi="Arial" w:cs="Arial"/>
          <w:sz w:val="20"/>
          <w:szCs w:val="20"/>
        </w:rPr>
      </w:pPr>
    </w:p>
    <w:p w14:paraId="6F4D252E" w14:textId="77777777" w:rsidR="006F1CDB" w:rsidRDefault="006F1CDB">
      <w:pPr>
        <w:jc w:val="both"/>
        <w:rPr>
          <w:rFonts w:ascii="Arial" w:eastAsia="SimSun" w:hAnsi="Arial" w:cs="Arial"/>
          <w:sz w:val="20"/>
          <w:szCs w:val="20"/>
        </w:rPr>
      </w:pPr>
    </w:p>
    <w:p w14:paraId="7D98595B" w14:textId="77777777" w:rsidR="006F1CDB" w:rsidRDefault="006F1CDB">
      <w:pPr>
        <w:jc w:val="both"/>
        <w:rPr>
          <w:rFonts w:ascii="Arial" w:eastAsia="SimSun" w:hAnsi="Arial" w:cs="Arial"/>
          <w:sz w:val="20"/>
          <w:szCs w:val="20"/>
        </w:rPr>
      </w:pPr>
    </w:p>
    <w:p w14:paraId="58A8FDCE" w14:textId="77777777" w:rsidR="006F1CDB" w:rsidRDefault="006F1CDB">
      <w:pPr>
        <w:jc w:val="both"/>
        <w:rPr>
          <w:rFonts w:ascii="Arial" w:eastAsia="SimSun" w:hAnsi="Arial" w:cs="Arial"/>
          <w:sz w:val="20"/>
          <w:szCs w:val="20"/>
        </w:rPr>
      </w:pPr>
    </w:p>
    <w:p w14:paraId="661DAA84" w14:textId="77777777" w:rsidR="006F1CDB" w:rsidRDefault="006F1CDB">
      <w:pPr>
        <w:jc w:val="both"/>
        <w:rPr>
          <w:rFonts w:ascii="Arial" w:eastAsia="SimSun" w:hAnsi="Arial" w:cs="Arial"/>
          <w:sz w:val="20"/>
          <w:szCs w:val="20"/>
        </w:rPr>
      </w:pPr>
    </w:p>
    <w:p w14:paraId="1B236C43" w14:textId="77777777" w:rsidR="006F1CDB" w:rsidRDefault="006F1CDB">
      <w:pPr>
        <w:jc w:val="both"/>
        <w:rPr>
          <w:rFonts w:ascii="Arial" w:eastAsia="SimSun" w:hAnsi="Arial" w:cs="Arial"/>
          <w:sz w:val="20"/>
          <w:szCs w:val="20"/>
        </w:rPr>
      </w:pPr>
    </w:p>
    <w:p w14:paraId="38FD05CE" w14:textId="77777777" w:rsidR="006F1CDB" w:rsidRDefault="006F1CDB">
      <w:pPr>
        <w:jc w:val="both"/>
        <w:rPr>
          <w:rFonts w:ascii="Arial" w:eastAsia="SimSun" w:hAnsi="Arial" w:cs="Arial"/>
          <w:sz w:val="20"/>
          <w:szCs w:val="20"/>
        </w:rPr>
      </w:pPr>
    </w:p>
    <w:p w14:paraId="5DD483E7" w14:textId="77777777" w:rsidR="006F1CDB" w:rsidRDefault="006F1CDB">
      <w:pPr>
        <w:jc w:val="both"/>
        <w:rPr>
          <w:rFonts w:ascii="Arial" w:eastAsia="SimSun" w:hAnsi="Arial" w:cs="Arial"/>
          <w:sz w:val="20"/>
          <w:szCs w:val="20"/>
        </w:rPr>
      </w:pPr>
    </w:p>
    <w:p w14:paraId="3CD52D7A" w14:textId="77777777" w:rsidR="006F1CDB" w:rsidRDefault="006F1CDB">
      <w:pPr>
        <w:jc w:val="both"/>
        <w:rPr>
          <w:rFonts w:ascii="Arial" w:eastAsia="SimSun" w:hAnsi="Arial" w:cs="Arial"/>
          <w:sz w:val="20"/>
          <w:szCs w:val="20"/>
        </w:rPr>
      </w:pPr>
    </w:p>
    <w:p w14:paraId="593E8520" w14:textId="77777777" w:rsidR="006F1CDB" w:rsidRDefault="006F1CDB">
      <w:pPr>
        <w:jc w:val="both"/>
        <w:rPr>
          <w:rFonts w:ascii="Arial" w:eastAsia="SimSun" w:hAnsi="Arial" w:cs="Arial"/>
          <w:sz w:val="20"/>
          <w:szCs w:val="20"/>
        </w:rPr>
      </w:pPr>
    </w:p>
    <w:p w14:paraId="4E85F45E" w14:textId="77777777" w:rsidR="006F1CDB" w:rsidRDefault="006F1CDB">
      <w:pPr>
        <w:jc w:val="both"/>
        <w:rPr>
          <w:rFonts w:ascii="Arial" w:eastAsia="SimSun" w:hAnsi="Arial" w:cs="Arial"/>
          <w:sz w:val="20"/>
          <w:szCs w:val="20"/>
        </w:rPr>
      </w:pPr>
    </w:p>
    <w:p w14:paraId="03FC8887" w14:textId="77777777" w:rsidR="006F1CDB" w:rsidRDefault="006F1CDB">
      <w:pPr>
        <w:jc w:val="both"/>
        <w:rPr>
          <w:rFonts w:ascii="Arial" w:eastAsia="SimSun" w:hAnsi="Arial" w:cs="Arial"/>
          <w:sz w:val="20"/>
          <w:szCs w:val="20"/>
        </w:rPr>
      </w:pPr>
    </w:p>
    <w:p w14:paraId="0A0E565F" w14:textId="77777777" w:rsidR="006F1CDB" w:rsidRDefault="006F1CDB">
      <w:pPr>
        <w:jc w:val="both"/>
        <w:rPr>
          <w:rFonts w:ascii="Arial" w:eastAsia="SimSun" w:hAnsi="Arial" w:cs="Arial"/>
          <w:sz w:val="20"/>
          <w:szCs w:val="20"/>
        </w:rPr>
      </w:pPr>
    </w:p>
    <w:p w14:paraId="63143E3F" w14:textId="77777777" w:rsidR="006F1CDB" w:rsidRDefault="00E05C07">
      <w:pPr>
        <w:jc w:val="both"/>
        <w:rPr>
          <w:rFonts w:ascii="Arial" w:eastAsia="Arial" w:hAnsi="Arial" w:cs="Arial"/>
          <w:sz w:val="20"/>
          <w:szCs w:val="20"/>
          <w:lang w:eastAsia="en-PH"/>
        </w:rPr>
      </w:pPr>
      <w:r>
        <w:rPr>
          <w:rFonts w:ascii="Arial" w:eastAsia="SimSun" w:hAnsi="Arial" w:cs="Arial"/>
          <w:sz w:val="20"/>
          <w:szCs w:val="20"/>
        </w:rPr>
        <w:t xml:space="preserve">teachers who work with students from various backgrounds making it a relevant context for examining mathematics pedagogy and inclusive education.  </w:t>
      </w:r>
      <w:r>
        <w:rPr>
          <w:rFonts w:ascii="Arial" w:eastAsia="Arial" w:hAnsi="Arial" w:cs="Arial"/>
          <w:sz w:val="20"/>
          <w:szCs w:val="20"/>
          <w:lang w:eastAsia="en-PH"/>
        </w:rPr>
        <w:t xml:space="preserve">In choosing the research respondents who take part in answering the survey questionnaire on the elementary teachers Mathematics pedagogy and inclusive education: A correlational study, one hundred fifty (150) samples lay hold of in strict compliance with the following inclusion </w:t>
      </w:r>
      <w:proofErr w:type="spellStart"/>
      <w:r>
        <w:rPr>
          <w:rFonts w:ascii="Arial" w:eastAsia="Arial" w:hAnsi="Arial" w:cs="Arial"/>
          <w:sz w:val="20"/>
          <w:szCs w:val="20"/>
          <w:lang w:eastAsia="en-PH"/>
        </w:rPr>
        <w:t>criteria</w:t>
      </w:r>
      <w:proofErr w:type="gramStart"/>
      <w:r>
        <w:rPr>
          <w:rFonts w:ascii="Arial" w:eastAsia="Arial" w:hAnsi="Arial" w:cs="Arial"/>
          <w:sz w:val="20"/>
          <w:szCs w:val="20"/>
          <w:lang w:eastAsia="en-PH"/>
        </w:rPr>
        <w:t>:Teacher</w:t>
      </w:r>
      <w:proofErr w:type="spellEnd"/>
      <w:proofErr w:type="gramEnd"/>
      <w:r>
        <w:rPr>
          <w:rFonts w:ascii="Arial" w:eastAsia="Arial" w:hAnsi="Arial" w:cs="Arial"/>
          <w:sz w:val="20"/>
          <w:szCs w:val="20"/>
          <w:lang w:eastAsia="en-PH"/>
        </w:rPr>
        <w:t xml:space="preserve"> should be teaching in the province of Davao del Sur. A current mathematics elementary teacher. The teacher must have one year experience in teaching mathematics in elementary level. The teacher is free and open for the survey .The respondents have the right to withdraw from the study in any reason.</w:t>
      </w:r>
    </w:p>
    <w:p w14:paraId="1AA4D885" w14:textId="77777777" w:rsidR="006F1CDB" w:rsidRDefault="006F1CDB">
      <w:pPr>
        <w:jc w:val="both"/>
        <w:rPr>
          <w:rFonts w:ascii="Arial" w:eastAsia="Arial" w:hAnsi="Arial" w:cs="Arial"/>
          <w:sz w:val="20"/>
          <w:szCs w:val="20"/>
          <w:lang w:eastAsia="en-PH"/>
        </w:rPr>
      </w:pPr>
    </w:p>
    <w:p w14:paraId="411333CB" w14:textId="77777777" w:rsidR="006F1CDB" w:rsidRDefault="00E05C07">
      <w:pPr>
        <w:jc w:val="both"/>
        <w:rPr>
          <w:rFonts w:ascii="Arial" w:eastAsia="Arial" w:hAnsi="Arial" w:cs="Arial"/>
          <w:b/>
          <w:sz w:val="20"/>
          <w:szCs w:val="20"/>
          <w:lang w:eastAsia="en-PH"/>
        </w:rPr>
      </w:pPr>
      <w:r>
        <w:rPr>
          <w:rFonts w:ascii="Arial" w:eastAsia="Arial" w:hAnsi="Arial" w:cs="Arial"/>
          <w:b/>
          <w:sz w:val="20"/>
          <w:szCs w:val="20"/>
          <w:lang w:eastAsia="en-PH"/>
        </w:rPr>
        <w:t>3.2 Instrument</w:t>
      </w:r>
    </w:p>
    <w:p w14:paraId="18B6C58B" w14:textId="77777777" w:rsidR="006F1CDB" w:rsidRDefault="006F1CDB">
      <w:pPr>
        <w:jc w:val="both"/>
        <w:rPr>
          <w:rFonts w:ascii="Arial" w:eastAsia="Arial" w:hAnsi="Arial" w:cs="Arial"/>
          <w:b/>
          <w:sz w:val="20"/>
          <w:szCs w:val="20"/>
          <w:lang w:eastAsia="en-PH"/>
        </w:rPr>
      </w:pPr>
    </w:p>
    <w:p w14:paraId="36C53452" w14:textId="77777777" w:rsidR="006F1CDB" w:rsidRDefault="00E05C07">
      <w:pPr>
        <w:jc w:val="both"/>
        <w:rPr>
          <w:rFonts w:ascii="Arial" w:eastAsia="SimSun" w:hAnsi="Arial" w:cs="Arial"/>
          <w:sz w:val="20"/>
          <w:szCs w:val="20"/>
        </w:rPr>
      </w:pPr>
      <w:bookmarkStart w:id="9" w:name="_Hlk154133982"/>
      <w:r>
        <w:rPr>
          <w:rFonts w:ascii="Arial" w:eastAsia="SimSun" w:hAnsi="Arial" w:cs="Arial"/>
          <w:sz w:val="20"/>
          <w:szCs w:val="20"/>
        </w:rPr>
        <w:t xml:space="preserve">The study employed an adapted survey questionnaire as the main research instrument, drawing from the works of </w:t>
      </w:r>
      <w:commentRangeStart w:id="10"/>
      <w:proofErr w:type="spellStart"/>
      <w:r>
        <w:rPr>
          <w:rFonts w:ascii="Arial" w:eastAsia="SimSun" w:hAnsi="Arial" w:cs="Arial"/>
          <w:sz w:val="20"/>
          <w:szCs w:val="20"/>
        </w:rPr>
        <w:t>DeSimone</w:t>
      </w:r>
      <w:commentRangeEnd w:id="10"/>
      <w:proofErr w:type="spellEnd"/>
      <w:r w:rsidR="00381983">
        <w:rPr>
          <w:rStyle w:val="CommentReference"/>
        </w:rPr>
        <w:commentReference w:id="10"/>
      </w:r>
      <w:r>
        <w:rPr>
          <w:rFonts w:ascii="Arial" w:eastAsia="SimSun" w:hAnsi="Arial" w:cs="Arial"/>
          <w:sz w:val="20"/>
          <w:szCs w:val="20"/>
        </w:rPr>
        <w:t xml:space="preserve"> (2004) and </w:t>
      </w:r>
      <w:proofErr w:type="spellStart"/>
      <w:r>
        <w:rPr>
          <w:rFonts w:ascii="Arial" w:eastAsia="SimSun" w:hAnsi="Arial" w:cs="Arial"/>
          <w:sz w:val="20"/>
          <w:szCs w:val="20"/>
        </w:rPr>
        <w:t>Salend</w:t>
      </w:r>
      <w:proofErr w:type="spellEnd"/>
      <w:r>
        <w:rPr>
          <w:rFonts w:ascii="Arial" w:eastAsia="SimSun" w:hAnsi="Arial" w:cs="Arial"/>
          <w:sz w:val="20"/>
          <w:szCs w:val="20"/>
        </w:rPr>
        <w:t xml:space="preserve"> (2001). The tool was carefully modified to align with the context of elementary mathematics education and inclusive teaching practices. To measure the level of inclusivity among mathematics teachers, the questionnaire included a total of 42 items, grouped under three key indicators: Students variables (10 items), Peer support (5 items), Administrative </w:t>
      </w:r>
      <w:proofErr w:type="gramStart"/>
      <w:r>
        <w:rPr>
          <w:rFonts w:ascii="Arial" w:eastAsia="SimSun" w:hAnsi="Arial" w:cs="Arial"/>
          <w:sz w:val="20"/>
          <w:szCs w:val="20"/>
        </w:rPr>
        <w:t>Support  (</w:t>
      </w:r>
      <w:proofErr w:type="gramEnd"/>
      <w:r>
        <w:rPr>
          <w:rFonts w:ascii="Arial" w:eastAsia="SimSun" w:hAnsi="Arial" w:cs="Arial"/>
          <w:sz w:val="20"/>
          <w:szCs w:val="20"/>
        </w:rPr>
        <w:t xml:space="preserve">7 items),  Collaboration (9 items), and Training (10 items). </w:t>
      </w:r>
    </w:p>
    <w:p w14:paraId="46750AED" w14:textId="77777777" w:rsidR="006F1CDB" w:rsidRDefault="006F1CDB">
      <w:pPr>
        <w:jc w:val="both"/>
        <w:rPr>
          <w:rFonts w:ascii="Arial" w:eastAsia="SimSun" w:hAnsi="Arial" w:cs="Arial"/>
          <w:sz w:val="20"/>
          <w:szCs w:val="20"/>
        </w:rPr>
      </w:pPr>
    </w:p>
    <w:p w14:paraId="1330F779" w14:textId="77777777" w:rsidR="006F1CDB" w:rsidRDefault="00E05C07">
      <w:pPr>
        <w:jc w:val="both"/>
        <w:rPr>
          <w:rFonts w:ascii="Arial" w:eastAsia="SimSun" w:hAnsi="Arial" w:cs="Arial"/>
          <w:sz w:val="20"/>
          <w:szCs w:val="20"/>
        </w:rPr>
      </w:pPr>
      <w:r>
        <w:rPr>
          <w:rFonts w:ascii="Arial" w:eastAsia="SimSun" w:hAnsi="Arial" w:cs="Arial"/>
          <w:sz w:val="20"/>
          <w:szCs w:val="20"/>
        </w:rPr>
        <w:t xml:space="preserve">Each item was designed to reflect specific aspects of inclusive education, accompanied by corresponding statements for clarity and depth of response. A five-point Likert scale was used to gauge the respondents' level of agreement, with 1 indicating "Strongly Disagree" and 5 indicating "Strongly Agree." This approach enabled the researchers to </w:t>
      </w:r>
      <w:r>
        <w:rPr>
          <w:rFonts w:ascii="Arial" w:eastAsia="SimSun" w:hAnsi="Arial" w:cs="Arial"/>
          <w:sz w:val="20"/>
          <w:szCs w:val="20"/>
        </w:rPr>
        <w:lastRenderedPageBreak/>
        <w:t xml:space="preserve">obtain quantifiable data reflecting the extent of inclusivity practiced by the </w:t>
      </w:r>
    </w:p>
    <w:p w14:paraId="58929A79" w14:textId="77777777" w:rsidR="006F1CDB" w:rsidRDefault="006F1CDB">
      <w:pPr>
        <w:jc w:val="both"/>
        <w:rPr>
          <w:rFonts w:ascii="Arial" w:eastAsia="SimSun" w:hAnsi="Arial" w:cs="Arial"/>
          <w:sz w:val="20"/>
          <w:szCs w:val="20"/>
        </w:rPr>
      </w:pPr>
    </w:p>
    <w:p w14:paraId="0B3CF2AC" w14:textId="77777777" w:rsidR="006F1CDB" w:rsidRDefault="006F1CDB">
      <w:pPr>
        <w:jc w:val="both"/>
        <w:rPr>
          <w:rFonts w:ascii="Arial" w:eastAsia="SimSun" w:hAnsi="Arial" w:cs="Arial"/>
          <w:sz w:val="20"/>
          <w:szCs w:val="20"/>
        </w:rPr>
      </w:pPr>
    </w:p>
    <w:p w14:paraId="3C365460" w14:textId="77777777" w:rsidR="006F1CDB" w:rsidRDefault="006F1CDB">
      <w:pPr>
        <w:jc w:val="both"/>
        <w:rPr>
          <w:rFonts w:ascii="Arial" w:eastAsia="SimSun" w:hAnsi="Arial" w:cs="Arial"/>
          <w:sz w:val="20"/>
          <w:szCs w:val="20"/>
        </w:rPr>
      </w:pPr>
    </w:p>
    <w:p w14:paraId="0B4FC0F1" w14:textId="77777777" w:rsidR="006F1CDB" w:rsidRDefault="006F1CDB">
      <w:pPr>
        <w:jc w:val="both"/>
        <w:rPr>
          <w:rFonts w:ascii="Arial" w:eastAsia="SimSun" w:hAnsi="Arial" w:cs="Arial"/>
          <w:sz w:val="20"/>
          <w:szCs w:val="20"/>
        </w:rPr>
      </w:pPr>
    </w:p>
    <w:p w14:paraId="0DA99DC5" w14:textId="77777777" w:rsidR="006F1CDB" w:rsidRDefault="006F1CDB">
      <w:pPr>
        <w:jc w:val="both"/>
        <w:rPr>
          <w:rFonts w:ascii="Arial" w:eastAsia="SimSun" w:hAnsi="Arial" w:cs="Arial"/>
          <w:sz w:val="20"/>
          <w:szCs w:val="20"/>
        </w:rPr>
      </w:pPr>
    </w:p>
    <w:p w14:paraId="3F16353B" w14:textId="77777777" w:rsidR="006F1CDB" w:rsidRDefault="006F1CDB">
      <w:pPr>
        <w:jc w:val="both"/>
        <w:rPr>
          <w:rFonts w:ascii="Arial" w:eastAsia="SimSun" w:hAnsi="Arial" w:cs="Arial"/>
          <w:sz w:val="20"/>
          <w:szCs w:val="20"/>
        </w:rPr>
      </w:pPr>
    </w:p>
    <w:p w14:paraId="5204E7C8" w14:textId="77777777" w:rsidR="006F1CDB" w:rsidRDefault="006F1CDB">
      <w:pPr>
        <w:jc w:val="both"/>
        <w:rPr>
          <w:rFonts w:ascii="Arial" w:eastAsia="SimSun" w:hAnsi="Arial" w:cs="Arial"/>
          <w:sz w:val="20"/>
          <w:szCs w:val="20"/>
        </w:rPr>
      </w:pPr>
    </w:p>
    <w:p w14:paraId="213CCB36" w14:textId="77777777" w:rsidR="006F1CDB" w:rsidRDefault="006F1CDB">
      <w:pPr>
        <w:jc w:val="both"/>
        <w:rPr>
          <w:rFonts w:ascii="Arial" w:eastAsia="SimSun" w:hAnsi="Arial" w:cs="Arial"/>
          <w:sz w:val="20"/>
          <w:szCs w:val="20"/>
        </w:rPr>
      </w:pPr>
    </w:p>
    <w:p w14:paraId="344C8B25" w14:textId="77777777" w:rsidR="006F1CDB" w:rsidRDefault="006F1CDB">
      <w:pPr>
        <w:jc w:val="both"/>
        <w:rPr>
          <w:rFonts w:ascii="Arial" w:eastAsia="SimSun" w:hAnsi="Arial" w:cs="Arial"/>
          <w:sz w:val="20"/>
          <w:szCs w:val="20"/>
        </w:rPr>
      </w:pPr>
    </w:p>
    <w:p w14:paraId="7782CA94" w14:textId="77777777" w:rsidR="006F1CDB" w:rsidRDefault="00E05C07">
      <w:pPr>
        <w:jc w:val="both"/>
        <w:rPr>
          <w:rFonts w:ascii="Arial" w:eastAsia="SimSun" w:hAnsi="Arial" w:cs="Arial"/>
          <w:sz w:val="20"/>
          <w:szCs w:val="20"/>
        </w:rPr>
      </w:pPr>
      <w:r>
        <w:rPr>
          <w:rFonts w:ascii="Arial" w:eastAsia="SimSun" w:hAnsi="Arial" w:cs="Arial"/>
          <w:sz w:val="20"/>
          <w:szCs w:val="20"/>
        </w:rPr>
        <w:t>respondents in their mathematics instruction.</w:t>
      </w:r>
      <w:bookmarkEnd w:id="9"/>
      <w:r>
        <w:rPr>
          <w:rFonts w:ascii="Arial" w:eastAsia="SimSun" w:hAnsi="Arial" w:cs="Arial"/>
          <w:sz w:val="20"/>
          <w:szCs w:val="20"/>
        </w:rPr>
        <w:t xml:space="preserve"> The instrument used in this study underwent a rigorous validation process to ensure its reliability and accuracy in assessing elementary teachers' mathematics pedagogy and inclusive education practices. A panel of experts in the fields of mathematics education, inclusive education, and educational research evaluated the instrument for content validity and its alignment with the study’s objectives. </w:t>
      </w:r>
    </w:p>
    <w:p w14:paraId="6FA27C2F" w14:textId="77777777" w:rsidR="006F1CDB" w:rsidRDefault="00E05C07">
      <w:pPr>
        <w:jc w:val="both"/>
        <w:rPr>
          <w:rFonts w:ascii="Arial" w:eastAsia="SimSun" w:hAnsi="Arial" w:cs="Arial"/>
          <w:sz w:val="20"/>
          <w:szCs w:val="20"/>
        </w:rPr>
      </w:pPr>
      <w:r>
        <w:rPr>
          <w:rFonts w:ascii="Arial" w:eastAsia="SimSun" w:hAnsi="Arial" w:cs="Arial"/>
          <w:sz w:val="20"/>
          <w:szCs w:val="20"/>
        </w:rPr>
        <w:t xml:space="preserve">Meanwhile, the second set of questionnaires specifically focused on assessing elementary teachers' mathematical pedagogy, which was adapted from the framework developed by </w:t>
      </w:r>
      <w:commentRangeStart w:id="11"/>
      <w:proofErr w:type="spellStart"/>
      <w:r>
        <w:rPr>
          <w:rFonts w:ascii="Arial" w:eastAsia="SimSun" w:hAnsi="Arial" w:cs="Arial"/>
          <w:sz w:val="20"/>
          <w:szCs w:val="20"/>
        </w:rPr>
        <w:t>Salend</w:t>
      </w:r>
      <w:commentRangeEnd w:id="11"/>
      <w:proofErr w:type="spellEnd"/>
      <w:r w:rsidR="00381983">
        <w:rPr>
          <w:rStyle w:val="CommentReference"/>
        </w:rPr>
        <w:commentReference w:id="11"/>
      </w:r>
      <w:r>
        <w:rPr>
          <w:rFonts w:ascii="Arial" w:eastAsia="SimSun" w:hAnsi="Arial" w:cs="Arial"/>
          <w:sz w:val="20"/>
          <w:szCs w:val="20"/>
        </w:rPr>
        <w:t xml:space="preserve"> (2001). This section has 15 items question aimed to evaluate various teaching strategies, instructional methods, and inclusive practices used by teachers in mathematics education. To gather responses effectively, a five-point Likert scale was utilized, where respondents rated each statement based on their level of agreement or frequency of practice. The scale ranged from one, indicating the lowest level of agreement or </w:t>
      </w:r>
    </w:p>
    <w:p w14:paraId="478310FB" w14:textId="77777777" w:rsidR="006F1CDB" w:rsidRDefault="00E05C07">
      <w:pPr>
        <w:jc w:val="both"/>
        <w:rPr>
          <w:rFonts w:ascii="Arial" w:eastAsia="SimSun" w:hAnsi="Arial" w:cs="Arial"/>
          <w:sz w:val="20"/>
          <w:szCs w:val="20"/>
        </w:rPr>
      </w:pPr>
      <w:r>
        <w:rPr>
          <w:noProof/>
          <w:sz w:val="20"/>
          <w:szCs w:val="20"/>
        </w:rPr>
        <mc:AlternateContent>
          <mc:Choice Requires="wps">
            <w:drawing>
              <wp:anchor distT="0" distB="0" distL="114300" distR="114300" simplePos="0" relativeHeight="251653120" behindDoc="0" locked="0" layoutInCell="1" allowOverlap="1" wp14:anchorId="45F8D6E0" wp14:editId="7658234B">
                <wp:simplePos x="0" y="0"/>
                <wp:positionH relativeFrom="column">
                  <wp:posOffset>-68580</wp:posOffset>
                </wp:positionH>
                <wp:positionV relativeFrom="paragraph">
                  <wp:posOffset>34290</wp:posOffset>
                </wp:positionV>
                <wp:extent cx="5990590" cy="4322445"/>
                <wp:effectExtent l="4445" t="4445" r="5715" b="16510"/>
                <wp:wrapNone/>
                <wp:docPr id="25" name="Text Box 25"/>
                <wp:cNvGraphicFramePr/>
                <a:graphic xmlns:a="http://schemas.openxmlformats.org/drawingml/2006/main">
                  <a:graphicData uri="http://schemas.microsoft.com/office/word/2010/wordprocessingShape">
                    <wps:wsp>
                      <wps:cNvSpPr txBox="1"/>
                      <wps:spPr>
                        <a:xfrm>
                          <a:off x="0" y="0"/>
                          <a:ext cx="5990590" cy="432244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9684112" w14:textId="77777777" w:rsidR="006F1CDB" w:rsidRDefault="00E05C07">
                            <w:pPr>
                              <w:jc w:val="both"/>
                              <w:rPr>
                                <w:rFonts w:ascii="Arial" w:eastAsia="Arial" w:hAnsi="Arial" w:cs="Arial"/>
                                <w:sz w:val="20"/>
                                <w:szCs w:val="20"/>
                                <w:lang w:eastAsia="en-PH"/>
                              </w:rPr>
                            </w:pPr>
                            <w:r>
                              <w:rPr>
                                <w:rFonts w:ascii="Arial" w:eastAsia="Arial" w:hAnsi="Arial" w:cs="Arial"/>
                                <w:sz w:val="20"/>
                                <w:szCs w:val="20"/>
                                <w:lang w:eastAsia="en-PH"/>
                              </w:rPr>
                              <w:t xml:space="preserve">Table 2. </w:t>
                            </w:r>
                            <w:r>
                              <w:rPr>
                                <w:rFonts w:ascii="Arial" w:eastAsia="Arial" w:hAnsi="Arial" w:cs="Arial"/>
                                <w:i/>
                                <w:iCs/>
                                <w:sz w:val="20"/>
                                <w:szCs w:val="20"/>
                                <w:lang w:eastAsia="en-PH"/>
                              </w:rPr>
                              <w:t>Mean Score Interpretation</w:t>
                            </w:r>
                          </w:p>
                          <w:tbl>
                            <w:tblPr>
                              <w:tblW w:w="7852"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9"/>
                              <w:gridCol w:w="1856"/>
                              <w:gridCol w:w="2034"/>
                              <w:gridCol w:w="3943"/>
                            </w:tblGrid>
                            <w:tr w:rsidR="006F1CDB" w14:paraId="0BB8DE74" w14:textId="77777777">
                              <w:trPr>
                                <w:trHeight w:val="455"/>
                              </w:trPr>
                              <w:tc>
                                <w:tcPr>
                                  <w:tcW w:w="1875" w:type="dxa"/>
                                  <w:gridSpan w:val="2"/>
                                  <w:tcBorders>
                                    <w:top w:val="single" w:sz="8" w:space="0" w:color="000000"/>
                                    <w:left w:val="single" w:sz="8" w:space="0" w:color="FFFFFF"/>
                                    <w:bottom w:val="single" w:sz="8" w:space="0" w:color="000000"/>
                                    <w:right w:val="single" w:sz="8" w:space="0" w:color="F9F9F9"/>
                                  </w:tcBorders>
                                  <w:tcMar>
                                    <w:top w:w="0" w:type="dxa"/>
                                    <w:left w:w="0" w:type="dxa"/>
                                    <w:bottom w:w="0" w:type="dxa"/>
                                    <w:right w:w="0" w:type="dxa"/>
                                  </w:tcMar>
                                  <w:vAlign w:val="center"/>
                                </w:tcPr>
                                <w:p w14:paraId="2F9535F8" w14:textId="77777777" w:rsidR="006F1CDB" w:rsidRDefault="00E05C07">
                                  <w:pPr>
                                    <w:jc w:val="both"/>
                                    <w:rPr>
                                      <w:rFonts w:ascii="Arial" w:eastAsia="Arial" w:hAnsi="Arial" w:cs="Arial"/>
                                      <w:b/>
                                      <w:bCs/>
                                      <w:sz w:val="20"/>
                                      <w:szCs w:val="20"/>
                                      <w:lang w:eastAsia="en-PH"/>
                                    </w:rPr>
                                  </w:pPr>
                                  <w:r>
                                    <w:rPr>
                                      <w:rFonts w:ascii="Arial" w:eastAsia="Arial" w:hAnsi="Arial" w:cs="Arial"/>
                                      <w:b/>
                                      <w:bCs/>
                                      <w:sz w:val="20"/>
                                      <w:szCs w:val="20"/>
                                      <w:lang w:eastAsia="en-PH"/>
                                    </w:rPr>
                                    <w:t>MEAN RANGE</w:t>
                                  </w:r>
                                </w:p>
                              </w:tc>
                              <w:tc>
                                <w:tcPr>
                                  <w:tcW w:w="2034" w:type="dxa"/>
                                  <w:tcBorders>
                                    <w:top w:val="single" w:sz="8" w:space="0" w:color="000000"/>
                                    <w:left w:val="single" w:sz="8" w:space="0" w:color="F9F9F9"/>
                                    <w:bottom w:val="single" w:sz="8" w:space="0" w:color="000000"/>
                                    <w:right w:val="single" w:sz="8" w:space="0" w:color="F9F9F9"/>
                                  </w:tcBorders>
                                  <w:tcMar>
                                    <w:top w:w="0" w:type="dxa"/>
                                    <w:left w:w="0" w:type="dxa"/>
                                    <w:bottom w:w="0" w:type="dxa"/>
                                    <w:right w:w="0" w:type="dxa"/>
                                  </w:tcMar>
                                  <w:vAlign w:val="center"/>
                                </w:tcPr>
                                <w:p w14:paraId="0A442A43" w14:textId="77777777" w:rsidR="006F1CDB" w:rsidRDefault="00E05C07">
                                  <w:pPr>
                                    <w:jc w:val="center"/>
                                    <w:rPr>
                                      <w:rFonts w:ascii="Arial" w:eastAsia="Arial" w:hAnsi="Arial" w:cs="Arial"/>
                                      <w:b/>
                                      <w:bCs/>
                                      <w:sz w:val="20"/>
                                      <w:szCs w:val="20"/>
                                      <w:lang w:eastAsia="en-PH"/>
                                    </w:rPr>
                                  </w:pPr>
                                  <w:r>
                                    <w:rPr>
                                      <w:rFonts w:ascii="Arial" w:eastAsia="Arial" w:hAnsi="Arial" w:cs="Arial"/>
                                      <w:b/>
                                      <w:bCs/>
                                      <w:sz w:val="20"/>
                                      <w:szCs w:val="20"/>
                                      <w:lang w:eastAsia="en-PH"/>
                                    </w:rPr>
                                    <w:t>INTERPRETATION</w:t>
                                  </w:r>
                                </w:p>
                              </w:tc>
                              <w:tc>
                                <w:tcPr>
                                  <w:tcW w:w="3943" w:type="dxa"/>
                                  <w:tcBorders>
                                    <w:top w:val="single" w:sz="8" w:space="0" w:color="000000"/>
                                    <w:left w:val="single" w:sz="8" w:space="0" w:color="F9F9F9"/>
                                    <w:bottom w:val="single" w:sz="8" w:space="0" w:color="000000"/>
                                    <w:right w:val="single" w:sz="8" w:space="0" w:color="FFFFFF"/>
                                  </w:tcBorders>
                                  <w:tcMar>
                                    <w:top w:w="0" w:type="dxa"/>
                                    <w:left w:w="0" w:type="dxa"/>
                                    <w:bottom w:w="0" w:type="dxa"/>
                                    <w:right w:w="0" w:type="dxa"/>
                                  </w:tcMar>
                                  <w:vAlign w:val="center"/>
                                </w:tcPr>
                                <w:p w14:paraId="74160489" w14:textId="77777777" w:rsidR="006F1CDB" w:rsidRDefault="00E05C07">
                                  <w:pPr>
                                    <w:ind w:firstLineChars="450" w:firstLine="904"/>
                                    <w:jc w:val="both"/>
                                    <w:rPr>
                                      <w:rFonts w:ascii="Arial" w:eastAsia="Arial" w:hAnsi="Arial" w:cs="Arial"/>
                                      <w:sz w:val="20"/>
                                      <w:szCs w:val="20"/>
                                      <w:lang w:eastAsia="en-PH"/>
                                    </w:rPr>
                                  </w:pPr>
                                  <w:r>
                                    <w:rPr>
                                      <w:rFonts w:ascii="Arial" w:eastAsia="Arial" w:hAnsi="Arial" w:cs="Arial"/>
                                      <w:b/>
                                      <w:bCs/>
                                      <w:sz w:val="20"/>
                                      <w:szCs w:val="20"/>
                                      <w:lang w:eastAsia="en-PH"/>
                                    </w:rPr>
                                    <w:t>DESCRIPTION</w:t>
                                  </w:r>
                                </w:p>
                              </w:tc>
                            </w:tr>
                            <w:tr w:rsidR="006F1CDB" w14:paraId="431C0CCD"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90"/>
                              </w:trPr>
                              <w:tc>
                                <w:tcPr>
                                  <w:tcW w:w="1856" w:type="dxa"/>
                                </w:tcPr>
                                <w:p w14:paraId="4E3AC428"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4.20-5.00</w:t>
                                  </w:r>
                                </w:p>
                              </w:tc>
                              <w:tc>
                                <w:tcPr>
                                  <w:tcW w:w="2034" w:type="dxa"/>
                                </w:tcPr>
                                <w:p w14:paraId="3F841F54"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Very high</w:t>
                                  </w:r>
                                </w:p>
                              </w:tc>
                              <w:tc>
                                <w:tcPr>
                                  <w:tcW w:w="3943" w:type="dxa"/>
                                </w:tcPr>
                                <w:p w14:paraId="4AB2A977"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inclusivity of elementary mathematics teachers embodied in the item were always present.</w:t>
                                  </w:r>
                                </w:p>
                              </w:tc>
                            </w:tr>
                            <w:tr w:rsidR="006F1CDB" w14:paraId="6EA25499"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948"/>
                              </w:trPr>
                              <w:tc>
                                <w:tcPr>
                                  <w:tcW w:w="1856" w:type="dxa"/>
                                </w:tcPr>
                                <w:p w14:paraId="2623F4C2"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3.40-4.19</w:t>
                                  </w:r>
                                </w:p>
                              </w:tc>
                              <w:tc>
                                <w:tcPr>
                                  <w:tcW w:w="2034" w:type="dxa"/>
                                </w:tcPr>
                                <w:p w14:paraId="4C71799D"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High</w:t>
                                  </w:r>
                                </w:p>
                              </w:tc>
                              <w:tc>
                                <w:tcPr>
                                  <w:tcW w:w="3943" w:type="dxa"/>
                                </w:tcPr>
                                <w:p w14:paraId="38534C49" w14:textId="77777777" w:rsidR="006F1CDB" w:rsidRDefault="00E05C07">
                                  <w:pPr>
                                    <w:jc w:val="both"/>
                                    <w:rPr>
                                      <w:rFonts w:ascii="Arial" w:eastAsia="Calibri" w:hAnsi="Arial" w:cs="Arial"/>
                                      <w:sz w:val="20"/>
                                      <w:szCs w:val="20"/>
                                      <w:lang w:eastAsia="en-PH"/>
                                    </w:rPr>
                                  </w:pPr>
                                  <w:r>
                                    <w:rPr>
                                      <w:rFonts w:ascii="Arial" w:eastAsia="Arial" w:hAnsi="Arial" w:cs="Arial"/>
                                      <w:sz w:val="20"/>
                                      <w:szCs w:val="20"/>
                                      <w:lang w:eastAsia="en-PH"/>
                                    </w:rPr>
                                    <w:t>This measure indicates that the items relating to the inclusivity of elementary mathematics teachers</w:t>
                                  </w:r>
                                  <w:r>
                                    <w:rPr>
                                      <w:rFonts w:ascii="Arial" w:eastAsia="Arial" w:hAnsi="Arial" w:cs="Arial"/>
                                      <w:spacing w:val="-14"/>
                                      <w:sz w:val="20"/>
                                      <w:szCs w:val="20"/>
                                      <w:lang w:eastAsia="en-PH"/>
                                    </w:rPr>
                                    <w:t xml:space="preserve"> </w:t>
                                  </w:r>
                                  <w:r>
                                    <w:rPr>
                                      <w:rFonts w:ascii="Arial" w:eastAsia="Arial" w:hAnsi="Arial" w:cs="Arial"/>
                                      <w:sz w:val="20"/>
                                      <w:szCs w:val="20"/>
                                      <w:lang w:eastAsia="en-PH"/>
                                    </w:rPr>
                                    <w:t>embodied</w:t>
                                  </w:r>
                                  <w:r>
                                    <w:rPr>
                                      <w:rFonts w:ascii="Arial" w:eastAsia="Arial" w:hAnsi="Arial" w:cs="Arial"/>
                                      <w:spacing w:val="-11"/>
                                      <w:sz w:val="20"/>
                                      <w:szCs w:val="20"/>
                                      <w:lang w:eastAsia="en-PH"/>
                                    </w:rPr>
                                    <w:t xml:space="preserve"> </w:t>
                                  </w:r>
                                  <w:r>
                                    <w:rPr>
                                      <w:rFonts w:ascii="Arial" w:eastAsia="Arial" w:hAnsi="Arial" w:cs="Arial"/>
                                      <w:sz w:val="20"/>
                                      <w:szCs w:val="20"/>
                                      <w:lang w:eastAsia="en-PH"/>
                                    </w:rPr>
                                    <w:t>in</w:t>
                                  </w:r>
                                  <w:r>
                                    <w:rPr>
                                      <w:rFonts w:ascii="Arial" w:eastAsia="Arial" w:hAnsi="Arial" w:cs="Arial"/>
                                      <w:spacing w:val="-14"/>
                                      <w:sz w:val="20"/>
                                      <w:szCs w:val="20"/>
                                      <w:lang w:eastAsia="en-PH"/>
                                    </w:rPr>
                                    <w:t xml:space="preserve"> </w:t>
                                  </w:r>
                                  <w:r>
                                    <w:rPr>
                                      <w:rFonts w:ascii="Arial" w:eastAsia="Arial" w:hAnsi="Arial" w:cs="Arial"/>
                                      <w:sz w:val="20"/>
                                      <w:szCs w:val="20"/>
                                      <w:lang w:eastAsia="en-PH"/>
                                    </w:rPr>
                                    <w:t>the</w:t>
                                  </w:r>
                                  <w:r>
                                    <w:rPr>
                                      <w:rFonts w:ascii="Arial" w:eastAsia="Arial" w:hAnsi="Arial" w:cs="Arial"/>
                                      <w:spacing w:val="-11"/>
                                      <w:sz w:val="20"/>
                                      <w:szCs w:val="20"/>
                                      <w:lang w:eastAsia="en-PH"/>
                                    </w:rPr>
                                    <w:t xml:space="preserve"> </w:t>
                                  </w:r>
                                  <w:r>
                                    <w:rPr>
                                      <w:rFonts w:ascii="Arial" w:eastAsia="Arial" w:hAnsi="Arial" w:cs="Arial"/>
                                      <w:sz w:val="20"/>
                                      <w:szCs w:val="20"/>
                                      <w:lang w:eastAsia="en-PH"/>
                                    </w:rPr>
                                    <w:t>item</w:t>
                                  </w:r>
                                  <w:r>
                                    <w:rPr>
                                      <w:rFonts w:ascii="Arial" w:eastAsia="Arial" w:hAnsi="Arial" w:cs="Arial"/>
                                      <w:spacing w:val="-10"/>
                                      <w:sz w:val="20"/>
                                      <w:szCs w:val="20"/>
                                      <w:lang w:eastAsia="en-PH"/>
                                    </w:rPr>
                                    <w:t xml:space="preserve"> </w:t>
                                  </w:r>
                                  <w:r>
                                    <w:rPr>
                                      <w:rFonts w:ascii="Arial" w:eastAsia="Arial" w:hAnsi="Arial" w:cs="Arial"/>
                                      <w:sz w:val="20"/>
                                      <w:szCs w:val="20"/>
                                      <w:lang w:eastAsia="en-PH"/>
                                    </w:rPr>
                                    <w:t>were sometimes present.</w:t>
                                  </w:r>
                                </w:p>
                              </w:tc>
                            </w:tr>
                            <w:tr w:rsidR="006F1CDB" w14:paraId="2EF7EB3F"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1201"/>
                              </w:trPr>
                              <w:tc>
                                <w:tcPr>
                                  <w:tcW w:w="1856" w:type="dxa"/>
                                </w:tcPr>
                                <w:p w14:paraId="649467BE"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2.40-3.39</w:t>
                                  </w:r>
                                </w:p>
                              </w:tc>
                              <w:tc>
                                <w:tcPr>
                                  <w:tcW w:w="2034" w:type="dxa"/>
                                </w:tcPr>
                                <w:p w14:paraId="2C5CCF19"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Moderate</w:t>
                                  </w:r>
                                </w:p>
                              </w:tc>
                              <w:tc>
                                <w:tcPr>
                                  <w:tcW w:w="3943" w:type="dxa"/>
                                </w:tcPr>
                                <w:p w14:paraId="7F81BB35" w14:textId="77777777" w:rsidR="006F1CDB" w:rsidRDefault="00E05C07">
                                  <w:pPr>
                                    <w:jc w:val="both"/>
                                    <w:rPr>
                                      <w:rFonts w:ascii="Arial" w:eastAsia="Calibri" w:hAnsi="Arial" w:cs="Arial"/>
                                      <w:sz w:val="20"/>
                                      <w:szCs w:val="20"/>
                                      <w:lang w:eastAsia="en-PH"/>
                                    </w:rPr>
                                  </w:pPr>
                                  <w:r>
                                    <w:rPr>
                                      <w:rFonts w:ascii="Arial" w:eastAsia="Arial" w:hAnsi="Arial" w:cs="Arial"/>
                                      <w:sz w:val="20"/>
                                      <w:szCs w:val="20"/>
                                      <w:lang w:eastAsia="en-PH"/>
                                    </w:rPr>
                                    <w:t>This measure indicates that the items relating to the inclusivity of elementary mathematics teachers</w:t>
                                  </w:r>
                                  <w:r>
                                    <w:rPr>
                                      <w:rFonts w:ascii="Arial" w:eastAsia="Arial" w:hAnsi="Arial" w:cs="Arial"/>
                                      <w:spacing w:val="-14"/>
                                      <w:sz w:val="20"/>
                                      <w:szCs w:val="20"/>
                                      <w:lang w:eastAsia="en-PH"/>
                                    </w:rPr>
                                    <w:t xml:space="preserve"> </w:t>
                                  </w:r>
                                  <w:r>
                                    <w:rPr>
                                      <w:rFonts w:ascii="Arial" w:eastAsia="Arial" w:hAnsi="Arial" w:cs="Arial"/>
                                      <w:sz w:val="20"/>
                                      <w:szCs w:val="20"/>
                                      <w:lang w:eastAsia="en-PH"/>
                                    </w:rPr>
                                    <w:t>embodied</w:t>
                                  </w:r>
                                  <w:r>
                                    <w:rPr>
                                      <w:rFonts w:ascii="Arial" w:eastAsia="Arial" w:hAnsi="Arial" w:cs="Arial"/>
                                      <w:spacing w:val="-11"/>
                                      <w:sz w:val="20"/>
                                      <w:szCs w:val="20"/>
                                      <w:lang w:eastAsia="en-PH"/>
                                    </w:rPr>
                                    <w:t xml:space="preserve"> </w:t>
                                  </w:r>
                                  <w:r>
                                    <w:rPr>
                                      <w:rFonts w:ascii="Arial" w:eastAsia="Arial" w:hAnsi="Arial" w:cs="Arial"/>
                                      <w:sz w:val="20"/>
                                      <w:szCs w:val="20"/>
                                      <w:lang w:eastAsia="en-PH"/>
                                    </w:rPr>
                                    <w:t>in</w:t>
                                  </w:r>
                                  <w:r>
                                    <w:rPr>
                                      <w:rFonts w:ascii="Arial" w:eastAsia="Arial" w:hAnsi="Arial" w:cs="Arial"/>
                                      <w:spacing w:val="-14"/>
                                      <w:sz w:val="20"/>
                                      <w:szCs w:val="20"/>
                                      <w:lang w:eastAsia="en-PH"/>
                                    </w:rPr>
                                    <w:t xml:space="preserve"> </w:t>
                                  </w:r>
                                  <w:r>
                                    <w:rPr>
                                      <w:rFonts w:ascii="Arial" w:eastAsia="Arial" w:hAnsi="Arial" w:cs="Arial"/>
                                      <w:sz w:val="20"/>
                                      <w:szCs w:val="20"/>
                                      <w:lang w:eastAsia="en-PH"/>
                                    </w:rPr>
                                    <w:t>the</w:t>
                                  </w:r>
                                  <w:r>
                                    <w:rPr>
                                      <w:rFonts w:ascii="Arial" w:eastAsia="Arial" w:hAnsi="Arial" w:cs="Arial"/>
                                      <w:spacing w:val="-11"/>
                                      <w:sz w:val="20"/>
                                      <w:szCs w:val="20"/>
                                      <w:lang w:eastAsia="en-PH"/>
                                    </w:rPr>
                                    <w:t xml:space="preserve"> </w:t>
                                  </w:r>
                                  <w:r>
                                    <w:rPr>
                                      <w:rFonts w:ascii="Arial" w:eastAsia="Arial" w:hAnsi="Arial" w:cs="Arial"/>
                                      <w:sz w:val="20"/>
                                      <w:szCs w:val="20"/>
                                      <w:lang w:eastAsia="en-PH"/>
                                    </w:rPr>
                                    <w:t>item</w:t>
                                  </w:r>
                                  <w:r>
                                    <w:rPr>
                                      <w:rFonts w:ascii="Arial" w:eastAsia="Arial" w:hAnsi="Arial" w:cs="Arial"/>
                                      <w:spacing w:val="-10"/>
                                      <w:sz w:val="20"/>
                                      <w:szCs w:val="20"/>
                                      <w:lang w:eastAsia="en-PH"/>
                                    </w:rPr>
                                    <w:t xml:space="preserve"> </w:t>
                                  </w:r>
                                  <w:r>
                                    <w:rPr>
                                      <w:rFonts w:ascii="Arial" w:eastAsia="Arial" w:hAnsi="Arial" w:cs="Arial"/>
                                      <w:sz w:val="20"/>
                                      <w:szCs w:val="20"/>
                                      <w:lang w:eastAsia="en-PH"/>
                                    </w:rPr>
                                    <w:t>were often present.</w:t>
                                  </w:r>
                                </w:p>
                              </w:tc>
                            </w:tr>
                            <w:tr w:rsidR="006F1CDB" w14:paraId="32ECD65F"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1136"/>
                              </w:trPr>
                              <w:tc>
                                <w:tcPr>
                                  <w:tcW w:w="1856" w:type="dxa"/>
                                </w:tcPr>
                                <w:p w14:paraId="7808A7A0"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1.80-2.59</w:t>
                                  </w:r>
                                </w:p>
                              </w:tc>
                              <w:tc>
                                <w:tcPr>
                                  <w:tcW w:w="2034" w:type="dxa"/>
                                </w:tcPr>
                                <w:p w14:paraId="7F1399DC"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Low</w:t>
                                  </w:r>
                                </w:p>
                              </w:tc>
                              <w:tc>
                                <w:tcPr>
                                  <w:tcW w:w="3943" w:type="dxa"/>
                                </w:tcPr>
                                <w:p w14:paraId="2E028D20" w14:textId="77777777" w:rsidR="006F1CDB" w:rsidRDefault="00E05C07">
                                  <w:pPr>
                                    <w:jc w:val="both"/>
                                    <w:rPr>
                                      <w:rFonts w:ascii="Arial" w:eastAsia="Calibri" w:hAnsi="Arial" w:cs="Arial"/>
                                      <w:sz w:val="20"/>
                                      <w:szCs w:val="20"/>
                                      <w:lang w:eastAsia="en-PH"/>
                                    </w:rPr>
                                  </w:pPr>
                                  <w:r>
                                    <w:rPr>
                                      <w:rFonts w:ascii="Arial" w:eastAsia="Arial" w:hAnsi="Arial" w:cs="Arial"/>
                                      <w:sz w:val="20"/>
                                      <w:szCs w:val="20"/>
                                      <w:lang w:eastAsia="en-PH"/>
                                    </w:rPr>
                                    <w:t>This measure indicates that the items relating to the inclusivity of elementary mathematics teachers</w:t>
                                  </w:r>
                                  <w:r>
                                    <w:rPr>
                                      <w:rFonts w:ascii="Arial" w:eastAsia="Arial" w:hAnsi="Arial" w:cs="Arial"/>
                                      <w:spacing w:val="-14"/>
                                      <w:sz w:val="20"/>
                                      <w:szCs w:val="20"/>
                                      <w:lang w:eastAsia="en-PH"/>
                                    </w:rPr>
                                    <w:t xml:space="preserve"> </w:t>
                                  </w:r>
                                  <w:r>
                                    <w:rPr>
                                      <w:rFonts w:ascii="Arial" w:eastAsia="Arial" w:hAnsi="Arial" w:cs="Arial"/>
                                      <w:sz w:val="20"/>
                                      <w:szCs w:val="20"/>
                                      <w:lang w:eastAsia="en-PH"/>
                                    </w:rPr>
                                    <w:t>embodied</w:t>
                                  </w:r>
                                  <w:r>
                                    <w:rPr>
                                      <w:rFonts w:ascii="Arial" w:eastAsia="Arial" w:hAnsi="Arial" w:cs="Arial"/>
                                      <w:spacing w:val="-11"/>
                                      <w:sz w:val="20"/>
                                      <w:szCs w:val="20"/>
                                      <w:lang w:eastAsia="en-PH"/>
                                    </w:rPr>
                                    <w:t xml:space="preserve"> </w:t>
                                  </w:r>
                                  <w:r>
                                    <w:rPr>
                                      <w:rFonts w:ascii="Arial" w:eastAsia="Arial" w:hAnsi="Arial" w:cs="Arial"/>
                                      <w:sz w:val="20"/>
                                      <w:szCs w:val="20"/>
                                      <w:lang w:eastAsia="en-PH"/>
                                    </w:rPr>
                                    <w:t>in</w:t>
                                  </w:r>
                                  <w:r>
                                    <w:rPr>
                                      <w:rFonts w:ascii="Arial" w:eastAsia="Arial" w:hAnsi="Arial" w:cs="Arial"/>
                                      <w:spacing w:val="-14"/>
                                      <w:sz w:val="20"/>
                                      <w:szCs w:val="20"/>
                                      <w:lang w:eastAsia="en-PH"/>
                                    </w:rPr>
                                    <w:t xml:space="preserve"> </w:t>
                                  </w:r>
                                  <w:r>
                                    <w:rPr>
                                      <w:rFonts w:ascii="Arial" w:eastAsia="Arial" w:hAnsi="Arial" w:cs="Arial"/>
                                      <w:sz w:val="20"/>
                                      <w:szCs w:val="20"/>
                                      <w:lang w:eastAsia="en-PH"/>
                                    </w:rPr>
                                    <w:t>the</w:t>
                                  </w:r>
                                  <w:r>
                                    <w:rPr>
                                      <w:rFonts w:ascii="Arial" w:eastAsia="Arial" w:hAnsi="Arial" w:cs="Arial"/>
                                      <w:spacing w:val="-11"/>
                                      <w:sz w:val="20"/>
                                      <w:szCs w:val="20"/>
                                      <w:lang w:eastAsia="en-PH"/>
                                    </w:rPr>
                                    <w:t xml:space="preserve"> </w:t>
                                  </w:r>
                                  <w:r>
                                    <w:rPr>
                                      <w:rFonts w:ascii="Arial" w:eastAsia="Arial" w:hAnsi="Arial" w:cs="Arial"/>
                                      <w:sz w:val="20"/>
                                      <w:szCs w:val="20"/>
                                      <w:lang w:eastAsia="en-PH"/>
                                    </w:rPr>
                                    <w:t>item</w:t>
                                  </w:r>
                                  <w:r>
                                    <w:rPr>
                                      <w:rFonts w:ascii="Arial" w:eastAsia="Arial" w:hAnsi="Arial" w:cs="Arial"/>
                                      <w:spacing w:val="-10"/>
                                      <w:sz w:val="20"/>
                                      <w:szCs w:val="20"/>
                                      <w:lang w:eastAsia="en-PH"/>
                                    </w:rPr>
                                    <w:t xml:space="preserve"> </w:t>
                                  </w:r>
                                  <w:r>
                                    <w:rPr>
                                      <w:rFonts w:ascii="Arial" w:eastAsia="Arial" w:hAnsi="Arial" w:cs="Arial"/>
                                      <w:sz w:val="20"/>
                                      <w:szCs w:val="20"/>
                                      <w:lang w:eastAsia="en-PH"/>
                                    </w:rPr>
                                    <w:t>were seldom present.</w:t>
                                  </w:r>
                                </w:p>
                              </w:tc>
                            </w:tr>
                            <w:tr w:rsidR="006F1CDB" w14:paraId="67BCF2FF"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1100"/>
                              </w:trPr>
                              <w:tc>
                                <w:tcPr>
                                  <w:tcW w:w="1856" w:type="dxa"/>
                                </w:tcPr>
                                <w:p w14:paraId="42E8DADF"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1.00-1.79</w:t>
                                  </w:r>
                                </w:p>
                              </w:tc>
                              <w:tc>
                                <w:tcPr>
                                  <w:tcW w:w="2034" w:type="dxa"/>
                                </w:tcPr>
                                <w:p w14:paraId="7A21671D"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Very Low</w:t>
                                  </w:r>
                                </w:p>
                              </w:tc>
                              <w:tc>
                                <w:tcPr>
                                  <w:tcW w:w="3943" w:type="dxa"/>
                                </w:tcPr>
                                <w:p w14:paraId="6E7DB606"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inclusivity of elementary mathematics teachers embodied in the item were absent.</w:t>
                                  </w:r>
                                </w:p>
                              </w:tc>
                            </w:tr>
                          </w:tbl>
                          <w:p w14:paraId="56C3135A" w14:textId="77777777" w:rsidR="006F1CDB" w:rsidRDefault="006F1CDB">
                            <w:pPr>
                              <w:rPr>
                                <w:rFonts w:ascii="Arial" w:hAnsi="Arial" w:cs="Arial"/>
                                <w:i/>
                                <w:iCs/>
                                <w:sz w:val="20"/>
                                <w:szCs w:val="20"/>
                              </w:rPr>
                            </w:pPr>
                          </w:p>
                          <w:p w14:paraId="14CA410F" w14:textId="77777777" w:rsidR="006F1CDB" w:rsidRDefault="006F1CD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5" o:spid="_x0000_s1027" type="#_x0000_t202" style="position:absolute;left:0;text-align:left;margin-left:-5.4pt;margin-top:2.7pt;width:471.7pt;height:340.3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WfewIAAHQFAAAOAAAAZHJzL2Uyb0RvYy54bWysVE1vEzEQvSPxHyzf6SZpUkjUTRVaFSFV&#10;tKJFnB2vnazweoztZBN+Pc/eZNtCL0Vcdu2ZN+OZNx/nF7vGsK3yoSZb8uHJgDNlJVW1XZX828P1&#10;uw+chShsJQxZVfK9Cvxi/vbNeetmakRrMpXyDE5smLWu5OsY3awoglyrRoQTcspCqck3IuLqV0Xl&#10;RQvvjSlGg8FZ0ZKvnCepQoD0qlPyefavtZLxVuugIjMlR2wxf33+LtO3mJ+L2coLt67lIQzxD1E0&#10;orZ4tHd1JaJgG1//5aqppadAOp5IagrSupYq54BshoM/srlfC6dyLiAnuJ6m8P/cyi/bO8/qquSj&#10;CWdWNKjRg9pF9pF2DCLw07owA+zeARh3kKPOR3mAMKW9075JfyTEoAfT+57d5E1COJlOB5MpVBK6&#10;8eloNB5n/8WjufMhflLUsHQouUf5MqtiexMiQgH0CEmvBTJ1dV0bky+pZdSl8WwrUGwTc5CweIYy&#10;lrUlPzudDLLjZ7rcdI8elqsXPMCfsQgkkdIln09xb1QKwtivSoPOzMELUQkple0jy+iE0sjhNYYH&#10;fDJVuclfY9xb5JfJxt64qS35jpfnZFY/jlToDn9koMs7URB3y13uo743llTt0TKeuqELTl7XKOuN&#10;CPFOeEwZWgGbI97iow2hLHQ4cbYm/+slecKj+aHlrMXUljz83AivODOfLcZiOhyP05jny3jyfoSL&#10;f6pZPtXYTXNJ6JUhdpST+Zjw0RyP2lPzHQtmkV6FSliJt0sej8fL2O0SLCipFosMwmA7EW/svZPJ&#10;dWLZ0mITSde5hxNbHTcHFjHaubUPayjtjqf3jHpclvPfAAAA//8DAFBLAwQUAAYACAAAACEALO+g&#10;ot8AAAAJAQAADwAAAGRycy9kb3ducmV2LnhtbEyPQUvDQBSE74L/YXmCt3aTNoYY81KCIoIWxOrF&#10;2zZ5JsHs25B9bdN/73rS4zDDzDfFZraDOtLke8cI8TICRVy7pucW4eP9cZGB8mK4MYNjQjiTh015&#10;eVGYvHEnfqPjTloVStjnBqETGXOtfd2RNX7pRuLgfbnJGglyanUzmVMot4NeRVGqrek5LHRmpPuO&#10;6u/dwSI8J5/mYS0vdBaeX6vqKRsTv0W8vpqrO1BCs/yF4Rc/oEMZmPbuwI1XA8IijgK6INwkoIJ/&#10;u16loPYIaZbGoMtC/39Q/gAAAP//AwBQSwECLQAUAAYACAAAACEAtoM4kv4AAADhAQAAEwAAAAAA&#10;AAAAAAAAAAAAAAAAW0NvbnRlbnRfVHlwZXNdLnhtbFBLAQItABQABgAIAAAAIQA4/SH/1gAAAJQB&#10;AAALAAAAAAAAAAAAAAAAAC8BAABfcmVscy8ucmVsc1BLAQItABQABgAIAAAAIQCXymWfewIAAHQF&#10;AAAOAAAAAAAAAAAAAAAAAC4CAABkcnMvZTJvRG9jLnhtbFBLAQItABQABgAIAAAAIQAs76Ci3wAA&#10;AAkBAAAPAAAAAAAAAAAAAAAAANUEAABkcnMvZG93bnJldi54bWxQSwUGAAAAAAQABADzAAAA4QUA&#10;AAAA&#10;" fillcolor="white [3201]" strokecolor="white [3212]" strokeweight=".5pt">
                <v:textbox>
                  <w:txbxContent>
                    <w:p w14:paraId="79684112" w14:textId="77777777" w:rsidR="006F1CDB" w:rsidRDefault="00E05C07">
                      <w:pPr>
                        <w:jc w:val="both"/>
                        <w:rPr>
                          <w:rFonts w:ascii="Arial" w:eastAsia="Arial" w:hAnsi="Arial" w:cs="Arial"/>
                          <w:sz w:val="20"/>
                          <w:szCs w:val="20"/>
                          <w:lang w:eastAsia="en-PH"/>
                        </w:rPr>
                      </w:pPr>
                      <w:r>
                        <w:rPr>
                          <w:rFonts w:ascii="Arial" w:eastAsia="Arial" w:hAnsi="Arial" w:cs="Arial"/>
                          <w:sz w:val="20"/>
                          <w:szCs w:val="20"/>
                          <w:lang w:eastAsia="en-PH"/>
                        </w:rPr>
                        <w:t xml:space="preserve">Table 2. </w:t>
                      </w:r>
                      <w:r>
                        <w:rPr>
                          <w:rFonts w:ascii="Arial" w:eastAsia="Arial" w:hAnsi="Arial" w:cs="Arial"/>
                          <w:i/>
                          <w:iCs/>
                          <w:sz w:val="20"/>
                          <w:szCs w:val="20"/>
                          <w:lang w:eastAsia="en-PH"/>
                        </w:rPr>
                        <w:t>Mean Score Interpretation</w:t>
                      </w:r>
                    </w:p>
                    <w:tbl>
                      <w:tblPr>
                        <w:tblW w:w="7852"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9"/>
                        <w:gridCol w:w="1856"/>
                        <w:gridCol w:w="2034"/>
                        <w:gridCol w:w="3943"/>
                      </w:tblGrid>
                      <w:tr w:rsidR="006F1CDB" w14:paraId="0BB8DE74" w14:textId="77777777">
                        <w:trPr>
                          <w:trHeight w:val="455"/>
                        </w:trPr>
                        <w:tc>
                          <w:tcPr>
                            <w:tcW w:w="1875" w:type="dxa"/>
                            <w:gridSpan w:val="2"/>
                            <w:tcBorders>
                              <w:top w:val="single" w:sz="8" w:space="0" w:color="000000"/>
                              <w:left w:val="single" w:sz="8" w:space="0" w:color="FFFFFF"/>
                              <w:bottom w:val="single" w:sz="8" w:space="0" w:color="000000"/>
                              <w:right w:val="single" w:sz="8" w:space="0" w:color="F9F9F9"/>
                            </w:tcBorders>
                            <w:tcMar>
                              <w:top w:w="0" w:type="dxa"/>
                              <w:left w:w="0" w:type="dxa"/>
                              <w:bottom w:w="0" w:type="dxa"/>
                              <w:right w:w="0" w:type="dxa"/>
                            </w:tcMar>
                            <w:vAlign w:val="center"/>
                          </w:tcPr>
                          <w:p w14:paraId="2F9535F8" w14:textId="77777777" w:rsidR="006F1CDB" w:rsidRDefault="00E05C07">
                            <w:pPr>
                              <w:jc w:val="both"/>
                              <w:rPr>
                                <w:rFonts w:ascii="Arial" w:eastAsia="Arial" w:hAnsi="Arial" w:cs="Arial"/>
                                <w:b/>
                                <w:bCs/>
                                <w:sz w:val="20"/>
                                <w:szCs w:val="20"/>
                                <w:lang w:eastAsia="en-PH"/>
                              </w:rPr>
                            </w:pPr>
                            <w:r>
                              <w:rPr>
                                <w:rFonts w:ascii="Arial" w:eastAsia="Arial" w:hAnsi="Arial" w:cs="Arial"/>
                                <w:b/>
                                <w:bCs/>
                                <w:sz w:val="20"/>
                                <w:szCs w:val="20"/>
                                <w:lang w:eastAsia="en-PH"/>
                              </w:rPr>
                              <w:t>MEAN RANGE</w:t>
                            </w:r>
                          </w:p>
                        </w:tc>
                        <w:tc>
                          <w:tcPr>
                            <w:tcW w:w="2034" w:type="dxa"/>
                            <w:tcBorders>
                              <w:top w:val="single" w:sz="8" w:space="0" w:color="000000"/>
                              <w:left w:val="single" w:sz="8" w:space="0" w:color="F9F9F9"/>
                              <w:bottom w:val="single" w:sz="8" w:space="0" w:color="000000"/>
                              <w:right w:val="single" w:sz="8" w:space="0" w:color="F9F9F9"/>
                            </w:tcBorders>
                            <w:tcMar>
                              <w:top w:w="0" w:type="dxa"/>
                              <w:left w:w="0" w:type="dxa"/>
                              <w:bottom w:w="0" w:type="dxa"/>
                              <w:right w:w="0" w:type="dxa"/>
                            </w:tcMar>
                            <w:vAlign w:val="center"/>
                          </w:tcPr>
                          <w:p w14:paraId="0A442A43" w14:textId="77777777" w:rsidR="006F1CDB" w:rsidRDefault="00E05C07">
                            <w:pPr>
                              <w:jc w:val="center"/>
                              <w:rPr>
                                <w:rFonts w:ascii="Arial" w:eastAsia="Arial" w:hAnsi="Arial" w:cs="Arial"/>
                                <w:b/>
                                <w:bCs/>
                                <w:sz w:val="20"/>
                                <w:szCs w:val="20"/>
                                <w:lang w:eastAsia="en-PH"/>
                              </w:rPr>
                            </w:pPr>
                            <w:r>
                              <w:rPr>
                                <w:rFonts w:ascii="Arial" w:eastAsia="Arial" w:hAnsi="Arial" w:cs="Arial"/>
                                <w:b/>
                                <w:bCs/>
                                <w:sz w:val="20"/>
                                <w:szCs w:val="20"/>
                                <w:lang w:eastAsia="en-PH"/>
                              </w:rPr>
                              <w:t>INTERPRETATION</w:t>
                            </w:r>
                          </w:p>
                        </w:tc>
                        <w:tc>
                          <w:tcPr>
                            <w:tcW w:w="3943" w:type="dxa"/>
                            <w:tcBorders>
                              <w:top w:val="single" w:sz="8" w:space="0" w:color="000000"/>
                              <w:left w:val="single" w:sz="8" w:space="0" w:color="F9F9F9"/>
                              <w:bottom w:val="single" w:sz="8" w:space="0" w:color="000000"/>
                              <w:right w:val="single" w:sz="8" w:space="0" w:color="FFFFFF"/>
                            </w:tcBorders>
                            <w:tcMar>
                              <w:top w:w="0" w:type="dxa"/>
                              <w:left w:w="0" w:type="dxa"/>
                              <w:bottom w:w="0" w:type="dxa"/>
                              <w:right w:w="0" w:type="dxa"/>
                            </w:tcMar>
                            <w:vAlign w:val="center"/>
                          </w:tcPr>
                          <w:p w14:paraId="74160489" w14:textId="77777777" w:rsidR="006F1CDB" w:rsidRDefault="00E05C07">
                            <w:pPr>
                              <w:ind w:firstLineChars="450" w:firstLine="904"/>
                              <w:jc w:val="both"/>
                              <w:rPr>
                                <w:rFonts w:ascii="Arial" w:eastAsia="Arial" w:hAnsi="Arial" w:cs="Arial"/>
                                <w:sz w:val="20"/>
                                <w:szCs w:val="20"/>
                                <w:lang w:eastAsia="en-PH"/>
                              </w:rPr>
                            </w:pPr>
                            <w:r>
                              <w:rPr>
                                <w:rFonts w:ascii="Arial" w:eastAsia="Arial" w:hAnsi="Arial" w:cs="Arial"/>
                                <w:b/>
                                <w:bCs/>
                                <w:sz w:val="20"/>
                                <w:szCs w:val="20"/>
                                <w:lang w:eastAsia="en-PH"/>
                              </w:rPr>
                              <w:t>DESCRIPTION</w:t>
                            </w:r>
                          </w:p>
                        </w:tc>
                      </w:tr>
                      <w:tr w:rsidR="006F1CDB" w14:paraId="431C0CCD"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90"/>
                        </w:trPr>
                        <w:tc>
                          <w:tcPr>
                            <w:tcW w:w="1856" w:type="dxa"/>
                          </w:tcPr>
                          <w:p w14:paraId="4E3AC428"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4.20-5.00</w:t>
                            </w:r>
                          </w:p>
                        </w:tc>
                        <w:tc>
                          <w:tcPr>
                            <w:tcW w:w="2034" w:type="dxa"/>
                          </w:tcPr>
                          <w:p w14:paraId="3F841F54"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Very high</w:t>
                            </w:r>
                          </w:p>
                        </w:tc>
                        <w:tc>
                          <w:tcPr>
                            <w:tcW w:w="3943" w:type="dxa"/>
                          </w:tcPr>
                          <w:p w14:paraId="4AB2A977"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inclusivity of elementary mathematics teachers embodied in the item were always present.</w:t>
                            </w:r>
                          </w:p>
                        </w:tc>
                      </w:tr>
                      <w:tr w:rsidR="006F1CDB" w14:paraId="6EA25499"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948"/>
                        </w:trPr>
                        <w:tc>
                          <w:tcPr>
                            <w:tcW w:w="1856" w:type="dxa"/>
                          </w:tcPr>
                          <w:p w14:paraId="2623F4C2"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3.40-4.19</w:t>
                            </w:r>
                          </w:p>
                        </w:tc>
                        <w:tc>
                          <w:tcPr>
                            <w:tcW w:w="2034" w:type="dxa"/>
                          </w:tcPr>
                          <w:p w14:paraId="4C71799D"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High</w:t>
                            </w:r>
                          </w:p>
                        </w:tc>
                        <w:tc>
                          <w:tcPr>
                            <w:tcW w:w="3943" w:type="dxa"/>
                          </w:tcPr>
                          <w:p w14:paraId="38534C49" w14:textId="77777777" w:rsidR="006F1CDB" w:rsidRDefault="00E05C07">
                            <w:pPr>
                              <w:jc w:val="both"/>
                              <w:rPr>
                                <w:rFonts w:ascii="Arial" w:eastAsia="Calibri" w:hAnsi="Arial" w:cs="Arial"/>
                                <w:sz w:val="20"/>
                                <w:szCs w:val="20"/>
                                <w:lang w:eastAsia="en-PH"/>
                              </w:rPr>
                            </w:pPr>
                            <w:r>
                              <w:rPr>
                                <w:rFonts w:ascii="Arial" w:eastAsia="Arial" w:hAnsi="Arial" w:cs="Arial"/>
                                <w:sz w:val="20"/>
                                <w:szCs w:val="20"/>
                                <w:lang w:eastAsia="en-PH"/>
                              </w:rPr>
                              <w:t>This measure indicates that the items relating to the inclusivity of elementary mathematics teachers</w:t>
                            </w:r>
                            <w:r>
                              <w:rPr>
                                <w:rFonts w:ascii="Arial" w:eastAsia="Arial" w:hAnsi="Arial" w:cs="Arial"/>
                                <w:spacing w:val="-14"/>
                                <w:sz w:val="20"/>
                                <w:szCs w:val="20"/>
                                <w:lang w:eastAsia="en-PH"/>
                              </w:rPr>
                              <w:t xml:space="preserve"> </w:t>
                            </w:r>
                            <w:r>
                              <w:rPr>
                                <w:rFonts w:ascii="Arial" w:eastAsia="Arial" w:hAnsi="Arial" w:cs="Arial"/>
                                <w:sz w:val="20"/>
                                <w:szCs w:val="20"/>
                                <w:lang w:eastAsia="en-PH"/>
                              </w:rPr>
                              <w:t>embodied</w:t>
                            </w:r>
                            <w:r>
                              <w:rPr>
                                <w:rFonts w:ascii="Arial" w:eastAsia="Arial" w:hAnsi="Arial" w:cs="Arial"/>
                                <w:spacing w:val="-11"/>
                                <w:sz w:val="20"/>
                                <w:szCs w:val="20"/>
                                <w:lang w:eastAsia="en-PH"/>
                              </w:rPr>
                              <w:t xml:space="preserve"> </w:t>
                            </w:r>
                            <w:r>
                              <w:rPr>
                                <w:rFonts w:ascii="Arial" w:eastAsia="Arial" w:hAnsi="Arial" w:cs="Arial"/>
                                <w:sz w:val="20"/>
                                <w:szCs w:val="20"/>
                                <w:lang w:eastAsia="en-PH"/>
                              </w:rPr>
                              <w:t>in</w:t>
                            </w:r>
                            <w:r>
                              <w:rPr>
                                <w:rFonts w:ascii="Arial" w:eastAsia="Arial" w:hAnsi="Arial" w:cs="Arial"/>
                                <w:spacing w:val="-14"/>
                                <w:sz w:val="20"/>
                                <w:szCs w:val="20"/>
                                <w:lang w:eastAsia="en-PH"/>
                              </w:rPr>
                              <w:t xml:space="preserve"> </w:t>
                            </w:r>
                            <w:r>
                              <w:rPr>
                                <w:rFonts w:ascii="Arial" w:eastAsia="Arial" w:hAnsi="Arial" w:cs="Arial"/>
                                <w:sz w:val="20"/>
                                <w:szCs w:val="20"/>
                                <w:lang w:eastAsia="en-PH"/>
                              </w:rPr>
                              <w:t>the</w:t>
                            </w:r>
                            <w:r>
                              <w:rPr>
                                <w:rFonts w:ascii="Arial" w:eastAsia="Arial" w:hAnsi="Arial" w:cs="Arial"/>
                                <w:spacing w:val="-11"/>
                                <w:sz w:val="20"/>
                                <w:szCs w:val="20"/>
                                <w:lang w:eastAsia="en-PH"/>
                              </w:rPr>
                              <w:t xml:space="preserve"> </w:t>
                            </w:r>
                            <w:r>
                              <w:rPr>
                                <w:rFonts w:ascii="Arial" w:eastAsia="Arial" w:hAnsi="Arial" w:cs="Arial"/>
                                <w:sz w:val="20"/>
                                <w:szCs w:val="20"/>
                                <w:lang w:eastAsia="en-PH"/>
                              </w:rPr>
                              <w:t>item</w:t>
                            </w:r>
                            <w:r>
                              <w:rPr>
                                <w:rFonts w:ascii="Arial" w:eastAsia="Arial" w:hAnsi="Arial" w:cs="Arial"/>
                                <w:spacing w:val="-10"/>
                                <w:sz w:val="20"/>
                                <w:szCs w:val="20"/>
                                <w:lang w:eastAsia="en-PH"/>
                              </w:rPr>
                              <w:t xml:space="preserve"> </w:t>
                            </w:r>
                            <w:r>
                              <w:rPr>
                                <w:rFonts w:ascii="Arial" w:eastAsia="Arial" w:hAnsi="Arial" w:cs="Arial"/>
                                <w:sz w:val="20"/>
                                <w:szCs w:val="20"/>
                                <w:lang w:eastAsia="en-PH"/>
                              </w:rPr>
                              <w:t>were sometimes present.</w:t>
                            </w:r>
                          </w:p>
                        </w:tc>
                      </w:tr>
                      <w:tr w:rsidR="006F1CDB" w14:paraId="2EF7EB3F"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1201"/>
                        </w:trPr>
                        <w:tc>
                          <w:tcPr>
                            <w:tcW w:w="1856" w:type="dxa"/>
                          </w:tcPr>
                          <w:p w14:paraId="649467BE"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2.40-3.39</w:t>
                            </w:r>
                          </w:p>
                        </w:tc>
                        <w:tc>
                          <w:tcPr>
                            <w:tcW w:w="2034" w:type="dxa"/>
                          </w:tcPr>
                          <w:p w14:paraId="2C5CCF19"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Moderate</w:t>
                            </w:r>
                          </w:p>
                        </w:tc>
                        <w:tc>
                          <w:tcPr>
                            <w:tcW w:w="3943" w:type="dxa"/>
                          </w:tcPr>
                          <w:p w14:paraId="7F81BB35" w14:textId="77777777" w:rsidR="006F1CDB" w:rsidRDefault="00E05C07">
                            <w:pPr>
                              <w:jc w:val="both"/>
                              <w:rPr>
                                <w:rFonts w:ascii="Arial" w:eastAsia="Calibri" w:hAnsi="Arial" w:cs="Arial"/>
                                <w:sz w:val="20"/>
                                <w:szCs w:val="20"/>
                                <w:lang w:eastAsia="en-PH"/>
                              </w:rPr>
                            </w:pPr>
                            <w:r>
                              <w:rPr>
                                <w:rFonts w:ascii="Arial" w:eastAsia="Arial" w:hAnsi="Arial" w:cs="Arial"/>
                                <w:sz w:val="20"/>
                                <w:szCs w:val="20"/>
                                <w:lang w:eastAsia="en-PH"/>
                              </w:rPr>
                              <w:t>This measure indicates that the items relating to the inclusivity of elementary mathematics teachers</w:t>
                            </w:r>
                            <w:r>
                              <w:rPr>
                                <w:rFonts w:ascii="Arial" w:eastAsia="Arial" w:hAnsi="Arial" w:cs="Arial"/>
                                <w:spacing w:val="-14"/>
                                <w:sz w:val="20"/>
                                <w:szCs w:val="20"/>
                                <w:lang w:eastAsia="en-PH"/>
                              </w:rPr>
                              <w:t xml:space="preserve"> </w:t>
                            </w:r>
                            <w:r>
                              <w:rPr>
                                <w:rFonts w:ascii="Arial" w:eastAsia="Arial" w:hAnsi="Arial" w:cs="Arial"/>
                                <w:sz w:val="20"/>
                                <w:szCs w:val="20"/>
                                <w:lang w:eastAsia="en-PH"/>
                              </w:rPr>
                              <w:t>embodied</w:t>
                            </w:r>
                            <w:r>
                              <w:rPr>
                                <w:rFonts w:ascii="Arial" w:eastAsia="Arial" w:hAnsi="Arial" w:cs="Arial"/>
                                <w:spacing w:val="-11"/>
                                <w:sz w:val="20"/>
                                <w:szCs w:val="20"/>
                                <w:lang w:eastAsia="en-PH"/>
                              </w:rPr>
                              <w:t xml:space="preserve"> </w:t>
                            </w:r>
                            <w:r>
                              <w:rPr>
                                <w:rFonts w:ascii="Arial" w:eastAsia="Arial" w:hAnsi="Arial" w:cs="Arial"/>
                                <w:sz w:val="20"/>
                                <w:szCs w:val="20"/>
                                <w:lang w:eastAsia="en-PH"/>
                              </w:rPr>
                              <w:t>in</w:t>
                            </w:r>
                            <w:r>
                              <w:rPr>
                                <w:rFonts w:ascii="Arial" w:eastAsia="Arial" w:hAnsi="Arial" w:cs="Arial"/>
                                <w:spacing w:val="-14"/>
                                <w:sz w:val="20"/>
                                <w:szCs w:val="20"/>
                                <w:lang w:eastAsia="en-PH"/>
                              </w:rPr>
                              <w:t xml:space="preserve"> </w:t>
                            </w:r>
                            <w:r>
                              <w:rPr>
                                <w:rFonts w:ascii="Arial" w:eastAsia="Arial" w:hAnsi="Arial" w:cs="Arial"/>
                                <w:sz w:val="20"/>
                                <w:szCs w:val="20"/>
                                <w:lang w:eastAsia="en-PH"/>
                              </w:rPr>
                              <w:t>the</w:t>
                            </w:r>
                            <w:r>
                              <w:rPr>
                                <w:rFonts w:ascii="Arial" w:eastAsia="Arial" w:hAnsi="Arial" w:cs="Arial"/>
                                <w:spacing w:val="-11"/>
                                <w:sz w:val="20"/>
                                <w:szCs w:val="20"/>
                                <w:lang w:eastAsia="en-PH"/>
                              </w:rPr>
                              <w:t xml:space="preserve"> </w:t>
                            </w:r>
                            <w:r>
                              <w:rPr>
                                <w:rFonts w:ascii="Arial" w:eastAsia="Arial" w:hAnsi="Arial" w:cs="Arial"/>
                                <w:sz w:val="20"/>
                                <w:szCs w:val="20"/>
                                <w:lang w:eastAsia="en-PH"/>
                              </w:rPr>
                              <w:t>item</w:t>
                            </w:r>
                            <w:r>
                              <w:rPr>
                                <w:rFonts w:ascii="Arial" w:eastAsia="Arial" w:hAnsi="Arial" w:cs="Arial"/>
                                <w:spacing w:val="-10"/>
                                <w:sz w:val="20"/>
                                <w:szCs w:val="20"/>
                                <w:lang w:eastAsia="en-PH"/>
                              </w:rPr>
                              <w:t xml:space="preserve"> </w:t>
                            </w:r>
                            <w:r>
                              <w:rPr>
                                <w:rFonts w:ascii="Arial" w:eastAsia="Arial" w:hAnsi="Arial" w:cs="Arial"/>
                                <w:sz w:val="20"/>
                                <w:szCs w:val="20"/>
                                <w:lang w:eastAsia="en-PH"/>
                              </w:rPr>
                              <w:t>were often present.</w:t>
                            </w:r>
                          </w:p>
                        </w:tc>
                      </w:tr>
                      <w:tr w:rsidR="006F1CDB" w14:paraId="32ECD65F"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1136"/>
                        </w:trPr>
                        <w:tc>
                          <w:tcPr>
                            <w:tcW w:w="1856" w:type="dxa"/>
                          </w:tcPr>
                          <w:p w14:paraId="7808A7A0"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1.80-2.59</w:t>
                            </w:r>
                          </w:p>
                        </w:tc>
                        <w:tc>
                          <w:tcPr>
                            <w:tcW w:w="2034" w:type="dxa"/>
                          </w:tcPr>
                          <w:p w14:paraId="7F1399DC"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Low</w:t>
                            </w:r>
                          </w:p>
                        </w:tc>
                        <w:tc>
                          <w:tcPr>
                            <w:tcW w:w="3943" w:type="dxa"/>
                          </w:tcPr>
                          <w:p w14:paraId="2E028D20" w14:textId="77777777" w:rsidR="006F1CDB" w:rsidRDefault="00E05C07">
                            <w:pPr>
                              <w:jc w:val="both"/>
                              <w:rPr>
                                <w:rFonts w:ascii="Arial" w:eastAsia="Calibri" w:hAnsi="Arial" w:cs="Arial"/>
                                <w:sz w:val="20"/>
                                <w:szCs w:val="20"/>
                                <w:lang w:eastAsia="en-PH"/>
                              </w:rPr>
                            </w:pPr>
                            <w:r>
                              <w:rPr>
                                <w:rFonts w:ascii="Arial" w:eastAsia="Arial" w:hAnsi="Arial" w:cs="Arial"/>
                                <w:sz w:val="20"/>
                                <w:szCs w:val="20"/>
                                <w:lang w:eastAsia="en-PH"/>
                              </w:rPr>
                              <w:t>This measure indicates that the items relating to the inclusivity of elementary mathematics teachers</w:t>
                            </w:r>
                            <w:r>
                              <w:rPr>
                                <w:rFonts w:ascii="Arial" w:eastAsia="Arial" w:hAnsi="Arial" w:cs="Arial"/>
                                <w:spacing w:val="-14"/>
                                <w:sz w:val="20"/>
                                <w:szCs w:val="20"/>
                                <w:lang w:eastAsia="en-PH"/>
                              </w:rPr>
                              <w:t xml:space="preserve"> </w:t>
                            </w:r>
                            <w:r>
                              <w:rPr>
                                <w:rFonts w:ascii="Arial" w:eastAsia="Arial" w:hAnsi="Arial" w:cs="Arial"/>
                                <w:sz w:val="20"/>
                                <w:szCs w:val="20"/>
                                <w:lang w:eastAsia="en-PH"/>
                              </w:rPr>
                              <w:t>embodied</w:t>
                            </w:r>
                            <w:r>
                              <w:rPr>
                                <w:rFonts w:ascii="Arial" w:eastAsia="Arial" w:hAnsi="Arial" w:cs="Arial"/>
                                <w:spacing w:val="-11"/>
                                <w:sz w:val="20"/>
                                <w:szCs w:val="20"/>
                                <w:lang w:eastAsia="en-PH"/>
                              </w:rPr>
                              <w:t xml:space="preserve"> </w:t>
                            </w:r>
                            <w:r>
                              <w:rPr>
                                <w:rFonts w:ascii="Arial" w:eastAsia="Arial" w:hAnsi="Arial" w:cs="Arial"/>
                                <w:sz w:val="20"/>
                                <w:szCs w:val="20"/>
                                <w:lang w:eastAsia="en-PH"/>
                              </w:rPr>
                              <w:t>in</w:t>
                            </w:r>
                            <w:r>
                              <w:rPr>
                                <w:rFonts w:ascii="Arial" w:eastAsia="Arial" w:hAnsi="Arial" w:cs="Arial"/>
                                <w:spacing w:val="-14"/>
                                <w:sz w:val="20"/>
                                <w:szCs w:val="20"/>
                                <w:lang w:eastAsia="en-PH"/>
                              </w:rPr>
                              <w:t xml:space="preserve"> </w:t>
                            </w:r>
                            <w:r>
                              <w:rPr>
                                <w:rFonts w:ascii="Arial" w:eastAsia="Arial" w:hAnsi="Arial" w:cs="Arial"/>
                                <w:sz w:val="20"/>
                                <w:szCs w:val="20"/>
                                <w:lang w:eastAsia="en-PH"/>
                              </w:rPr>
                              <w:t>the</w:t>
                            </w:r>
                            <w:r>
                              <w:rPr>
                                <w:rFonts w:ascii="Arial" w:eastAsia="Arial" w:hAnsi="Arial" w:cs="Arial"/>
                                <w:spacing w:val="-11"/>
                                <w:sz w:val="20"/>
                                <w:szCs w:val="20"/>
                                <w:lang w:eastAsia="en-PH"/>
                              </w:rPr>
                              <w:t xml:space="preserve"> </w:t>
                            </w:r>
                            <w:r>
                              <w:rPr>
                                <w:rFonts w:ascii="Arial" w:eastAsia="Arial" w:hAnsi="Arial" w:cs="Arial"/>
                                <w:sz w:val="20"/>
                                <w:szCs w:val="20"/>
                                <w:lang w:eastAsia="en-PH"/>
                              </w:rPr>
                              <w:t>item</w:t>
                            </w:r>
                            <w:r>
                              <w:rPr>
                                <w:rFonts w:ascii="Arial" w:eastAsia="Arial" w:hAnsi="Arial" w:cs="Arial"/>
                                <w:spacing w:val="-10"/>
                                <w:sz w:val="20"/>
                                <w:szCs w:val="20"/>
                                <w:lang w:eastAsia="en-PH"/>
                              </w:rPr>
                              <w:t xml:space="preserve"> </w:t>
                            </w:r>
                            <w:r>
                              <w:rPr>
                                <w:rFonts w:ascii="Arial" w:eastAsia="Arial" w:hAnsi="Arial" w:cs="Arial"/>
                                <w:sz w:val="20"/>
                                <w:szCs w:val="20"/>
                                <w:lang w:eastAsia="en-PH"/>
                              </w:rPr>
                              <w:t>were seldom present.</w:t>
                            </w:r>
                          </w:p>
                        </w:tc>
                      </w:tr>
                      <w:tr w:rsidR="006F1CDB" w14:paraId="67BCF2FF"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1100"/>
                        </w:trPr>
                        <w:tc>
                          <w:tcPr>
                            <w:tcW w:w="1856" w:type="dxa"/>
                          </w:tcPr>
                          <w:p w14:paraId="42E8DADF"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1.00-1.79</w:t>
                            </w:r>
                          </w:p>
                        </w:tc>
                        <w:tc>
                          <w:tcPr>
                            <w:tcW w:w="2034" w:type="dxa"/>
                          </w:tcPr>
                          <w:p w14:paraId="7A21671D"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Very Low</w:t>
                            </w:r>
                          </w:p>
                        </w:tc>
                        <w:tc>
                          <w:tcPr>
                            <w:tcW w:w="3943" w:type="dxa"/>
                          </w:tcPr>
                          <w:p w14:paraId="6E7DB606"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inclusivity of elementary mathematics teachers embodied in the item were absent.</w:t>
                            </w:r>
                          </w:p>
                        </w:tc>
                      </w:tr>
                    </w:tbl>
                    <w:p w14:paraId="56C3135A" w14:textId="77777777" w:rsidR="006F1CDB" w:rsidRDefault="006F1CDB">
                      <w:pPr>
                        <w:rPr>
                          <w:rFonts w:ascii="Arial" w:hAnsi="Arial" w:cs="Arial"/>
                          <w:i/>
                          <w:iCs/>
                          <w:sz w:val="20"/>
                          <w:szCs w:val="20"/>
                        </w:rPr>
                      </w:pPr>
                    </w:p>
                    <w:p w14:paraId="14CA410F" w14:textId="77777777" w:rsidR="006F1CDB" w:rsidRDefault="006F1CDB">
                      <w:pPr>
                        <w:rPr>
                          <w:sz w:val="20"/>
                          <w:szCs w:val="20"/>
                        </w:rPr>
                      </w:pPr>
                    </w:p>
                  </w:txbxContent>
                </v:textbox>
              </v:shape>
            </w:pict>
          </mc:Fallback>
        </mc:AlternateContent>
      </w:r>
    </w:p>
    <w:p w14:paraId="0A2F5B68" w14:textId="77777777" w:rsidR="006F1CDB" w:rsidRDefault="006F1CDB">
      <w:pPr>
        <w:jc w:val="both"/>
        <w:rPr>
          <w:rFonts w:ascii="Arial" w:eastAsia="SimSun" w:hAnsi="Arial" w:cs="Arial"/>
          <w:sz w:val="20"/>
          <w:szCs w:val="20"/>
        </w:rPr>
      </w:pPr>
    </w:p>
    <w:p w14:paraId="55D25FAD" w14:textId="77777777" w:rsidR="006F1CDB" w:rsidRDefault="006F1CDB">
      <w:pPr>
        <w:jc w:val="both"/>
        <w:rPr>
          <w:rFonts w:ascii="Arial" w:eastAsia="SimSun" w:hAnsi="Arial" w:cs="Arial"/>
          <w:sz w:val="20"/>
          <w:szCs w:val="20"/>
        </w:rPr>
      </w:pPr>
    </w:p>
    <w:p w14:paraId="02AD40D9" w14:textId="77777777" w:rsidR="006F1CDB" w:rsidRDefault="006F1CDB">
      <w:pPr>
        <w:jc w:val="both"/>
        <w:rPr>
          <w:rFonts w:ascii="Arial" w:eastAsia="SimSun" w:hAnsi="Arial" w:cs="Arial"/>
          <w:sz w:val="20"/>
          <w:szCs w:val="20"/>
        </w:rPr>
      </w:pPr>
    </w:p>
    <w:p w14:paraId="4B9D85DF" w14:textId="77777777" w:rsidR="006F1CDB" w:rsidRDefault="006F1CDB">
      <w:pPr>
        <w:jc w:val="both"/>
        <w:rPr>
          <w:rFonts w:ascii="Arial" w:eastAsia="SimSun" w:hAnsi="Arial" w:cs="Arial"/>
          <w:sz w:val="20"/>
          <w:szCs w:val="20"/>
        </w:rPr>
      </w:pPr>
    </w:p>
    <w:p w14:paraId="752588F6" w14:textId="77777777" w:rsidR="006F1CDB" w:rsidRDefault="006F1CDB">
      <w:pPr>
        <w:jc w:val="both"/>
        <w:rPr>
          <w:rFonts w:ascii="Arial" w:eastAsia="SimSun" w:hAnsi="Arial" w:cs="Arial"/>
          <w:sz w:val="20"/>
          <w:szCs w:val="20"/>
        </w:rPr>
      </w:pPr>
    </w:p>
    <w:p w14:paraId="3C044B1D" w14:textId="77777777" w:rsidR="006F1CDB" w:rsidRDefault="006F1CDB">
      <w:pPr>
        <w:jc w:val="both"/>
        <w:rPr>
          <w:rFonts w:ascii="Arial" w:eastAsia="SimSun" w:hAnsi="Arial" w:cs="Arial"/>
          <w:sz w:val="20"/>
          <w:szCs w:val="20"/>
        </w:rPr>
      </w:pPr>
    </w:p>
    <w:p w14:paraId="0BC27A38" w14:textId="77777777" w:rsidR="006F1CDB" w:rsidRDefault="006F1CDB">
      <w:pPr>
        <w:jc w:val="both"/>
        <w:rPr>
          <w:rFonts w:ascii="Arial" w:eastAsia="SimSun" w:hAnsi="Arial" w:cs="Arial"/>
          <w:sz w:val="20"/>
          <w:szCs w:val="20"/>
        </w:rPr>
      </w:pPr>
    </w:p>
    <w:p w14:paraId="3ED77249" w14:textId="77777777" w:rsidR="006F1CDB" w:rsidRDefault="006F1CDB">
      <w:pPr>
        <w:jc w:val="both"/>
        <w:rPr>
          <w:rFonts w:ascii="Arial" w:eastAsia="SimSun" w:hAnsi="Arial" w:cs="Arial"/>
          <w:sz w:val="20"/>
          <w:szCs w:val="20"/>
        </w:rPr>
      </w:pPr>
    </w:p>
    <w:p w14:paraId="6A484058" w14:textId="77777777" w:rsidR="006F1CDB" w:rsidRDefault="006F1CDB">
      <w:pPr>
        <w:jc w:val="both"/>
        <w:rPr>
          <w:rFonts w:ascii="Arial" w:eastAsia="SimSun" w:hAnsi="Arial" w:cs="Arial"/>
          <w:sz w:val="20"/>
          <w:szCs w:val="20"/>
        </w:rPr>
      </w:pPr>
    </w:p>
    <w:p w14:paraId="70D96A66" w14:textId="77777777" w:rsidR="006F1CDB" w:rsidRDefault="006F1CDB">
      <w:pPr>
        <w:jc w:val="both"/>
        <w:rPr>
          <w:rFonts w:ascii="Arial" w:eastAsia="SimSun" w:hAnsi="Arial" w:cs="Arial"/>
          <w:sz w:val="20"/>
          <w:szCs w:val="20"/>
        </w:rPr>
      </w:pPr>
    </w:p>
    <w:p w14:paraId="5FD3C39D" w14:textId="77777777" w:rsidR="006F1CDB" w:rsidRDefault="006F1CDB">
      <w:pPr>
        <w:jc w:val="both"/>
        <w:rPr>
          <w:rFonts w:ascii="Arial" w:eastAsia="SimSun" w:hAnsi="Arial" w:cs="Arial"/>
          <w:sz w:val="20"/>
          <w:szCs w:val="20"/>
        </w:rPr>
      </w:pPr>
    </w:p>
    <w:p w14:paraId="5A0441EA" w14:textId="77777777" w:rsidR="006F1CDB" w:rsidRDefault="006F1CDB">
      <w:pPr>
        <w:jc w:val="both"/>
        <w:rPr>
          <w:rFonts w:ascii="Arial" w:eastAsia="SimSun" w:hAnsi="Arial" w:cs="Arial"/>
          <w:sz w:val="20"/>
          <w:szCs w:val="20"/>
        </w:rPr>
      </w:pPr>
    </w:p>
    <w:p w14:paraId="70618CB7" w14:textId="77777777" w:rsidR="006F1CDB" w:rsidRDefault="006F1CDB">
      <w:pPr>
        <w:jc w:val="both"/>
        <w:rPr>
          <w:rFonts w:ascii="Arial" w:eastAsia="SimSun" w:hAnsi="Arial" w:cs="Arial"/>
          <w:sz w:val="20"/>
          <w:szCs w:val="20"/>
        </w:rPr>
      </w:pPr>
    </w:p>
    <w:p w14:paraId="69603918" w14:textId="77777777" w:rsidR="006F1CDB" w:rsidRDefault="006F1CDB">
      <w:pPr>
        <w:jc w:val="both"/>
        <w:rPr>
          <w:rFonts w:ascii="Arial" w:eastAsia="SimSun" w:hAnsi="Arial" w:cs="Arial"/>
          <w:sz w:val="20"/>
          <w:szCs w:val="20"/>
        </w:rPr>
      </w:pPr>
    </w:p>
    <w:p w14:paraId="2B7B4E39" w14:textId="77777777" w:rsidR="006F1CDB" w:rsidRDefault="006F1CDB">
      <w:pPr>
        <w:jc w:val="both"/>
        <w:rPr>
          <w:rFonts w:ascii="Arial" w:eastAsia="SimSun" w:hAnsi="Arial" w:cs="Arial"/>
          <w:sz w:val="20"/>
          <w:szCs w:val="20"/>
        </w:rPr>
      </w:pPr>
    </w:p>
    <w:p w14:paraId="3474A7E4" w14:textId="77777777" w:rsidR="006F1CDB" w:rsidRDefault="006F1CDB">
      <w:pPr>
        <w:jc w:val="both"/>
        <w:rPr>
          <w:rFonts w:ascii="Arial" w:eastAsia="SimSun" w:hAnsi="Arial" w:cs="Arial"/>
          <w:sz w:val="20"/>
          <w:szCs w:val="20"/>
        </w:rPr>
      </w:pPr>
    </w:p>
    <w:p w14:paraId="7A599EBB" w14:textId="77777777" w:rsidR="006F1CDB" w:rsidRDefault="006F1CDB">
      <w:pPr>
        <w:jc w:val="both"/>
        <w:rPr>
          <w:rFonts w:ascii="Arial" w:eastAsia="SimSun" w:hAnsi="Arial" w:cs="Arial"/>
          <w:sz w:val="20"/>
          <w:szCs w:val="20"/>
        </w:rPr>
      </w:pPr>
    </w:p>
    <w:p w14:paraId="5B2B6205" w14:textId="77777777" w:rsidR="006F1CDB" w:rsidRDefault="006F1CDB">
      <w:pPr>
        <w:jc w:val="both"/>
        <w:rPr>
          <w:rFonts w:ascii="Arial" w:eastAsia="SimSun" w:hAnsi="Arial" w:cs="Arial"/>
          <w:sz w:val="20"/>
          <w:szCs w:val="20"/>
        </w:rPr>
      </w:pPr>
    </w:p>
    <w:p w14:paraId="2A5C3DD9" w14:textId="77777777" w:rsidR="006F1CDB" w:rsidRDefault="006F1CDB">
      <w:pPr>
        <w:jc w:val="both"/>
        <w:rPr>
          <w:rFonts w:ascii="Arial" w:eastAsia="SimSun" w:hAnsi="Arial" w:cs="Arial"/>
          <w:sz w:val="20"/>
          <w:szCs w:val="20"/>
        </w:rPr>
      </w:pPr>
    </w:p>
    <w:p w14:paraId="2FBD741E" w14:textId="77777777" w:rsidR="006F1CDB" w:rsidRDefault="006F1CDB">
      <w:pPr>
        <w:jc w:val="both"/>
        <w:rPr>
          <w:rFonts w:ascii="Arial" w:eastAsia="SimSun" w:hAnsi="Arial" w:cs="Arial"/>
          <w:sz w:val="20"/>
          <w:szCs w:val="20"/>
        </w:rPr>
      </w:pPr>
    </w:p>
    <w:p w14:paraId="121C64EA" w14:textId="77777777" w:rsidR="006F1CDB" w:rsidRDefault="006F1CDB">
      <w:pPr>
        <w:jc w:val="both"/>
        <w:rPr>
          <w:rFonts w:ascii="Arial" w:eastAsia="SimSun" w:hAnsi="Arial" w:cs="Arial"/>
          <w:sz w:val="20"/>
          <w:szCs w:val="20"/>
        </w:rPr>
      </w:pPr>
    </w:p>
    <w:p w14:paraId="66581975" w14:textId="77777777" w:rsidR="006F1CDB" w:rsidRDefault="006F1CDB">
      <w:pPr>
        <w:jc w:val="both"/>
        <w:rPr>
          <w:rFonts w:ascii="Arial" w:eastAsia="SimSun" w:hAnsi="Arial" w:cs="Arial"/>
          <w:sz w:val="20"/>
          <w:szCs w:val="20"/>
        </w:rPr>
      </w:pPr>
    </w:p>
    <w:p w14:paraId="5CD57D09" w14:textId="77777777" w:rsidR="006F1CDB" w:rsidRDefault="006F1CDB">
      <w:pPr>
        <w:jc w:val="both"/>
        <w:rPr>
          <w:rFonts w:ascii="Arial" w:eastAsia="SimSun" w:hAnsi="Arial" w:cs="Arial"/>
          <w:sz w:val="20"/>
          <w:szCs w:val="20"/>
        </w:rPr>
      </w:pPr>
    </w:p>
    <w:p w14:paraId="052AB2D1" w14:textId="77777777" w:rsidR="006F1CDB" w:rsidRDefault="006F1CDB">
      <w:pPr>
        <w:jc w:val="both"/>
        <w:rPr>
          <w:rFonts w:ascii="Arial" w:eastAsia="SimSun" w:hAnsi="Arial" w:cs="Arial"/>
          <w:sz w:val="20"/>
          <w:szCs w:val="20"/>
        </w:rPr>
      </w:pPr>
    </w:p>
    <w:p w14:paraId="521AA8A8" w14:textId="77777777" w:rsidR="006F1CDB" w:rsidRDefault="006F1CDB">
      <w:pPr>
        <w:jc w:val="both"/>
        <w:rPr>
          <w:rFonts w:ascii="Arial" w:eastAsia="SimSun" w:hAnsi="Arial" w:cs="Arial"/>
          <w:sz w:val="20"/>
          <w:szCs w:val="20"/>
        </w:rPr>
      </w:pPr>
    </w:p>
    <w:p w14:paraId="63C51FBA" w14:textId="77777777" w:rsidR="006F1CDB" w:rsidRDefault="006F1CDB">
      <w:pPr>
        <w:jc w:val="both"/>
        <w:rPr>
          <w:rFonts w:ascii="Arial" w:eastAsia="SimSun" w:hAnsi="Arial" w:cs="Arial"/>
          <w:sz w:val="20"/>
          <w:szCs w:val="20"/>
        </w:rPr>
      </w:pPr>
    </w:p>
    <w:p w14:paraId="1C5F1596" w14:textId="77777777" w:rsidR="006F1CDB" w:rsidRDefault="006F1CDB">
      <w:pPr>
        <w:jc w:val="both"/>
        <w:rPr>
          <w:rFonts w:ascii="Arial" w:eastAsia="SimSun" w:hAnsi="Arial" w:cs="Arial"/>
          <w:sz w:val="20"/>
          <w:szCs w:val="20"/>
        </w:rPr>
      </w:pPr>
    </w:p>
    <w:p w14:paraId="06CBEE5E" w14:textId="77777777" w:rsidR="006F1CDB" w:rsidRDefault="006F1CDB">
      <w:pPr>
        <w:jc w:val="both"/>
        <w:rPr>
          <w:rFonts w:ascii="Arial" w:eastAsia="SimSun" w:hAnsi="Arial" w:cs="Arial"/>
          <w:sz w:val="20"/>
          <w:szCs w:val="20"/>
        </w:rPr>
      </w:pPr>
    </w:p>
    <w:p w14:paraId="58843B94" w14:textId="77777777" w:rsidR="006F1CDB" w:rsidRDefault="006F1CDB">
      <w:pPr>
        <w:jc w:val="both"/>
        <w:rPr>
          <w:rFonts w:ascii="Arial" w:eastAsia="SimSun" w:hAnsi="Arial" w:cs="Arial"/>
          <w:sz w:val="20"/>
          <w:szCs w:val="20"/>
        </w:rPr>
      </w:pPr>
    </w:p>
    <w:p w14:paraId="63EE75C7" w14:textId="77777777" w:rsidR="006F1CDB" w:rsidRDefault="00E05C07">
      <w:pPr>
        <w:jc w:val="both"/>
        <w:rPr>
          <w:rFonts w:ascii="Arial" w:eastAsia="SimSun" w:hAnsi="Arial" w:cs="Arial"/>
          <w:sz w:val="20"/>
          <w:szCs w:val="20"/>
        </w:rPr>
      </w:pPr>
      <w:r>
        <w:rPr>
          <w:rFonts w:ascii="Arial" w:eastAsia="SimSun" w:hAnsi="Arial" w:cs="Arial"/>
          <w:sz w:val="20"/>
          <w:szCs w:val="20"/>
        </w:rPr>
        <w:t xml:space="preserve"> representing the highest level. This approach offered a structured and implementation, to five, quantifiable way to assess teachers' pedagogical practices, ensuring alignment with inclusive education principles. </w:t>
      </w:r>
    </w:p>
    <w:p w14:paraId="4E294B67" w14:textId="77777777" w:rsidR="006F1CDB" w:rsidRDefault="00E05C07">
      <w:pPr>
        <w:jc w:val="both"/>
        <w:rPr>
          <w:rFonts w:ascii="Arial" w:eastAsia="SimSun" w:hAnsi="Arial" w:cs="Arial"/>
          <w:sz w:val="20"/>
          <w:szCs w:val="20"/>
        </w:rPr>
      </w:pPr>
      <w:r>
        <w:rPr>
          <w:rFonts w:ascii="Arial" w:eastAsia="SimSun" w:hAnsi="Arial" w:cs="Arial"/>
          <w:sz w:val="20"/>
          <w:szCs w:val="20"/>
        </w:rPr>
        <w:t xml:space="preserve">The experts reviewed each item for clarity, relevance, and comprehensiveness, offering constructive feedback that guided revisions and refinements of the questionnaire. As a result of this validation process, the instrument achieved a </w:t>
      </w:r>
      <w:r>
        <w:rPr>
          <w:rStyle w:val="Strong"/>
          <w:rFonts w:ascii="Arial" w:eastAsia="SimSun" w:hAnsi="Arial" w:cs="Arial"/>
          <w:b w:val="0"/>
          <w:bCs w:val="0"/>
          <w:sz w:val="20"/>
          <w:szCs w:val="20"/>
        </w:rPr>
        <w:t>Content Validity Index (CVI) of 0.91</w:t>
      </w:r>
      <w:r>
        <w:rPr>
          <w:rFonts w:ascii="Arial" w:eastAsia="SimSun" w:hAnsi="Arial" w:cs="Arial"/>
          <w:sz w:val="20"/>
          <w:szCs w:val="20"/>
        </w:rPr>
        <w:t>, indicating a high level of agreement among experts regarding the relevance and quality of the items. This strong CVI reflects the instrument’s validity and appropriateness for data collection in the context of the present study.</w:t>
      </w:r>
    </w:p>
    <w:p w14:paraId="213E8EC7" w14:textId="77777777" w:rsidR="006F1CDB" w:rsidRDefault="00E05C07">
      <w:pPr>
        <w:jc w:val="both"/>
        <w:rPr>
          <w:rFonts w:ascii="Arial" w:eastAsia="SimSun" w:hAnsi="Arial" w:cs="Arial"/>
          <w:sz w:val="20"/>
          <w:szCs w:val="20"/>
        </w:rPr>
      </w:pPr>
      <w:r>
        <w:rPr>
          <w:rFonts w:ascii="Arial" w:eastAsia="SimSun" w:hAnsi="Arial" w:cs="Arial"/>
          <w:sz w:val="20"/>
          <w:szCs w:val="20"/>
        </w:rPr>
        <w:t>By evaluating key aspects of teaching, such as content delivery and classroom management, the study provided an objective framework for identifying strengths and areas for improvement. This method enabled a thorough examination of how inclusivity is incorporated into teaching practices, helping schools pinpoint effective strategies and areas needing further development.</w:t>
      </w:r>
    </w:p>
    <w:p w14:paraId="77F83265" w14:textId="77777777" w:rsidR="006F1CDB" w:rsidRDefault="006F1CDB">
      <w:pPr>
        <w:jc w:val="both"/>
        <w:rPr>
          <w:rFonts w:ascii="Arial" w:eastAsia="SimSun" w:hAnsi="Arial" w:cs="Arial"/>
          <w:sz w:val="20"/>
          <w:szCs w:val="20"/>
        </w:rPr>
      </w:pPr>
    </w:p>
    <w:p w14:paraId="07B23F30" w14:textId="77777777" w:rsidR="006F1CDB" w:rsidRDefault="006F1CDB">
      <w:pPr>
        <w:spacing w:line="480" w:lineRule="auto"/>
        <w:jc w:val="both"/>
        <w:rPr>
          <w:rFonts w:ascii="Arial" w:eastAsia="Arial" w:hAnsi="Arial" w:cs="Arial"/>
          <w:b/>
          <w:sz w:val="20"/>
          <w:szCs w:val="20"/>
          <w:lang w:eastAsia="en-PH"/>
        </w:rPr>
      </w:pPr>
    </w:p>
    <w:p w14:paraId="5C2EB687" w14:textId="77777777" w:rsidR="006F1CDB" w:rsidRDefault="006F1CDB">
      <w:pPr>
        <w:spacing w:line="480" w:lineRule="auto"/>
        <w:jc w:val="both"/>
        <w:rPr>
          <w:rFonts w:ascii="Arial" w:eastAsia="Arial" w:hAnsi="Arial" w:cs="Arial"/>
          <w:b/>
          <w:sz w:val="20"/>
          <w:szCs w:val="20"/>
          <w:lang w:eastAsia="en-PH"/>
        </w:rPr>
      </w:pPr>
    </w:p>
    <w:p w14:paraId="071D4BB0" w14:textId="77777777" w:rsidR="006F1CDB" w:rsidRDefault="006F1CDB">
      <w:pPr>
        <w:spacing w:line="480" w:lineRule="auto"/>
        <w:jc w:val="both"/>
        <w:rPr>
          <w:rFonts w:ascii="Arial" w:eastAsia="Arial" w:hAnsi="Arial" w:cs="Arial"/>
          <w:b/>
          <w:sz w:val="20"/>
          <w:szCs w:val="20"/>
          <w:lang w:eastAsia="en-PH"/>
        </w:rPr>
      </w:pPr>
    </w:p>
    <w:p w14:paraId="09ED4EF8" w14:textId="77777777" w:rsidR="006F1CDB" w:rsidRDefault="006F1CDB">
      <w:pPr>
        <w:spacing w:line="480" w:lineRule="auto"/>
        <w:jc w:val="both"/>
        <w:rPr>
          <w:rFonts w:ascii="Arial" w:eastAsia="Arial" w:hAnsi="Arial" w:cs="Arial"/>
          <w:b/>
          <w:sz w:val="20"/>
          <w:szCs w:val="20"/>
          <w:lang w:eastAsia="en-PH"/>
        </w:rPr>
      </w:pPr>
    </w:p>
    <w:p w14:paraId="6FFB4420" w14:textId="77777777" w:rsidR="006F1CDB" w:rsidRDefault="006F1CDB">
      <w:pPr>
        <w:spacing w:line="480" w:lineRule="auto"/>
        <w:jc w:val="both"/>
        <w:rPr>
          <w:rFonts w:ascii="Arial" w:eastAsia="Arial" w:hAnsi="Arial" w:cs="Arial"/>
          <w:b/>
          <w:sz w:val="20"/>
          <w:szCs w:val="20"/>
          <w:lang w:eastAsia="en-PH"/>
        </w:rPr>
      </w:pPr>
    </w:p>
    <w:p w14:paraId="15717D22" w14:textId="77777777" w:rsidR="006F1CDB" w:rsidRDefault="006F1CDB">
      <w:pPr>
        <w:spacing w:line="480" w:lineRule="auto"/>
        <w:jc w:val="both"/>
        <w:rPr>
          <w:rFonts w:ascii="Arial" w:eastAsia="Arial" w:hAnsi="Arial" w:cs="Arial"/>
          <w:b/>
          <w:sz w:val="20"/>
          <w:szCs w:val="20"/>
          <w:lang w:eastAsia="en-PH"/>
        </w:rPr>
      </w:pPr>
    </w:p>
    <w:p w14:paraId="3DDA3E6B" w14:textId="77777777" w:rsidR="006F1CDB" w:rsidRDefault="006F1CDB">
      <w:pPr>
        <w:spacing w:line="480" w:lineRule="auto"/>
        <w:jc w:val="both"/>
        <w:rPr>
          <w:rFonts w:ascii="Arial" w:eastAsia="Arial" w:hAnsi="Arial" w:cs="Arial"/>
          <w:b/>
          <w:sz w:val="20"/>
          <w:szCs w:val="20"/>
          <w:lang w:eastAsia="en-PH"/>
        </w:rPr>
      </w:pPr>
    </w:p>
    <w:p w14:paraId="78996A21" w14:textId="77777777" w:rsidR="006F1CDB" w:rsidRDefault="006F1CDB">
      <w:pPr>
        <w:spacing w:line="480" w:lineRule="auto"/>
        <w:jc w:val="both"/>
        <w:rPr>
          <w:rFonts w:ascii="Arial" w:eastAsia="Arial" w:hAnsi="Arial" w:cs="Arial"/>
          <w:b/>
          <w:sz w:val="20"/>
          <w:szCs w:val="20"/>
          <w:lang w:eastAsia="en-PH"/>
        </w:rPr>
      </w:pPr>
    </w:p>
    <w:p w14:paraId="30897D55" w14:textId="77777777" w:rsidR="006F1CDB" w:rsidRDefault="006F1CDB">
      <w:pPr>
        <w:spacing w:line="480" w:lineRule="auto"/>
        <w:jc w:val="both"/>
        <w:rPr>
          <w:rFonts w:ascii="Arial" w:eastAsia="Arial" w:hAnsi="Arial" w:cs="Arial"/>
          <w:b/>
          <w:sz w:val="20"/>
          <w:szCs w:val="20"/>
          <w:lang w:eastAsia="en-PH"/>
        </w:rPr>
      </w:pPr>
    </w:p>
    <w:p w14:paraId="2599FDC6" w14:textId="77777777" w:rsidR="006F1CDB" w:rsidRDefault="006F1CDB">
      <w:pPr>
        <w:spacing w:line="480" w:lineRule="auto"/>
        <w:jc w:val="both"/>
        <w:rPr>
          <w:rFonts w:ascii="Arial" w:eastAsia="Arial" w:hAnsi="Arial" w:cs="Arial"/>
          <w:b/>
          <w:sz w:val="20"/>
          <w:szCs w:val="20"/>
          <w:lang w:eastAsia="en-PH"/>
        </w:rPr>
      </w:pPr>
    </w:p>
    <w:p w14:paraId="1FA94AE1" w14:textId="77777777" w:rsidR="006F1CDB" w:rsidRDefault="006F1CDB">
      <w:pPr>
        <w:spacing w:line="480" w:lineRule="auto"/>
        <w:jc w:val="both"/>
        <w:rPr>
          <w:rFonts w:ascii="Arial" w:eastAsia="Arial" w:hAnsi="Arial" w:cs="Arial"/>
          <w:b/>
          <w:sz w:val="20"/>
          <w:szCs w:val="20"/>
          <w:lang w:eastAsia="en-PH"/>
        </w:rPr>
      </w:pPr>
    </w:p>
    <w:p w14:paraId="3CAA6B30" w14:textId="77777777" w:rsidR="006F1CDB" w:rsidRDefault="006F1CDB">
      <w:pPr>
        <w:spacing w:line="480" w:lineRule="auto"/>
        <w:jc w:val="both"/>
        <w:rPr>
          <w:rFonts w:ascii="Arial" w:eastAsia="Arial" w:hAnsi="Arial" w:cs="Arial"/>
          <w:b/>
          <w:sz w:val="20"/>
          <w:szCs w:val="20"/>
          <w:lang w:eastAsia="en-PH"/>
        </w:rPr>
      </w:pPr>
    </w:p>
    <w:p w14:paraId="70DED4EB" w14:textId="77777777" w:rsidR="006F1CDB" w:rsidRDefault="006F1CDB">
      <w:pPr>
        <w:spacing w:line="480" w:lineRule="auto"/>
        <w:jc w:val="both"/>
        <w:rPr>
          <w:rFonts w:ascii="Arial" w:eastAsia="Arial" w:hAnsi="Arial" w:cs="Arial"/>
          <w:b/>
          <w:sz w:val="20"/>
          <w:szCs w:val="20"/>
          <w:lang w:eastAsia="en-PH"/>
        </w:rPr>
      </w:pPr>
    </w:p>
    <w:p w14:paraId="2F9B3C53" w14:textId="77777777" w:rsidR="006F1CDB" w:rsidRDefault="006F1CDB">
      <w:pPr>
        <w:spacing w:line="480" w:lineRule="auto"/>
        <w:jc w:val="both"/>
        <w:rPr>
          <w:rFonts w:ascii="Arial" w:eastAsia="Arial" w:hAnsi="Arial" w:cs="Arial"/>
          <w:b/>
          <w:sz w:val="20"/>
          <w:szCs w:val="20"/>
          <w:lang w:eastAsia="en-PH"/>
        </w:rPr>
      </w:pPr>
    </w:p>
    <w:p w14:paraId="716606DA" w14:textId="77777777" w:rsidR="006F1CDB" w:rsidRDefault="006F1CDB">
      <w:pPr>
        <w:spacing w:line="480" w:lineRule="auto"/>
        <w:jc w:val="both"/>
        <w:rPr>
          <w:rFonts w:ascii="Arial" w:eastAsia="Arial" w:hAnsi="Arial" w:cs="Arial"/>
          <w:b/>
          <w:sz w:val="20"/>
          <w:szCs w:val="20"/>
          <w:lang w:eastAsia="en-PH"/>
        </w:rPr>
      </w:pPr>
    </w:p>
    <w:p w14:paraId="7221DD11" w14:textId="77777777" w:rsidR="006F1CDB" w:rsidRDefault="00E05C07">
      <w:pPr>
        <w:spacing w:line="480" w:lineRule="auto"/>
        <w:jc w:val="both"/>
        <w:rPr>
          <w:rFonts w:ascii="Arial" w:eastAsia="Arial" w:hAnsi="Arial" w:cs="Arial"/>
          <w:b/>
          <w:sz w:val="20"/>
          <w:szCs w:val="20"/>
          <w:lang w:eastAsia="en-PH"/>
        </w:rPr>
      </w:pPr>
      <w:r>
        <w:rPr>
          <w:noProof/>
          <w:sz w:val="20"/>
          <w:szCs w:val="20"/>
        </w:rPr>
        <mc:AlternateContent>
          <mc:Choice Requires="wps">
            <w:drawing>
              <wp:anchor distT="0" distB="0" distL="114300" distR="114300" simplePos="0" relativeHeight="251661312" behindDoc="0" locked="0" layoutInCell="1" allowOverlap="1" wp14:anchorId="2E4EDEDF" wp14:editId="22C8D6C6">
                <wp:simplePos x="0" y="0"/>
                <wp:positionH relativeFrom="column">
                  <wp:posOffset>-62865</wp:posOffset>
                </wp:positionH>
                <wp:positionV relativeFrom="paragraph">
                  <wp:posOffset>22225</wp:posOffset>
                </wp:positionV>
                <wp:extent cx="6093460" cy="3560445"/>
                <wp:effectExtent l="4445" t="4445" r="17145" b="16510"/>
                <wp:wrapNone/>
                <wp:docPr id="24" name="Text Box 24"/>
                <wp:cNvGraphicFramePr/>
                <a:graphic xmlns:a="http://schemas.openxmlformats.org/drawingml/2006/main">
                  <a:graphicData uri="http://schemas.microsoft.com/office/word/2010/wordprocessingShape">
                    <wps:wsp>
                      <wps:cNvSpPr txBox="1"/>
                      <wps:spPr>
                        <a:xfrm>
                          <a:off x="0" y="0"/>
                          <a:ext cx="6093460" cy="356044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D31734D" w14:textId="77777777" w:rsidR="006F1CDB" w:rsidRDefault="00E05C07">
                            <w:pPr>
                              <w:jc w:val="both"/>
                              <w:rPr>
                                <w:rFonts w:ascii="Arial" w:eastAsia="Arial" w:hAnsi="Arial" w:cs="Arial"/>
                                <w:sz w:val="20"/>
                                <w:szCs w:val="20"/>
                                <w:lang w:eastAsia="en-PH"/>
                              </w:rPr>
                            </w:pPr>
                            <w:r>
                              <w:rPr>
                                <w:rFonts w:ascii="Arial" w:eastAsia="Arial" w:hAnsi="Arial" w:cs="Arial"/>
                                <w:sz w:val="20"/>
                                <w:szCs w:val="20"/>
                                <w:lang w:eastAsia="en-PH"/>
                              </w:rPr>
                              <w:t xml:space="preserve">Table 3. </w:t>
                            </w:r>
                            <w:r>
                              <w:rPr>
                                <w:rFonts w:ascii="Arial" w:eastAsia="Arial" w:hAnsi="Arial" w:cs="Arial"/>
                                <w:i/>
                                <w:iCs/>
                                <w:sz w:val="20"/>
                                <w:szCs w:val="20"/>
                                <w:lang w:eastAsia="en-PH"/>
                              </w:rPr>
                              <w:t>Mean Score Interpretation</w:t>
                            </w:r>
                          </w:p>
                          <w:tbl>
                            <w:tblPr>
                              <w:tblW w:w="7912"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8"/>
                              <w:gridCol w:w="1802"/>
                              <w:gridCol w:w="178"/>
                              <w:gridCol w:w="1875"/>
                              <w:gridCol w:w="435"/>
                              <w:gridCol w:w="3594"/>
                            </w:tblGrid>
                            <w:tr w:rsidR="006F1CDB" w14:paraId="429461B3" w14:textId="77777777">
                              <w:trPr>
                                <w:gridBefore w:val="1"/>
                                <w:wBefore w:w="28" w:type="dxa"/>
                                <w:trHeight w:val="455"/>
                              </w:trPr>
                              <w:tc>
                                <w:tcPr>
                                  <w:tcW w:w="1980" w:type="dxa"/>
                                  <w:gridSpan w:val="2"/>
                                  <w:tcBorders>
                                    <w:top w:val="single" w:sz="8" w:space="0" w:color="000000"/>
                                    <w:left w:val="single" w:sz="8" w:space="0" w:color="FFFFFF"/>
                                    <w:bottom w:val="single" w:sz="8" w:space="0" w:color="000000"/>
                                    <w:right w:val="single" w:sz="8" w:space="0" w:color="F9F9F9"/>
                                  </w:tcBorders>
                                  <w:tcMar>
                                    <w:top w:w="0" w:type="dxa"/>
                                    <w:left w:w="0" w:type="dxa"/>
                                    <w:bottom w:w="0" w:type="dxa"/>
                                    <w:right w:w="0" w:type="dxa"/>
                                  </w:tcMar>
                                  <w:vAlign w:val="center"/>
                                </w:tcPr>
                                <w:p w14:paraId="7D2130CD" w14:textId="77777777" w:rsidR="006F1CDB" w:rsidRDefault="00E05C07">
                                  <w:pPr>
                                    <w:jc w:val="both"/>
                                    <w:rPr>
                                      <w:rFonts w:ascii="Arial" w:eastAsia="Arial" w:hAnsi="Arial" w:cs="Arial"/>
                                      <w:b/>
                                      <w:bCs/>
                                      <w:sz w:val="20"/>
                                      <w:szCs w:val="20"/>
                                      <w:lang w:eastAsia="en-PH"/>
                                    </w:rPr>
                                  </w:pPr>
                                  <w:r>
                                    <w:rPr>
                                      <w:rFonts w:ascii="Arial" w:eastAsia="Arial" w:hAnsi="Arial" w:cs="Arial"/>
                                      <w:b/>
                                      <w:bCs/>
                                      <w:sz w:val="20"/>
                                      <w:szCs w:val="20"/>
                                      <w:lang w:eastAsia="en-PH"/>
                                    </w:rPr>
                                    <w:t>MEAN RANGE</w:t>
                                  </w:r>
                                </w:p>
                              </w:tc>
                              <w:tc>
                                <w:tcPr>
                                  <w:tcW w:w="2310" w:type="dxa"/>
                                  <w:gridSpan w:val="2"/>
                                  <w:tcBorders>
                                    <w:top w:val="single" w:sz="8" w:space="0" w:color="000000"/>
                                    <w:left w:val="single" w:sz="8" w:space="0" w:color="F9F9F9"/>
                                    <w:bottom w:val="single" w:sz="8" w:space="0" w:color="000000"/>
                                    <w:right w:val="single" w:sz="8" w:space="0" w:color="F9F9F9"/>
                                  </w:tcBorders>
                                  <w:tcMar>
                                    <w:top w:w="0" w:type="dxa"/>
                                    <w:left w:w="0" w:type="dxa"/>
                                    <w:bottom w:w="0" w:type="dxa"/>
                                    <w:right w:w="0" w:type="dxa"/>
                                  </w:tcMar>
                                  <w:vAlign w:val="center"/>
                                </w:tcPr>
                                <w:p w14:paraId="7D5A34E3" w14:textId="77777777" w:rsidR="006F1CDB" w:rsidRDefault="00E05C07">
                                  <w:pPr>
                                    <w:jc w:val="both"/>
                                    <w:rPr>
                                      <w:rFonts w:ascii="Arial" w:eastAsia="Arial" w:hAnsi="Arial" w:cs="Arial"/>
                                      <w:b/>
                                      <w:bCs/>
                                      <w:sz w:val="20"/>
                                      <w:szCs w:val="20"/>
                                      <w:lang w:eastAsia="en-PH"/>
                                    </w:rPr>
                                  </w:pPr>
                                  <w:r>
                                    <w:rPr>
                                      <w:rFonts w:ascii="Arial" w:eastAsia="Arial" w:hAnsi="Arial" w:cs="Arial"/>
                                      <w:b/>
                                      <w:bCs/>
                                      <w:sz w:val="20"/>
                                      <w:szCs w:val="20"/>
                                      <w:lang w:eastAsia="en-PH"/>
                                    </w:rPr>
                                    <w:t>INTERPRETATION</w:t>
                                  </w:r>
                                </w:p>
                              </w:tc>
                              <w:tc>
                                <w:tcPr>
                                  <w:tcW w:w="3594" w:type="dxa"/>
                                  <w:tcBorders>
                                    <w:top w:val="single" w:sz="8" w:space="0" w:color="000000"/>
                                    <w:left w:val="single" w:sz="8" w:space="0" w:color="F9F9F9"/>
                                    <w:bottom w:val="single" w:sz="8" w:space="0" w:color="000000"/>
                                    <w:right w:val="single" w:sz="8" w:space="0" w:color="FFFFFF"/>
                                  </w:tcBorders>
                                  <w:tcMar>
                                    <w:top w:w="0" w:type="dxa"/>
                                    <w:left w:w="0" w:type="dxa"/>
                                    <w:bottom w:w="0" w:type="dxa"/>
                                    <w:right w:w="0" w:type="dxa"/>
                                  </w:tcMar>
                                  <w:vAlign w:val="center"/>
                                </w:tcPr>
                                <w:p w14:paraId="08ABD198" w14:textId="77777777" w:rsidR="006F1CDB" w:rsidRDefault="00E05C07">
                                  <w:pPr>
                                    <w:jc w:val="both"/>
                                    <w:rPr>
                                      <w:rFonts w:ascii="Arial" w:eastAsia="Arial" w:hAnsi="Arial" w:cs="Arial"/>
                                      <w:b/>
                                      <w:bCs/>
                                      <w:sz w:val="20"/>
                                      <w:szCs w:val="20"/>
                                      <w:lang w:eastAsia="en-PH"/>
                                    </w:rPr>
                                  </w:pPr>
                                  <w:r>
                                    <w:rPr>
                                      <w:rFonts w:ascii="Arial" w:eastAsia="Arial" w:hAnsi="Arial" w:cs="Arial"/>
                                      <w:b/>
                                      <w:bCs/>
                                      <w:sz w:val="20"/>
                                      <w:szCs w:val="20"/>
                                      <w:lang w:eastAsia="en-PH"/>
                                    </w:rPr>
                                    <w:t>DESCRIPTION</w:t>
                                  </w:r>
                                </w:p>
                              </w:tc>
                            </w:tr>
                            <w:tr w:rsidR="006F1CDB" w14:paraId="1E324780"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663"/>
                              </w:trPr>
                              <w:tc>
                                <w:tcPr>
                                  <w:tcW w:w="1830" w:type="dxa"/>
                                  <w:gridSpan w:val="2"/>
                                </w:tcPr>
                                <w:p w14:paraId="5174F3AE"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4.20-5.00</w:t>
                                  </w:r>
                                </w:p>
                              </w:tc>
                              <w:tc>
                                <w:tcPr>
                                  <w:tcW w:w="2053" w:type="dxa"/>
                                  <w:gridSpan w:val="2"/>
                                </w:tcPr>
                                <w:p w14:paraId="0EB54A62"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Very high</w:t>
                                  </w:r>
                                </w:p>
                              </w:tc>
                              <w:tc>
                                <w:tcPr>
                                  <w:tcW w:w="4029" w:type="dxa"/>
                                  <w:gridSpan w:val="2"/>
                                </w:tcPr>
                                <w:p w14:paraId="5BF341DB"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mathematical pedagogy of teachers embodied in the item were always present.</w:t>
                                  </w:r>
                                </w:p>
                              </w:tc>
                            </w:tr>
                            <w:tr w:rsidR="006F1CDB" w14:paraId="02B85B8C"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769"/>
                              </w:trPr>
                              <w:tc>
                                <w:tcPr>
                                  <w:tcW w:w="1830" w:type="dxa"/>
                                  <w:gridSpan w:val="2"/>
                                </w:tcPr>
                                <w:p w14:paraId="09EDC448"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3.40-4.19</w:t>
                                  </w:r>
                                </w:p>
                              </w:tc>
                              <w:tc>
                                <w:tcPr>
                                  <w:tcW w:w="2053" w:type="dxa"/>
                                  <w:gridSpan w:val="2"/>
                                </w:tcPr>
                                <w:p w14:paraId="018FBC47"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High</w:t>
                                  </w:r>
                                </w:p>
                              </w:tc>
                              <w:tc>
                                <w:tcPr>
                                  <w:tcW w:w="4029" w:type="dxa"/>
                                  <w:gridSpan w:val="2"/>
                                </w:tcPr>
                                <w:p w14:paraId="0236932A"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mathematical pedagogy of teachers embodied in the item were sometimes present.</w:t>
                                  </w:r>
                                </w:p>
                              </w:tc>
                            </w:tr>
                            <w:tr w:rsidR="006F1CDB" w14:paraId="437802D0"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320"/>
                              </w:trPr>
                              <w:tc>
                                <w:tcPr>
                                  <w:tcW w:w="1830" w:type="dxa"/>
                                  <w:gridSpan w:val="2"/>
                                </w:tcPr>
                                <w:p w14:paraId="759CCC0E"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2.40-3.39</w:t>
                                  </w:r>
                                </w:p>
                              </w:tc>
                              <w:tc>
                                <w:tcPr>
                                  <w:tcW w:w="2053" w:type="dxa"/>
                                  <w:gridSpan w:val="2"/>
                                </w:tcPr>
                                <w:p w14:paraId="1B4D1D83"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Moderate</w:t>
                                  </w:r>
                                </w:p>
                              </w:tc>
                              <w:tc>
                                <w:tcPr>
                                  <w:tcW w:w="4029" w:type="dxa"/>
                                  <w:gridSpan w:val="2"/>
                                </w:tcPr>
                                <w:p w14:paraId="7871DEA9"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mathematical pedagogy of teachers embodied in the item were often present.</w:t>
                                  </w:r>
                                </w:p>
                              </w:tc>
                            </w:tr>
                            <w:tr w:rsidR="006F1CDB" w14:paraId="08397E25"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940"/>
                              </w:trPr>
                              <w:tc>
                                <w:tcPr>
                                  <w:tcW w:w="1830" w:type="dxa"/>
                                  <w:gridSpan w:val="2"/>
                                </w:tcPr>
                                <w:p w14:paraId="6E10C47F"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1.80-2.59</w:t>
                                  </w:r>
                                </w:p>
                              </w:tc>
                              <w:tc>
                                <w:tcPr>
                                  <w:tcW w:w="2053" w:type="dxa"/>
                                  <w:gridSpan w:val="2"/>
                                </w:tcPr>
                                <w:p w14:paraId="144F1B4C"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Low</w:t>
                                  </w:r>
                                </w:p>
                              </w:tc>
                              <w:tc>
                                <w:tcPr>
                                  <w:tcW w:w="4029" w:type="dxa"/>
                                  <w:gridSpan w:val="2"/>
                                </w:tcPr>
                                <w:p w14:paraId="39D70076"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mathematical pedagogy of teachers embodied in the item were seldom present.</w:t>
                                  </w:r>
                                </w:p>
                              </w:tc>
                            </w:tr>
                            <w:tr w:rsidR="006F1CDB" w14:paraId="3FD71E70"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985"/>
                              </w:trPr>
                              <w:tc>
                                <w:tcPr>
                                  <w:tcW w:w="1830" w:type="dxa"/>
                                  <w:gridSpan w:val="2"/>
                                </w:tcPr>
                                <w:p w14:paraId="20A90BAA"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1.00-1.79</w:t>
                                  </w:r>
                                </w:p>
                              </w:tc>
                              <w:tc>
                                <w:tcPr>
                                  <w:tcW w:w="2053" w:type="dxa"/>
                                  <w:gridSpan w:val="2"/>
                                </w:tcPr>
                                <w:p w14:paraId="10313168"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Very Low</w:t>
                                  </w:r>
                                </w:p>
                              </w:tc>
                              <w:tc>
                                <w:tcPr>
                                  <w:tcW w:w="4029" w:type="dxa"/>
                                  <w:gridSpan w:val="2"/>
                                </w:tcPr>
                                <w:p w14:paraId="4A41228C"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mathematical pedagogy of teachers embodied in the item were absent.</w:t>
                                  </w:r>
                                </w:p>
                              </w:tc>
                            </w:tr>
                          </w:tbl>
                          <w:p w14:paraId="3AB796C3" w14:textId="77777777" w:rsidR="006F1CDB" w:rsidRDefault="006F1CDB">
                            <w:pPr>
                              <w:rPr>
                                <w:rFonts w:ascii="Arial" w:hAnsi="Arial" w:cs="Arial"/>
                                <w:i/>
                                <w:iCs/>
                                <w:sz w:val="24"/>
                                <w:szCs w:val="24"/>
                              </w:rPr>
                            </w:pPr>
                          </w:p>
                          <w:p w14:paraId="301F9C25" w14:textId="77777777" w:rsidR="006F1CDB" w:rsidRDefault="006F1CD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4" o:spid="_x0000_s1028" type="#_x0000_t202" style="position:absolute;left:0;text-align:left;margin-left:-4.95pt;margin-top:1.75pt;width:479.8pt;height:280.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GFegIAAHQFAAAOAAAAZHJzL2Uyb0RvYy54bWysVFFv2yAQfp+0/4B4X+0kTrZGdaqsVadJ&#10;1VqtnfZMMCRowDEgsbNfvwPHabvlpdNebLj7+Lj7uLuLy85oshM+KLA1HZ2VlAjLoVF2XdNvjzfv&#10;PlASIrMN02BFTfci0MvF2zcXrZuLMWxAN8ITJLFh3rqabmJ086IIfCMMC2fghEWnBG9YxK1fF41n&#10;LbIbXYzLcla04BvngYsQ0HrdO+ki80speLyTMohIdE0xtpi/Pn9X6VssLth87ZnbKH4Ig/1DFIYp&#10;i5ceqa5ZZGTr1V9URnEPAWQ842AKkFJxkXPAbEblH9k8bJgTORcUJ7ijTOH/0fIvu3tPVFPTcUWJ&#10;ZQbf6FF0kXyEjqAJ9WldmCPswSEwdmjHdx7sAY0p7U56k/6YEEE/Kr0/qpvYOBpn5fmkmqGLo28y&#10;nZVVNU08xdNx50P8JMCQtKipx+fLqrLdbYg9dICk2wJo1dworfMmlYy40p7sGD62jjlIJH+B0pa0&#10;GMpkWmbiF75cdE8Mq/UJBuTTFmNOovTJ51Xca5GC0ParkChn1uBEVIxzYY+RZXRCSczhNQcP+HRU&#10;5CJ/zeHjiXwz2Hg8bJQF3+vyUszmxyCF7PGDAn3eSYLYrbq+jobaWEGzx5Lx0DddcPxG4bPeshDv&#10;mccuw1LAyRHv8CM14LPAYUXJBvyvU/aEx+JHLyUtdm1Nw88t84IS/dliW5yPqiq1ed5U0/dj3Pjn&#10;ntVzj92aK8BaGeGMcjwvEz7qYSk9mO84YJbpVnQxy/HumsZheRX7WYIDiovlMoOwsR2Lt/bB8USd&#10;VLaw3EaQKtdwUqvX5qAitnbugsMYSrPj+T6jnobl4jcAAAD//wMAUEsDBBQABgAIAAAAIQBx0s4/&#10;3wAAAAgBAAAPAAAAZHJzL2Rvd25yZXYueG1sTI9PS8NAFMTvgt9heYK3dmOb/knMSwmKCFYQWy/e&#10;XpNnEsy+Ddltm35715MehxlmfpNtRtOpEw+utYJwN41AsZS2aqVG+Ng/TdagnCepqLPCCBd2sMmv&#10;rzJKK3uWdz7tfK1CibiUEBrv+1RrVzZsyE1tzxK8LzsY8kEOta4GOody0+lZFC21oVbCQkM9PzRc&#10;fu+OBuEl/qTHud/yxcv4VhTP6z52r4i3N2NxD8rz6P/C8Isf0CEPTAd7lMqpDmGSJCGJMF+ACnYS&#10;JytQB4TFMp6BzjP9/0D+AwAA//8DAFBLAQItABQABgAIAAAAIQC2gziS/gAAAOEBAAATAAAAAAAA&#10;AAAAAAAAAAAAAABbQ29udGVudF9UeXBlc10ueG1sUEsBAi0AFAAGAAgAAAAhADj9If/WAAAAlAEA&#10;AAsAAAAAAAAAAAAAAAAALwEAAF9yZWxzLy5yZWxzUEsBAi0AFAAGAAgAAAAhADqPEYV6AgAAdAUA&#10;AA4AAAAAAAAAAAAAAAAALgIAAGRycy9lMm9Eb2MueG1sUEsBAi0AFAAGAAgAAAAhAHHSzj/fAAAA&#10;CAEAAA8AAAAAAAAAAAAAAAAA1AQAAGRycy9kb3ducmV2LnhtbFBLBQYAAAAABAAEAPMAAADgBQAA&#10;AAA=&#10;" fillcolor="white [3201]" strokecolor="white [3212]" strokeweight=".5pt">
                <v:textbox>
                  <w:txbxContent>
                    <w:p w14:paraId="4D31734D" w14:textId="77777777" w:rsidR="006F1CDB" w:rsidRDefault="00E05C07">
                      <w:pPr>
                        <w:jc w:val="both"/>
                        <w:rPr>
                          <w:rFonts w:ascii="Arial" w:eastAsia="Arial" w:hAnsi="Arial" w:cs="Arial"/>
                          <w:sz w:val="20"/>
                          <w:szCs w:val="20"/>
                          <w:lang w:eastAsia="en-PH"/>
                        </w:rPr>
                      </w:pPr>
                      <w:r>
                        <w:rPr>
                          <w:rFonts w:ascii="Arial" w:eastAsia="Arial" w:hAnsi="Arial" w:cs="Arial"/>
                          <w:sz w:val="20"/>
                          <w:szCs w:val="20"/>
                          <w:lang w:eastAsia="en-PH"/>
                        </w:rPr>
                        <w:t xml:space="preserve">Table 3. </w:t>
                      </w:r>
                      <w:r>
                        <w:rPr>
                          <w:rFonts w:ascii="Arial" w:eastAsia="Arial" w:hAnsi="Arial" w:cs="Arial"/>
                          <w:i/>
                          <w:iCs/>
                          <w:sz w:val="20"/>
                          <w:szCs w:val="20"/>
                          <w:lang w:eastAsia="en-PH"/>
                        </w:rPr>
                        <w:t>Mean Score Interpretation</w:t>
                      </w:r>
                    </w:p>
                    <w:tbl>
                      <w:tblPr>
                        <w:tblW w:w="7912"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8"/>
                        <w:gridCol w:w="1802"/>
                        <w:gridCol w:w="178"/>
                        <w:gridCol w:w="1875"/>
                        <w:gridCol w:w="435"/>
                        <w:gridCol w:w="3594"/>
                      </w:tblGrid>
                      <w:tr w:rsidR="006F1CDB" w14:paraId="429461B3" w14:textId="77777777">
                        <w:trPr>
                          <w:gridBefore w:val="1"/>
                          <w:wBefore w:w="28" w:type="dxa"/>
                          <w:trHeight w:val="455"/>
                        </w:trPr>
                        <w:tc>
                          <w:tcPr>
                            <w:tcW w:w="1980" w:type="dxa"/>
                            <w:gridSpan w:val="2"/>
                            <w:tcBorders>
                              <w:top w:val="single" w:sz="8" w:space="0" w:color="000000"/>
                              <w:left w:val="single" w:sz="8" w:space="0" w:color="FFFFFF"/>
                              <w:bottom w:val="single" w:sz="8" w:space="0" w:color="000000"/>
                              <w:right w:val="single" w:sz="8" w:space="0" w:color="F9F9F9"/>
                            </w:tcBorders>
                            <w:tcMar>
                              <w:top w:w="0" w:type="dxa"/>
                              <w:left w:w="0" w:type="dxa"/>
                              <w:bottom w:w="0" w:type="dxa"/>
                              <w:right w:w="0" w:type="dxa"/>
                            </w:tcMar>
                            <w:vAlign w:val="center"/>
                          </w:tcPr>
                          <w:p w14:paraId="7D2130CD" w14:textId="77777777" w:rsidR="006F1CDB" w:rsidRDefault="00E05C07">
                            <w:pPr>
                              <w:jc w:val="both"/>
                              <w:rPr>
                                <w:rFonts w:ascii="Arial" w:eastAsia="Arial" w:hAnsi="Arial" w:cs="Arial"/>
                                <w:b/>
                                <w:bCs/>
                                <w:sz w:val="20"/>
                                <w:szCs w:val="20"/>
                                <w:lang w:eastAsia="en-PH"/>
                              </w:rPr>
                            </w:pPr>
                            <w:r>
                              <w:rPr>
                                <w:rFonts w:ascii="Arial" w:eastAsia="Arial" w:hAnsi="Arial" w:cs="Arial"/>
                                <w:b/>
                                <w:bCs/>
                                <w:sz w:val="20"/>
                                <w:szCs w:val="20"/>
                                <w:lang w:eastAsia="en-PH"/>
                              </w:rPr>
                              <w:t>MEAN RANGE</w:t>
                            </w:r>
                          </w:p>
                        </w:tc>
                        <w:tc>
                          <w:tcPr>
                            <w:tcW w:w="2310" w:type="dxa"/>
                            <w:gridSpan w:val="2"/>
                            <w:tcBorders>
                              <w:top w:val="single" w:sz="8" w:space="0" w:color="000000"/>
                              <w:left w:val="single" w:sz="8" w:space="0" w:color="F9F9F9"/>
                              <w:bottom w:val="single" w:sz="8" w:space="0" w:color="000000"/>
                              <w:right w:val="single" w:sz="8" w:space="0" w:color="F9F9F9"/>
                            </w:tcBorders>
                            <w:tcMar>
                              <w:top w:w="0" w:type="dxa"/>
                              <w:left w:w="0" w:type="dxa"/>
                              <w:bottom w:w="0" w:type="dxa"/>
                              <w:right w:w="0" w:type="dxa"/>
                            </w:tcMar>
                            <w:vAlign w:val="center"/>
                          </w:tcPr>
                          <w:p w14:paraId="7D5A34E3" w14:textId="77777777" w:rsidR="006F1CDB" w:rsidRDefault="00E05C07">
                            <w:pPr>
                              <w:jc w:val="both"/>
                              <w:rPr>
                                <w:rFonts w:ascii="Arial" w:eastAsia="Arial" w:hAnsi="Arial" w:cs="Arial"/>
                                <w:b/>
                                <w:bCs/>
                                <w:sz w:val="20"/>
                                <w:szCs w:val="20"/>
                                <w:lang w:eastAsia="en-PH"/>
                              </w:rPr>
                            </w:pPr>
                            <w:r>
                              <w:rPr>
                                <w:rFonts w:ascii="Arial" w:eastAsia="Arial" w:hAnsi="Arial" w:cs="Arial"/>
                                <w:b/>
                                <w:bCs/>
                                <w:sz w:val="20"/>
                                <w:szCs w:val="20"/>
                                <w:lang w:eastAsia="en-PH"/>
                              </w:rPr>
                              <w:t>INTERPRETATION</w:t>
                            </w:r>
                          </w:p>
                        </w:tc>
                        <w:tc>
                          <w:tcPr>
                            <w:tcW w:w="3594" w:type="dxa"/>
                            <w:tcBorders>
                              <w:top w:val="single" w:sz="8" w:space="0" w:color="000000"/>
                              <w:left w:val="single" w:sz="8" w:space="0" w:color="F9F9F9"/>
                              <w:bottom w:val="single" w:sz="8" w:space="0" w:color="000000"/>
                              <w:right w:val="single" w:sz="8" w:space="0" w:color="FFFFFF"/>
                            </w:tcBorders>
                            <w:tcMar>
                              <w:top w:w="0" w:type="dxa"/>
                              <w:left w:w="0" w:type="dxa"/>
                              <w:bottom w:w="0" w:type="dxa"/>
                              <w:right w:w="0" w:type="dxa"/>
                            </w:tcMar>
                            <w:vAlign w:val="center"/>
                          </w:tcPr>
                          <w:p w14:paraId="08ABD198" w14:textId="77777777" w:rsidR="006F1CDB" w:rsidRDefault="00E05C07">
                            <w:pPr>
                              <w:jc w:val="both"/>
                              <w:rPr>
                                <w:rFonts w:ascii="Arial" w:eastAsia="Arial" w:hAnsi="Arial" w:cs="Arial"/>
                                <w:b/>
                                <w:bCs/>
                                <w:sz w:val="20"/>
                                <w:szCs w:val="20"/>
                                <w:lang w:eastAsia="en-PH"/>
                              </w:rPr>
                            </w:pPr>
                            <w:r>
                              <w:rPr>
                                <w:rFonts w:ascii="Arial" w:eastAsia="Arial" w:hAnsi="Arial" w:cs="Arial"/>
                                <w:b/>
                                <w:bCs/>
                                <w:sz w:val="20"/>
                                <w:szCs w:val="20"/>
                                <w:lang w:eastAsia="en-PH"/>
                              </w:rPr>
                              <w:t>DESCRIPTION</w:t>
                            </w:r>
                          </w:p>
                        </w:tc>
                      </w:tr>
                      <w:tr w:rsidR="006F1CDB" w14:paraId="1E324780"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663"/>
                        </w:trPr>
                        <w:tc>
                          <w:tcPr>
                            <w:tcW w:w="1830" w:type="dxa"/>
                            <w:gridSpan w:val="2"/>
                          </w:tcPr>
                          <w:p w14:paraId="5174F3AE"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4.20-5.00</w:t>
                            </w:r>
                          </w:p>
                        </w:tc>
                        <w:tc>
                          <w:tcPr>
                            <w:tcW w:w="2053" w:type="dxa"/>
                            <w:gridSpan w:val="2"/>
                          </w:tcPr>
                          <w:p w14:paraId="0EB54A62"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Very high</w:t>
                            </w:r>
                          </w:p>
                        </w:tc>
                        <w:tc>
                          <w:tcPr>
                            <w:tcW w:w="4029" w:type="dxa"/>
                            <w:gridSpan w:val="2"/>
                          </w:tcPr>
                          <w:p w14:paraId="5BF341DB"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mathematical pedagogy of teachers embodied in the item were always present.</w:t>
                            </w:r>
                          </w:p>
                        </w:tc>
                      </w:tr>
                      <w:tr w:rsidR="006F1CDB" w14:paraId="02B85B8C"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769"/>
                        </w:trPr>
                        <w:tc>
                          <w:tcPr>
                            <w:tcW w:w="1830" w:type="dxa"/>
                            <w:gridSpan w:val="2"/>
                          </w:tcPr>
                          <w:p w14:paraId="09EDC448"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3.40-4.19</w:t>
                            </w:r>
                          </w:p>
                        </w:tc>
                        <w:tc>
                          <w:tcPr>
                            <w:tcW w:w="2053" w:type="dxa"/>
                            <w:gridSpan w:val="2"/>
                          </w:tcPr>
                          <w:p w14:paraId="018FBC47"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High</w:t>
                            </w:r>
                          </w:p>
                        </w:tc>
                        <w:tc>
                          <w:tcPr>
                            <w:tcW w:w="4029" w:type="dxa"/>
                            <w:gridSpan w:val="2"/>
                          </w:tcPr>
                          <w:p w14:paraId="0236932A"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mathematical pedagogy of teachers embodied in the item were sometimes present.</w:t>
                            </w:r>
                          </w:p>
                        </w:tc>
                      </w:tr>
                      <w:tr w:rsidR="006F1CDB" w14:paraId="437802D0"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320"/>
                        </w:trPr>
                        <w:tc>
                          <w:tcPr>
                            <w:tcW w:w="1830" w:type="dxa"/>
                            <w:gridSpan w:val="2"/>
                          </w:tcPr>
                          <w:p w14:paraId="759CCC0E"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2.40-3.39</w:t>
                            </w:r>
                          </w:p>
                        </w:tc>
                        <w:tc>
                          <w:tcPr>
                            <w:tcW w:w="2053" w:type="dxa"/>
                            <w:gridSpan w:val="2"/>
                          </w:tcPr>
                          <w:p w14:paraId="1B4D1D83"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Moderate</w:t>
                            </w:r>
                          </w:p>
                        </w:tc>
                        <w:tc>
                          <w:tcPr>
                            <w:tcW w:w="4029" w:type="dxa"/>
                            <w:gridSpan w:val="2"/>
                          </w:tcPr>
                          <w:p w14:paraId="7871DEA9"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mathematical pedagogy of teachers embodied in the item were often present.</w:t>
                            </w:r>
                          </w:p>
                        </w:tc>
                      </w:tr>
                      <w:tr w:rsidR="006F1CDB" w14:paraId="08397E25"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940"/>
                        </w:trPr>
                        <w:tc>
                          <w:tcPr>
                            <w:tcW w:w="1830" w:type="dxa"/>
                            <w:gridSpan w:val="2"/>
                          </w:tcPr>
                          <w:p w14:paraId="6E10C47F"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1.80-2.59</w:t>
                            </w:r>
                          </w:p>
                        </w:tc>
                        <w:tc>
                          <w:tcPr>
                            <w:tcW w:w="2053" w:type="dxa"/>
                            <w:gridSpan w:val="2"/>
                          </w:tcPr>
                          <w:p w14:paraId="144F1B4C"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Low</w:t>
                            </w:r>
                          </w:p>
                        </w:tc>
                        <w:tc>
                          <w:tcPr>
                            <w:tcW w:w="4029" w:type="dxa"/>
                            <w:gridSpan w:val="2"/>
                          </w:tcPr>
                          <w:p w14:paraId="39D70076"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mathematical pedagogy of teachers embodied in the item were seldom present.</w:t>
                            </w:r>
                          </w:p>
                        </w:tc>
                      </w:tr>
                      <w:tr w:rsidR="006F1CDB" w14:paraId="3FD71E70"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985"/>
                        </w:trPr>
                        <w:tc>
                          <w:tcPr>
                            <w:tcW w:w="1830" w:type="dxa"/>
                            <w:gridSpan w:val="2"/>
                          </w:tcPr>
                          <w:p w14:paraId="20A90BAA"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1.00-1.79</w:t>
                            </w:r>
                          </w:p>
                        </w:tc>
                        <w:tc>
                          <w:tcPr>
                            <w:tcW w:w="2053" w:type="dxa"/>
                            <w:gridSpan w:val="2"/>
                          </w:tcPr>
                          <w:p w14:paraId="10313168"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Very Low</w:t>
                            </w:r>
                          </w:p>
                        </w:tc>
                        <w:tc>
                          <w:tcPr>
                            <w:tcW w:w="4029" w:type="dxa"/>
                            <w:gridSpan w:val="2"/>
                          </w:tcPr>
                          <w:p w14:paraId="4A41228C"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mathematical pedagogy of teachers embodied in the item were absent.</w:t>
                            </w:r>
                          </w:p>
                        </w:tc>
                      </w:tr>
                    </w:tbl>
                    <w:p w14:paraId="3AB796C3" w14:textId="77777777" w:rsidR="006F1CDB" w:rsidRDefault="006F1CDB">
                      <w:pPr>
                        <w:rPr>
                          <w:rFonts w:ascii="Arial" w:hAnsi="Arial" w:cs="Arial"/>
                          <w:i/>
                          <w:iCs/>
                          <w:sz w:val="24"/>
                          <w:szCs w:val="24"/>
                        </w:rPr>
                      </w:pPr>
                    </w:p>
                    <w:p w14:paraId="301F9C25" w14:textId="77777777" w:rsidR="006F1CDB" w:rsidRDefault="006F1CDB"/>
                  </w:txbxContent>
                </v:textbox>
              </v:shape>
            </w:pict>
          </mc:Fallback>
        </mc:AlternateContent>
      </w:r>
    </w:p>
    <w:p w14:paraId="182AC964" w14:textId="77777777" w:rsidR="006F1CDB" w:rsidRDefault="006F1CDB">
      <w:pPr>
        <w:spacing w:line="480" w:lineRule="auto"/>
        <w:jc w:val="both"/>
        <w:rPr>
          <w:rFonts w:ascii="Arial" w:eastAsia="Arial" w:hAnsi="Arial" w:cs="Arial"/>
          <w:b/>
          <w:sz w:val="20"/>
          <w:szCs w:val="20"/>
          <w:lang w:eastAsia="en-PH"/>
        </w:rPr>
      </w:pPr>
    </w:p>
    <w:p w14:paraId="3C7CD0AD" w14:textId="77777777" w:rsidR="006F1CDB" w:rsidRDefault="006F1CDB">
      <w:pPr>
        <w:spacing w:line="480" w:lineRule="auto"/>
        <w:jc w:val="both"/>
        <w:rPr>
          <w:rFonts w:ascii="Arial" w:eastAsia="Arial" w:hAnsi="Arial" w:cs="Arial"/>
          <w:b/>
          <w:sz w:val="20"/>
          <w:szCs w:val="20"/>
          <w:lang w:eastAsia="en-PH"/>
        </w:rPr>
      </w:pPr>
    </w:p>
    <w:p w14:paraId="1B5E6467" w14:textId="77777777" w:rsidR="006F1CDB" w:rsidRDefault="006F1CDB">
      <w:pPr>
        <w:spacing w:line="480" w:lineRule="auto"/>
        <w:jc w:val="both"/>
        <w:rPr>
          <w:rFonts w:ascii="Arial" w:eastAsia="Arial" w:hAnsi="Arial" w:cs="Arial"/>
          <w:b/>
          <w:sz w:val="20"/>
          <w:szCs w:val="20"/>
          <w:lang w:eastAsia="en-PH"/>
        </w:rPr>
      </w:pPr>
    </w:p>
    <w:p w14:paraId="0F3E77F2" w14:textId="77777777" w:rsidR="006F1CDB" w:rsidRDefault="006F1CDB">
      <w:pPr>
        <w:spacing w:line="480" w:lineRule="auto"/>
        <w:jc w:val="both"/>
        <w:rPr>
          <w:rFonts w:ascii="Arial" w:eastAsia="Arial" w:hAnsi="Arial" w:cs="Arial"/>
          <w:b/>
          <w:sz w:val="20"/>
          <w:szCs w:val="20"/>
          <w:lang w:eastAsia="en-PH"/>
        </w:rPr>
      </w:pPr>
    </w:p>
    <w:p w14:paraId="6A8C3F0D" w14:textId="77777777" w:rsidR="006F1CDB" w:rsidRDefault="006F1CDB">
      <w:pPr>
        <w:spacing w:line="480" w:lineRule="auto"/>
        <w:jc w:val="both"/>
        <w:rPr>
          <w:rFonts w:ascii="Arial" w:eastAsia="Arial" w:hAnsi="Arial" w:cs="Arial"/>
          <w:b/>
          <w:sz w:val="20"/>
          <w:szCs w:val="20"/>
          <w:lang w:eastAsia="en-PH"/>
        </w:rPr>
      </w:pPr>
    </w:p>
    <w:p w14:paraId="215BC225" w14:textId="77777777" w:rsidR="006F1CDB" w:rsidRDefault="006F1CDB">
      <w:pPr>
        <w:spacing w:line="480" w:lineRule="auto"/>
        <w:jc w:val="both"/>
        <w:rPr>
          <w:rFonts w:ascii="Arial" w:eastAsia="Arial" w:hAnsi="Arial" w:cs="Arial"/>
          <w:b/>
          <w:sz w:val="20"/>
          <w:szCs w:val="20"/>
          <w:lang w:eastAsia="en-PH"/>
        </w:rPr>
      </w:pPr>
    </w:p>
    <w:p w14:paraId="5833D8E9" w14:textId="77777777" w:rsidR="006F1CDB" w:rsidRDefault="006F1CDB">
      <w:pPr>
        <w:spacing w:line="480" w:lineRule="auto"/>
        <w:jc w:val="both"/>
        <w:rPr>
          <w:rFonts w:ascii="Arial" w:eastAsia="Arial" w:hAnsi="Arial" w:cs="Arial"/>
          <w:b/>
          <w:sz w:val="20"/>
          <w:szCs w:val="20"/>
          <w:lang w:eastAsia="en-PH"/>
        </w:rPr>
      </w:pPr>
    </w:p>
    <w:p w14:paraId="581549D2" w14:textId="77777777" w:rsidR="006F1CDB" w:rsidRDefault="006F1CDB">
      <w:pPr>
        <w:spacing w:line="480" w:lineRule="auto"/>
        <w:jc w:val="both"/>
        <w:rPr>
          <w:rFonts w:ascii="Arial" w:eastAsia="Arial" w:hAnsi="Arial" w:cs="Arial"/>
          <w:b/>
          <w:sz w:val="20"/>
          <w:szCs w:val="20"/>
          <w:lang w:eastAsia="en-PH"/>
        </w:rPr>
      </w:pPr>
    </w:p>
    <w:p w14:paraId="43BDDBB3" w14:textId="77777777" w:rsidR="006F1CDB" w:rsidRDefault="006F1CDB">
      <w:pPr>
        <w:spacing w:line="480" w:lineRule="auto"/>
        <w:jc w:val="both"/>
        <w:rPr>
          <w:rFonts w:ascii="Arial" w:eastAsia="Arial" w:hAnsi="Arial" w:cs="Arial"/>
          <w:b/>
          <w:sz w:val="20"/>
          <w:szCs w:val="20"/>
          <w:lang w:eastAsia="en-PH"/>
        </w:rPr>
      </w:pPr>
    </w:p>
    <w:p w14:paraId="65A236C5" w14:textId="77777777" w:rsidR="006F1CDB" w:rsidRDefault="006F1CDB">
      <w:pPr>
        <w:spacing w:line="480" w:lineRule="auto"/>
        <w:jc w:val="both"/>
        <w:rPr>
          <w:rFonts w:ascii="Arial" w:eastAsia="Arial" w:hAnsi="Arial" w:cs="Arial"/>
          <w:b/>
          <w:sz w:val="20"/>
          <w:szCs w:val="20"/>
          <w:lang w:eastAsia="en-PH"/>
        </w:rPr>
      </w:pPr>
    </w:p>
    <w:p w14:paraId="1B1C0E1E" w14:textId="77777777" w:rsidR="006F1CDB" w:rsidRDefault="006F1CDB">
      <w:pPr>
        <w:spacing w:line="480" w:lineRule="auto"/>
        <w:jc w:val="both"/>
        <w:rPr>
          <w:rFonts w:ascii="Arial" w:eastAsia="Arial" w:hAnsi="Arial" w:cs="Arial"/>
          <w:b/>
          <w:sz w:val="20"/>
          <w:szCs w:val="20"/>
          <w:lang w:eastAsia="en-PH"/>
        </w:rPr>
      </w:pPr>
    </w:p>
    <w:p w14:paraId="1E56539E" w14:textId="77777777" w:rsidR="006F1CDB" w:rsidRDefault="006F1CDB">
      <w:pPr>
        <w:jc w:val="both"/>
        <w:rPr>
          <w:rFonts w:ascii="Arial" w:eastAsia="Arial" w:hAnsi="Arial" w:cs="Arial"/>
          <w:b/>
          <w:sz w:val="20"/>
          <w:szCs w:val="20"/>
          <w:lang w:eastAsia="en-PH"/>
        </w:rPr>
      </w:pPr>
    </w:p>
    <w:p w14:paraId="70D28925" w14:textId="77777777" w:rsidR="006F1CDB" w:rsidRDefault="00E05C07">
      <w:pPr>
        <w:spacing w:line="480" w:lineRule="auto"/>
        <w:jc w:val="both"/>
        <w:rPr>
          <w:rFonts w:ascii="Arial" w:eastAsia="Arial" w:hAnsi="Arial" w:cs="Arial"/>
          <w:b/>
          <w:sz w:val="20"/>
          <w:szCs w:val="20"/>
          <w:lang w:eastAsia="en-PH"/>
        </w:rPr>
      </w:pPr>
      <w:r>
        <w:rPr>
          <w:rFonts w:ascii="Arial" w:eastAsia="Arial" w:hAnsi="Arial" w:cs="Arial"/>
          <w:b/>
          <w:sz w:val="20"/>
          <w:szCs w:val="20"/>
          <w:lang w:eastAsia="en-PH"/>
        </w:rPr>
        <w:t>3.3 Design and Procedure</w:t>
      </w:r>
    </w:p>
    <w:p w14:paraId="57E44BD9" w14:textId="77777777" w:rsidR="006F1CDB" w:rsidRDefault="00E05C07">
      <w:pPr>
        <w:jc w:val="both"/>
        <w:rPr>
          <w:rFonts w:ascii="Arial" w:eastAsia="Arial" w:hAnsi="Arial" w:cs="Arial"/>
          <w:sz w:val="20"/>
          <w:szCs w:val="20"/>
          <w:lang w:eastAsia="en-PH"/>
        </w:rPr>
      </w:pPr>
      <w:r>
        <w:rPr>
          <w:rFonts w:ascii="Arial" w:eastAsia="Arial" w:hAnsi="Arial" w:cs="Arial"/>
          <w:sz w:val="20"/>
          <w:szCs w:val="20"/>
          <w:lang w:eastAsia="en-PH"/>
        </w:rPr>
        <w:t xml:space="preserve">The study used a descriptive-correlational research design, which employs a quantitative research methodology. </w:t>
      </w:r>
      <w:r>
        <w:rPr>
          <w:rFonts w:ascii="Arial" w:eastAsia="SimSun" w:hAnsi="Arial" w:cs="Arial"/>
          <w:sz w:val="20"/>
          <w:szCs w:val="20"/>
        </w:rPr>
        <w:t>The quantitative method involves collecting and analyzing numerical data to answer research questions, identify patterns, test relationships, and make predictions or generalizations</w:t>
      </w:r>
      <w:r>
        <w:rPr>
          <w:rFonts w:ascii="Arial" w:eastAsia="Arial" w:hAnsi="Arial" w:cs="Arial"/>
          <w:sz w:val="20"/>
          <w:szCs w:val="20"/>
          <w:lang w:eastAsia="en-PH"/>
        </w:rPr>
        <w:t xml:space="preserve"> (Rana et al., 2021). Descriptive correlational research uses statistical data to assess the strength of a link between two or more variables in an effort to provide systematic information about a phenomenon (</w:t>
      </w:r>
      <w:proofErr w:type="spellStart"/>
      <w:r>
        <w:rPr>
          <w:rFonts w:ascii="Arial" w:eastAsia="Arial" w:hAnsi="Arial" w:cs="Arial"/>
          <w:sz w:val="20"/>
          <w:szCs w:val="20"/>
          <w:lang w:eastAsia="en-PH"/>
        </w:rPr>
        <w:t>Stangor</w:t>
      </w:r>
      <w:proofErr w:type="spellEnd"/>
      <w:r>
        <w:rPr>
          <w:rFonts w:ascii="Arial" w:eastAsia="Arial" w:hAnsi="Arial" w:cs="Arial"/>
          <w:sz w:val="20"/>
          <w:szCs w:val="20"/>
          <w:lang w:eastAsia="en-PH"/>
        </w:rPr>
        <w:t xml:space="preserve"> &amp; </w:t>
      </w:r>
      <w:proofErr w:type="spellStart"/>
      <w:r>
        <w:rPr>
          <w:rFonts w:ascii="Arial" w:eastAsia="Arial" w:hAnsi="Arial" w:cs="Arial"/>
          <w:sz w:val="20"/>
          <w:szCs w:val="20"/>
          <w:lang w:eastAsia="en-PH"/>
        </w:rPr>
        <w:t>Walinga</w:t>
      </w:r>
      <w:proofErr w:type="spellEnd"/>
      <w:r>
        <w:rPr>
          <w:rFonts w:ascii="Arial" w:eastAsia="Arial" w:hAnsi="Arial" w:cs="Arial"/>
          <w:sz w:val="20"/>
          <w:szCs w:val="20"/>
          <w:lang w:eastAsia="en-PH"/>
        </w:rPr>
        <w:t>, 2019</w:t>
      </w:r>
      <w:proofErr w:type="gramStart"/>
      <w:r>
        <w:rPr>
          <w:rFonts w:ascii="Arial" w:eastAsia="Arial" w:hAnsi="Arial" w:cs="Arial"/>
          <w:sz w:val="20"/>
          <w:szCs w:val="20"/>
          <w:lang w:eastAsia="en-PH"/>
        </w:rPr>
        <w:t>) .</w:t>
      </w:r>
      <w:proofErr w:type="gramEnd"/>
    </w:p>
    <w:p w14:paraId="6C3EA3F6" w14:textId="77777777" w:rsidR="006F1CDB" w:rsidRDefault="00E05C07">
      <w:pPr>
        <w:jc w:val="both"/>
        <w:rPr>
          <w:rFonts w:ascii="Arial" w:hAnsi="Arial" w:cs="Arial"/>
          <w:sz w:val="20"/>
          <w:szCs w:val="20"/>
        </w:rPr>
      </w:pPr>
      <w:r>
        <w:rPr>
          <w:rFonts w:ascii="Arial" w:hAnsi="Arial" w:cs="Arial"/>
          <w:sz w:val="20"/>
          <w:szCs w:val="20"/>
        </w:rPr>
        <w:t xml:space="preserve">The researchers took the following procedures in completing this study; In gathering the data, the following steps were being followed in the process to gather the adequate data. First, the </w:t>
      </w:r>
      <w:r>
        <w:rPr>
          <w:rFonts w:ascii="Arial" w:hAnsi="Arial" w:cs="Arial"/>
          <w:sz w:val="20"/>
          <w:szCs w:val="20"/>
        </w:rPr>
        <w:lastRenderedPageBreak/>
        <w:t xml:space="preserve">researchers adapted a research survey </w:t>
      </w:r>
      <w:proofErr w:type="gramStart"/>
      <w:r>
        <w:rPr>
          <w:rFonts w:ascii="Arial" w:hAnsi="Arial" w:cs="Arial"/>
          <w:sz w:val="20"/>
          <w:szCs w:val="20"/>
        </w:rPr>
        <w:t>questionnaire  to</w:t>
      </w:r>
      <w:proofErr w:type="gramEnd"/>
      <w:r>
        <w:rPr>
          <w:rFonts w:ascii="Arial" w:hAnsi="Arial" w:cs="Arial"/>
          <w:sz w:val="20"/>
          <w:szCs w:val="20"/>
        </w:rPr>
        <w:t xml:space="preserve"> obtain the appropriate data needed for the research from the respondents and were checked and validated by experts. Second, before the gathering of data, the researchers submitted a letter of permission to the UM </w:t>
      </w:r>
      <w:proofErr w:type="spellStart"/>
      <w:r>
        <w:rPr>
          <w:rFonts w:ascii="Arial" w:hAnsi="Arial" w:cs="Arial"/>
          <w:sz w:val="20"/>
          <w:szCs w:val="20"/>
        </w:rPr>
        <w:t>Digos</w:t>
      </w:r>
      <w:proofErr w:type="spellEnd"/>
      <w:r>
        <w:rPr>
          <w:rFonts w:ascii="Arial" w:hAnsi="Arial" w:cs="Arial"/>
          <w:sz w:val="20"/>
          <w:szCs w:val="20"/>
        </w:rPr>
        <w:t xml:space="preserve"> College to conduct the survey outside the premises of the institution. </w:t>
      </w:r>
      <w:r>
        <w:rPr>
          <w:rFonts w:ascii="Arial" w:eastAsia="Arial" w:hAnsi="Arial" w:cs="Arial"/>
          <w:sz w:val="20"/>
          <w:szCs w:val="20"/>
          <w:lang w:eastAsia="en-PH"/>
        </w:rPr>
        <w:t xml:space="preserve">They turned these in to the principal of the local school, the division office, and the classroom advisors. </w:t>
      </w:r>
      <w:r>
        <w:rPr>
          <w:rFonts w:ascii="Arial" w:hAnsi="Arial" w:cs="Arial"/>
          <w:sz w:val="20"/>
          <w:szCs w:val="20"/>
        </w:rPr>
        <w:t xml:space="preserve">Third, the researchers </w:t>
      </w:r>
    </w:p>
    <w:p w14:paraId="3A25164B" w14:textId="77777777" w:rsidR="006F1CDB" w:rsidRDefault="006F1CDB">
      <w:pPr>
        <w:jc w:val="both"/>
        <w:rPr>
          <w:rFonts w:ascii="Arial" w:hAnsi="Arial" w:cs="Arial"/>
          <w:sz w:val="20"/>
          <w:szCs w:val="20"/>
        </w:rPr>
      </w:pPr>
    </w:p>
    <w:p w14:paraId="3BD513E3" w14:textId="77777777" w:rsidR="006F1CDB" w:rsidRDefault="006F1CDB">
      <w:pPr>
        <w:jc w:val="both"/>
        <w:rPr>
          <w:rFonts w:ascii="Arial" w:hAnsi="Arial" w:cs="Arial"/>
          <w:sz w:val="20"/>
          <w:szCs w:val="20"/>
        </w:rPr>
      </w:pPr>
    </w:p>
    <w:p w14:paraId="7868C0BB" w14:textId="77777777" w:rsidR="006F1CDB" w:rsidRDefault="006F1CDB">
      <w:pPr>
        <w:jc w:val="both"/>
        <w:rPr>
          <w:rFonts w:ascii="Arial" w:hAnsi="Arial" w:cs="Arial"/>
          <w:sz w:val="20"/>
          <w:szCs w:val="20"/>
        </w:rPr>
      </w:pPr>
    </w:p>
    <w:p w14:paraId="65B6BAE5" w14:textId="77777777" w:rsidR="006F1CDB" w:rsidRDefault="006F1CDB">
      <w:pPr>
        <w:jc w:val="both"/>
        <w:rPr>
          <w:rFonts w:ascii="Arial" w:hAnsi="Arial" w:cs="Arial"/>
          <w:sz w:val="20"/>
          <w:szCs w:val="20"/>
        </w:rPr>
      </w:pPr>
    </w:p>
    <w:p w14:paraId="2E2CD1DD" w14:textId="77777777" w:rsidR="006F1CDB" w:rsidRDefault="006F1CDB">
      <w:pPr>
        <w:jc w:val="both"/>
        <w:rPr>
          <w:rFonts w:ascii="Arial" w:hAnsi="Arial" w:cs="Arial"/>
          <w:sz w:val="20"/>
          <w:szCs w:val="20"/>
        </w:rPr>
      </w:pPr>
    </w:p>
    <w:p w14:paraId="087BC9A1" w14:textId="77777777" w:rsidR="006F1CDB" w:rsidRDefault="006F1CDB">
      <w:pPr>
        <w:jc w:val="both"/>
        <w:rPr>
          <w:rFonts w:ascii="Arial" w:hAnsi="Arial" w:cs="Arial"/>
          <w:sz w:val="20"/>
          <w:szCs w:val="20"/>
        </w:rPr>
      </w:pPr>
    </w:p>
    <w:p w14:paraId="0FF2DDC3" w14:textId="77777777" w:rsidR="006F1CDB" w:rsidRDefault="006F1CDB">
      <w:pPr>
        <w:jc w:val="both"/>
        <w:rPr>
          <w:rFonts w:ascii="Arial" w:hAnsi="Arial" w:cs="Arial"/>
          <w:sz w:val="20"/>
          <w:szCs w:val="20"/>
        </w:rPr>
      </w:pPr>
    </w:p>
    <w:p w14:paraId="7332451F" w14:textId="77777777" w:rsidR="006F1CDB" w:rsidRDefault="006F1CDB">
      <w:pPr>
        <w:jc w:val="both"/>
        <w:rPr>
          <w:rFonts w:ascii="Arial" w:hAnsi="Arial" w:cs="Arial"/>
          <w:sz w:val="20"/>
          <w:szCs w:val="20"/>
        </w:rPr>
      </w:pPr>
    </w:p>
    <w:p w14:paraId="6A92BACF" w14:textId="77777777" w:rsidR="006F1CDB" w:rsidRDefault="006F1CDB">
      <w:pPr>
        <w:jc w:val="both"/>
        <w:rPr>
          <w:rFonts w:ascii="Arial" w:hAnsi="Arial" w:cs="Arial"/>
          <w:sz w:val="20"/>
          <w:szCs w:val="20"/>
        </w:rPr>
      </w:pPr>
    </w:p>
    <w:p w14:paraId="1A157D7B" w14:textId="77777777" w:rsidR="006F1CDB" w:rsidRDefault="006F1CDB">
      <w:pPr>
        <w:jc w:val="both"/>
        <w:rPr>
          <w:rFonts w:ascii="Arial" w:hAnsi="Arial" w:cs="Arial"/>
          <w:sz w:val="20"/>
          <w:szCs w:val="20"/>
        </w:rPr>
      </w:pPr>
    </w:p>
    <w:p w14:paraId="457B88D6" w14:textId="77777777" w:rsidR="006F1CDB" w:rsidRDefault="006F1CDB">
      <w:pPr>
        <w:jc w:val="both"/>
        <w:rPr>
          <w:rFonts w:ascii="Arial" w:hAnsi="Arial" w:cs="Arial"/>
          <w:sz w:val="20"/>
          <w:szCs w:val="20"/>
        </w:rPr>
      </w:pPr>
    </w:p>
    <w:p w14:paraId="2F3D5994" w14:textId="77777777" w:rsidR="006F1CDB" w:rsidRDefault="006F1CDB">
      <w:pPr>
        <w:jc w:val="both"/>
        <w:rPr>
          <w:rFonts w:ascii="Arial" w:hAnsi="Arial" w:cs="Arial"/>
          <w:sz w:val="20"/>
          <w:szCs w:val="20"/>
        </w:rPr>
      </w:pPr>
    </w:p>
    <w:p w14:paraId="5FA24274" w14:textId="77777777" w:rsidR="006F1CDB" w:rsidRDefault="006F1CDB">
      <w:pPr>
        <w:jc w:val="both"/>
        <w:rPr>
          <w:rFonts w:ascii="Arial" w:hAnsi="Arial" w:cs="Arial"/>
          <w:sz w:val="20"/>
          <w:szCs w:val="20"/>
        </w:rPr>
      </w:pPr>
    </w:p>
    <w:p w14:paraId="6EDC451D" w14:textId="77777777" w:rsidR="006F1CDB" w:rsidRDefault="006F1CDB">
      <w:pPr>
        <w:jc w:val="both"/>
        <w:rPr>
          <w:rFonts w:ascii="Arial" w:hAnsi="Arial" w:cs="Arial"/>
          <w:sz w:val="20"/>
          <w:szCs w:val="20"/>
        </w:rPr>
      </w:pPr>
    </w:p>
    <w:p w14:paraId="135455BC" w14:textId="77777777" w:rsidR="006F1CDB" w:rsidRDefault="006F1CDB">
      <w:pPr>
        <w:jc w:val="both"/>
        <w:rPr>
          <w:rFonts w:ascii="Arial" w:hAnsi="Arial" w:cs="Arial"/>
          <w:sz w:val="20"/>
          <w:szCs w:val="20"/>
        </w:rPr>
      </w:pPr>
    </w:p>
    <w:p w14:paraId="2569CBDD" w14:textId="77777777" w:rsidR="006F1CDB" w:rsidRDefault="006F1CDB">
      <w:pPr>
        <w:jc w:val="both"/>
        <w:rPr>
          <w:rFonts w:ascii="Arial" w:hAnsi="Arial" w:cs="Arial"/>
          <w:sz w:val="20"/>
          <w:szCs w:val="20"/>
        </w:rPr>
      </w:pPr>
    </w:p>
    <w:p w14:paraId="66BEAA76" w14:textId="77777777" w:rsidR="006F1CDB" w:rsidRDefault="006F1CDB">
      <w:pPr>
        <w:jc w:val="both"/>
        <w:rPr>
          <w:rFonts w:ascii="Arial" w:hAnsi="Arial" w:cs="Arial"/>
          <w:sz w:val="20"/>
          <w:szCs w:val="20"/>
        </w:rPr>
      </w:pPr>
    </w:p>
    <w:p w14:paraId="3B9E4E27" w14:textId="77777777" w:rsidR="006F1CDB" w:rsidRDefault="006F1CDB">
      <w:pPr>
        <w:jc w:val="both"/>
        <w:rPr>
          <w:rFonts w:ascii="Arial" w:hAnsi="Arial" w:cs="Arial"/>
          <w:sz w:val="20"/>
          <w:szCs w:val="20"/>
        </w:rPr>
      </w:pPr>
    </w:p>
    <w:p w14:paraId="43290D7A" w14:textId="77777777" w:rsidR="006F1CDB" w:rsidRDefault="006F1CDB">
      <w:pPr>
        <w:jc w:val="both"/>
        <w:rPr>
          <w:rFonts w:ascii="Arial" w:hAnsi="Arial" w:cs="Arial"/>
          <w:sz w:val="20"/>
          <w:szCs w:val="20"/>
        </w:rPr>
      </w:pPr>
    </w:p>
    <w:p w14:paraId="18F6DCF6" w14:textId="77777777" w:rsidR="006F1CDB" w:rsidRDefault="006F1CDB">
      <w:pPr>
        <w:jc w:val="both"/>
        <w:rPr>
          <w:rFonts w:ascii="Arial" w:hAnsi="Arial" w:cs="Arial"/>
          <w:sz w:val="20"/>
          <w:szCs w:val="20"/>
        </w:rPr>
      </w:pPr>
    </w:p>
    <w:p w14:paraId="51878276" w14:textId="77777777" w:rsidR="006F1CDB" w:rsidRDefault="006F1CDB">
      <w:pPr>
        <w:jc w:val="both"/>
        <w:rPr>
          <w:rFonts w:ascii="Arial" w:hAnsi="Arial" w:cs="Arial"/>
          <w:sz w:val="20"/>
          <w:szCs w:val="20"/>
        </w:rPr>
      </w:pPr>
    </w:p>
    <w:p w14:paraId="56A4D271" w14:textId="77777777" w:rsidR="006F1CDB" w:rsidRDefault="006F1CDB">
      <w:pPr>
        <w:jc w:val="both"/>
        <w:rPr>
          <w:rFonts w:ascii="Arial" w:hAnsi="Arial" w:cs="Arial"/>
          <w:sz w:val="20"/>
          <w:szCs w:val="20"/>
        </w:rPr>
      </w:pPr>
    </w:p>
    <w:p w14:paraId="0C2A1045" w14:textId="77777777" w:rsidR="006F1CDB" w:rsidRDefault="006F1CDB">
      <w:pPr>
        <w:jc w:val="both"/>
        <w:rPr>
          <w:rFonts w:ascii="Arial" w:hAnsi="Arial" w:cs="Arial"/>
          <w:sz w:val="20"/>
          <w:szCs w:val="20"/>
        </w:rPr>
      </w:pPr>
    </w:p>
    <w:p w14:paraId="44BEEB07" w14:textId="77777777" w:rsidR="006F1CDB" w:rsidRDefault="006F1CDB">
      <w:pPr>
        <w:jc w:val="both"/>
        <w:rPr>
          <w:rFonts w:ascii="Arial" w:hAnsi="Arial" w:cs="Arial"/>
          <w:sz w:val="20"/>
          <w:szCs w:val="20"/>
        </w:rPr>
      </w:pPr>
    </w:p>
    <w:p w14:paraId="6B4B3BB7" w14:textId="77777777" w:rsidR="006F1CDB" w:rsidRDefault="006F1CDB">
      <w:pPr>
        <w:jc w:val="both"/>
        <w:rPr>
          <w:rFonts w:ascii="Arial" w:hAnsi="Arial" w:cs="Arial"/>
          <w:sz w:val="20"/>
          <w:szCs w:val="20"/>
        </w:rPr>
      </w:pPr>
    </w:p>
    <w:p w14:paraId="403EC2F5" w14:textId="77777777" w:rsidR="006F1CDB" w:rsidRDefault="00E05C07">
      <w:pPr>
        <w:jc w:val="both"/>
        <w:rPr>
          <w:rFonts w:ascii="Arial" w:hAnsi="Arial" w:cs="Arial"/>
          <w:sz w:val="20"/>
          <w:szCs w:val="20"/>
        </w:rPr>
      </w:pPr>
      <w:r>
        <w:rPr>
          <w:rFonts w:ascii="Arial" w:hAnsi="Arial" w:cs="Arial"/>
          <w:sz w:val="20"/>
          <w:szCs w:val="20"/>
        </w:rPr>
        <w:t xml:space="preserve">looked for willing respondents that fitted in the inclusion criteria. Fourth, </w:t>
      </w:r>
      <w:r>
        <w:rPr>
          <w:rFonts w:ascii="Arial" w:eastAsia="Arial" w:hAnsi="Arial" w:cs="Arial"/>
          <w:sz w:val="20"/>
          <w:szCs w:val="20"/>
          <w:lang w:eastAsia="en-PH"/>
        </w:rPr>
        <w:t>Consent forms were distributed prior to survey completion, and data analysis took place following survey completion. T</w:t>
      </w:r>
      <w:r>
        <w:rPr>
          <w:rFonts w:ascii="Arial" w:hAnsi="Arial" w:cs="Arial"/>
          <w:sz w:val="20"/>
          <w:szCs w:val="20"/>
        </w:rPr>
        <w:t xml:space="preserve">he respondents were asked to sign an informed consent so that to ensure that they were willing to participate with the observance of ethical goods and regulations for subject’s research. Fifth step, administering the survey questionnaire in a quiet and comfortable room on each participant, depending on their availability to gather necessary data for study. Lastly, the quantitative data which is in the form of responses were analyzed, tabulated and interpreted by the school data statistician.   </w:t>
      </w:r>
    </w:p>
    <w:p w14:paraId="42CA0500" w14:textId="77777777" w:rsidR="006F1CDB" w:rsidRDefault="006F1CDB">
      <w:pPr>
        <w:jc w:val="both"/>
        <w:rPr>
          <w:rFonts w:ascii="Arial" w:hAnsi="Arial" w:cs="Arial"/>
          <w:sz w:val="20"/>
          <w:szCs w:val="20"/>
        </w:rPr>
      </w:pPr>
    </w:p>
    <w:p w14:paraId="5B2E9C3A" w14:textId="77777777" w:rsidR="006F1CDB" w:rsidRDefault="00E05C07">
      <w:pPr>
        <w:jc w:val="both"/>
        <w:rPr>
          <w:rFonts w:ascii="Arial" w:eastAsia="Arial" w:hAnsi="Arial" w:cs="Arial"/>
          <w:sz w:val="20"/>
          <w:szCs w:val="20"/>
          <w:lang w:eastAsia="en-PH"/>
        </w:rPr>
      </w:pPr>
      <w:r>
        <w:rPr>
          <w:rFonts w:ascii="Arial" w:hAnsi="Arial" w:cs="Arial"/>
          <w:sz w:val="20"/>
          <w:szCs w:val="20"/>
        </w:rPr>
        <w:t>The study utilized M</w:t>
      </w:r>
      <w:r>
        <w:rPr>
          <w:rFonts w:ascii="Arial" w:eastAsia="Arial" w:hAnsi="Arial" w:cs="Arial"/>
          <w:sz w:val="20"/>
          <w:szCs w:val="20"/>
          <w:lang w:eastAsia="en-PH"/>
        </w:rPr>
        <w:t xml:space="preserve">ean, and Pearson R </w:t>
      </w:r>
      <w:proofErr w:type="gramStart"/>
      <w:r>
        <w:rPr>
          <w:rFonts w:ascii="Arial" w:eastAsia="Arial" w:hAnsi="Arial" w:cs="Arial"/>
          <w:sz w:val="20"/>
          <w:szCs w:val="20"/>
          <w:lang w:eastAsia="en-PH"/>
        </w:rPr>
        <w:t>correlation  in</w:t>
      </w:r>
      <w:proofErr w:type="gramEnd"/>
      <w:r>
        <w:rPr>
          <w:rFonts w:ascii="Arial" w:eastAsia="Arial" w:hAnsi="Arial" w:cs="Arial"/>
          <w:sz w:val="20"/>
          <w:szCs w:val="20"/>
          <w:lang w:eastAsia="en-PH"/>
        </w:rPr>
        <w:t xml:space="preserve"> the data analysis and interpretation. The mean is used to get the average score of the teachers for each </w:t>
      </w:r>
      <w:r>
        <w:rPr>
          <w:rFonts w:ascii="Arial" w:eastAsia="Arial" w:hAnsi="Arial" w:cs="Arial"/>
          <w:sz w:val="20"/>
          <w:szCs w:val="20"/>
          <w:lang w:eastAsia="en-PH"/>
        </w:rPr>
        <w:lastRenderedPageBreak/>
        <w:t xml:space="preserve">statement and indicators. The central tendency, also referred to as the mean or central value in a dataset, might be an array of values or various combinations of </w:t>
      </w:r>
      <w:proofErr w:type="gramStart"/>
      <w:r>
        <w:rPr>
          <w:rFonts w:ascii="Arial" w:eastAsia="Arial" w:hAnsi="Arial" w:cs="Arial"/>
          <w:sz w:val="20"/>
          <w:szCs w:val="20"/>
          <w:lang w:eastAsia="en-PH"/>
        </w:rPr>
        <w:t>numbers(</w:t>
      </w:r>
      <w:commentRangeStart w:id="12"/>
      <w:proofErr w:type="gramEnd"/>
      <w:r>
        <w:rPr>
          <w:rFonts w:ascii="Arial" w:eastAsia="Arial" w:hAnsi="Arial" w:cs="Arial"/>
          <w:sz w:val="20"/>
          <w:szCs w:val="20"/>
          <w:lang w:eastAsia="en-PH"/>
        </w:rPr>
        <w:t>Nicholas</w:t>
      </w:r>
      <w:commentRangeEnd w:id="12"/>
      <w:r w:rsidR="00381983">
        <w:rPr>
          <w:rStyle w:val="CommentReference"/>
        </w:rPr>
        <w:commentReference w:id="12"/>
      </w:r>
      <w:r>
        <w:rPr>
          <w:rFonts w:ascii="Arial" w:eastAsia="Arial" w:hAnsi="Arial" w:cs="Arial"/>
          <w:sz w:val="20"/>
          <w:szCs w:val="20"/>
          <w:lang w:eastAsia="en-PH"/>
        </w:rPr>
        <w:t xml:space="preserve"> &amp; Nicholas, 2023). Meanwhile, the Pearson R correlation was utilized by the researchers in order to measure the correlation level of the variables with a null hypothesis H0 p &gt; 0.05. A statistical indicator of the linear relationship between two variables is Pearson's Correlation Coefficient, sometimes referred to as Pearson's r, PMCCC, or bivariate correlation (</w:t>
      </w:r>
      <w:proofErr w:type="spellStart"/>
      <w:r>
        <w:rPr>
          <w:rFonts w:ascii="Arial" w:eastAsia="Arial" w:hAnsi="Arial" w:cs="Arial"/>
          <w:sz w:val="20"/>
          <w:szCs w:val="20"/>
          <w:lang w:eastAsia="en-PH"/>
        </w:rPr>
        <w:t>Attallah</w:t>
      </w:r>
      <w:proofErr w:type="spellEnd"/>
      <w:r>
        <w:rPr>
          <w:rFonts w:ascii="Arial" w:eastAsia="Arial" w:hAnsi="Arial" w:cs="Arial"/>
          <w:sz w:val="20"/>
          <w:szCs w:val="20"/>
          <w:lang w:eastAsia="en-PH"/>
        </w:rPr>
        <w:t>, 2024)</w:t>
      </w:r>
    </w:p>
    <w:p w14:paraId="262C44FF" w14:textId="77777777" w:rsidR="006F1CDB" w:rsidRDefault="006F1CDB">
      <w:pPr>
        <w:ind w:firstLine="720"/>
        <w:jc w:val="both"/>
        <w:rPr>
          <w:rFonts w:ascii="Arial" w:eastAsia="Arial" w:hAnsi="Arial" w:cs="Arial"/>
          <w:sz w:val="20"/>
          <w:szCs w:val="20"/>
          <w:lang w:eastAsia="en-PH"/>
        </w:rPr>
      </w:pPr>
    </w:p>
    <w:p w14:paraId="0B5FC202" w14:textId="77777777" w:rsidR="006F1CDB" w:rsidRDefault="00E05C07">
      <w:pPr>
        <w:spacing w:line="480" w:lineRule="auto"/>
        <w:jc w:val="both"/>
        <w:rPr>
          <w:rFonts w:ascii="Arial" w:eastAsia="Arial" w:hAnsi="Arial" w:cs="Arial"/>
          <w:b/>
          <w:sz w:val="20"/>
          <w:szCs w:val="20"/>
          <w:lang w:eastAsia="en-PH"/>
        </w:rPr>
      </w:pPr>
      <w:r>
        <w:rPr>
          <w:rFonts w:ascii="Arial" w:eastAsia="Arial" w:hAnsi="Arial" w:cs="Arial"/>
          <w:b/>
          <w:sz w:val="20"/>
          <w:szCs w:val="20"/>
          <w:lang w:eastAsia="en-PH"/>
        </w:rPr>
        <w:t>3.4 Ethical Considerations</w:t>
      </w:r>
    </w:p>
    <w:p w14:paraId="73A27242" w14:textId="53688446" w:rsidR="006F1CDB" w:rsidRDefault="00E05C07">
      <w:pPr>
        <w:jc w:val="both"/>
        <w:rPr>
          <w:rFonts w:ascii="Arial" w:hAnsi="Arial" w:cs="Arial"/>
          <w:sz w:val="20"/>
          <w:szCs w:val="20"/>
        </w:rPr>
      </w:pPr>
      <w:r>
        <w:rPr>
          <w:rFonts w:ascii="Arial" w:hAnsi="Arial" w:cs="Arial"/>
          <w:sz w:val="20"/>
          <w:szCs w:val="20"/>
        </w:rPr>
        <w:t xml:space="preserve">This study was conducted following the ethical guidelines set by the </w:t>
      </w:r>
      <w:r>
        <w:rPr>
          <w:rFonts w:ascii="Arial" w:eastAsia="Calibri" w:hAnsi="Arial" w:cs="Arial"/>
          <w:iCs/>
          <w:sz w:val="20"/>
          <w:szCs w:val="20"/>
        </w:rPr>
        <w:t xml:space="preserve">UM </w:t>
      </w:r>
      <w:proofErr w:type="spellStart"/>
      <w:r>
        <w:rPr>
          <w:rFonts w:ascii="Arial" w:eastAsia="Calibri" w:hAnsi="Arial" w:cs="Arial"/>
          <w:iCs/>
          <w:sz w:val="20"/>
          <w:szCs w:val="20"/>
        </w:rPr>
        <w:t>Digos</w:t>
      </w:r>
      <w:proofErr w:type="spellEnd"/>
      <w:r>
        <w:rPr>
          <w:rFonts w:ascii="Arial" w:eastAsia="Calibri" w:hAnsi="Arial" w:cs="Arial"/>
          <w:iCs/>
          <w:sz w:val="20"/>
          <w:szCs w:val="20"/>
        </w:rPr>
        <w:t xml:space="preserve"> Research and Publication Center</w:t>
      </w:r>
      <w:r>
        <w:rPr>
          <w:rFonts w:ascii="Arial" w:hAnsi="Arial" w:cs="Arial"/>
          <w:sz w:val="20"/>
          <w:szCs w:val="20"/>
        </w:rPr>
        <w:t>. The researcher formal</w:t>
      </w:r>
      <w:r w:rsidR="00381983">
        <w:rPr>
          <w:rFonts w:ascii="Arial" w:hAnsi="Arial" w:cs="Arial"/>
          <w:sz w:val="20"/>
          <w:szCs w:val="20"/>
        </w:rPr>
        <w:t>l</w:t>
      </w:r>
      <w:r>
        <w:rPr>
          <w:rFonts w:ascii="Arial" w:hAnsi="Arial" w:cs="Arial"/>
          <w:sz w:val="20"/>
          <w:szCs w:val="20"/>
        </w:rPr>
        <w:t>y asked permission necessary to complete this research. The researcher ensures the appropriateness of identified recruiting parties and conducted a review of level of risks and measures to mitigate these risks (including physical, psychological and social economic. Proper authorization</w:t>
      </w:r>
      <w:r>
        <w:rPr>
          <w:rFonts w:ascii="Arial" w:hAnsi="Arial" w:cs="Arial"/>
          <w:spacing w:val="20"/>
          <w:sz w:val="20"/>
          <w:szCs w:val="20"/>
        </w:rPr>
        <w:t xml:space="preserve"> </w:t>
      </w:r>
      <w:r>
        <w:rPr>
          <w:rFonts w:ascii="Arial" w:hAnsi="Arial" w:cs="Arial"/>
          <w:sz w:val="20"/>
          <w:szCs w:val="20"/>
        </w:rPr>
        <w:t>and</w:t>
      </w:r>
      <w:r>
        <w:rPr>
          <w:rFonts w:ascii="Arial" w:hAnsi="Arial" w:cs="Arial"/>
          <w:spacing w:val="17"/>
          <w:sz w:val="20"/>
          <w:szCs w:val="20"/>
        </w:rPr>
        <w:t xml:space="preserve"> </w:t>
      </w:r>
      <w:r>
        <w:rPr>
          <w:rFonts w:ascii="Arial" w:hAnsi="Arial" w:cs="Arial"/>
          <w:sz w:val="20"/>
          <w:szCs w:val="20"/>
        </w:rPr>
        <w:t>consent</w:t>
      </w:r>
      <w:r>
        <w:rPr>
          <w:rFonts w:ascii="Arial" w:hAnsi="Arial" w:cs="Arial"/>
          <w:spacing w:val="18"/>
          <w:sz w:val="20"/>
          <w:szCs w:val="20"/>
        </w:rPr>
        <w:t xml:space="preserve"> </w:t>
      </w:r>
      <w:r>
        <w:rPr>
          <w:rFonts w:ascii="Arial" w:hAnsi="Arial" w:cs="Arial"/>
          <w:sz w:val="20"/>
          <w:szCs w:val="20"/>
        </w:rPr>
        <w:t>are</w:t>
      </w:r>
      <w:r>
        <w:rPr>
          <w:rFonts w:ascii="Arial" w:hAnsi="Arial" w:cs="Arial"/>
          <w:spacing w:val="18"/>
          <w:sz w:val="20"/>
          <w:szCs w:val="20"/>
        </w:rPr>
        <w:t xml:space="preserve"> </w:t>
      </w:r>
      <w:r>
        <w:rPr>
          <w:rFonts w:ascii="Arial" w:hAnsi="Arial" w:cs="Arial"/>
          <w:sz w:val="20"/>
          <w:szCs w:val="20"/>
        </w:rPr>
        <w:t>also</w:t>
      </w:r>
      <w:r>
        <w:rPr>
          <w:rFonts w:ascii="Arial" w:hAnsi="Arial" w:cs="Arial"/>
          <w:spacing w:val="17"/>
          <w:sz w:val="20"/>
          <w:szCs w:val="20"/>
        </w:rPr>
        <w:t xml:space="preserve"> </w:t>
      </w:r>
      <w:r>
        <w:rPr>
          <w:rFonts w:ascii="Arial" w:hAnsi="Arial" w:cs="Arial"/>
          <w:sz w:val="20"/>
          <w:szCs w:val="20"/>
        </w:rPr>
        <w:t>obtained</w:t>
      </w:r>
      <w:r>
        <w:rPr>
          <w:rFonts w:ascii="Arial" w:hAnsi="Arial" w:cs="Arial"/>
          <w:spacing w:val="19"/>
          <w:sz w:val="20"/>
          <w:szCs w:val="20"/>
        </w:rPr>
        <w:t xml:space="preserve"> </w:t>
      </w:r>
      <w:r>
        <w:rPr>
          <w:rFonts w:ascii="Arial" w:hAnsi="Arial" w:cs="Arial"/>
          <w:sz w:val="20"/>
          <w:szCs w:val="20"/>
        </w:rPr>
        <w:t>from</w:t>
      </w:r>
      <w:r>
        <w:rPr>
          <w:rFonts w:ascii="Arial" w:hAnsi="Arial" w:cs="Arial"/>
          <w:spacing w:val="17"/>
          <w:sz w:val="20"/>
          <w:szCs w:val="20"/>
        </w:rPr>
        <w:t xml:space="preserve"> </w:t>
      </w:r>
      <w:r>
        <w:rPr>
          <w:rFonts w:ascii="Arial" w:hAnsi="Arial" w:cs="Arial"/>
          <w:sz w:val="20"/>
          <w:szCs w:val="20"/>
        </w:rPr>
        <w:t>the</w:t>
      </w:r>
      <w:r>
        <w:rPr>
          <w:rFonts w:ascii="Arial" w:hAnsi="Arial" w:cs="Arial"/>
          <w:spacing w:val="19"/>
          <w:sz w:val="20"/>
          <w:szCs w:val="20"/>
        </w:rPr>
        <w:t xml:space="preserve"> </w:t>
      </w:r>
      <w:r>
        <w:rPr>
          <w:rFonts w:ascii="Arial" w:hAnsi="Arial" w:cs="Arial"/>
          <w:sz w:val="20"/>
          <w:szCs w:val="20"/>
        </w:rPr>
        <w:t>sample</w:t>
      </w:r>
      <w:r>
        <w:rPr>
          <w:rFonts w:ascii="Arial" w:hAnsi="Arial" w:cs="Arial"/>
          <w:spacing w:val="17"/>
          <w:sz w:val="20"/>
          <w:szCs w:val="20"/>
        </w:rPr>
        <w:t xml:space="preserve"> </w:t>
      </w:r>
      <w:r>
        <w:rPr>
          <w:rFonts w:ascii="Arial" w:hAnsi="Arial" w:cs="Arial"/>
          <w:sz w:val="20"/>
          <w:szCs w:val="20"/>
        </w:rPr>
        <w:t>of</w:t>
      </w:r>
      <w:r>
        <w:rPr>
          <w:rFonts w:ascii="Arial" w:hAnsi="Arial" w:cs="Arial"/>
          <w:spacing w:val="18"/>
          <w:sz w:val="20"/>
          <w:szCs w:val="20"/>
        </w:rPr>
        <w:t xml:space="preserve"> </w:t>
      </w:r>
      <w:r>
        <w:rPr>
          <w:rFonts w:ascii="Arial" w:hAnsi="Arial" w:cs="Arial"/>
          <w:sz w:val="20"/>
          <w:szCs w:val="20"/>
        </w:rPr>
        <w:t>the</w:t>
      </w:r>
      <w:r>
        <w:rPr>
          <w:rFonts w:ascii="Arial" w:hAnsi="Arial" w:cs="Arial"/>
          <w:spacing w:val="19"/>
          <w:sz w:val="20"/>
          <w:szCs w:val="20"/>
        </w:rPr>
        <w:t xml:space="preserve"> </w:t>
      </w:r>
      <w:r>
        <w:rPr>
          <w:rFonts w:ascii="Arial" w:hAnsi="Arial" w:cs="Arial"/>
          <w:sz w:val="20"/>
          <w:szCs w:val="20"/>
        </w:rPr>
        <w:t>study,</w:t>
      </w:r>
      <w:r>
        <w:rPr>
          <w:rFonts w:ascii="Arial" w:hAnsi="Arial" w:cs="Arial"/>
          <w:spacing w:val="18"/>
          <w:sz w:val="20"/>
          <w:szCs w:val="20"/>
        </w:rPr>
        <w:t xml:space="preserve"> </w:t>
      </w:r>
      <w:r>
        <w:rPr>
          <w:rFonts w:ascii="Arial" w:hAnsi="Arial" w:cs="Arial"/>
          <w:sz w:val="20"/>
          <w:szCs w:val="20"/>
        </w:rPr>
        <w:t>in</w:t>
      </w:r>
      <w:r>
        <w:rPr>
          <w:rFonts w:ascii="Arial" w:hAnsi="Arial" w:cs="Arial"/>
          <w:spacing w:val="19"/>
          <w:sz w:val="20"/>
          <w:szCs w:val="20"/>
        </w:rPr>
        <w:t xml:space="preserve"> </w:t>
      </w:r>
      <w:r>
        <w:rPr>
          <w:rFonts w:ascii="Arial" w:hAnsi="Arial" w:cs="Arial"/>
          <w:sz w:val="20"/>
          <w:szCs w:val="20"/>
        </w:rPr>
        <w:t>which they</w:t>
      </w:r>
      <w:r>
        <w:rPr>
          <w:rFonts w:ascii="Arial" w:hAnsi="Arial" w:cs="Arial"/>
          <w:spacing w:val="-10"/>
          <w:sz w:val="20"/>
          <w:szCs w:val="20"/>
        </w:rPr>
        <w:t xml:space="preserve"> </w:t>
      </w:r>
      <w:r>
        <w:rPr>
          <w:rFonts w:ascii="Arial" w:hAnsi="Arial" w:cs="Arial"/>
          <w:sz w:val="20"/>
          <w:szCs w:val="20"/>
        </w:rPr>
        <w:t>are</w:t>
      </w:r>
      <w:r>
        <w:rPr>
          <w:rFonts w:ascii="Arial" w:hAnsi="Arial" w:cs="Arial"/>
          <w:spacing w:val="-9"/>
          <w:sz w:val="20"/>
          <w:szCs w:val="20"/>
        </w:rPr>
        <w:t xml:space="preserve"> </w:t>
      </w:r>
      <w:r>
        <w:rPr>
          <w:rFonts w:ascii="Arial" w:hAnsi="Arial" w:cs="Arial"/>
          <w:sz w:val="20"/>
          <w:szCs w:val="20"/>
        </w:rPr>
        <w:t>assure</w:t>
      </w:r>
      <w:r>
        <w:rPr>
          <w:rFonts w:ascii="Arial" w:hAnsi="Arial" w:cs="Arial"/>
          <w:spacing w:val="-10"/>
          <w:sz w:val="20"/>
          <w:szCs w:val="20"/>
        </w:rPr>
        <w:t xml:space="preserve"> </w:t>
      </w:r>
      <w:r>
        <w:rPr>
          <w:rFonts w:ascii="Arial" w:hAnsi="Arial" w:cs="Arial"/>
          <w:sz w:val="20"/>
          <w:szCs w:val="20"/>
        </w:rPr>
        <w:t>that</w:t>
      </w:r>
      <w:r>
        <w:rPr>
          <w:rFonts w:ascii="Arial" w:hAnsi="Arial" w:cs="Arial"/>
          <w:spacing w:val="-11"/>
          <w:sz w:val="20"/>
          <w:szCs w:val="20"/>
        </w:rPr>
        <w:t xml:space="preserve"> </w:t>
      </w:r>
      <w:r>
        <w:rPr>
          <w:rFonts w:ascii="Arial" w:hAnsi="Arial" w:cs="Arial"/>
          <w:sz w:val="20"/>
          <w:szCs w:val="20"/>
        </w:rPr>
        <w:t>all</w:t>
      </w:r>
      <w:r>
        <w:rPr>
          <w:rFonts w:ascii="Arial" w:hAnsi="Arial" w:cs="Arial"/>
          <w:spacing w:val="-10"/>
          <w:sz w:val="20"/>
          <w:szCs w:val="20"/>
        </w:rPr>
        <w:t xml:space="preserve"> </w:t>
      </w:r>
      <w:r>
        <w:rPr>
          <w:rFonts w:ascii="Arial" w:hAnsi="Arial" w:cs="Arial"/>
          <w:sz w:val="20"/>
          <w:szCs w:val="20"/>
        </w:rPr>
        <w:t>their</w:t>
      </w:r>
      <w:r>
        <w:rPr>
          <w:rFonts w:ascii="Arial" w:hAnsi="Arial" w:cs="Arial"/>
          <w:spacing w:val="-10"/>
          <w:sz w:val="20"/>
          <w:szCs w:val="20"/>
        </w:rPr>
        <w:t xml:space="preserve"> </w:t>
      </w:r>
      <w:r>
        <w:rPr>
          <w:rFonts w:ascii="Arial" w:hAnsi="Arial" w:cs="Arial"/>
          <w:sz w:val="20"/>
          <w:szCs w:val="20"/>
        </w:rPr>
        <w:t>rights</w:t>
      </w:r>
      <w:r>
        <w:rPr>
          <w:rFonts w:ascii="Arial" w:hAnsi="Arial" w:cs="Arial"/>
          <w:spacing w:val="-11"/>
          <w:sz w:val="20"/>
          <w:szCs w:val="20"/>
        </w:rPr>
        <w:t xml:space="preserve"> </w:t>
      </w:r>
      <w:r>
        <w:rPr>
          <w:rFonts w:ascii="Arial" w:hAnsi="Arial" w:cs="Arial"/>
          <w:sz w:val="20"/>
          <w:szCs w:val="20"/>
        </w:rPr>
        <w:t>would</w:t>
      </w:r>
      <w:r>
        <w:rPr>
          <w:rFonts w:ascii="Arial" w:hAnsi="Arial" w:cs="Arial"/>
          <w:spacing w:val="-10"/>
          <w:sz w:val="20"/>
          <w:szCs w:val="20"/>
        </w:rPr>
        <w:t xml:space="preserve"> </w:t>
      </w:r>
      <w:r>
        <w:rPr>
          <w:rFonts w:ascii="Arial" w:hAnsi="Arial" w:cs="Arial"/>
          <w:sz w:val="20"/>
          <w:szCs w:val="20"/>
        </w:rPr>
        <w:t>be</w:t>
      </w:r>
      <w:r>
        <w:rPr>
          <w:rFonts w:ascii="Arial" w:hAnsi="Arial" w:cs="Arial"/>
          <w:spacing w:val="-9"/>
          <w:sz w:val="20"/>
          <w:szCs w:val="20"/>
        </w:rPr>
        <w:t xml:space="preserve"> </w:t>
      </w:r>
      <w:r>
        <w:rPr>
          <w:rFonts w:ascii="Arial" w:hAnsi="Arial" w:cs="Arial"/>
          <w:sz w:val="20"/>
          <w:szCs w:val="20"/>
        </w:rPr>
        <w:t>fully</w:t>
      </w:r>
      <w:r>
        <w:rPr>
          <w:rFonts w:ascii="Arial" w:hAnsi="Arial" w:cs="Arial"/>
          <w:spacing w:val="-10"/>
          <w:sz w:val="20"/>
          <w:szCs w:val="20"/>
        </w:rPr>
        <w:t xml:space="preserve"> </w:t>
      </w:r>
      <w:r>
        <w:rPr>
          <w:rFonts w:ascii="Arial" w:hAnsi="Arial" w:cs="Arial"/>
          <w:sz w:val="20"/>
          <w:szCs w:val="20"/>
        </w:rPr>
        <w:t>protected,</w:t>
      </w:r>
      <w:r>
        <w:rPr>
          <w:rFonts w:ascii="Arial" w:hAnsi="Arial" w:cs="Arial"/>
          <w:spacing w:val="-11"/>
          <w:sz w:val="20"/>
          <w:szCs w:val="20"/>
        </w:rPr>
        <w:t xml:space="preserve"> </w:t>
      </w:r>
      <w:r>
        <w:rPr>
          <w:rFonts w:ascii="Arial" w:hAnsi="Arial" w:cs="Arial"/>
          <w:sz w:val="20"/>
          <w:szCs w:val="20"/>
        </w:rPr>
        <w:t>specifically</w:t>
      </w:r>
      <w:r>
        <w:rPr>
          <w:rFonts w:ascii="Arial" w:hAnsi="Arial" w:cs="Arial"/>
          <w:spacing w:val="-10"/>
          <w:sz w:val="20"/>
          <w:szCs w:val="20"/>
        </w:rPr>
        <w:t xml:space="preserve"> </w:t>
      </w:r>
      <w:r>
        <w:rPr>
          <w:rFonts w:ascii="Arial" w:hAnsi="Arial" w:cs="Arial"/>
          <w:sz w:val="20"/>
          <w:szCs w:val="20"/>
        </w:rPr>
        <w:t>in</w:t>
      </w:r>
      <w:r>
        <w:rPr>
          <w:rFonts w:ascii="Arial" w:hAnsi="Arial" w:cs="Arial"/>
          <w:spacing w:val="-10"/>
          <w:sz w:val="20"/>
          <w:szCs w:val="20"/>
        </w:rPr>
        <w:t xml:space="preserve"> </w:t>
      </w:r>
      <w:r>
        <w:rPr>
          <w:rFonts w:ascii="Arial" w:hAnsi="Arial" w:cs="Arial"/>
          <w:sz w:val="20"/>
          <w:szCs w:val="20"/>
        </w:rPr>
        <w:t>handling</w:t>
      </w:r>
      <w:r>
        <w:rPr>
          <w:rFonts w:ascii="Arial" w:hAnsi="Arial" w:cs="Arial"/>
          <w:spacing w:val="-10"/>
          <w:sz w:val="20"/>
          <w:szCs w:val="20"/>
        </w:rPr>
        <w:t xml:space="preserve"> </w:t>
      </w:r>
      <w:r>
        <w:rPr>
          <w:rFonts w:ascii="Arial" w:hAnsi="Arial" w:cs="Arial"/>
          <w:sz w:val="20"/>
          <w:szCs w:val="20"/>
        </w:rPr>
        <w:t>the data such as, but not limited to:</w:t>
      </w:r>
    </w:p>
    <w:p w14:paraId="3A063C46" w14:textId="77777777" w:rsidR="006F1CDB" w:rsidRDefault="006F1CDB">
      <w:pPr>
        <w:jc w:val="both"/>
        <w:rPr>
          <w:rFonts w:ascii="Arial" w:hAnsi="Arial" w:cs="Arial"/>
          <w:b/>
          <w:sz w:val="20"/>
          <w:szCs w:val="20"/>
        </w:rPr>
      </w:pPr>
    </w:p>
    <w:p w14:paraId="1C430B4B" w14:textId="77777777" w:rsidR="006F1CDB" w:rsidRDefault="00E05C07">
      <w:pPr>
        <w:jc w:val="both"/>
        <w:rPr>
          <w:rFonts w:ascii="Arial" w:hAnsi="Arial" w:cs="Arial"/>
          <w:sz w:val="20"/>
          <w:szCs w:val="20"/>
        </w:rPr>
      </w:pPr>
      <w:r>
        <w:rPr>
          <w:rFonts w:ascii="Arial" w:hAnsi="Arial" w:cs="Arial"/>
          <w:b/>
          <w:sz w:val="20"/>
          <w:szCs w:val="20"/>
        </w:rPr>
        <w:t xml:space="preserve">Voluntary Participation. </w:t>
      </w:r>
      <w:r>
        <w:rPr>
          <w:rFonts w:ascii="Arial" w:hAnsi="Arial" w:cs="Arial"/>
          <w:sz w:val="20"/>
          <w:szCs w:val="20"/>
        </w:rPr>
        <w:t xml:space="preserve">The participation of the respondents is completely voluntary and anonymous to protect their privacy and information is given whenever the respondents did not understand, before deciding whether to participate or not in the study. Respondents’ name did not appear anywhere and no one except the researcher know about respondents’ specific answers. </w:t>
      </w:r>
    </w:p>
    <w:p w14:paraId="5315091F" w14:textId="77777777" w:rsidR="006F1CDB" w:rsidRDefault="006F1CDB">
      <w:pPr>
        <w:jc w:val="both"/>
        <w:rPr>
          <w:rFonts w:ascii="Arial" w:hAnsi="Arial" w:cs="Arial"/>
          <w:b/>
          <w:sz w:val="20"/>
          <w:szCs w:val="20"/>
        </w:rPr>
      </w:pPr>
    </w:p>
    <w:p w14:paraId="690BD209" w14:textId="77777777" w:rsidR="006F1CDB" w:rsidRDefault="00E05C07">
      <w:pPr>
        <w:jc w:val="both"/>
        <w:rPr>
          <w:rFonts w:ascii="Arial" w:hAnsi="Arial" w:cs="Arial"/>
          <w:spacing w:val="-2"/>
          <w:sz w:val="20"/>
          <w:szCs w:val="20"/>
        </w:rPr>
      </w:pPr>
      <w:r>
        <w:rPr>
          <w:rFonts w:ascii="Arial" w:hAnsi="Arial" w:cs="Arial"/>
          <w:b/>
          <w:sz w:val="20"/>
          <w:szCs w:val="20"/>
        </w:rPr>
        <w:t>Privacy</w:t>
      </w:r>
      <w:r>
        <w:rPr>
          <w:rFonts w:ascii="Arial" w:hAnsi="Arial" w:cs="Arial"/>
          <w:b/>
          <w:spacing w:val="-10"/>
          <w:sz w:val="20"/>
          <w:szCs w:val="20"/>
        </w:rPr>
        <w:t xml:space="preserve"> </w:t>
      </w:r>
      <w:r>
        <w:rPr>
          <w:rFonts w:ascii="Arial" w:hAnsi="Arial" w:cs="Arial"/>
          <w:b/>
          <w:sz w:val="20"/>
          <w:szCs w:val="20"/>
        </w:rPr>
        <w:t>and</w:t>
      </w:r>
      <w:r>
        <w:rPr>
          <w:rFonts w:ascii="Arial" w:hAnsi="Arial" w:cs="Arial"/>
          <w:b/>
          <w:spacing w:val="-12"/>
          <w:sz w:val="20"/>
          <w:szCs w:val="20"/>
        </w:rPr>
        <w:t xml:space="preserve"> </w:t>
      </w:r>
      <w:r>
        <w:rPr>
          <w:rFonts w:ascii="Arial" w:hAnsi="Arial" w:cs="Arial"/>
          <w:b/>
          <w:sz w:val="20"/>
          <w:szCs w:val="20"/>
        </w:rPr>
        <w:t>Confidentiality</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In</w:t>
      </w:r>
      <w:r>
        <w:rPr>
          <w:rFonts w:ascii="Arial" w:hAnsi="Arial" w:cs="Arial"/>
          <w:spacing w:val="-9"/>
          <w:sz w:val="20"/>
          <w:szCs w:val="20"/>
        </w:rPr>
        <w:t xml:space="preserve"> </w:t>
      </w:r>
      <w:r>
        <w:rPr>
          <w:rFonts w:ascii="Arial" w:hAnsi="Arial" w:cs="Arial"/>
          <w:sz w:val="20"/>
          <w:szCs w:val="20"/>
        </w:rPr>
        <w:t>line</w:t>
      </w:r>
      <w:r>
        <w:rPr>
          <w:rFonts w:ascii="Arial" w:hAnsi="Arial" w:cs="Arial"/>
          <w:spacing w:val="-10"/>
          <w:sz w:val="20"/>
          <w:szCs w:val="20"/>
        </w:rPr>
        <w:t xml:space="preserve"> </w:t>
      </w:r>
      <w:r>
        <w:rPr>
          <w:rFonts w:ascii="Arial" w:hAnsi="Arial" w:cs="Arial"/>
          <w:sz w:val="20"/>
          <w:szCs w:val="20"/>
        </w:rPr>
        <w:t>with</w:t>
      </w:r>
      <w:r>
        <w:rPr>
          <w:rFonts w:ascii="Arial" w:hAnsi="Arial" w:cs="Arial"/>
          <w:spacing w:val="-11"/>
          <w:sz w:val="20"/>
          <w:szCs w:val="20"/>
        </w:rPr>
        <w:t xml:space="preserve"> </w:t>
      </w:r>
      <w:r>
        <w:rPr>
          <w:rFonts w:ascii="Arial" w:hAnsi="Arial" w:cs="Arial"/>
          <w:sz w:val="20"/>
          <w:szCs w:val="20"/>
        </w:rPr>
        <w:t>the</w:t>
      </w:r>
      <w:r>
        <w:rPr>
          <w:rFonts w:ascii="Arial" w:hAnsi="Arial" w:cs="Arial"/>
          <w:spacing w:val="-11"/>
          <w:sz w:val="20"/>
          <w:szCs w:val="20"/>
        </w:rPr>
        <w:t xml:space="preserve"> </w:t>
      </w:r>
      <w:r>
        <w:rPr>
          <w:rFonts w:ascii="Arial" w:hAnsi="Arial" w:cs="Arial"/>
          <w:sz w:val="20"/>
          <w:szCs w:val="20"/>
        </w:rPr>
        <w:t>purpose</w:t>
      </w:r>
      <w:r>
        <w:rPr>
          <w:rFonts w:ascii="Arial" w:hAnsi="Arial" w:cs="Arial"/>
          <w:spacing w:val="-11"/>
          <w:sz w:val="20"/>
          <w:szCs w:val="20"/>
        </w:rPr>
        <w:t xml:space="preserve"> </w:t>
      </w:r>
      <w:r>
        <w:rPr>
          <w:rFonts w:ascii="Arial" w:hAnsi="Arial" w:cs="Arial"/>
          <w:sz w:val="20"/>
          <w:szCs w:val="20"/>
        </w:rPr>
        <w:t>of</w:t>
      </w:r>
      <w:r>
        <w:rPr>
          <w:rFonts w:ascii="Arial" w:hAnsi="Arial" w:cs="Arial"/>
          <w:spacing w:val="-9"/>
          <w:sz w:val="20"/>
          <w:szCs w:val="20"/>
        </w:rPr>
        <w:t xml:space="preserve"> </w:t>
      </w:r>
      <w:r>
        <w:rPr>
          <w:rFonts w:ascii="Arial" w:hAnsi="Arial" w:cs="Arial"/>
          <w:sz w:val="20"/>
          <w:szCs w:val="20"/>
        </w:rPr>
        <w:t>protecting</w:t>
      </w:r>
      <w:r>
        <w:rPr>
          <w:rFonts w:ascii="Arial" w:hAnsi="Arial" w:cs="Arial"/>
          <w:spacing w:val="-10"/>
          <w:sz w:val="20"/>
          <w:szCs w:val="20"/>
        </w:rPr>
        <w:t xml:space="preserve"> </w:t>
      </w:r>
      <w:r>
        <w:rPr>
          <w:rFonts w:ascii="Arial" w:hAnsi="Arial" w:cs="Arial"/>
          <w:sz w:val="20"/>
          <w:szCs w:val="20"/>
        </w:rPr>
        <w:t>the</w:t>
      </w:r>
      <w:r>
        <w:rPr>
          <w:rFonts w:ascii="Arial" w:hAnsi="Arial" w:cs="Arial"/>
          <w:spacing w:val="-11"/>
          <w:sz w:val="20"/>
          <w:szCs w:val="20"/>
        </w:rPr>
        <w:t xml:space="preserve"> </w:t>
      </w:r>
      <w:r>
        <w:rPr>
          <w:rFonts w:ascii="Arial" w:hAnsi="Arial" w:cs="Arial"/>
          <w:sz w:val="20"/>
          <w:szCs w:val="20"/>
        </w:rPr>
        <w:t>rights</w:t>
      </w:r>
      <w:r>
        <w:rPr>
          <w:rFonts w:ascii="Arial" w:hAnsi="Arial" w:cs="Arial"/>
          <w:spacing w:val="-10"/>
          <w:sz w:val="20"/>
          <w:szCs w:val="20"/>
        </w:rPr>
        <w:t xml:space="preserve"> </w:t>
      </w:r>
      <w:r>
        <w:rPr>
          <w:rFonts w:ascii="Arial" w:hAnsi="Arial" w:cs="Arial"/>
          <w:sz w:val="20"/>
          <w:szCs w:val="20"/>
        </w:rPr>
        <w:t xml:space="preserve">of the study participants all the information gather from this study is keep private and </w:t>
      </w:r>
      <w:r>
        <w:rPr>
          <w:rFonts w:ascii="Arial" w:hAnsi="Arial" w:cs="Arial"/>
          <w:spacing w:val="-2"/>
          <w:sz w:val="20"/>
          <w:szCs w:val="20"/>
        </w:rPr>
        <w:t>confidential.</w:t>
      </w:r>
    </w:p>
    <w:p w14:paraId="05859311" w14:textId="77777777" w:rsidR="006F1CDB" w:rsidRDefault="006F1CDB">
      <w:pPr>
        <w:jc w:val="both"/>
        <w:rPr>
          <w:rFonts w:ascii="Arial" w:hAnsi="Arial" w:cs="Arial"/>
          <w:b/>
          <w:sz w:val="20"/>
          <w:szCs w:val="20"/>
        </w:rPr>
      </w:pPr>
    </w:p>
    <w:p w14:paraId="7067A6F3" w14:textId="77777777" w:rsidR="006F1CDB" w:rsidRDefault="00E05C07">
      <w:pPr>
        <w:jc w:val="both"/>
        <w:rPr>
          <w:rFonts w:ascii="Arial" w:hAnsi="Arial" w:cs="Arial"/>
          <w:sz w:val="20"/>
          <w:szCs w:val="20"/>
        </w:rPr>
      </w:pPr>
      <w:r>
        <w:rPr>
          <w:rFonts w:ascii="Arial" w:hAnsi="Arial" w:cs="Arial"/>
          <w:b/>
          <w:sz w:val="20"/>
          <w:szCs w:val="20"/>
        </w:rPr>
        <w:t>Informed Consent Process</w:t>
      </w:r>
      <w:r>
        <w:rPr>
          <w:rFonts w:ascii="Arial" w:hAnsi="Arial" w:cs="Arial"/>
          <w:sz w:val="20"/>
          <w:szCs w:val="20"/>
        </w:rPr>
        <w:t>. The survey questionnaire utilized in this study is clear and comprehensible; the researcher makes sure that the respondents are fully aware</w:t>
      </w:r>
      <w:r>
        <w:rPr>
          <w:rFonts w:ascii="Arial" w:hAnsi="Arial" w:cs="Arial"/>
          <w:spacing w:val="-9"/>
          <w:sz w:val="20"/>
          <w:szCs w:val="20"/>
        </w:rPr>
        <w:t xml:space="preserve"> </w:t>
      </w:r>
      <w:r>
        <w:rPr>
          <w:rFonts w:ascii="Arial" w:hAnsi="Arial" w:cs="Arial"/>
          <w:sz w:val="20"/>
          <w:szCs w:val="20"/>
        </w:rPr>
        <w:t>of</w:t>
      </w:r>
      <w:r>
        <w:rPr>
          <w:rFonts w:ascii="Arial" w:hAnsi="Arial" w:cs="Arial"/>
          <w:spacing w:val="-10"/>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benefits</w:t>
      </w:r>
      <w:r>
        <w:rPr>
          <w:rFonts w:ascii="Arial" w:hAnsi="Arial" w:cs="Arial"/>
          <w:spacing w:val="-11"/>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school</w:t>
      </w:r>
      <w:r>
        <w:rPr>
          <w:rFonts w:ascii="Arial" w:hAnsi="Arial" w:cs="Arial"/>
          <w:spacing w:val="-9"/>
          <w:sz w:val="20"/>
          <w:szCs w:val="20"/>
        </w:rPr>
        <w:t xml:space="preserve"> </w:t>
      </w:r>
      <w:r>
        <w:rPr>
          <w:rFonts w:ascii="Arial" w:hAnsi="Arial" w:cs="Arial"/>
          <w:sz w:val="20"/>
          <w:szCs w:val="20"/>
        </w:rPr>
        <w:t>may</w:t>
      </w:r>
      <w:r>
        <w:rPr>
          <w:rFonts w:ascii="Arial" w:hAnsi="Arial" w:cs="Arial"/>
          <w:spacing w:val="-9"/>
          <w:sz w:val="20"/>
          <w:szCs w:val="20"/>
        </w:rPr>
        <w:t xml:space="preserve"> </w:t>
      </w:r>
      <w:r>
        <w:rPr>
          <w:rFonts w:ascii="Arial" w:hAnsi="Arial" w:cs="Arial"/>
          <w:sz w:val="20"/>
          <w:szCs w:val="20"/>
        </w:rPr>
        <w:t>get</w:t>
      </w:r>
      <w:r>
        <w:rPr>
          <w:rFonts w:ascii="Arial" w:hAnsi="Arial" w:cs="Arial"/>
          <w:spacing w:val="-10"/>
          <w:sz w:val="20"/>
          <w:szCs w:val="20"/>
        </w:rPr>
        <w:t xml:space="preserve"> </w:t>
      </w:r>
      <w:r>
        <w:rPr>
          <w:rFonts w:ascii="Arial" w:hAnsi="Arial" w:cs="Arial"/>
          <w:sz w:val="20"/>
          <w:szCs w:val="20"/>
        </w:rPr>
        <w:t>from</w:t>
      </w:r>
      <w:r>
        <w:rPr>
          <w:rFonts w:ascii="Arial" w:hAnsi="Arial" w:cs="Arial"/>
          <w:spacing w:val="-10"/>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study.</w:t>
      </w:r>
      <w:r>
        <w:rPr>
          <w:rFonts w:ascii="Arial" w:hAnsi="Arial" w:cs="Arial"/>
          <w:spacing w:val="-11"/>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z w:val="20"/>
          <w:szCs w:val="20"/>
        </w:rPr>
        <w:t>survey</w:t>
      </w:r>
      <w:r>
        <w:rPr>
          <w:rFonts w:ascii="Arial" w:hAnsi="Arial" w:cs="Arial"/>
          <w:spacing w:val="-10"/>
          <w:sz w:val="20"/>
          <w:szCs w:val="20"/>
        </w:rPr>
        <w:t xml:space="preserve"> </w:t>
      </w:r>
      <w:r>
        <w:rPr>
          <w:rFonts w:ascii="Arial" w:hAnsi="Arial" w:cs="Arial"/>
          <w:sz w:val="20"/>
          <w:szCs w:val="20"/>
        </w:rPr>
        <w:t>is</w:t>
      </w:r>
      <w:r>
        <w:rPr>
          <w:rFonts w:ascii="Arial" w:hAnsi="Arial" w:cs="Arial"/>
          <w:spacing w:val="-10"/>
          <w:sz w:val="20"/>
          <w:szCs w:val="20"/>
        </w:rPr>
        <w:t xml:space="preserve"> </w:t>
      </w:r>
      <w:r>
        <w:rPr>
          <w:rFonts w:ascii="Arial" w:hAnsi="Arial" w:cs="Arial"/>
          <w:sz w:val="20"/>
          <w:szCs w:val="20"/>
        </w:rPr>
        <w:t>conducted</w:t>
      </w:r>
      <w:r>
        <w:rPr>
          <w:rFonts w:ascii="Arial" w:hAnsi="Arial" w:cs="Arial"/>
          <w:spacing w:val="-9"/>
          <w:sz w:val="20"/>
          <w:szCs w:val="20"/>
        </w:rPr>
        <w:t xml:space="preserve"> </w:t>
      </w:r>
      <w:r>
        <w:rPr>
          <w:rFonts w:ascii="Arial" w:hAnsi="Arial" w:cs="Arial"/>
          <w:sz w:val="20"/>
          <w:szCs w:val="20"/>
        </w:rPr>
        <w:lastRenderedPageBreak/>
        <w:t>with the approval of the concerned school authorities as well as the permission of the respondents themselves.</w:t>
      </w:r>
    </w:p>
    <w:p w14:paraId="537CA5D2" w14:textId="77777777" w:rsidR="006F1CDB" w:rsidRDefault="006F1CDB">
      <w:pPr>
        <w:jc w:val="both"/>
        <w:rPr>
          <w:rFonts w:ascii="Arial" w:hAnsi="Arial" w:cs="Arial"/>
          <w:b/>
          <w:sz w:val="20"/>
          <w:szCs w:val="20"/>
        </w:rPr>
      </w:pPr>
    </w:p>
    <w:p w14:paraId="6FF258B4" w14:textId="77777777" w:rsidR="006F1CDB" w:rsidRDefault="00E05C07">
      <w:pPr>
        <w:jc w:val="both"/>
        <w:rPr>
          <w:rFonts w:ascii="Arial" w:eastAsia="SimSun" w:hAnsi="Arial" w:cs="Arial"/>
          <w:sz w:val="20"/>
          <w:szCs w:val="20"/>
        </w:rPr>
      </w:pPr>
      <w:r>
        <w:rPr>
          <w:rFonts w:ascii="Arial" w:hAnsi="Arial" w:cs="Arial"/>
          <w:b/>
          <w:sz w:val="20"/>
          <w:szCs w:val="20"/>
        </w:rPr>
        <w:t>Risks.</w:t>
      </w:r>
      <w:r>
        <w:rPr>
          <w:rFonts w:ascii="Arial" w:hAnsi="Arial" w:cs="Arial"/>
          <w:b/>
          <w:spacing w:val="-4"/>
          <w:sz w:val="20"/>
          <w:szCs w:val="20"/>
        </w:rPr>
        <w:t xml:space="preserve"> </w:t>
      </w:r>
      <w:r>
        <w:rPr>
          <w:rFonts w:ascii="Arial" w:hAnsi="Arial" w:cs="Arial"/>
          <w:sz w:val="20"/>
          <w:szCs w:val="20"/>
        </w:rPr>
        <w:t>This</w:t>
      </w:r>
      <w:r>
        <w:rPr>
          <w:rFonts w:ascii="Arial" w:hAnsi="Arial" w:cs="Arial"/>
          <w:spacing w:val="-3"/>
          <w:sz w:val="20"/>
          <w:szCs w:val="20"/>
        </w:rPr>
        <w:t xml:space="preserve"> </w:t>
      </w:r>
      <w:r>
        <w:rPr>
          <w:rFonts w:ascii="Arial" w:hAnsi="Arial" w:cs="Arial"/>
          <w:sz w:val="20"/>
          <w:szCs w:val="20"/>
        </w:rPr>
        <w:t>research</w:t>
      </w:r>
      <w:r>
        <w:rPr>
          <w:rFonts w:ascii="Arial" w:hAnsi="Arial" w:cs="Arial"/>
          <w:spacing w:val="-3"/>
          <w:sz w:val="20"/>
          <w:szCs w:val="20"/>
        </w:rPr>
        <w:t xml:space="preserve"> </w:t>
      </w:r>
      <w:r>
        <w:rPr>
          <w:rFonts w:ascii="Arial" w:hAnsi="Arial" w:cs="Arial"/>
          <w:sz w:val="20"/>
          <w:szCs w:val="20"/>
        </w:rPr>
        <w:t>did</w:t>
      </w:r>
      <w:r>
        <w:rPr>
          <w:rFonts w:ascii="Arial" w:hAnsi="Arial" w:cs="Arial"/>
          <w:spacing w:val="-3"/>
          <w:sz w:val="20"/>
          <w:szCs w:val="20"/>
        </w:rPr>
        <w:t xml:space="preserve"> </w:t>
      </w:r>
      <w:r>
        <w:rPr>
          <w:rFonts w:ascii="Arial" w:hAnsi="Arial" w:cs="Arial"/>
          <w:sz w:val="20"/>
          <w:szCs w:val="20"/>
        </w:rPr>
        <w:t>not</w:t>
      </w:r>
      <w:r>
        <w:rPr>
          <w:rFonts w:ascii="Arial" w:hAnsi="Arial" w:cs="Arial"/>
          <w:spacing w:val="-5"/>
          <w:sz w:val="20"/>
          <w:szCs w:val="20"/>
        </w:rPr>
        <w:t xml:space="preserve"> </w:t>
      </w:r>
      <w:r>
        <w:rPr>
          <w:rFonts w:ascii="Arial" w:hAnsi="Arial" w:cs="Arial"/>
          <w:sz w:val="20"/>
          <w:szCs w:val="20"/>
        </w:rPr>
        <w:t>involve</w:t>
      </w:r>
      <w:r>
        <w:rPr>
          <w:rFonts w:ascii="Arial" w:hAnsi="Arial" w:cs="Arial"/>
          <w:spacing w:val="-6"/>
          <w:sz w:val="20"/>
          <w:szCs w:val="20"/>
        </w:rPr>
        <w:t xml:space="preserve"> </w:t>
      </w:r>
      <w:r>
        <w:rPr>
          <w:rFonts w:ascii="Arial" w:hAnsi="Arial" w:cs="Arial"/>
          <w:sz w:val="20"/>
          <w:szCs w:val="20"/>
        </w:rPr>
        <w:t>high</w:t>
      </w:r>
      <w:r>
        <w:rPr>
          <w:rFonts w:ascii="Arial" w:hAnsi="Arial" w:cs="Arial"/>
          <w:spacing w:val="-3"/>
          <w:sz w:val="20"/>
          <w:szCs w:val="20"/>
        </w:rPr>
        <w:t xml:space="preserve"> </w:t>
      </w:r>
      <w:r>
        <w:rPr>
          <w:rFonts w:ascii="Arial" w:hAnsi="Arial" w:cs="Arial"/>
          <w:sz w:val="20"/>
          <w:szCs w:val="20"/>
        </w:rPr>
        <w:t>risk</w:t>
      </w:r>
      <w:r>
        <w:rPr>
          <w:rFonts w:ascii="Arial" w:hAnsi="Arial" w:cs="Arial"/>
          <w:spacing w:val="-3"/>
          <w:sz w:val="20"/>
          <w:szCs w:val="20"/>
        </w:rPr>
        <w:t xml:space="preserve"> </w:t>
      </w:r>
      <w:r>
        <w:rPr>
          <w:rFonts w:ascii="Arial" w:hAnsi="Arial" w:cs="Arial"/>
          <w:sz w:val="20"/>
          <w:szCs w:val="20"/>
        </w:rPr>
        <w:t>situation</w:t>
      </w:r>
      <w:r>
        <w:rPr>
          <w:rFonts w:ascii="Arial" w:hAnsi="Arial" w:cs="Arial"/>
          <w:spacing w:val="-3"/>
          <w:sz w:val="20"/>
          <w:szCs w:val="20"/>
        </w:rPr>
        <w:t xml:space="preserve"> </w:t>
      </w:r>
      <w:r>
        <w:rPr>
          <w:rFonts w:ascii="Arial" w:hAnsi="Arial" w:cs="Arial"/>
          <w:sz w:val="20"/>
          <w:szCs w:val="20"/>
        </w:rPr>
        <w:t>that</w:t>
      </w:r>
      <w:r>
        <w:rPr>
          <w:rFonts w:ascii="Arial" w:hAnsi="Arial" w:cs="Arial"/>
          <w:spacing w:val="-5"/>
          <w:sz w:val="20"/>
          <w:szCs w:val="20"/>
        </w:rPr>
        <w:t xml:space="preserve"> </w:t>
      </w:r>
      <w:r>
        <w:rPr>
          <w:rFonts w:ascii="Arial" w:hAnsi="Arial" w:cs="Arial"/>
          <w:sz w:val="20"/>
          <w:szCs w:val="20"/>
        </w:rPr>
        <w:t>the</w:t>
      </w:r>
      <w:r>
        <w:rPr>
          <w:rFonts w:ascii="Arial" w:hAnsi="Arial" w:cs="Arial"/>
          <w:spacing w:val="-3"/>
          <w:sz w:val="20"/>
          <w:szCs w:val="20"/>
        </w:rPr>
        <w:t xml:space="preserve"> </w:t>
      </w:r>
      <w:r>
        <w:rPr>
          <w:rFonts w:ascii="Arial" w:hAnsi="Arial" w:cs="Arial"/>
          <w:sz w:val="20"/>
          <w:szCs w:val="20"/>
        </w:rPr>
        <w:t>population</w:t>
      </w:r>
      <w:r>
        <w:rPr>
          <w:rFonts w:ascii="Arial" w:hAnsi="Arial" w:cs="Arial"/>
          <w:spacing w:val="-6"/>
          <w:sz w:val="20"/>
          <w:szCs w:val="20"/>
        </w:rPr>
        <w:t xml:space="preserve"> </w:t>
      </w:r>
      <w:r>
        <w:rPr>
          <w:rFonts w:ascii="Arial" w:hAnsi="Arial" w:cs="Arial"/>
          <w:sz w:val="20"/>
          <w:szCs w:val="20"/>
        </w:rPr>
        <w:t xml:space="preserve">may experience in the area of physical, psychological, or socioeconomic concerns. </w:t>
      </w:r>
      <w:r>
        <w:rPr>
          <w:rStyle w:val="Strong"/>
          <w:rFonts w:ascii="Arial" w:eastAsia="SimSun" w:hAnsi="Arial" w:cs="Arial"/>
          <w:b w:val="0"/>
          <w:bCs w:val="0"/>
          <w:sz w:val="20"/>
          <w:szCs w:val="20"/>
        </w:rPr>
        <w:t>The study adheres to strict ethical guidelines to safeguard the rights and well-being of participants.</w:t>
      </w:r>
      <w:r>
        <w:rPr>
          <w:rFonts w:ascii="Arial" w:eastAsia="SimSun" w:hAnsi="Arial" w:cs="Arial"/>
          <w:sz w:val="20"/>
          <w:szCs w:val="20"/>
        </w:rPr>
        <w:t xml:space="preserve"> This included obtaining informed consent, ensuring confidentiality of personal information, and protecting participants from any harm or discomfort. By prioritizing ethical considerations, the research integrity was upheld, and trust was established between researchers and participants</w:t>
      </w:r>
    </w:p>
    <w:p w14:paraId="3F41F56A" w14:textId="77777777" w:rsidR="006F1CDB" w:rsidRDefault="006F1CDB">
      <w:pPr>
        <w:jc w:val="both"/>
        <w:rPr>
          <w:rFonts w:ascii="Arial" w:hAnsi="Arial" w:cs="Arial"/>
          <w:b/>
          <w:sz w:val="20"/>
          <w:szCs w:val="20"/>
        </w:rPr>
      </w:pPr>
    </w:p>
    <w:p w14:paraId="6070BF71" w14:textId="77777777" w:rsidR="006F1CDB" w:rsidRDefault="00E05C07">
      <w:pPr>
        <w:jc w:val="both"/>
        <w:rPr>
          <w:rFonts w:ascii="Arial" w:eastAsia="SimSun" w:hAnsi="Arial" w:cs="Arial"/>
          <w:sz w:val="20"/>
          <w:szCs w:val="20"/>
        </w:rPr>
      </w:pPr>
      <w:r>
        <w:rPr>
          <w:rFonts w:ascii="Arial" w:hAnsi="Arial" w:cs="Arial"/>
          <w:b/>
          <w:sz w:val="20"/>
          <w:szCs w:val="20"/>
        </w:rPr>
        <w:t>Benefits</w:t>
      </w:r>
      <w:r>
        <w:rPr>
          <w:rFonts w:ascii="Arial" w:hAnsi="Arial" w:cs="Arial"/>
          <w:sz w:val="20"/>
          <w:szCs w:val="20"/>
        </w:rPr>
        <w:t xml:space="preserve">. </w:t>
      </w:r>
      <w:r>
        <w:rPr>
          <w:rFonts w:ascii="Arial" w:eastAsia="SimSun" w:hAnsi="Arial" w:cs="Arial"/>
          <w:sz w:val="20"/>
          <w:szCs w:val="20"/>
        </w:rPr>
        <w:t>This study benefits a range of educational stakeholders, including elementary school teachers, school administrators, policy makers, teacher educators, and students. Teachers can improve their mathematics pedagogy and inclusivity by leveraging peer support, training, and administrative backing. School leaders can enhance teacher effectiveness through policies that provide resources and professional development. Policy makers can use the findings to develop frameworks that promote inclusive education and continuous teacher training. Teacher educators can design more targeted programs focusing on inclusive practices, while students—especially those with diverse learning needs, will experience improved engagement and academic success through enhanced instructional strategies.</w:t>
      </w:r>
    </w:p>
    <w:p w14:paraId="606D4D62" w14:textId="77777777" w:rsidR="006F1CDB" w:rsidRDefault="006F1CDB">
      <w:pPr>
        <w:jc w:val="both"/>
        <w:rPr>
          <w:rFonts w:ascii="Arial" w:hAnsi="Arial" w:cs="Arial"/>
          <w:b/>
          <w:sz w:val="20"/>
          <w:szCs w:val="20"/>
        </w:rPr>
      </w:pPr>
    </w:p>
    <w:p w14:paraId="5C3E81B1" w14:textId="77777777" w:rsidR="006F1CDB" w:rsidRDefault="00E05C07">
      <w:pPr>
        <w:jc w:val="both"/>
        <w:rPr>
          <w:rFonts w:ascii="Arial" w:eastAsia="SimSun" w:hAnsi="Arial" w:cs="Arial"/>
          <w:sz w:val="20"/>
          <w:szCs w:val="20"/>
        </w:rPr>
      </w:pPr>
      <w:r>
        <w:rPr>
          <w:rFonts w:ascii="Arial" w:hAnsi="Arial" w:cs="Arial"/>
          <w:b/>
          <w:sz w:val="20"/>
          <w:szCs w:val="20"/>
        </w:rPr>
        <w:t>Plagiarism</w:t>
      </w:r>
      <w:r>
        <w:rPr>
          <w:rFonts w:ascii="Arial" w:hAnsi="Arial" w:cs="Arial"/>
          <w:sz w:val="20"/>
          <w:szCs w:val="20"/>
        </w:rPr>
        <w:t>. The researcher makes sure that the correct and accurate way of citing ideas from other writers</w:t>
      </w:r>
      <w:r>
        <w:rPr>
          <w:rFonts w:ascii="Arial" w:hAnsi="Arial" w:cs="Arial"/>
          <w:spacing w:val="-2"/>
          <w:sz w:val="20"/>
          <w:szCs w:val="20"/>
        </w:rPr>
        <w:t xml:space="preserve"> </w:t>
      </w:r>
      <w:r>
        <w:rPr>
          <w:rFonts w:ascii="Arial" w:hAnsi="Arial" w:cs="Arial"/>
          <w:sz w:val="20"/>
          <w:szCs w:val="20"/>
        </w:rPr>
        <w:t>and scholars was fully</w:t>
      </w:r>
      <w:r>
        <w:rPr>
          <w:rFonts w:ascii="Arial" w:hAnsi="Arial" w:cs="Arial"/>
          <w:spacing w:val="-2"/>
          <w:sz w:val="20"/>
          <w:szCs w:val="20"/>
        </w:rPr>
        <w:t xml:space="preserve"> </w:t>
      </w:r>
      <w:r>
        <w:rPr>
          <w:rFonts w:ascii="Arial" w:hAnsi="Arial" w:cs="Arial"/>
          <w:sz w:val="20"/>
          <w:szCs w:val="20"/>
        </w:rPr>
        <w:t>observed.</w:t>
      </w:r>
      <w:r>
        <w:rPr>
          <w:rFonts w:ascii="Arial" w:hAnsi="Arial" w:cs="Arial"/>
          <w:spacing w:val="-1"/>
          <w:sz w:val="20"/>
          <w:szCs w:val="20"/>
        </w:rPr>
        <w:t xml:space="preserve"> </w:t>
      </w:r>
      <w:r>
        <w:rPr>
          <w:rFonts w:ascii="Arial" w:eastAsia="SimSun" w:hAnsi="Arial" w:cs="Arial"/>
          <w:sz w:val="20"/>
          <w:szCs w:val="20"/>
        </w:rPr>
        <w:t>To ensure the highest quality and originality of this paper, it underwent rigorous scrutiny using Grammarly and Turnitin software. Grammarly was employed to rectify grammatical errors and enhance writing clarity, while Turnitin verified the paper's originality by comparing it to a vast database of academic sources.</w:t>
      </w:r>
    </w:p>
    <w:p w14:paraId="65023C04" w14:textId="77777777" w:rsidR="006F1CDB" w:rsidRDefault="006F1CDB">
      <w:pPr>
        <w:jc w:val="both"/>
        <w:rPr>
          <w:rFonts w:ascii="Arial" w:hAnsi="Arial" w:cs="Arial"/>
          <w:b/>
          <w:sz w:val="20"/>
          <w:szCs w:val="20"/>
        </w:rPr>
      </w:pPr>
    </w:p>
    <w:p w14:paraId="21C541B1" w14:textId="77777777" w:rsidR="006F1CDB" w:rsidRDefault="00E05C07">
      <w:pPr>
        <w:jc w:val="both"/>
        <w:rPr>
          <w:rFonts w:ascii="Arial" w:eastAsia="SimSun" w:hAnsi="Arial" w:cs="Arial"/>
          <w:sz w:val="20"/>
          <w:szCs w:val="20"/>
        </w:rPr>
      </w:pPr>
      <w:r>
        <w:rPr>
          <w:rFonts w:ascii="Arial" w:hAnsi="Arial" w:cs="Arial"/>
          <w:b/>
          <w:sz w:val="20"/>
          <w:szCs w:val="20"/>
        </w:rPr>
        <w:t>Fabrication.</w:t>
      </w:r>
      <w:r>
        <w:rPr>
          <w:rFonts w:ascii="Arial" w:hAnsi="Arial" w:cs="Arial"/>
          <w:b/>
          <w:spacing w:val="-6"/>
          <w:sz w:val="20"/>
          <w:szCs w:val="20"/>
        </w:rPr>
        <w:t xml:space="preserve"> </w:t>
      </w:r>
      <w:r>
        <w:rPr>
          <w:rFonts w:ascii="Arial" w:hAnsi="Arial" w:cs="Arial"/>
          <w:sz w:val="20"/>
          <w:szCs w:val="20"/>
        </w:rPr>
        <w:t>As</w:t>
      </w:r>
      <w:r>
        <w:rPr>
          <w:rFonts w:ascii="Arial" w:hAnsi="Arial" w:cs="Arial"/>
          <w:spacing w:val="-3"/>
          <w:sz w:val="20"/>
          <w:szCs w:val="20"/>
        </w:rPr>
        <w:t xml:space="preserve"> </w:t>
      </w:r>
      <w:r>
        <w:rPr>
          <w:rFonts w:ascii="Arial" w:hAnsi="Arial" w:cs="Arial"/>
          <w:sz w:val="20"/>
          <w:szCs w:val="20"/>
        </w:rPr>
        <w:t>this</w:t>
      </w:r>
      <w:r>
        <w:rPr>
          <w:rFonts w:ascii="Arial" w:hAnsi="Arial" w:cs="Arial"/>
          <w:spacing w:val="-4"/>
          <w:sz w:val="20"/>
          <w:szCs w:val="20"/>
        </w:rPr>
        <w:t xml:space="preserve"> </w:t>
      </w:r>
      <w:r>
        <w:rPr>
          <w:rFonts w:ascii="Arial" w:hAnsi="Arial" w:cs="Arial"/>
          <w:sz w:val="20"/>
          <w:szCs w:val="20"/>
        </w:rPr>
        <w:t>study</w:t>
      </w:r>
      <w:r>
        <w:rPr>
          <w:rFonts w:ascii="Arial" w:hAnsi="Arial" w:cs="Arial"/>
          <w:spacing w:val="-5"/>
          <w:sz w:val="20"/>
          <w:szCs w:val="20"/>
        </w:rPr>
        <w:t xml:space="preserve"> </w:t>
      </w:r>
      <w:r>
        <w:rPr>
          <w:rFonts w:ascii="Arial" w:hAnsi="Arial" w:cs="Arial"/>
          <w:sz w:val="20"/>
          <w:szCs w:val="20"/>
        </w:rPr>
        <w:t>is</w:t>
      </w:r>
      <w:r>
        <w:rPr>
          <w:rFonts w:ascii="Arial" w:hAnsi="Arial" w:cs="Arial"/>
          <w:spacing w:val="-5"/>
          <w:sz w:val="20"/>
          <w:szCs w:val="20"/>
        </w:rPr>
        <w:t xml:space="preserve"> </w:t>
      </w:r>
      <w:r>
        <w:rPr>
          <w:rFonts w:ascii="Arial" w:hAnsi="Arial" w:cs="Arial"/>
          <w:sz w:val="20"/>
          <w:szCs w:val="20"/>
        </w:rPr>
        <w:t>based</w:t>
      </w:r>
      <w:r>
        <w:rPr>
          <w:rFonts w:ascii="Arial" w:hAnsi="Arial" w:cs="Arial"/>
          <w:spacing w:val="-4"/>
          <w:sz w:val="20"/>
          <w:szCs w:val="20"/>
        </w:rPr>
        <w:t xml:space="preserve"> </w:t>
      </w:r>
      <w:r>
        <w:rPr>
          <w:rFonts w:ascii="Arial" w:hAnsi="Arial" w:cs="Arial"/>
          <w:sz w:val="20"/>
          <w:szCs w:val="20"/>
        </w:rPr>
        <w:t>on</w:t>
      </w:r>
      <w:r>
        <w:rPr>
          <w:rFonts w:ascii="Arial" w:hAnsi="Arial" w:cs="Arial"/>
          <w:spacing w:val="-4"/>
          <w:sz w:val="20"/>
          <w:szCs w:val="20"/>
        </w:rPr>
        <w:t xml:space="preserve"> </w:t>
      </w:r>
      <w:r>
        <w:rPr>
          <w:rFonts w:ascii="Arial" w:hAnsi="Arial" w:cs="Arial"/>
          <w:sz w:val="20"/>
          <w:szCs w:val="20"/>
        </w:rPr>
        <w:t>several</w:t>
      </w:r>
      <w:r>
        <w:rPr>
          <w:rFonts w:ascii="Arial" w:hAnsi="Arial" w:cs="Arial"/>
          <w:spacing w:val="-3"/>
          <w:sz w:val="20"/>
          <w:szCs w:val="20"/>
        </w:rPr>
        <w:t xml:space="preserve"> </w:t>
      </w:r>
      <w:r>
        <w:rPr>
          <w:rFonts w:ascii="Arial" w:hAnsi="Arial" w:cs="Arial"/>
          <w:sz w:val="20"/>
          <w:szCs w:val="20"/>
        </w:rPr>
        <w:t>existing</w:t>
      </w:r>
      <w:r>
        <w:rPr>
          <w:rFonts w:ascii="Arial" w:hAnsi="Arial" w:cs="Arial"/>
          <w:spacing w:val="-4"/>
          <w:sz w:val="20"/>
          <w:szCs w:val="20"/>
        </w:rPr>
        <w:t xml:space="preserve"> </w:t>
      </w:r>
      <w:r>
        <w:rPr>
          <w:rFonts w:ascii="Arial" w:hAnsi="Arial" w:cs="Arial"/>
          <w:sz w:val="20"/>
          <w:szCs w:val="20"/>
        </w:rPr>
        <w:t>studies,</w:t>
      </w:r>
      <w:r>
        <w:rPr>
          <w:rFonts w:ascii="Arial" w:hAnsi="Arial" w:cs="Arial"/>
          <w:spacing w:val="-5"/>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researcher made</w:t>
      </w:r>
      <w:r>
        <w:rPr>
          <w:rFonts w:ascii="Arial" w:hAnsi="Arial" w:cs="Arial"/>
          <w:spacing w:val="-5"/>
          <w:sz w:val="20"/>
          <w:szCs w:val="20"/>
        </w:rPr>
        <w:t xml:space="preserve"> </w:t>
      </w:r>
      <w:r>
        <w:rPr>
          <w:rFonts w:ascii="Arial" w:hAnsi="Arial" w:cs="Arial"/>
          <w:sz w:val="20"/>
          <w:szCs w:val="20"/>
        </w:rPr>
        <w:t>sure</w:t>
      </w:r>
      <w:r>
        <w:rPr>
          <w:rFonts w:ascii="Arial" w:hAnsi="Arial" w:cs="Arial"/>
          <w:spacing w:val="-4"/>
          <w:sz w:val="20"/>
          <w:szCs w:val="20"/>
        </w:rPr>
        <w:t xml:space="preserve"> </w:t>
      </w:r>
      <w:r>
        <w:rPr>
          <w:rFonts w:ascii="Arial" w:hAnsi="Arial" w:cs="Arial"/>
          <w:sz w:val="20"/>
          <w:szCs w:val="20"/>
        </w:rPr>
        <w:t>that</w:t>
      </w:r>
      <w:r>
        <w:rPr>
          <w:rFonts w:ascii="Arial" w:hAnsi="Arial" w:cs="Arial"/>
          <w:spacing w:val="-6"/>
          <w:sz w:val="20"/>
          <w:szCs w:val="20"/>
        </w:rPr>
        <w:t xml:space="preserve"> they</w:t>
      </w:r>
      <w:r>
        <w:rPr>
          <w:rFonts w:ascii="Arial" w:hAnsi="Arial" w:cs="Arial"/>
          <w:spacing w:val="-5"/>
          <w:sz w:val="20"/>
          <w:szCs w:val="20"/>
        </w:rPr>
        <w:t xml:space="preserve"> </w:t>
      </w:r>
      <w:r>
        <w:rPr>
          <w:rFonts w:ascii="Arial" w:hAnsi="Arial" w:cs="Arial"/>
          <w:sz w:val="20"/>
          <w:szCs w:val="20"/>
        </w:rPr>
        <w:t>did</w:t>
      </w:r>
      <w:r>
        <w:rPr>
          <w:rFonts w:ascii="Arial" w:hAnsi="Arial" w:cs="Arial"/>
          <w:spacing w:val="-5"/>
          <w:sz w:val="20"/>
          <w:szCs w:val="20"/>
        </w:rPr>
        <w:t xml:space="preserve"> </w:t>
      </w:r>
      <w:r>
        <w:rPr>
          <w:rFonts w:ascii="Arial" w:hAnsi="Arial" w:cs="Arial"/>
          <w:sz w:val="20"/>
          <w:szCs w:val="20"/>
        </w:rPr>
        <w:t>not</w:t>
      </w:r>
      <w:r>
        <w:rPr>
          <w:rFonts w:ascii="Arial" w:hAnsi="Arial" w:cs="Arial"/>
          <w:spacing w:val="-6"/>
          <w:sz w:val="20"/>
          <w:szCs w:val="20"/>
        </w:rPr>
        <w:t xml:space="preserve"> </w:t>
      </w:r>
      <w:r>
        <w:rPr>
          <w:rFonts w:ascii="Arial" w:hAnsi="Arial" w:cs="Arial"/>
          <w:sz w:val="20"/>
          <w:szCs w:val="20"/>
        </w:rPr>
        <w:t>make</w:t>
      </w:r>
      <w:r>
        <w:rPr>
          <w:rFonts w:ascii="Arial" w:hAnsi="Arial" w:cs="Arial"/>
          <w:spacing w:val="-4"/>
          <w:sz w:val="20"/>
          <w:szCs w:val="20"/>
        </w:rPr>
        <w:t xml:space="preserve"> </w:t>
      </w:r>
      <w:r>
        <w:rPr>
          <w:rFonts w:ascii="Arial" w:hAnsi="Arial" w:cs="Arial"/>
          <w:sz w:val="20"/>
          <w:szCs w:val="20"/>
        </w:rPr>
        <w:t>any</w:t>
      </w:r>
      <w:r>
        <w:rPr>
          <w:rFonts w:ascii="Arial" w:hAnsi="Arial" w:cs="Arial"/>
          <w:spacing w:val="-7"/>
          <w:sz w:val="20"/>
          <w:szCs w:val="20"/>
        </w:rPr>
        <w:t xml:space="preserve"> </w:t>
      </w:r>
      <w:r>
        <w:rPr>
          <w:rFonts w:ascii="Arial" w:hAnsi="Arial" w:cs="Arial"/>
          <w:sz w:val="20"/>
          <w:szCs w:val="20"/>
        </w:rPr>
        <w:t>tale</w:t>
      </w:r>
      <w:r>
        <w:rPr>
          <w:rFonts w:ascii="Arial" w:hAnsi="Arial" w:cs="Arial"/>
          <w:spacing w:val="-4"/>
          <w:sz w:val="20"/>
          <w:szCs w:val="20"/>
        </w:rPr>
        <w:t xml:space="preserve"> </w:t>
      </w:r>
      <w:r>
        <w:rPr>
          <w:rFonts w:ascii="Arial" w:hAnsi="Arial" w:cs="Arial"/>
          <w:sz w:val="20"/>
          <w:szCs w:val="20"/>
        </w:rPr>
        <w:t>from</w:t>
      </w:r>
      <w:r>
        <w:rPr>
          <w:rFonts w:ascii="Arial" w:hAnsi="Arial" w:cs="Arial"/>
          <w:spacing w:val="-5"/>
          <w:sz w:val="20"/>
          <w:szCs w:val="20"/>
        </w:rPr>
        <w:t xml:space="preserve"> </w:t>
      </w:r>
      <w:proofErr w:type="gramStart"/>
      <w:r>
        <w:rPr>
          <w:rFonts w:ascii="Arial" w:hAnsi="Arial" w:cs="Arial"/>
          <w:spacing w:val="-5"/>
          <w:sz w:val="20"/>
          <w:szCs w:val="20"/>
        </w:rPr>
        <w:t xml:space="preserve">their  </w:t>
      </w:r>
      <w:r>
        <w:rPr>
          <w:rFonts w:ascii="Arial" w:hAnsi="Arial" w:cs="Arial"/>
          <w:sz w:val="20"/>
          <w:szCs w:val="20"/>
        </w:rPr>
        <w:t>literature</w:t>
      </w:r>
      <w:proofErr w:type="gramEnd"/>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Thus,</w:t>
      </w:r>
      <w:r>
        <w:rPr>
          <w:rFonts w:ascii="Arial" w:hAnsi="Arial" w:cs="Arial"/>
          <w:spacing w:val="-5"/>
          <w:sz w:val="20"/>
          <w:szCs w:val="20"/>
        </w:rPr>
        <w:t xml:space="preserve"> </w:t>
      </w:r>
      <w:r>
        <w:rPr>
          <w:rFonts w:ascii="Arial" w:hAnsi="Arial" w:cs="Arial"/>
          <w:sz w:val="20"/>
          <w:szCs w:val="20"/>
        </w:rPr>
        <w:t>all</w:t>
      </w:r>
      <w:r>
        <w:rPr>
          <w:rFonts w:ascii="Arial" w:hAnsi="Arial" w:cs="Arial"/>
          <w:spacing w:val="-5"/>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 xml:space="preserve">information presented were carefully written and cited. </w:t>
      </w:r>
      <w:r>
        <w:rPr>
          <w:rFonts w:ascii="Arial" w:hAnsi="Arial" w:cs="Arial"/>
          <w:sz w:val="20"/>
          <w:szCs w:val="20"/>
        </w:rPr>
        <w:lastRenderedPageBreak/>
        <w:t xml:space="preserve">All </w:t>
      </w:r>
      <w:r>
        <w:rPr>
          <w:rFonts w:ascii="Arial" w:eastAsia="SimSun" w:hAnsi="Arial" w:cs="Arial"/>
          <w:sz w:val="20"/>
          <w:szCs w:val="20"/>
        </w:rPr>
        <w:t>information sources were meticulously selected from reputable academic journals and scholarly publications. This ensures that the foundation of the study is grounded in established knowledge and rigorous research methodologies.</w:t>
      </w:r>
    </w:p>
    <w:p w14:paraId="2775EDC8" w14:textId="77777777" w:rsidR="006F1CDB" w:rsidRDefault="00E05C07">
      <w:pPr>
        <w:jc w:val="both"/>
        <w:rPr>
          <w:rFonts w:ascii="Arial" w:hAnsi="Arial" w:cs="Arial"/>
          <w:sz w:val="20"/>
          <w:szCs w:val="20"/>
        </w:rPr>
      </w:pPr>
      <w:r>
        <w:rPr>
          <w:rFonts w:ascii="Arial" w:hAnsi="Arial" w:cs="Arial"/>
          <w:b/>
          <w:sz w:val="20"/>
          <w:szCs w:val="20"/>
        </w:rPr>
        <w:t xml:space="preserve">Falsification. </w:t>
      </w:r>
      <w:r>
        <w:rPr>
          <w:rFonts w:ascii="Arial" w:hAnsi="Arial" w:cs="Arial"/>
          <w:sz w:val="20"/>
          <w:szCs w:val="20"/>
        </w:rPr>
        <w:t>This research complies with the citation rules set forth of APA 7th</w:t>
      </w:r>
      <w:r>
        <w:rPr>
          <w:rFonts w:ascii="Arial" w:hAnsi="Arial" w:cs="Arial"/>
          <w:spacing w:val="-3"/>
          <w:sz w:val="20"/>
          <w:szCs w:val="20"/>
        </w:rPr>
        <w:t xml:space="preserve"> </w:t>
      </w:r>
      <w:r>
        <w:rPr>
          <w:rFonts w:ascii="Arial" w:hAnsi="Arial" w:cs="Arial"/>
          <w:sz w:val="20"/>
          <w:szCs w:val="20"/>
        </w:rPr>
        <w:t>edition</w:t>
      </w:r>
      <w:r>
        <w:rPr>
          <w:rFonts w:ascii="Arial" w:hAnsi="Arial" w:cs="Arial"/>
          <w:spacing w:val="-3"/>
          <w:sz w:val="20"/>
          <w:szCs w:val="20"/>
        </w:rPr>
        <w:t xml:space="preserve"> </w:t>
      </w:r>
      <w:r>
        <w:rPr>
          <w:rFonts w:ascii="Arial" w:hAnsi="Arial" w:cs="Arial"/>
          <w:sz w:val="20"/>
          <w:szCs w:val="20"/>
        </w:rPr>
        <w:t>citation</w:t>
      </w:r>
      <w:r>
        <w:rPr>
          <w:rFonts w:ascii="Arial" w:hAnsi="Arial" w:cs="Arial"/>
          <w:spacing w:val="-5"/>
          <w:sz w:val="20"/>
          <w:szCs w:val="20"/>
        </w:rPr>
        <w:t xml:space="preserve"> </w:t>
      </w:r>
      <w:r>
        <w:rPr>
          <w:rFonts w:ascii="Arial" w:hAnsi="Arial" w:cs="Arial"/>
          <w:sz w:val="20"/>
          <w:szCs w:val="20"/>
        </w:rPr>
        <w:t>format</w:t>
      </w:r>
      <w:r>
        <w:rPr>
          <w:rFonts w:ascii="Arial" w:hAnsi="Arial" w:cs="Arial"/>
          <w:spacing w:val="-4"/>
          <w:sz w:val="20"/>
          <w:szCs w:val="20"/>
        </w:rPr>
        <w:t xml:space="preserve"> </w:t>
      </w:r>
      <w:r>
        <w:rPr>
          <w:rFonts w:ascii="Arial" w:hAnsi="Arial" w:cs="Arial"/>
          <w:sz w:val="20"/>
          <w:szCs w:val="20"/>
        </w:rPr>
        <w:t>hence</w:t>
      </w:r>
      <w:r>
        <w:rPr>
          <w:rFonts w:ascii="Arial" w:hAnsi="Arial" w:cs="Arial"/>
          <w:spacing w:val="-3"/>
          <w:sz w:val="20"/>
          <w:szCs w:val="20"/>
        </w:rPr>
        <w:t xml:space="preserve"> </w:t>
      </w:r>
      <w:r>
        <w:rPr>
          <w:rFonts w:ascii="Arial" w:hAnsi="Arial" w:cs="Arial"/>
          <w:sz w:val="20"/>
          <w:szCs w:val="20"/>
        </w:rPr>
        <w:t>there</w:t>
      </w:r>
      <w:r>
        <w:rPr>
          <w:rFonts w:ascii="Arial" w:hAnsi="Arial" w:cs="Arial"/>
          <w:spacing w:val="-5"/>
          <w:sz w:val="20"/>
          <w:szCs w:val="20"/>
        </w:rPr>
        <w:t xml:space="preserve"> </w:t>
      </w:r>
      <w:r>
        <w:rPr>
          <w:rFonts w:ascii="Arial" w:hAnsi="Arial" w:cs="Arial"/>
          <w:sz w:val="20"/>
          <w:szCs w:val="20"/>
        </w:rPr>
        <w:t>are</w:t>
      </w:r>
      <w:r>
        <w:rPr>
          <w:rFonts w:ascii="Arial" w:hAnsi="Arial" w:cs="Arial"/>
          <w:spacing w:val="-3"/>
          <w:sz w:val="20"/>
          <w:szCs w:val="20"/>
        </w:rPr>
        <w:t xml:space="preserve"> </w:t>
      </w:r>
      <w:r>
        <w:rPr>
          <w:rFonts w:ascii="Arial" w:hAnsi="Arial" w:cs="Arial"/>
          <w:sz w:val="20"/>
          <w:szCs w:val="20"/>
        </w:rPr>
        <w:t>no</w:t>
      </w:r>
      <w:r>
        <w:rPr>
          <w:rFonts w:ascii="Arial" w:hAnsi="Arial" w:cs="Arial"/>
          <w:spacing w:val="-3"/>
          <w:sz w:val="20"/>
          <w:szCs w:val="20"/>
        </w:rPr>
        <w:t xml:space="preserve"> </w:t>
      </w:r>
      <w:r>
        <w:rPr>
          <w:rFonts w:ascii="Arial" w:hAnsi="Arial" w:cs="Arial"/>
          <w:sz w:val="20"/>
          <w:szCs w:val="20"/>
        </w:rPr>
        <w:t>misrepresentation</w:t>
      </w:r>
      <w:r>
        <w:rPr>
          <w:rFonts w:ascii="Arial" w:hAnsi="Arial" w:cs="Arial"/>
          <w:spacing w:val="-3"/>
          <w:sz w:val="20"/>
          <w:szCs w:val="20"/>
        </w:rPr>
        <w:t xml:space="preserve"> </w:t>
      </w:r>
      <w:r>
        <w:rPr>
          <w:rFonts w:ascii="Arial" w:hAnsi="Arial" w:cs="Arial"/>
          <w:sz w:val="20"/>
          <w:szCs w:val="20"/>
        </w:rPr>
        <w:t>of</w:t>
      </w:r>
      <w:r>
        <w:rPr>
          <w:rFonts w:ascii="Arial" w:hAnsi="Arial" w:cs="Arial"/>
          <w:spacing w:val="-4"/>
          <w:sz w:val="20"/>
          <w:szCs w:val="20"/>
        </w:rPr>
        <w:t xml:space="preserve"> </w:t>
      </w:r>
      <w:r>
        <w:rPr>
          <w:rFonts w:ascii="Arial" w:hAnsi="Arial" w:cs="Arial"/>
          <w:sz w:val="20"/>
          <w:szCs w:val="20"/>
        </w:rPr>
        <w:t>work</w:t>
      </w:r>
      <w:r>
        <w:rPr>
          <w:rFonts w:ascii="Arial" w:hAnsi="Arial" w:cs="Arial"/>
          <w:spacing w:val="-3"/>
          <w:sz w:val="20"/>
          <w:szCs w:val="20"/>
        </w:rPr>
        <w:t xml:space="preserve"> </w:t>
      </w:r>
      <w:r>
        <w:rPr>
          <w:rFonts w:ascii="Arial" w:hAnsi="Arial" w:cs="Arial"/>
          <w:sz w:val="20"/>
          <w:szCs w:val="20"/>
        </w:rPr>
        <w:t>or</w:t>
      </w:r>
      <w:r>
        <w:rPr>
          <w:rFonts w:ascii="Arial" w:hAnsi="Arial" w:cs="Arial"/>
          <w:spacing w:val="-3"/>
          <w:sz w:val="20"/>
          <w:szCs w:val="20"/>
        </w:rPr>
        <w:t xml:space="preserve"> </w:t>
      </w:r>
      <w:r>
        <w:rPr>
          <w:rFonts w:ascii="Arial" w:hAnsi="Arial" w:cs="Arial"/>
          <w:sz w:val="20"/>
          <w:szCs w:val="20"/>
        </w:rPr>
        <w:t>alterations of</w:t>
      </w:r>
      <w:r>
        <w:rPr>
          <w:rFonts w:ascii="Arial" w:hAnsi="Arial" w:cs="Arial"/>
          <w:spacing w:val="-4"/>
          <w:sz w:val="20"/>
          <w:szCs w:val="20"/>
        </w:rPr>
        <w:t xml:space="preserve"> </w:t>
      </w:r>
      <w:r>
        <w:rPr>
          <w:rFonts w:ascii="Arial" w:hAnsi="Arial" w:cs="Arial"/>
          <w:sz w:val="20"/>
          <w:szCs w:val="20"/>
        </w:rPr>
        <w:t>any</w:t>
      </w:r>
      <w:r>
        <w:rPr>
          <w:rFonts w:ascii="Arial" w:hAnsi="Arial" w:cs="Arial"/>
          <w:spacing w:val="-4"/>
          <w:sz w:val="20"/>
          <w:szCs w:val="20"/>
        </w:rPr>
        <w:t xml:space="preserve"> </w:t>
      </w:r>
      <w:r>
        <w:rPr>
          <w:rFonts w:ascii="Arial" w:hAnsi="Arial" w:cs="Arial"/>
          <w:sz w:val="20"/>
          <w:szCs w:val="20"/>
        </w:rPr>
        <w:t>data</w:t>
      </w:r>
      <w:r>
        <w:rPr>
          <w:rFonts w:ascii="Arial" w:hAnsi="Arial" w:cs="Arial"/>
          <w:spacing w:val="-4"/>
          <w:sz w:val="20"/>
          <w:szCs w:val="20"/>
        </w:rPr>
        <w:t xml:space="preserve"> </w:t>
      </w:r>
      <w:r>
        <w:rPr>
          <w:rFonts w:ascii="Arial" w:hAnsi="Arial" w:cs="Arial"/>
          <w:sz w:val="20"/>
          <w:szCs w:val="20"/>
        </w:rPr>
        <w:t>gathered</w:t>
      </w:r>
      <w:r>
        <w:rPr>
          <w:rFonts w:ascii="Arial" w:hAnsi="Arial" w:cs="Arial"/>
          <w:spacing w:val="-4"/>
          <w:sz w:val="20"/>
          <w:szCs w:val="20"/>
        </w:rPr>
        <w:t xml:space="preserve"> </w:t>
      </w:r>
      <w:r>
        <w:rPr>
          <w:rFonts w:ascii="Arial" w:hAnsi="Arial" w:cs="Arial"/>
          <w:sz w:val="20"/>
          <w:szCs w:val="20"/>
        </w:rPr>
        <w:t>in</w:t>
      </w:r>
      <w:r>
        <w:rPr>
          <w:rFonts w:ascii="Arial" w:hAnsi="Arial" w:cs="Arial"/>
          <w:spacing w:val="-4"/>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study.</w:t>
      </w:r>
      <w:r>
        <w:rPr>
          <w:rFonts w:ascii="Arial" w:hAnsi="Arial" w:cs="Arial"/>
          <w:spacing w:val="-3"/>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data</w:t>
      </w:r>
      <w:r>
        <w:rPr>
          <w:rFonts w:ascii="Arial" w:hAnsi="Arial" w:cs="Arial"/>
          <w:spacing w:val="-4"/>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information</w:t>
      </w:r>
      <w:r>
        <w:rPr>
          <w:rFonts w:ascii="Arial" w:hAnsi="Arial" w:cs="Arial"/>
          <w:spacing w:val="-3"/>
          <w:sz w:val="20"/>
          <w:szCs w:val="20"/>
        </w:rPr>
        <w:t xml:space="preserve"> </w:t>
      </w:r>
      <w:r>
        <w:rPr>
          <w:rFonts w:ascii="Arial" w:hAnsi="Arial" w:cs="Arial"/>
          <w:sz w:val="20"/>
          <w:szCs w:val="20"/>
        </w:rPr>
        <w:t>obtain</w:t>
      </w:r>
      <w:r>
        <w:rPr>
          <w:rFonts w:ascii="Arial" w:hAnsi="Arial" w:cs="Arial"/>
          <w:spacing w:val="-3"/>
          <w:sz w:val="20"/>
          <w:szCs w:val="20"/>
        </w:rPr>
        <w:t xml:space="preserve"> </w:t>
      </w:r>
      <w:r>
        <w:rPr>
          <w:rFonts w:ascii="Arial" w:hAnsi="Arial" w:cs="Arial"/>
          <w:sz w:val="20"/>
          <w:szCs w:val="20"/>
        </w:rPr>
        <w:t>is</w:t>
      </w:r>
      <w:r>
        <w:rPr>
          <w:rFonts w:ascii="Arial" w:hAnsi="Arial" w:cs="Arial"/>
          <w:spacing w:val="-4"/>
          <w:sz w:val="20"/>
          <w:szCs w:val="20"/>
        </w:rPr>
        <w:t xml:space="preserve"> </w:t>
      </w:r>
      <w:r>
        <w:rPr>
          <w:rFonts w:ascii="Arial" w:hAnsi="Arial" w:cs="Arial"/>
          <w:sz w:val="20"/>
          <w:szCs w:val="20"/>
        </w:rPr>
        <w:t>presented</w:t>
      </w:r>
      <w:r>
        <w:rPr>
          <w:rFonts w:ascii="Arial" w:hAnsi="Arial" w:cs="Arial"/>
          <w:spacing w:val="-3"/>
          <w:sz w:val="20"/>
          <w:szCs w:val="20"/>
        </w:rPr>
        <w:t xml:space="preserve"> </w:t>
      </w:r>
      <w:r>
        <w:rPr>
          <w:rFonts w:ascii="Arial" w:hAnsi="Arial" w:cs="Arial"/>
          <w:sz w:val="20"/>
          <w:szCs w:val="20"/>
        </w:rPr>
        <w:t>in</w:t>
      </w:r>
      <w:r>
        <w:rPr>
          <w:rFonts w:ascii="Arial" w:hAnsi="Arial" w:cs="Arial"/>
          <w:spacing w:val="-4"/>
          <w:sz w:val="20"/>
          <w:szCs w:val="20"/>
        </w:rPr>
        <w:t xml:space="preserve"> </w:t>
      </w:r>
      <w:r>
        <w:rPr>
          <w:rFonts w:ascii="Arial" w:hAnsi="Arial" w:cs="Arial"/>
          <w:sz w:val="20"/>
          <w:szCs w:val="20"/>
        </w:rPr>
        <w:t>the most accurate way of writing.</w:t>
      </w:r>
    </w:p>
    <w:p w14:paraId="722FDA42" w14:textId="77777777" w:rsidR="006F1CDB" w:rsidRDefault="006F1CDB">
      <w:pPr>
        <w:jc w:val="both"/>
        <w:rPr>
          <w:rFonts w:ascii="Arial" w:hAnsi="Arial" w:cs="Arial"/>
          <w:b/>
          <w:sz w:val="20"/>
          <w:szCs w:val="20"/>
        </w:rPr>
      </w:pPr>
    </w:p>
    <w:p w14:paraId="30D5168E" w14:textId="77777777" w:rsidR="006F1CDB" w:rsidRDefault="00E05C07">
      <w:pPr>
        <w:jc w:val="both"/>
        <w:rPr>
          <w:rFonts w:ascii="Arial" w:hAnsi="Arial" w:cs="Arial"/>
          <w:b/>
          <w:sz w:val="20"/>
          <w:szCs w:val="20"/>
        </w:rPr>
      </w:pPr>
      <w:r>
        <w:rPr>
          <w:rFonts w:ascii="Arial" w:hAnsi="Arial" w:cs="Arial"/>
          <w:b/>
          <w:sz w:val="20"/>
          <w:szCs w:val="20"/>
        </w:rPr>
        <w:t>Conflict of Interest</w:t>
      </w:r>
      <w:r>
        <w:rPr>
          <w:rFonts w:ascii="Arial" w:hAnsi="Arial" w:cs="Arial"/>
          <w:sz w:val="20"/>
          <w:szCs w:val="20"/>
        </w:rPr>
        <w:t xml:space="preserve">. The conflict of interest (COI) wherein no trace of COI, wherein there was no set of conditions in which a professional judgment concerning primary interest such as the participants’ welfare or the validity of the research tends to be influenced by a secondary interest such as financial or academic gains or </w:t>
      </w:r>
      <w:r>
        <w:rPr>
          <w:rFonts w:ascii="Arial" w:hAnsi="Arial" w:cs="Arial"/>
          <w:spacing w:val="-2"/>
          <w:sz w:val="20"/>
          <w:szCs w:val="20"/>
        </w:rPr>
        <w:t>recognitions.</w:t>
      </w:r>
    </w:p>
    <w:p w14:paraId="79CF13BC" w14:textId="77777777" w:rsidR="006F1CDB" w:rsidRDefault="006F1CDB">
      <w:pPr>
        <w:jc w:val="both"/>
        <w:rPr>
          <w:rFonts w:ascii="Arial" w:hAnsi="Arial" w:cs="Arial"/>
          <w:b/>
          <w:sz w:val="20"/>
          <w:szCs w:val="20"/>
        </w:rPr>
      </w:pPr>
    </w:p>
    <w:p w14:paraId="1834FE72" w14:textId="77777777" w:rsidR="006F1CDB" w:rsidRDefault="00E05C07">
      <w:pPr>
        <w:jc w:val="both"/>
        <w:rPr>
          <w:rFonts w:ascii="Arial" w:hAnsi="Arial" w:cs="Arial"/>
          <w:b/>
          <w:sz w:val="20"/>
          <w:szCs w:val="20"/>
        </w:rPr>
      </w:pPr>
      <w:r>
        <w:rPr>
          <w:rFonts w:ascii="Arial" w:hAnsi="Arial" w:cs="Arial"/>
          <w:b/>
          <w:sz w:val="20"/>
          <w:szCs w:val="20"/>
        </w:rPr>
        <w:t xml:space="preserve">Deceit. </w:t>
      </w:r>
      <w:r>
        <w:rPr>
          <w:rFonts w:ascii="Arial" w:hAnsi="Arial" w:cs="Arial"/>
          <w:sz w:val="20"/>
          <w:szCs w:val="20"/>
        </w:rPr>
        <w:t xml:space="preserve">The writings in this paper did not utilize any form of untruthfulness to harm the welfare of the respondents. </w:t>
      </w:r>
      <w:r>
        <w:rPr>
          <w:rFonts w:ascii="Arial" w:eastAsia="SimSun" w:hAnsi="Arial" w:cs="Arial"/>
          <w:sz w:val="20"/>
          <w:szCs w:val="20"/>
        </w:rPr>
        <w:t>To ensure the accuracy and reliability of the information presented in this document, a group of subject matter experts carefully examined and verified all content.</w:t>
      </w:r>
    </w:p>
    <w:p w14:paraId="44122BAA" w14:textId="77777777" w:rsidR="006F1CDB" w:rsidRDefault="006F1CDB">
      <w:pPr>
        <w:jc w:val="both"/>
        <w:rPr>
          <w:rFonts w:ascii="Arial" w:hAnsi="Arial" w:cs="Arial"/>
          <w:b/>
          <w:sz w:val="20"/>
          <w:szCs w:val="20"/>
        </w:rPr>
      </w:pPr>
    </w:p>
    <w:p w14:paraId="0821E0D8" w14:textId="77777777" w:rsidR="006F1CDB" w:rsidRDefault="00E05C07">
      <w:pPr>
        <w:jc w:val="both"/>
        <w:rPr>
          <w:rFonts w:ascii="Arial" w:hAnsi="Arial" w:cs="Arial"/>
          <w:sz w:val="20"/>
          <w:szCs w:val="20"/>
        </w:rPr>
      </w:pPr>
      <w:r>
        <w:rPr>
          <w:rFonts w:ascii="Arial" w:hAnsi="Arial" w:cs="Arial"/>
          <w:b/>
          <w:sz w:val="20"/>
          <w:szCs w:val="20"/>
        </w:rPr>
        <w:t>Permission from Organization/Location</w:t>
      </w:r>
      <w:r>
        <w:rPr>
          <w:rFonts w:ascii="Arial" w:hAnsi="Arial" w:cs="Arial"/>
          <w:sz w:val="20"/>
          <w:szCs w:val="20"/>
        </w:rPr>
        <w:t>. The research is conducted with formality and clear adherence to the ethical standards; thus, a formal letter is sent to the</w:t>
      </w:r>
      <w:r>
        <w:rPr>
          <w:rFonts w:ascii="Arial" w:hAnsi="Arial" w:cs="Arial"/>
          <w:spacing w:val="-3"/>
          <w:sz w:val="20"/>
          <w:szCs w:val="20"/>
        </w:rPr>
        <w:t xml:space="preserve"> </w:t>
      </w:r>
      <w:r>
        <w:rPr>
          <w:rFonts w:ascii="Arial" w:hAnsi="Arial" w:cs="Arial"/>
          <w:sz w:val="20"/>
          <w:szCs w:val="20"/>
        </w:rPr>
        <w:t>authorities</w:t>
      </w:r>
      <w:r>
        <w:rPr>
          <w:rFonts w:ascii="Arial" w:hAnsi="Arial" w:cs="Arial"/>
          <w:spacing w:val="-6"/>
          <w:sz w:val="20"/>
          <w:szCs w:val="20"/>
        </w:rPr>
        <w:t xml:space="preserve"> </w:t>
      </w:r>
      <w:r>
        <w:rPr>
          <w:rFonts w:ascii="Arial" w:hAnsi="Arial" w:cs="Arial"/>
          <w:sz w:val="20"/>
          <w:szCs w:val="20"/>
        </w:rPr>
        <w:t>of</w:t>
      </w:r>
      <w:r>
        <w:rPr>
          <w:rFonts w:ascii="Arial" w:hAnsi="Arial" w:cs="Arial"/>
          <w:spacing w:val="-4"/>
          <w:sz w:val="20"/>
          <w:szCs w:val="20"/>
        </w:rPr>
        <w:t xml:space="preserve"> </w:t>
      </w:r>
      <w:r>
        <w:rPr>
          <w:rFonts w:ascii="Arial" w:hAnsi="Arial" w:cs="Arial"/>
          <w:sz w:val="20"/>
          <w:szCs w:val="20"/>
        </w:rPr>
        <w:t>the</w:t>
      </w:r>
      <w:r>
        <w:rPr>
          <w:rFonts w:ascii="Arial" w:hAnsi="Arial" w:cs="Arial"/>
          <w:spacing w:val="-3"/>
          <w:sz w:val="20"/>
          <w:szCs w:val="20"/>
        </w:rPr>
        <w:t xml:space="preserve"> </w:t>
      </w:r>
      <w:proofErr w:type="spellStart"/>
      <w:r>
        <w:rPr>
          <w:rFonts w:ascii="Arial" w:hAnsi="Arial" w:cs="Arial"/>
          <w:spacing w:val="-3"/>
          <w:sz w:val="20"/>
          <w:szCs w:val="20"/>
        </w:rPr>
        <w:t>Municapality</w:t>
      </w:r>
      <w:proofErr w:type="spellEnd"/>
      <w:r>
        <w:rPr>
          <w:rFonts w:ascii="Arial" w:hAnsi="Arial" w:cs="Arial"/>
          <w:spacing w:val="-3"/>
          <w:sz w:val="20"/>
          <w:szCs w:val="20"/>
        </w:rPr>
        <w:t xml:space="preserve"> of </w:t>
      </w:r>
      <w:proofErr w:type="spellStart"/>
      <w:r>
        <w:rPr>
          <w:rFonts w:ascii="Arial" w:hAnsi="Arial" w:cs="Arial"/>
          <w:spacing w:val="-3"/>
          <w:sz w:val="20"/>
          <w:szCs w:val="20"/>
        </w:rPr>
        <w:t>Matanao</w:t>
      </w:r>
      <w:proofErr w:type="spellEnd"/>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The</w:t>
      </w:r>
      <w:r>
        <w:rPr>
          <w:rFonts w:ascii="Arial" w:hAnsi="Arial" w:cs="Arial"/>
          <w:spacing w:val="-3"/>
          <w:sz w:val="20"/>
          <w:szCs w:val="20"/>
        </w:rPr>
        <w:t xml:space="preserve"> </w:t>
      </w:r>
      <w:r>
        <w:rPr>
          <w:rFonts w:ascii="Arial" w:hAnsi="Arial" w:cs="Arial"/>
          <w:sz w:val="20"/>
          <w:szCs w:val="20"/>
        </w:rPr>
        <w:t>research</w:t>
      </w:r>
      <w:r>
        <w:rPr>
          <w:rFonts w:ascii="Arial" w:hAnsi="Arial" w:cs="Arial"/>
          <w:spacing w:val="-3"/>
          <w:sz w:val="20"/>
          <w:szCs w:val="20"/>
        </w:rPr>
        <w:t xml:space="preserve"> was </w:t>
      </w:r>
      <w:r>
        <w:rPr>
          <w:rFonts w:ascii="Arial" w:hAnsi="Arial" w:cs="Arial"/>
          <w:sz w:val="20"/>
          <w:szCs w:val="20"/>
        </w:rPr>
        <w:t>only</w:t>
      </w:r>
      <w:r>
        <w:rPr>
          <w:rFonts w:ascii="Arial" w:hAnsi="Arial" w:cs="Arial"/>
          <w:spacing w:val="-4"/>
          <w:sz w:val="20"/>
          <w:szCs w:val="20"/>
        </w:rPr>
        <w:t xml:space="preserve"> </w:t>
      </w:r>
      <w:r>
        <w:rPr>
          <w:rFonts w:ascii="Arial" w:hAnsi="Arial" w:cs="Arial"/>
          <w:sz w:val="20"/>
          <w:szCs w:val="20"/>
        </w:rPr>
        <w:t>conducted</w:t>
      </w:r>
      <w:r>
        <w:rPr>
          <w:rFonts w:ascii="Arial" w:hAnsi="Arial" w:cs="Arial"/>
          <w:spacing w:val="-3"/>
          <w:sz w:val="20"/>
          <w:szCs w:val="20"/>
        </w:rPr>
        <w:t xml:space="preserve"> </w:t>
      </w:r>
      <w:r>
        <w:rPr>
          <w:rFonts w:ascii="Arial" w:hAnsi="Arial" w:cs="Arial"/>
          <w:sz w:val="20"/>
          <w:szCs w:val="20"/>
        </w:rPr>
        <w:t>after the approval from the authorities and persons involve</w:t>
      </w:r>
      <w:proofErr w:type="gramStart"/>
      <w:r>
        <w:rPr>
          <w:rFonts w:ascii="Arial" w:hAnsi="Arial" w:cs="Arial"/>
          <w:sz w:val="20"/>
          <w:szCs w:val="20"/>
        </w:rPr>
        <w:t>..</w:t>
      </w:r>
      <w:proofErr w:type="gramEnd"/>
    </w:p>
    <w:p w14:paraId="16BB67E8" w14:textId="77777777" w:rsidR="006F1CDB" w:rsidRDefault="006F1CDB">
      <w:pPr>
        <w:jc w:val="both"/>
        <w:rPr>
          <w:rFonts w:ascii="Arial" w:hAnsi="Arial" w:cs="Arial"/>
          <w:b/>
          <w:sz w:val="20"/>
          <w:szCs w:val="20"/>
        </w:rPr>
      </w:pPr>
    </w:p>
    <w:p w14:paraId="2E8DF3EB" w14:textId="77777777" w:rsidR="006F1CDB" w:rsidRDefault="00E05C07">
      <w:pPr>
        <w:jc w:val="both"/>
        <w:rPr>
          <w:rFonts w:ascii="Arial" w:hAnsi="Arial" w:cs="Arial"/>
          <w:sz w:val="20"/>
          <w:szCs w:val="20"/>
        </w:rPr>
      </w:pPr>
      <w:r>
        <w:rPr>
          <w:rFonts w:ascii="Arial" w:hAnsi="Arial" w:cs="Arial"/>
          <w:b/>
          <w:sz w:val="20"/>
          <w:szCs w:val="20"/>
        </w:rPr>
        <w:t>Authorship</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Lastly,</w:t>
      </w:r>
      <w:r>
        <w:rPr>
          <w:rFonts w:ascii="Arial" w:hAnsi="Arial" w:cs="Arial"/>
          <w:spacing w:val="-10"/>
          <w:sz w:val="20"/>
          <w:szCs w:val="20"/>
        </w:rPr>
        <w:t xml:space="preserve"> </w:t>
      </w:r>
      <w:r>
        <w:rPr>
          <w:rFonts w:ascii="Arial" w:hAnsi="Arial" w:cs="Arial"/>
          <w:sz w:val="20"/>
          <w:szCs w:val="20"/>
        </w:rPr>
        <w:t>this</w:t>
      </w:r>
      <w:r>
        <w:rPr>
          <w:rFonts w:ascii="Arial" w:hAnsi="Arial" w:cs="Arial"/>
          <w:spacing w:val="-9"/>
          <w:sz w:val="20"/>
          <w:szCs w:val="20"/>
        </w:rPr>
        <w:t xml:space="preserve"> </w:t>
      </w:r>
      <w:r>
        <w:rPr>
          <w:rFonts w:ascii="Arial" w:hAnsi="Arial" w:cs="Arial"/>
          <w:sz w:val="20"/>
          <w:szCs w:val="20"/>
        </w:rPr>
        <w:t>study</w:t>
      </w:r>
      <w:r>
        <w:rPr>
          <w:rFonts w:ascii="Arial" w:hAnsi="Arial" w:cs="Arial"/>
          <w:spacing w:val="-9"/>
          <w:sz w:val="20"/>
          <w:szCs w:val="20"/>
        </w:rPr>
        <w:t xml:space="preserve"> </w:t>
      </w:r>
      <w:r>
        <w:rPr>
          <w:rFonts w:ascii="Arial" w:hAnsi="Arial" w:cs="Arial"/>
          <w:sz w:val="20"/>
          <w:szCs w:val="20"/>
        </w:rPr>
        <w:t>considers</w:t>
      </w:r>
      <w:r>
        <w:rPr>
          <w:rFonts w:ascii="Arial" w:hAnsi="Arial" w:cs="Arial"/>
          <w:spacing w:val="-9"/>
          <w:sz w:val="20"/>
          <w:szCs w:val="20"/>
        </w:rPr>
        <w:t xml:space="preserve"> </w:t>
      </w:r>
      <w:r>
        <w:rPr>
          <w:rFonts w:ascii="Arial" w:hAnsi="Arial" w:cs="Arial"/>
          <w:sz w:val="20"/>
          <w:szCs w:val="20"/>
        </w:rPr>
        <w:t>authorship</w:t>
      </w:r>
      <w:r>
        <w:rPr>
          <w:rFonts w:ascii="Arial" w:hAnsi="Arial" w:cs="Arial"/>
          <w:spacing w:val="-9"/>
          <w:sz w:val="20"/>
          <w:szCs w:val="20"/>
        </w:rPr>
        <w:t xml:space="preserve"> </w:t>
      </w:r>
      <w:r>
        <w:rPr>
          <w:rFonts w:ascii="Arial" w:hAnsi="Arial" w:cs="Arial"/>
          <w:sz w:val="20"/>
          <w:szCs w:val="20"/>
        </w:rPr>
        <w:t>qualifications</w:t>
      </w:r>
      <w:r>
        <w:rPr>
          <w:rFonts w:ascii="Arial" w:hAnsi="Arial" w:cs="Arial"/>
          <w:spacing w:val="-10"/>
          <w:sz w:val="20"/>
          <w:szCs w:val="20"/>
        </w:rPr>
        <w:t xml:space="preserve"> </w:t>
      </w:r>
      <w:r>
        <w:rPr>
          <w:rFonts w:ascii="Arial" w:hAnsi="Arial" w:cs="Arial"/>
          <w:sz w:val="20"/>
          <w:szCs w:val="20"/>
        </w:rPr>
        <w:t>in</w:t>
      </w:r>
      <w:r>
        <w:rPr>
          <w:rFonts w:ascii="Arial" w:hAnsi="Arial" w:cs="Arial"/>
          <w:spacing w:val="-9"/>
          <w:sz w:val="20"/>
          <w:szCs w:val="20"/>
        </w:rPr>
        <w:t xml:space="preserve"> </w:t>
      </w:r>
      <w:r>
        <w:rPr>
          <w:rFonts w:ascii="Arial" w:hAnsi="Arial" w:cs="Arial"/>
          <w:sz w:val="20"/>
          <w:szCs w:val="20"/>
        </w:rPr>
        <w:t>conduct</w:t>
      </w:r>
      <w:r>
        <w:rPr>
          <w:rFonts w:ascii="Arial" w:hAnsi="Arial" w:cs="Arial"/>
          <w:spacing w:val="-11"/>
          <w:sz w:val="20"/>
          <w:szCs w:val="20"/>
        </w:rPr>
        <w:t xml:space="preserve"> </w:t>
      </w:r>
      <w:r>
        <w:rPr>
          <w:rFonts w:ascii="Arial" w:hAnsi="Arial" w:cs="Arial"/>
          <w:sz w:val="20"/>
          <w:szCs w:val="20"/>
        </w:rPr>
        <w:t>of the</w:t>
      </w:r>
      <w:r>
        <w:rPr>
          <w:rFonts w:ascii="Arial" w:hAnsi="Arial" w:cs="Arial"/>
          <w:spacing w:val="-10"/>
          <w:sz w:val="20"/>
          <w:szCs w:val="20"/>
        </w:rPr>
        <w:t xml:space="preserve"> </w:t>
      </w:r>
      <w:r>
        <w:rPr>
          <w:rFonts w:ascii="Arial" w:hAnsi="Arial" w:cs="Arial"/>
          <w:sz w:val="20"/>
          <w:szCs w:val="20"/>
        </w:rPr>
        <w:t>study.</w:t>
      </w:r>
      <w:r>
        <w:rPr>
          <w:rFonts w:ascii="Arial" w:hAnsi="Arial" w:cs="Arial"/>
          <w:spacing w:val="-11"/>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researcher</w:t>
      </w:r>
      <w:r>
        <w:rPr>
          <w:rFonts w:ascii="Arial" w:hAnsi="Arial" w:cs="Arial"/>
          <w:spacing w:val="-9"/>
          <w:sz w:val="20"/>
          <w:szCs w:val="20"/>
        </w:rPr>
        <w:t xml:space="preserve"> </w:t>
      </w:r>
      <w:r>
        <w:rPr>
          <w:rFonts w:ascii="Arial" w:hAnsi="Arial" w:cs="Arial"/>
          <w:sz w:val="20"/>
          <w:szCs w:val="20"/>
        </w:rPr>
        <w:t>together</w:t>
      </w:r>
      <w:r>
        <w:rPr>
          <w:rFonts w:ascii="Arial" w:hAnsi="Arial" w:cs="Arial"/>
          <w:spacing w:val="-10"/>
          <w:sz w:val="20"/>
          <w:szCs w:val="20"/>
        </w:rPr>
        <w:t xml:space="preserve"> </w:t>
      </w:r>
      <w:r>
        <w:rPr>
          <w:rFonts w:ascii="Arial" w:hAnsi="Arial" w:cs="Arial"/>
          <w:sz w:val="20"/>
          <w:szCs w:val="20"/>
        </w:rPr>
        <w:t>with</w:t>
      </w:r>
      <w:r>
        <w:rPr>
          <w:rFonts w:ascii="Arial" w:hAnsi="Arial" w:cs="Arial"/>
          <w:spacing w:val="-10"/>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help</w:t>
      </w:r>
      <w:r>
        <w:rPr>
          <w:rFonts w:ascii="Arial" w:hAnsi="Arial" w:cs="Arial"/>
          <w:spacing w:val="-10"/>
          <w:sz w:val="20"/>
          <w:szCs w:val="20"/>
        </w:rPr>
        <w:t xml:space="preserve"> </w:t>
      </w:r>
      <w:r>
        <w:rPr>
          <w:rFonts w:ascii="Arial" w:hAnsi="Arial" w:cs="Arial"/>
          <w:sz w:val="20"/>
          <w:szCs w:val="20"/>
        </w:rPr>
        <w:t>and</w:t>
      </w:r>
      <w:r>
        <w:rPr>
          <w:rFonts w:ascii="Arial" w:hAnsi="Arial" w:cs="Arial"/>
          <w:spacing w:val="-12"/>
          <w:sz w:val="20"/>
          <w:szCs w:val="20"/>
        </w:rPr>
        <w:t xml:space="preserve"> </w:t>
      </w:r>
      <w:r>
        <w:rPr>
          <w:rFonts w:ascii="Arial" w:hAnsi="Arial" w:cs="Arial"/>
          <w:sz w:val="20"/>
          <w:szCs w:val="20"/>
        </w:rPr>
        <w:t>guidance</w:t>
      </w:r>
      <w:r>
        <w:rPr>
          <w:rFonts w:ascii="Arial" w:hAnsi="Arial" w:cs="Arial"/>
          <w:spacing w:val="-10"/>
          <w:sz w:val="20"/>
          <w:szCs w:val="20"/>
        </w:rPr>
        <w:t xml:space="preserve"> </w:t>
      </w:r>
      <w:r>
        <w:rPr>
          <w:rFonts w:ascii="Arial" w:hAnsi="Arial" w:cs="Arial"/>
          <w:sz w:val="20"/>
          <w:szCs w:val="20"/>
        </w:rPr>
        <w:t xml:space="preserve">of                   </w:t>
      </w:r>
      <w:r>
        <w:rPr>
          <w:rFonts w:ascii="Arial" w:hAnsi="Arial" w:cs="Arial"/>
          <w:spacing w:val="-10"/>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research</w:t>
      </w:r>
      <w:r>
        <w:rPr>
          <w:rFonts w:ascii="Arial" w:hAnsi="Arial" w:cs="Arial"/>
          <w:spacing w:val="-10"/>
          <w:sz w:val="20"/>
          <w:szCs w:val="20"/>
        </w:rPr>
        <w:t xml:space="preserve"> </w:t>
      </w:r>
      <w:r>
        <w:rPr>
          <w:rFonts w:ascii="Arial" w:hAnsi="Arial" w:cs="Arial"/>
          <w:sz w:val="20"/>
          <w:szCs w:val="20"/>
        </w:rPr>
        <w:t xml:space="preserve">adviser had substantially contribute to the conception and design, or acquisition of data, or analysis and interpretation of data. </w:t>
      </w:r>
    </w:p>
    <w:p w14:paraId="16D34089" w14:textId="77777777" w:rsidR="006F1CDB" w:rsidRDefault="006F1CDB">
      <w:pPr>
        <w:jc w:val="both"/>
        <w:rPr>
          <w:rFonts w:ascii="Arial" w:hAnsi="Arial" w:cs="Arial"/>
          <w:sz w:val="20"/>
          <w:szCs w:val="20"/>
        </w:rPr>
      </w:pPr>
    </w:p>
    <w:p w14:paraId="415F8A28" w14:textId="77777777" w:rsidR="006F1CDB" w:rsidRDefault="00E05C07">
      <w:pPr>
        <w:jc w:val="both"/>
        <w:rPr>
          <w:rFonts w:ascii="Arial" w:hAnsi="Arial" w:cs="Arial"/>
          <w:sz w:val="20"/>
          <w:szCs w:val="20"/>
        </w:rPr>
      </w:pPr>
      <w:r>
        <w:rPr>
          <w:noProof/>
          <w:sz w:val="20"/>
          <w:szCs w:val="20"/>
        </w:rPr>
        <mc:AlternateContent>
          <mc:Choice Requires="wps">
            <w:drawing>
              <wp:anchor distT="0" distB="0" distL="114300" distR="114300" simplePos="0" relativeHeight="251659264" behindDoc="0" locked="0" layoutInCell="1" allowOverlap="1" wp14:anchorId="0DE42188" wp14:editId="03E70958">
                <wp:simplePos x="0" y="0"/>
                <wp:positionH relativeFrom="column">
                  <wp:posOffset>-322580</wp:posOffset>
                </wp:positionH>
                <wp:positionV relativeFrom="paragraph">
                  <wp:posOffset>73025</wp:posOffset>
                </wp:positionV>
                <wp:extent cx="5848985" cy="984250"/>
                <wp:effectExtent l="4445" t="4445" r="13970" b="20955"/>
                <wp:wrapNone/>
                <wp:docPr id="26" name="Text Box 26"/>
                <wp:cNvGraphicFramePr/>
                <a:graphic xmlns:a="http://schemas.openxmlformats.org/drawingml/2006/main">
                  <a:graphicData uri="http://schemas.microsoft.com/office/word/2010/wordprocessingShape">
                    <wps:wsp>
                      <wps:cNvSpPr txBox="1"/>
                      <wps:spPr>
                        <a:xfrm>
                          <a:off x="0" y="0"/>
                          <a:ext cx="5848985" cy="9842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C54E4C4" w14:textId="77777777" w:rsidR="006F1CDB" w:rsidRDefault="00E05C07">
                            <w:pPr>
                              <w:ind w:firstLineChars="300" w:firstLine="600"/>
                              <w:rPr>
                                <w:rFonts w:ascii="Arial" w:hAnsi="Arial" w:cs="Arial"/>
                                <w:sz w:val="20"/>
                                <w:szCs w:val="20"/>
                              </w:rPr>
                            </w:pPr>
                            <w:r>
                              <w:rPr>
                                <w:rFonts w:ascii="Arial" w:hAnsi="Arial" w:cs="Arial"/>
                                <w:sz w:val="20"/>
                                <w:szCs w:val="20"/>
                              </w:rPr>
                              <w:t xml:space="preserve">Table 4. </w:t>
                            </w:r>
                            <w:r>
                              <w:rPr>
                                <w:rFonts w:ascii="Arial" w:hAnsi="Arial" w:cs="Arial"/>
                                <w:i/>
                                <w:iCs/>
                                <w:sz w:val="20"/>
                                <w:szCs w:val="20"/>
                              </w:rPr>
                              <w:t xml:space="preserve">Level </w:t>
                            </w:r>
                            <w:proofErr w:type="gramStart"/>
                            <w:r>
                              <w:rPr>
                                <w:rFonts w:ascii="Arial" w:hAnsi="Arial" w:cs="Arial"/>
                                <w:i/>
                                <w:iCs/>
                                <w:sz w:val="20"/>
                                <w:szCs w:val="20"/>
                              </w:rPr>
                              <w:t>of  Mathematics</w:t>
                            </w:r>
                            <w:proofErr w:type="gramEnd"/>
                            <w:r>
                              <w:rPr>
                                <w:rFonts w:ascii="Arial" w:hAnsi="Arial" w:cs="Arial"/>
                                <w:i/>
                                <w:iCs/>
                                <w:sz w:val="20"/>
                                <w:szCs w:val="20"/>
                              </w:rPr>
                              <w:t xml:space="preserve"> Pedagogy of  Elementary Teachers</w:t>
                            </w:r>
                          </w:p>
                          <w:tbl>
                            <w:tblPr>
                              <w:tblW w:w="7694" w:type="dxa"/>
                              <w:jc w:val="center"/>
                              <w:tblLayout w:type="fixed"/>
                              <w:tblLook w:val="04A0" w:firstRow="1" w:lastRow="0" w:firstColumn="1" w:lastColumn="0" w:noHBand="0" w:noVBand="1"/>
                            </w:tblPr>
                            <w:tblGrid>
                              <w:gridCol w:w="4575"/>
                              <w:gridCol w:w="2059"/>
                              <w:gridCol w:w="1060"/>
                            </w:tblGrid>
                            <w:tr w:rsidR="006F1CDB" w14:paraId="664260DE" w14:textId="77777777">
                              <w:trPr>
                                <w:trHeight w:val="300"/>
                                <w:jc w:val="center"/>
                              </w:trPr>
                              <w:tc>
                                <w:tcPr>
                                  <w:tcW w:w="4575" w:type="dxa"/>
                                  <w:tcBorders>
                                    <w:top w:val="single" w:sz="4" w:space="0" w:color="auto"/>
                                    <w:left w:val="nil"/>
                                    <w:bottom w:val="single" w:sz="4" w:space="0" w:color="auto"/>
                                    <w:right w:val="nil"/>
                                  </w:tcBorders>
                                  <w:shd w:val="clear" w:color="000000" w:fill="FFFFFF"/>
                                  <w:vAlign w:val="bottom"/>
                                </w:tcPr>
                                <w:p w14:paraId="4FD8EE05"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059" w:type="dxa"/>
                                  <w:tcBorders>
                                    <w:top w:val="single" w:sz="4" w:space="0" w:color="auto"/>
                                    <w:left w:val="nil"/>
                                    <w:bottom w:val="single" w:sz="4" w:space="0" w:color="auto"/>
                                    <w:right w:val="nil"/>
                                  </w:tcBorders>
                                  <w:shd w:val="clear" w:color="000000" w:fill="FFFFFF"/>
                                  <w:vAlign w:val="bottom"/>
                                </w:tcPr>
                                <w:p w14:paraId="50302635"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x̄</w:t>
                                  </w:r>
                                </w:p>
                              </w:tc>
                              <w:tc>
                                <w:tcPr>
                                  <w:tcW w:w="1060" w:type="dxa"/>
                                  <w:tcBorders>
                                    <w:top w:val="single" w:sz="4" w:space="0" w:color="auto"/>
                                    <w:left w:val="nil"/>
                                    <w:bottom w:val="single" w:sz="4" w:space="0" w:color="auto"/>
                                    <w:right w:val="nil"/>
                                  </w:tcBorders>
                                  <w:shd w:val="clear" w:color="000000" w:fill="FFFFFF"/>
                                  <w:vAlign w:val="bottom"/>
                                </w:tcPr>
                                <w:p w14:paraId="6236AAC6"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SD</w:t>
                                  </w:r>
                                </w:p>
                              </w:tc>
                            </w:tr>
                            <w:tr w:rsidR="006F1CDB" w14:paraId="4024A00B" w14:textId="77777777">
                              <w:trPr>
                                <w:trHeight w:val="480"/>
                                <w:jc w:val="center"/>
                              </w:trPr>
                              <w:tc>
                                <w:tcPr>
                                  <w:tcW w:w="4575" w:type="dxa"/>
                                  <w:tcBorders>
                                    <w:top w:val="nil"/>
                                    <w:left w:val="nil"/>
                                    <w:bottom w:val="single" w:sz="4" w:space="0" w:color="auto"/>
                                    <w:right w:val="nil"/>
                                  </w:tcBorders>
                                  <w:shd w:val="clear" w:color="000000" w:fill="FFFFFF"/>
                                </w:tcPr>
                                <w:p w14:paraId="1B8B16EB" w14:textId="77777777" w:rsidR="006F1CDB" w:rsidRDefault="00E05C07">
                                  <w:pPr>
                                    <w:jc w:val="both"/>
                                    <w:rPr>
                                      <w:rFonts w:ascii="Arial" w:hAnsi="Arial" w:cs="Arial"/>
                                      <w:sz w:val="20"/>
                                      <w:szCs w:val="20"/>
                                    </w:rPr>
                                  </w:pPr>
                                  <w:r>
                                    <w:rPr>
                                      <w:rFonts w:ascii="Arial" w:hAnsi="Arial" w:cs="Arial"/>
                                      <w:sz w:val="20"/>
                                      <w:szCs w:val="20"/>
                                    </w:rPr>
                                    <w:t>Overall Mathematics Pedagogy Level of  Elementary Teachers</w:t>
                                  </w:r>
                                </w:p>
                                <w:p w14:paraId="41FAE8EC" w14:textId="77777777" w:rsidR="006F1CDB" w:rsidRDefault="006F1CDB">
                                  <w:pPr>
                                    <w:rPr>
                                      <w:rFonts w:ascii="Arial" w:eastAsia="Times New Roman" w:hAnsi="Arial" w:cs="Arial"/>
                                      <w:sz w:val="20"/>
                                      <w:szCs w:val="20"/>
                                      <w:lang w:eastAsia="en-PH"/>
                                    </w:rPr>
                                  </w:pPr>
                                </w:p>
                              </w:tc>
                              <w:tc>
                                <w:tcPr>
                                  <w:tcW w:w="2059" w:type="dxa"/>
                                  <w:tcBorders>
                                    <w:top w:val="nil"/>
                                    <w:left w:val="nil"/>
                                    <w:bottom w:val="single" w:sz="4" w:space="0" w:color="auto"/>
                                    <w:right w:val="nil"/>
                                  </w:tcBorders>
                                  <w:shd w:val="clear" w:color="000000" w:fill="FFFFFF"/>
                                  <w:noWrap/>
                                </w:tcPr>
                                <w:p w14:paraId="51C67E60"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4.38</w:t>
                                  </w:r>
                                </w:p>
                              </w:tc>
                              <w:tc>
                                <w:tcPr>
                                  <w:tcW w:w="1060" w:type="dxa"/>
                                  <w:tcBorders>
                                    <w:top w:val="nil"/>
                                    <w:left w:val="nil"/>
                                    <w:bottom w:val="single" w:sz="4" w:space="0" w:color="auto"/>
                                    <w:right w:val="nil"/>
                                  </w:tcBorders>
                                  <w:shd w:val="clear" w:color="000000" w:fill="FFFFFF"/>
                                  <w:noWrap/>
                                </w:tcPr>
                                <w:p w14:paraId="46EAFE25"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0.44</w:t>
                                  </w:r>
                                </w:p>
                              </w:tc>
                            </w:tr>
                          </w:tbl>
                          <w:p w14:paraId="581C8E3A" w14:textId="77777777" w:rsidR="006F1CDB" w:rsidRDefault="006F1CDB">
                            <w:pPr>
                              <w:rPr>
                                <w:rFonts w:ascii="Arial" w:hAnsi="Arial" w:cs="Arial"/>
                                <w:i/>
                                <w:iCs/>
                                <w:sz w:val="20"/>
                                <w:szCs w:val="20"/>
                              </w:rPr>
                            </w:pPr>
                          </w:p>
                          <w:p w14:paraId="5A8924CE" w14:textId="77777777" w:rsidR="006F1CDB" w:rsidRDefault="006F1CD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6" o:spid="_x0000_s1029" type="#_x0000_t202" style="position:absolute;left:0;text-align:left;margin-left:-25.4pt;margin-top:5.75pt;width:460.55pt;height: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oYjdgIAAHMFAAAOAAAAZHJzL2Uyb0RvYy54bWysVE1vGjEQvVfqf7B8LwsEKEFZIkpEVSlq&#10;oiZVz8Zrg1Xb49qGXfrrO/ayhLSRqlS97Nozb76eZ+bqujGa7IUPCmxJB70+JcJyqJTdlPTr4+rd&#10;lJIQma2YBitKehCBXs/fvrmq3UwMYQu6Ep6gExtmtSvpNkY3K4rAt8Kw0AMnLColeMMiXv2mqDyr&#10;0bvRxbDfnxQ1+Mp54CIElN60SjrP/qUUPN5JGUQkuqSYW8xfn7/r9C3mV2y28cxtFT+mwf4hC8OU&#10;xaAnVzcsMrLz6g9XRnEPAWTscTAFSKm4yDVgNYP+b9U8bJkTuRYkJ7gTTeH/ueWf9/eeqKqkwwkl&#10;lhl8o0fRRPIBGoIi5Kd2YYawB4fA2KAc37mTBxSmshvpTfpjQQT1yPThxG7yxlE4no6ml9MxJRx1&#10;l9PRcJzpL56snQ/xowBD0qGkHl8vk8r2tyFiJgjtIClYAK2qldI6X1LHiKX2ZM/wrXXMOaLFM5S2&#10;pC7p5AJD/83DevOCB/SnLSaSOGlrz6d40CL50/aLkMhmpuCFrBjnwp4yy+iEkljDawyP+GQqco+/&#10;xvhkkSODjSdjoyz4lpfnZFbfOypki+8YaOtOFMRm3eQ2uuhaYw3VATvGQztzwfGVwme9ZSHeM49D&#10;hk2CiyPe4UdqwGeB44mSLfifL8kTHnsftZTUOLQlDT92zAtK9CeLU3E5GI3SlOfLaPx+iBd/rlmf&#10;a+zOLAF7ZYAryvF8TPiou6P0YL7hflmkqKhilmPsksbuuIztKsH9xMVikUE4147FW/vgeHKdWLaw&#10;2EWQKvdwYqvl5sgiTnZu7eMWSqvj/J5RT7ty/gsAAP//AwBQSwMEFAAGAAgAAAAhAKW+mnzgAAAA&#10;CgEAAA8AAABkcnMvZG93bnJldi54bWxMj8FOwzAQRO9I/IO1SNxau7QJUYhTRSCEBJUQbS/c3HhJ&#10;IuJ1FLtt+vcsJzjOzmjmbbGeXC9OOIbOk4bFXIFAqr3tqNGw3z3PMhAhGrKm94QaLhhgXV5fFSa3&#10;/kwfeNrGRnAJhdxoaGMccilD3aIzYe4HJPa+/OhMZDk20o7mzOWul3dKpdKZjnihNQM+tlh/b49O&#10;w+vq0zwt4xteIk3vVfWSDauw0fr2ZqoeQESc4l8YfvEZHUpmOvgj2SB6DbNEMXpkY5GA4EB2r5Yg&#10;DnxI0wRkWcj/L5Q/AAAA//8DAFBLAQItABQABgAIAAAAIQC2gziS/gAAAOEBAAATAAAAAAAAAAAA&#10;AAAAAAAAAABbQ29udGVudF9UeXBlc10ueG1sUEsBAi0AFAAGAAgAAAAhADj9If/WAAAAlAEAAAsA&#10;AAAAAAAAAAAAAAAALwEAAF9yZWxzLy5yZWxzUEsBAi0AFAAGAAgAAAAhAHhWhiN2AgAAcwUAAA4A&#10;AAAAAAAAAAAAAAAALgIAAGRycy9lMm9Eb2MueG1sUEsBAi0AFAAGAAgAAAAhAKW+mnzgAAAACgEA&#10;AA8AAAAAAAAAAAAAAAAA0AQAAGRycy9kb3ducmV2LnhtbFBLBQYAAAAABAAEAPMAAADdBQAAAAA=&#10;" fillcolor="white [3201]" strokecolor="white [3212]" strokeweight=".5pt">
                <v:textbox>
                  <w:txbxContent>
                    <w:p w14:paraId="2C54E4C4" w14:textId="77777777" w:rsidR="006F1CDB" w:rsidRDefault="00E05C07">
                      <w:pPr>
                        <w:ind w:firstLineChars="300" w:firstLine="600"/>
                        <w:rPr>
                          <w:rFonts w:ascii="Arial" w:hAnsi="Arial" w:cs="Arial"/>
                          <w:sz w:val="20"/>
                          <w:szCs w:val="20"/>
                        </w:rPr>
                      </w:pPr>
                      <w:r>
                        <w:rPr>
                          <w:rFonts w:ascii="Arial" w:hAnsi="Arial" w:cs="Arial"/>
                          <w:sz w:val="20"/>
                          <w:szCs w:val="20"/>
                        </w:rPr>
                        <w:t xml:space="preserve">Table 4. </w:t>
                      </w:r>
                      <w:r>
                        <w:rPr>
                          <w:rFonts w:ascii="Arial" w:hAnsi="Arial" w:cs="Arial"/>
                          <w:i/>
                          <w:iCs/>
                          <w:sz w:val="20"/>
                          <w:szCs w:val="20"/>
                        </w:rPr>
                        <w:t xml:space="preserve">Level </w:t>
                      </w:r>
                      <w:proofErr w:type="gramStart"/>
                      <w:r>
                        <w:rPr>
                          <w:rFonts w:ascii="Arial" w:hAnsi="Arial" w:cs="Arial"/>
                          <w:i/>
                          <w:iCs/>
                          <w:sz w:val="20"/>
                          <w:szCs w:val="20"/>
                        </w:rPr>
                        <w:t>of  Mathematics</w:t>
                      </w:r>
                      <w:proofErr w:type="gramEnd"/>
                      <w:r>
                        <w:rPr>
                          <w:rFonts w:ascii="Arial" w:hAnsi="Arial" w:cs="Arial"/>
                          <w:i/>
                          <w:iCs/>
                          <w:sz w:val="20"/>
                          <w:szCs w:val="20"/>
                        </w:rPr>
                        <w:t xml:space="preserve"> Pedagogy of  Elementary Teachers</w:t>
                      </w:r>
                    </w:p>
                    <w:tbl>
                      <w:tblPr>
                        <w:tblW w:w="7694" w:type="dxa"/>
                        <w:jc w:val="center"/>
                        <w:tblLayout w:type="fixed"/>
                        <w:tblLook w:val="04A0" w:firstRow="1" w:lastRow="0" w:firstColumn="1" w:lastColumn="0" w:noHBand="0" w:noVBand="1"/>
                      </w:tblPr>
                      <w:tblGrid>
                        <w:gridCol w:w="4575"/>
                        <w:gridCol w:w="2059"/>
                        <w:gridCol w:w="1060"/>
                      </w:tblGrid>
                      <w:tr w:rsidR="006F1CDB" w14:paraId="664260DE" w14:textId="77777777">
                        <w:trPr>
                          <w:trHeight w:val="300"/>
                          <w:jc w:val="center"/>
                        </w:trPr>
                        <w:tc>
                          <w:tcPr>
                            <w:tcW w:w="4575" w:type="dxa"/>
                            <w:tcBorders>
                              <w:top w:val="single" w:sz="4" w:space="0" w:color="auto"/>
                              <w:left w:val="nil"/>
                              <w:bottom w:val="single" w:sz="4" w:space="0" w:color="auto"/>
                              <w:right w:val="nil"/>
                            </w:tcBorders>
                            <w:shd w:val="clear" w:color="000000" w:fill="FFFFFF"/>
                            <w:vAlign w:val="bottom"/>
                          </w:tcPr>
                          <w:p w14:paraId="4FD8EE05"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059" w:type="dxa"/>
                            <w:tcBorders>
                              <w:top w:val="single" w:sz="4" w:space="0" w:color="auto"/>
                              <w:left w:val="nil"/>
                              <w:bottom w:val="single" w:sz="4" w:space="0" w:color="auto"/>
                              <w:right w:val="nil"/>
                            </w:tcBorders>
                            <w:shd w:val="clear" w:color="000000" w:fill="FFFFFF"/>
                            <w:vAlign w:val="bottom"/>
                          </w:tcPr>
                          <w:p w14:paraId="50302635"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x̄</w:t>
                            </w:r>
                          </w:p>
                        </w:tc>
                        <w:tc>
                          <w:tcPr>
                            <w:tcW w:w="1060" w:type="dxa"/>
                            <w:tcBorders>
                              <w:top w:val="single" w:sz="4" w:space="0" w:color="auto"/>
                              <w:left w:val="nil"/>
                              <w:bottom w:val="single" w:sz="4" w:space="0" w:color="auto"/>
                              <w:right w:val="nil"/>
                            </w:tcBorders>
                            <w:shd w:val="clear" w:color="000000" w:fill="FFFFFF"/>
                            <w:vAlign w:val="bottom"/>
                          </w:tcPr>
                          <w:p w14:paraId="6236AAC6"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SD</w:t>
                            </w:r>
                          </w:p>
                        </w:tc>
                      </w:tr>
                      <w:tr w:rsidR="006F1CDB" w14:paraId="4024A00B" w14:textId="77777777">
                        <w:trPr>
                          <w:trHeight w:val="480"/>
                          <w:jc w:val="center"/>
                        </w:trPr>
                        <w:tc>
                          <w:tcPr>
                            <w:tcW w:w="4575" w:type="dxa"/>
                            <w:tcBorders>
                              <w:top w:val="nil"/>
                              <w:left w:val="nil"/>
                              <w:bottom w:val="single" w:sz="4" w:space="0" w:color="auto"/>
                              <w:right w:val="nil"/>
                            </w:tcBorders>
                            <w:shd w:val="clear" w:color="000000" w:fill="FFFFFF"/>
                          </w:tcPr>
                          <w:p w14:paraId="1B8B16EB" w14:textId="77777777" w:rsidR="006F1CDB" w:rsidRDefault="00E05C07">
                            <w:pPr>
                              <w:jc w:val="both"/>
                              <w:rPr>
                                <w:rFonts w:ascii="Arial" w:hAnsi="Arial" w:cs="Arial"/>
                                <w:sz w:val="20"/>
                                <w:szCs w:val="20"/>
                              </w:rPr>
                            </w:pPr>
                            <w:r>
                              <w:rPr>
                                <w:rFonts w:ascii="Arial" w:hAnsi="Arial" w:cs="Arial"/>
                                <w:sz w:val="20"/>
                                <w:szCs w:val="20"/>
                              </w:rPr>
                              <w:t>Overall Mathematics Pedagogy Level of  Elementary Teachers</w:t>
                            </w:r>
                          </w:p>
                          <w:p w14:paraId="41FAE8EC" w14:textId="77777777" w:rsidR="006F1CDB" w:rsidRDefault="006F1CDB">
                            <w:pPr>
                              <w:rPr>
                                <w:rFonts w:ascii="Arial" w:eastAsia="Times New Roman" w:hAnsi="Arial" w:cs="Arial"/>
                                <w:sz w:val="20"/>
                                <w:szCs w:val="20"/>
                                <w:lang w:eastAsia="en-PH"/>
                              </w:rPr>
                            </w:pPr>
                          </w:p>
                        </w:tc>
                        <w:tc>
                          <w:tcPr>
                            <w:tcW w:w="2059" w:type="dxa"/>
                            <w:tcBorders>
                              <w:top w:val="nil"/>
                              <w:left w:val="nil"/>
                              <w:bottom w:val="single" w:sz="4" w:space="0" w:color="auto"/>
                              <w:right w:val="nil"/>
                            </w:tcBorders>
                            <w:shd w:val="clear" w:color="000000" w:fill="FFFFFF"/>
                            <w:noWrap/>
                          </w:tcPr>
                          <w:p w14:paraId="51C67E60"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4.38</w:t>
                            </w:r>
                          </w:p>
                        </w:tc>
                        <w:tc>
                          <w:tcPr>
                            <w:tcW w:w="1060" w:type="dxa"/>
                            <w:tcBorders>
                              <w:top w:val="nil"/>
                              <w:left w:val="nil"/>
                              <w:bottom w:val="single" w:sz="4" w:space="0" w:color="auto"/>
                              <w:right w:val="nil"/>
                            </w:tcBorders>
                            <w:shd w:val="clear" w:color="000000" w:fill="FFFFFF"/>
                            <w:noWrap/>
                          </w:tcPr>
                          <w:p w14:paraId="46EAFE25"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0.44</w:t>
                            </w:r>
                          </w:p>
                        </w:tc>
                      </w:tr>
                    </w:tbl>
                    <w:p w14:paraId="581C8E3A" w14:textId="77777777" w:rsidR="006F1CDB" w:rsidRDefault="006F1CDB">
                      <w:pPr>
                        <w:rPr>
                          <w:rFonts w:ascii="Arial" w:hAnsi="Arial" w:cs="Arial"/>
                          <w:i/>
                          <w:iCs/>
                          <w:sz w:val="20"/>
                          <w:szCs w:val="20"/>
                        </w:rPr>
                      </w:pPr>
                    </w:p>
                    <w:p w14:paraId="5A8924CE" w14:textId="77777777" w:rsidR="006F1CDB" w:rsidRDefault="006F1CDB">
                      <w:pPr>
                        <w:rPr>
                          <w:sz w:val="20"/>
                          <w:szCs w:val="20"/>
                        </w:rPr>
                      </w:pPr>
                    </w:p>
                  </w:txbxContent>
                </v:textbox>
              </v:shape>
            </w:pict>
          </mc:Fallback>
        </mc:AlternateContent>
      </w:r>
    </w:p>
    <w:p w14:paraId="0943F7D4" w14:textId="77777777" w:rsidR="006F1CDB" w:rsidRDefault="006F1CDB">
      <w:pPr>
        <w:jc w:val="both"/>
        <w:rPr>
          <w:rFonts w:ascii="Arial" w:hAnsi="Arial" w:cs="Arial"/>
          <w:sz w:val="20"/>
          <w:szCs w:val="20"/>
        </w:rPr>
      </w:pPr>
    </w:p>
    <w:p w14:paraId="0F872495" w14:textId="77777777" w:rsidR="006F1CDB" w:rsidRDefault="006F1CDB">
      <w:pPr>
        <w:jc w:val="both"/>
        <w:rPr>
          <w:rFonts w:ascii="Arial" w:hAnsi="Arial" w:cs="Arial"/>
          <w:sz w:val="20"/>
          <w:szCs w:val="20"/>
        </w:rPr>
      </w:pPr>
    </w:p>
    <w:p w14:paraId="4E93342E" w14:textId="77777777" w:rsidR="006F1CDB" w:rsidRDefault="006F1CDB">
      <w:pPr>
        <w:jc w:val="both"/>
        <w:rPr>
          <w:rFonts w:ascii="Arial" w:hAnsi="Arial" w:cs="Arial"/>
          <w:sz w:val="20"/>
          <w:szCs w:val="20"/>
        </w:rPr>
      </w:pPr>
    </w:p>
    <w:p w14:paraId="0045B091" w14:textId="77777777" w:rsidR="006F1CDB" w:rsidRDefault="006F1CDB">
      <w:pPr>
        <w:jc w:val="both"/>
        <w:rPr>
          <w:rFonts w:ascii="Arial" w:hAnsi="Arial" w:cs="Arial"/>
          <w:sz w:val="20"/>
          <w:szCs w:val="20"/>
        </w:rPr>
      </w:pPr>
    </w:p>
    <w:p w14:paraId="0C9354B7" w14:textId="77777777" w:rsidR="006F1CDB" w:rsidRDefault="006F1CDB">
      <w:pPr>
        <w:jc w:val="both"/>
        <w:rPr>
          <w:rFonts w:ascii="Arial" w:hAnsi="Arial" w:cs="Arial"/>
          <w:sz w:val="20"/>
          <w:szCs w:val="20"/>
        </w:rPr>
      </w:pPr>
    </w:p>
    <w:p w14:paraId="0B25A024" w14:textId="77777777" w:rsidR="006F1CDB" w:rsidRDefault="006F1CDB">
      <w:pPr>
        <w:rPr>
          <w:rFonts w:ascii="Arial" w:hAnsi="Arial" w:cs="Arial"/>
          <w:b/>
          <w:bCs/>
        </w:rPr>
      </w:pPr>
    </w:p>
    <w:p w14:paraId="3D7D34A6" w14:textId="77777777" w:rsidR="006F1CDB" w:rsidRDefault="006F1CDB">
      <w:pPr>
        <w:rPr>
          <w:rFonts w:ascii="Arial" w:hAnsi="Arial" w:cs="Arial"/>
          <w:b/>
          <w:bCs/>
          <w:sz w:val="20"/>
          <w:szCs w:val="20"/>
        </w:rPr>
      </w:pPr>
    </w:p>
    <w:p w14:paraId="07599C01" w14:textId="77777777" w:rsidR="006F1CDB" w:rsidRDefault="00E05C07">
      <w:pPr>
        <w:rPr>
          <w:rFonts w:ascii="Arial" w:hAnsi="Arial" w:cs="Arial"/>
          <w:b/>
          <w:bCs/>
          <w:sz w:val="20"/>
          <w:szCs w:val="20"/>
        </w:rPr>
      </w:pPr>
      <w:r>
        <w:rPr>
          <w:rFonts w:ascii="Arial" w:hAnsi="Arial" w:cs="Arial"/>
          <w:b/>
          <w:bCs/>
          <w:sz w:val="20"/>
          <w:szCs w:val="20"/>
        </w:rPr>
        <w:lastRenderedPageBreak/>
        <w:t>4.2 Level of Inclusivity among Mathematics Teachers</w:t>
      </w:r>
    </w:p>
    <w:p w14:paraId="13C27AD4" w14:textId="77777777" w:rsidR="006F1CDB" w:rsidRDefault="006F1CDB">
      <w:pPr>
        <w:rPr>
          <w:rFonts w:ascii="Arial" w:hAnsi="Arial" w:cs="Arial"/>
          <w:b/>
          <w:bCs/>
          <w:sz w:val="20"/>
          <w:szCs w:val="20"/>
        </w:rPr>
      </w:pPr>
    </w:p>
    <w:p w14:paraId="26EECDCA" w14:textId="77777777" w:rsidR="006F1CDB" w:rsidRDefault="00E05C07">
      <w:pPr>
        <w:jc w:val="both"/>
        <w:rPr>
          <w:rStyle w:val="Strong"/>
          <w:rFonts w:ascii="Arial" w:eastAsia="SimSun" w:hAnsi="Arial" w:cs="Arial"/>
          <w:b w:val="0"/>
          <w:bCs w:val="0"/>
          <w:sz w:val="20"/>
          <w:szCs w:val="20"/>
        </w:rPr>
      </w:pPr>
      <w:r>
        <w:rPr>
          <w:rFonts w:ascii="Arial" w:hAnsi="Arial" w:cs="Arial"/>
          <w:sz w:val="20"/>
          <w:szCs w:val="20"/>
        </w:rPr>
        <w:t xml:space="preserve">The findings in table 5 displayed the inclusivity level of mathematics elementary teachers, </w:t>
      </w:r>
      <w:commentRangeStart w:id="13"/>
      <w:proofErr w:type="spellStart"/>
      <w:r>
        <w:rPr>
          <w:rFonts w:ascii="Arial" w:hAnsi="Arial" w:cs="Arial"/>
          <w:sz w:val="20"/>
          <w:szCs w:val="20"/>
        </w:rPr>
        <w:t>garnerin</w:t>
      </w:r>
      <w:commentRangeEnd w:id="13"/>
      <w:proofErr w:type="spellEnd"/>
      <w:r w:rsidR="00785F89">
        <w:rPr>
          <w:rStyle w:val="CommentReference"/>
        </w:rPr>
        <w:commentReference w:id="13"/>
      </w:r>
      <w:r>
        <w:rPr>
          <w:rFonts w:ascii="Arial" w:hAnsi="Arial" w:cs="Arial"/>
          <w:sz w:val="20"/>
          <w:szCs w:val="20"/>
        </w:rPr>
        <w:t xml:space="preserve"> an overall mean of 3.56 with an SD of </w:t>
      </w:r>
      <w:proofErr w:type="gramStart"/>
      <w:r>
        <w:rPr>
          <w:rFonts w:ascii="Arial" w:hAnsi="Arial" w:cs="Arial"/>
          <w:sz w:val="20"/>
          <w:szCs w:val="20"/>
        </w:rPr>
        <w:t>0.45,</w:t>
      </w:r>
      <w:proofErr w:type="gramEnd"/>
      <w:r>
        <w:rPr>
          <w:rFonts w:ascii="Arial" w:hAnsi="Arial" w:cs="Arial"/>
          <w:sz w:val="20"/>
          <w:szCs w:val="20"/>
        </w:rPr>
        <w:t xml:space="preserve"> this indicates a moderate degree of inclusivity level in the teaching and learning process. The variability among the different indicators, </w:t>
      </w:r>
      <w:proofErr w:type="gramStart"/>
      <w:r>
        <w:rPr>
          <w:rFonts w:ascii="Arial" w:hAnsi="Arial" w:cs="Arial"/>
          <w:sz w:val="20"/>
          <w:szCs w:val="20"/>
        </w:rPr>
        <w:t>including  peer</w:t>
      </w:r>
      <w:proofErr w:type="gramEnd"/>
      <w:r>
        <w:rPr>
          <w:rFonts w:ascii="Arial" w:hAnsi="Arial" w:cs="Arial"/>
          <w:sz w:val="20"/>
          <w:szCs w:val="20"/>
        </w:rPr>
        <w:t xml:space="preserve"> support, student variables, collaboration,  administrative support and training, establish ideas The r</w:t>
      </w:r>
      <w:r>
        <w:rPr>
          <w:rStyle w:val="Strong"/>
          <w:rFonts w:ascii="Arial" w:eastAsia="SimSun" w:hAnsi="Arial" w:cs="Arial"/>
          <w:b w:val="0"/>
          <w:bCs w:val="0"/>
          <w:sz w:val="20"/>
          <w:szCs w:val="20"/>
        </w:rPr>
        <w:t>esearcher and adviser collaborate closely in crafting and refining the research article in a very comprehensive manner.</w:t>
      </w:r>
    </w:p>
    <w:p w14:paraId="32598FC2" w14:textId="77777777" w:rsidR="006F1CDB" w:rsidRDefault="006F1CDB">
      <w:pPr>
        <w:jc w:val="both"/>
        <w:rPr>
          <w:rStyle w:val="Strong"/>
          <w:rFonts w:ascii="Arial" w:eastAsia="SimSun" w:hAnsi="Arial" w:cs="Arial"/>
          <w:b w:val="0"/>
          <w:bCs w:val="0"/>
          <w:sz w:val="20"/>
          <w:szCs w:val="20"/>
        </w:rPr>
      </w:pPr>
    </w:p>
    <w:p w14:paraId="30ECC2FE" w14:textId="77777777" w:rsidR="006F1CDB" w:rsidRDefault="00E05C07">
      <w:pPr>
        <w:numPr>
          <w:ilvl w:val="0"/>
          <w:numId w:val="1"/>
        </w:numPr>
        <w:ind w:left="411" w:hanging="246"/>
        <w:jc w:val="both"/>
        <w:rPr>
          <w:rFonts w:ascii="Arial" w:hAnsi="Arial" w:cs="Arial"/>
          <w:b/>
          <w:bCs/>
          <w:sz w:val="24"/>
          <w:szCs w:val="24"/>
        </w:rPr>
      </w:pPr>
      <w:r>
        <w:rPr>
          <w:rFonts w:ascii="Arial" w:hAnsi="Arial" w:cs="Arial"/>
          <w:b/>
          <w:bCs/>
          <w:sz w:val="24"/>
          <w:szCs w:val="24"/>
        </w:rPr>
        <w:t>RESULTS AN DISCUSSION</w:t>
      </w:r>
    </w:p>
    <w:p w14:paraId="060168FD" w14:textId="77777777" w:rsidR="006F1CDB" w:rsidRDefault="006F1CDB">
      <w:pPr>
        <w:ind w:left="165"/>
        <w:jc w:val="both"/>
        <w:rPr>
          <w:rFonts w:ascii="Arial" w:hAnsi="Arial" w:cs="Arial"/>
          <w:b/>
          <w:bCs/>
          <w:sz w:val="24"/>
          <w:szCs w:val="24"/>
        </w:rPr>
      </w:pPr>
    </w:p>
    <w:p w14:paraId="7F2555CC" w14:textId="77777777" w:rsidR="006F1CDB" w:rsidRDefault="00E05C07">
      <w:pPr>
        <w:pStyle w:val="NormalWeb"/>
        <w:spacing w:beforeAutospacing="0" w:afterAutospacing="0"/>
        <w:jc w:val="both"/>
        <w:rPr>
          <w:rFonts w:ascii="Arial" w:hAnsi="Arial" w:cs="Arial"/>
          <w:b/>
          <w:bCs/>
          <w:sz w:val="20"/>
          <w:szCs w:val="20"/>
        </w:rPr>
      </w:pPr>
      <w:r>
        <w:rPr>
          <w:rFonts w:ascii="Arial" w:hAnsi="Arial" w:cs="Arial"/>
          <w:b/>
          <w:bCs/>
          <w:sz w:val="20"/>
          <w:szCs w:val="20"/>
        </w:rPr>
        <w:t xml:space="preserve">4.1 Level </w:t>
      </w:r>
      <w:proofErr w:type="gramStart"/>
      <w:r>
        <w:rPr>
          <w:rFonts w:ascii="Arial" w:hAnsi="Arial" w:cs="Arial"/>
          <w:b/>
          <w:bCs/>
          <w:sz w:val="20"/>
          <w:szCs w:val="20"/>
        </w:rPr>
        <w:t>of  Mathematical</w:t>
      </w:r>
      <w:proofErr w:type="gramEnd"/>
      <w:r>
        <w:rPr>
          <w:rFonts w:ascii="Arial" w:hAnsi="Arial" w:cs="Arial"/>
          <w:b/>
          <w:bCs/>
          <w:sz w:val="20"/>
          <w:szCs w:val="20"/>
        </w:rPr>
        <w:t xml:space="preserve"> Pedagogy among Elementary Teachers</w:t>
      </w:r>
    </w:p>
    <w:p w14:paraId="56597389" w14:textId="77777777" w:rsidR="006F1CDB" w:rsidRDefault="006F1CDB">
      <w:pPr>
        <w:pStyle w:val="NormalWeb"/>
        <w:spacing w:beforeAutospacing="0" w:afterAutospacing="0"/>
        <w:jc w:val="both"/>
        <w:rPr>
          <w:rFonts w:ascii="Arial" w:hAnsi="Arial" w:cs="Arial"/>
          <w:sz w:val="20"/>
          <w:szCs w:val="20"/>
        </w:rPr>
      </w:pPr>
    </w:p>
    <w:p w14:paraId="40B2357F"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Table 4 presents the overall mathematics pedagogy level of elementary teachers, with a mean score of 4.38 (SD = 0.44). This high mean suggests that elementary teachers generally demonstrate strong pedagogical skills in teaching mathematics. Such a result implies that teachers possess a solid understanding of effective teaching strategies, classroom management, and content delivery specific to mathematics. According to Vale and </w:t>
      </w:r>
      <w:proofErr w:type="gramStart"/>
      <w:r>
        <w:rPr>
          <w:rFonts w:ascii="Arial" w:hAnsi="Arial" w:cs="Arial"/>
          <w:sz w:val="20"/>
          <w:szCs w:val="20"/>
        </w:rPr>
        <w:t>Barbosa  (</w:t>
      </w:r>
      <w:proofErr w:type="gramEnd"/>
      <w:r>
        <w:rPr>
          <w:rFonts w:ascii="Arial" w:hAnsi="Arial" w:cs="Arial"/>
          <w:sz w:val="20"/>
          <w:szCs w:val="20"/>
        </w:rPr>
        <w:t xml:space="preserve">2023), effective mathematics pedagogy is characterized by a teacher’s ability to make mathematical concepts accessible to students, promote problem-solving skills, and encourage active participation in learning. </w:t>
      </w:r>
    </w:p>
    <w:p w14:paraId="0FBB241A" w14:textId="77777777" w:rsidR="006F1CDB" w:rsidRDefault="006F1CDB">
      <w:pPr>
        <w:pStyle w:val="NormalWeb"/>
        <w:spacing w:beforeAutospacing="0" w:afterAutospacing="0"/>
        <w:jc w:val="both"/>
        <w:rPr>
          <w:rFonts w:ascii="Arial" w:hAnsi="Arial" w:cs="Arial"/>
          <w:sz w:val="20"/>
          <w:szCs w:val="20"/>
        </w:rPr>
      </w:pPr>
    </w:p>
    <w:p w14:paraId="1964C08E"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The mean score indicated </w:t>
      </w:r>
      <w:proofErr w:type="gramStart"/>
      <w:r>
        <w:rPr>
          <w:rFonts w:ascii="Arial" w:hAnsi="Arial" w:cs="Arial"/>
          <w:sz w:val="20"/>
          <w:szCs w:val="20"/>
        </w:rPr>
        <w:t>a strong skills</w:t>
      </w:r>
      <w:proofErr w:type="gramEnd"/>
      <w:r>
        <w:rPr>
          <w:rFonts w:ascii="Arial" w:hAnsi="Arial" w:cs="Arial"/>
          <w:sz w:val="20"/>
          <w:szCs w:val="20"/>
        </w:rPr>
        <w:t xml:space="preserve"> in pedagogy of elementary as it gives emphasis on the importance of teacher </w:t>
      </w:r>
      <w:proofErr w:type="spellStart"/>
      <w:r>
        <w:rPr>
          <w:rFonts w:ascii="Arial" w:hAnsi="Arial" w:cs="Arial"/>
          <w:sz w:val="20"/>
          <w:szCs w:val="20"/>
        </w:rPr>
        <w:t>skilld</w:t>
      </w:r>
      <w:proofErr w:type="spellEnd"/>
      <w:r>
        <w:rPr>
          <w:rFonts w:ascii="Arial" w:hAnsi="Arial" w:cs="Arial"/>
          <w:sz w:val="20"/>
          <w:szCs w:val="20"/>
        </w:rPr>
        <w:t xml:space="preserve"> in the development of student. Jacob et al. (2020) gives importance that teachers must not focus on content knowledge but also know and master </w:t>
      </w:r>
      <w:proofErr w:type="spellStart"/>
      <w:r>
        <w:rPr>
          <w:rFonts w:ascii="Arial" w:hAnsi="Arial" w:cs="Arial"/>
          <w:sz w:val="20"/>
          <w:szCs w:val="20"/>
        </w:rPr>
        <w:t>diffirent</w:t>
      </w:r>
      <w:proofErr w:type="spellEnd"/>
      <w:r>
        <w:rPr>
          <w:rFonts w:ascii="Arial" w:hAnsi="Arial" w:cs="Arial"/>
          <w:sz w:val="20"/>
          <w:szCs w:val="20"/>
        </w:rPr>
        <w:t xml:space="preserve"> effective pedagogical skills in helping students comprehend broad concepts. </w:t>
      </w:r>
    </w:p>
    <w:p w14:paraId="493BC986" w14:textId="77777777" w:rsidR="006F1CDB" w:rsidRDefault="006F1CDB">
      <w:pPr>
        <w:pStyle w:val="NormalWeb"/>
        <w:spacing w:beforeAutospacing="0" w:afterAutospacing="0"/>
        <w:jc w:val="both"/>
        <w:rPr>
          <w:rFonts w:ascii="Arial" w:hAnsi="Arial" w:cs="Arial"/>
          <w:sz w:val="20"/>
          <w:szCs w:val="20"/>
        </w:rPr>
      </w:pPr>
    </w:p>
    <w:p w14:paraId="15AEED87" w14:textId="77777777" w:rsidR="006F1CDB" w:rsidRDefault="006F1CDB">
      <w:pPr>
        <w:pStyle w:val="NormalWeb"/>
        <w:spacing w:beforeAutospacing="0" w:afterAutospacing="0"/>
        <w:jc w:val="both"/>
        <w:rPr>
          <w:rFonts w:ascii="Arial" w:hAnsi="Arial" w:cs="Arial"/>
          <w:sz w:val="20"/>
          <w:szCs w:val="20"/>
        </w:rPr>
      </w:pPr>
    </w:p>
    <w:p w14:paraId="72DB1155" w14:textId="77777777" w:rsidR="006F1CDB" w:rsidRDefault="006F1CDB">
      <w:pPr>
        <w:pStyle w:val="NormalWeb"/>
        <w:spacing w:beforeAutospacing="0" w:afterAutospacing="0"/>
        <w:jc w:val="both"/>
        <w:rPr>
          <w:rFonts w:ascii="Arial" w:hAnsi="Arial" w:cs="Arial"/>
          <w:sz w:val="20"/>
          <w:szCs w:val="20"/>
        </w:rPr>
      </w:pPr>
    </w:p>
    <w:p w14:paraId="5934DA0C" w14:textId="77777777" w:rsidR="006F1CDB" w:rsidRDefault="006F1CDB">
      <w:pPr>
        <w:pStyle w:val="NormalWeb"/>
        <w:spacing w:beforeAutospacing="0" w:afterAutospacing="0"/>
        <w:jc w:val="both"/>
        <w:rPr>
          <w:rFonts w:ascii="Arial" w:hAnsi="Arial" w:cs="Arial"/>
          <w:sz w:val="20"/>
          <w:szCs w:val="20"/>
        </w:rPr>
      </w:pPr>
    </w:p>
    <w:p w14:paraId="5B9DD50D" w14:textId="77777777" w:rsidR="006F1CDB" w:rsidRDefault="006F1CDB">
      <w:pPr>
        <w:pStyle w:val="NormalWeb"/>
        <w:spacing w:beforeAutospacing="0" w:afterAutospacing="0"/>
        <w:jc w:val="both"/>
        <w:rPr>
          <w:rFonts w:ascii="Arial" w:hAnsi="Arial" w:cs="Arial"/>
          <w:sz w:val="20"/>
          <w:szCs w:val="20"/>
        </w:rPr>
      </w:pPr>
    </w:p>
    <w:p w14:paraId="510333A1" w14:textId="77777777" w:rsidR="006F1CDB" w:rsidRDefault="006F1CDB">
      <w:pPr>
        <w:pStyle w:val="NormalWeb"/>
        <w:spacing w:beforeAutospacing="0" w:afterAutospacing="0"/>
        <w:jc w:val="both"/>
        <w:rPr>
          <w:rFonts w:ascii="Arial" w:hAnsi="Arial" w:cs="Arial"/>
          <w:sz w:val="20"/>
          <w:szCs w:val="20"/>
        </w:rPr>
      </w:pPr>
    </w:p>
    <w:p w14:paraId="02E09483" w14:textId="77777777" w:rsidR="006F1CDB" w:rsidRDefault="006F1CDB">
      <w:pPr>
        <w:pStyle w:val="NormalWeb"/>
        <w:spacing w:beforeAutospacing="0" w:afterAutospacing="0"/>
        <w:jc w:val="both"/>
        <w:rPr>
          <w:rFonts w:ascii="Arial" w:hAnsi="Arial" w:cs="Arial"/>
          <w:sz w:val="20"/>
          <w:szCs w:val="20"/>
        </w:rPr>
      </w:pPr>
    </w:p>
    <w:p w14:paraId="7CAE2414" w14:textId="77777777" w:rsidR="006F1CDB" w:rsidRDefault="006F1CDB">
      <w:pPr>
        <w:pStyle w:val="NormalWeb"/>
        <w:spacing w:beforeAutospacing="0" w:afterAutospacing="0"/>
        <w:jc w:val="both"/>
        <w:rPr>
          <w:rFonts w:ascii="Arial" w:hAnsi="Arial" w:cs="Arial"/>
          <w:sz w:val="20"/>
          <w:szCs w:val="20"/>
        </w:rPr>
      </w:pPr>
    </w:p>
    <w:p w14:paraId="3FAAFFD7"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lastRenderedPageBreak/>
        <w:t>In mathematics education, this includes the use of abstract thinking, problem solving, and giving students cooperative learning activities (</w:t>
      </w:r>
      <w:proofErr w:type="spellStart"/>
      <w:r>
        <w:rPr>
          <w:rFonts w:ascii="Arial" w:hAnsi="Arial" w:cs="Arial"/>
          <w:sz w:val="20"/>
          <w:szCs w:val="20"/>
        </w:rPr>
        <w:t>Mierluş</w:t>
      </w:r>
      <w:proofErr w:type="spellEnd"/>
      <w:r>
        <w:rPr>
          <w:rFonts w:ascii="Arial" w:hAnsi="Arial" w:cs="Arial"/>
          <w:sz w:val="20"/>
          <w:szCs w:val="20"/>
        </w:rPr>
        <w:t xml:space="preserve"> et al., 2023). Selwyn (2021) added that pedagogical training is important for setting teachers to have a very modernized teaching strategies, technologies and researches. When teachers are active in </w:t>
      </w:r>
      <w:proofErr w:type="spellStart"/>
      <w:r>
        <w:rPr>
          <w:rFonts w:ascii="Arial" w:hAnsi="Arial" w:cs="Arial"/>
          <w:sz w:val="20"/>
          <w:szCs w:val="20"/>
        </w:rPr>
        <w:t>continous</w:t>
      </w:r>
      <w:proofErr w:type="spellEnd"/>
      <w:r>
        <w:rPr>
          <w:rFonts w:ascii="Arial" w:hAnsi="Arial" w:cs="Arial"/>
          <w:sz w:val="20"/>
          <w:szCs w:val="20"/>
        </w:rPr>
        <w:t xml:space="preserve"> professional development are the one who are adaptable to change and create meaningful learning environment (Fairman et al., 2022) where inclusivity is more </w:t>
      </w:r>
      <w:proofErr w:type="spellStart"/>
      <w:r>
        <w:rPr>
          <w:rFonts w:ascii="Arial" w:hAnsi="Arial" w:cs="Arial"/>
          <w:sz w:val="20"/>
          <w:szCs w:val="20"/>
        </w:rPr>
        <w:t>relevent</w:t>
      </w:r>
      <w:proofErr w:type="spellEnd"/>
      <w:r>
        <w:rPr>
          <w:rFonts w:ascii="Arial" w:hAnsi="Arial" w:cs="Arial"/>
          <w:sz w:val="20"/>
          <w:szCs w:val="20"/>
        </w:rPr>
        <w:t xml:space="preserve"> and its need for improvement. The low score </w:t>
      </w:r>
      <w:proofErr w:type="gramStart"/>
      <w:r>
        <w:rPr>
          <w:rFonts w:ascii="Arial" w:hAnsi="Arial" w:cs="Arial"/>
          <w:sz w:val="20"/>
          <w:szCs w:val="20"/>
        </w:rPr>
        <w:t>on  student</w:t>
      </w:r>
      <w:proofErr w:type="gramEnd"/>
      <w:r>
        <w:rPr>
          <w:rFonts w:ascii="Arial" w:hAnsi="Arial" w:cs="Arial"/>
          <w:sz w:val="20"/>
          <w:szCs w:val="20"/>
        </w:rPr>
        <w:t xml:space="preserve"> variable with the mean of 2.65 (SD = 0.29)  , and the SD is 0.29 shows as one of the major challenge encountered by teachers in elementary school. On the other hand, the </w:t>
      </w:r>
      <w:proofErr w:type="gramStart"/>
      <w:r>
        <w:rPr>
          <w:rFonts w:ascii="Arial" w:hAnsi="Arial" w:cs="Arial"/>
          <w:sz w:val="20"/>
          <w:szCs w:val="20"/>
        </w:rPr>
        <w:t>high  rating</w:t>
      </w:r>
      <w:proofErr w:type="gramEnd"/>
      <w:r>
        <w:rPr>
          <w:rFonts w:ascii="Arial" w:hAnsi="Arial" w:cs="Arial"/>
          <w:sz w:val="20"/>
          <w:szCs w:val="20"/>
        </w:rPr>
        <w:t xml:space="preserve"> scores of peer support (x̄ = 4.11, SD = 0.74) and administrative support (x̄ = 4.09, SD = 0.72)  emphasized that a supportive and inclusive work environment can help teacher to have meaningful learning experience.</w:t>
      </w:r>
    </w:p>
    <w:p w14:paraId="1E25AD28"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The low mean for the student variable (x̄ = 2.65, SD= </w:t>
      </w:r>
      <w:r>
        <w:rPr>
          <w:rFonts w:ascii="Arial" w:eastAsia="Times New Roman" w:hAnsi="Arial" w:cs="Arial"/>
          <w:sz w:val="20"/>
          <w:szCs w:val="20"/>
          <w:lang w:eastAsia="en-PH"/>
        </w:rPr>
        <w:t>0.29</w:t>
      </w:r>
      <w:r>
        <w:rPr>
          <w:rFonts w:ascii="Arial" w:hAnsi="Arial" w:cs="Arial"/>
          <w:sz w:val="20"/>
          <w:szCs w:val="20"/>
        </w:rPr>
        <w:t>) suggests that mathematics teachers struggle to adapt their lessons to accommodate the diverse learning needs of their students. Many teachers find it challenging to differentiate instruction for students with varying abilities, especially in mathematics, which often requires a structured and abstract approach (</w:t>
      </w:r>
      <w:proofErr w:type="spellStart"/>
      <w:r>
        <w:rPr>
          <w:rFonts w:ascii="Arial" w:hAnsi="Arial" w:cs="Arial"/>
          <w:sz w:val="20"/>
          <w:szCs w:val="20"/>
        </w:rPr>
        <w:t>Pozas</w:t>
      </w:r>
      <w:proofErr w:type="spellEnd"/>
      <w:r>
        <w:rPr>
          <w:rFonts w:ascii="Arial" w:hAnsi="Arial" w:cs="Arial"/>
          <w:sz w:val="20"/>
          <w:szCs w:val="20"/>
        </w:rPr>
        <w:t xml:space="preserve"> et al., 2020). This lower score may indicate gaps in training or resources that are necessary for implementing inclusive practices, such as differentiating instruction or providing accommodations for students with special educational needs (</w:t>
      </w:r>
      <w:proofErr w:type="spellStart"/>
      <w:r>
        <w:rPr>
          <w:rFonts w:ascii="Arial" w:hAnsi="Arial" w:cs="Arial"/>
          <w:sz w:val="20"/>
          <w:szCs w:val="20"/>
        </w:rPr>
        <w:t>Strogillos</w:t>
      </w:r>
      <w:proofErr w:type="spellEnd"/>
      <w:r>
        <w:rPr>
          <w:rFonts w:ascii="Arial" w:hAnsi="Arial" w:cs="Arial"/>
          <w:sz w:val="20"/>
          <w:szCs w:val="20"/>
        </w:rPr>
        <w:t xml:space="preserve"> et al., 2020).</w:t>
      </w:r>
    </w:p>
    <w:p w14:paraId="2670870A" w14:textId="77777777" w:rsidR="006F1CDB" w:rsidRDefault="00E05C07">
      <w:pPr>
        <w:pStyle w:val="NormalWeb"/>
        <w:spacing w:beforeAutospacing="0" w:afterAutospacing="0"/>
        <w:jc w:val="both"/>
        <w:rPr>
          <w:rFonts w:ascii="Arial" w:hAnsi="Arial" w:cs="Arial"/>
          <w:sz w:val="20"/>
          <w:szCs w:val="20"/>
        </w:rPr>
      </w:pPr>
      <w:r>
        <w:rPr>
          <w:noProof/>
          <w:sz w:val="20"/>
          <w:szCs w:val="20"/>
          <w:lang w:eastAsia="en-US"/>
        </w:rPr>
        <mc:AlternateContent>
          <mc:Choice Requires="wps">
            <w:drawing>
              <wp:anchor distT="0" distB="0" distL="114300" distR="114300" simplePos="0" relativeHeight="251662336" behindDoc="0" locked="0" layoutInCell="1" allowOverlap="1" wp14:anchorId="515E2B84" wp14:editId="24B849C9">
                <wp:simplePos x="0" y="0"/>
                <wp:positionH relativeFrom="column">
                  <wp:posOffset>-10795</wp:posOffset>
                </wp:positionH>
                <wp:positionV relativeFrom="paragraph">
                  <wp:posOffset>74930</wp:posOffset>
                </wp:positionV>
                <wp:extent cx="5848985" cy="1534795"/>
                <wp:effectExtent l="4445" t="4445" r="13970" b="22860"/>
                <wp:wrapNone/>
                <wp:docPr id="27" name="Text Box 27"/>
                <wp:cNvGraphicFramePr/>
                <a:graphic xmlns:a="http://schemas.openxmlformats.org/drawingml/2006/main">
                  <a:graphicData uri="http://schemas.microsoft.com/office/word/2010/wordprocessingShape">
                    <wps:wsp>
                      <wps:cNvSpPr txBox="1"/>
                      <wps:spPr>
                        <a:xfrm>
                          <a:off x="0" y="0"/>
                          <a:ext cx="5848985" cy="153479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9EFEB22" w14:textId="77777777" w:rsidR="006F1CDB" w:rsidRDefault="00E05C07">
                            <w:pPr>
                              <w:rPr>
                                <w:rFonts w:ascii="Arial" w:hAnsi="Arial" w:cs="Arial"/>
                                <w:sz w:val="20"/>
                                <w:szCs w:val="20"/>
                              </w:rPr>
                            </w:pPr>
                            <w:r>
                              <w:rPr>
                                <w:rFonts w:ascii="Arial" w:hAnsi="Arial" w:cs="Arial"/>
                                <w:sz w:val="20"/>
                                <w:szCs w:val="20"/>
                              </w:rPr>
                              <w:t>Table 5</w:t>
                            </w:r>
                            <w:r>
                              <w:rPr>
                                <w:rFonts w:ascii="Arial" w:hAnsi="Arial" w:cs="Arial"/>
                                <w:i/>
                                <w:iCs/>
                                <w:sz w:val="20"/>
                                <w:szCs w:val="20"/>
                              </w:rPr>
                              <w:t>. Level of Inclusivity among Mathematics Teachers</w:t>
                            </w:r>
                          </w:p>
                          <w:tbl>
                            <w:tblPr>
                              <w:tblW w:w="7829" w:type="dxa"/>
                              <w:tblInd w:w="123" w:type="dxa"/>
                              <w:tblLayout w:type="fixed"/>
                              <w:tblLook w:val="04A0" w:firstRow="1" w:lastRow="0" w:firstColumn="1" w:lastColumn="0" w:noHBand="0" w:noVBand="1"/>
                            </w:tblPr>
                            <w:tblGrid>
                              <w:gridCol w:w="2803"/>
                              <w:gridCol w:w="1683"/>
                              <w:gridCol w:w="3343"/>
                            </w:tblGrid>
                            <w:tr w:rsidR="006F1CDB" w14:paraId="333B76FA" w14:textId="77777777">
                              <w:trPr>
                                <w:trHeight w:val="192"/>
                              </w:trPr>
                              <w:tc>
                                <w:tcPr>
                                  <w:tcW w:w="2803" w:type="dxa"/>
                                  <w:tcBorders>
                                    <w:top w:val="single" w:sz="4" w:space="0" w:color="auto"/>
                                    <w:left w:val="nil"/>
                                    <w:bottom w:val="single" w:sz="4" w:space="0" w:color="auto"/>
                                    <w:right w:val="nil"/>
                                  </w:tcBorders>
                                  <w:shd w:val="clear" w:color="000000" w:fill="FFFFFF"/>
                                  <w:vAlign w:val="bottom"/>
                                </w:tcPr>
                                <w:p w14:paraId="741C32B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1683" w:type="dxa"/>
                                  <w:tcBorders>
                                    <w:top w:val="single" w:sz="4" w:space="0" w:color="auto"/>
                                    <w:left w:val="nil"/>
                                    <w:bottom w:val="single" w:sz="4" w:space="0" w:color="auto"/>
                                    <w:right w:val="nil"/>
                                  </w:tcBorders>
                                  <w:shd w:val="clear" w:color="000000" w:fill="FFFFFF"/>
                                  <w:vAlign w:val="bottom"/>
                                </w:tcPr>
                                <w:p w14:paraId="78D1AB1B"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x̄</w:t>
                                  </w:r>
                                </w:p>
                              </w:tc>
                              <w:tc>
                                <w:tcPr>
                                  <w:tcW w:w="3343" w:type="dxa"/>
                                  <w:tcBorders>
                                    <w:top w:val="single" w:sz="4" w:space="0" w:color="auto"/>
                                    <w:left w:val="nil"/>
                                    <w:bottom w:val="single" w:sz="4" w:space="0" w:color="auto"/>
                                    <w:right w:val="nil"/>
                                  </w:tcBorders>
                                  <w:shd w:val="clear" w:color="000000" w:fill="FFFFFF"/>
                                  <w:vAlign w:val="bottom"/>
                                </w:tcPr>
                                <w:p w14:paraId="1E9E1FE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SD</w:t>
                                  </w:r>
                                </w:p>
                              </w:tc>
                            </w:tr>
                            <w:tr w:rsidR="006F1CDB" w14:paraId="07EC2400" w14:textId="77777777">
                              <w:trPr>
                                <w:trHeight w:val="308"/>
                              </w:trPr>
                              <w:tc>
                                <w:tcPr>
                                  <w:tcW w:w="2803" w:type="dxa"/>
                                  <w:tcBorders>
                                    <w:top w:val="nil"/>
                                    <w:left w:val="nil"/>
                                    <w:bottom w:val="nil"/>
                                    <w:right w:val="nil"/>
                                  </w:tcBorders>
                                  <w:shd w:val="clear" w:color="000000" w:fill="FFFFFF"/>
                                </w:tcPr>
                                <w:p w14:paraId="0B503149"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Student Variable</w:t>
                                  </w:r>
                                </w:p>
                              </w:tc>
                              <w:tc>
                                <w:tcPr>
                                  <w:tcW w:w="1683" w:type="dxa"/>
                                  <w:tcBorders>
                                    <w:top w:val="nil"/>
                                    <w:left w:val="nil"/>
                                    <w:bottom w:val="nil"/>
                                    <w:right w:val="nil"/>
                                  </w:tcBorders>
                                  <w:shd w:val="clear" w:color="000000" w:fill="FFFFFF"/>
                                  <w:noWrap/>
                                </w:tcPr>
                                <w:p w14:paraId="1E7F768B"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2.65</w:t>
                                  </w:r>
                                </w:p>
                              </w:tc>
                              <w:tc>
                                <w:tcPr>
                                  <w:tcW w:w="3343" w:type="dxa"/>
                                  <w:tcBorders>
                                    <w:top w:val="nil"/>
                                    <w:left w:val="nil"/>
                                    <w:bottom w:val="nil"/>
                                    <w:right w:val="nil"/>
                                  </w:tcBorders>
                                  <w:shd w:val="clear" w:color="000000" w:fill="FFFFFF"/>
                                  <w:noWrap/>
                                </w:tcPr>
                                <w:p w14:paraId="1AF36EBE"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0.29</w:t>
                                  </w:r>
                                </w:p>
                              </w:tc>
                            </w:tr>
                            <w:tr w:rsidR="006F1CDB" w14:paraId="2E8ECC94" w14:textId="77777777">
                              <w:trPr>
                                <w:trHeight w:val="308"/>
                              </w:trPr>
                              <w:tc>
                                <w:tcPr>
                                  <w:tcW w:w="2803" w:type="dxa"/>
                                  <w:tcBorders>
                                    <w:top w:val="nil"/>
                                    <w:left w:val="nil"/>
                                    <w:bottom w:val="nil"/>
                                    <w:right w:val="nil"/>
                                  </w:tcBorders>
                                  <w:shd w:val="clear" w:color="000000" w:fill="FFFFFF"/>
                                </w:tcPr>
                                <w:p w14:paraId="092DD79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Peer Support</w:t>
                                  </w:r>
                                </w:p>
                              </w:tc>
                              <w:tc>
                                <w:tcPr>
                                  <w:tcW w:w="1683" w:type="dxa"/>
                                  <w:tcBorders>
                                    <w:top w:val="nil"/>
                                    <w:left w:val="nil"/>
                                    <w:bottom w:val="nil"/>
                                    <w:right w:val="nil"/>
                                  </w:tcBorders>
                                  <w:shd w:val="clear" w:color="000000" w:fill="FFFFFF"/>
                                  <w:noWrap/>
                                </w:tcPr>
                                <w:p w14:paraId="3EB46930"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4.11</w:t>
                                  </w:r>
                                </w:p>
                              </w:tc>
                              <w:tc>
                                <w:tcPr>
                                  <w:tcW w:w="3343" w:type="dxa"/>
                                  <w:tcBorders>
                                    <w:top w:val="nil"/>
                                    <w:left w:val="nil"/>
                                    <w:bottom w:val="nil"/>
                                    <w:right w:val="nil"/>
                                  </w:tcBorders>
                                  <w:shd w:val="clear" w:color="000000" w:fill="FFFFFF"/>
                                  <w:noWrap/>
                                </w:tcPr>
                                <w:p w14:paraId="2A342C28"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0.74</w:t>
                                  </w:r>
                                </w:p>
                              </w:tc>
                            </w:tr>
                            <w:tr w:rsidR="006F1CDB" w14:paraId="0C6A6AE2" w14:textId="77777777">
                              <w:trPr>
                                <w:trHeight w:val="308"/>
                              </w:trPr>
                              <w:tc>
                                <w:tcPr>
                                  <w:tcW w:w="2803" w:type="dxa"/>
                                  <w:tcBorders>
                                    <w:top w:val="nil"/>
                                    <w:left w:val="nil"/>
                                    <w:bottom w:val="nil"/>
                                    <w:right w:val="nil"/>
                                  </w:tcBorders>
                                  <w:shd w:val="clear" w:color="000000" w:fill="FFFFFF"/>
                                </w:tcPr>
                                <w:p w14:paraId="374B1FA2"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Administrative Support</w:t>
                                  </w:r>
                                </w:p>
                              </w:tc>
                              <w:tc>
                                <w:tcPr>
                                  <w:tcW w:w="1683" w:type="dxa"/>
                                  <w:tcBorders>
                                    <w:top w:val="nil"/>
                                    <w:left w:val="nil"/>
                                    <w:bottom w:val="nil"/>
                                    <w:right w:val="nil"/>
                                  </w:tcBorders>
                                  <w:shd w:val="clear" w:color="000000" w:fill="FFFFFF"/>
                                  <w:noWrap/>
                                </w:tcPr>
                                <w:p w14:paraId="580969D5"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4.09</w:t>
                                  </w:r>
                                </w:p>
                              </w:tc>
                              <w:tc>
                                <w:tcPr>
                                  <w:tcW w:w="3343" w:type="dxa"/>
                                  <w:tcBorders>
                                    <w:top w:val="nil"/>
                                    <w:left w:val="nil"/>
                                    <w:bottom w:val="nil"/>
                                    <w:right w:val="nil"/>
                                  </w:tcBorders>
                                  <w:shd w:val="clear" w:color="000000" w:fill="FFFFFF"/>
                                  <w:noWrap/>
                                </w:tcPr>
                                <w:p w14:paraId="7C2E045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0.72</w:t>
                                  </w:r>
                                </w:p>
                              </w:tc>
                            </w:tr>
                            <w:tr w:rsidR="006F1CDB" w14:paraId="2CA47167" w14:textId="77777777">
                              <w:trPr>
                                <w:trHeight w:val="192"/>
                              </w:trPr>
                              <w:tc>
                                <w:tcPr>
                                  <w:tcW w:w="2803" w:type="dxa"/>
                                  <w:tcBorders>
                                    <w:top w:val="nil"/>
                                    <w:left w:val="nil"/>
                                    <w:bottom w:val="nil"/>
                                    <w:right w:val="nil"/>
                                  </w:tcBorders>
                                  <w:shd w:val="clear" w:color="000000" w:fill="FFFFFF"/>
                                </w:tcPr>
                                <w:p w14:paraId="699326C2"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Collaboration</w:t>
                                  </w:r>
                                </w:p>
                              </w:tc>
                              <w:tc>
                                <w:tcPr>
                                  <w:tcW w:w="1683" w:type="dxa"/>
                                  <w:tcBorders>
                                    <w:top w:val="nil"/>
                                    <w:left w:val="nil"/>
                                    <w:bottom w:val="nil"/>
                                    <w:right w:val="nil"/>
                                  </w:tcBorders>
                                  <w:shd w:val="clear" w:color="000000" w:fill="FFFFFF"/>
                                  <w:noWrap/>
                                </w:tcPr>
                                <w:p w14:paraId="4D42C554"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3.15</w:t>
                                  </w:r>
                                </w:p>
                              </w:tc>
                              <w:tc>
                                <w:tcPr>
                                  <w:tcW w:w="3343" w:type="dxa"/>
                                  <w:tcBorders>
                                    <w:top w:val="nil"/>
                                    <w:left w:val="nil"/>
                                    <w:bottom w:val="nil"/>
                                    <w:right w:val="nil"/>
                                  </w:tcBorders>
                                  <w:shd w:val="clear" w:color="000000" w:fill="FFFFFF"/>
                                  <w:noWrap/>
                                </w:tcPr>
                                <w:p w14:paraId="15991417"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0.34</w:t>
                                  </w:r>
                                </w:p>
                              </w:tc>
                            </w:tr>
                            <w:tr w:rsidR="006F1CDB" w14:paraId="73B860DC" w14:textId="77777777">
                              <w:trPr>
                                <w:trHeight w:val="192"/>
                              </w:trPr>
                              <w:tc>
                                <w:tcPr>
                                  <w:tcW w:w="2803" w:type="dxa"/>
                                  <w:tcBorders>
                                    <w:top w:val="nil"/>
                                    <w:left w:val="nil"/>
                                    <w:bottom w:val="nil"/>
                                    <w:right w:val="nil"/>
                                  </w:tcBorders>
                                  <w:shd w:val="clear" w:color="000000" w:fill="FFFFFF"/>
                                </w:tcPr>
                                <w:p w14:paraId="3B9F34F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Training</w:t>
                                  </w:r>
                                </w:p>
                              </w:tc>
                              <w:tc>
                                <w:tcPr>
                                  <w:tcW w:w="1683" w:type="dxa"/>
                                  <w:tcBorders>
                                    <w:top w:val="nil"/>
                                    <w:left w:val="nil"/>
                                    <w:bottom w:val="nil"/>
                                    <w:right w:val="nil"/>
                                  </w:tcBorders>
                                  <w:shd w:val="clear" w:color="000000" w:fill="FFFFFF"/>
                                  <w:noWrap/>
                                </w:tcPr>
                                <w:p w14:paraId="65C0AD11"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3.80</w:t>
                                  </w:r>
                                </w:p>
                              </w:tc>
                              <w:tc>
                                <w:tcPr>
                                  <w:tcW w:w="3343" w:type="dxa"/>
                                  <w:tcBorders>
                                    <w:top w:val="nil"/>
                                    <w:left w:val="nil"/>
                                    <w:bottom w:val="nil"/>
                                    <w:right w:val="nil"/>
                                  </w:tcBorders>
                                  <w:shd w:val="clear" w:color="000000" w:fill="FFFFFF"/>
                                  <w:noWrap/>
                                </w:tcPr>
                                <w:p w14:paraId="2BBC593E"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0.78</w:t>
                                  </w:r>
                                </w:p>
                              </w:tc>
                            </w:tr>
                            <w:tr w:rsidR="006F1CDB" w14:paraId="5BB71EDA" w14:textId="77777777">
                              <w:trPr>
                                <w:trHeight w:val="308"/>
                              </w:trPr>
                              <w:tc>
                                <w:tcPr>
                                  <w:tcW w:w="2803" w:type="dxa"/>
                                  <w:tcBorders>
                                    <w:top w:val="nil"/>
                                    <w:left w:val="nil"/>
                                    <w:bottom w:val="single" w:sz="4" w:space="0" w:color="auto"/>
                                    <w:right w:val="nil"/>
                                  </w:tcBorders>
                                  <w:shd w:val="clear" w:color="000000" w:fill="FFFFFF"/>
                                </w:tcPr>
                                <w:p w14:paraId="0368C0C0" w14:textId="77777777" w:rsidR="006F1CDB" w:rsidRDefault="00E05C07">
                                  <w:pPr>
                                    <w:rPr>
                                      <w:rFonts w:ascii="Arial" w:eastAsia="Times New Roman" w:hAnsi="Arial" w:cs="Arial"/>
                                      <w:b/>
                                      <w:bCs/>
                                      <w:sz w:val="20"/>
                                      <w:szCs w:val="20"/>
                                      <w:lang w:eastAsia="en-PH"/>
                                    </w:rPr>
                                  </w:pPr>
                                  <w:r>
                                    <w:rPr>
                                      <w:rFonts w:ascii="Arial" w:eastAsia="Times New Roman" w:hAnsi="Arial" w:cs="Arial"/>
                                      <w:b/>
                                      <w:bCs/>
                                      <w:sz w:val="20"/>
                                      <w:szCs w:val="20"/>
                                      <w:lang w:eastAsia="en-PH"/>
                                    </w:rPr>
                                    <w:t>Overall Mean</w:t>
                                  </w:r>
                                </w:p>
                              </w:tc>
                              <w:tc>
                                <w:tcPr>
                                  <w:tcW w:w="1683" w:type="dxa"/>
                                  <w:tcBorders>
                                    <w:top w:val="nil"/>
                                    <w:left w:val="nil"/>
                                    <w:bottom w:val="single" w:sz="4" w:space="0" w:color="auto"/>
                                    <w:right w:val="nil"/>
                                  </w:tcBorders>
                                  <w:shd w:val="clear" w:color="000000" w:fill="FFFFFF"/>
                                  <w:noWrap/>
                                </w:tcPr>
                                <w:p w14:paraId="64B73DB8" w14:textId="77777777" w:rsidR="006F1CDB" w:rsidRDefault="00E05C07">
                                  <w:pPr>
                                    <w:jc w:val="center"/>
                                    <w:rPr>
                                      <w:rFonts w:ascii="Arial" w:eastAsia="Times New Roman" w:hAnsi="Arial" w:cs="Arial"/>
                                      <w:b/>
                                      <w:bCs/>
                                      <w:sz w:val="20"/>
                                      <w:szCs w:val="20"/>
                                      <w:lang w:eastAsia="en-PH"/>
                                    </w:rPr>
                                  </w:pPr>
                                  <w:r>
                                    <w:rPr>
                                      <w:rFonts w:ascii="Arial" w:eastAsia="Times New Roman" w:hAnsi="Arial" w:cs="Arial"/>
                                      <w:b/>
                                      <w:bCs/>
                                      <w:sz w:val="20"/>
                                      <w:szCs w:val="20"/>
                                      <w:lang w:eastAsia="en-PH"/>
                                    </w:rPr>
                                    <w:t>3.56</w:t>
                                  </w:r>
                                </w:p>
                              </w:tc>
                              <w:tc>
                                <w:tcPr>
                                  <w:tcW w:w="3343" w:type="dxa"/>
                                  <w:tcBorders>
                                    <w:top w:val="nil"/>
                                    <w:left w:val="nil"/>
                                    <w:bottom w:val="single" w:sz="4" w:space="0" w:color="auto"/>
                                    <w:right w:val="nil"/>
                                  </w:tcBorders>
                                  <w:shd w:val="clear" w:color="000000" w:fill="FFFFFF"/>
                                  <w:noWrap/>
                                </w:tcPr>
                                <w:p w14:paraId="64C7AFFB" w14:textId="77777777" w:rsidR="006F1CDB" w:rsidRDefault="00E05C07">
                                  <w:pPr>
                                    <w:jc w:val="center"/>
                                    <w:rPr>
                                      <w:rFonts w:ascii="Arial" w:eastAsia="Times New Roman" w:hAnsi="Arial" w:cs="Arial"/>
                                      <w:b/>
                                      <w:bCs/>
                                      <w:sz w:val="20"/>
                                      <w:szCs w:val="20"/>
                                      <w:lang w:eastAsia="en-PH"/>
                                    </w:rPr>
                                  </w:pPr>
                                  <w:r>
                                    <w:rPr>
                                      <w:rFonts w:ascii="Arial" w:eastAsia="Times New Roman" w:hAnsi="Arial" w:cs="Arial"/>
                                      <w:b/>
                                      <w:bCs/>
                                      <w:sz w:val="20"/>
                                      <w:szCs w:val="20"/>
                                      <w:lang w:eastAsia="en-PH"/>
                                    </w:rPr>
                                    <w:t>0.45</w:t>
                                  </w:r>
                                </w:p>
                              </w:tc>
                            </w:tr>
                          </w:tbl>
                          <w:p w14:paraId="1B2775E7" w14:textId="77777777" w:rsidR="006F1CDB" w:rsidRDefault="006F1CDB">
                            <w:pPr>
                              <w:rPr>
                                <w:rFonts w:ascii="Arial" w:hAnsi="Arial" w:cs="Arial"/>
                                <w:i/>
                                <w:iCs/>
                                <w:sz w:val="20"/>
                                <w:szCs w:val="20"/>
                              </w:rPr>
                            </w:pPr>
                          </w:p>
                          <w:p w14:paraId="53E2D730" w14:textId="77777777" w:rsidR="006F1CDB" w:rsidRDefault="006F1CD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7" o:spid="_x0000_s1030" type="#_x0000_t202" style="position:absolute;left:0;text-align:left;margin-left:-.85pt;margin-top:5.9pt;width:460.55pt;height:120.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99fAIAAHQFAAAOAAAAZHJzL2Uyb0RvYy54bWysVMFuGjEQvVfqP1i+NwsEEkBZIpqIqhJq&#10;opKqZ+O1wartcW3DLv36jr0sIW0uqXrZtWeen2eeZ+bmtjGa7IUPCmxJ+xc9SoTlUCm7Kem3p8WH&#10;MSUhMlsxDVaU9CACvZ29f3dTu6kYwBZ0JTxBEhumtSvpNkY3LYrAt8KwcAFOWHRK8IZF3PpNUXlW&#10;I7vRxaDXuypq8JXzwEUIaL1vnXSW+aUUPD5IGUQkuqQYW8xfn7/r9C1mN2y68cxtFT+Gwf4hCsOU&#10;xUtPVPcsMrLz6i8qo7iHADJecDAFSKm4yDlgNv3eH9mstsyJnAuKE9xJpvD/aPmX/aMnqirp4JoS&#10;ywy+0ZNoIvkIDUET6lO7MEXYyiEwNmjHd+7sAY0p7UZ6k/6YEEE/Kn04qZvYOBpH4+F4Mh5RwtHX&#10;H10OryejxFM8H3c+xE8CDEmLknp8vqwq2y9DbKEdJN0WQKtqobTOm1Qy4k57smf42DrmIJH8BUpb&#10;Upf06nLUy8QvfLnonhnWm1cYkE9bjDmJ0iafV/GgRQpC269CopxZg1eiYpwLe4osoxNKYg5vOXjE&#10;p6MiF/lbDp9O5JvBxtNhoyz4VpeXYlY/Oilki+8UaPNOEsRm3eQ6Gna1sYbqgCXjoW264PhC4bMu&#10;WYiPzGOXYZXg5IgP+JEa8FnguKJkC/7Xa/aEx+JHLyU1dm1Jw88d84IS/dliW0z6w2Fq87wZjq4H&#10;uPHnnvW5x+7MHWCt9HFGOZ6XCR91t5QezHccMPN0K7qY5Xh3SWO3vIvtLMEBxcV8nkHY2I7FpV05&#10;nqiTyhbmuwhS5RpOarXaHFXE1s5dcBxDaXac7zPqeVjOfgMAAP//AwBQSwMEFAAGAAgAAAAhAJBH&#10;mhngAAAACQEAAA8AAABkcnMvZG93bnJldi54bWxMj0FLw0AQhe+C/2EZwVu7SZvaNmZTgiKCFcTW&#10;i7dpMibB7GzIbtv03zue9DjvPd58L9uMtlMnGnzr2EA8jUARl65quTbwsX+arED5gFxh55gMXMjD&#10;Jr++yjCt3Jnf6bQLtZIS9ikaaELoU6192ZBFP3U9sXhfbrAY5BxqXQ14lnLb6VkU3WmLLcuHBnt6&#10;aKj83h2tgZfkEx/nYUuXwONbUTyv+sS/GnN7Mxb3oAKN4S8Mv/iCDrkwHdyRK686A5N4KUnRY1kg&#10;/jpeJ6AOBmaL+QJ0nun/C/IfAAAA//8DAFBLAQItABQABgAIAAAAIQC2gziS/gAAAOEBAAATAAAA&#10;AAAAAAAAAAAAAAAAAABbQ29udGVudF9UeXBlc10ueG1sUEsBAi0AFAAGAAgAAAAhADj9If/WAAAA&#10;lAEAAAsAAAAAAAAAAAAAAAAALwEAAF9yZWxzLy5yZWxzUEsBAi0AFAAGAAgAAAAhAP0M7318AgAA&#10;dAUAAA4AAAAAAAAAAAAAAAAALgIAAGRycy9lMm9Eb2MueG1sUEsBAi0AFAAGAAgAAAAhAJBHmhng&#10;AAAACQEAAA8AAAAAAAAAAAAAAAAA1gQAAGRycy9kb3ducmV2LnhtbFBLBQYAAAAABAAEAPMAAADj&#10;BQAAAAA=&#10;" fillcolor="white [3201]" strokecolor="white [3212]" strokeweight=".5pt">
                <v:textbox>
                  <w:txbxContent>
                    <w:p w14:paraId="29EFEB22" w14:textId="77777777" w:rsidR="006F1CDB" w:rsidRDefault="00E05C07">
                      <w:pPr>
                        <w:rPr>
                          <w:rFonts w:ascii="Arial" w:hAnsi="Arial" w:cs="Arial"/>
                          <w:sz w:val="20"/>
                          <w:szCs w:val="20"/>
                        </w:rPr>
                      </w:pPr>
                      <w:r>
                        <w:rPr>
                          <w:rFonts w:ascii="Arial" w:hAnsi="Arial" w:cs="Arial"/>
                          <w:sz w:val="20"/>
                          <w:szCs w:val="20"/>
                        </w:rPr>
                        <w:t>Table 5</w:t>
                      </w:r>
                      <w:r>
                        <w:rPr>
                          <w:rFonts w:ascii="Arial" w:hAnsi="Arial" w:cs="Arial"/>
                          <w:i/>
                          <w:iCs/>
                          <w:sz w:val="20"/>
                          <w:szCs w:val="20"/>
                        </w:rPr>
                        <w:t>. Level of Inclusivity among Mathematics Teachers</w:t>
                      </w:r>
                    </w:p>
                    <w:tbl>
                      <w:tblPr>
                        <w:tblW w:w="7829" w:type="dxa"/>
                        <w:tblInd w:w="123" w:type="dxa"/>
                        <w:tblLayout w:type="fixed"/>
                        <w:tblLook w:val="04A0" w:firstRow="1" w:lastRow="0" w:firstColumn="1" w:lastColumn="0" w:noHBand="0" w:noVBand="1"/>
                      </w:tblPr>
                      <w:tblGrid>
                        <w:gridCol w:w="2803"/>
                        <w:gridCol w:w="1683"/>
                        <w:gridCol w:w="3343"/>
                      </w:tblGrid>
                      <w:tr w:rsidR="006F1CDB" w14:paraId="333B76FA" w14:textId="77777777">
                        <w:trPr>
                          <w:trHeight w:val="192"/>
                        </w:trPr>
                        <w:tc>
                          <w:tcPr>
                            <w:tcW w:w="2803" w:type="dxa"/>
                            <w:tcBorders>
                              <w:top w:val="single" w:sz="4" w:space="0" w:color="auto"/>
                              <w:left w:val="nil"/>
                              <w:bottom w:val="single" w:sz="4" w:space="0" w:color="auto"/>
                              <w:right w:val="nil"/>
                            </w:tcBorders>
                            <w:shd w:val="clear" w:color="000000" w:fill="FFFFFF"/>
                            <w:vAlign w:val="bottom"/>
                          </w:tcPr>
                          <w:p w14:paraId="741C32B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1683" w:type="dxa"/>
                            <w:tcBorders>
                              <w:top w:val="single" w:sz="4" w:space="0" w:color="auto"/>
                              <w:left w:val="nil"/>
                              <w:bottom w:val="single" w:sz="4" w:space="0" w:color="auto"/>
                              <w:right w:val="nil"/>
                            </w:tcBorders>
                            <w:shd w:val="clear" w:color="000000" w:fill="FFFFFF"/>
                            <w:vAlign w:val="bottom"/>
                          </w:tcPr>
                          <w:p w14:paraId="78D1AB1B"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x̄</w:t>
                            </w:r>
                          </w:p>
                        </w:tc>
                        <w:tc>
                          <w:tcPr>
                            <w:tcW w:w="3343" w:type="dxa"/>
                            <w:tcBorders>
                              <w:top w:val="single" w:sz="4" w:space="0" w:color="auto"/>
                              <w:left w:val="nil"/>
                              <w:bottom w:val="single" w:sz="4" w:space="0" w:color="auto"/>
                              <w:right w:val="nil"/>
                            </w:tcBorders>
                            <w:shd w:val="clear" w:color="000000" w:fill="FFFFFF"/>
                            <w:vAlign w:val="bottom"/>
                          </w:tcPr>
                          <w:p w14:paraId="1E9E1FE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SD</w:t>
                            </w:r>
                          </w:p>
                        </w:tc>
                      </w:tr>
                      <w:tr w:rsidR="006F1CDB" w14:paraId="07EC2400" w14:textId="77777777">
                        <w:trPr>
                          <w:trHeight w:val="308"/>
                        </w:trPr>
                        <w:tc>
                          <w:tcPr>
                            <w:tcW w:w="2803" w:type="dxa"/>
                            <w:tcBorders>
                              <w:top w:val="nil"/>
                              <w:left w:val="nil"/>
                              <w:bottom w:val="nil"/>
                              <w:right w:val="nil"/>
                            </w:tcBorders>
                            <w:shd w:val="clear" w:color="000000" w:fill="FFFFFF"/>
                          </w:tcPr>
                          <w:p w14:paraId="0B503149"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Student Variable</w:t>
                            </w:r>
                          </w:p>
                        </w:tc>
                        <w:tc>
                          <w:tcPr>
                            <w:tcW w:w="1683" w:type="dxa"/>
                            <w:tcBorders>
                              <w:top w:val="nil"/>
                              <w:left w:val="nil"/>
                              <w:bottom w:val="nil"/>
                              <w:right w:val="nil"/>
                            </w:tcBorders>
                            <w:shd w:val="clear" w:color="000000" w:fill="FFFFFF"/>
                            <w:noWrap/>
                          </w:tcPr>
                          <w:p w14:paraId="1E7F768B"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2.65</w:t>
                            </w:r>
                          </w:p>
                        </w:tc>
                        <w:tc>
                          <w:tcPr>
                            <w:tcW w:w="3343" w:type="dxa"/>
                            <w:tcBorders>
                              <w:top w:val="nil"/>
                              <w:left w:val="nil"/>
                              <w:bottom w:val="nil"/>
                              <w:right w:val="nil"/>
                            </w:tcBorders>
                            <w:shd w:val="clear" w:color="000000" w:fill="FFFFFF"/>
                            <w:noWrap/>
                          </w:tcPr>
                          <w:p w14:paraId="1AF36EBE"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0.29</w:t>
                            </w:r>
                          </w:p>
                        </w:tc>
                      </w:tr>
                      <w:tr w:rsidR="006F1CDB" w14:paraId="2E8ECC94" w14:textId="77777777">
                        <w:trPr>
                          <w:trHeight w:val="308"/>
                        </w:trPr>
                        <w:tc>
                          <w:tcPr>
                            <w:tcW w:w="2803" w:type="dxa"/>
                            <w:tcBorders>
                              <w:top w:val="nil"/>
                              <w:left w:val="nil"/>
                              <w:bottom w:val="nil"/>
                              <w:right w:val="nil"/>
                            </w:tcBorders>
                            <w:shd w:val="clear" w:color="000000" w:fill="FFFFFF"/>
                          </w:tcPr>
                          <w:p w14:paraId="092DD79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Peer Support</w:t>
                            </w:r>
                          </w:p>
                        </w:tc>
                        <w:tc>
                          <w:tcPr>
                            <w:tcW w:w="1683" w:type="dxa"/>
                            <w:tcBorders>
                              <w:top w:val="nil"/>
                              <w:left w:val="nil"/>
                              <w:bottom w:val="nil"/>
                              <w:right w:val="nil"/>
                            </w:tcBorders>
                            <w:shd w:val="clear" w:color="000000" w:fill="FFFFFF"/>
                            <w:noWrap/>
                          </w:tcPr>
                          <w:p w14:paraId="3EB46930"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4.11</w:t>
                            </w:r>
                          </w:p>
                        </w:tc>
                        <w:tc>
                          <w:tcPr>
                            <w:tcW w:w="3343" w:type="dxa"/>
                            <w:tcBorders>
                              <w:top w:val="nil"/>
                              <w:left w:val="nil"/>
                              <w:bottom w:val="nil"/>
                              <w:right w:val="nil"/>
                            </w:tcBorders>
                            <w:shd w:val="clear" w:color="000000" w:fill="FFFFFF"/>
                            <w:noWrap/>
                          </w:tcPr>
                          <w:p w14:paraId="2A342C28"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0.74</w:t>
                            </w:r>
                          </w:p>
                        </w:tc>
                      </w:tr>
                      <w:tr w:rsidR="006F1CDB" w14:paraId="0C6A6AE2" w14:textId="77777777">
                        <w:trPr>
                          <w:trHeight w:val="308"/>
                        </w:trPr>
                        <w:tc>
                          <w:tcPr>
                            <w:tcW w:w="2803" w:type="dxa"/>
                            <w:tcBorders>
                              <w:top w:val="nil"/>
                              <w:left w:val="nil"/>
                              <w:bottom w:val="nil"/>
                              <w:right w:val="nil"/>
                            </w:tcBorders>
                            <w:shd w:val="clear" w:color="000000" w:fill="FFFFFF"/>
                          </w:tcPr>
                          <w:p w14:paraId="374B1FA2"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Administrative Support</w:t>
                            </w:r>
                          </w:p>
                        </w:tc>
                        <w:tc>
                          <w:tcPr>
                            <w:tcW w:w="1683" w:type="dxa"/>
                            <w:tcBorders>
                              <w:top w:val="nil"/>
                              <w:left w:val="nil"/>
                              <w:bottom w:val="nil"/>
                              <w:right w:val="nil"/>
                            </w:tcBorders>
                            <w:shd w:val="clear" w:color="000000" w:fill="FFFFFF"/>
                            <w:noWrap/>
                          </w:tcPr>
                          <w:p w14:paraId="580969D5"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4.09</w:t>
                            </w:r>
                          </w:p>
                        </w:tc>
                        <w:tc>
                          <w:tcPr>
                            <w:tcW w:w="3343" w:type="dxa"/>
                            <w:tcBorders>
                              <w:top w:val="nil"/>
                              <w:left w:val="nil"/>
                              <w:bottom w:val="nil"/>
                              <w:right w:val="nil"/>
                            </w:tcBorders>
                            <w:shd w:val="clear" w:color="000000" w:fill="FFFFFF"/>
                            <w:noWrap/>
                          </w:tcPr>
                          <w:p w14:paraId="7C2E045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0.72</w:t>
                            </w:r>
                          </w:p>
                        </w:tc>
                      </w:tr>
                      <w:tr w:rsidR="006F1CDB" w14:paraId="2CA47167" w14:textId="77777777">
                        <w:trPr>
                          <w:trHeight w:val="192"/>
                        </w:trPr>
                        <w:tc>
                          <w:tcPr>
                            <w:tcW w:w="2803" w:type="dxa"/>
                            <w:tcBorders>
                              <w:top w:val="nil"/>
                              <w:left w:val="nil"/>
                              <w:bottom w:val="nil"/>
                              <w:right w:val="nil"/>
                            </w:tcBorders>
                            <w:shd w:val="clear" w:color="000000" w:fill="FFFFFF"/>
                          </w:tcPr>
                          <w:p w14:paraId="699326C2"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Collaboration</w:t>
                            </w:r>
                          </w:p>
                        </w:tc>
                        <w:tc>
                          <w:tcPr>
                            <w:tcW w:w="1683" w:type="dxa"/>
                            <w:tcBorders>
                              <w:top w:val="nil"/>
                              <w:left w:val="nil"/>
                              <w:bottom w:val="nil"/>
                              <w:right w:val="nil"/>
                            </w:tcBorders>
                            <w:shd w:val="clear" w:color="000000" w:fill="FFFFFF"/>
                            <w:noWrap/>
                          </w:tcPr>
                          <w:p w14:paraId="4D42C554"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3.15</w:t>
                            </w:r>
                          </w:p>
                        </w:tc>
                        <w:tc>
                          <w:tcPr>
                            <w:tcW w:w="3343" w:type="dxa"/>
                            <w:tcBorders>
                              <w:top w:val="nil"/>
                              <w:left w:val="nil"/>
                              <w:bottom w:val="nil"/>
                              <w:right w:val="nil"/>
                            </w:tcBorders>
                            <w:shd w:val="clear" w:color="000000" w:fill="FFFFFF"/>
                            <w:noWrap/>
                          </w:tcPr>
                          <w:p w14:paraId="15991417"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0.34</w:t>
                            </w:r>
                          </w:p>
                        </w:tc>
                      </w:tr>
                      <w:tr w:rsidR="006F1CDB" w14:paraId="73B860DC" w14:textId="77777777">
                        <w:trPr>
                          <w:trHeight w:val="192"/>
                        </w:trPr>
                        <w:tc>
                          <w:tcPr>
                            <w:tcW w:w="2803" w:type="dxa"/>
                            <w:tcBorders>
                              <w:top w:val="nil"/>
                              <w:left w:val="nil"/>
                              <w:bottom w:val="nil"/>
                              <w:right w:val="nil"/>
                            </w:tcBorders>
                            <w:shd w:val="clear" w:color="000000" w:fill="FFFFFF"/>
                          </w:tcPr>
                          <w:p w14:paraId="3B9F34F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Training</w:t>
                            </w:r>
                          </w:p>
                        </w:tc>
                        <w:tc>
                          <w:tcPr>
                            <w:tcW w:w="1683" w:type="dxa"/>
                            <w:tcBorders>
                              <w:top w:val="nil"/>
                              <w:left w:val="nil"/>
                              <w:bottom w:val="nil"/>
                              <w:right w:val="nil"/>
                            </w:tcBorders>
                            <w:shd w:val="clear" w:color="000000" w:fill="FFFFFF"/>
                            <w:noWrap/>
                          </w:tcPr>
                          <w:p w14:paraId="65C0AD11"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3.80</w:t>
                            </w:r>
                          </w:p>
                        </w:tc>
                        <w:tc>
                          <w:tcPr>
                            <w:tcW w:w="3343" w:type="dxa"/>
                            <w:tcBorders>
                              <w:top w:val="nil"/>
                              <w:left w:val="nil"/>
                              <w:bottom w:val="nil"/>
                              <w:right w:val="nil"/>
                            </w:tcBorders>
                            <w:shd w:val="clear" w:color="000000" w:fill="FFFFFF"/>
                            <w:noWrap/>
                          </w:tcPr>
                          <w:p w14:paraId="2BBC593E"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0.78</w:t>
                            </w:r>
                          </w:p>
                        </w:tc>
                      </w:tr>
                      <w:tr w:rsidR="006F1CDB" w14:paraId="5BB71EDA" w14:textId="77777777">
                        <w:trPr>
                          <w:trHeight w:val="308"/>
                        </w:trPr>
                        <w:tc>
                          <w:tcPr>
                            <w:tcW w:w="2803" w:type="dxa"/>
                            <w:tcBorders>
                              <w:top w:val="nil"/>
                              <w:left w:val="nil"/>
                              <w:bottom w:val="single" w:sz="4" w:space="0" w:color="auto"/>
                              <w:right w:val="nil"/>
                            </w:tcBorders>
                            <w:shd w:val="clear" w:color="000000" w:fill="FFFFFF"/>
                          </w:tcPr>
                          <w:p w14:paraId="0368C0C0" w14:textId="77777777" w:rsidR="006F1CDB" w:rsidRDefault="00E05C07">
                            <w:pPr>
                              <w:rPr>
                                <w:rFonts w:ascii="Arial" w:eastAsia="Times New Roman" w:hAnsi="Arial" w:cs="Arial"/>
                                <w:b/>
                                <w:bCs/>
                                <w:sz w:val="20"/>
                                <w:szCs w:val="20"/>
                                <w:lang w:eastAsia="en-PH"/>
                              </w:rPr>
                            </w:pPr>
                            <w:r>
                              <w:rPr>
                                <w:rFonts w:ascii="Arial" w:eastAsia="Times New Roman" w:hAnsi="Arial" w:cs="Arial"/>
                                <w:b/>
                                <w:bCs/>
                                <w:sz w:val="20"/>
                                <w:szCs w:val="20"/>
                                <w:lang w:eastAsia="en-PH"/>
                              </w:rPr>
                              <w:t>Overall Mean</w:t>
                            </w:r>
                          </w:p>
                        </w:tc>
                        <w:tc>
                          <w:tcPr>
                            <w:tcW w:w="1683" w:type="dxa"/>
                            <w:tcBorders>
                              <w:top w:val="nil"/>
                              <w:left w:val="nil"/>
                              <w:bottom w:val="single" w:sz="4" w:space="0" w:color="auto"/>
                              <w:right w:val="nil"/>
                            </w:tcBorders>
                            <w:shd w:val="clear" w:color="000000" w:fill="FFFFFF"/>
                            <w:noWrap/>
                          </w:tcPr>
                          <w:p w14:paraId="64B73DB8" w14:textId="77777777" w:rsidR="006F1CDB" w:rsidRDefault="00E05C07">
                            <w:pPr>
                              <w:jc w:val="center"/>
                              <w:rPr>
                                <w:rFonts w:ascii="Arial" w:eastAsia="Times New Roman" w:hAnsi="Arial" w:cs="Arial"/>
                                <w:b/>
                                <w:bCs/>
                                <w:sz w:val="20"/>
                                <w:szCs w:val="20"/>
                                <w:lang w:eastAsia="en-PH"/>
                              </w:rPr>
                            </w:pPr>
                            <w:r>
                              <w:rPr>
                                <w:rFonts w:ascii="Arial" w:eastAsia="Times New Roman" w:hAnsi="Arial" w:cs="Arial"/>
                                <w:b/>
                                <w:bCs/>
                                <w:sz w:val="20"/>
                                <w:szCs w:val="20"/>
                                <w:lang w:eastAsia="en-PH"/>
                              </w:rPr>
                              <w:t>3.56</w:t>
                            </w:r>
                          </w:p>
                        </w:tc>
                        <w:tc>
                          <w:tcPr>
                            <w:tcW w:w="3343" w:type="dxa"/>
                            <w:tcBorders>
                              <w:top w:val="nil"/>
                              <w:left w:val="nil"/>
                              <w:bottom w:val="single" w:sz="4" w:space="0" w:color="auto"/>
                              <w:right w:val="nil"/>
                            </w:tcBorders>
                            <w:shd w:val="clear" w:color="000000" w:fill="FFFFFF"/>
                            <w:noWrap/>
                          </w:tcPr>
                          <w:p w14:paraId="64C7AFFB" w14:textId="77777777" w:rsidR="006F1CDB" w:rsidRDefault="00E05C07">
                            <w:pPr>
                              <w:jc w:val="center"/>
                              <w:rPr>
                                <w:rFonts w:ascii="Arial" w:eastAsia="Times New Roman" w:hAnsi="Arial" w:cs="Arial"/>
                                <w:b/>
                                <w:bCs/>
                                <w:sz w:val="20"/>
                                <w:szCs w:val="20"/>
                                <w:lang w:eastAsia="en-PH"/>
                              </w:rPr>
                            </w:pPr>
                            <w:r>
                              <w:rPr>
                                <w:rFonts w:ascii="Arial" w:eastAsia="Times New Roman" w:hAnsi="Arial" w:cs="Arial"/>
                                <w:b/>
                                <w:bCs/>
                                <w:sz w:val="20"/>
                                <w:szCs w:val="20"/>
                                <w:lang w:eastAsia="en-PH"/>
                              </w:rPr>
                              <w:t>0.45</w:t>
                            </w:r>
                          </w:p>
                        </w:tc>
                      </w:tr>
                    </w:tbl>
                    <w:p w14:paraId="1B2775E7" w14:textId="77777777" w:rsidR="006F1CDB" w:rsidRDefault="006F1CDB">
                      <w:pPr>
                        <w:rPr>
                          <w:rFonts w:ascii="Arial" w:hAnsi="Arial" w:cs="Arial"/>
                          <w:i/>
                          <w:iCs/>
                          <w:sz w:val="20"/>
                          <w:szCs w:val="20"/>
                        </w:rPr>
                      </w:pPr>
                    </w:p>
                    <w:p w14:paraId="53E2D730" w14:textId="77777777" w:rsidR="006F1CDB" w:rsidRDefault="006F1CDB">
                      <w:pPr>
                        <w:rPr>
                          <w:sz w:val="20"/>
                          <w:szCs w:val="20"/>
                        </w:rPr>
                      </w:pPr>
                    </w:p>
                  </w:txbxContent>
                </v:textbox>
              </v:shape>
            </w:pict>
          </mc:Fallback>
        </mc:AlternateContent>
      </w:r>
    </w:p>
    <w:p w14:paraId="45F94441" w14:textId="77777777" w:rsidR="006F1CDB" w:rsidRDefault="006F1CDB">
      <w:pPr>
        <w:pStyle w:val="NormalWeb"/>
        <w:spacing w:beforeAutospacing="0" w:afterAutospacing="0"/>
        <w:jc w:val="both"/>
        <w:rPr>
          <w:rFonts w:ascii="Arial" w:hAnsi="Arial" w:cs="Arial"/>
          <w:sz w:val="20"/>
          <w:szCs w:val="20"/>
        </w:rPr>
      </w:pPr>
    </w:p>
    <w:p w14:paraId="06BC3F3E" w14:textId="77777777" w:rsidR="006F1CDB" w:rsidRDefault="006F1CDB">
      <w:pPr>
        <w:pStyle w:val="NormalWeb"/>
        <w:spacing w:beforeAutospacing="0" w:afterAutospacing="0"/>
        <w:jc w:val="both"/>
        <w:rPr>
          <w:rFonts w:ascii="Arial" w:hAnsi="Arial" w:cs="Arial"/>
          <w:sz w:val="20"/>
          <w:szCs w:val="20"/>
        </w:rPr>
      </w:pPr>
    </w:p>
    <w:p w14:paraId="7ED2E7E4" w14:textId="77777777" w:rsidR="006F1CDB" w:rsidRDefault="006F1CDB">
      <w:pPr>
        <w:pStyle w:val="NormalWeb"/>
        <w:spacing w:beforeAutospacing="0" w:afterAutospacing="0"/>
        <w:jc w:val="both"/>
        <w:rPr>
          <w:rFonts w:ascii="Arial" w:hAnsi="Arial" w:cs="Arial"/>
          <w:sz w:val="20"/>
          <w:szCs w:val="20"/>
        </w:rPr>
      </w:pPr>
    </w:p>
    <w:p w14:paraId="7C1702C5" w14:textId="77777777" w:rsidR="006F1CDB" w:rsidRDefault="006F1CDB">
      <w:pPr>
        <w:pStyle w:val="NormalWeb"/>
        <w:spacing w:beforeAutospacing="0" w:afterAutospacing="0"/>
        <w:jc w:val="both"/>
        <w:rPr>
          <w:rFonts w:ascii="Arial" w:hAnsi="Arial" w:cs="Arial"/>
          <w:sz w:val="20"/>
          <w:szCs w:val="20"/>
        </w:rPr>
      </w:pPr>
    </w:p>
    <w:p w14:paraId="19D243F8" w14:textId="77777777" w:rsidR="006F1CDB" w:rsidRDefault="006F1CDB">
      <w:pPr>
        <w:pStyle w:val="NormalWeb"/>
        <w:spacing w:beforeAutospacing="0" w:afterAutospacing="0"/>
        <w:jc w:val="both"/>
        <w:rPr>
          <w:rFonts w:ascii="Arial" w:hAnsi="Arial" w:cs="Arial"/>
          <w:sz w:val="20"/>
          <w:szCs w:val="20"/>
        </w:rPr>
      </w:pPr>
    </w:p>
    <w:p w14:paraId="32863312" w14:textId="77777777" w:rsidR="006F1CDB" w:rsidRDefault="006F1CDB">
      <w:pPr>
        <w:pStyle w:val="NormalWeb"/>
        <w:spacing w:beforeAutospacing="0" w:afterAutospacing="0"/>
        <w:jc w:val="both"/>
        <w:rPr>
          <w:rFonts w:ascii="Arial" w:hAnsi="Arial" w:cs="Arial"/>
          <w:sz w:val="20"/>
          <w:szCs w:val="20"/>
        </w:rPr>
      </w:pPr>
    </w:p>
    <w:p w14:paraId="6162194C" w14:textId="77777777" w:rsidR="006F1CDB" w:rsidRDefault="006F1CDB">
      <w:pPr>
        <w:pStyle w:val="NormalWeb"/>
        <w:spacing w:beforeAutospacing="0" w:afterAutospacing="0"/>
        <w:jc w:val="both"/>
        <w:rPr>
          <w:rFonts w:ascii="Arial" w:hAnsi="Arial" w:cs="Arial"/>
          <w:sz w:val="20"/>
          <w:szCs w:val="20"/>
        </w:rPr>
      </w:pPr>
    </w:p>
    <w:p w14:paraId="0B7157B2" w14:textId="77777777" w:rsidR="006F1CDB" w:rsidRDefault="006F1CDB">
      <w:pPr>
        <w:pStyle w:val="NormalWeb"/>
        <w:spacing w:beforeAutospacing="0" w:afterAutospacing="0"/>
        <w:jc w:val="both"/>
        <w:rPr>
          <w:rFonts w:ascii="Arial" w:hAnsi="Arial" w:cs="Arial"/>
          <w:sz w:val="20"/>
          <w:szCs w:val="20"/>
        </w:rPr>
      </w:pPr>
    </w:p>
    <w:p w14:paraId="163E0E66" w14:textId="77777777" w:rsidR="006F1CDB" w:rsidRDefault="006F1CDB">
      <w:pPr>
        <w:pStyle w:val="NormalWeb"/>
        <w:spacing w:beforeAutospacing="0" w:afterAutospacing="0"/>
        <w:jc w:val="both"/>
        <w:rPr>
          <w:rFonts w:ascii="Arial" w:hAnsi="Arial" w:cs="Arial"/>
          <w:sz w:val="20"/>
          <w:szCs w:val="20"/>
        </w:rPr>
      </w:pPr>
    </w:p>
    <w:p w14:paraId="65BB2483" w14:textId="77777777" w:rsidR="006F1CDB" w:rsidRDefault="006F1CDB">
      <w:pPr>
        <w:pStyle w:val="NormalWeb"/>
        <w:spacing w:beforeAutospacing="0" w:afterAutospacing="0"/>
        <w:jc w:val="both"/>
        <w:rPr>
          <w:rFonts w:ascii="Arial" w:hAnsi="Arial" w:cs="Arial"/>
          <w:sz w:val="20"/>
          <w:szCs w:val="20"/>
        </w:rPr>
      </w:pPr>
    </w:p>
    <w:p w14:paraId="57749E0A" w14:textId="77777777" w:rsidR="006F1CDB" w:rsidRDefault="006F1CDB">
      <w:pPr>
        <w:pStyle w:val="NormalWeb"/>
        <w:spacing w:beforeAutospacing="0" w:afterAutospacing="0"/>
        <w:jc w:val="both"/>
        <w:rPr>
          <w:rFonts w:ascii="Arial" w:hAnsi="Arial" w:cs="Arial"/>
          <w:sz w:val="20"/>
          <w:szCs w:val="20"/>
        </w:rPr>
      </w:pPr>
    </w:p>
    <w:p w14:paraId="2FDFC76A" w14:textId="77777777" w:rsidR="006F1CDB" w:rsidRDefault="00E05C07">
      <w:pPr>
        <w:rPr>
          <w:rFonts w:ascii="Arial" w:hAnsi="Arial" w:cs="Arial"/>
          <w:b/>
          <w:bCs/>
        </w:rPr>
      </w:pPr>
      <w:r>
        <w:rPr>
          <w:rFonts w:ascii="Arial" w:hAnsi="Arial" w:cs="Arial"/>
          <w:b/>
          <w:bCs/>
        </w:rPr>
        <w:t>5.4 Relationship between Mathematical Pedagogy and Inclusive Education</w:t>
      </w:r>
    </w:p>
    <w:p w14:paraId="36F208EC" w14:textId="77777777" w:rsidR="006F1CDB" w:rsidRDefault="006F1CDB">
      <w:pPr>
        <w:rPr>
          <w:rFonts w:ascii="Arial" w:hAnsi="Arial" w:cs="Arial"/>
          <w:b/>
          <w:bCs/>
        </w:rPr>
      </w:pPr>
    </w:p>
    <w:p w14:paraId="7E4D1049"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lastRenderedPageBreak/>
        <w:t xml:space="preserve">Table 6 </w:t>
      </w:r>
      <w:proofErr w:type="gramStart"/>
      <w:r>
        <w:rPr>
          <w:rFonts w:ascii="Arial" w:hAnsi="Arial" w:cs="Arial"/>
          <w:sz w:val="20"/>
          <w:szCs w:val="20"/>
        </w:rPr>
        <w:t>displayed  insights</w:t>
      </w:r>
      <w:proofErr w:type="gramEnd"/>
      <w:r>
        <w:rPr>
          <w:rFonts w:ascii="Arial" w:hAnsi="Arial" w:cs="Arial"/>
          <w:sz w:val="20"/>
          <w:szCs w:val="20"/>
        </w:rPr>
        <w:t xml:space="preserve"> into the relationships between the different variables such as student variables, peer support, administrative support, collaboration, training related to mathematical pedagogy and its  link to inclusive education. The values presented in the table 4 reflect the </w:t>
      </w:r>
      <w:r>
        <w:rPr>
          <w:rStyle w:val="Strong"/>
          <w:rFonts w:ascii="Arial" w:hAnsi="Arial" w:cs="Arial"/>
          <w:b w:val="0"/>
          <w:bCs w:val="0"/>
          <w:sz w:val="20"/>
          <w:szCs w:val="20"/>
        </w:rPr>
        <w:t>Spearman’s rank correlation coefficient (</w:t>
      </w:r>
      <w:proofErr w:type="spellStart"/>
      <w:r>
        <w:rPr>
          <w:rStyle w:val="Strong"/>
          <w:rFonts w:ascii="Arial" w:hAnsi="Arial" w:cs="Arial"/>
          <w:b w:val="0"/>
          <w:bCs w:val="0"/>
          <w:sz w:val="20"/>
          <w:szCs w:val="20"/>
        </w:rPr>
        <w:t>rs</w:t>
      </w:r>
      <w:proofErr w:type="spellEnd"/>
      <w:r>
        <w:rPr>
          <w:rStyle w:val="Strong"/>
          <w:rFonts w:ascii="Arial" w:hAnsi="Arial" w:cs="Arial"/>
          <w:b w:val="0"/>
          <w:bCs w:val="0"/>
          <w:sz w:val="20"/>
          <w:szCs w:val="20"/>
        </w:rPr>
        <w:t>)</w:t>
      </w:r>
      <w:r>
        <w:rPr>
          <w:rFonts w:ascii="Arial" w:hAnsi="Arial" w:cs="Arial"/>
          <w:sz w:val="20"/>
          <w:szCs w:val="20"/>
        </w:rPr>
        <w:t>, which measures the strength and direction of association between two ranked variables.</w:t>
      </w:r>
    </w:p>
    <w:p w14:paraId="6D76B674"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Collaboration (x̄ = 3.15, SD = 0.34) and training (x̄ = 3.80, SD = 0.78) also play </w:t>
      </w:r>
    </w:p>
    <w:p w14:paraId="7E427CBE"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Additionally, teachers may lack confidence in managing a wide range of abilities within a single classroom, contributing to the lower score on this variable (</w:t>
      </w:r>
      <w:proofErr w:type="spellStart"/>
      <w:r>
        <w:rPr>
          <w:rFonts w:ascii="Arial" w:hAnsi="Arial" w:cs="Arial"/>
          <w:sz w:val="20"/>
          <w:szCs w:val="20"/>
        </w:rPr>
        <w:t>Lauermann</w:t>
      </w:r>
      <w:proofErr w:type="spellEnd"/>
      <w:r>
        <w:rPr>
          <w:rFonts w:ascii="Arial" w:hAnsi="Arial" w:cs="Arial"/>
          <w:sz w:val="20"/>
          <w:szCs w:val="20"/>
        </w:rPr>
        <w:t>, 2021).</w:t>
      </w:r>
    </w:p>
    <w:p w14:paraId="57B887EC"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On the other hand, the high mean scores for peer support (x̄ = 4.11, SD= 0.74) and administrative support (x̄ = 4.09, SD= 0.72) indicate that mathematics teachers feel supported by their colleagues and school leadership in their efforts to implement inclusive practices. This is consistent with studies by </w:t>
      </w:r>
      <w:commentRangeStart w:id="14"/>
      <w:proofErr w:type="spellStart"/>
      <w:r>
        <w:rPr>
          <w:rFonts w:ascii="Arial" w:hAnsi="Arial" w:cs="Arial"/>
          <w:sz w:val="20"/>
          <w:szCs w:val="20"/>
        </w:rPr>
        <w:t>Paulsrud</w:t>
      </w:r>
      <w:commentRangeEnd w:id="14"/>
      <w:proofErr w:type="spellEnd"/>
      <w:r w:rsidR="00413A4A">
        <w:rPr>
          <w:rStyle w:val="CommentReference"/>
          <w:rFonts w:ascii="Arial MT" w:eastAsia="Arial MT" w:hAnsi="Arial MT" w:cs="Arial MT"/>
          <w:lang w:eastAsia="en-US"/>
        </w:rPr>
        <w:commentReference w:id="14"/>
      </w:r>
      <w:r>
        <w:rPr>
          <w:rFonts w:ascii="Arial" w:hAnsi="Arial" w:cs="Arial"/>
          <w:sz w:val="20"/>
          <w:szCs w:val="20"/>
        </w:rPr>
        <w:t xml:space="preserve"> (2023) and </w:t>
      </w:r>
      <w:proofErr w:type="spellStart"/>
      <w:r>
        <w:rPr>
          <w:rFonts w:ascii="Arial" w:hAnsi="Arial" w:cs="Arial"/>
          <w:sz w:val="20"/>
          <w:szCs w:val="20"/>
        </w:rPr>
        <w:t>Jurkowski</w:t>
      </w:r>
      <w:proofErr w:type="spellEnd"/>
      <w:r>
        <w:rPr>
          <w:rFonts w:ascii="Arial" w:hAnsi="Arial" w:cs="Arial"/>
          <w:sz w:val="20"/>
          <w:szCs w:val="20"/>
        </w:rPr>
        <w:t xml:space="preserve"> et al. (2023), which emphasize that collaboration among teachers and strong support from school administrators are key components of successful inclusive education. When teachers work together, they can share strategies, resources, and solutions to the challenges they face in implementing inclusive practices (Larios et al. 2023). Furthermore, administrative support is crucial also in providing the necessary resources, professional development opportunities, and a school culture that promotes inclusivity (Eden et al. 2024).</w:t>
      </w:r>
    </w:p>
    <w:p w14:paraId="5D434F29" w14:textId="77777777" w:rsidR="006F1CDB" w:rsidRDefault="006F1CDB">
      <w:pPr>
        <w:pStyle w:val="NormalWeb"/>
        <w:spacing w:beforeAutospacing="0" w:afterAutospacing="0"/>
        <w:ind w:firstLine="720"/>
        <w:jc w:val="both"/>
        <w:rPr>
          <w:rFonts w:ascii="Arial" w:hAnsi="Arial" w:cs="Arial"/>
          <w:sz w:val="20"/>
          <w:szCs w:val="20"/>
        </w:rPr>
      </w:pPr>
    </w:p>
    <w:p w14:paraId="7A40BD58" w14:textId="77777777" w:rsidR="006F1CDB" w:rsidRDefault="006F1CDB">
      <w:pPr>
        <w:pStyle w:val="NormalWeb"/>
        <w:spacing w:beforeAutospacing="0" w:afterAutospacing="0"/>
        <w:ind w:firstLine="720"/>
        <w:jc w:val="both"/>
        <w:rPr>
          <w:rFonts w:ascii="Arial" w:hAnsi="Arial" w:cs="Arial"/>
          <w:sz w:val="20"/>
          <w:szCs w:val="20"/>
        </w:rPr>
      </w:pPr>
    </w:p>
    <w:p w14:paraId="20ACD6ED" w14:textId="77777777" w:rsidR="006F1CDB" w:rsidRDefault="006F1CDB">
      <w:pPr>
        <w:pStyle w:val="NormalWeb"/>
        <w:spacing w:beforeAutospacing="0" w:afterAutospacing="0"/>
        <w:jc w:val="both"/>
        <w:rPr>
          <w:rFonts w:ascii="Arial" w:hAnsi="Arial" w:cs="Arial"/>
          <w:sz w:val="20"/>
          <w:szCs w:val="20"/>
        </w:rPr>
      </w:pPr>
    </w:p>
    <w:p w14:paraId="21BE029D" w14:textId="77777777" w:rsidR="006F1CDB" w:rsidRDefault="006F1CDB">
      <w:pPr>
        <w:rPr>
          <w:rFonts w:ascii="Arial" w:hAnsi="Arial" w:cs="Arial"/>
          <w:b/>
          <w:bCs/>
        </w:rPr>
      </w:pPr>
    </w:p>
    <w:p w14:paraId="11770393" w14:textId="77777777" w:rsidR="006F1CDB" w:rsidRDefault="006F1CDB">
      <w:pPr>
        <w:rPr>
          <w:rFonts w:ascii="Arial" w:hAnsi="Arial" w:cs="Arial"/>
          <w:b/>
          <w:bCs/>
        </w:rPr>
      </w:pPr>
    </w:p>
    <w:p w14:paraId="1DD0DD45" w14:textId="77777777" w:rsidR="006F1CDB" w:rsidRDefault="006F1CDB">
      <w:pPr>
        <w:rPr>
          <w:rFonts w:ascii="Arial" w:hAnsi="Arial" w:cs="Arial"/>
          <w:b/>
          <w:bCs/>
        </w:rPr>
      </w:pPr>
    </w:p>
    <w:p w14:paraId="70C562C0" w14:textId="77777777" w:rsidR="006F1CDB" w:rsidRDefault="006F1CDB">
      <w:pPr>
        <w:rPr>
          <w:rFonts w:ascii="Arial" w:hAnsi="Arial" w:cs="Arial"/>
          <w:b/>
          <w:bCs/>
        </w:rPr>
      </w:pPr>
    </w:p>
    <w:p w14:paraId="5F6A52EA" w14:textId="77777777" w:rsidR="006F1CDB" w:rsidRDefault="006F1CDB">
      <w:pPr>
        <w:rPr>
          <w:rFonts w:ascii="Arial" w:hAnsi="Arial" w:cs="Arial"/>
          <w:b/>
          <w:bCs/>
        </w:rPr>
      </w:pPr>
    </w:p>
    <w:p w14:paraId="0CFBBBE5" w14:textId="77777777" w:rsidR="006F1CDB" w:rsidRDefault="006F1CDB">
      <w:pPr>
        <w:rPr>
          <w:rFonts w:ascii="Arial" w:hAnsi="Arial" w:cs="Arial"/>
          <w:b/>
          <w:bCs/>
        </w:rPr>
      </w:pPr>
    </w:p>
    <w:p w14:paraId="3063EE59" w14:textId="77777777" w:rsidR="006F1CDB" w:rsidRDefault="006F1CDB">
      <w:pPr>
        <w:rPr>
          <w:rFonts w:ascii="Arial" w:hAnsi="Arial" w:cs="Arial"/>
          <w:b/>
          <w:bCs/>
        </w:rPr>
      </w:pPr>
    </w:p>
    <w:p w14:paraId="04BBA1FB" w14:textId="77777777" w:rsidR="006F1CDB" w:rsidRDefault="006F1CDB">
      <w:pPr>
        <w:rPr>
          <w:rFonts w:ascii="Arial" w:hAnsi="Arial" w:cs="Arial"/>
          <w:b/>
          <w:bCs/>
        </w:rPr>
      </w:pPr>
    </w:p>
    <w:p w14:paraId="2D41BEE6" w14:textId="77777777" w:rsidR="006F1CDB" w:rsidRDefault="006F1CDB">
      <w:pPr>
        <w:rPr>
          <w:rFonts w:ascii="Arial" w:hAnsi="Arial" w:cs="Arial"/>
          <w:b/>
          <w:bCs/>
        </w:rPr>
      </w:pPr>
    </w:p>
    <w:p w14:paraId="4E45578B" w14:textId="77777777" w:rsidR="006F1CDB" w:rsidRDefault="006F1CDB">
      <w:pPr>
        <w:rPr>
          <w:rFonts w:ascii="Arial" w:hAnsi="Arial" w:cs="Arial"/>
          <w:b/>
          <w:bCs/>
        </w:rPr>
      </w:pPr>
    </w:p>
    <w:p w14:paraId="553C4F1B"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significant roles in fostering inclusivity, though their moderate scores indicate areas for potential growth. Collaborative efforts between teachers, special education staff, and other stakeholders are crucial for </w:t>
      </w:r>
      <w:r>
        <w:rPr>
          <w:rFonts w:ascii="Arial" w:hAnsi="Arial" w:cs="Arial"/>
          <w:sz w:val="20"/>
          <w:szCs w:val="20"/>
        </w:rPr>
        <w:lastRenderedPageBreak/>
        <w:t xml:space="preserve">creating an inclusive learning environment.  A study by </w:t>
      </w:r>
      <w:commentRangeStart w:id="15"/>
      <w:proofErr w:type="spellStart"/>
      <w:r>
        <w:rPr>
          <w:rFonts w:ascii="Arial" w:hAnsi="Arial" w:cs="Arial"/>
          <w:sz w:val="20"/>
          <w:szCs w:val="20"/>
        </w:rPr>
        <w:t>Lanni</w:t>
      </w:r>
      <w:commentRangeEnd w:id="15"/>
      <w:proofErr w:type="spellEnd"/>
      <w:r w:rsidR="0052191D">
        <w:rPr>
          <w:rStyle w:val="CommentReference"/>
          <w:rFonts w:ascii="Arial MT" w:eastAsia="Arial MT" w:hAnsi="Arial MT" w:cs="Arial MT"/>
          <w:lang w:eastAsia="en-US"/>
        </w:rPr>
        <w:commentReference w:id="15"/>
      </w:r>
      <w:r>
        <w:rPr>
          <w:rFonts w:ascii="Arial" w:hAnsi="Arial" w:cs="Arial"/>
          <w:sz w:val="20"/>
          <w:szCs w:val="20"/>
        </w:rPr>
        <w:t xml:space="preserve"> et al (2023) </w:t>
      </w:r>
      <w:proofErr w:type="gramStart"/>
      <w:r>
        <w:rPr>
          <w:rFonts w:ascii="Arial" w:hAnsi="Arial" w:cs="Arial"/>
          <w:sz w:val="20"/>
          <w:szCs w:val="20"/>
        </w:rPr>
        <w:t>and  Li</w:t>
      </w:r>
      <w:proofErr w:type="gramEnd"/>
      <w:r>
        <w:rPr>
          <w:rFonts w:ascii="Arial" w:hAnsi="Arial" w:cs="Arial"/>
          <w:sz w:val="20"/>
          <w:szCs w:val="20"/>
        </w:rPr>
        <w:t xml:space="preserve"> et al (2025) argue that consistent and meaningful collaboration is key to addressing the diverse needs of students, particularly in inclusive settings. However, the moderate score on collaboration suggests that while some collaboration is occurring, there may be barriers that prevent it from being as effective or consistent as needed. More comprehensive or specialized training may be required to fully prepare them for the complexities of teaching diverse learners in mathematics (</w:t>
      </w:r>
      <w:commentRangeStart w:id="16"/>
      <w:proofErr w:type="spellStart"/>
      <w:r>
        <w:rPr>
          <w:rFonts w:ascii="Arial" w:hAnsi="Arial" w:cs="Arial"/>
          <w:sz w:val="20"/>
          <w:szCs w:val="20"/>
        </w:rPr>
        <w:t>Buscher</w:t>
      </w:r>
      <w:commentRangeEnd w:id="16"/>
      <w:proofErr w:type="spellEnd"/>
      <w:r w:rsidR="00413A4A">
        <w:rPr>
          <w:rStyle w:val="CommentReference"/>
          <w:rFonts w:ascii="Arial MT" w:eastAsia="Arial MT" w:hAnsi="Arial MT" w:cs="Arial MT"/>
          <w:lang w:eastAsia="en-US"/>
        </w:rPr>
        <w:commentReference w:id="16"/>
      </w:r>
      <w:r>
        <w:rPr>
          <w:rFonts w:ascii="Arial" w:hAnsi="Arial" w:cs="Arial"/>
          <w:sz w:val="20"/>
          <w:szCs w:val="20"/>
        </w:rPr>
        <w:t xml:space="preserve"> et al. 2024).</w:t>
      </w:r>
    </w:p>
    <w:p w14:paraId="05B38FF6" w14:textId="77777777" w:rsidR="006F1CDB" w:rsidRDefault="00E05C07">
      <w:pPr>
        <w:pStyle w:val="NormalWeb"/>
        <w:spacing w:beforeAutospacing="0" w:afterAutospacing="0"/>
        <w:ind w:firstLine="720"/>
        <w:jc w:val="both"/>
        <w:rPr>
          <w:rFonts w:ascii="Arial" w:hAnsi="Arial" w:cs="Arial"/>
          <w:sz w:val="20"/>
          <w:szCs w:val="20"/>
        </w:rPr>
      </w:pPr>
      <w:r>
        <w:rPr>
          <w:rFonts w:ascii="Arial" w:hAnsi="Arial" w:cs="Arial"/>
          <w:sz w:val="20"/>
          <w:szCs w:val="20"/>
        </w:rPr>
        <w:t>The overall mean score of 3.56 (SD = 0.45) reflects a moderate understanding and implementation of inclusive education principles among mathematics teachers. This presents that while teachers have a general awareness of inclusive practices, they may not fully integrate these practices into their daily teaching routines. This was supported by the study conducted by Fairman et al (2022) and Smith et al. (2023) that the need for ongoing professional development is tailored to the specific challenges teachers face in their subjects. In the case of mathematics, teachers may require training in strategies for differentiating instruction, managing mixed-ability classrooms, and utilizing inclusive assessment practices (</w:t>
      </w:r>
      <w:proofErr w:type="spellStart"/>
      <w:r>
        <w:rPr>
          <w:rFonts w:ascii="Arial" w:hAnsi="Arial" w:cs="Arial"/>
          <w:sz w:val="20"/>
          <w:szCs w:val="20"/>
        </w:rPr>
        <w:t>Malisiova</w:t>
      </w:r>
      <w:proofErr w:type="spellEnd"/>
      <w:r>
        <w:rPr>
          <w:rFonts w:ascii="Arial" w:hAnsi="Arial" w:cs="Arial"/>
          <w:sz w:val="20"/>
          <w:szCs w:val="20"/>
        </w:rPr>
        <w:t xml:space="preserve"> et al. 2023). </w:t>
      </w:r>
    </w:p>
    <w:p w14:paraId="54A678FA" w14:textId="77777777" w:rsidR="006F1CDB" w:rsidRDefault="006F1CDB">
      <w:pPr>
        <w:pStyle w:val="NormalWeb"/>
        <w:spacing w:beforeAutospacing="0" w:afterAutospacing="0"/>
        <w:jc w:val="both"/>
        <w:rPr>
          <w:rFonts w:ascii="Arial" w:hAnsi="Arial" w:cs="Arial"/>
          <w:sz w:val="20"/>
          <w:szCs w:val="20"/>
        </w:rPr>
      </w:pPr>
    </w:p>
    <w:p w14:paraId="117BF9E5"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There is a </w:t>
      </w:r>
      <w:r>
        <w:rPr>
          <w:rStyle w:val="Strong"/>
          <w:rFonts w:ascii="Arial" w:hAnsi="Arial" w:cs="Arial"/>
          <w:b w:val="0"/>
          <w:bCs w:val="0"/>
          <w:sz w:val="20"/>
          <w:szCs w:val="20"/>
        </w:rPr>
        <w:t>moderate positive correlation</w:t>
      </w:r>
      <w:r>
        <w:rPr>
          <w:rFonts w:ascii="Arial" w:hAnsi="Arial" w:cs="Arial"/>
          <w:sz w:val="20"/>
          <w:szCs w:val="20"/>
        </w:rPr>
        <w:t xml:space="preserve"> between mathematical pedagogy and inclusive education </w:t>
      </w:r>
      <w:proofErr w:type="spellStart"/>
      <w:proofErr w:type="gramStart"/>
      <w:r>
        <w:rPr>
          <w:rStyle w:val="Strong"/>
          <w:rFonts w:ascii="Arial" w:hAnsi="Arial" w:cs="Arial"/>
          <w:b w:val="0"/>
          <w:bCs w:val="0"/>
          <w:sz w:val="20"/>
          <w:szCs w:val="20"/>
        </w:rPr>
        <w:t>rs</w:t>
      </w:r>
      <w:proofErr w:type="spellEnd"/>
      <w:r>
        <w:rPr>
          <w:rStyle w:val="Strong"/>
          <w:rFonts w:ascii="Arial" w:hAnsi="Arial" w:cs="Arial"/>
          <w:b w:val="0"/>
          <w:bCs w:val="0"/>
          <w:sz w:val="20"/>
          <w:szCs w:val="20"/>
        </w:rPr>
        <w:t>(</w:t>
      </w:r>
      <w:proofErr w:type="gramEnd"/>
      <w:r>
        <w:rPr>
          <w:rStyle w:val="Strong"/>
          <w:rFonts w:ascii="Arial" w:hAnsi="Arial" w:cs="Arial"/>
          <w:b w:val="0"/>
          <w:bCs w:val="0"/>
          <w:sz w:val="20"/>
          <w:szCs w:val="20"/>
        </w:rPr>
        <w:t>147)=.380, p =.000</w:t>
      </w:r>
      <w:r>
        <w:rPr>
          <w:rFonts w:ascii="Arial" w:hAnsi="Arial" w:cs="Arial"/>
          <w:sz w:val="20"/>
          <w:szCs w:val="20"/>
        </w:rPr>
        <w:t>), which is statistically significant. The finding stated that as inclusive practices in education improve, mathematical pedagogy is more effectively implemented, benefiting students with diverse learning needs. The moderate correlations between peer support, administrative support, and training also indicate key factors that influence the successful implementation of mathematical pedagogy in inclusive educational settings.</w:t>
      </w:r>
    </w:p>
    <w:p w14:paraId="5C2E8F52" w14:textId="77777777" w:rsidR="006F1CDB" w:rsidRDefault="00E05C07">
      <w:pPr>
        <w:pStyle w:val="NormalWeb"/>
        <w:spacing w:beforeAutospacing="0" w:afterAutospacing="0"/>
        <w:ind w:firstLine="720"/>
        <w:jc w:val="both"/>
        <w:rPr>
          <w:rFonts w:ascii="Arial" w:hAnsi="Arial" w:cs="Arial"/>
          <w:sz w:val="20"/>
          <w:szCs w:val="20"/>
        </w:rPr>
      </w:pPr>
      <w:r>
        <w:rPr>
          <w:rFonts w:ascii="Arial" w:hAnsi="Arial" w:cs="Arial"/>
          <w:sz w:val="20"/>
          <w:szCs w:val="20"/>
        </w:rPr>
        <w:t>The negative correlation between student variables and mathematical pedagogy (</w:t>
      </w:r>
      <w:proofErr w:type="spellStart"/>
      <w:r>
        <w:rPr>
          <w:rFonts w:ascii="Arial" w:hAnsi="Arial" w:cs="Arial"/>
          <w:sz w:val="20"/>
          <w:szCs w:val="20"/>
        </w:rPr>
        <w:t>rs</w:t>
      </w:r>
      <w:proofErr w:type="spellEnd"/>
      <w:r>
        <w:rPr>
          <w:rFonts w:ascii="Arial" w:hAnsi="Arial" w:cs="Arial"/>
          <w:sz w:val="20"/>
          <w:szCs w:val="20"/>
        </w:rPr>
        <w:t xml:space="preserve"> = -0.239, p = .003) suggests that higher student-related factors, such as diverse learning needs or behaviors, are linked to a decrease in the effectiveness of mathematical pedagogy. This result is statistically significant (p &lt; 0.05). The </w:t>
      </w:r>
      <w:r>
        <w:rPr>
          <w:rFonts w:ascii="Arial" w:hAnsi="Arial" w:cs="Arial"/>
          <w:sz w:val="20"/>
          <w:szCs w:val="20"/>
        </w:rPr>
        <w:lastRenderedPageBreak/>
        <w:t>diversity in student abilities presents challenges for teachers to consistently apply mathematical pedagogy (Prediger et al., 2024). Accommodating diverse needs requires flexible teaching strategies, which may conflict with standard math instruction methods (</w:t>
      </w:r>
      <w:proofErr w:type="spellStart"/>
      <w:r>
        <w:rPr>
          <w:rFonts w:ascii="Arial" w:hAnsi="Arial" w:cs="Arial"/>
          <w:sz w:val="20"/>
          <w:szCs w:val="20"/>
        </w:rPr>
        <w:t>Herner</w:t>
      </w:r>
      <w:proofErr w:type="spellEnd"/>
      <w:r>
        <w:rPr>
          <w:rFonts w:ascii="Arial" w:hAnsi="Arial" w:cs="Arial"/>
          <w:sz w:val="20"/>
          <w:szCs w:val="20"/>
        </w:rPr>
        <w:t xml:space="preserve"> et al., 2021). Vygotsky (1978) social constructivist theory, cited by Newman et al. (2021), emphasizes the importance of scaffolding, yet the complexity of individual student needs can make it difficult to maintain uniform pedagogical approaches across different learners.</w:t>
      </w:r>
    </w:p>
    <w:p w14:paraId="013D216C" w14:textId="77777777" w:rsidR="006F1CDB" w:rsidRDefault="00E05C07">
      <w:pPr>
        <w:pStyle w:val="NormalWeb"/>
        <w:spacing w:beforeAutospacing="0" w:afterAutospacing="0"/>
        <w:ind w:firstLine="720"/>
        <w:jc w:val="both"/>
        <w:rPr>
          <w:rFonts w:ascii="Arial" w:hAnsi="Arial" w:cs="Arial"/>
          <w:sz w:val="20"/>
          <w:szCs w:val="20"/>
        </w:rPr>
      </w:pPr>
      <w:r>
        <w:rPr>
          <w:rFonts w:ascii="Arial" w:hAnsi="Arial" w:cs="Arial"/>
          <w:sz w:val="20"/>
          <w:szCs w:val="20"/>
        </w:rPr>
        <w:t>Additionally, the moderate positive correlation between peer support and mathematical pedagogy (</w:t>
      </w:r>
      <w:proofErr w:type="spellStart"/>
      <w:r>
        <w:rPr>
          <w:rFonts w:ascii="Arial" w:hAnsi="Arial" w:cs="Arial"/>
          <w:sz w:val="20"/>
          <w:szCs w:val="20"/>
        </w:rPr>
        <w:t>rs</w:t>
      </w:r>
      <w:proofErr w:type="spellEnd"/>
      <w:r>
        <w:rPr>
          <w:rFonts w:ascii="Arial" w:hAnsi="Arial" w:cs="Arial"/>
          <w:sz w:val="20"/>
          <w:szCs w:val="20"/>
        </w:rPr>
        <w:t xml:space="preserve"> = 0.391, p = .000) suggests that strong peer support enhances the effectiveness of mathematical teaching. This statistically significant result highlights the value of collaboration among students in improving their understanding of mathematical concepts. Peer support in cooperative learning environments promotes engagement and deeper comprehension (</w:t>
      </w:r>
      <w:proofErr w:type="spellStart"/>
      <w:r>
        <w:rPr>
          <w:rFonts w:ascii="Arial" w:hAnsi="Arial" w:cs="Arial"/>
          <w:sz w:val="20"/>
          <w:szCs w:val="20"/>
        </w:rPr>
        <w:t>Mogelvang</w:t>
      </w:r>
      <w:proofErr w:type="spellEnd"/>
      <w:r>
        <w:rPr>
          <w:rFonts w:ascii="Arial" w:hAnsi="Arial" w:cs="Arial"/>
          <w:sz w:val="20"/>
          <w:szCs w:val="20"/>
        </w:rPr>
        <w:t xml:space="preserve"> &amp; </w:t>
      </w:r>
      <w:proofErr w:type="spellStart"/>
      <w:r>
        <w:rPr>
          <w:rFonts w:ascii="Arial" w:hAnsi="Arial" w:cs="Arial"/>
          <w:sz w:val="20"/>
          <w:szCs w:val="20"/>
        </w:rPr>
        <w:t>Nylehn</w:t>
      </w:r>
      <w:proofErr w:type="spellEnd"/>
      <w:r>
        <w:rPr>
          <w:rFonts w:ascii="Arial" w:hAnsi="Arial" w:cs="Arial"/>
          <w:sz w:val="20"/>
          <w:szCs w:val="20"/>
        </w:rPr>
        <w:t xml:space="preserve">, 2023). Additionally, </w:t>
      </w:r>
      <w:proofErr w:type="spellStart"/>
      <w:r>
        <w:rPr>
          <w:rFonts w:ascii="Arial" w:hAnsi="Arial" w:cs="Arial"/>
          <w:sz w:val="20"/>
          <w:szCs w:val="20"/>
        </w:rPr>
        <w:t>Fungamwango</w:t>
      </w:r>
      <w:proofErr w:type="spellEnd"/>
      <w:r>
        <w:rPr>
          <w:rFonts w:ascii="Arial" w:hAnsi="Arial" w:cs="Arial"/>
          <w:sz w:val="20"/>
          <w:szCs w:val="20"/>
        </w:rPr>
        <w:t xml:space="preserve"> (2023) points out that peer-assisted learning helps bridge gaps in understanding and offers social reinforcement, positively impacting student achievement in mathematics.</w:t>
      </w:r>
    </w:p>
    <w:p w14:paraId="2137DD8A" w14:textId="77777777" w:rsidR="006F1CDB" w:rsidRDefault="006F1CDB">
      <w:pPr>
        <w:pStyle w:val="NormalWeb"/>
        <w:spacing w:beforeAutospacing="0" w:afterAutospacing="0"/>
        <w:jc w:val="both"/>
        <w:rPr>
          <w:rFonts w:ascii="Arial" w:hAnsi="Arial" w:cs="Arial"/>
          <w:sz w:val="20"/>
          <w:szCs w:val="20"/>
        </w:rPr>
      </w:pPr>
    </w:p>
    <w:p w14:paraId="773ABE8A"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The positive correlation between administrative support and mathematical pedagogy (</w:t>
      </w:r>
      <w:proofErr w:type="spellStart"/>
      <w:r>
        <w:rPr>
          <w:rFonts w:ascii="Arial" w:hAnsi="Arial" w:cs="Arial"/>
          <w:sz w:val="20"/>
          <w:szCs w:val="20"/>
        </w:rPr>
        <w:t>rs</w:t>
      </w:r>
      <w:proofErr w:type="spellEnd"/>
      <w:r>
        <w:rPr>
          <w:rFonts w:ascii="Arial" w:hAnsi="Arial" w:cs="Arial"/>
          <w:sz w:val="20"/>
          <w:szCs w:val="20"/>
        </w:rPr>
        <w:t xml:space="preserve"> = 0.392, p = .000) demonstrates that supportive school leadership significantly enhances the implementation of effective math teaching practices. </w:t>
      </w:r>
    </w:p>
    <w:p w14:paraId="23AC9D72"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Administrators who provide resources, professional development, and a supportive environment enable teachers to apply innovative pedagogical methods, such as differentiated instruction (Huang, 2023). </w:t>
      </w:r>
      <w:proofErr w:type="spellStart"/>
      <w:r>
        <w:rPr>
          <w:rFonts w:ascii="Arial" w:hAnsi="Arial" w:cs="Arial"/>
          <w:sz w:val="20"/>
          <w:szCs w:val="20"/>
        </w:rPr>
        <w:t>Thurm</w:t>
      </w:r>
      <w:proofErr w:type="spellEnd"/>
      <w:r>
        <w:rPr>
          <w:rFonts w:ascii="Arial" w:hAnsi="Arial" w:cs="Arial"/>
          <w:sz w:val="20"/>
          <w:szCs w:val="20"/>
        </w:rPr>
        <w:t xml:space="preserve"> et al. (2020) emphasized that strong instructional leadership is key to improving academic outcomes in subjects like mathematics by providing direction, fostering a culture of continuous improvement, and aligning teaching with the latest research. Effective leadership equips teachers with the necessary resources and professional development to teach complex concepts, promote collaboration, and implement evidence-based practices, ultimately leading to better student performance (Joseph et al., 2024). In terms in collaboration, it has a weak positive correlation with mathematical pedagogy (</w:t>
      </w:r>
      <w:proofErr w:type="spellStart"/>
      <w:r>
        <w:rPr>
          <w:rStyle w:val="Strong"/>
          <w:rFonts w:ascii="Arial" w:hAnsi="Arial" w:cs="Arial"/>
          <w:b w:val="0"/>
          <w:bCs w:val="0"/>
          <w:sz w:val="20"/>
          <w:szCs w:val="20"/>
        </w:rPr>
        <w:t>rs</w:t>
      </w:r>
      <w:proofErr w:type="spellEnd"/>
      <w:r>
        <w:rPr>
          <w:rStyle w:val="Strong"/>
          <w:rFonts w:ascii="Arial" w:hAnsi="Arial" w:cs="Arial"/>
          <w:b w:val="0"/>
          <w:bCs w:val="0"/>
          <w:sz w:val="20"/>
          <w:szCs w:val="20"/>
        </w:rPr>
        <w:t xml:space="preserve"> = 0.125, p = 0.128</w:t>
      </w:r>
      <w:r>
        <w:rPr>
          <w:rFonts w:ascii="Arial" w:hAnsi="Arial" w:cs="Arial"/>
          <w:sz w:val="20"/>
          <w:szCs w:val="20"/>
        </w:rPr>
        <w:t xml:space="preserve">), and this </w:t>
      </w:r>
      <w:r>
        <w:rPr>
          <w:rFonts w:ascii="Arial" w:hAnsi="Arial" w:cs="Arial"/>
          <w:sz w:val="20"/>
          <w:szCs w:val="20"/>
        </w:rPr>
        <w:lastRenderedPageBreak/>
        <w:t xml:space="preserve">relationship is not statistically significant. This employs that collaboration between educators, though potentially helpful, but does not strongly influence the effectiveness of mathematical pedagogy on its own. While collaboration is generally promoted as beneficial in education, its impact can be dependent on context (Hargreaves, 2021). According to </w:t>
      </w:r>
      <w:proofErr w:type="spellStart"/>
      <w:r>
        <w:rPr>
          <w:rFonts w:ascii="Arial" w:hAnsi="Arial" w:cs="Arial"/>
          <w:sz w:val="20"/>
          <w:szCs w:val="20"/>
        </w:rPr>
        <w:t>Muckenthaler</w:t>
      </w:r>
      <w:proofErr w:type="spellEnd"/>
      <w:r>
        <w:rPr>
          <w:rFonts w:ascii="Arial" w:hAnsi="Arial" w:cs="Arial"/>
          <w:sz w:val="20"/>
          <w:szCs w:val="20"/>
        </w:rPr>
        <w:t xml:space="preserve"> et al.</w:t>
      </w:r>
      <w:r>
        <w:rPr>
          <w:rStyle w:val="Strong"/>
          <w:rFonts w:ascii="Arial" w:hAnsi="Arial" w:cs="Arial"/>
          <w:b w:val="0"/>
          <w:bCs w:val="0"/>
          <w:sz w:val="20"/>
          <w:szCs w:val="20"/>
        </w:rPr>
        <w:t xml:space="preserve"> (2020) and Nguyen et al. (2022)</w:t>
      </w:r>
      <w:r>
        <w:rPr>
          <w:rFonts w:ascii="Arial" w:hAnsi="Arial" w:cs="Arial"/>
          <w:sz w:val="20"/>
          <w:szCs w:val="20"/>
        </w:rPr>
        <w:t>, collaboration among teachers is necessary, but unless it is structured and aligned with specific goals (e.g., co-teaching, lesson planning), its direct impact on pedagogy may be limited.</w:t>
      </w:r>
    </w:p>
    <w:p w14:paraId="3020F076"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Furthermore, in terms of training it has a moderate positive correlation with mathematical pedagogy (</w:t>
      </w:r>
      <w:proofErr w:type="spellStart"/>
      <w:r>
        <w:rPr>
          <w:rStyle w:val="Strong"/>
          <w:rFonts w:ascii="Arial" w:hAnsi="Arial" w:cs="Arial"/>
          <w:b w:val="0"/>
          <w:bCs w:val="0"/>
          <w:sz w:val="20"/>
          <w:szCs w:val="20"/>
        </w:rPr>
        <w:t>rs</w:t>
      </w:r>
      <w:proofErr w:type="spellEnd"/>
      <w:r>
        <w:rPr>
          <w:rStyle w:val="Strong"/>
          <w:rFonts w:ascii="Arial" w:hAnsi="Arial" w:cs="Arial"/>
          <w:b w:val="0"/>
          <w:bCs w:val="0"/>
          <w:sz w:val="20"/>
          <w:szCs w:val="20"/>
        </w:rPr>
        <w:t xml:space="preserve"> = 0.338, p = .000</w:t>
      </w:r>
      <w:r>
        <w:rPr>
          <w:rFonts w:ascii="Arial" w:hAnsi="Arial" w:cs="Arial"/>
          <w:sz w:val="20"/>
          <w:szCs w:val="20"/>
        </w:rPr>
        <w:t xml:space="preserve">), indicating that as teachers receive more training, particularly in areas related to inclusive education and differentiated instruction, their mathematical pedagogy improves. This relationship is statistically significant. Effective professional development has been shown to </w:t>
      </w:r>
      <w:proofErr w:type="gramStart"/>
      <w:r>
        <w:rPr>
          <w:rFonts w:ascii="Arial" w:hAnsi="Arial" w:cs="Arial"/>
          <w:sz w:val="20"/>
          <w:szCs w:val="20"/>
        </w:rPr>
        <w:t>be  critical</w:t>
      </w:r>
      <w:proofErr w:type="gramEnd"/>
      <w:r>
        <w:rPr>
          <w:rFonts w:ascii="Arial" w:hAnsi="Arial" w:cs="Arial"/>
          <w:sz w:val="20"/>
          <w:szCs w:val="20"/>
        </w:rPr>
        <w:t xml:space="preserve"> in enhancing teachers' skills in mathematical instruction, particularly when addressing diverse learner needs (</w:t>
      </w:r>
      <w:proofErr w:type="spellStart"/>
      <w:r>
        <w:rPr>
          <w:rFonts w:ascii="Arial" w:hAnsi="Arial" w:cs="Arial"/>
          <w:sz w:val="20"/>
          <w:szCs w:val="20"/>
        </w:rPr>
        <w:t>Thurm</w:t>
      </w:r>
      <w:proofErr w:type="spellEnd"/>
      <w:r>
        <w:rPr>
          <w:rFonts w:ascii="Arial" w:hAnsi="Arial" w:cs="Arial"/>
          <w:sz w:val="20"/>
          <w:szCs w:val="20"/>
        </w:rPr>
        <w:t xml:space="preserve"> et al. 2020). As stated by Harrison</w:t>
      </w:r>
      <w:r>
        <w:rPr>
          <w:rStyle w:val="Strong"/>
          <w:rFonts w:ascii="Arial" w:hAnsi="Arial" w:cs="Arial"/>
          <w:b w:val="0"/>
          <w:bCs w:val="0"/>
          <w:sz w:val="20"/>
          <w:szCs w:val="20"/>
        </w:rPr>
        <w:t xml:space="preserve"> (2022) </w:t>
      </w:r>
      <w:r>
        <w:rPr>
          <w:rFonts w:ascii="Arial" w:hAnsi="Arial" w:cs="Arial"/>
          <w:sz w:val="20"/>
          <w:szCs w:val="20"/>
        </w:rPr>
        <w:t xml:space="preserve">that high-quality training focused on instructional strategies leads to improved teaching practices and student outcomes. </w:t>
      </w:r>
      <w:proofErr w:type="spellStart"/>
      <w:r>
        <w:rPr>
          <w:rFonts w:ascii="Arial" w:hAnsi="Arial" w:cs="Arial"/>
          <w:sz w:val="20"/>
          <w:szCs w:val="20"/>
        </w:rPr>
        <w:t>Copur</w:t>
      </w:r>
      <w:proofErr w:type="spellEnd"/>
      <w:r>
        <w:rPr>
          <w:rFonts w:ascii="Arial" w:hAnsi="Arial" w:cs="Arial"/>
          <w:sz w:val="20"/>
          <w:szCs w:val="20"/>
        </w:rPr>
        <w:t xml:space="preserve"> et al.</w:t>
      </w:r>
      <w:r>
        <w:rPr>
          <w:rStyle w:val="Strong"/>
          <w:rFonts w:ascii="Arial" w:hAnsi="Arial" w:cs="Arial"/>
          <w:b w:val="0"/>
          <w:bCs w:val="0"/>
          <w:sz w:val="20"/>
          <w:szCs w:val="20"/>
        </w:rPr>
        <w:t xml:space="preserve"> (2023) also added</w:t>
      </w:r>
      <w:r>
        <w:rPr>
          <w:rFonts w:ascii="Arial" w:hAnsi="Arial" w:cs="Arial"/>
          <w:sz w:val="20"/>
          <w:szCs w:val="20"/>
        </w:rPr>
        <w:t xml:space="preserve"> that sustained, content-specific training </w:t>
      </w:r>
    </w:p>
    <w:p w14:paraId="7AB5B4BB" w14:textId="77777777" w:rsidR="006F1CDB" w:rsidRDefault="00E05C07">
      <w:pPr>
        <w:pStyle w:val="NormalWeb"/>
        <w:spacing w:beforeAutospacing="0" w:afterAutospacing="0"/>
        <w:jc w:val="both"/>
        <w:rPr>
          <w:rFonts w:ascii="Arial" w:hAnsi="Arial" w:cs="Arial"/>
          <w:sz w:val="20"/>
          <w:szCs w:val="20"/>
        </w:rPr>
      </w:pPr>
      <w:r>
        <w:rPr>
          <w:noProof/>
          <w:sz w:val="20"/>
          <w:szCs w:val="20"/>
          <w:lang w:eastAsia="en-US"/>
        </w:rPr>
        <mc:AlternateContent>
          <mc:Choice Requires="wps">
            <w:drawing>
              <wp:anchor distT="0" distB="0" distL="114300" distR="114300" simplePos="0" relativeHeight="251660288" behindDoc="0" locked="0" layoutInCell="1" allowOverlap="1" wp14:anchorId="4CF36DE6" wp14:editId="31CBEE24">
                <wp:simplePos x="0" y="0"/>
                <wp:positionH relativeFrom="column">
                  <wp:posOffset>-39370</wp:posOffset>
                </wp:positionH>
                <wp:positionV relativeFrom="paragraph">
                  <wp:posOffset>116205</wp:posOffset>
                </wp:positionV>
                <wp:extent cx="5699125" cy="3254375"/>
                <wp:effectExtent l="4445" t="4445" r="11430" b="17780"/>
                <wp:wrapNone/>
                <wp:docPr id="28" name="Text Box 28"/>
                <wp:cNvGraphicFramePr/>
                <a:graphic xmlns:a="http://schemas.openxmlformats.org/drawingml/2006/main">
                  <a:graphicData uri="http://schemas.microsoft.com/office/word/2010/wordprocessingShape">
                    <wps:wsp>
                      <wps:cNvSpPr txBox="1"/>
                      <wps:spPr>
                        <a:xfrm>
                          <a:off x="0" y="0"/>
                          <a:ext cx="5699125" cy="32543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C35C82E" w14:textId="77777777" w:rsidR="006F1CDB" w:rsidRDefault="00E05C07">
                            <w:pPr>
                              <w:rPr>
                                <w:rFonts w:ascii="Arial" w:hAnsi="Arial" w:cs="Arial"/>
                                <w:i/>
                                <w:iCs/>
                                <w:sz w:val="20"/>
                                <w:szCs w:val="20"/>
                              </w:rPr>
                            </w:pPr>
                            <w:r>
                              <w:rPr>
                                <w:rFonts w:ascii="Arial" w:hAnsi="Arial" w:cs="Arial"/>
                                <w:sz w:val="20"/>
                                <w:szCs w:val="20"/>
                              </w:rPr>
                              <w:t>Table 6</w:t>
                            </w:r>
                            <w:r>
                              <w:rPr>
                                <w:rFonts w:ascii="Arial" w:hAnsi="Arial" w:cs="Arial"/>
                                <w:i/>
                                <w:iCs/>
                                <w:sz w:val="20"/>
                                <w:szCs w:val="20"/>
                              </w:rPr>
                              <w:t>. Correlation Matrix between Mathematical Pedagogy and Inclusive Education</w:t>
                            </w:r>
                          </w:p>
                          <w:tbl>
                            <w:tblPr>
                              <w:tblW w:w="7782" w:type="dxa"/>
                              <w:tblInd w:w="151" w:type="dxa"/>
                              <w:tblLayout w:type="fixed"/>
                              <w:tblLook w:val="04A0" w:firstRow="1" w:lastRow="0" w:firstColumn="1" w:lastColumn="0" w:noHBand="0" w:noVBand="1"/>
                            </w:tblPr>
                            <w:tblGrid>
                              <w:gridCol w:w="2887"/>
                              <w:gridCol w:w="741"/>
                              <w:gridCol w:w="4154"/>
                            </w:tblGrid>
                            <w:tr w:rsidR="006F1CDB" w14:paraId="3794AE25" w14:textId="77777777">
                              <w:trPr>
                                <w:trHeight w:val="344"/>
                              </w:trPr>
                              <w:tc>
                                <w:tcPr>
                                  <w:tcW w:w="2887" w:type="dxa"/>
                                  <w:tcBorders>
                                    <w:top w:val="single" w:sz="4" w:space="0" w:color="auto"/>
                                    <w:left w:val="nil"/>
                                    <w:bottom w:val="single" w:sz="4" w:space="0" w:color="auto"/>
                                    <w:right w:val="nil"/>
                                  </w:tcBorders>
                                  <w:vAlign w:val="bottom"/>
                                </w:tcPr>
                                <w:p w14:paraId="264D4C8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single" w:sz="4" w:space="0" w:color="auto"/>
                                    <w:left w:val="nil"/>
                                    <w:bottom w:val="single" w:sz="4" w:space="0" w:color="auto"/>
                                    <w:right w:val="nil"/>
                                  </w:tcBorders>
                                  <w:vAlign w:val="bottom"/>
                                </w:tcPr>
                                <w:p w14:paraId="7E7E8DC4"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single" w:sz="4" w:space="0" w:color="auto"/>
                                    <w:left w:val="nil"/>
                                    <w:bottom w:val="single" w:sz="4" w:space="0" w:color="auto"/>
                                    <w:right w:val="nil"/>
                                  </w:tcBorders>
                                  <w:vAlign w:val="bottom"/>
                                </w:tcPr>
                                <w:p w14:paraId="5811A285" w14:textId="77777777" w:rsidR="006F1CDB" w:rsidRDefault="00E05C07">
                                  <w:pPr>
                                    <w:jc w:val="center"/>
                                    <w:rPr>
                                      <w:rFonts w:ascii="Arial" w:eastAsia="Times New Roman" w:hAnsi="Arial" w:cs="Arial"/>
                                      <w:sz w:val="20"/>
                                      <w:szCs w:val="20"/>
                                      <w:lang w:eastAsia="en-PH"/>
                                    </w:rPr>
                                  </w:pPr>
                                  <w:r>
                                    <w:rPr>
                                      <w:rFonts w:ascii="Arial" w:eastAsia="Times New Roman" w:hAnsi="Arial" w:cs="Arial"/>
                                      <w:b/>
                                      <w:bCs/>
                                      <w:sz w:val="20"/>
                                      <w:szCs w:val="20"/>
                                      <w:lang w:eastAsia="en-PH"/>
                                    </w:rPr>
                                    <w:t>Mathematical pedagogy</w:t>
                                  </w:r>
                                </w:p>
                              </w:tc>
                            </w:tr>
                            <w:tr w:rsidR="006F1CDB" w14:paraId="0B716466" w14:textId="77777777">
                              <w:trPr>
                                <w:trHeight w:val="90"/>
                              </w:trPr>
                              <w:tc>
                                <w:tcPr>
                                  <w:tcW w:w="2887" w:type="dxa"/>
                                  <w:tcBorders>
                                    <w:top w:val="nil"/>
                                    <w:left w:val="nil"/>
                                    <w:bottom w:val="nil"/>
                                    <w:right w:val="nil"/>
                                  </w:tcBorders>
                                </w:tcPr>
                                <w:p w14:paraId="5DE99582"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Student variable</w:t>
                                  </w:r>
                                </w:p>
                              </w:tc>
                              <w:tc>
                                <w:tcPr>
                                  <w:tcW w:w="741" w:type="dxa"/>
                                  <w:tcBorders>
                                    <w:top w:val="nil"/>
                                    <w:left w:val="nil"/>
                                    <w:bottom w:val="nil"/>
                                    <w:right w:val="nil"/>
                                  </w:tcBorders>
                                </w:tcPr>
                                <w:p w14:paraId="651994C9"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216DC6D4"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-.239</w:t>
                                  </w:r>
                                  <w:r>
                                    <w:rPr>
                                      <w:rFonts w:ascii="Arial" w:eastAsia="Times New Roman" w:hAnsi="Arial" w:cs="Arial"/>
                                      <w:sz w:val="20"/>
                                      <w:szCs w:val="20"/>
                                      <w:vertAlign w:val="superscript"/>
                                      <w:lang w:eastAsia="en-PH"/>
                                    </w:rPr>
                                    <w:t>**</w:t>
                                  </w:r>
                                </w:p>
                              </w:tc>
                            </w:tr>
                            <w:tr w:rsidR="006F1CDB" w14:paraId="3D4E1F3C" w14:textId="77777777">
                              <w:trPr>
                                <w:trHeight w:val="208"/>
                              </w:trPr>
                              <w:tc>
                                <w:tcPr>
                                  <w:tcW w:w="2887" w:type="dxa"/>
                                  <w:tcBorders>
                                    <w:top w:val="nil"/>
                                    <w:left w:val="nil"/>
                                    <w:bottom w:val="nil"/>
                                    <w:right w:val="nil"/>
                                  </w:tcBorders>
                                </w:tcPr>
                                <w:p w14:paraId="18254512"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68D776D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2CF7E66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(0.003)</w:t>
                                  </w:r>
                                </w:p>
                              </w:tc>
                            </w:tr>
                            <w:tr w:rsidR="006F1CDB" w14:paraId="087E4734" w14:textId="77777777">
                              <w:trPr>
                                <w:trHeight w:val="90"/>
                              </w:trPr>
                              <w:tc>
                                <w:tcPr>
                                  <w:tcW w:w="2887" w:type="dxa"/>
                                  <w:tcBorders>
                                    <w:top w:val="nil"/>
                                    <w:left w:val="nil"/>
                                    <w:bottom w:val="nil"/>
                                    <w:right w:val="nil"/>
                                  </w:tcBorders>
                                </w:tcPr>
                                <w:p w14:paraId="79110E45"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1E5D663A"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00278DF9" w14:textId="77777777" w:rsidR="006F1CDB" w:rsidRDefault="006F1CDB">
                                  <w:pPr>
                                    <w:jc w:val="center"/>
                                    <w:rPr>
                                      <w:rFonts w:ascii="Arial" w:eastAsia="Times New Roman" w:hAnsi="Arial" w:cs="Arial"/>
                                      <w:sz w:val="20"/>
                                      <w:szCs w:val="20"/>
                                      <w:lang w:eastAsia="en-PH"/>
                                    </w:rPr>
                                  </w:pPr>
                                </w:p>
                              </w:tc>
                            </w:tr>
                            <w:tr w:rsidR="006F1CDB" w14:paraId="0A66C1F0" w14:textId="77777777">
                              <w:trPr>
                                <w:trHeight w:val="334"/>
                              </w:trPr>
                              <w:tc>
                                <w:tcPr>
                                  <w:tcW w:w="2887" w:type="dxa"/>
                                  <w:tcBorders>
                                    <w:top w:val="nil"/>
                                    <w:left w:val="nil"/>
                                    <w:bottom w:val="nil"/>
                                    <w:right w:val="nil"/>
                                  </w:tcBorders>
                                </w:tcPr>
                                <w:p w14:paraId="6F7E3CC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Peer support</w:t>
                                  </w:r>
                                </w:p>
                              </w:tc>
                              <w:tc>
                                <w:tcPr>
                                  <w:tcW w:w="741" w:type="dxa"/>
                                  <w:tcBorders>
                                    <w:top w:val="nil"/>
                                    <w:left w:val="nil"/>
                                    <w:bottom w:val="nil"/>
                                    <w:right w:val="nil"/>
                                  </w:tcBorders>
                                </w:tcPr>
                                <w:p w14:paraId="58EE90EC"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533A9B5B"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.391</w:t>
                                  </w:r>
                                  <w:r>
                                    <w:rPr>
                                      <w:rFonts w:ascii="Arial" w:eastAsia="Times New Roman" w:hAnsi="Arial" w:cs="Arial"/>
                                      <w:sz w:val="20"/>
                                      <w:szCs w:val="20"/>
                                      <w:vertAlign w:val="superscript"/>
                                      <w:lang w:eastAsia="en-PH"/>
                                    </w:rPr>
                                    <w:t>**</w:t>
                                  </w:r>
                                </w:p>
                              </w:tc>
                            </w:tr>
                            <w:tr w:rsidR="006F1CDB" w14:paraId="087A6B66" w14:textId="77777777">
                              <w:trPr>
                                <w:trHeight w:val="208"/>
                              </w:trPr>
                              <w:tc>
                                <w:tcPr>
                                  <w:tcW w:w="2887" w:type="dxa"/>
                                  <w:tcBorders>
                                    <w:top w:val="nil"/>
                                    <w:left w:val="nil"/>
                                    <w:bottom w:val="nil"/>
                                    <w:right w:val="nil"/>
                                  </w:tcBorders>
                                </w:tcPr>
                                <w:p w14:paraId="232AB96E"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39186F0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79673C1F"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r w:rsidR="006F1CDB" w14:paraId="50064D71" w14:textId="77777777">
                              <w:trPr>
                                <w:trHeight w:val="208"/>
                              </w:trPr>
                              <w:tc>
                                <w:tcPr>
                                  <w:tcW w:w="2887" w:type="dxa"/>
                                  <w:tcBorders>
                                    <w:top w:val="nil"/>
                                    <w:left w:val="nil"/>
                                    <w:bottom w:val="nil"/>
                                    <w:right w:val="nil"/>
                                  </w:tcBorders>
                                </w:tcPr>
                                <w:p w14:paraId="5B76DE8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7A43BCE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13B2DE49" w14:textId="77777777" w:rsidR="006F1CDB" w:rsidRDefault="006F1CDB">
                                  <w:pPr>
                                    <w:jc w:val="center"/>
                                    <w:rPr>
                                      <w:rFonts w:ascii="Arial" w:eastAsia="Times New Roman" w:hAnsi="Arial" w:cs="Arial"/>
                                      <w:sz w:val="20"/>
                                      <w:szCs w:val="20"/>
                                      <w:lang w:eastAsia="en-PH"/>
                                    </w:rPr>
                                  </w:pPr>
                                </w:p>
                              </w:tc>
                            </w:tr>
                            <w:tr w:rsidR="006F1CDB" w14:paraId="558303DB" w14:textId="77777777">
                              <w:trPr>
                                <w:trHeight w:val="90"/>
                              </w:trPr>
                              <w:tc>
                                <w:tcPr>
                                  <w:tcW w:w="2887" w:type="dxa"/>
                                  <w:tcBorders>
                                    <w:top w:val="nil"/>
                                    <w:left w:val="nil"/>
                                    <w:bottom w:val="nil"/>
                                    <w:right w:val="nil"/>
                                  </w:tcBorders>
                                </w:tcPr>
                                <w:p w14:paraId="1CD5C75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Administrative support</w:t>
                                  </w:r>
                                </w:p>
                              </w:tc>
                              <w:tc>
                                <w:tcPr>
                                  <w:tcW w:w="741" w:type="dxa"/>
                                  <w:tcBorders>
                                    <w:top w:val="nil"/>
                                    <w:left w:val="nil"/>
                                    <w:bottom w:val="nil"/>
                                    <w:right w:val="nil"/>
                                  </w:tcBorders>
                                </w:tcPr>
                                <w:p w14:paraId="504DF00F"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58FF4EE8"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.392</w:t>
                                  </w:r>
                                  <w:r>
                                    <w:rPr>
                                      <w:rFonts w:ascii="Arial" w:eastAsia="Times New Roman" w:hAnsi="Arial" w:cs="Arial"/>
                                      <w:sz w:val="20"/>
                                      <w:szCs w:val="20"/>
                                      <w:vertAlign w:val="superscript"/>
                                      <w:lang w:eastAsia="en-PH"/>
                                    </w:rPr>
                                    <w:t>**</w:t>
                                  </w:r>
                                </w:p>
                              </w:tc>
                            </w:tr>
                            <w:tr w:rsidR="006F1CDB" w14:paraId="0BC6C080" w14:textId="77777777">
                              <w:trPr>
                                <w:trHeight w:val="208"/>
                              </w:trPr>
                              <w:tc>
                                <w:tcPr>
                                  <w:tcW w:w="2887" w:type="dxa"/>
                                  <w:tcBorders>
                                    <w:top w:val="nil"/>
                                    <w:left w:val="nil"/>
                                    <w:bottom w:val="nil"/>
                                    <w:right w:val="nil"/>
                                  </w:tcBorders>
                                </w:tcPr>
                                <w:p w14:paraId="1E37BFC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5BC4F940"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2E9B02CA"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r w:rsidR="006F1CDB" w14:paraId="4F5BF59D" w14:textId="77777777">
                              <w:trPr>
                                <w:trHeight w:val="208"/>
                              </w:trPr>
                              <w:tc>
                                <w:tcPr>
                                  <w:tcW w:w="2887" w:type="dxa"/>
                                  <w:tcBorders>
                                    <w:top w:val="nil"/>
                                    <w:left w:val="nil"/>
                                    <w:bottom w:val="nil"/>
                                    <w:right w:val="nil"/>
                                  </w:tcBorders>
                                </w:tcPr>
                                <w:p w14:paraId="62D39C0E"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6B16AFB5"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605F9ECD" w14:textId="77777777" w:rsidR="006F1CDB" w:rsidRDefault="006F1CDB">
                                  <w:pPr>
                                    <w:jc w:val="center"/>
                                    <w:rPr>
                                      <w:rFonts w:ascii="Arial" w:eastAsia="Times New Roman" w:hAnsi="Arial" w:cs="Arial"/>
                                      <w:sz w:val="20"/>
                                      <w:szCs w:val="20"/>
                                      <w:lang w:eastAsia="en-PH"/>
                                    </w:rPr>
                                  </w:pPr>
                                </w:p>
                              </w:tc>
                            </w:tr>
                            <w:tr w:rsidR="006F1CDB" w14:paraId="2EB3EEBA" w14:textId="77777777">
                              <w:trPr>
                                <w:trHeight w:val="334"/>
                              </w:trPr>
                              <w:tc>
                                <w:tcPr>
                                  <w:tcW w:w="2887" w:type="dxa"/>
                                  <w:tcBorders>
                                    <w:top w:val="nil"/>
                                    <w:left w:val="nil"/>
                                    <w:bottom w:val="nil"/>
                                    <w:right w:val="nil"/>
                                  </w:tcBorders>
                                </w:tcPr>
                                <w:p w14:paraId="15EA6B65"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Collaboration</w:t>
                                  </w:r>
                                </w:p>
                              </w:tc>
                              <w:tc>
                                <w:tcPr>
                                  <w:tcW w:w="741" w:type="dxa"/>
                                  <w:tcBorders>
                                    <w:top w:val="nil"/>
                                    <w:left w:val="nil"/>
                                    <w:bottom w:val="nil"/>
                                    <w:right w:val="nil"/>
                                  </w:tcBorders>
                                </w:tcPr>
                                <w:p w14:paraId="5D26AF9F"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302C4DD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0.125</w:t>
                                  </w:r>
                                </w:p>
                              </w:tc>
                            </w:tr>
                            <w:tr w:rsidR="006F1CDB" w14:paraId="07251E05" w14:textId="77777777">
                              <w:trPr>
                                <w:trHeight w:val="208"/>
                              </w:trPr>
                              <w:tc>
                                <w:tcPr>
                                  <w:tcW w:w="2887" w:type="dxa"/>
                                  <w:tcBorders>
                                    <w:top w:val="nil"/>
                                    <w:left w:val="nil"/>
                                    <w:bottom w:val="nil"/>
                                    <w:right w:val="nil"/>
                                  </w:tcBorders>
                                </w:tcPr>
                                <w:p w14:paraId="47DA2E6F"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18344280"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27E7EAB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(0.128)</w:t>
                                  </w:r>
                                </w:p>
                              </w:tc>
                            </w:tr>
                            <w:tr w:rsidR="006F1CDB" w14:paraId="492BB005" w14:textId="77777777">
                              <w:trPr>
                                <w:trHeight w:val="208"/>
                              </w:trPr>
                              <w:tc>
                                <w:tcPr>
                                  <w:tcW w:w="2887" w:type="dxa"/>
                                  <w:tcBorders>
                                    <w:top w:val="nil"/>
                                    <w:left w:val="nil"/>
                                    <w:bottom w:val="nil"/>
                                    <w:right w:val="nil"/>
                                  </w:tcBorders>
                                </w:tcPr>
                                <w:p w14:paraId="35FD52A0"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52578F6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0426377F" w14:textId="77777777" w:rsidR="006F1CDB" w:rsidRDefault="006F1CDB">
                                  <w:pPr>
                                    <w:jc w:val="center"/>
                                    <w:rPr>
                                      <w:rFonts w:ascii="Arial" w:eastAsia="Times New Roman" w:hAnsi="Arial" w:cs="Arial"/>
                                      <w:sz w:val="20"/>
                                      <w:szCs w:val="20"/>
                                      <w:lang w:eastAsia="en-PH"/>
                                    </w:rPr>
                                  </w:pPr>
                                </w:p>
                              </w:tc>
                            </w:tr>
                            <w:tr w:rsidR="006F1CDB" w14:paraId="06538768" w14:textId="77777777">
                              <w:trPr>
                                <w:trHeight w:val="208"/>
                              </w:trPr>
                              <w:tc>
                                <w:tcPr>
                                  <w:tcW w:w="2887" w:type="dxa"/>
                                  <w:tcBorders>
                                    <w:top w:val="nil"/>
                                    <w:left w:val="nil"/>
                                    <w:bottom w:val="nil"/>
                                    <w:right w:val="nil"/>
                                  </w:tcBorders>
                                </w:tcPr>
                                <w:p w14:paraId="2C0C821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Training</w:t>
                                  </w:r>
                                </w:p>
                              </w:tc>
                              <w:tc>
                                <w:tcPr>
                                  <w:tcW w:w="741" w:type="dxa"/>
                                  <w:tcBorders>
                                    <w:top w:val="nil"/>
                                    <w:left w:val="nil"/>
                                    <w:bottom w:val="nil"/>
                                    <w:right w:val="nil"/>
                                  </w:tcBorders>
                                </w:tcPr>
                                <w:p w14:paraId="76E770C3"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27DDE2D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.338</w:t>
                                  </w:r>
                                  <w:r>
                                    <w:rPr>
                                      <w:rFonts w:ascii="Arial" w:eastAsia="Times New Roman" w:hAnsi="Arial" w:cs="Arial"/>
                                      <w:sz w:val="20"/>
                                      <w:szCs w:val="20"/>
                                      <w:vertAlign w:val="superscript"/>
                                      <w:lang w:eastAsia="en-PH"/>
                                    </w:rPr>
                                    <w:t>**</w:t>
                                  </w:r>
                                </w:p>
                              </w:tc>
                            </w:tr>
                            <w:tr w:rsidR="006F1CDB" w14:paraId="744316F4" w14:textId="77777777">
                              <w:trPr>
                                <w:trHeight w:val="208"/>
                              </w:trPr>
                              <w:tc>
                                <w:tcPr>
                                  <w:tcW w:w="2887" w:type="dxa"/>
                                  <w:tcBorders>
                                    <w:top w:val="nil"/>
                                    <w:left w:val="nil"/>
                                    <w:bottom w:val="nil"/>
                                    <w:right w:val="nil"/>
                                  </w:tcBorders>
                                </w:tcPr>
                                <w:p w14:paraId="4D7E5096"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01E65FF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7DFD2A0C"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r w:rsidR="006F1CDB" w14:paraId="6917F3BA" w14:textId="77777777">
                              <w:trPr>
                                <w:trHeight w:val="208"/>
                              </w:trPr>
                              <w:tc>
                                <w:tcPr>
                                  <w:tcW w:w="2887" w:type="dxa"/>
                                  <w:tcBorders>
                                    <w:top w:val="nil"/>
                                    <w:left w:val="nil"/>
                                    <w:bottom w:val="nil"/>
                                    <w:right w:val="nil"/>
                                  </w:tcBorders>
                                </w:tcPr>
                                <w:p w14:paraId="4CD4848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0FEC181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6F63F76D" w14:textId="77777777" w:rsidR="006F1CDB" w:rsidRDefault="006F1CDB">
                                  <w:pPr>
                                    <w:jc w:val="center"/>
                                    <w:rPr>
                                      <w:rFonts w:ascii="Arial" w:eastAsia="Times New Roman" w:hAnsi="Arial" w:cs="Arial"/>
                                      <w:sz w:val="20"/>
                                      <w:szCs w:val="20"/>
                                      <w:lang w:eastAsia="en-PH"/>
                                    </w:rPr>
                                  </w:pPr>
                                </w:p>
                              </w:tc>
                            </w:tr>
                            <w:tr w:rsidR="006F1CDB" w14:paraId="4B626618" w14:textId="77777777">
                              <w:trPr>
                                <w:trHeight w:val="334"/>
                              </w:trPr>
                              <w:tc>
                                <w:tcPr>
                                  <w:tcW w:w="2887" w:type="dxa"/>
                                  <w:tcBorders>
                                    <w:top w:val="nil"/>
                                    <w:left w:val="nil"/>
                                    <w:bottom w:val="nil"/>
                                    <w:right w:val="nil"/>
                                  </w:tcBorders>
                                </w:tcPr>
                                <w:p w14:paraId="56EE0C66"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Inclusive Education</w:t>
                                  </w:r>
                                </w:p>
                              </w:tc>
                              <w:tc>
                                <w:tcPr>
                                  <w:tcW w:w="741" w:type="dxa"/>
                                  <w:tcBorders>
                                    <w:top w:val="nil"/>
                                    <w:left w:val="nil"/>
                                    <w:bottom w:val="nil"/>
                                    <w:right w:val="nil"/>
                                  </w:tcBorders>
                                </w:tcPr>
                                <w:p w14:paraId="055E792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145992D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.380</w:t>
                                  </w:r>
                                  <w:r>
                                    <w:rPr>
                                      <w:rFonts w:ascii="Arial" w:eastAsia="Times New Roman" w:hAnsi="Arial" w:cs="Arial"/>
                                      <w:sz w:val="20"/>
                                      <w:szCs w:val="20"/>
                                      <w:vertAlign w:val="superscript"/>
                                      <w:lang w:eastAsia="en-PH"/>
                                    </w:rPr>
                                    <w:t>**</w:t>
                                  </w:r>
                                </w:p>
                              </w:tc>
                            </w:tr>
                            <w:tr w:rsidR="006F1CDB" w14:paraId="5CE2B0B7" w14:textId="77777777">
                              <w:trPr>
                                <w:trHeight w:val="208"/>
                              </w:trPr>
                              <w:tc>
                                <w:tcPr>
                                  <w:tcW w:w="2887" w:type="dxa"/>
                                  <w:tcBorders>
                                    <w:top w:val="nil"/>
                                    <w:left w:val="nil"/>
                                    <w:bottom w:val="single" w:sz="4" w:space="0" w:color="auto"/>
                                    <w:right w:val="nil"/>
                                  </w:tcBorders>
                                </w:tcPr>
                                <w:p w14:paraId="18F37E76"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single" w:sz="4" w:space="0" w:color="auto"/>
                                    <w:right w:val="nil"/>
                                  </w:tcBorders>
                                </w:tcPr>
                                <w:p w14:paraId="5047433E"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single" w:sz="4" w:space="0" w:color="auto"/>
                                    <w:right w:val="nil"/>
                                  </w:tcBorders>
                                  <w:noWrap/>
                                </w:tcPr>
                                <w:p w14:paraId="58EB7B36"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bl>
                          <w:p w14:paraId="7FA23E1C" w14:textId="77777777" w:rsidR="006F1CDB" w:rsidRDefault="006F1CDB">
                            <w:pPr>
                              <w:rPr>
                                <w:rFonts w:ascii="Arial" w:hAnsi="Arial" w:cs="Arial"/>
                                <w:i/>
                                <w:iCs/>
                                <w:sz w:val="20"/>
                                <w:szCs w:val="20"/>
                              </w:rPr>
                            </w:pPr>
                          </w:p>
                          <w:p w14:paraId="0E35AC04" w14:textId="77777777" w:rsidR="006F1CDB" w:rsidRDefault="006F1CD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8" o:spid="_x0000_s1031" type="#_x0000_t202" style="position:absolute;left:0;text-align:left;margin-left:-3.1pt;margin-top:9.15pt;width:448.75pt;height:25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tIdeQIAAHQFAAAOAAAAZHJzL2Uyb0RvYy54bWysVEtvGjEQvlfqf7B8LwsESIOyRJSIqlLU&#10;RE2qno3XBqu2x7UNu/TXZ+zl2XJJ1cuuPY/PM988bu8ao8lG+KDAlrTX6VIiLIdK2WVJv7/MP3yk&#10;JERmK6bBipJuRaB3k/fvbms3Fn1Yga6EJwhiw7h2JV3F6MZFEfhKGBY64IRFpQRvWMSrXxaVZzWi&#10;G130u91RUYOvnAcuQkDpfaukk4wvpeDxUcogItElxdhi/vr8XaRvMbll46VnbqX4Lgz2D1EYpiw+&#10;eoC6Z5GRtVd/QRnFPQSQscPBFCCl4iLngNn0un9k87xiTuRckJzgDjSF/wfLv26ePFFVSftYKcsM&#10;1uhFNJF8goagCPmpXRij2bNDw9igHOu8lwcUprQb6U36Y0IE9cj09sBuQuMoHI5ubnr9ISUcdVf9&#10;4eDqephwiqO78yF+FmBIOpTUY/kyq2zzEGJrujdJrwXQqporrfMltYyYaU82DIutYw4Swc+stCV1&#10;SUdXw24GPtPlpjsiLJYXEBBPW4w5kdImn09xq0UKQttvQiKdmYMLUTHOhT1Elq2TlcQc3uK4s0+u&#10;Ijf5W5wPHvllsPHgbJQF3/JyTmb1c0+FbO33DLR5Jwpis2hyH+WaJskCqi22jId26ILjc4VlfWAh&#10;PjGPU4ZdgpsjPuJHasCywO5EyQr870vyZI/Nj1pKapzakoZfa+YFJfqLxbG46Q0GaczzZTC87uPF&#10;n2oWpxq7NjPAXunhjnI8H5N91Puj9GB+4IKZpldRxSzHt0sa98dZbHcJLiguptNshIPtWHywz44n&#10;6MSyhek6glS5h4/c7FjE0c5TsFtDaXec3rPVcVlOXgEAAP//AwBQSwMEFAAGAAgAAAAhAK+zxtbf&#10;AAAACQEAAA8AAABkcnMvZG93bnJldi54bWxMj0FLw0AQhe+C/2EZwVu7aVPLGrMpQRFBC2L14m2a&#10;jEkwOxuy2zb9944nvc3Me7z5Xr6ZXK+ONIbOs4XFPAFFXPm648bCx/vjzIAKEbnG3jNZOFOATXF5&#10;kWNW+xO/0XEXGyUhHDK00MY4ZFqHqiWHYe4HYtG+/Ogwyjo2uh7xJOGu18skWWuHHcuHFge6b6n6&#10;3h2chefVJz6k8YXOkafXsnwywypsrb2+mso7UJGm+GeGX3xBh0KY9v7AdVC9hdl6KU65mxSU6OZ2&#10;IcPewk2aGNBFrv83KH4AAAD//wMAUEsBAi0AFAAGAAgAAAAhALaDOJL+AAAA4QEAABMAAAAAAAAA&#10;AAAAAAAAAAAAAFtDb250ZW50X1R5cGVzXS54bWxQSwECLQAUAAYACAAAACEAOP0h/9YAAACUAQAA&#10;CwAAAAAAAAAAAAAAAAAvAQAAX3JlbHMvLnJlbHNQSwECLQAUAAYACAAAACEAONbSHXkCAAB0BQAA&#10;DgAAAAAAAAAAAAAAAAAuAgAAZHJzL2Uyb0RvYy54bWxQSwECLQAUAAYACAAAACEAr7PG1t8AAAAJ&#10;AQAADwAAAAAAAAAAAAAAAADTBAAAZHJzL2Rvd25yZXYueG1sUEsFBgAAAAAEAAQA8wAAAN8FAAAA&#10;AA==&#10;" fillcolor="white [3201]" strokecolor="white [3212]" strokeweight=".5pt">
                <v:textbox>
                  <w:txbxContent>
                    <w:p w14:paraId="2C35C82E" w14:textId="77777777" w:rsidR="006F1CDB" w:rsidRDefault="00E05C07">
                      <w:pPr>
                        <w:rPr>
                          <w:rFonts w:ascii="Arial" w:hAnsi="Arial" w:cs="Arial"/>
                          <w:i/>
                          <w:iCs/>
                          <w:sz w:val="20"/>
                          <w:szCs w:val="20"/>
                        </w:rPr>
                      </w:pPr>
                      <w:r>
                        <w:rPr>
                          <w:rFonts w:ascii="Arial" w:hAnsi="Arial" w:cs="Arial"/>
                          <w:sz w:val="20"/>
                          <w:szCs w:val="20"/>
                        </w:rPr>
                        <w:t>Table 6</w:t>
                      </w:r>
                      <w:r>
                        <w:rPr>
                          <w:rFonts w:ascii="Arial" w:hAnsi="Arial" w:cs="Arial"/>
                          <w:i/>
                          <w:iCs/>
                          <w:sz w:val="20"/>
                          <w:szCs w:val="20"/>
                        </w:rPr>
                        <w:t>. Correlation Matrix between Mathematical Pedagogy and Inclusive Education</w:t>
                      </w:r>
                    </w:p>
                    <w:tbl>
                      <w:tblPr>
                        <w:tblW w:w="7782" w:type="dxa"/>
                        <w:tblInd w:w="151" w:type="dxa"/>
                        <w:tblLayout w:type="fixed"/>
                        <w:tblLook w:val="04A0" w:firstRow="1" w:lastRow="0" w:firstColumn="1" w:lastColumn="0" w:noHBand="0" w:noVBand="1"/>
                      </w:tblPr>
                      <w:tblGrid>
                        <w:gridCol w:w="2887"/>
                        <w:gridCol w:w="741"/>
                        <w:gridCol w:w="4154"/>
                      </w:tblGrid>
                      <w:tr w:rsidR="006F1CDB" w14:paraId="3794AE25" w14:textId="77777777">
                        <w:trPr>
                          <w:trHeight w:val="344"/>
                        </w:trPr>
                        <w:tc>
                          <w:tcPr>
                            <w:tcW w:w="2887" w:type="dxa"/>
                            <w:tcBorders>
                              <w:top w:val="single" w:sz="4" w:space="0" w:color="auto"/>
                              <w:left w:val="nil"/>
                              <w:bottom w:val="single" w:sz="4" w:space="0" w:color="auto"/>
                              <w:right w:val="nil"/>
                            </w:tcBorders>
                            <w:vAlign w:val="bottom"/>
                          </w:tcPr>
                          <w:p w14:paraId="264D4C8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single" w:sz="4" w:space="0" w:color="auto"/>
                              <w:left w:val="nil"/>
                              <w:bottom w:val="single" w:sz="4" w:space="0" w:color="auto"/>
                              <w:right w:val="nil"/>
                            </w:tcBorders>
                            <w:vAlign w:val="bottom"/>
                          </w:tcPr>
                          <w:p w14:paraId="7E7E8DC4"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single" w:sz="4" w:space="0" w:color="auto"/>
                              <w:left w:val="nil"/>
                              <w:bottom w:val="single" w:sz="4" w:space="0" w:color="auto"/>
                              <w:right w:val="nil"/>
                            </w:tcBorders>
                            <w:vAlign w:val="bottom"/>
                          </w:tcPr>
                          <w:p w14:paraId="5811A285" w14:textId="77777777" w:rsidR="006F1CDB" w:rsidRDefault="00E05C07">
                            <w:pPr>
                              <w:jc w:val="center"/>
                              <w:rPr>
                                <w:rFonts w:ascii="Arial" w:eastAsia="Times New Roman" w:hAnsi="Arial" w:cs="Arial"/>
                                <w:sz w:val="20"/>
                                <w:szCs w:val="20"/>
                                <w:lang w:eastAsia="en-PH"/>
                              </w:rPr>
                            </w:pPr>
                            <w:r>
                              <w:rPr>
                                <w:rFonts w:ascii="Arial" w:eastAsia="Times New Roman" w:hAnsi="Arial" w:cs="Arial"/>
                                <w:b/>
                                <w:bCs/>
                                <w:sz w:val="20"/>
                                <w:szCs w:val="20"/>
                                <w:lang w:eastAsia="en-PH"/>
                              </w:rPr>
                              <w:t>Mathematical pedagogy</w:t>
                            </w:r>
                          </w:p>
                        </w:tc>
                      </w:tr>
                      <w:tr w:rsidR="006F1CDB" w14:paraId="0B716466" w14:textId="77777777">
                        <w:trPr>
                          <w:trHeight w:val="90"/>
                        </w:trPr>
                        <w:tc>
                          <w:tcPr>
                            <w:tcW w:w="2887" w:type="dxa"/>
                            <w:tcBorders>
                              <w:top w:val="nil"/>
                              <w:left w:val="nil"/>
                              <w:bottom w:val="nil"/>
                              <w:right w:val="nil"/>
                            </w:tcBorders>
                          </w:tcPr>
                          <w:p w14:paraId="5DE99582"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Student variable</w:t>
                            </w:r>
                          </w:p>
                        </w:tc>
                        <w:tc>
                          <w:tcPr>
                            <w:tcW w:w="741" w:type="dxa"/>
                            <w:tcBorders>
                              <w:top w:val="nil"/>
                              <w:left w:val="nil"/>
                              <w:bottom w:val="nil"/>
                              <w:right w:val="nil"/>
                            </w:tcBorders>
                          </w:tcPr>
                          <w:p w14:paraId="651994C9"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216DC6D4"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-.239</w:t>
                            </w:r>
                            <w:r>
                              <w:rPr>
                                <w:rFonts w:ascii="Arial" w:eastAsia="Times New Roman" w:hAnsi="Arial" w:cs="Arial"/>
                                <w:sz w:val="20"/>
                                <w:szCs w:val="20"/>
                                <w:vertAlign w:val="superscript"/>
                                <w:lang w:eastAsia="en-PH"/>
                              </w:rPr>
                              <w:t>**</w:t>
                            </w:r>
                          </w:p>
                        </w:tc>
                      </w:tr>
                      <w:tr w:rsidR="006F1CDB" w14:paraId="3D4E1F3C" w14:textId="77777777">
                        <w:trPr>
                          <w:trHeight w:val="208"/>
                        </w:trPr>
                        <w:tc>
                          <w:tcPr>
                            <w:tcW w:w="2887" w:type="dxa"/>
                            <w:tcBorders>
                              <w:top w:val="nil"/>
                              <w:left w:val="nil"/>
                              <w:bottom w:val="nil"/>
                              <w:right w:val="nil"/>
                            </w:tcBorders>
                          </w:tcPr>
                          <w:p w14:paraId="18254512"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68D776D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2CF7E66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(0.003)</w:t>
                            </w:r>
                          </w:p>
                        </w:tc>
                      </w:tr>
                      <w:tr w:rsidR="006F1CDB" w14:paraId="087E4734" w14:textId="77777777">
                        <w:trPr>
                          <w:trHeight w:val="90"/>
                        </w:trPr>
                        <w:tc>
                          <w:tcPr>
                            <w:tcW w:w="2887" w:type="dxa"/>
                            <w:tcBorders>
                              <w:top w:val="nil"/>
                              <w:left w:val="nil"/>
                              <w:bottom w:val="nil"/>
                              <w:right w:val="nil"/>
                            </w:tcBorders>
                          </w:tcPr>
                          <w:p w14:paraId="79110E45"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1E5D663A"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00278DF9" w14:textId="77777777" w:rsidR="006F1CDB" w:rsidRDefault="006F1CDB">
                            <w:pPr>
                              <w:jc w:val="center"/>
                              <w:rPr>
                                <w:rFonts w:ascii="Arial" w:eastAsia="Times New Roman" w:hAnsi="Arial" w:cs="Arial"/>
                                <w:sz w:val="20"/>
                                <w:szCs w:val="20"/>
                                <w:lang w:eastAsia="en-PH"/>
                              </w:rPr>
                            </w:pPr>
                          </w:p>
                        </w:tc>
                      </w:tr>
                      <w:tr w:rsidR="006F1CDB" w14:paraId="0A66C1F0" w14:textId="77777777">
                        <w:trPr>
                          <w:trHeight w:val="334"/>
                        </w:trPr>
                        <w:tc>
                          <w:tcPr>
                            <w:tcW w:w="2887" w:type="dxa"/>
                            <w:tcBorders>
                              <w:top w:val="nil"/>
                              <w:left w:val="nil"/>
                              <w:bottom w:val="nil"/>
                              <w:right w:val="nil"/>
                            </w:tcBorders>
                          </w:tcPr>
                          <w:p w14:paraId="6F7E3CC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Peer support</w:t>
                            </w:r>
                          </w:p>
                        </w:tc>
                        <w:tc>
                          <w:tcPr>
                            <w:tcW w:w="741" w:type="dxa"/>
                            <w:tcBorders>
                              <w:top w:val="nil"/>
                              <w:left w:val="nil"/>
                              <w:bottom w:val="nil"/>
                              <w:right w:val="nil"/>
                            </w:tcBorders>
                          </w:tcPr>
                          <w:p w14:paraId="58EE90EC"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533A9B5B"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.391</w:t>
                            </w:r>
                            <w:r>
                              <w:rPr>
                                <w:rFonts w:ascii="Arial" w:eastAsia="Times New Roman" w:hAnsi="Arial" w:cs="Arial"/>
                                <w:sz w:val="20"/>
                                <w:szCs w:val="20"/>
                                <w:vertAlign w:val="superscript"/>
                                <w:lang w:eastAsia="en-PH"/>
                              </w:rPr>
                              <w:t>**</w:t>
                            </w:r>
                          </w:p>
                        </w:tc>
                      </w:tr>
                      <w:tr w:rsidR="006F1CDB" w14:paraId="087A6B66" w14:textId="77777777">
                        <w:trPr>
                          <w:trHeight w:val="208"/>
                        </w:trPr>
                        <w:tc>
                          <w:tcPr>
                            <w:tcW w:w="2887" w:type="dxa"/>
                            <w:tcBorders>
                              <w:top w:val="nil"/>
                              <w:left w:val="nil"/>
                              <w:bottom w:val="nil"/>
                              <w:right w:val="nil"/>
                            </w:tcBorders>
                          </w:tcPr>
                          <w:p w14:paraId="232AB96E"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39186F0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79673C1F"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r w:rsidR="006F1CDB" w14:paraId="50064D71" w14:textId="77777777">
                        <w:trPr>
                          <w:trHeight w:val="208"/>
                        </w:trPr>
                        <w:tc>
                          <w:tcPr>
                            <w:tcW w:w="2887" w:type="dxa"/>
                            <w:tcBorders>
                              <w:top w:val="nil"/>
                              <w:left w:val="nil"/>
                              <w:bottom w:val="nil"/>
                              <w:right w:val="nil"/>
                            </w:tcBorders>
                          </w:tcPr>
                          <w:p w14:paraId="5B76DE8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7A43BCE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13B2DE49" w14:textId="77777777" w:rsidR="006F1CDB" w:rsidRDefault="006F1CDB">
                            <w:pPr>
                              <w:jc w:val="center"/>
                              <w:rPr>
                                <w:rFonts w:ascii="Arial" w:eastAsia="Times New Roman" w:hAnsi="Arial" w:cs="Arial"/>
                                <w:sz w:val="20"/>
                                <w:szCs w:val="20"/>
                                <w:lang w:eastAsia="en-PH"/>
                              </w:rPr>
                            </w:pPr>
                          </w:p>
                        </w:tc>
                      </w:tr>
                      <w:tr w:rsidR="006F1CDB" w14:paraId="558303DB" w14:textId="77777777">
                        <w:trPr>
                          <w:trHeight w:val="90"/>
                        </w:trPr>
                        <w:tc>
                          <w:tcPr>
                            <w:tcW w:w="2887" w:type="dxa"/>
                            <w:tcBorders>
                              <w:top w:val="nil"/>
                              <w:left w:val="nil"/>
                              <w:bottom w:val="nil"/>
                              <w:right w:val="nil"/>
                            </w:tcBorders>
                          </w:tcPr>
                          <w:p w14:paraId="1CD5C75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Administrative support</w:t>
                            </w:r>
                          </w:p>
                        </w:tc>
                        <w:tc>
                          <w:tcPr>
                            <w:tcW w:w="741" w:type="dxa"/>
                            <w:tcBorders>
                              <w:top w:val="nil"/>
                              <w:left w:val="nil"/>
                              <w:bottom w:val="nil"/>
                              <w:right w:val="nil"/>
                            </w:tcBorders>
                          </w:tcPr>
                          <w:p w14:paraId="504DF00F"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58FF4EE8"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.392</w:t>
                            </w:r>
                            <w:r>
                              <w:rPr>
                                <w:rFonts w:ascii="Arial" w:eastAsia="Times New Roman" w:hAnsi="Arial" w:cs="Arial"/>
                                <w:sz w:val="20"/>
                                <w:szCs w:val="20"/>
                                <w:vertAlign w:val="superscript"/>
                                <w:lang w:eastAsia="en-PH"/>
                              </w:rPr>
                              <w:t>**</w:t>
                            </w:r>
                          </w:p>
                        </w:tc>
                      </w:tr>
                      <w:tr w:rsidR="006F1CDB" w14:paraId="0BC6C080" w14:textId="77777777">
                        <w:trPr>
                          <w:trHeight w:val="208"/>
                        </w:trPr>
                        <w:tc>
                          <w:tcPr>
                            <w:tcW w:w="2887" w:type="dxa"/>
                            <w:tcBorders>
                              <w:top w:val="nil"/>
                              <w:left w:val="nil"/>
                              <w:bottom w:val="nil"/>
                              <w:right w:val="nil"/>
                            </w:tcBorders>
                          </w:tcPr>
                          <w:p w14:paraId="1E37BFC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5BC4F940"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2E9B02CA"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r w:rsidR="006F1CDB" w14:paraId="4F5BF59D" w14:textId="77777777">
                        <w:trPr>
                          <w:trHeight w:val="208"/>
                        </w:trPr>
                        <w:tc>
                          <w:tcPr>
                            <w:tcW w:w="2887" w:type="dxa"/>
                            <w:tcBorders>
                              <w:top w:val="nil"/>
                              <w:left w:val="nil"/>
                              <w:bottom w:val="nil"/>
                              <w:right w:val="nil"/>
                            </w:tcBorders>
                          </w:tcPr>
                          <w:p w14:paraId="62D39C0E"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6B16AFB5"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605F9ECD" w14:textId="77777777" w:rsidR="006F1CDB" w:rsidRDefault="006F1CDB">
                            <w:pPr>
                              <w:jc w:val="center"/>
                              <w:rPr>
                                <w:rFonts w:ascii="Arial" w:eastAsia="Times New Roman" w:hAnsi="Arial" w:cs="Arial"/>
                                <w:sz w:val="20"/>
                                <w:szCs w:val="20"/>
                                <w:lang w:eastAsia="en-PH"/>
                              </w:rPr>
                            </w:pPr>
                          </w:p>
                        </w:tc>
                      </w:tr>
                      <w:tr w:rsidR="006F1CDB" w14:paraId="2EB3EEBA" w14:textId="77777777">
                        <w:trPr>
                          <w:trHeight w:val="334"/>
                        </w:trPr>
                        <w:tc>
                          <w:tcPr>
                            <w:tcW w:w="2887" w:type="dxa"/>
                            <w:tcBorders>
                              <w:top w:val="nil"/>
                              <w:left w:val="nil"/>
                              <w:bottom w:val="nil"/>
                              <w:right w:val="nil"/>
                            </w:tcBorders>
                          </w:tcPr>
                          <w:p w14:paraId="15EA6B65"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Collaboration</w:t>
                            </w:r>
                          </w:p>
                        </w:tc>
                        <w:tc>
                          <w:tcPr>
                            <w:tcW w:w="741" w:type="dxa"/>
                            <w:tcBorders>
                              <w:top w:val="nil"/>
                              <w:left w:val="nil"/>
                              <w:bottom w:val="nil"/>
                              <w:right w:val="nil"/>
                            </w:tcBorders>
                          </w:tcPr>
                          <w:p w14:paraId="5D26AF9F"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302C4DD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0.125</w:t>
                            </w:r>
                          </w:p>
                        </w:tc>
                      </w:tr>
                      <w:tr w:rsidR="006F1CDB" w14:paraId="07251E05" w14:textId="77777777">
                        <w:trPr>
                          <w:trHeight w:val="208"/>
                        </w:trPr>
                        <w:tc>
                          <w:tcPr>
                            <w:tcW w:w="2887" w:type="dxa"/>
                            <w:tcBorders>
                              <w:top w:val="nil"/>
                              <w:left w:val="nil"/>
                              <w:bottom w:val="nil"/>
                              <w:right w:val="nil"/>
                            </w:tcBorders>
                          </w:tcPr>
                          <w:p w14:paraId="47DA2E6F"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18344280"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27E7EAB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(0.128)</w:t>
                            </w:r>
                          </w:p>
                        </w:tc>
                      </w:tr>
                      <w:tr w:rsidR="006F1CDB" w14:paraId="492BB005" w14:textId="77777777">
                        <w:trPr>
                          <w:trHeight w:val="208"/>
                        </w:trPr>
                        <w:tc>
                          <w:tcPr>
                            <w:tcW w:w="2887" w:type="dxa"/>
                            <w:tcBorders>
                              <w:top w:val="nil"/>
                              <w:left w:val="nil"/>
                              <w:bottom w:val="nil"/>
                              <w:right w:val="nil"/>
                            </w:tcBorders>
                          </w:tcPr>
                          <w:p w14:paraId="35FD52A0"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52578F6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0426377F" w14:textId="77777777" w:rsidR="006F1CDB" w:rsidRDefault="006F1CDB">
                            <w:pPr>
                              <w:jc w:val="center"/>
                              <w:rPr>
                                <w:rFonts w:ascii="Arial" w:eastAsia="Times New Roman" w:hAnsi="Arial" w:cs="Arial"/>
                                <w:sz w:val="20"/>
                                <w:szCs w:val="20"/>
                                <w:lang w:eastAsia="en-PH"/>
                              </w:rPr>
                            </w:pPr>
                          </w:p>
                        </w:tc>
                      </w:tr>
                      <w:tr w:rsidR="006F1CDB" w14:paraId="06538768" w14:textId="77777777">
                        <w:trPr>
                          <w:trHeight w:val="208"/>
                        </w:trPr>
                        <w:tc>
                          <w:tcPr>
                            <w:tcW w:w="2887" w:type="dxa"/>
                            <w:tcBorders>
                              <w:top w:val="nil"/>
                              <w:left w:val="nil"/>
                              <w:bottom w:val="nil"/>
                              <w:right w:val="nil"/>
                            </w:tcBorders>
                          </w:tcPr>
                          <w:p w14:paraId="2C0C821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Training</w:t>
                            </w:r>
                          </w:p>
                        </w:tc>
                        <w:tc>
                          <w:tcPr>
                            <w:tcW w:w="741" w:type="dxa"/>
                            <w:tcBorders>
                              <w:top w:val="nil"/>
                              <w:left w:val="nil"/>
                              <w:bottom w:val="nil"/>
                              <w:right w:val="nil"/>
                            </w:tcBorders>
                          </w:tcPr>
                          <w:p w14:paraId="76E770C3"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27DDE2D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.338</w:t>
                            </w:r>
                            <w:r>
                              <w:rPr>
                                <w:rFonts w:ascii="Arial" w:eastAsia="Times New Roman" w:hAnsi="Arial" w:cs="Arial"/>
                                <w:sz w:val="20"/>
                                <w:szCs w:val="20"/>
                                <w:vertAlign w:val="superscript"/>
                                <w:lang w:eastAsia="en-PH"/>
                              </w:rPr>
                              <w:t>**</w:t>
                            </w:r>
                          </w:p>
                        </w:tc>
                      </w:tr>
                      <w:tr w:rsidR="006F1CDB" w14:paraId="744316F4" w14:textId="77777777">
                        <w:trPr>
                          <w:trHeight w:val="208"/>
                        </w:trPr>
                        <w:tc>
                          <w:tcPr>
                            <w:tcW w:w="2887" w:type="dxa"/>
                            <w:tcBorders>
                              <w:top w:val="nil"/>
                              <w:left w:val="nil"/>
                              <w:bottom w:val="nil"/>
                              <w:right w:val="nil"/>
                            </w:tcBorders>
                          </w:tcPr>
                          <w:p w14:paraId="4D7E5096"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01E65FF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7DFD2A0C"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r w:rsidR="006F1CDB" w14:paraId="6917F3BA" w14:textId="77777777">
                        <w:trPr>
                          <w:trHeight w:val="208"/>
                        </w:trPr>
                        <w:tc>
                          <w:tcPr>
                            <w:tcW w:w="2887" w:type="dxa"/>
                            <w:tcBorders>
                              <w:top w:val="nil"/>
                              <w:left w:val="nil"/>
                              <w:bottom w:val="nil"/>
                              <w:right w:val="nil"/>
                            </w:tcBorders>
                          </w:tcPr>
                          <w:p w14:paraId="4CD4848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0FEC181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6F63F76D" w14:textId="77777777" w:rsidR="006F1CDB" w:rsidRDefault="006F1CDB">
                            <w:pPr>
                              <w:jc w:val="center"/>
                              <w:rPr>
                                <w:rFonts w:ascii="Arial" w:eastAsia="Times New Roman" w:hAnsi="Arial" w:cs="Arial"/>
                                <w:sz w:val="20"/>
                                <w:szCs w:val="20"/>
                                <w:lang w:eastAsia="en-PH"/>
                              </w:rPr>
                            </w:pPr>
                          </w:p>
                        </w:tc>
                      </w:tr>
                      <w:tr w:rsidR="006F1CDB" w14:paraId="4B626618" w14:textId="77777777">
                        <w:trPr>
                          <w:trHeight w:val="334"/>
                        </w:trPr>
                        <w:tc>
                          <w:tcPr>
                            <w:tcW w:w="2887" w:type="dxa"/>
                            <w:tcBorders>
                              <w:top w:val="nil"/>
                              <w:left w:val="nil"/>
                              <w:bottom w:val="nil"/>
                              <w:right w:val="nil"/>
                            </w:tcBorders>
                          </w:tcPr>
                          <w:p w14:paraId="56EE0C66"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Inclusive Education</w:t>
                            </w:r>
                          </w:p>
                        </w:tc>
                        <w:tc>
                          <w:tcPr>
                            <w:tcW w:w="741" w:type="dxa"/>
                            <w:tcBorders>
                              <w:top w:val="nil"/>
                              <w:left w:val="nil"/>
                              <w:bottom w:val="nil"/>
                              <w:right w:val="nil"/>
                            </w:tcBorders>
                          </w:tcPr>
                          <w:p w14:paraId="055E792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145992D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.380</w:t>
                            </w:r>
                            <w:r>
                              <w:rPr>
                                <w:rFonts w:ascii="Arial" w:eastAsia="Times New Roman" w:hAnsi="Arial" w:cs="Arial"/>
                                <w:sz w:val="20"/>
                                <w:szCs w:val="20"/>
                                <w:vertAlign w:val="superscript"/>
                                <w:lang w:eastAsia="en-PH"/>
                              </w:rPr>
                              <w:t>**</w:t>
                            </w:r>
                          </w:p>
                        </w:tc>
                      </w:tr>
                      <w:tr w:rsidR="006F1CDB" w14:paraId="5CE2B0B7" w14:textId="77777777">
                        <w:trPr>
                          <w:trHeight w:val="208"/>
                        </w:trPr>
                        <w:tc>
                          <w:tcPr>
                            <w:tcW w:w="2887" w:type="dxa"/>
                            <w:tcBorders>
                              <w:top w:val="nil"/>
                              <w:left w:val="nil"/>
                              <w:bottom w:val="single" w:sz="4" w:space="0" w:color="auto"/>
                              <w:right w:val="nil"/>
                            </w:tcBorders>
                          </w:tcPr>
                          <w:p w14:paraId="18F37E76"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single" w:sz="4" w:space="0" w:color="auto"/>
                              <w:right w:val="nil"/>
                            </w:tcBorders>
                          </w:tcPr>
                          <w:p w14:paraId="5047433E"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single" w:sz="4" w:space="0" w:color="auto"/>
                              <w:right w:val="nil"/>
                            </w:tcBorders>
                            <w:noWrap/>
                          </w:tcPr>
                          <w:p w14:paraId="58EB7B36"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bl>
                    <w:p w14:paraId="7FA23E1C" w14:textId="77777777" w:rsidR="006F1CDB" w:rsidRDefault="006F1CDB">
                      <w:pPr>
                        <w:rPr>
                          <w:rFonts w:ascii="Arial" w:hAnsi="Arial" w:cs="Arial"/>
                          <w:i/>
                          <w:iCs/>
                          <w:sz w:val="20"/>
                          <w:szCs w:val="20"/>
                        </w:rPr>
                      </w:pPr>
                    </w:p>
                    <w:p w14:paraId="0E35AC04" w14:textId="77777777" w:rsidR="006F1CDB" w:rsidRDefault="006F1CDB">
                      <w:pPr>
                        <w:rPr>
                          <w:sz w:val="20"/>
                          <w:szCs w:val="20"/>
                        </w:rPr>
                      </w:pPr>
                    </w:p>
                  </w:txbxContent>
                </v:textbox>
              </v:shape>
            </w:pict>
          </mc:Fallback>
        </mc:AlternateContent>
      </w:r>
    </w:p>
    <w:p w14:paraId="27E37048" w14:textId="77777777" w:rsidR="006F1CDB" w:rsidRDefault="006F1CDB">
      <w:pPr>
        <w:pStyle w:val="NormalWeb"/>
        <w:spacing w:beforeAutospacing="0" w:afterAutospacing="0"/>
        <w:jc w:val="both"/>
        <w:rPr>
          <w:rFonts w:ascii="Arial" w:hAnsi="Arial" w:cs="Arial"/>
          <w:sz w:val="20"/>
          <w:szCs w:val="20"/>
        </w:rPr>
      </w:pPr>
    </w:p>
    <w:p w14:paraId="5B5747DB" w14:textId="77777777" w:rsidR="006F1CDB" w:rsidRDefault="006F1CDB">
      <w:pPr>
        <w:pStyle w:val="NormalWeb"/>
        <w:spacing w:beforeAutospacing="0" w:afterAutospacing="0"/>
        <w:jc w:val="both"/>
        <w:rPr>
          <w:rFonts w:ascii="Arial" w:hAnsi="Arial" w:cs="Arial"/>
          <w:sz w:val="20"/>
          <w:szCs w:val="20"/>
        </w:rPr>
      </w:pPr>
    </w:p>
    <w:p w14:paraId="3E6C8443" w14:textId="77777777" w:rsidR="006F1CDB" w:rsidRDefault="006F1CDB">
      <w:pPr>
        <w:pStyle w:val="NormalWeb"/>
        <w:spacing w:beforeAutospacing="0" w:afterAutospacing="0"/>
        <w:jc w:val="both"/>
        <w:rPr>
          <w:rFonts w:ascii="Arial" w:hAnsi="Arial" w:cs="Arial"/>
          <w:sz w:val="20"/>
          <w:szCs w:val="20"/>
        </w:rPr>
      </w:pPr>
    </w:p>
    <w:p w14:paraId="641AC0CD" w14:textId="77777777" w:rsidR="006F1CDB" w:rsidRDefault="006F1CDB">
      <w:pPr>
        <w:pStyle w:val="NormalWeb"/>
        <w:spacing w:beforeAutospacing="0" w:afterAutospacing="0"/>
        <w:jc w:val="both"/>
        <w:rPr>
          <w:rFonts w:ascii="Arial" w:hAnsi="Arial" w:cs="Arial"/>
          <w:sz w:val="20"/>
          <w:szCs w:val="20"/>
        </w:rPr>
      </w:pPr>
    </w:p>
    <w:p w14:paraId="716356BB" w14:textId="77777777" w:rsidR="006F1CDB" w:rsidRDefault="006F1CDB">
      <w:pPr>
        <w:pStyle w:val="NormalWeb"/>
        <w:spacing w:beforeAutospacing="0" w:afterAutospacing="0"/>
        <w:jc w:val="both"/>
        <w:rPr>
          <w:rFonts w:ascii="Arial" w:hAnsi="Arial" w:cs="Arial"/>
          <w:sz w:val="20"/>
          <w:szCs w:val="20"/>
        </w:rPr>
      </w:pPr>
    </w:p>
    <w:p w14:paraId="0B03311C" w14:textId="77777777" w:rsidR="006F1CDB" w:rsidRDefault="006F1CDB">
      <w:pPr>
        <w:pStyle w:val="NormalWeb"/>
        <w:spacing w:beforeAutospacing="0" w:afterAutospacing="0"/>
        <w:jc w:val="both"/>
        <w:rPr>
          <w:rFonts w:ascii="Arial" w:hAnsi="Arial" w:cs="Arial"/>
          <w:sz w:val="20"/>
          <w:szCs w:val="20"/>
        </w:rPr>
      </w:pPr>
    </w:p>
    <w:p w14:paraId="147FA550" w14:textId="77777777" w:rsidR="006F1CDB" w:rsidRDefault="006F1CDB">
      <w:pPr>
        <w:pStyle w:val="NormalWeb"/>
        <w:spacing w:beforeAutospacing="0" w:afterAutospacing="0"/>
        <w:jc w:val="both"/>
        <w:rPr>
          <w:rFonts w:ascii="Arial" w:hAnsi="Arial" w:cs="Arial"/>
          <w:sz w:val="20"/>
          <w:szCs w:val="20"/>
        </w:rPr>
      </w:pPr>
    </w:p>
    <w:p w14:paraId="7FF5B2FE" w14:textId="77777777" w:rsidR="006F1CDB" w:rsidRDefault="006F1CDB">
      <w:pPr>
        <w:pStyle w:val="NormalWeb"/>
        <w:spacing w:beforeAutospacing="0" w:afterAutospacing="0"/>
        <w:jc w:val="both"/>
        <w:rPr>
          <w:rFonts w:ascii="Arial" w:hAnsi="Arial" w:cs="Arial"/>
          <w:sz w:val="20"/>
          <w:szCs w:val="20"/>
        </w:rPr>
      </w:pPr>
    </w:p>
    <w:p w14:paraId="0FE0BEAD" w14:textId="77777777" w:rsidR="006F1CDB" w:rsidRDefault="006F1CDB">
      <w:pPr>
        <w:pStyle w:val="NormalWeb"/>
        <w:spacing w:beforeAutospacing="0" w:afterAutospacing="0"/>
        <w:jc w:val="both"/>
        <w:rPr>
          <w:rFonts w:ascii="Arial" w:hAnsi="Arial" w:cs="Arial"/>
          <w:sz w:val="20"/>
          <w:szCs w:val="20"/>
        </w:rPr>
      </w:pPr>
    </w:p>
    <w:p w14:paraId="3BFFA4D3" w14:textId="77777777" w:rsidR="006F1CDB" w:rsidRDefault="006F1CDB">
      <w:pPr>
        <w:pStyle w:val="NormalWeb"/>
        <w:spacing w:beforeAutospacing="0" w:afterAutospacing="0"/>
        <w:jc w:val="both"/>
        <w:rPr>
          <w:rFonts w:ascii="Arial" w:hAnsi="Arial" w:cs="Arial"/>
          <w:sz w:val="20"/>
          <w:szCs w:val="20"/>
        </w:rPr>
      </w:pPr>
    </w:p>
    <w:p w14:paraId="59631269" w14:textId="77777777" w:rsidR="006F1CDB" w:rsidRDefault="006F1CDB">
      <w:pPr>
        <w:pStyle w:val="NormalWeb"/>
        <w:spacing w:beforeAutospacing="0" w:afterAutospacing="0"/>
        <w:jc w:val="both"/>
        <w:rPr>
          <w:rFonts w:ascii="Arial" w:hAnsi="Arial" w:cs="Arial"/>
          <w:sz w:val="20"/>
          <w:szCs w:val="20"/>
        </w:rPr>
      </w:pPr>
    </w:p>
    <w:p w14:paraId="48C6253A" w14:textId="77777777" w:rsidR="006F1CDB" w:rsidRDefault="006F1CDB">
      <w:pPr>
        <w:pStyle w:val="NormalWeb"/>
        <w:spacing w:beforeAutospacing="0" w:afterAutospacing="0"/>
        <w:jc w:val="both"/>
        <w:rPr>
          <w:rFonts w:ascii="Arial" w:hAnsi="Arial" w:cs="Arial"/>
          <w:sz w:val="20"/>
          <w:szCs w:val="20"/>
        </w:rPr>
      </w:pPr>
    </w:p>
    <w:p w14:paraId="748F0F2A" w14:textId="77777777" w:rsidR="006F1CDB" w:rsidRDefault="006F1CDB">
      <w:pPr>
        <w:pStyle w:val="NormalWeb"/>
        <w:spacing w:beforeAutospacing="0" w:afterAutospacing="0"/>
        <w:jc w:val="both"/>
        <w:rPr>
          <w:rFonts w:ascii="Arial" w:hAnsi="Arial" w:cs="Arial"/>
          <w:sz w:val="20"/>
          <w:szCs w:val="20"/>
        </w:rPr>
      </w:pPr>
    </w:p>
    <w:p w14:paraId="2F45AA15" w14:textId="77777777" w:rsidR="006F1CDB" w:rsidRDefault="006F1CDB">
      <w:pPr>
        <w:pStyle w:val="NormalWeb"/>
        <w:spacing w:beforeAutospacing="0" w:afterAutospacing="0"/>
        <w:jc w:val="both"/>
        <w:rPr>
          <w:rFonts w:ascii="Arial" w:hAnsi="Arial" w:cs="Arial"/>
          <w:sz w:val="20"/>
          <w:szCs w:val="20"/>
        </w:rPr>
      </w:pPr>
    </w:p>
    <w:p w14:paraId="1E9AA9CB" w14:textId="77777777" w:rsidR="006F1CDB" w:rsidRDefault="006F1CDB">
      <w:pPr>
        <w:pStyle w:val="NormalWeb"/>
        <w:spacing w:beforeAutospacing="0" w:afterAutospacing="0"/>
        <w:jc w:val="both"/>
        <w:rPr>
          <w:rFonts w:ascii="Arial" w:hAnsi="Arial" w:cs="Arial"/>
          <w:sz w:val="20"/>
          <w:szCs w:val="20"/>
        </w:rPr>
      </w:pPr>
    </w:p>
    <w:p w14:paraId="2E709322" w14:textId="77777777" w:rsidR="006F1CDB" w:rsidRDefault="006F1CDB">
      <w:pPr>
        <w:pStyle w:val="NormalWeb"/>
        <w:spacing w:beforeAutospacing="0" w:afterAutospacing="0"/>
        <w:jc w:val="both"/>
        <w:rPr>
          <w:rFonts w:ascii="Arial" w:hAnsi="Arial" w:cs="Arial"/>
          <w:sz w:val="20"/>
          <w:szCs w:val="20"/>
        </w:rPr>
      </w:pPr>
    </w:p>
    <w:p w14:paraId="2FC956A5" w14:textId="77777777" w:rsidR="006F1CDB" w:rsidRDefault="006F1CDB">
      <w:pPr>
        <w:pStyle w:val="NormalWeb"/>
        <w:spacing w:beforeAutospacing="0" w:afterAutospacing="0"/>
        <w:jc w:val="both"/>
        <w:rPr>
          <w:rFonts w:ascii="Arial" w:hAnsi="Arial" w:cs="Arial"/>
          <w:sz w:val="20"/>
          <w:szCs w:val="20"/>
        </w:rPr>
      </w:pPr>
    </w:p>
    <w:p w14:paraId="5A0DC2DE" w14:textId="77777777" w:rsidR="006F1CDB" w:rsidRDefault="006F1CDB">
      <w:pPr>
        <w:pStyle w:val="NormalWeb"/>
        <w:spacing w:beforeAutospacing="0" w:afterAutospacing="0"/>
        <w:jc w:val="both"/>
        <w:rPr>
          <w:rFonts w:ascii="Arial" w:hAnsi="Arial" w:cs="Arial"/>
          <w:sz w:val="20"/>
          <w:szCs w:val="20"/>
        </w:rPr>
      </w:pPr>
    </w:p>
    <w:p w14:paraId="5CF9B110" w14:textId="77777777" w:rsidR="006F1CDB" w:rsidRDefault="006F1CDB">
      <w:pPr>
        <w:pStyle w:val="NormalWeb"/>
        <w:spacing w:beforeAutospacing="0" w:afterAutospacing="0"/>
        <w:jc w:val="both"/>
        <w:rPr>
          <w:rFonts w:ascii="Arial" w:hAnsi="Arial" w:cs="Arial"/>
          <w:sz w:val="20"/>
          <w:szCs w:val="20"/>
        </w:rPr>
      </w:pPr>
    </w:p>
    <w:p w14:paraId="720A9AA9" w14:textId="77777777" w:rsidR="006F1CDB" w:rsidRDefault="006F1CDB">
      <w:pPr>
        <w:pStyle w:val="NormalWeb"/>
        <w:spacing w:beforeAutospacing="0" w:afterAutospacing="0"/>
        <w:jc w:val="both"/>
        <w:rPr>
          <w:rFonts w:ascii="Arial" w:hAnsi="Arial" w:cs="Arial"/>
          <w:sz w:val="20"/>
          <w:szCs w:val="20"/>
        </w:rPr>
      </w:pPr>
    </w:p>
    <w:p w14:paraId="1BDC3C29" w14:textId="77777777" w:rsidR="006F1CDB" w:rsidRDefault="006F1CDB">
      <w:pPr>
        <w:pStyle w:val="NormalWeb"/>
        <w:spacing w:beforeAutospacing="0" w:afterAutospacing="0"/>
        <w:jc w:val="both"/>
        <w:rPr>
          <w:rFonts w:ascii="Arial" w:hAnsi="Arial" w:cs="Arial"/>
          <w:sz w:val="20"/>
          <w:szCs w:val="20"/>
        </w:rPr>
      </w:pPr>
    </w:p>
    <w:p w14:paraId="6AFCA09F" w14:textId="77777777" w:rsidR="006F1CDB" w:rsidRDefault="006F1CDB">
      <w:pPr>
        <w:pStyle w:val="NormalWeb"/>
        <w:spacing w:beforeAutospacing="0" w:afterAutospacing="0"/>
        <w:jc w:val="both"/>
        <w:rPr>
          <w:rFonts w:ascii="Arial" w:hAnsi="Arial" w:cs="Arial"/>
          <w:sz w:val="20"/>
          <w:szCs w:val="20"/>
        </w:rPr>
      </w:pPr>
    </w:p>
    <w:p w14:paraId="78AAE8A6" w14:textId="77777777" w:rsidR="006F1CDB" w:rsidRDefault="006F1CDB">
      <w:pPr>
        <w:pStyle w:val="NormalWeb"/>
        <w:spacing w:beforeAutospacing="0" w:afterAutospacing="0"/>
        <w:jc w:val="both"/>
        <w:rPr>
          <w:rFonts w:ascii="Arial" w:hAnsi="Arial" w:cs="Arial"/>
          <w:sz w:val="20"/>
          <w:szCs w:val="20"/>
        </w:rPr>
      </w:pPr>
    </w:p>
    <w:p w14:paraId="4FAC0FEE" w14:textId="77777777" w:rsidR="006F1CDB" w:rsidRDefault="00E05C07">
      <w:pPr>
        <w:pStyle w:val="NormalWeb"/>
        <w:numPr>
          <w:ilvl w:val="0"/>
          <w:numId w:val="1"/>
        </w:numPr>
        <w:spacing w:beforeAutospacing="0" w:afterAutospacing="0"/>
        <w:ind w:left="411" w:hanging="246"/>
        <w:jc w:val="both"/>
        <w:rPr>
          <w:rFonts w:ascii="Arial" w:hAnsi="Arial" w:cs="Arial"/>
          <w:b/>
          <w:bCs/>
          <w:sz w:val="20"/>
          <w:szCs w:val="20"/>
        </w:rPr>
      </w:pPr>
      <w:r>
        <w:rPr>
          <w:rFonts w:ascii="Arial" w:hAnsi="Arial" w:cs="Arial"/>
          <w:b/>
          <w:bCs/>
          <w:sz w:val="20"/>
          <w:szCs w:val="20"/>
        </w:rPr>
        <w:lastRenderedPageBreak/>
        <w:t>CONCLUSION</w:t>
      </w:r>
    </w:p>
    <w:p w14:paraId="16EBFF65" w14:textId="77777777" w:rsidR="006F1CDB" w:rsidRDefault="006F1CDB">
      <w:pPr>
        <w:pStyle w:val="NormalWeb"/>
        <w:spacing w:beforeAutospacing="0" w:afterAutospacing="0"/>
        <w:ind w:left="165"/>
        <w:jc w:val="both"/>
        <w:rPr>
          <w:rFonts w:ascii="Arial" w:hAnsi="Arial" w:cs="Arial"/>
          <w:b/>
          <w:bCs/>
          <w:sz w:val="20"/>
          <w:szCs w:val="20"/>
        </w:rPr>
      </w:pPr>
    </w:p>
    <w:p w14:paraId="76B188AD"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The results showed in this study emphasized that a meaningful relationship between the effectiveness of mathematics pedagogy and inclusive education practices among teachers in primary school. Elementary teachers generally demonstrated </w:t>
      </w:r>
      <w:proofErr w:type="gramStart"/>
      <w:r>
        <w:rPr>
          <w:rFonts w:ascii="Arial" w:hAnsi="Arial" w:cs="Arial"/>
          <w:sz w:val="20"/>
          <w:szCs w:val="20"/>
        </w:rPr>
        <w:t>a strong capabilities</w:t>
      </w:r>
      <w:proofErr w:type="gramEnd"/>
      <w:r>
        <w:rPr>
          <w:rFonts w:ascii="Arial" w:hAnsi="Arial" w:cs="Arial"/>
          <w:sz w:val="20"/>
          <w:szCs w:val="20"/>
        </w:rPr>
        <w:t xml:space="preserve"> in </w:t>
      </w:r>
      <w:commentRangeStart w:id="17"/>
      <w:proofErr w:type="spellStart"/>
      <w:r>
        <w:rPr>
          <w:rFonts w:ascii="Arial" w:hAnsi="Arial" w:cs="Arial"/>
          <w:sz w:val="20"/>
          <w:szCs w:val="20"/>
        </w:rPr>
        <w:t>instructon</w:t>
      </w:r>
      <w:commentRangeEnd w:id="17"/>
      <w:proofErr w:type="spellEnd"/>
      <w:r w:rsidR="00413A4A">
        <w:rPr>
          <w:rStyle w:val="CommentReference"/>
          <w:rFonts w:ascii="Arial MT" w:eastAsia="Arial MT" w:hAnsi="Arial MT" w:cs="Arial MT"/>
          <w:lang w:eastAsia="en-US"/>
        </w:rPr>
        <w:commentReference w:id="17"/>
      </w:r>
      <w:r>
        <w:rPr>
          <w:rFonts w:ascii="Arial" w:hAnsi="Arial" w:cs="Arial"/>
          <w:sz w:val="20"/>
          <w:szCs w:val="20"/>
        </w:rPr>
        <w:t xml:space="preserve">, particularly in teaching content, classrooms management, and employing different teaching strategies and methods. </w:t>
      </w:r>
    </w:p>
    <w:p w14:paraId="13D53D87"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enhances teacher knowledge, which directly benefits classroom instruction in subjects like mathematics.</w:t>
      </w:r>
    </w:p>
    <w:p w14:paraId="76A60E13"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There is also moderate positive correlation between mathematical pedagogy and inclusive education (</w:t>
      </w:r>
      <w:proofErr w:type="spellStart"/>
      <w:r>
        <w:rPr>
          <w:rStyle w:val="Strong"/>
          <w:rFonts w:ascii="Arial" w:hAnsi="Arial" w:cs="Arial"/>
          <w:b w:val="0"/>
          <w:bCs w:val="0"/>
          <w:sz w:val="20"/>
          <w:szCs w:val="20"/>
        </w:rPr>
        <w:t>rs</w:t>
      </w:r>
      <w:proofErr w:type="spellEnd"/>
      <w:r>
        <w:rPr>
          <w:rStyle w:val="Strong"/>
          <w:rFonts w:ascii="Arial" w:hAnsi="Arial" w:cs="Arial"/>
          <w:b w:val="0"/>
          <w:bCs w:val="0"/>
          <w:sz w:val="20"/>
          <w:szCs w:val="20"/>
        </w:rPr>
        <w:t xml:space="preserve"> = 0.380, p = .000</w:t>
      </w:r>
      <w:r>
        <w:rPr>
          <w:rFonts w:ascii="Arial" w:hAnsi="Arial" w:cs="Arial"/>
          <w:sz w:val="20"/>
          <w:szCs w:val="20"/>
        </w:rPr>
        <w:t>), which is statistically significant. This suggests that when mathematical pedagogy improves, inclusive education practices are also likely to be more effective, and vice versa. Zhang</w:t>
      </w:r>
      <w:r>
        <w:rPr>
          <w:rStyle w:val="Strong"/>
          <w:rFonts w:ascii="Arial" w:hAnsi="Arial" w:cs="Arial"/>
          <w:b w:val="0"/>
          <w:bCs w:val="0"/>
          <w:sz w:val="20"/>
          <w:szCs w:val="20"/>
        </w:rPr>
        <w:t xml:space="preserve"> et al. (2022) and </w:t>
      </w:r>
      <w:proofErr w:type="spellStart"/>
      <w:r>
        <w:rPr>
          <w:rStyle w:val="Strong"/>
          <w:rFonts w:ascii="Arial" w:hAnsi="Arial" w:cs="Arial"/>
          <w:b w:val="0"/>
          <w:bCs w:val="0"/>
          <w:sz w:val="20"/>
          <w:szCs w:val="20"/>
        </w:rPr>
        <w:t>Griful</w:t>
      </w:r>
      <w:proofErr w:type="spellEnd"/>
      <w:r>
        <w:rPr>
          <w:rStyle w:val="Strong"/>
          <w:rFonts w:ascii="Arial" w:hAnsi="Arial" w:cs="Arial"/>
          <w:b w:val="0"/>
          <w:bCs w:val="0"/>
          <w:sz w:val="20"/>
          <w:szCs w:val="20"/>
        </w:rPr>
        <w:t xml:space="preserve"> et al (2020)</w:t>
      </w:r>
      <w:r>
        <w:rPr>
          <w:rFonts w:ascii="Arial" w:hAnsi="Arial" w:cs="Arial"/>
          <w:sz w:val="20"/>
          <w:szCs w:val="20"/>
        </w:rPr>
        <w:t xml:space="preserve">, gives importance to inclusive practices require adaptable pedagogy to meet the needs of all learners, including those with disabilities or learning difficulties. When teachers employ pedagogical strategies that are flexible and inclusive, such differentiated instruction, both general and special education students benefit in subjects like mathematics (Cai et al. 2024; </w:t>
      </w:r>
      <w:proofErr w:type="spellStart"/>
      <w:proofErr w:type="gramStart"/>
      <w:r>
        <w:rPr>
          <w:rFonts w:ascii="Arial" w:hAnsi="Arial" w:cs="Arial"/>
          <w:sz w:val="20"/>
          <w:szCs w:val="20"/>
        </w:rPr>
        <w:t>Bahena</w:t>
      </w:r>
      <w:proofErr w:type="spellEnd"/>
      <w:r>
        <w:rPr>
          <w:rFonts w:ascii="Arial" w:hAnsi="Arial" w:cs="Arial"/>
          <w:sz w:val="20"/>
          <w:szCs w:val="20"/>
        </w:rPr>
        <w:t xml:space="preserve">  et</w:t>
      </w:r>
      <w:proofErr w:type="gramEnd"/>
      <w:r>
        <w:rPr>
          <w:rFonts w:ascii="Arial" w:hAnsi="Arial" w:cs="Arial"/>
          <w:sz w:val="20"/>
          <w:szCs w:val="20"/>
        </w:rPr>
        <w:t xml:space="preserve"> al. 2024).</w:t>
      </w:r>
    </w:p>
    <w:p w14:paraId="5B76EB48" w14:textId="77777777" w:rsidR="006F1CDB" w:rsidRDefault="006F1CDB">
      <w:pPr>
        <w:pStyle w:val="NormalWeb"/>
        <w:spacing w:beforeAutospacing="0" w:afterAutospacing="0"/>
        <w:jc w:val="both"/>
        <w:rPr>
          <w:rFonts w:ascii="Arial" w:hAnsi="Arial" w:cs="Arial"/>
          <w:sz w:val="20"/>
          <w:szCs w:val="20"/>
        </w:rPr>
      </w:pPr>
    </w:p>
    <w:p w14:paraId="7C2D1713" w14:textId="77777777" w:rsidR="006F1CDB" w:rsidRDefault="006F1CDB">
      <w:pPr>
        <w:pStyle w:val="NormalWeb"/>
        <w:spacing w:beforeAutospacing="0" w:afterAutospacing="0"/>
        <w:jc w:val="both"/>
        <w:rPr>
          <w:rFonts w:ascii="Arial" w:hAnsi="Arial" w:cs="Arial"/>
          <w:sz w:val="20"/>
          <w:szCs w:val="20"/>
        </w:rPr>
      </w:pPr>
    </w:p>
    <w:p w14:paraId="68DB1FA6" w14:textId="77777777" w:rsidR="006F1CDB" w:rsidRDefault="006F1CDB">
      <w:pPr>
        <w:pStyle w:val="NormalWeb"/>
        <w:spacing w:beforeAutospacing="0" w:afterAutospacing="0"/>
        <w:jc w:val="both"/>
        <w:rPr>
          <w:rFonts w:ascii="Arial" w:hAnsi="Arial" w:cs="Arial"/>
          <w:sz w:val="20"/>
          <w:szCs w:val="20"/>
        </w:rPr>
      </w:pPr>
    </w:p>
    <w:p w14:paraId="395A04F0" w14:textId="77777777" w:rsidR="006F1CDB" w:rsidRDefault="006F1CDB">
      <w:pPr>
        <w:pStyle w:val="NormalWeb"/>
        <w:spacing w:beforeAutospacing="0" w:afterAutospacing="0"/>
        <w:jc w:val="both"/>
        <w:rPr>
          <w:rFonts w:ascii="Arial" w:hAnsi="Arial" w:cs="Arial"/>
          <w:sz w:val="20"/>
          <w:szCs w:val="20"/>
        </w:rPr>
      </w:pPr>
    </w:p>
    <w:p w14:paraId="4D7C38AA" w14:textId="77777777" w:rsidR="006F1CDB" w:rsidRDefault="006F1CDB">
      <w:pPr>
        <w:pStyle w:val="NormalWeb"/>
        <w:spacing w:beforeAutospacing="0" w:afterAutospacing="0"/>
        <w:jc w:val="both"/>
        <w:rPr>
          <w:rFonts w:ascii="Arial" w:hAnsi="Arial" w:cs="Arial"/>
          <w:sz w:val="20"/>
          <w:szCs w:val="20"/>
        </w:rPr>
      </w:pPr>
    </w:p>
    <w:p w14:paraId="3196A48E" w14:textId="77777777" w:rsidR="006F1CDB" w:rsidRDefault="006F1CDB">
      <w:pPr>
        <w:pStyle w:val="NormalWeb"/>
        <w:spacing w:beforeAutospacing="0" w:afterAutospacing="0"/>
        <w:jc w:val="both"/>
        <w:rPr>
          <w:rFonts w:ascii="Arial" w:hAnsi="Arial" w:cs="Arial"/>
          <w:sz w:val="20"/>
          <w:szCs w:val="20"/>
        </w:rPr>
      </w:pPr>
    </w:p>
    <w:p w14:paraId="7B33AA68" w14:textId="77777777" w:rsidR="006F1CDB" w:rsidRDefault="006F1CDB">
      <w:pPr>
        <w:pStyle w:val="NormalWeb"/>
        <w:spacing w:beforeAutospacing="0" w:afterAutospacing="0"/>
        <w:jc w:val="both"/>
        <w:rPr>
          <w:rFonts w:ascii="Arial" w:hAnsi="Arial" w:cs="Arial"/>
          <w:sz w:val="20"/>
          <w:szCs w:val="20"/>
        </w:rPr>
      </w:pPr>
    </w:p>
    <w:p w14:paraId="081D5B49" w14:textId="77777777" w:rsidR="006F1CDB" w:rsidRDefault="006F1CDB">
      <w:pPr>
        <w:pStyle w:val="NormalWeb"/>
        <w:spacing w:beforeAutospacing="0" w:afterAutospacing="0"/>
        <w:jc w:val="both"/>
        <w:rPr>
          <w:rFonts w:ascii="Arial" w:hAnsi="Arial" w:cs="Arial"/>
          <w:sz w:val="20"/>
          <w:szCs w:val="20"/>
        </w:rPr>
      </w:pPr>
    </w:p>
    <w:p w14:paraId="6943AA9A" w14:textId="77777777" w:rsidR="006F1CDB" w:rsidRDefault="006F1CDB">
      <w:pPr>
        <w:pStyle w:val="NormalWeb"/>
        <w:spacing w:beforeAutospacing="0" w:afterAutospacing="0"/>
        <w:jc w:val="both"/>
        <w:rPr>
          <w:rFonts w:ascii="Arial" w:hAnsi="Arial" w:cs="Arial"/>
          <w:sz w:val="20"/>
          <w:szCs w:val="20"/>
        </w:rPr>
      </w:pPr>
    </w:p>
    <w:p w14:paraId="63F4C0CB" w14:textId="77777777" w:rsidR="006F1CDB" w:rsidRDefault="006F1CDB">
      <w:pPr>
        <w:pStyle w:val="NormalWeb"/>
        <w:spacing w:beforeAutospacing="0" w:afterAutospacing="0"/>
        <w:jc w:val="both"/>
        <w:rPr>
          <w:rFonts w:ascii="Arial" w:hAnsi="Arial" w:cs="Arial"/>
          <w:sz w:val="20"/>
          <w:szCs w:val="20"/>
        </w:rPr>
      </w:pPr>
    </w:p>
    <w:p w14:paraId="3F950656" w14:textId="77777777" w:rsidR="006F1CDB" w:rsidRDefault="006F1CDB">
      <w:pPr>
        <w:pStyle w:val="NormalWeb"/>
        <w:spacing w:beforeAutospacing="0" w:afterAutospacing="0"/>
        <w:jc w:val="both"/>
        <w:rPr>
          <w:rFonts w:ascii="Arial" w:hAnsi="Arial" w:cs="Arial"/>
          <w:sz w:val="20"/>
          <w:szCs w:val="20"/>
        </w:rPr>
      </w:pPr>
    </w:p>
    <w:p w14:paraId="5320DBDF" w14:textId="77777777" w:rsidR="006F1CDB" w:rsidRDefault="006F1CDB">
      <w:pPr>
        <w:pStyle w:val="NormalWeb"/>
        <w:spacing w:beforeAutospacing="0" w:afterAutospacing="0"/>
        <w:jc w:val="both"/>
        <w:rPr>
          <w:rFonts w:ascii="Arial" w:hAnsi="Arial" w:cs="Arial"/>
          <w:sz w:val="20"/>
          <w:szCs w:val="20"/>
        </w:rPr>
      </w:pPr>
    </w:p>
    <w:p w14:paraId="2E9FD08E" w14:textId="77777777" w:rsidR="006F1CDB" w:rsidRDefault="006F1CDB">
      <w:pPr>
        <w:pStyle w:val="NormalWeb"/>
        <w:spacing w:beforeAutospacing="0" w:afterAutospacing="0"/>
        <w:jc w:val="both"/>
        <w:rPr>
          <w:rFonts w:ascii="Arial" w:hAnsi="Arial" w:cs="Arial"/>
          <w:sz w:val="20"/>
          <w:szCs w:val="20"/>
        </w:rPr>
      </w:pPr>
    </w:p>
    <w:p w14:paraId="4410A98F" w14:textId="77777777" w:rsidR="006F1CDB" w:rsidRDefault="006F1CDB">
      <w:pPr>
        <w:pStyle w:val="NormalWeb"/>
        <w:spacing w:beforeAutospacing="0" w:afterAutospacing="0"/>
        <w:jc w:val="both"/>
        <w:rPr>
          <w:rFonts w:ascii="Arial" w:hAnsi="Arial" w:cs="Arial"/>
          <w:sz w:val="20"/>
          <w:szCs w:val="20"/>
        </w:rPr>
      </w:pPr>
    </w:p>
    <w:p w14:paraId="4E45A1D9" w14:textId="77777777" w:rsidR="006F1CDB" w:rsidRDefault="006F1CDB">
      <w:pPr>
        <w:pStyle w:val="NormalWeb"/>
        <w:spacing w:beforeAutospacing="0" w:afterAutospacing="0"/>
        <w:jc w:val="both"/>
        <w:rPr>
          <w:rFonts w:ascii="Arial" w:hAnsi="Arial" w:cs="Arial"/>
          <w:sz w:val="20"/>
          <w:szCs w:val="20"/>
        </w:rPr>
      </w:pPr>
    </w:p>
    <w:p w14:paraId="605EE5EF" w14:textId="77777777" w:rsidR="006F1CDB" w:rsidRDefault="006F1CDB">
      <w:pPr>
        <w:pStyle w:val="NormalWeb"/>
        <w:spacing w:beforeAutospacing="0" w:afterAutospacing="0"/>
        <w:jc w:val="both"/>
        <w:rPr>
          <w:rFonts w:ascii="Arial" w:hAnsi="Arial" w:cs="Arial"/>
          <w:sz w:val="20"/>
          <w:szCs w:val="20"/>
        </w:rPr>
      </w:pPr>
    </w:p>
    <w:p w14:paraId="33A7F571" w14:textId="77777777" w:rsidR="006F1CDB" w:rsidRDefault="006F1CDB">
      <w:pPr>
        <w:pStyle w:val="NormalWeb"/>
        <w:spacing w:beforeAutospacing="0" w:afterAutospacing="0"/>
        <w:jc w:val="both"/>
        <w:rPr>
          <w:rFonts w:ascii="Arial" w:hAnsi="Arial" w:cs="Arial"/>
          <w:sz w:val="20"/>
          <w:szCs w:val="20"/>
        </w:rPr>
      </w:pPr>
    </w:p>
    <w:p w14:paraId="4D7FADF1" w14:textId="77777777" w:rsidR="006F1CDB" w:rsidRDefault="006F1CDB">
      <w:pPr>
        <w:pStyle w:val="NormalWeb"/>
        <w:spacing w:beforeAutospacing="0" w:afterAutospacing="0"/>
        <w:jc w:val="both"/>
        <w:rPr>
          <w:rFonts w:ascii="Arial" w:hAnsi="Arial" w:cs="Arial"/>
          <w:sz w:val="20"/>
          <w:szCs w:val="20"/>
        </w:rPr>
      </w:pPr>
    </w:p>
    <w:p w14:paraId="3640D1BD" w14:textId="77777777" w:rsidR="006F1CDB" w:rsidRDefault="006F1CDB">
      <w:pPr>
        <w:pStyle w:val="NormalWeb"/>
        <w:spacing w:beforeAutospacing="0" w:afterAutospacing="0"/>
        <w:jc w:val="both"/>
        <w:rPr>
          <w:rFonts w:ascii="Arial" w:hAnsi="Arial" w:cs="Arial"/>
          <w:sz w:val="20"/>
          <w:szCs w:val="20"/>
        </w:rPr>
      </w:pPr>
    </w:p>
    <w:p w14:paraId="6FBB1BAB" w14:textId="77777777" w:rsidR="006F1CDB" w:rsidRDefault="006F1CDB">
      <w:pPr>
        <w:pStyle w:val="NormalWeb"/>
        <w:spacing w:beforeAutospacing="0" w:afterAutospacing="0"/>
        <w:jc w:val="both"/>
        <w:rPr>
          <w:rFonts w:ascii="Arial" w:hAnsi="Arial" w:cs="Arial"/>
          <w:sz w:val="20"/>
          <w:szCs w:val="20"/>
        </w:rPr>
      </w:pPr>
    </w:p>
    <w:p w14:paraId="7821716B" w14:textId="77777777" w:rsidR="006F1CDB" w:rsidRDefault="006F1CDB">
      <w:pPr>
        <w:pStyle w:val="NormalWeb"/>
        <w:spacing w:beforeAutospacing="0" w:afterAutospacing="0"/>
        <w:jc w:val="both"/>
        <w:rPr>
          <w:rFonts w:ascii="Arial" w:hAnsi="Arial" w:cs="Arial"/>
          <w:sz w:val="20"/>
          <w:szCs w:val="20"/>
        </w:rPr>
      </w:pPr>
    </w:p>
    <w:p w14:paraId="36091147" w14:textId="77777777" w:rsidR="006F1CDB" w:rsidRDefault="006F1CDB">
      <w:pPr>
        <w:pStyle w:val="NormalWeb"/>
        <w:spacing w:beforeAutospacing="0" w:afterAutospacing="0"/>
        <w:jc w:val="both"/>
        <w:rPr>
          <w:rFonts w:ascii="Arial" w:hAnsi="Arial" w:cs="Arial"/>
          <w:sz w:val="20"/>
          <w:szCs w:val="20"/>
        </w:rPr>
      </w:pPr>
    </w:p>
    <w:p w14:paraId="14E8B0EE" w14:textId="77777777" w:rsidR="006F1CDB" w:rsidRDefault="006F1CDB">
      <w:pPr>
        <w:pStyle w:val="NormalWeb"/>
        <w:spacing w:beforeAutospacing="0" w:afterAutospacing="0"/>
        <w:jc w:val="both"/>
        <w:rPr>
          <w:rFonts w:ascii="Arial" w:hAnsi="Arial" w:cs="Arial"/>
          <w:sz w:val="20"/>
          <w:szCs w:val="20"/>
        </w:rPr>
      </w:pPr>
    </w:p>
    <w:p w14:paraId="3DD84FA9" w14:textId="77777777" w:rsidR="006F1CDB" w:rsidRDefault="006F1CDB">
      <w:pPr>
        <w:pStyle w:val="NormalWeb"/>
        <w:spacing w:beforeAutospacing="0" w:afterAutospacing="0"/>
        <w:jc w:val="both"/>
        <w:rPr>
          <w:rFonts w:ascii="Arial" w:hAnsi="Arial" w:cs="Arial"/>
          <w:sz w:val="20"/>
          <w:szCs w:val="20"/>
        </w:rPr>
      </w:pPr>
    </w:p>
    <w:p w14:paraId="2E74DEE3" w14:textId="77777777" w:rsidR="006F1CDB" w:rsidRDefault="006F1CDB">
      <w:pPr>
        <w:pStyle w:val="NormalWeb"/>
        <w:spacing w:beforeAutospacing="0" w:afterAutospacing="0"/>
        <w:jc w:val="both"/>
        <w:rPr>
          <w:rFonts w:ascii="Arial" w:hAnsi="Arial" w:cs="Arial"/>
          <w:sz w:val="20"/>
          <w:szCs w:val="20"/>
        </w:rPr>
      </w:pPr>
    </w:p>
    <w:p w14:paraId="549771CC" w14:textId="77777777" w:rsidR="006F1CDB" w:rsidRDefault="006F1CDB">
      <w:pPr>
        <w:pStyle w:val="NormalWeb"/>
        <w:spacing w:beforeAutospacing="0" w:afterAutospacing="0"/>
        <w:jc w:val="both"/>
        <w:rPr>
          <w:rFonts w:ascii="Arial" w:hAnsi="Arial" w:cs="Arial"/>
          <w:sz w:val="20"/>
          <w:szCs w:val="20"/>
        </w:rPr>
      </w:pPr>
    </w:p>
    <w:p w14:paraId="50F575F3" w14:textId="77777777" w:rsidR="006F1CDB" w:rsidRDefault="006F1CDB">
      <w:pPr>
        <w:pStyle w:val="NormalWeb"/>
        <w:spacing w:beforeAutospacing="0" w:afterAutospacing="0"/>
        <w:jc w:val="both"/>
        <w:rPr>
          <w:rFonts w:ascii="Arial" w:hAnsi="Arial" w:cs="Arial"/>
          <w:sz w:val="20"/>
          <w:szCs w:val="20"/>
        </w:rPr>
      </w:pPr>
    </w:p>
    <w:p w14:paraId="73BAD91F"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This recommends a high level of pedagogical knowledge within the teaching field. However, inclusive education in the classroom is evident in areas such as peer and administrative support but it requires further strengthening and development when it comes in addressing the complex and diverse of students. The positive relationship of inclusive practices and effective teaching emphasizes the importance of having an inclusive setting in enhancing the quality of mathematics instruction. Specialized professional training and collaborative action among peers appear to play important factor to have effective pedagogy. On the other hand, challenges faces related to student diversity can hinder the consistent application of inclusive teaching approaches, emphasizing the </w:t>
      </w:r>
      <w:proofErr w:type="spellStart"/>
      <w:r>
        <w:rPr>
          <w:rFonts w:ascii="Arial" w:hAnsi="Arial" w:cs="Arial"/>
          <w:sz w:val="20"/>
          <w:szCs w:val="20"/>
        </w:rPr>
        <w:t>to</w:t>
      </w:r>
      <w:proofErr w:type="spellEnd"/>
      <w:r>
        <w:rPr>
          <w:rFonts w:ascii="Arial" w:hAnsi="Arial" w:cs="Arial"/>
          <w:sz w:val="20"/>
          <w:szCs w:val="20"/>
        </w:rPr>
        <w:t xml:space="preserve"> have targeted interventions that support teachers in meeting diverse students learning needs.</w:t>
      </w:r>
    </w:p>
    <w:p w14:paraId="62285F0A" w14:textId="77777777" w:rsidR="006F1CDB" w:rsidRDefault="006F1CDB">
      <w:pPr>
        <w:pStyle w:val="NormalWeb"/>
        <w:spacing w:beforeAutospacing="0" w:afterAutospacing="0"/>
        <w:jc w:val="both"/>
        <w:rPr>
          <w:rFonts w:ascii="Arial" w:hAnsi="Arial" w:cs="Arial"/>
          <w:sz w:val="20"/>
          <w:szCs w:val="20"/>
        </w:rPr>
      </w:pPr>
    </w:p>
    <w:p w14:paraId="41D2E850" w14:textId="77777777" w:rsidR="006F1CDB" w:rsidRDefault="00E05C07">
      <w:pPr>
        <w:pStyle w:val="NormalWeb"/>
        <w:numPr>
          <w:ilvl w:val="0"/>
          <w:numId w:val="1"/>
        </w:numPr>
        <w:spacing w:beforeAutospacing="0"/>
        <w:ind w:left="411" w:hanging="246"/>
        <w:jc w:val="both"/>
        <w:rPr>
          <w:rFonts w:ascii="Arial" w:hAnsi="Arial" w:cs="Arial"/>
          <w:b/>
          <w:bCs/>
          <w:sz w:val="20"/>
          <w:szCs w:val="20"/>
        </w:rPr>
      </w:pPr>
      <w:r>
        <w:rPr>
          <w:rFonts w:ascii="Arial" w:hAnsi="Arial" w:cs="Arial"/>
          <w:b/>
          <w:bCs/>
          <w:sz w:val="20"/>
          <w:szCs w:val="20"/>
        </w:rPr>
        <w:t>RECOMMENDATIONS</w:t>
      </w:r>
    </w:p>
    <w:p w14:paraId="53270B32" w14:textId="77777777" w:rsidR="006F1CDB" w:rsidRDefault="00E05C07">
      <w:pPr>
        <w:pStyle w:val="NormalWeb"/>
        <w:spacing w:beforeAutospacing="0"/>
        <w:jc w:val="both"/>
        <w:rPr>
          <w:rFonts w:ascii="Arial" w:hAnsi="Arial" w:cs="Arial"/>
          <w:sz w:val="20"/>
          <w:szCs w:val="20"/>
        </w:rPr>
      </w:pPr>
      <w:r>
        <w:rPr>
          <w:rFonts w:ascii="Arial" w:hAnsi="Arial" w:cs="Arial"/>
          <w:sz w:val="20"/>
          <w:szCs w:val="20"/>
        </w:rPr>
        <w:t>Based on the results of this study, it is suggested that schools may implement targeted professional development programs for teachers focusing on differentiated instruction and inclusive teaching approaches in mathematics education most specially for diverse learners. Given the significant correlation between training and mathematical pedagogy, schools may offer training workshops and ongoing mentorship programs that focuses on effective inclusive teaching methods, such as Universal Design for Learning (UDL) and scaffolded instruction. One specific activity may involve peer-led "Lesson Study" groups, where elementary teachers collaboratively and comprehensively design, observe, and refine lessons focuses on teaching mathematics to students with diverse learning abilities. This may allow elementary teachers to exchange ideas, receive feedback, and develop inclusive instructional techniques in a practical system, hands-on setting.</w:t>
      </w:r>
    </w:p>
    <w:p w14:paraId="1BE5579B" w14:textId="77777777" w:rsidR="006F1CDB" w:rsidRDefault="00E05C07">
      <w:pPr>
        <w:pStyle w:val="NormalWeb"/>
        <w:spacing w:beforeAutospacing="0"/>
        <w:jc w:val="both"/>
        <w:rPr>
          <w:rFonts w:ascii="Arial" w:hAnsi="Arial" w:cs="Arial"/>
          <w:sz w:val="20"/>
          <w:szCs w:val="20"/>
        </w:rPr>
      </w:pPr>
      <w:r>
        <w:rPr>
          <w:rFonts w:ascii="Arial" w:hAnsi="Arial" w:cs="Arial"/>
          <w:sz w:val="20"/>
          <w:szCs w:val="20"/>
        </w:rPr>
        <w:t xml:space="preserve">Moreover, school administrators and staff may foster an environment that the top most priority is to give collaborative </w:t>
      </w:r>
      <w:r>
        <w:rPr>
          <w:rFonts w:ascii="Arial" w:hAnsi="Arial" w:cs="Arial"/>
          <w:sz w:val="20"/>
          <w:szCs w:val="20"/>
        </w:rPr>
        <w:lastRenderedPageBreak/>
        <w:t>support among school based employees, as peer and administrative backing were shown to have positive influence in math pedagogy. To strengthen this, schools may organize interdisciplinary team-teaching sessions where special education teachers and math teachers co-plan and co-teach math lessons. This collaboration may help in bridging gaps in inclusive teaching methods and reinforce shared responsibility for all students. These activities may not only increase collaboration but also create a more supportive school culture that enhances inclusivity in mathematics instruction.</w:t>
      </w:r>
    </w:p>
    <w:p w14:paraId="485E9200" w14:textId="77777777" w:rsidR="006F1CDB" w:rsidRDefault="00E05C07">
      <w:pPr>
        <w:pStyle w:val="NormalWeb"/>
        <w:spacing w:beforeAutospacing="0"/>
        <w:jc w:val="both"/>
        <w:rPr>
          <w:rFonts w:ascii="Arial" w:hAnsi="Arial" w:cs="Arial"/>
          <w:sz w:val="20"/>
          <w:szCs w:val="20"/>
        </w:rPr>
      </w:pPr>
      <w:r>
        <w:rPr>
          <w:rFonts w:ascii="Arial" w:hAnsi="Arial" w:cs="Arial"/>
          <w:sz w:val="20"/>
          <w:szCs w:val="20"/>
        </w:rPr>
        <w:t xml:space="preserve">Furthermore, schools may </w:t>
      </w:r>
      <w:proofErr w:type="gramStart"/>
      <w:r>
        <w:rPr>
          <w:rFonts w:ascii="Arial" w:hAnsi="Arial" w:cs="Arial"/>
          <w:sz w:val="20"/>
          <w:szCs w:val="20"/>
        </w:rPr>
        <w:t>considering</w:t>
      </w:r>
      <w:proofErr w:type="gramEnd"/>
      <w:r>
        <w:rPr>
          <w:rFonts w:ascii="Arial" w:hAnsi="Arial" w:cs="Arial"/>
          <w:sz w:val="20"/>
          <w:szCs w:val="20"/>
        </w:rPr>
        <w:t xml:space="preserve"> the incorporation of student voice into the development of inclusive educational practices. Collecting valuable and regular feedback from students regarding their learning experiences in classroom particularly from those with diverse learning needs may offer valuable information into how teaching strategies can be refined. This may be achieved through different surveys, focus groups, or one-on-one discussions that allow students in sharing their perspectives on the effectiveness of instructional methods.</w:t>
      </w:r>
    </w:p>
    <w:p w14:paraId="6F13E8C8" w14:textId="77777777" w:rsidR="006F1CDB" w:rsidRDefault="00E05C07">
      <w:pPr>
        <w:pStyle w:val="NormalWeb"/>
        <w:numPr>
          <w:ilvl w:val="0"/>
          <w:numId w:val="1"/>
        </w:numPr>
        <w:spacing w:beforeAutospacing="0" w:afterAutospacing="0"/>
        <w:ind w:left="411" w:hanging="246"/>
        <w:jc w:val="both"/>
        <w:rPr>
          <w:rFonts w:ascii="Arial" w:hAnsi="Arial" w:cs="Arial"/>
          <w:b/>
          <w:bCs/>
          <w:sz w:val="20"/>
          <w:szCs w:val="20"/>
        </w:rPr>
      </w:pPr>
      <w:r>
        <w:rPr>
          <w:rFonts w:ascii="Arial" w:hAnsi="Arial" w:cs="Arial"/>
          <w:b/>
          <w:bCs/>
          <w:sz w:val="20"/>
          <w:szCs w:val="20"/>
        </w:rPr>
        <w:t xml:space="preserve"> LIMITATIONS</w:t>
      </w:r>
    </w:p>
    <w:p w14:paraId="69D6383D" w14:textId="77777777" w:rsidR="006F1CDB" w:rsidRDefault="00E05C07">
      <w:pPr>
        <w:pStyle w:val="BodyText"/>
        <w:spacing w:before="120"/>
        <w:ind w:right="50"/>
        <w:jc w:val="both"/>
      </w:pPr>
      <w:r>
        <w:t>This study is based exclusively on secondary data, which limits the researcher’s control over the design, sampling, and consistency of the original datasets. While the selected sources offer</w:t>
      </w:r>
      <w:r>
        <w:rPr>
          <w:spacing w:val="-2"/>
        </w:rPr>
        <w:t xml:space="preserve"> </w:t>
      </w:r>
      <w:r>
        <w:t>robust insight they were not tailored to this specific research focus and may omit context-specific nuances. Additionally, most of the data reflects self- reported outcomes or institutional claims, which introduces</w:t>
      </w:r>
      <w:r>
        <w:rPr>
          <w:spacing w:val="-2"/>
        </w:rPr>
        <w:t xml:space="preserve"> </w:t>
      </w:r>
      <w:r>
        <w:t>potential</w:t>
      </w:r>
      <w:r>
        <w:rPr>
          <w:spacing w:val="-2"/>
        </w:rPr>
        <w:t xml:space="preserve"> </w:t>
      </w:r>
      <w:r>
        <w:t>biases in attribution</w:t>
      </w:r>
      <w:r>
        <w:rPr>
          <w:spacing w:val="-1"/>
        </w:rPr>
        <w:t xml:space="preserve"> </w:t>
      </w:r>
      <w:r>
        <w:t xml:space="preserve">or recall. The lack of a primary dataset also constrained our ability to apply inferential statistical methods. Consequently, while the findings offer a compelling snapshot of trends. </w:t>
      </w:r>
    </w:p>
    <w:p w14:paraId="5A387877" w14:textId="77777777" w:rsidR="006F1CDB" w:rsidRDefault="00E05C07">
      <w:pPr>
        <w:pStyle w:val="BodyText"/>
        <w:spacing w:before="229"/>
        <w:ind w:leftChars="90" w:left="198" w:right="50"/>
        <w:rPr>
          <w:rFonts w:ascii="Arial"/>
          <w:b/>
        </w:rPr>
      </w:pPr>
      <w:r>
        <w:t xml:space="preserve"> </w:t>
      </w:r>
      <w:proofErr w:type="gramStart"/>
      <w:r>
        <w:rPr>
          <w:rFonts w:ascii="Arial"/>
          <w:b/>
        </w:rPr>
        <w:t xml:space="preserve">DISCLAIMER </w:t>
      </w:r>
      <w:r>
        <w:rPr>
          <w:rFonts w:ascii="Arial"/>
          <w:b/>
          <w:spacing w:val="-15"/>
        </w:rPr>
        <w:t xml:space="preserve"> </w:t>
      </w:r>
      <w:r>
        <w:rPr>
          <w:rFonts w:ascii="Arial"/>
          <w:b/>
        </w:rPr>
        <w:t>(</w:t>
      </w:r>
      <w:proofErr w:type="gramEnd"/>
      <w:r>
        <w:rPr>
          <w:rFonts w:ascii="Arial"/>
          <w:b/>
        </w:rPr>
        <w:t>ARTIFICIAL</w:t>
      </w:r>
      <w:r>
        <w:rPr>
          <w:rFonts w:ascii="Arial"/>
          <w:b/>
          <w:spacing w:val="-2"/>
        </w:rPr>
        <w:t>INTELLIGENCE)</w:t>
      </w:r>
    </w:p>
    <w:p w14:paraId="4372542F" w14:textId="77777777" w:rsidR="006F1CDB" w:rsidRDefault="00E05C07">
      <w:pPr>
        <w:pStyle w:val="BodyText"/>
        <w:spacing w:before="229"/>
        <w:jc w:val="both"/>
      </w:pPr>
      <w:r>
        <w:t xml:space="preserve">Author(s) hereby declare that generative AI technologies such as Large Language Models and related tools were used during the writing or editing of this manuscript. In accordance with responsible research and </w:t>
      </w:r>
      <w:r>
        <w:lastRenderedPageBreak/>
        <w:t>publication practices, full transparency is provided below regarding the use</w:t>
      </w:r>
      <w:r>
        <w:rPr>
          <w:spacing w:val="-7"/>
        </w:rPr>
        <w:t xml:space="preserve"> </w:t>
      </w:r>
      <w:r>
        <w:t>of</w:t>
      </w:r>
      <w:r>
        <w:rPr>
          <w:spacing w:val="-5"/>
        </w:rPr>
        <w:t xml:space="preserve"> </w:t>
      </w:r>
      <w:r>
        <w:t>such</w:t>
      </w:r>
      <w:r>
        <w:rPr>
          <w:spacing w:val="-7"/>
        </w:rPr>
        <w:t xml:space="preserve"> </w:t>
      </w:r>
      <w:r>
        <w:t>technologies.</w:t>
      </w:r>
      <w:r>
        <w:rPr>
          <w:spacing w:val="-7"/>
        </w:rPr>
        <w:t xml:space="preserve"> </w:t>
      </w:r>
      <w:r>
        <w:t>This</w:t>
      </w:r>
      <w:r>
        <w:rPr>
          <w:spacing w:val="-6"/>
        </w:rPr>
        <w:t xml:space="preserve"> </w:t>
      </w:r>
      <w:r>
        <w:t>includes</w:t>
      </w:r>
      <w:r>
        <w:rPr>
          <w:spacing w:val="-6"/>
        </w:rPr>
        <w:t xml:space="preserve"> </w:t>
      </w:r>
      <w:r>
        <w:t>the</w:t>
      </w:r>
      <w:r>
        <w:rPr>
          <w:spacing w:val="-7"/>
        </w:rPr>
        <w:t xml:space="preserve"> </w:t>
      </w:r>
      <w:r>
        <w:t>name, version, model, and source of the generative AI tools used, as well as the specific input prompts and the nature of assistance received.</w:t>
      </w:r>
    </w:p>
    <w:p w14:paraId="14145895" w14:textId="77777777" w:rsidR="006F1CDB" w:rsidRDefault="006F1CDB">
      <w:pPr>
        <w:pStyle w:val="BodyText"/>
        <w:ind w:left="0"/>
        <w:jc w:val="both"/>
      </w:pPr>
    </w:p>
    <w:p w14:paraId="6B9706DF" w14:textId="77777777" w:rsidR="006F1CDB" w:rsidRDefault="00E05C07">
      <w:pPr>
        <w:pStyle w:val="Heading3"/>
        <w:ind w:left="165"/>
      </w:pPr>
      <w:r>
        <w:t>Details</w:t>
      </w:r>
      <w:r>
        <w:rPr>
          <w:spacing w:val="-6"/>
        </w:rPr>
        <w:t xml:space="preserve"> </w:t>
      </w:r>
      <w:r>
        <w:t>of</w:t>
      </w:r>
      <w:r>
        <w:rPr>
          <w:spacing w:val="-5"/>
        </w:rPr>
        <w:t xml:space="preserve"> </w:t>
      </w:r>
      <w:r>
        <w:t>the</w:t>
      </w:r>
      <w:r>
        <w:rPr>
          <w:spacing w:val="-2"/>
        </w:rPr>
        <w:t xml:space="preserve"> </w:t>
      </w:r>
      <w:r>
        <w:t>AI</w:t>
      </w:r>
      <w:r>
        <w:rPr>
          <w:spacing w:val="-4"/>
        </w:rPr>
        <w:t xml:space="preserve"> </w:t>
      </w:r>
      <w:r>
        <w:t>usage</w:t>
      </w:r>
      <w:r>
        <w:rPr>
          <w:spacing w:val="-6"/>
        </w:rPr>
        <w:t xml:space="preserve"> </w:t>
      </w:r>
      <w:r>
        <w:t>are</w:t>
      </w:r>
      <w:r>
        <w:rPr>
          <w:spacing w:val="-5"/>
        </w:rPr>
        <w:t xml:space="preserve"> </w:t>
      </w:r>
      <w:r>
        <w:t>given</w:t>
      </w:r>
      <w:r>
        <w:rPr>
          <w:spacing w:val="-6"/>
        </w:rPr>
        <w:t xml:space="preserve"> </w:t>
      </w:r>
      <w:r>
        <w:rPr>
          <w:spacing w:val="-2"/>
        </w:rPr>
        <w:t>below:</w:t>
      </w:r>
    </w:p>
    <w:p w14:paraId="1BEF8270" w14:textId="77777777" w:rsidR="006F1CDB" w:rsidRDefault="00E05C07">
      <w:pPr>
        <w:pStyle w:val="BodyText"/>
        <w:spacing w:before="186"/>
        <w:ind w:right="52"/>
        <w:jc w:val="both"/>
      </w:pPr>
      <w:r>
        <w:rPr>
          <w:rFonts w:ascii="Arial"/>
          <w:b/>
        </w:rPr>
        <w:t>Tool Used</w:t>
      </w:r>
      <w:r>
        <w:t xml:space="preserve">: </w:t>
      </w:r>
      <w:proofErr w:type="spellStart"/>
      <w:r>
        <w:t>ChatGPT</w:t>
      </w:r>
      <w:proofErr w:type="spellEnd"/>
      <w:r>
        <w:t xml:space="preserve"> (GPT-4, </w:t>
      </w:r>
      <w:proofErr w:type="spellStart"/>
      <w:r>
        <w:t>OpenAI</w:t>
      </w:r>
      <w:proofErr w:type="spellEnd"/>
      <w:r>
        <w:t xml:space="preserve">, </w:t>
      </w:r>
      <w:hyperlink r:id="rId16">
        <w:r>
          <w:rPr>
            <w:spacing w:val="-2"/>
          </w:rPr>
          <w:t>https://chat.openai.com</w:t>
        </w:r>
      </w:hyperlink>
      <w:r>
        <w:rPr>
          <w:spacing w:val="-2"/>
        </w:rPr>
        <w:t>).</w:t>
      </w:r>
    </w:p>
    <w:p w14:paraId="718A5DEC" w14:textId="39EA2DA8" w:rsidR="006F1CDB" w:rsidRDefault="00E05C07">
      <w:pPr>
        <w:pStyle w:val="Heading1"/>
        <w:ind w:left="165" w:firstLine="0"/>
      </w:pPr>
      <w:r>
        <w:t>COMPETING</w:t>
      </w:r>
      <w:r>
        <w:rPr>
          <w:spacing w:val="-10"/>
        </w:rPr>
        <w:t xml:space="preserve"> </w:t>
      </w:r>
      <w:r>
        <w:rPr>
          <w:spacing w:val="-2"/>
        </w:rPr>
        <w:t>INTERESTS</w:t>
      </w:r>
    </w:p>
    <w:p w14:paraId="644215A0" w14:textId="77777777" w:rsidR="006F1CDB" w:rsidRDefault="00E05C07">
      <w:pPr>
        <w:pStyle w:val="BodyText"/>
        <w:spacing w:before="159"/>
        <w:ind w:right="55"/>
        <w:jc w:val="both"/>
      </w:pPr>
      <w:r>
        <w:t>Authors have declared that no competing interests exist.</w:t>
      </w:r>
    </w:p>
    <w:p w14:paraId="564494BC" w14:textId="77777777" w:rsidR="006F1CDB" w:rsidRDefault="00E05C07">
      <w:pPr>
        <w:pStyle w:val="Heading1"/>
        <w:ind w:left="165" w:firstLine="0"/>
      </w:pPr>
      <w:r>
        <w:rPr>
          <w:spacing w:val="-2"/>
        </w:rPr>
        <w:t>REFERENCES</w:t>
      </w:r>
    </w:p>
    <w:p w14:paraId="200AC292"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Adhikari</w:t>
      </w:r>
      <w:proofErr w:type="gramStart"/>
      <w:r>
        <w:rPr>
          <w:rFonts w:ascii="Arial" w:hAnsi="Arial" w:cs="Arial"/>
          <w:sz w:val="20"/>
          <w:szCs w:val="20"/>
        </w:rPr>
        <w:t>,</w:t>
      </w:r>
      <w:r>
        <w:rPr>
          <w:rFonts w:ascii="Arial" w:hAnsi="Arial" w:cs="Arial"/>
          <w:spacing w:val="26"/>
          <w:sz w:val="20"/>
          <w:szCs w:val="20"/>
        </w:rPr>
        <w:t xml:space="preserve">  </w:t>
      </w:r>
      <w:r>
        <w:rPr>
          <w:rFonts w:ascii="Arial" w:hAnsi="Arial" w:cs="Arial"/>
          <w:sz w:val="20"/>
          <w:szCs w:val="20"/>
        </w:rPr>
        <w:t>A</w:t>
      </w:r>
      <w:proofErr w:type="gramEnd"/>
      <w:r>
        <w:rPr>
          <w:rFonts w:ascii="Arial" w:hAnsi="Arial" w:cs="Arial"/>
          <w:sz w:val="20"/>
          <w:szCs w:val="20"/>
        </w:rPr>
        <w:t>.,</w:t>
      </w:r>
      <w:r>
        <w:rPr>
          <w:rFonts w:ascii="Arial" w:hAnsi="Arial" w:cs="Arial"/>
          <w:spacing w:val="27"/>
          <w:sz w:val="20"/>
          <w:szCs w:val="20"/>
        </w:rPr>
        <w:t xml:space="preserve">  </w:t>
      </w:r>
      <w:r>
        <w:rPr>
          <w:rFonts w:ascii="Arial" w:hAnsi="Arial" w:cs="Arial"/>
          <w:sz w:val="20"/>
          <w:szCs w:val="20"/>
        </w:rPr>
        <w:t>&amp;</w:t>
      </w:r>
      <w:r>
        <w:rPr>
          <w:rFonts w:ascii="Arial" w:hAnsi="Arial" w:cs="Arial"/>
          <w:spacing w:val="27"/>
          <w:sz w:val="20"/>
          <w:szCs w:val="20"/>
        </w:rPr>
        <w:t xml:space="preserve">  </w:t>
      </w:r>
      <w:proofErr w:type="spellStart"/>
      <w:r>
        <w:rPr>
          <w:rFonts w:ascii="Arial" w:hAnsi="Arial" w:cs="Arial"/>
          <w:sz w:val="20"/>
          <w:szCs w:val="20"/>
        </w:rPr>
        <w:t>Saha</w:t>
      </w:r>
      <w:proofErr w:type="spellEnd"/>
      <w:r>
        <w:rPr>
          <w:rFonts w:ascii="Arial" w:hAnsi="Arial" w:cs="Arial"/>
          <w:sz w:val="20"/>
          <w:szCs w:val="20"/>
        </w:rPr>
        <w:t>,</w:t>
      </w:r>
      <w:r>
        <w:rPr>
          <w:rFonts w:ascii="Arial" w:hAnsi="Arial" w:cs="Arial"/>
          <w:spacing w:val="27"/>
          <w:sz w:val="20"/>
          <w:szCs w:val="20"/>
        </w:rPr>
        <w:t xml:space="preserve">  </w:t>
      </w:r>
      <w:r>
        <w:rPr>
          <w:rFonts w:ascii="Arial" w:hAnsi="Arial" w:cs="Arial"/>
          <w:sz w:val="20"/>
          <w:szCs w:val="20"/>
        </w:rPr>
        <w:t>B.</w:t>
      </w:r>
      <w:r>
        <w:rPr>
          <w:rFonts w:ascii="Arial" w:hAnsi="Arial" w:cs="Arial"/>
          <w:spacing w:val="27"/>
          <w:sz w:val="20"/>
          <w:szCs w:val="20"/>
        </w:rPr>
        <w:t xml:space="preserve">  </w:t>
      </w:r>
      <w:r>
        <w:rPr>
          <w:rFonts w:ascii="Arial" w:hAnsi="Arial" w:cs="Arial"/>
          <w:sz w:val="20"/>
          <w:szCs w:val="20"/>
        </w:rPr>
        <w:t>(2022)</w:t>
      </w:r>
      <w:proofErr w:type="gramStart"/>
      <w:r>
        <w:rPr>
          <w:rFonts w:ascii="Arial" w:hAnsi="Arial" w:cs="Arial"/>
          <w:sz w:val="20"/>
          <w:szCs w:val="20"/>
        </w:rPr>
        <w:t>.</w:t>
      </w:r>
      <w:r>
        <w:rPr>
          <w:rFonts w:ascii="Arial" w:hAnsi="Arial" w:cs="Arial"/>
          <w:spacing w:val="27"/>
          <w:sz w:val="20"/>
          <w:szCs w:val="20"/>
        </w:rPr>
        <w:t xml:space="preserve">  </w:t>
      </w:r>
      <w:r>
        <w:rPr>
          <w:rFonts w:ascii="Arial" w:hAnsi="Arial" w:cs="Arial"/>
          <w:sz w:val="20"/>
          <w:szCs w:val="20"/>
        </w:rPr>
        <w:t>The</w:t>
      </w:r>
      <w:proofErr w:type="gramEnd"/>
      <w:r>
        <w:rPr>
          <w:rFonts w:ascii="Arial" w:hAnsi="Arial" w:cs="Arial"/>
          <w:spacing w:val="27"/>
          <w:sz w:val="20"/>
          <w:szCs w:val="20"/>
        </w:rPr>
        <w:t xml:space="preserve"> </w:t>
      </w:r>
      <w:r>
        <w:rPr>
          <w:rFonts w:ascii="Arial" w:hAnsi="Arial" w:cs="Arial"/>
          <w:sz w:val="20"/>
          <w:szCs w:val="20"/>
        </w:rPr>
        <w:t>Feminist</w:t>
      </w:r>
      <w:r>
        <w:rPr>
          <w:rFonts w:ascii="Arial" w:hAnsi="Arial" w:cs="Arial"/>
          <w:spacing w:val="28"/>
          <w:sz w:val="20"/>
          <w:szCs w:val="20"/>
        </w:rPr>
        <w:t xml:space="preserve">  responses to</w:t>
      </w:r>
      <w:r>
        <w:rPr>
          <w:rFonts w:ascii="Arial" w:hAnsi="Arial" w:cs="Arial"/>
          <w:spacing w:val="27"/>
          <w:sz w:val="20"/>
          <w:szCs w:val="20"/>
        </w:rPr>
        <w:t xml:space="preserve">  </w:t>
      </w:r>
      <w:r>
        <w:rPr>
          <w:rFonts w:ascii="Arial" w:hAnsi="Arial" w:cs="Arial"/>
          <w:spacing w:val="-4"/>
          <w:sz w:val="20"/>
          <w:szCs w:val="20"/>
        </w:rPr>
        <w:t xml:space="preserve">Mary </w:t>
      </w:r>
      <w:r>
        <w:rPr>
          <w:rFonts w:ascii="Arial" w:hAnsi="Arial" w:cs="Arial"/>
          <w:spacing w:val="-4"/>
          <w:sz w:val="20"/>
          <w:szCs w:val="20"/>
        </w:rPr>
        <w:tab/>
      </w:r>
      <w:r>
        <w:rPr>
          <w:rFonts w:ascii="Arial" w:hAnsi="Arial" w:cs="Arial"/>
          <w:sz w:val="20"/>
          <w:szCs w:val="20"/>
        </w:rPr>
        <w:t>Wollstonecraft</w:t>
      </w:r>
      <w:r>
        <w:rPr>
          <w:rFonts w:ascii="Arial" w:hAnsi="Arial" w:cs="Arial"/>
          <w:spacing w:val="-15"/>
          <w:sz w:val="20"/>
          <w:szCs w:val="20"/>
        </w:rPr>
        <w:t xml:space="preserve">  a Reading </w:t>
      </w:r>
      <w:r>
        <w:rPr>
          <w:rFonts w:ascii="Arial" w:hAnsi="Arial" w:cs="Arial"/>
          <w:sz w:val="20"/>
          <w:szCs w:val="20"/>
        </w:rPr>
        <w:t>.</w:t>
      </w:r>
      <w:r>
        <w:rPr>
          <w:rFonts w:ascii="Arial" w:hAnsi="Arial" w:cs="Arial"/>
          <w:spacing w:val="-14"/>
          <w:sz w:val="20"/>
          <w:szCs w:val="20"/>
        </w:rPr>
        <w:t xml:space="preserve"> </w:t>
      </w:r>
      <w:r>
        <w:rPr>
          <w:rFonts w:ascii="Arial" w:hAnsi="Arial" w:cs="Arial"/>
          <w:sz w:val="20"/>
          <w:szCs w:val="20"/>
        </w:rPr>
        <w:t>EPRA</w:t>
      </w:r>
      <w:r>
        <w:rPr>
          <w:rFonts w:ascii="Arial" w:hAnsi="Arial" w:cs="Arial"/>
          <w:spacing w:val="-13"/>
          <w:sz w:val="20"/>
          <w:szCs w:val="20"/>
        </w:rPr>
        <w:t xml:space="preserve"> </w:t>
      </w:r>
      <w:r>
        <w:rPr>
          <w:rFonts w:ascii="Arial" w:hAnsi="Arial" w:cs="Arial"/>
          <w:sz w:val="20"/>
          <w:szCs w:val="20"/>
        </w:rPr>
        <w:t>International</w:t>
      </w:r>
      <w:r>
        <w:rPr>
          <w:rFonts w:ascii="Arial" w:hAnsi="Arial" w:cs="Arial"/>
          <w:spacing w:val="-14"/>
          <w:sz w:val="20"/>
          <w:szCs w:val="20"/>
        </w:rPr>
        <w:t xml:space="preserve"> </w:t>
      </w:r>
      <w:r>
        <w:rPr>
          <w:rFonts w:ascii="Arial" w:hAnsi="Arial" w:cs="Arial"/>
          <w:sz w:val="20"/>
          <w:szCs w:val="20"/>
        </w:rPr>
        <w:t>Journal</w:t>
      </w:r>
      <w:r>
        <w:rPr>
          <w:rFonts w:ascii="Arial" w:hAnsi="Arial" w:cs="Arial"/>
          <w:spacing w:val="-15"/>
          <w:sz w:val="20"/>
          <w:szCs w:val="20"/>
        </w:rPr>
        <w:t xml:space="preserve"> </w:t>
      </w:r>
      <w:r>
        <w:rPr>
          <w:rFonts w:ascii="Arial" w:hAnsi="Arial" w:cs="Arial"/>
          <w:sz w:val="20"/>
          <w:szCs w:val="20"/>
        </w:rPr>
        <w:t>of</w:t>
      </w:r>
      <w:r>
        <w:rPr>
          <w:rFonts w:ascii="Arial" w:hAnsi="Arial" w:cs="Arial"/>
          <w:spacing w:val="-13"/>
          <w:sz w:val="20"/>
          <w:szCs w:val="20"/>
        </w:rPr>
        <w:t xml:space="preserve"> </w:t>
      </w:r>
      <w:r>
        <w:rPr>
          <w:rFonts w:ascii="Arial" w:hAnsi="Arial" w:cs="Arial"/>
          <w:spacing w:val="-13"/>
          <w:sz w:val="20"/>
          <w:szCs w:val="20"/>
        </w:rPr>
        <w:tab/>
      </w:r>
      <w:r>
        <w:rPr>
          <w:rFonts w:ascii="Arial" w:hAnsi="Arial" w:cs="Arial"/>
          <w:sz w:val="20"/>
          <w:szCs w:val="20"/>
        </w:rPr>
        <w:t>Research</w:t>
      </w:r>
      <w:r>
        <w:rPr>
          <w:rFonts w:ascii="Arial" w:hAnsi="Arial" w:cs="Arial"/>
          <w:spacing w:val="-13"/>
          <w:sz w:val="20"/>
          <w:szCs w:val="20"/>
        </w:rPr>
        <w:t xml:space="preserve"> </w:t>
      </w:r>
      <w:r>
        <w:rPr>
          <w:rFonts w:ascii="Arial" w:hAnsi="Arial" w:cs="Arial"/>
          <w:spacing w:val="-13"/>
          <w:sz w:val="20"/>
          <w:szCs w:val="20"/>
        </w:rPr>
        <w:tab/>
      </w:r>
      <w:r>
        <w:rPr>
          <w:rFonts w:ascii="Arial" w:hAnsi="Arial" w:cs="Arial"/>
          <w:sz w:val="20"/>
          <w:szCs w:val="20"/>
        </w:rPr>
        <w:t xml:space="preserve">&amp; Development, 32–38. </w:t>
      </w:r>
      <w:hyperlink r:id="rId17" w:history="1">
        <w:r>
          <w:rPr>
            <w:rStyle w:val="Hyperlink"/>
            <w:rFonts w:ascii="Arial" w:hAnsi="Arial" w:cs="Arial"/>
            <w:color w:val="auto"/>
            <w:sz w:val="20"/>
            <w:szCs w:val="20"/>
            <w:u w:val="none"/>
          </w:rPr>
          <w:t>https://doi.org/10.36713/epra11181</w:t>
        </w:r>
      </w:hyperlink>
      <w:r>
        <w:rPr>
          <w:rFonts w:ascii="Arial" w:hAnsi="Arial" w:cs="Arial"/>
          <w:sz w:val="20"/>
          <w:szCs w:val="20"/>
        </w:rPr>
        <w:t xml:space="preserve"> </w:t>
      </w:r>
    </w:p>
    <w:p w14:paraId="57D71F73" w14:textId="77777777" w:rsidR="006F1CDB" w:rsidRDefault="00E05C07">
      <w:pPr>
        <w:tabs>
          <w:tab w:val="left" w:pos="0"/>
        </w:tabs>
        <w:ind w:left="580" w:right="-40" w:hanging="580"/>
        <w:jc w:val="both"/>
        <w:rPr>
          <w:rFonts w:ascii="Arial" w:eastAsia="SimSun" w:hAnsi="Arial" w:cs="Arial"/>
          <w:sz w:val="20"/>
          <w:szCs w:val="20"/>
          <w:lang w:eastAsia="zh-CN"/>
        </w:rPr>
      </w:pPr>
      <w:proofErr w:type="spellStart"/>
      <w:r>
        <w:rPr>
          <w:rFonts w:ascii="Arial" w:eastAsia="SimSun" w:hAnsi="Arial" w:cs="Arial"/>
          <w:sz w:val="20"/>
          <w:szCs w:val="20"/>
          <w:lang w:eastAsia="zh-CN" w:bidi="ar"/>
        </w:rPr>
        <w:t>Alichie</w:t>
      </w:r>
      <w:proofErr w:type="spellEnd"/>
      <w:r>
        <w:rPr>
          <w:rFonts w:ascii="Arial" w:eastAsia="SimSun" w:hAnsi="Arial" w:cs="Arial"/>
          <w:sz w:val="20"/>
          <w:szCs w:val="20"/>
          <w:lang w:eastAsia="zh-CN" w:bidi="ar"/>
        </w:rPr>
        <w:t xml:space="preserve">, B. (2023). Communication at the margins: Online homophobia from </w:t>
      </w:r>
      <w:r>
        <w:rPr>
          <w:rFonts w:ascii="Arial" w:eastAsia="SimSun" w:hAnsi="Arial" w:cs="Arial"/>
          <w:sz w:val="20"/>
          <w:szCs w:val="20"/>
          <w:lang w:eastAsia="zh-CN" w:bidi="ar"/>
        </w:rPr>
        <w:tab/>
        <w:t xml:space="preserve">the </w:t>
      </w:r>
      <w:r>
        <w:rPr>
          <w:rFonts w:ascii="Arial" w:eastAsia="SimSun" w:hAnsi="Arial" w:cs="Arial"/>
          <w:sz w:val="20"/>
          <w:szCs w:val="20"/>
          <w:lang w:eastAsia="zh-CN" w:bidi="ar"/>
        </w:rPr>
        <w:tab/>
        <w:t>perspectives of LGBTQ+ social media users. </w:t>
      </w:r>
      <w:r>
        <w:rPr>
          <w:rFonts w:ascii="Arial" w:eastAsia="SimSun" w:hAnsi="Arial" w:cs="Arial"/>
          <w:i/>
          <w:iCs/>
          <w:sz w:val="20"/>
          <w:szCs w:val="20"/>
          <w:lang w:eastAsia="zh-CN" w:bidi="ar"/>
        </w:rPr>
        <w:t>Journal of Human</w:t>
      </w:r>
      <w:r>
        <w:rPr>
          <w:rFonts w:ascii="Arial" w:eastAsia="SimSun" w:hAnsi="Arial" w:cs="Arial"/>
          <w:i/>
          <w:iCs/>
          <w:sz w:val="20"/>
          <w:szCs w:val="20"/>
          <w:lang w:eastAsia="zh-CN" w:bidi="ar"/>
        </w:rPr>
        <w:tab/>
        <w:t>Rights</w:t>
      </w:r>
      <w:r>
        <w:rPr>
          <w:rFonts w:ascii="Arial" w:eastAsia="SimSun" w:hAnsi="Arial" w:cs="Arial"/>
          <w:sz w:val="20"/>
          <w:szCs w:val="20"/>
          <w:lang w:eastAsia="zh-CN" w:bidi="ar"/>
        </w:rPr>
        <w:t>, </w:t>
      </w:r>
      <w:r>
        <w:rPr>
          <w:rFonts w:ascii="Arial" w:eastAsia="SimSun" w:hAnsi="Arial" w:cs="Arial"/>
          <w:i/>
          <w:iCs/>
          <w:sz w:val="20"/>
          <w:szCs w:val="20"/>
          <w:lang w:eastAsia="zh-CN" w:bidi="ar"/>
        </w:rPr>
        <w:t>22</w:t>
      </w:r>
      <w:r>
        <w:rPr>
          <w:rFonts w:ascii="Arial" w:eastAsia="SimSun" w:hAnsi="Arial" w:cs="Arial"/>
          <w:sz w:val="20"/>
          <w:szCs w:val="20"/>
          <w:lang w:eastAsia="zh-CN" w:bidi="ar"/>
        </w:rPr>
        <w:t xml:space="preserve">(3), 269-283. </w:t>
      </w:r>
      <w:r>
        <w:rPr>
          <w:rFonts w:ascii="Arial" w:eastAsia="SimSun" w:hAnsi="Arial" w:cs="Arial"/>
          <w:sz w:val="20"/>
          <w:szCs w:val="20"/>
          <w:lang w:eastAsia="zh-CN" w:bidi="ar"/>
        </w:rPr>
        <w:tab/>
      </w:r>
      <w:hyperlink r:id="rId18" w:history="1">
        <w:r>
          <w:rPr>
            <w:rStyle w:val="Hyperlink"/>
            <w:rFonts w:ascii="Arial" w:eastAsia="SimSun" w:hAnsi="Arial" w:cs="Arial"/>
            <w:color w:val="auto"/>
            <w:sz w:val="20"/>
            <w:szCs w:val="20"/>
            <w:u w:val="none"/>
            <w:lang w:eastAsia="zh-CN" w:bidi="ar"/>
          </w:rPr>
          <w:t xml:space="preserve">https://doi.org/10.1080/14754835.2022.2104116  </w:t>
        </w:r>
      </w:hyperlink>
      <w:r>
        <w:rPr>
          <w:rFonts w:ascii="Arial" w:eastAsia="SimSun" w:hAnsi="Arial" w:cs="Arial"/>
          <w:sz w:val="20"/>
          <w:szCs w:val="20"/>
          <w:lang w:eastAsia="zh-CN"/>
        </w:rPr>
        <w:t xml:space="preserve"> </w:t>
      </w:r>
    </w:p>
    <w:p w14:paraId="72DE5265"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Altakhayneh</w:t>
      </w:r>
      <w:proofErr w:type="spellEnd"/>
      <w:r>
        <w:rPr>
          <w:rFonts w:ascii="Arial" w:hAnsi="Arial" w:cs="Arial"/>
          <w:sz w:val="20"/>
          <w:szCs w:val="20"/>
        </w:rPr>
        <w:t xml:space="preserve">, B. (2020). The impact of using the LEGO Education Program </w:t>
      </w:r>
      <w:proofErr w:type="gramStart"/>
      <w:r>
        <w:rPr>
          <w:rFonts w:ascii="Arial" w:hAnsi="Arial" w:cs="Arial"/>
          <w:sz w:val="20"/>
          <w:szCs w:val="20"/>
        </w:rPr>
        <w:t>on  Mathematics</w:t>
      </w:r>
      <w:proofErr w:type="gramEnd"/>
      <w:r>
        <w:rPr>
          <w:rFonts w:ascii="Arial" w:hAnsi="Arial" w:cs="Arial"/>
          <w:sz w:val="20"/>
          <w:szCs w:val="20"/>
        </w:rPr>
        <w:t xml:space="preserve"> Achievement of Different Levels of Elementary  Students. European Journal of Education Research, 9(2).603- 610. </w:t>
      </w:r>
      <w:hyperlink r:id="rId19" w:history="1">
        <w:r>
          <w:rPr>
            <w:rStyle w:val="Hyperlink"/>
            <w:rFonts w:ascii="Arial" w:hAnsi="Arial" w:cs="Arial"/>
            <w:color w:val="auto"/>
            <w:sz w:val="20"/>
            <w:szCs w:val="20"/>
            <w:u w:val="none"/>
          </w:rPr>
          <w:t>https://eric.ed.gov/?id=EJ1250407</w:t>
        </w:r>
      </w:hyperlink>
      <w:r>
        <w:rPr>
          <w:rFonts w:ascii="Arial" w:hAnsi="Arial" w:cs="Arial"/>
          <w:sz w:val="20"/>
          <w:szCs w:val="20"/>
        </w:rPr>
        <w:t xml:space="preserve"> </w:t>
      </w:r>
    </w:p>
    <w:p w14:paraId="560BE1CE"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Ardeleanu</w:t>
      </w:r>
      <w:proofErr w:type="spellEnd"/>
      <w:r>
        <w:rPr>
          <w:rFonts w:ascii="Arial" w:hAnsi="Arial" w:cs="Arial"/>
          <w:sz w:val="20"/>
          <w:szCs w:val="20"/>
        </w:rPr>
        <w:t>, R</w:t>
      </w:r>
      <w:proofErr w:type="gramStart"/>
      <w:r>
        <w:rPr>
          <w:rFonts w:ascii="Arial" w:hAnsi="Arial" w:cs="Arial"/>
          <w:sz w:val="20"/>
          <w:szCs w:val="20"/>
        </w:rPr>
        <w:t>.(</w:t>
      </w:r>
      <w:proofErr w:type="gramEnd"/>
      <w:r>
        <w:rPr>
          <w:rFonts w:ascii="Arial" w:hAnsi="Arial" w:cs="Arial"/>
          <w:sz w:val="20"/>
          <w:szCs w:val="20"/>
        </w:rPr>
        <w:t xml:space="preserve">2019).Traditional and Modern Teaching Methods in Mathematics. Journal of Innovation in Psychology, Education </w:t>
      </w:r>
      <w:proofErr w:type="gramStart"/>
      <w:r>
        <w:rPr>
          <w:rFonts w:ascii="Arial" w:hAnsi="Arial" w:cs="Arial"/>
          <w:sz w:val="20"/>
          <w:szCs w:val="20"/>
        </w:rPr>
        <w:t xml:space="preserve">and  </w:t>
      </w:r>
      <w:proofErr w:type="spellStart"/>
      <w:r>
        <w:rPr>
          <w:rFonts w:ascii="Arial" w:hAnsi="Arial" w:cs="Arial"/>
          <w:sz w:val="20"/>
          <w:szCs w:val="20"/>
        </w:rPr>
        <w:t>Didactis</w:t>
      </w:r>
      <w:proofErr w:type="spellEnd"/>
      <w:proofErr w:type="gramEnd"/>
      <w:r>
        <w:rPr>
          <w:rFonts w:ascii="Arial" w:hAnsi="Arial" w:cs="Arial"/>
          <w:sz w:val="20"/>
          <w:szCs w:val="20"/>
        </w:rPr>
        <w:t xml:space="preserve">, Vol.23, 2,133-140. Techniques </w:t>
      </w:r>
      <w:proofErr w:type="spellStart"/>
      <w:r>
        <w:rPr>
          <w:rFonts w:ascii="Arial" w:hAnsi="Arial" w:cs="Arial"/>
          <w:sz w:val="20"/>
          <w:szCs w:val="20"/>
        </w:rPr>
        <w:t>Menatl</w:t>
      </w:r>
      <w:proofErr w:type="spellEnd"/>
      <w:r>
        <w:rPr>
          <w:rFonts w:ascii="Arial" w:hAnsi="Arial" w:cs="Arial"/>
          <w:sz w:val="20"/>
          <w:szCs w:val="20"/>
        </w:rPr>
        <w:t xml:space="preserve"> Work, a Premise For progress through Learning (ub.ro) </w:t>
      </w:r>
    </w:p>
    <w:p w14:paraId="20E27215" w14:textId="77777777" w:rsidR="006F1CDB" w:rsidRDefault="00E05C07">
      <w:pPr>
        <w:tabs>
          <w:tab w:val="left" w:pos="0"/>
        </w:tabs>
        <w:ind w:left="580" w:right="-40" w:hanging="580"/>
        <w:jc w:val="both"/>
        <w:rPr>
          <w:rFonts w:ascii="Arial" w:hAnsi="Arial" w:cs="Arial"/>
          <w:sz w:val="20"/>
          <w:szCs w:val="20"/>
        </w:rPr>
      </w:pPr>
      <w:proofErr w:type="spellStart"/>
      <w:r>
        <w:rPr>
          <w:rFonts w:ascii="Arial" w:eastAsia="SimSun" w:hAnsi="Arial" w:cs="Arial"/>
          <w:color w:val="222222"/>
          <w:sz w:val="20"/>
          <w:szCs w:val="20"/>
          <w:shd w:val="clear" w:color="auto" w:fill="FFFFFF"/>
        </w:rPr>
        <w:t>Ashrafinia</w:t>
      </w:r>
      <w:proofErr w:type="spellEnd"/>
      <w:r>
        <w:rPr>
          <w:rFonts w:ascii="Arial" w:eastAsia="SimSun" w:hAnsi="Arial" w:cs="Arial"/>
          <w:color w:val="222222"/>
          <w:sz w:val="20"/>
          <w:szCs w:val="20"/>
          <w:shd w:val="clear" w:color="auto" w:fill="FFFFFF"/>
        </w:rPr>
        <w:t>, F., Jawed‐Wessel, S., Haji‐</w:t>
      </w:r>
      <w:proofErr w:type="spellStart"/>
      <w:r>
        <w:rPr>
          <w:rFonts w:ascii="Arial" w:eastAsia="SimSun" w:hAnsi="Arial" w:cs="Arial"/>
          <w:color w:val="222222"/>
          <w:sz w:val="20"/>
          <w:szCs w:val="20"/>
          <w:shd w:val="clear" w:color="auto" w:fill="FFFFFF"/>
        </w:rPr>
        <w:t>Maghsoudi</w:t>
      </w:r>
      <w:proofErr w:type="spellEnd"/>
      <w:r>
        <w:rPr>
          <w:rFonts w:ascii="Arial" w:eastAsia="SimSun" w:hAnsi="Arial" w:cs="Arial"/>
          <w:color w:val="222222"/>
          <w:sz w:val="20"/>
          <w:szCs w:val="20"/>
          <w:shd w:val="clear" w:color="auto" w:fill="FFFFFF"/>
        </w:rPr>
        <w:t xml:space="preserve">, S., </w:t>
      </w:r>
      <w:proofErr w:type="spellStart"/>
      <w:r>
        <w:rPr>
          <w:rFonts w:ascii="Arial" w:eastAsia="SimSun" w:hAnsi="Arial" w:cs="Arial"/>
          <w:color w:val="222222"/>
          <w:sz w:val="20"/>
          <w:szCs w:val="20"/>
          <w:shd w:val="clear" w:color="auto" w:fill="FFFFFF"/>
        </w:rPr>
        <w:t>Heydari</w:t>
      </w:r>
      <w:proofErr w:type="spellEnd"/>
      <w:r>
        <w:rPr>
          <w:rFonts w:ascii="Arial" w:eastAsia="SimSun" w:hAnsi="Arial" w:cs="Arial"/>
          <w:color w:val="222222"/>
          <w:sz w:val="20"/>
          <w:szCs w:val="20"/>
          <w:shd w:val="clear" w:color="auto" w:fill="FFFFFF"/>
        </w:rPr>
        <w:t xml:space="preserve">, O., &amp; </w:t>
      </w:r>
      <w:proofErr w:type="spellStart"/>
      <w:r>
        <w:rPr>
          <w:rFonts w:ascii="Arial" w:eastAsia="SimSun" w:hAnsi="Arial" w:cs="Arial"/>
          <w:color w:val="222222"/>
          <w:sz w:val="20"/>
          <w:szCs w:val="20"/>
          <w:shd w:val="clear" w:color="auto" w:fill="FFFFFF"/>
        </w:rPr>
        <w:t>Shojaee</w:t>
      </w:r>
      <w:proofErr w:type="spellEnd"/>
      <w:r>
        <w:rPr>
          <w:rFonts w:ascii="Arial" w:eastAsia="SimSun" w:hAnsi="Arial" w:cs="Arial"/>
          <w:color w:val="222222"/>
          <w:sz w:val="20"/>
          <w:szCs w:val="20"/>
          <w:shd w:val="clear" w:color="auto" w:fill="FFFFFF"/>
        </w:rPr>
        <w:t xml:space="preserve"> </w:t>
      </w:r>
      <w:proofErr w:type="spellStart"/>
      <w:r>
        <w:rPr>
          <w:rFonts w:ascii="Arial" w:eastAsia="SimSun" w:hAnsi="Arial" w:cs="Arial"/>
          <w:color w:val="222222"/>
          <w:sz w:val="20"/>
          <w:szCs w:val="20"/>
          <w:shd w:val="clear" w:color="auto" w:fill="FFFFFF"/>
        </w:rPr>
        <w:t>Baghini</w:t>
      </w:r>
      <w:proofErr w:type="spellEnd"/>
      <w:r>
        <w:rPr>
          <w:rFonts w:ascii="Arial" w:eastAsia="SimSun" w:hAnsi="Arial" w:cs="Arial"/>
          <w:color w:val="222222"/>
          <w:sz w:val="20"/>
          <w:szCs w:val="20"/>
          <w:shd w:val="clear" w:color="auto" w:fill="FFFFFF"/>
        </w:rPr>
        <w:t>, F. (2025). Investigation of the validity and reliability of the maternal sex during pregnancy scale in Muslim women. </w:t>
      </w:r>
      <w:r>
        <w:rPr>
          <w:rFonts w:ascii="Arial" w:eastAsia="SimSun" w:hAnsi="Arial" w:cs="Arial"/>
          <w:i/>
          <w:iCs/>
          <w:color w:val="222222"/>
          <w:sz w:val="20"/>
          <w:szCs w:val="20"/>
          <w:shd w:val="clear" w:color="auto" w:fill="FFFFFF"/>
        </w:rPr>
        <w:t>International Journal of Gynecology &amp; Obstetrics</w:t>
      </w:r>
      <w:r>
        <w:rPr>
          <w:rFonts w:ascii="Arial" w:eastAsia="SimSun" w:hAnsi="Arial" w:cs="Arial"/>
          <w:color w:val="222222"/>
          <w:sz w:val="20"/>
          <w:szCs w:val="20"/>
          <w:shd w:val="clear" w:color="auto" w:fill="FFFFFF"/>
        </w:rPr>
        <w:t xml:space="preserve">. </w:t>
      </w:r>
      <w:r>
        <w:rPr>
          <w:rFonts w:ascii="Arial" w:eastAsia="SimSun" w:hAnsi="Arial"/>
          <w:color w:val="222222"/>
          <w:sz w:val="20"/>
          <w:szCs w:val="20"/>
          <w:shd w:val="clear" w:color="auto" w:fill="FFFFFF"/>
        </w:rPr>
        <w:t>https://doi.org/10.1002/ijgo.16193</w:t>
      </w:r>
    </w:p>
    <w:p w14:paraId="2A3F45BB" w14:textId="77777777" w:rsidR="006F1CDB" w:rsidRDefault="00E05C07">
      <w:pPr>
        <w:tabs>
          <w:tab w:val="left" w:pos="0"/>
        </w:tabs>
        <w:ind w:left="580" w:right="-40" w:hanging="580"/>
        <w:jc w:val="both"/>
        <w:rPr>
          <w:rFonts w:ascii="Arial" w:hAnsi="Arial" w:cs="Arial"/>
          <w:sz w:val="20"/>
          <w:szCs w:val="20"/>
        </w:rPr>
      </w:pPr>
      <w:proofErr w:type="spellStart"/>
      <w:r>
        <w:rPr>
          <w:rFonts w:ascii="Arial" w:eastAsia="SimSun" w:hAnsi="Arial" w:cs="Arial"/>
          <w:color w:val="222222"/>
          <w:sz w:val="20"/>
          <w:szCs w:val="20"/>
          <w:shd w:val="clear" w:color="auto" w:fill="FFFFFF"/>
        </w:rPr>
        <w:t>Attallah</w:t>
      </w:r>
      <w:proofErr w:type="spellEnd"/>
      <w:r>
        <w:rPr>
          <w:rFonts w:ascii="Arial" w:eastAsia="SimSun" w:hAnsi="Arial" w:cs="Arial"/>
          <w:color w:val="222222"/>
          <w:sz w:val="20"/>
          <w:szCs w:val="20"/>
          <w:shd w:val="clear" w:color="auto" w:fill="FFFFFF"/>
        </w:rPr>
        <w:t xml:space="preserve">, M. (2024). Pearson's correlation under the scope: Assessment of the </w:t>
      </w:r>
      <w:r>
        <w:rPr>
          <w:rFonts w:ascii="Arial" w:eastAsia="SimSun" w:hAnsi="Arial" w:cs="Arial"/>
          <w:color w:val="222222"/>
          <w:sz w:val="20"/>
          <w:szCs w:val="20"/>
          <w:shd w:val="clear" w:color="auto" w:fill="FFFFFF"/>
        </w:rPr>
        <w:lastRenderedPageBreak/>
        <w:t>efficiency of Pearson's correlation to select predictor variables for linear models. </w:t>
      </w:r>
      <w:proofErr w:type="spellStart"/>
      <w:r>
        <w:rPr>
          <w:rFonts w:ascii="Arial" w:eastAsia="SimSun" w:hAnsi="Arial" w:cs="Arial"/>
          <w:i/>
          <w:iCs/>
          <w:color w:val="222222"/>
          <w:sz w:val="20"/>
          <w:szCs w:val="20"/>
          <w:shd w:val="clear" w:color="auto" w:fill="FFFFFF"/>
        </w:rPr>
        <w:t>arXiv</w:t>
      </w:r>
      <w:proofErr w:type="spellEnd"/>
      <w:r>
        <w:rPr>
          <w:rFonts w:ascii="Arial" w:eastAsia="SimSun" w:hAnsi="Arial" w:cs="Arial"/>
          <w:i/>
          <w:iCs/>
          <w:color w:val="222222"/>
          <w:sz w:val="20"/>
          <w:szCs w:val="20"/>
          <w:shd w:val="clear" w:color="auto" w:fill="FFFFFF"/>
        </w:rPr>
        <w:t xml:space="preserve"> preprint arXiv:2409.01295</w:t>
      </w:r>
      <w:r>
        <w:rPr>
          <w:rFonts w:ascii="Arial" w:eastAsia="SimSun" w:hAnsi="Arial" w:cs="Arial"/>
          <w:color w:val="222222"/>
          <w:sz w:val="20"/>
          <w:szCs w:val="20"/>
          <w:shd w:val="clear" w:color="auto" w:fill="FFFFFF"/>
        </w:rPr>
        <w:t xml:space="preserve">. </w:t>
      </w:r>
      <w:hyperlink r:id="rId20" w:history="1">
        <w:r>
          <w:rPr>
            <w:rStyle w:val="Hyperlink"/>
            <w:rFonts w:ascii="Arial" w:eastAsia="SimSun" w:hAnsi="Arial" w:cs="Arial"/>
            <w:color w:val="auto"/>
            <w:sz w:val="20"/>
            <w:szCs w:val="20"/>
            <w:u w:val="none"/>
            <w:shd w:val="clear" w:color="auto" w:fill="FFFFFF"/>
          </w:rPr>
          <w:t>https://doi.org/10.48550/arXiv.2409.01295</w:t>
        </w:r>
      </w:hyperlink>
      <w:r>
        <w:rPr>
          <w:rFonts w:ascii="Arial" w:eastAsia="SimSun" w:hAnsi="Arial" w:cs="Arial"/>
          <w:sz w:val="20"/>
          <w:szCs w:val="20"/>
          <w:shd w:val="clear" w:color="auto" w:fill="FFFFFF"/>
        </w:rPr>
        <w:t xml:space="preserve"> </w:t>
      </w:r>
    </w:p>
    <w:p w14:paraId="5862CFF4"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Azucena, L., et al</w:t>
      </w:r>
      <w:proofErr w:type="gramStart"/>
      <w:r>
        <w:rPr>
          <w:rFonts w:ascii="Arial" w:hAnsi="Arial" w:cs="Arial"/>
          <w:sz w:val="20"/>
          <w:szCs w:val="20"/>
        </w:rPr>
        <w:t>.(</w:t>
      </w:r>
      <w:proofErr w:type="gramEnd"/>
      <w:r>
        <w:rPr>
          <w:rFonts w:ascii="Arial" w:hAnsi="Arial" w:cs="Arial"/>
          <w:sz w:val="20"/>
          <w:szCs w:val="20"/>
        </w:rPr>
        <w:t xml:space="preserve">2022). </w:t>
      </w:r>
      <w:proofErr w:type="spellStart"/>
      <w:r>
        <w:rPr>
          <w:rFonts w:ascii="Arial" w:hAnsi="Arial" w:cs="Arial"/>
          <w:sz w:val="20"/>
          <w:szCs w:val="20"/>
        </w:rPr>
        <w:t>GeoGeba</w:t>
      </w:r>
      <w:proofErr w:type="spellEnd"/>
      <w:r>
        <w:rPr>
          <w:rFonts w:ascii="Arial" w:hAnsi="Arial" w:cs="Arial"/>
          <w:sz w:val="20"/>
          <w:szCs w:val="20"/>
        </w:rPr>
        <w:t xml:space="preserve"> intervention: How have </w:t>
      </w:r>
      <w:proofErr w:type="spellStart"/>
      <w:r>
        <w:rPr>
          <w:rFonts w:ascii="Arial" w:hAnsi="Arial" w:cs="Arial"/>
          <w:sz w:val="20"/>
          <w:szCs w:val="20"/>
        </w:rPr>
        <w:t>students’Performance</w:t>
      </w:r>
      <w:proofErr w:type="spellEnd"/>
      <w:r>
        <w:rPr>
          <w:rFonts w:ascii="Arial" w:hAnsi="Arial" w:cs="Arial"/>
          <w:sz w:val="20"/>
          <w:szCs w:val="20"/>
        </w:rPr>
        <w:t xml:space="preserve"> and confidence in algebra advanced? In </w:t>
      </w:r>
      <w:proofErr w:type="spellStart"/>
      <w:r>
        <w:rPr>
          <w:rFonts w:ascii="Arial" w:hAnsi="Arial" w:cs="Arial"/>
          <w:sz w:val="20"/>
          <w:szCs w:val="20"/>
        </w:rPr>
        <w:t>Aguyahon</w:t>
      </w:r>
      <w:proofErr w:type="spellEnd"/>
      <w:r>
        <w:rPr>
          <w:rFonts w:ascii="Arial" w:hAnsi="Arial" w:cs="Arial"/>
          <w:sz w:val="20"/>
          <w:szCs w:val="20"/>
        </w:rPr>
        <w:t>, H. et al</w:t>
      </w:r>
      <w:proofErr w:type="gramStart"/>
      <w:r>
        <w:rPr>
          <w:rFonts w:ascii="Arial" w:hAnsi="Arial" w:cs="Arial"/>
          <w:sz w:val="20"/>
          <w:szCs w:val="20"/>
        </w:rPr>
        <w:t>.(</w:t>
      </w:r>
      <w:proofErr w:type="gramEnd"/>
      <w:r>
        <w:rPr>
          <w:rFonts w:ascii="Arial" w:hAnsi="Arial" w:cs="Arial"/>
          <w:sz w:val="20"/>
          <w:szCs w:val="20"/>
        </w:rPr>
        <w:t xml:space="preserve">2023). Addressing Students Learning Gaps in Mathematics through Differentiated Instruction. International Journal of Education Management and development studies.  </w:t>
      </w:r>
      <w:hyperlink r:id="rId21" w:history="1">
        <w:r>
          <w:rPr>
            <w:rStyle w:val="Hyperlink"/>
            <w:rFonts w:ascii="Arial" w:hAnsi="Arial" w:cs="Arial"/>
            <w:color w:val="auto"/>
            <w:sz w:val="20"/>
            <w:szCs w:val="20"/>
            <w:u w:val="none"/>
          </w:rPr>
          <w:t>https://www.researchgate.net/publication/365863509_GeoGebra_</w:t>
        </w:r>
      </w:hyperlink>
      <w:r>
        <w:rPr>
          <w:rFonts w:ascii="Arial" w:hAnsi="Arial" w:cs="Arial"/>
          <w:sz w:val="20"/>
          <w:szCs w:val="20"/>
        </w:rPr>
        <w:t>Intervention_How_have_Students'_Performance_and_Confidence_in_Algebra_Advanced</w:t>
      </w:r>
    </w:p>
    <w:p w14:paraId="61D0A63F" w14:textId="77777777" w:rsidR="006F1CDB" w:rsidRDefault="00E05C07">
      <w:pPr>
        <w:tabs>
          <w:tab w:val="left" w:pos="0"/>
        </w:tabs>
        <w:ind w:left="580" w:right="-40" w:hanging="580"/>
        <w:jc w:val="both"/>
        <w:rPr>
          <w:rFonts w:ascii="Arial" w:hAnsi="Arial" w:cs="Arial"/>
          <w:sz w:val="20"/>
          <w:szCs w:val="20"/>
        </w:rPr>
      </w:pPr>
      <w:proofErr w:type="spellStart"/>
      <w:r>
        <w:rPr>
          <w:rFonts w:ascii="Arial" w:eastAsia="SimSun" w:hAnsi="Arial" w:cs="Arial"/>
          <w:sz w:val="20"/>
          <w:szCs w:val="20"/>
          <w:shd w:val="clear" w:color="auto" w:fill="FFFFFF"/>
        </w:rPr>
        <w:t>Bahena</w:t>
      </w:r>
      <w:proofErr w:type="spellEnd"/>
      <w:r>
        <w:rPr>
          <w:rFonts w:ascii="Arial" w:eastAsia="SimSun" w:hAnsi="Arial" w:cs="Arial"/>
          <w:sz w:val="20"/>
          <w:szCs w:val="20"/>
          <w:shd w:val="clear" w:color="auto" w:fill="FFFFFF"/>
        </w:rPr>
        <w:t xml:space="preserve">, R., </w:t>
      </w:r>
      <w:proofErr w:type="spellStart"/>
      <w:r>
        <w:rPr>
          <w:rFonts w:ascii="Arial" w:eastAsia="SimSun" w:hAnsi="Arial" w:cs="Arial"/>
          <w:sz w:val="20"/>
          <w:szCs w:val="20"/>
          <w:shd w:val="clear" w:color="auto" w:fill="FFFFFF"/>
        </w:rPr>
        <w:t>Kilag</w:t>
      </w:r>
      <w:proofErr w:type="spellEnd"/>
      <w:r>
        <w:rPr>
          <w:rFonts w:ascii="Arial" w:eastAsia="SimSun" w:hAnsi="Arial" w:cs="Arial"/>
          <w:sz w:val="20"/>
          <w:szCs w:val="20"/>
          <w:shd w:val="clear" w:color="auto" w:fill="FFFFFF"/>
        </w:rPr>
        <w:t xml:space="preserve">, O. K., </w:t>
      </w:r>
      <w:proofErr w:type="spellStart"/>
      <w:r>
        <w:rPr>
          <w:rFonts w:ascii="Arial" w:eastAsia="SimSun" w:hAnsi="Arial" w:cs="Arial"/>
          <w:sz w:val="20"/>
          <w:szCs w:val="20"/>
          <w:shd w:val="clear" w:color="auto" w:fill="FFFFFF"/>
        </w:rPr>
        <w:t>Andrin</w:t>
      </w:r>
      <w:proofErr w:type="spellEnd"/>
      <w:r>
        <w:rPr>
          <w:rFonts w:ascii="Arial" w:eastAsia="SimSun" w:hAnsi="Arial" w:cs="Arial"/>
          <w:sz w:val="20"/>
          <w:szCs w:val="20"/>
          <w:shd w:val="clear" w:color="auto" w:fill="FFFFFF"/>
        </w:rPr>
        <w:t xml:space="preserve">, G., </w:t>
      </w:r>
      <w:proofErr w:type="spellStart"/>
      <w:r>
        <w:rPr>
          <w:rFonts w:ascii="Arial" w:eastAsia="SimSun" w:hAnsi="Arial" w:cs="Arial"/>
          <w:sz w:val="20"/>
          <w:szCs w:val="20"/>
          <w:shd w:val="clear" w:color="auto" w:fill="FFFFFF"/>
        </w:rPr>
        <w:t>Diano</w:t>
      </w:r>
      <w:proofErr w:type="spellEnd"/>
      <w:r>
        <w:rPr>
          <w:rFonts w:ascii="Arial" w:eastAsia="SimSun" w:hAnsi="Arial" w:cs="Arial"/>
          <w:sz w:val="20"/>
          <w:szCs w:val="20"/>
          <w:shd w:val="clear" w:color="auto" w:fill="FFFFFF"/>
        </w:rPr>
        <w:t xml:space="preserve"> </w:t>
      </w:r>
      <w:proofErr w:type="spellStart"/>
      <w:r>
        <w:rPr>
          <w:rFonts w:ascii="Arial" w:eastAsia="SimSun" w:hAnsi="Arial" w:cs="Arial"/>
          <w:sz w:val="20"/>
          <w:szCs w:val="20"/>
          <w:shd w:val="clear" w:color="auto" w:fill="FFFFFF"/>
        </w:rPr>
        <w:t>Jr</w:t>
      </w:r>
      <w:proofErr w:type="spellEnd"/>
      <w:r>
        <w:rPr>
          <w:rFonts w:ascii="Arial" w:eastAsia="SimSun" w:hAnsi="Arial" w:cs="Arial"/>
          <w:sz w:val="20"/>
          <w:szCs w:val="20"/>
          <w:shd w:val="clear" w:color="auto" w:fill="FFFFFF"/>
        </w:rPr>
        <w:t xml:space="preserve">, F., </w:t>
      </w:r>
      <w:proofErr w:type="spellStart"/>
      <w:r>
        <w:rPr>
          <w:rFonts w:ascii="Arial" w:eastAsia="SimSun" w:hAnsi="Arial" w:cs="Arial"/>
          <w:sz w:val="20"/>
          <w:szCs w:val="20"/>
          <w:shd w:val="clear" w:color="auto" w:fill="FFFFFF"/>
        </w:rPr>
        <w:t>Unabia</w:t>
      </w:r>
      <w:proofErr w:type="spellEnd"/>
      <w:r>
        <w:rPr>
          <w:rFonts w:ascii="Arial" w:eastAsia="SimSun" w:hAnsi="Arial" w:cs="Arial"/>
          <w:sz w:val="20"/>
          <w:szCs w:val="20"/>
          <w:shd w:val="clear" w:color="auto" w:fill="FFFFFF"/>
        </w:rPr>
        <w:t>, R., &amp; Valle, J. (2024). From Method to Equity: Rethinking Mathematics Assessment Policies in Education. </w:t>
      </w:r>
      <w:proofErr w:type="spellStart"/>
      <w:r>
        <w:rPr>
          <w:rFonts w:ascii="Arial" w:eastAsia="SimSun" w:hAnsi="Arial" w:cs="Arial"/>
          <w:i/>
          <w:iCs/>
          <w:sz w:val="20"/>
          <w:szCs w:val="20"/>
          <w:shd w:val="clear" w:color="auto" w:fill="FFFFFF"/>
        </w:rPr>
        <w:t>Excellencia</w:t>
      </w:r>
      <w:proofErr w:type="spellEnd"/>
      <w:r>
        <w:rPr>
          <w:rFonts w:ascii="Arial" w:eastAsia="SimSun" w:hAnsi="Arial" w:cs="Arial"/>
          <w:i/>
          <w:iCs/>
          <w:sz w:val="20"/>
          <w:szCs w:val="20"/>
          <w:shd w:val="clear" w:color="auto" w:fill="FFFFFF"/>
        </w:rPr>
        <w:t>: International Multi-disciplinary Journal of Education (2994-9521)</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w:t>
      </w:r>
      <w:r>
        <w:rPr>
          <w:rFonts w:ascii="Arial" w:eastAsia="SimSun" w:hAnsi="Arial" w:cs="Arial"/>
          <w:sz w:val="20"/>
          <w:szCs w:val="20"/>
          <w:shd w:val="clear" w:color="auto" w:fill="FFFFFF"/>
        </w:rPr>
        <w:t xml:space="preserve">(1), 121-132. </w:t>
      </w:r>
      <w:hyperlink r:id="rId22" w:history="1">
        <w:r>
          <w:rPr>
            <w:rStyle w:val="Hyperlink"/>
            <w:rFonts w:ascii="Arial" w:eastAsia="SimSun" w:hAnsi="Arial" w:cs="Arial"/>
            <w:color w:val="auto"/>
            <w:sz w:val="20"/>
            <w:szCs w:val="20"/>
            <w:u w:val="none"/>
            <w:shd w:val="clear" w:color="auto" w:fill="FFFFFF"/>
          </w:rPr>
          <w:t>https://multijournals.org/index.php/excellencia-imje/article/view/281</w:t>
        </w:r>
      </w:hyperlink>
      <w:r>
        <w:rPr>
          <w:rFonts w:ascii="Arial" w:eastAsia="SimSun" w:hAnsi="Arial" w:cs="Arial"/>
          <w:sz w:val="20"/>
          <w:szCs w:val="20"/>
          <w:shd w:val="clear" w:color="auto" w:fill="FFFFFF"/>
        </w:rPr>
        <w:t xml:space="preserve"> </w:t>
      </w:r>
    </w:p>
    <w:p w14:paraId="1C869A3A"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 xml:space="preserve">Baker, J. (2021) Sum of all fears: Why Australia’s </w:t>
      </w:r>
      <w:proofErr w:type="spellStart"/>
      <w:r>
        <w:rPr>
          <w:rFonts w:ascii="Arial" w:hAnsi="Arial" w:cs="Arial"/>
          <w:sz w:val="20"/>
          <w:szCs w:val="20"/>
        </w:rPr>
        <w:t>maths</w:t>
      </w:r>
      <w:proofErr w:type="spellEnd"/>
      <w:r>
        <w:rPr>
          <w:rFonts w:ascii="Arial" w:hAnsi="Arial" w:cs="Arial"/>
          <w:sz w:val="20"/>
          <w:szCs w:val="20"/>
        </w:rPr>
        <w:t xml:space="preserve"> problems is getting Worse. June 6, 2021. </w:t>
      </w:r>
      <w:hyperlink r:id="rId23" w:history="1">
        <w:r>
          <w:rPr>
            <w:rStyle w:val="Hyperlink"/>
            <w:rFonts w:ascii="Arial" w:hAnsi="Arial" w:cs="Arial"/>
            <w:color w:val="auto"/>
            <w:sz w:val="20"/>
            <w:szCs w:val="20"/>
            <w:u w:val="none"/>
          </w:rPr>
          <w:t>https://www.smh.com.au/education/sum-of-all-</w:t>
        </w:r>
      </w:hyperlink>
      <w:r>
        <w:rPr>
          <w:rFonts w:ascii="Arial" w:hAnsi="Arial" w:cs="Arial"/>
          <w:sz w:val="20"/>
          <w:szCs w:val="20"/>
        </w:rPr>
        <w:t>fears-why-australia-s-maths-problem-is-getting-worse-20210604-p57y2n.html</w:t>
      </w:r>
    </w:p>
    <w:p w14:paraId="72D766A7" w14:textId="77777777" w:rsidR="006F1CDB" w:rsidRDefault="00E05C07">
      <w:pPr>
        <w:tabs>
          <w:tab w:val="left" w:pos="0"/>
        </w:tabs>
        <w:ind w:left="580" w:right="-40" w:hanging="580"/>
        <w:jc w:val="both"/>
        <w:rPr>
          <w:rStyle w:val="Hyperlink"/>
          <w:rFonts w:ascii="Arial" w:hAnsi="Arial" w:cs="Arial"/>
          <w:color w:val="auto"/>
          <w:sz w:val="20"/>
          <w:szCs w:val="20"/>
          <w:u w:val="none"/>
        </w:rPr>
      </w:pPr>
      <w:r>
        <w:rPr>
          <w:rFonts w:ascii="Arial" w:hAnsi="Arial" w:cs="Arial"/>
          <w:sz w:val="20"/>
          <w:szCs w:val="20"/>
        </w:rPr>
        <w:t xml:space="preserve">Ball, D. L., </w:t>
      </w:r>
      <w:commentRangeStart w:id="18"/>
      <w:r>
        <w:rPr>
          <w:rFonts w:ascii="Arial" w:hAnsi="Arial" w:cs="Arial"/>
          <w:sz w:val="20"/>
          <w:szCs w:val="20"/>
        </w:rPr>
        <w:t>Thames</w:t>
      </w:r>
      <w:commentRangeEnd w:id="18"/>
      <w:r w:rsidR="00862D20">
        <w:rPr>
          <w:rStyle w:val="CommentReference"/>
        </w:rPr>
        <w:commentReference w:id="18"/>
      </w:r>
      <w:r>
        <w:rPr>
          <w:rFonts w:ascii="Arial" w:hAnsi="Arial" w:cs="Arial"/>
          <w:sz w:val="20"/>
          <w:szCs w:val="20"/>
        </w:rPr>
        <w:t xml:space="preserve">, M.H., &amp; Phelps, G. (2008). Content knowledge </w:t>
      </w:r>
      <w:proofErr w:type="gramStart"/>
      <w:r>
        <w:rPr>
          <w:rFonts w:ascii="Arial" w:hAnsi="Arial" w:cs="Arial"/>
          <w:sz w:val="20"/>
          <w:szCs w:val="20"/>
        </w:rPr>
        <w:t>for  teaching</w:t>
      </w:r>
      <w:proofErr w:type="gramEnd"/>
      <w:r>
        <w:rPr>
          <w:rFonts w:ascii="Arial" w:hAnsi="Arial" w:cs="Arial"/>
          <w:sz w:val="20"/>
          <w:szCs w:val="20"/>
        </w:rPr>
        <w:t xml:space="preserve">. Journal of Teacher Education, 59(5), 389-407. </w:t>
      </w:r>
      <w:hyperlink r:id="rId24" w:history="1">
        <w:r>
          <w:rPr>
            <w:rStyle w:val="Hyperlink"/>
            <w:rFonts w:ascii="Arial" w:hAnsi="Arial" w:cs="Arial"/>
            <w:color w:val="auto"/>
            <w:sz w:val="20"/>
            <w:szCs w:val="20"/>
            <w:u w:val="none"/>
          </w:rPr>
          <w:t>https://doi.org/10.1177/0022487108324554</w:t>
        </w:r>
      </w:hyperlink>
    </w:p>
    <w:p w14:paraId="4C8A0EBA"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Bhandari, P</w:t>
      </w:r>
      <w:proofErr w:type="gramStart"/>
      <w:r>
        <w:rPr>
          <w:rFonts w:ascii="Arial" w:hAnsi="Arial" w:cs="Arial"/>
          <w:sz w:val="20"/>
          <w:szCs w:val="20"/>
        </w:rPr>
        <w:t>.(</w:t>
      </w:r>
      <w:proofErr w:type="gramEnd"/>
      <w:r>
        <w:rPr>
          <w:rFonts w:ascii="Arial" w:hAnsi="Arial" w:cs="Arial"/>
          <w:sz w:val="20"/>
          <w:szCs w:val="20"/>
        </w:rPr>
        <w:t xml:space="preserve">2023b, June 22). Correlational Research | When &amp; How to Use. </w:t>
      </w:r>
      <w:proofErr w:type="spellStart"/>
      <w:r>
        <w:rPr>
          <w:rFonts w:ascii="Arial" w:hAnsi="Arial" w:cs="Arial"/>
          <w:sz w:val="20"/>
          <w:szCs w:val="20"/>
        </w:rPr>
        <w:t>Scribbr</w:t>
      </w:r>
      <w:proofErr w:type="spellEnd"/>
      <w:r>
        <w:rPr>
          <w:rFonts w:ascii="Arial" w:hAnsi="Arial" w:cs="Arial"/>
          <w:sz w:val="20"/>
          <w:szCs w:val="20"/>
        </w:rPr>
        <w:t xml:space="preserve">. </w:t>
      </w:r>
      <w:hyperlink r:id="rId25" w:history="1">
        <w:r>
          <w:rPr>
            <w:rStyle w:val="Hyperlink"/>
            <w:rFonts w:ascii="Arial" w:hAnsi="Arial" w:cs="Arial"/>
            <w:color w:val="auto"/>
            <w:sz w:val="20"/>
            <w:szCs w:val="20"/>
            <w:u w:val="none"/>
          </w:rPr>
          <w:t>https://www.scribbr.com/methodology/correlational-research/</w:t>
        </w:r>
      </w:hyperlink>
      <w:r>
        <w:rPr>
          <w:rFonts w:ascii="Arial" w:hAnsi="Arial" w:cs="Arial"/>
          <w:sz w:val="20"/>
          <w:szCs w:val="20"/>
        </w:rPr>
        <w:t xml:space="preserve"> </w:t>
      </w:r>
    </w:p>
    <w:p w14:paraId="6763CB5C"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 xml:space="preserve">Bhandari, P. (2021). Ethical Consideration in Research, Type and Examples. </w:t>
      </w:r>
      <w:proofErr w:type="spellStart"/>
      <w:r>
        <w:rPr>
          <w:rFonts w:ascii="Arial" w:hAnsi="Arial" w:cs="Arial"/>
          <w:sz w:val="20"/>
          <w:szCs w:val="20"/>
        </w:rPr>
        <w:t>Retrived</w:t>
      </w:r>
      <w:proofErr w:type="spellEnd"/>
      <w:r>
        <w:rPr>
          <w:rFonts w:ascii="Arial" w:hAnsi="Arial" w:cs="Arial"/>
          <w:sz w:val="20"/>
          <w:szCs w:val="20"/>
        </w:rPr>
        <w:t xml:space="preserve"> at 19 </w:t>
      </w:r>
      <w:proofErr w:type="spellStart"/>
      <w:r>
        <w:rPr>
          <w:rFonts w:ascii="Arial" w:hAnsi="Arial" w:cs="Arial"/>
          <w:sz w:val="20"/>
          <w:szCs w:val="20"/>
        </w:rPr>
        <w:t>april</w:t>
      </w:r>
      <w:proofErr w:type="spellEnd"/>
      <w:r>
        <w:rPr>
          <w:rFonts w:ascii="Arial" w:hAnsi="Arial" w:cs="Arial"/>
          <w:sz w:val="20"/>
          <w:szCs w:val="20"/>
        </w:rPr>
        <w:t xml:space="preserve"> 2022 from </w:t>
      </w:r>
      <w:hyperlink r:id="rId26" w:history="1">
        <w:r>
          <w:rPr>
            <w:rStyle w:val="Hyperlink"/>
            <w:rFonts w:ascii="Arial" w:hAnsi="Arial" w:cs="Arial"/>
            <w:color w:val="auto"/>
            <w:sz w:val="20"/>
            <w:szCs w:val="20"/>
            <w:u w:val="none"/>
          </w:rPr>
          <w:t>https://www.scribbr.com/methodology/research-ethics/</w:t>
        </w:r>
      </w:hyperlink>
      <w:r>
        <w:rPr>
          <w:rFonts w:ascii="Arial" w:hAnsi="Arial" w:cs="Arial"/>
          <w:sz w:val="20"/>
          <w:szCs w:val="20"/>
        </w:rPr>
        <w:t xml:space="preserve"> </w:t>
      </w:r>
    </w:p>
    <w:p w14:paraId="7A7D87CC"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Brooks, R. (2023). </w:t>
      </w:r>
      <w:r>
        <w:rPr>
          <w:rFonts w:ascii="Arial" w:eastAsia="SimSun" w:hAnsi="Arial" w:cs="Arial"/>
          <w:i/>
          <w:iCs/>
          <w:sz w:val="20"/>
          <w:szCs w:val="20"/>
          <w:shd w:val="clear" w:color="auto" w:fill="FFFFFF"/>
        </w:rPr>
        <w:t xml:space="preserve">Femininity, Class and Status: The societal devaluation of the female early </w:t>
      </w:r>
      <w:proofErr w:type="gramStart"/>
      <w:r>
        <w:rPr>
          <w:rFonts w:ascii="Arial" w:eastAsia="SimSun" w:hAnsi="Arial" w:cs="Arial"/>
          <w:i/>
          <w:iCs/>
          <w:sz w:val="20"/>
          <w:szCs w:val="20"/>
          <w:shd w:val="clear" w:color="auto" w:fill="FFFFFF"/>
        </w:rPr>
        <w:t>years</w:t>
      </w:r>
      <w:proofErr w:type="gramEnd"/>
      <w:r>
        <w:rPr>
          <w:rFonts w:ascii="Arial" w:eastAsia="SimSun" w:hAnsi="Arial" w:cs="Arial"/>
          <w:i/>
          <w:iCs/>
          <w:sz w:val="20"/>
          <w:szCs w:val="20"/>
          <w:shd w:val="clear" w:color="auto" w:fill="FFFFFF"/>
        </w:rPr>
        <w:t xml:space="preserve"> workforce</w:t>
      </w:r>
      <w:r>
        <w:rPr>
          <w:rFonts w:ascii="Arial" w:eastAsia="SimSun" w:hAnsi="Arial" w:cs="Arial"/>
          <w:sz w:val="20"/>
          <w:szCs w:val="20"/>
          <w:shd w:val="clear" w:color="auto" w:fill="FFFFFF"/>
        </w:rPr>
        <w:t xml:space="preserve"> (Doctoral dissertation, College of Arts, Humanities and </w:t>
      </w:r>
      <w:r>
        <w:rPr>
          <w:rFonts w:ascii="Arial" w:eastAsia="SimSun" w:hAnsi="Arial" w:cs="Arial"/>
          <w:sz w:val="20"/>
          <w:szCs w:val="20"/>
          <w:shd w:val="clear" w:color="auto" w:fill="FFFFFF"/>
        </w:rPr>
        <w:lastRenderedPageBreak/>
        <w:t xml:space="preserve">Education, University of Derby). </w:t>
      </w:r>
      <w:hyperlink r:id="rId27" w:history="1">
        <w:r>
          <w:rPr>
            <w:rStyle w:val="Hyperlink"/>
            <w:rFonts w:ascii="Arial" w:eastAsia="SimSun" w:hAnsi="Arial" w:cs="Arial"/>
            <w:color w:val="auto"/>
            <w:sz w:val="20"/>
            <w:szCs w:val="20"/>
            <w:u w:val="none"/>
            <w:shd w:val="clear" w:color="auto" w:fill="FFFFFF"/>
          </w:rPr>
          <w:t>https://repository.derby.ac.uk/item/9w8wv/femininity-class-and-status-the-societal-devaluation-of-the-female-early-years-workforce</w:t>
        </w:r>
      </w:hyperlink>
      <w:r>
        <w:rPr>
          <w:rFonts w:ascii="Arial" w:eastAsia="SimSun" w:hAnsi="Arial" w:cs="Arial"/>
          <w:sz w:val="20"/>
          <w:szCs w:val="20"/>
          <w:shd w:val="clear" w:color="auto" w:fill="FFFFFF"/>
        </w:rPr>
        <w:t xml:space="preserve">  </w:t>
      </w:r>
    </w:p>
    <w:p w14:paraId="3CCF9538"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Büscher</w:t>
      </w:r>
      <w:proofErr w:type="spellEnd"/>
      <w:r>
        <w:rPr>
          <w:rFonts w:ascii="Arial" w:eastAsia="SimSun" w:hAnsi="Arial" w:cs="Arial"/>
          <w:sz w:val="20"/>
          <w:szCs w:val="20"/>
          <w:shd w:val="clear" w:color="auto" w:fill="FFFFFF"/>
        </w:rPr>
        <w:t>, C., &amp; Prediger, S. (2024). Teachers’ practices of integrating challenging demands of inclusive mathematics education in a professional development program. </w:t>
      </w:r>
      <w:r>
        <w:rPr>
          <w:rFonts w:ascii="Arial" w:eastAsia="SimSun" w:hAnsi="Arial" w:cs="Arial"/>
          <w:i/>
          <w:iCs/>
          <w:sz w:val="20"/>
          <w:szCs w:val="20"/>
          <w:shd w:val="clear" w:color="auto" w:fill="FFFFFF"/>
        </w:rPr>
        <w:t>Journal of Mathematics Teacher Education</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27</w:t>
      </w:r>
      <w:r>
        <w:rPr>
          <w:rFonts w:ascii="Arial" w:eastAsia="SimSun" w:hAnsi="Arial" w:cs="Arial"/>
          <w:sz w:val="20"/>
          <w:szCs w:val="20"/>
          <w:shd w:val="clear" w:color="auto" w:fill="FFFFFF"/>
        </w:rPr>
        <w:t xml:space="preserve">(2), 209-233. </w:t>
      </w:r>
      <w:hyperlink r:id="rId28" w:anchor="citeas" w:history="1">
        <w:r>
          <w:rPr>
            <w:rStyle w:val="Hyperlink"/>
            <w:rFonts w:ascii="Arial" w:eastAsia="SimSun" w:hAnsi="Arial" w:cs="Arial"/>
            <w:color w:val="auto"/>
            <w:sz w:val="20"/>
            <w:szCs w:val="20"/>
            <w:u w:val="none"/>
            <w:shd w:val="clear" w:color="auto" w:fill="FFFFFF"/>
          </w:rPr>
          <w:t>https://link.springer.com/article/10.1007/s10857-022-09560-5#citeas</w:t>
        </w:r>
      </w:hyperlink>
    </w:p>
    <w:p w14:paraId="029C65C8"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 xml:space="preserve">Cai, J., Wen, Q., Bi, M., &amp; </w:t>
      </w:r>
      <w:proofErr w:type="spellStart"/>
      <w:r>
        <w:rPr>
          <w:rFonts w:ascii="Arial" w:eastAsia="SimSun" w:hAnsi="Arial" w:cs="Arial"/>
          <w:sz w:val="20"/>
          <w:szCs w:val="20"/>
          <w:shd w:val="clear" w:color="auto" w:fill="FFFFFF"/>
        </w:rPr>
        <w:t>Lombaerts</w:t>
      </w:r>
      <w:proofErr w:type="spellEnd"/>
      <w:r>
        <w:rPr>
          <w:rFonts w:ascii="Arial" w:eastAsia="SimSun" w:hAnsi="Arial" w:cs="Arial"/>
          <w:sz w:val="20"/>
          <w:szCs w:val="20"/>
          <w:shd w:val="clear" w:color="auto" w:fill="FFFFFF"/>
        </w:rPr>
        <w:t>, K. (2024). How Universal Design for Learning (UDL) is related to Differentiated Instruction (DI): The mediation role of growth mindset and teachers’ practices factors. </w:t>
      </w:r>
      <w:r>
        <w:rPr>
          <w:rFonts w:ascii="Arial" w:eastAsia="SimSun" w:hAnsi="Arial" w:cs="Arial"/>
          <w:i/>
          <w:iCs/>
          <w:sz w:val="20"/>
          <w:szCs w:val="20"/>
          <w:shd w:val="clear" w:color="auto" w:fill="FFFFFF"/>
        </w:rPr>
        <w:t>Social Psychology of Education</w:t>
      </w:r>
      <w:r>
        <w:rPr>
          <w:rFonts w:ascii="Arial" w:eastAsia="SimSun" w:hAnsi="Arial" w:cs="Arial"/>
          <w:sz w:val="20"/>
          <w:szCs w:val="20"/>
          <w:shd w:val="clear" w:color="auto" w:fill="FFFFFF"/>
        </w:rPr>
        <w:t xml:space="preserve">, 1-20. </w:t>
      </w:r>
      <w:hyperlink r:id="rId29" w:anchor="citeas" w:history="1">
        <w:r>
          <w:rPr>
            <w:rStyle w:val="Hyperlink"/>
            <w:rFonts w:ascii="Arial" w:eastAsia="SimSun" w:hAnsi="Arial" w:cs="Arial"/>
            <w:color w:val="auto"/>
            <w:sz w:val="20"/>
            <w:szCs w:val="20"/>
            <w:u w:val="none"/>
            <w:shd w:val="clear" w:color="auto" w:fill="FFFFFF"/>
          </w:rPr>
          <w:t>https://link.springer.com/article/10.1007/s11218-024-09945-9#citeas</w:t>
        </w:r>
      </w:hyperlink>
      <w:r>
        <w:rPr>
          <w:rFonts w:ascii="Arial" w:eastAsia="SimSun" w:hAnsi="Arial" w:cs="Arial"/>
          <w:sz w:val="20"/>
          <w:szCs w:val="20"/>
          <w:shd w:val="clear" w:color="auto" w:fill="FFFFFF"/>
        </w:rPr>
        <w:t xml:space="preserve"> </w:t>
      </w:r>
    </w:p>
    <w:p w14:paraId="44F9545E"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Cattard</w:t>
      </w:r>
      <w:proofErr w:type="spellEnd"/>
      <w:r>
        <w:rPr>
          <w:rFonts w:ascii="Arial" w:hAnsi="Arial" w:cs="Arial"/>
          <w:sz w:val="20"/>
          <w:szCs w:val="20"/>
        </w:rPr>
        <w:t xml:space="preserve">. (2020, March 18). Mathematics education in Australia: New decade, New opportunities Engaging </w:t>
      </w:r>
      <w:proofErr w:type="spellStart"/>
      <w:r>
        <w:rPr>
          <w:rFonts w:ascii="Arial" w:hAnsi="Arial" w:cs="Arial"/>
          <w:sz w:val="20"/>
          <w:szCs w:val="20"/>
        </w:rPr>
        <w:t>Maths</w:t>
      </w:r>
      <w:proofErr w:type="spellEnd"/>
      <w:r>
        <w:rPr>
          <w:rFonts w:ascii="Arial" w:hAnsi="Arial" w:cs="Arial"/>
          <w:sz w:val="20"/>
          <w:szCs w:val="20"/>
        </w:rPr>
        <w:t xml:space="preserve">.  </w:t>
      </w:r>
      <w:hyperlink r:id="rId30" w:history="1">
        <w:r>
          <w:rPr>
            <w:rStyle w:val="Hyperlink"/>
            <w:rFonts w:ascii="Arial" w:hAnsi="Arial" w:cs="Arial"/>
            <w:color w:val="auto"/>
            <w:sz w:val="20"/>
            <w:szCs w:val="20"/>
            <w:u w:val="none"/>
          </w:rPr>
          <w:t>https://engagingmaths.com/2020/</w:t>
        </w:r>
      </w:hyperlink>
      <w:r>
        <w:rPr>
          <w:rFonts w:ascii="Arial" w:hAnsi="Arial" w:cs="Arial"/>
          <w:sz w:val="20"/>
          <w:szCs w:val="20"/>
        </w:rPr>
        <w:t>01/21/mathematics-education-in-asutralia-new-decade-new-opportunities/</w:t>
      </w:r>
    </w:p>
    <w:p w14:paraId="2C266229" w14:textId="77777777" w:rsidR="006F1CDB" w:rsidRDefault="00E05C07">
      <w:pPr>
        <w:tabs>
          <w:tab w:val="left" w:pos="0"/>
        </w:tabs>
        <w:ind w:left="580" w:right="-40" w:hanging="580"/>
        <w:jc w:val="both"/>
        <w:rPr>
          <w:rStyle w:val="Hyperlink"/>
          <w:rFonts w:ascii="Arial" w:hAnsi="Arial" w:cs="Arial"/>
          <w:color w:val="auto"/>
          <w:sz w:val="20"/>
          <w:szCs w:val="20"/>
          <w:u w:val="none"/>
        </w:rPr>
      </w:pPr>
      <w:r>
        <w:rPr>
          <w:rFonts w:ascii="Arial" w:hAnsi="Arial" w:cs="Arial"/>
          <w:sz w:val="20"/>
          <w:szCs w:val="20"/>
        </w:rPr>
        <w:t xml:space="preserve">Chand, C., Chaudhary, K., Prasad, A., and Chand, V. (2021). Perceived Causes of Students’ Poor Performance in Mathematics: A Case Study at Ba and </w:t>
      </w:r>
      <w:proofErr w:type="spellStart"/>
      <w:r>
        <w:rPr>
          <w:rFonts w:ascii="Arial" w:hAnsi="Arial" w:cs="Arial"/>
          <w:sz w:val="20"/>
          <w:szCs w:val="20"/>
        </w:rPr>
        <w:t>Tavua</w:t>
      </w:r>
      <w:proofErr w:type="spellEnd"/>
      <w:r>
        <w:rPr>
          <w:rFonts w:ascii="Arial" w:hAnsi="Arial" w:cs="Arial"/>
          <w:sz w:val="20"/>
          <w:szCs w:val="20"/>
        </w:rPr>
        <w:t xml:space="preserve"> Secondary Schools. </w:t>
      </w:r>
      <w:hyperlink r:id="rId31" w:history="1">
        <w:r>
          <w:rPr>
            <w:rStyle w:val="Hyperlink"/>
            <w:rFonts w:ascii="Arial" w:hAnsi="Arial" w:cs="Arial"/>
            <w:color w:val="auto"/>
            <w:sz w:val="20"/>
            <w:szCs w:val="20"/>
            <w:u w:val="none"/>
          </w:rPr>
          <w:t>https://doi.org/10.3389/fams.2021.614408</w:t>
        </w:r>
      </w:hyperlink>
    </w:p>
    <w:p w14:paraId="5790785D" w14:textId="77777777" w:rsidR="006F1CDB" w:rsidRDefault="00E05C07">
      <w:pPr>
        <w:tabs>
          <w:tab w:val="left" w:pos="0"/>
        </w:tabs>
        <w:ind w:left="580" w:right="-40" w:hanging="580"/>
        <w:jc w:val="both"/>
        <w:rPr>
          <w:rStyle w:val="Hyperlink"/>
          <w:rFonts w:ascii="Arial" w:hAnsi="Arial" w:cs="Arial"/>
          <w:color w:val="auto"/>
          <w:sz w:val="20"/>
          <w:szCs w:val="20"/>
          <w:u w:val="none"/>
        </w:rPr>
      </w:pPr>
      <w:proofErr w:type="spellStart"/>
      <w:r>
        <w:rPr>
          <w:rFonts w:ascii="Arial" w:eastAsia="SimSun" w:hAnsi="Arial" w:cs="Arial"/>
          <w:color w:val="222222"/>
          <w:sz w:val="20"/>
          <w:szCs w:val="20"/>
          <w:shd w:val="clear" w:color="auto" w:fill="FFFFFF"/>
        </w:rPr>
        <w:t>Charita</w:t>
      </w:r>
      <w:r>
        <w:rPr>
          <w:rFonts w:ascii="Arial" w:eastAsia="SimSun" w:hAnsi="Arial" w:cs="Arial"/>
          <w:sz w:val="20"/>
          <w:szCs w:val="20"/>
          <w:shd w:val="clear" w:color="auto" w:fill="FFFFFF"/>
        </w:rPr>
        <w:t>ki</w:t>
      </w:r>
      <w:proofErr w:type="spellEnd"/>
      <w:r>
        <w:rPr>
          <w:rFonts w:ascii="Arial" w:eastAsia="SimSun" w:hAnsi="Arial" w:cs="Arial"/>
          <w:sz w:val="20"/>
          <w:szCs w:val="20"/>
          <w:shd w:val="clear" w:color="auto" w:fill="FFFFFF"/>
        </w:rPr>
        <w:t xml:space="preserve">, G., </w:t>
      </w:r>
      <w:proofErr w:type="spellStart"/>
      <w:r>
        <w:rPr>
          <w:rFonts w:ascii="Arial" w:eastAsia="SimSun" w:hAnsi="Arial" w:cs="Arial"/>
          <w:sz w:val="20"/>
          <w:szCs w:val="20"/>
          <w:shd w:val="clear" w:color="auto" w:fill="FFFFFF"/>
        </w:rPr>
        <w:t>Kourti</w:t>
      </w:r>
      <w:proofErr w:type="spellEnd"/>
      <w:r>
        <w:rPr>
          <w:rFonts w:ascii="Arial" w:eastAsia="SimSun" w:hAnsi="Arial" w:cs="Arial"/>
          <w:sz w:val="20"/>
          <w:szCs w:val="20"/>
          <w:shd w:val="clear" w:color="auto" w:fill="FFFFFF"/>
        </w:rPr>
        <w:t xml:space="preserve">, I., Gregory, J. L., Ozturk, M., Ismail, Z., </w:t>
      </w:r>
      <w:proofErr w:type="spellStart"/>
      <w:r>
        <w:rPr>
          <w:rFonts w:ascii="Arial" w:eastAsia="SimSun" w:hAnsi="Arial" w:cs="Arial"/>
          <w:sz w:val="20"/>
          <w:szCs w:val="20"/>
          <w:shd w:val="clear" w:color="auto" w:fill="FFFFFF"/>
        </w:rPr>
        <w:t>Alevriadou</w:t>
      </w:r>
      <w:proofErr w:type="spellEnd"/>
      <w:r>
        <w:rPr>
          <w:rFonts w:ascii="Arial" w:eastAsia="SimSun" w:hAnsi="Arial" w:cs="Arial"/>
          <w:sz w:val="20"/>
          <w:szCs w:val="20"/>
          <w:shd w:val="clear" w:color="auto" w:fill="FFFFFF"/>
        </w:rPr>
        <w:t xml:space="preserve">, A., ... &amp; </w:t>
      </w:r>
      <w:proofErr w:type="spellStart"/>
      <w:r>
        <w:rPr>
          <w:rFonts w:ascii="Arial" w:eastAsia="SimSun" w:hAnsi="Arial" w:cs="Arial"/>
          <w:sz w:val="20"/>
          <w:szCs w:val="20"/>
          <w:shd w:val="clear" w:color="auto" w:fill="FFFFFF"/>
        </w:rPr>
        <w:t>Demirel</w:t>
      </w:r>
      <w:proofErr w:type="spellEnd"/>
      <w:r>
        <w:rPr>
          <w:rFonts w:ascii="Arial" w:eastAsia="SimSun" w:hAnsi="Arial" w:cs="Arial"/>
          <w:sz w:val="20"/>
          <w:szCs w:val="20"/>
          <w:shd w:val="clear" w:color="auto" w:fill="FFFFFF"/>
        </w:rPr>
        <w:t>, C. (2024). Teachers’ attitudes towards inclusive education: a cross-national exploration. </w:t>
      </w:r>
      <w:r>
        <w:rPr>
          <w:rFonts w:ascii="Arial" w:eastAsia="SimSun" w:hAnsi="Arial" w:cs="Arial"/>
          <w:i/>
          <w:iCs/>
          <w:sz w:val="20"/>
          <w:szCs w:val="20"/>
          <w:shd w:val="clear" w:color="auto" w:fill="FFFFFF"/>
        </w:rPr>
        <w:t>Trends in Psychology</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32</w:t>
      </w:r>
      <w:r>
        <w:rPr>
          <w:rFonts w:ascii="Arial" w:eastAsia="SimSun" w:hAnsi="Arial" w:cs="Arial"/>
          <w:sz w:val="20"/>
          <w:szCs w:val="20"/>
          <w:shd w:val="clear" w:color="auto" w:fill="FFFFFF"/>
        </w:rPr>
        <w:t xml:space="preserve">(4), 1120-1147. </w:t>
      </w:r>
      <w:hyperlink r:id="rId32" w:anchor="citeas" w:history="1">
        <w:r>
          <w:rPr>
            <w:rStyle w:val="Hyperlink"/>
            <w:rFonts w:ascii="Arial" w:eastAsia="SimSun" w:hAnsi="Arial" w:cs="Arial"/>
            <w:color w:val="auto"/>
            <w:sz w:val="20"/>
            <w:szCs w:val="20"/>
            <w:u w:val="none"/>
            <w:shd w:val="clear" w:color="auto" w:fill="FFFFFF"/>
          </w:rPr>
          <w:t>https://link.springer.com/article/10.1007/s43076-022-00240-0#citeas</w:t>
        </w:r>
      </w:hyperlink>
      <w:r>
        <w:rPr>
          <w:rFonts w:ascii="Arial" w:eastAsia="SimSun" w:hAnsi="Arial" w:cs="Arial"/>
          <w:sz w:val="20"/>
          <w:szCs w:val="20"/>
          <w:shd w:val="clear" w:color="auto" w:fill="FFFFFF"/>
        </w:rPr>
        <w:t xml:space="preserve"> </w:t>
      </w:r>
    </w:p>
    <w:p w14:paraId="5C666DD6" w14:textId="77777777" w:rsidR="006F1CDB" w:rsidRDefault="00E05C07">
      <w:pPr>
        <w:tabs>
          <w:tab w:val="left" w:pos="0"/>
        </w:tabs>
        <w:ind w:left="580" w:right="-40" w:hanging="580"/>
        <w:jc w:val="both"/>
        <w:rPr>
          <w:rStyle w:val="Hyperlink"/>
          <w:rFonts w:ascii="Arial" w:hAnsi="Arial" w:cs="Arial"/>
          <w:color w:val="auto"/>
          <w:sz w:val="20"/>
          <w:szCs w:val="20"/>
          <w:u w:val="none"/>
        </w:rPr>
      </w:pPr>
      <w:r>
        <w:rPr>
          <w:rFonts w:ascii="Arial" w:hAnsi="Arial" w:cs="Arial"/>
          <w:sz w:val="20"/>
          <w:szCs w:val="20"/>
        </w:rPr>
        <w:t xml:space="preserve">CNN Philippines. (2020). PH Grade 4 students worst in math and science proficiency: study. December 10, 2020. </w:t>
      </w:r>
      <w:hyperlink r:id="rId33" w:history="1">
        <w:r>
          <w:rPr>
            <w:rStyle w:val="Hyperlink"/>
            <w:rFonts w:ascii="Arial" w:hAnsi="Arial" w:cs="Arial"/>
            <w:color w:val="auto"/>
            <w:sz w:val="20"/>
            <w:szCs w:val="20"/>
            <w:u w:val="none"/>
          </w:rPr>
          <w:t>www.ccn.philippines.com</w:t>
        </w:r>
      </w:hyperlink>
    </w:p>
    <w:p w14:paraId="609093B7" w14:textId="77777777" w:rsidR="006F1CDB" w:rsidRDefault="00E05C07">
      <w:pPr>
        <w:tabs>
          <w:tab w:val="left" w:pos="0"/>
        </w:tabs>
        <w:ind w:left="580" w:right="-40" w:hanging="580"/>
        <w:jc w:val="both"/>
        <w:rPr>
          <w:rStyle w:val="Hyperlink"/>
          <w:rFonts w:ascii="Arial" w:hAnsi="Arial" w:cs="Arial"/>
          <w:color w:val="auto"/>
          <w:sz w:val="20"/>
          <w:szCs w:val="20"/>
          <w:u w:val="none"/>
        </w:rPr>
      </w:pPr>
      <w:proofErr w:type="spellStart"/>
      <w:r>
        <w:rPr>
          <w:rFonts w:ascii="Arial" w:eastAsia="SimSun" w:hAnsi="Arial" w:cs="Arial"/>
          <w:sz w:val="20"/>
          <w:szCs w:val="20"/>
          <w:shd w:val="clear" w:color="auto" w:fill="FFFFFF"/>
        </w:rPr>
        <w:t>Copur-Gencturk</w:t>
      </w:r>
      <w:proofErr w:type="spellEnd"/>
      <w:r>
        <w:rPr>
          <w:rFonts w:ascii="Arial" w:eastAsia="SimSun" w:hAnsi="Arial" w:cs="Arial"/>
          <w:sz w:val="20"/>
          <w:szCs w:val="20"/>
          <w:shd w:val="clear" w:color="auto" w:fill="FFFFFF"/>
        </w:rPr>
        <w:t>, Y., &amp; Li, J. (2023). Teaching matters: A longitudinal study of mathematics teachers’ knowledge growth. </w:t>
      </w:r>
      <w:r>
        <w:rPr>
          <w:rFonts w:ascii="Arial" w:eastAsia="SimSun" w:hAnsi="Arial" w:cs="Arial"/>
          <w:i/>
          <w:iCs/>
          <w:sz w:val="20"/>
          <w:szCs w:val="20"/>
          <w:shd w:val="clear" w:color="auto" w:fill="FFFFFF"/>
        </w:rPr>
        <w:t>Teaching and teacher education</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121</w:t>
      </w:r>
      <w:r>
        <w:rPr>
          <w:rFonts w:ascii="Arial" w:eastAsia="SimSun" w:hAnsi="Arial" w:cs="Arial"/>
          <w:sz w:val="20"/>
          <w:szCs w:val="20"/>
          <w:shd w:val="clear" w:color="auto" w:fill="FFFFFF"/>
        </w:rPr>
        <w:t xml:space="preserve">, 103949. </w:t>
      </w:r>
      <w:hyperlink r:id="rId34" w:history="1">
        <w:r>
          <w:rPr>
            <w:rStyle w:val="Hyperlink"/>
            <w:rFonts w:ascii="Arial" w:eastAsia="SimSun" w:hAnsi="Arial" w:cs="Arial"/>
            <w:color w:val="auto"/>
            <w:sz w:val="20"/>
            <w:szCs w:val="20"/>
            <w:u w:val="none"/>
            <w:shd w:val="clear" w:color="auto" w:fill="FFFFFF"/>
          </w:rPr>
          <w:t>https://doi.org/10.1016/j.tate.2022.103949</w:t>
        </w:r>
      </w:hyperlink>
      <w:r>
        <w:rPr>
          <w:rFonts w:ascii="Arial" w:eastAsia="SimSun" w:hAnsi="Arial" w:cs="Arial"/>
          <w:sz w:val="20"/>
          <w:szCs w:val="20"/>
          <w:shd w:val="clear" w:color="auto" w:fill="FFFFFF"/>
        </w:rPr>
        <w:t xml:space="preserve"> </w:t>
      </w:r>
    </w:p>
    <w:p w14:paraId="257FBFAE"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Curtis</w:t>
      </w:r>
      <w:proofErr w:type="gramStart"/>
      <w:r>
        <w:rPr>
          <w:rFonts w:ascii="Arial" w:hAnsi="Arial" w:cs="Arial"/>
          <w:sz w:val="20"/>
          <w:szCs w:val="20"/>
        </w:rPr>
        <w:t>,E.A</w:t>
      </w:r>
      <w:proofErr w:type="spellEnd"/>
      <w:proofErr w:type="gramEnd"/>
      <w:r>
        <w:rPr>
          <w:rFonts w:ascii="Arial" w:hAnsi="Arial" w:cs="Arial"/>
          <w:sz w:val="20"/>
          <w:szCs w:val="20"/>
        </w:rPr>
        <w:t xml:space="preserve">., Comiskey, C. and Dempsey, O. </w:t>
      </w:r>
      <w:r>
        <w:rPr>
          <w:rFonts w:ascii="Arial" w:hAnsi="Arial" w:cs="Arial"/>
          <w:sz w:val="20"/>
          <w:szCs w:val="20"/>
        </w:rPr>
        <w:lastRenderedPageBreak/>
        <w:t xml:space="preserve">(2016). Importance and Use of Correlational Research. Nurse Researcher. 23, 20-25.  </w:t>
      </w:r>
      <w:hyperlink r:id="rId35" w:history="1">
        <w:r>
          <w:rPr>
            <w:rStyle w:val="Hyperlink"/>
            <w:rFonts w:ascii="Arial" w:hAnsi="Arial" w:cs="Arial"/>
            <w:color w:val="auto"/>
            <w:sz w:val="20"/>
            <w:szCs w:val="20"/>
            <w:u w:val="none"/>
          </w:rPr>
          <w:t>https://doi.org/10.7748/nr.2016.31382</w:t>
        </w:r>
      </w:hyperlink>
      <w:r>
        <w:rPr>
          <w:rFonts w:ascii="Arial" w:hAnsi="Arial" w:cs="Arial"/>
          <w:sz w:val="20"/>
          <w:szCs w:val="20"/>
        </w:rPr>
        <w:t xml:space="preserve"> </w:t>
      </w:r>
    </w:p>
    <w:p w14:paraId="30E934C7"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De Vera, B. O</w:t>
      </w:r>
      <w:proofErr w:type="gramStart"/>
      <w:r>
        <w:rPr>
          <w:rFonts w:ascii="Arial" w:hAnsi="Arial" w:cs="Arial"/>
          <w:sz w:val="20"/>
          <w:szCs w:val="20"/>
        </w:rPr>
        <w:t>.(</w:t>
      </w:r>
      <w:proofErr w:type="gramEnd"/>
      <w:r>
        <w:rPr>
          <w:rFonts w:ascii="Arial" w:hAnsi="Arial" w:cs="Arial"/>
          <w:sz w:val="20"/>
          <w:szCs w:val="20"/>
        </w:rPr>
        <w:t xml:space="preserve">2021, July 1). 80% of PH kids don’t know what they should Know-World Bank | Inquirer News. INQUIRER.net. </w:t>
      </w:r>
      <w:hyperlink r:id="rId36" w:history="1">
        <w:r>
          <w:rPr>
            <w:rStyle w:val="Hyperlink"/>
            <w:rFonts w:ascii="Arial" w:hAnsi="Arial" w:cs="Arial"/>
            <w:color w:val="auto"/>
            <w:sz w:val="20"/>
            <w:szCs w:val="20"/>
            <w:u w:val="none"/>
          </w:rPr>
          <w:t>https://newsinfo.inquirer.net/1453814/wb-80-of-ph-kids-dont-know</w:t>
        </w:r>
      </w:hyperlink>
      <w:r>
        <w:rPr>
          <w:rStyle w:val="Hyperlink"/>
          <w:rFonts w:ascii="Arial" w:hAnsi="Arial" w:cs="Arial"/>
          <w:color w:val="auto"/>
          <w:sz w:val="20"/>
          <w:szCs w:val="20"/>
          <w:u w:val="none"/>
        </w:rPr>
        <w:t xml:space="preserve"> </w:t>
      </w:r>
      <w:r>
        <w:rPr>
          <w:rFonts w:ascii="Arial" w:hAnsi="Arial" w:cs="Arial"/>
          <w:sz w:val="20"/>
          <w:szCs w:val="20"/>
        </w:rPr>
        <w:t>what-they-should-know</w:t>
      </w:r>
    </w:p>
    <w:p w14:paraId="7D9A8377"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 xml:space="preserve">Eckhardt, J., </w:t>
      </w:r>
      <w:proofErr w:type="spellStart"/>
      <w:r>
        <w:rPr>
          <w:rFonts w:ascii="Arial" w:eastAsia="SimSun" w:hAnsi="Arial" w:cs="Arial"/>
          <w:sz w:val="20"/>
          <w:szCs w:val="20"/>
          <w:shd w:val="clear" w:color="auto" w:fill="FFFFFF"/>
        </w:rPr>
        <w:t>Kaletka</w:t>
      </w:r>
      <w:proofErr w:type="spellEnd"/>
      <w:r>
        <w:rPr>
          <w:rFonts w:ascii="Arial" w:eastAsia="SimSun" w:hAnsi="Arial" w:cs="Arial"/>
          <w:sz w:val="20"/>
          <w:szCs w:val="20"/>
          <w:shd w:val="clear" w:color="auto" w:fill="FFFFFF"/>
        </w:rPr>
        <w:t xml:space="preserve">, C., Pelka, B., </w:t>
      </w:r>
      <w:proofErr w:type="spellStart"/>
      <w:r>
        <w:rPr>
          <w:rFonts w:ascii="Arial" w:eastAsia="SimSun" w:hAnsi="Arial" w:cs="Arial"/>
          <w:sz w:val="20"/>
          <w:szCs w:val="20"/>
          <w:shd w:val="clear" w:color="auto" w:fill="FFFFFF"/>
        </w:rPr>
        <w:t>Unterfrauner</w:t>
      </w:r>
      <w:proofErr w:type="spellEnd"/>
      <w:r>
        <w:rPr>
          <w:rFonts w:ascii="Arial" w:eastAsia="SimSun" w:hAnsi="Arial" w:cs="Arial"/>
          <w:sz w:val="20"/>
          <w:szCs w:val="20"/>
          <w:shd w:val="clear" w:color="auto" w:fill="FFFFFF"/>
        </w:rPr>
        <w:t xml:space="preserve">, E., Voigt, C., &amp; </w:t>
      </w:r>
      <w:proofErr w:type="spellStart"/>
      <w:r>
        <w:rPr>
          <w:rFonts w:ascii="Arial" w:eastAsia="SimSun" w:hAnsi="Arial" w:cs="Arial"/>
          <w:sz w:val="20"/>
          <w:szCs w:val="20"/>
          <w:shd w:val="clear" w:color="auto" w:fill="FFFFFF"/>
        </w:rPr>
        <w:t>Zirngiebl</w:t>
      </w:r>
      <w:proofErr w:type="spellEnd"/>
      <w:r>
        <w:rPr>
          <w:rFonts w:ascii="Arial" w:eastAsia="SimSun" w:hAnsi="Arial" w:cs="Arial"/>
          <w:sz w:val="20"/>
          <w:szCs w:val="20"/>
          <w:shd w:val="clear" w:color="auto" w:fill="FFFFFF"/>
        </w:rPr>
        <w:t>, M. (2021). Gender in the making: An empirical approach to understand gender relations in the maker movement. </w:t>
      </w:r>
      <w:r>
        <w:rPr>
          <w:rFonts w:ascii="Arial" w:eastAsia="SimSun" w:hAnsi="Arial" w:cs="Arial"/>
          <w:i/>
          <w:iCs/>
          <w:sz w:val="20"/>
          <w:szCs w:val="20"/>
          <w:shd w:val="clear" w:color="auto" w:fill="FFFFFF"/>
        </w:rPr>
        <w:t>International Journal of Human-Computer Studies</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145</w:t>
      </w:r>
      <w:r>
        <w:rPr>
          <w:rFonts w:ascii="Arial" w:eastAsia="SimSun" w:hAnsi="Arial" w:cs="Arial"/>
          <w:sz w:val="20"/>
          <w:szCs w:val="20"/>
          <w:shd w:val="clear" w:color="auto" w:fill="FFFFFF"/>
        </w:rPr>
        <w:t xml:space="preserve">, 102548. </w:t>
      </w:r>
      <w:hyperlink r:id="rId37" w:history="1">
        <w:r>
          <w:rPr>
            <w:rStyle w:val="Hyperlink"/>
            <w:rFonts w:ascii="Arial" w:eastAsia="SimSun" w:hAnsi="Arial" w:cs="Arial"/>
            <w:color w:val="auto"/>
            <w:sz w:val="20"/>
            <w:szCs w:val="20"/>
            <w:u w:val="none"/>
            <w:shd w:val="clear" w:color="auto" w:fill="FFFFFF"/>
          </w:rPr>
          <w:t>https://doi.org/10.1016/j.ijhcs.2020.102548</w:t>
        </w:r>
      </w:hyperlink>
      <w:r>
        <w:rPr>
          <w:rFonts w:ascii="Arial" w:eastAsia="SimSun" w:hAnsi="Arial" w:cs="Arial"/>
          <w:sz w:val="20"/>
          <w:szCs w:val="20"/>
          <w:shd w:val="clear" w:color="auto" w:fill="FFFFFF"/>
        </w:rPr>
        <w:t xml:space="preserve"> </w:t>
      </w:r>
    </w:p>
    <w:p w14:paraId="2BB26FE2" w14:textId="77777777" w:rsidR="006F1CDB" w:rsidRDefault="00E05C07">
      <w:pPr>
        <w:tabs>
          <w:tab w:val="left" w:pos="0"/>
        </w:tabs>
        <w:ind w:left="580" w:right="-40" w:hanging="580"/>
        <w:jc w:val="both"/>
        <w:rPr>
          <w:rFonts w:ascii="Arial" w:hAnsi="Arial" w:cs="Arial"/>
          <w:sz w:val="20"/>
          <w:szCs w:val="20"/>
        </w:rPr>
      </w:pPr>
      <w:r>
        <w:rPr>
          <w:rFonts w:ascii="Arial" w:eastAsia="SimSun" w:hAnsi="Arial" w:cs="Arial"/>
          <w:sz w:val="20"/>
          <w:szCs w:val="20"/>
          <w:shd w:val="clear" w:color="auto" w:fill="FFFFFF"/>
        </w:rPr>
        <w:t xml:space="preserve">Eden, C. A., </w:t>
      </w:r>
      <w:proofErr w:type="spellStart"/>
      <w:r>
        <w:rPr>
          <w:rFonts w:ascii="Arial" w:eastAsia="SimSun" w:hAnsi="Arial" w:cs="Arial"/>
          <w:sz w:val="20"/>
          <w:szCs w:val="20"/>
          <w:shd w:val="clear" w:color="auto" w:fill="FFFFFF"/>
        </w:rPr>
        <w:t>Chisom</w:t>
      </w:r>
      <w:proofErr w:type="spellEnd"/>
      <w:r>
        <w:rPr>
          <w:rFonts w:ascii="Arial" w:eastAsia="SimSun" w:hAnsi="Arial" w:cs="Arial"/>
          <w:sz w:val="20"/>
          <w:szCs w:val="20"/>
          <w:shd w:val="clear" w:color="auto" w:fill="FFFFFF"/>
        </w:rPr>
        <w:t>, O. N., &amp; Adeniyi, I. S. (2024). Cultural competence in education: strategies for fostering inclusivity and diversity awareness. </w:t>
      </w:r>
      <w:r>
        <w:rPr>
          <w:rFonts w:ascii="Arial" w:eastAsia="SimSun" w:hAnsi="Arial" w:cs="Arial"/>
          <w:i/>
          <w:iCs/>
          <w:sz w:val="20"/>
          <w:szCs w:val="20"/>
          <w:shd w:val="clear" w:color="auto" w:fill="FFFFFF"/>
        </w:rPr>
        <w:t>International Journal of Applied Research in Social Sciences</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6</w:t>
      </w:r>
      <w:r>
        <w:rPr>
          <w:rFonts w:ascii="Arial" w:eastAsia="SimSun" w:hAnsi="Arial" w:cs="Arial"/>
          <w:sz w:val="20"/>
          <w:szCs w:val="20"/>
          <w:shd w:val="clear" w:color="auto" w:fill="FFFFFF"/>
        </w:rPr>
        <w:t xml:space="preserve">(3), 383-392. </w:t>
      </w:r>
      <w:hyperlink r:id="rId38" w:history="1">
        <w:r>
          <w:rPr>
            <w:rStyle w:val="Hyperlink"/>
            <w:rFonts w:ascii="Arial" w:eastAsia="SimSun" w:hAnsi="Arial" w:cs="Arial"/>
            <w:color w:val="auto"/>
            <w:sz w:val="20"/>
            <w:szCs w:val="20"/>
            <w:u w:val="none"/>
            <w:shd w:val="clear" w:color="auto" w:fill="FFFFFF"/>
          </w:rPr>
          <w:t>https://doi.org/10.51594/ijarss.v6i3.895</w:t>
        </w:r>
      </w:hyperlink>
      <w:r>
        <w:rPr>
          <w:rFonts w:ascii="Arial" w:eastAsia="SimSun" w:hAnsi="Arial" w:cs="Arial"/>
          <w:sz w:val="20"/>
          <w:szCs w:val="20"/>
          <w:shd w:val="clear" w:color="auto" w:fill="FFFFFF"/>
        </w:rPr>
        <w:t xml:space="preserve"> </w:t>
      </w:r>
    </w:p>
    <w:p w14:paraId="777AEA1E"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FactsMapd</w:t>
      </w:r>
      <w:proofErr w:type="spellEnd"/>
      <w:r>
        <w:rPr>
          <w:rFonts w:ascii="Arial" w:hAnsi="Arial" w:cs="Arial"/>
          <w:sz w:val="20"/>
          <w:szCs w:val="20"/>
        </w:rPr>
        <w:t xml:space="preserve"> 2024. PISA 2022 Worldwide Ranking – Average Score of Mathematics, Science and Reading. </w:t>
      </w:r>
      <w:hyperlink r:id="rId39" w:history="1">
        <w:r>
          <w:rPr>
            <w:rStyle w:val="Hyperlink"/>
            <w:rFonts w:ascii="Arial" w:hAnsi="Arial" w:cs="Arial"/>
            <w:color w:val="auto"/>
            <w:sz w:val="20"/>
            <w:szCs w:val="20"/>
            <w:u w:val="none"/>
          </w:rPr>
          <w:t>www.factsmaps.com</w:t>
        </w:r>
      </w:hyperlink>
      <w:r>
        <w:rPr>
          <w:rFonts w:ascii="Arial" w:hAnsi="Arial" w:cs="Arial"/>
          <w:sz w:val="20"/>
          <w:szCs w:val="20"/>
        </w:rPr>
        <w:t>.</w:t>
      </w:r>
    </w:p>
    <w:p w14:paraId="417489DE"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Fairman, J. C., Smith, D. J., Pullen, P. C., &amp; Lebel, S. J. (2022). The challenge of keeping teacher professional development relevant. In </w:t>
      </w:r>
      <w:r>
        <w:rPr>
          <w:rFonts w:ascii="Arial" w:eastAsia="SimSun" w:hAnsi="Arial" w:cs="Arial"/>
          <w:i/>
          <w:iCs/>
          <w:sz w:val="20"/>
          <w:szCs w:val="20"/>
          <w:shd w:val="clear" w:color="auto" w:fill="FFFFFF"/>
        </w:rPr>
        <w:t>Leadership for professional learning</w:t>
      </w:r>
      <w:r>
        <w:rPr>
          <w:rFonts w:ascii="Arial" w:eastAsia="SimSun" w:hAnsi="Arial" w:cs="Arial"/>
          <w:sz w:val="20"/>
          <w:szCs w:val="20"/>
          <w:shd w:val="clear" w:color="auto" w:fill="FFFFFF"/>
        </w:rPr>
        <w:t xml:space="preserve"> (pp. 251-263). Routledge.  </w:t>
      </w:r>
      <w:hyperlink r:id="rId40" w:history="1">
        <w:r>
          <w:rPr>
            <w:rStyle w:val="Hyperlink"/>
            <w:rFonts w:ascii="Arial" w:eastAsia="SimSun" w:hAnsi="Arial" w:cs="Arial"/>
            <w:color w:val="auto"/>
            <w:sz w:val="20"/>
            <w:szCs w:val="20"/>
            <w:u w:val="none"/>
            <w:shd w:val="clear" w:color="auto" w:fill="FFFFFF"/>
          </w:rPr>
          <w:t>https://www.taylorfrancis.com/chapters/edit/10.4324/9781003357384-17/challenge-keeping-teacher-professional-development-relevant-janet-fairman-david-smith-paige-pullen-steve-lebel</w:t>
        </w:r>
      </w:hyperlink>
    </w:p>
    <w:p w14:paraId="2ED9E4FD"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Fungamwango</w:t>
      </w:r>
      <w:proofErr w:type="spellEnd"/>
      <w:r>
        <w:rPr>
          <w:rFonts w:ascii="Arial" w:eastAsia="SimSun" w:hAnsi="Arial" w:cs="Arial"/>
          <w:sz w:val="20"/>
          <w:szCs w:val="20"/>
          <w:shd w:val="clear" w:color="auto" w:fill="FFFFFF"/>
        </w:rPr>
        <w:t>, H. M. (2023). </w:t>
      </w:r>
      <w:r>
        <w:rPr>
          <w:rFonts w:ascii="Arial" w:eastAsia="SimSun" w:hAnsi="Arial" w:cs="Arial"/>
          <w:i/>
          <w:iCs/>
          <w:sz w:val="20"/>
          <w:szCs w:val="20"/>
          <w:shd w:val="clear" w:color="auto" w:fill="FFFFFF"/>
        </w:rPr>
        <w:t xml:space="preserve">Exploring the effects of peer assisted learning strategy on grade 10 pupils’ learning of turning effect of a force in selected secondary schools of </w:t>
      </w:r>
      <w:proofErr w:type="spellStart"/>
      <w:r>
        <w:rPr>
          <w:rFonts w:ascii="Arial" w:eastAsia="SimSun" w:hAnsi="Arial" w:cs="Arial"/>
          <w:i/>
          <w:iCs/>
          <w:sz w:val="20"/>
          <w:szCs w:val="20"/>
          <w:shd w:val="clear" w:color="auto" w:fill="FFFFFF"/>
        </w:rPr>
        <w:t>Kabwe</w:t>
      </w:r>
      <w:proofErr w:type="spellEnd"/>
      <w:r>
        <w:rPr>
          <w:rFonts w:ascii="Arial" w:eastAsia="SimSun" w:hAnsi="Arial" w:cs="Arial"/>
          <w:i/>
          <w:iCs/>
          <w:sz w:val="20"/>
          <w:szCs w:val="20"/>
          <w:shd w:val="clear" w:color="auto" w:fill="FFFFFF"/>
        </w:rPr>
        <w:t xml:space="preserve"> district</w:t>
      </w:r>
      <w:r>
        <w:rPr>
          <w:rFonts w:ascii="Arial" w:eastAsia="SimSun" w:hAnsi="Arial" w:cs="Arial"/>
          <w:sz w:val="20"/>
          <w:szCs w:val="20"/>
          <w:shd w:val="clear" w:color="auto" w:fill="FFFFFF"/>
        </w:rPr>
        <w:t xml:space="preserve"> (Doctoral dissertation, The University of Zambia). </w:t>
      </w:r>
      <w:hyperlink r:id="rId41" w:history="1">
        <w:r>
          <w:rPr>
            <w:rStyle w:val="Hyperlink"/>
            <w:rFonts w:ascii="Arial" w:eastAsia="SimSun" w:hAnsi="Arial" w:cs="Arial"/>
            <w:color w:val="auto"/>
            <w:sz w:val="20"/>
            <w:szCs w:val="20"/>
            <w:u w:val="none"/>
            <w:shd w:val="clear" w:color="auto" w:fill="FFFFFF"/>
          </w:rPr>
          <w:t>https://dspace.unza.zm/handle/123456789/8815</w:t>
        </w:r>
      </w:hyperlink>
      <w:r>
        <w:rPr>
          <w:rFonts w:ascii="Arial" w:eastAsia="SimSun" w:hAnsi="Arial" w:cs="Arial"/>
          <w:sz w:val="20"/>
          <w:szCs w:val="20"/>
          <w:shd w:val="clear" w:color="auto" w:fill="FFFFFF"/>
        </w:rPr>
        <w:t xml:space="preserve"> </w:t>
      </w:r>
    </w:p>
    <w:p w14:paraId="7832817E"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Griful-Freixenet</w:t>
      </w:r>
      <w:proofErr w:type="spellEnd"/>
      <w:r>
        <w:rPr>
          <w:rFonts w:ascii="Arial" w:eastAsia="SimSun" w:hAnsi="Arial" w:cs="Arial"/>
          <w:sz w:val="20"/>
          <w:szCs w:val="20"/>
          <w:shd w:val="clear" w:color="auto" w:fill="FFFFFF"/>
        </w:rPr>
        <w:t xml:space="preserve">, J., </w:t>
      </w:r>
      <w:proofErr w:type="spellStart"/>
      <w:r>
        <w:rPr>
          <w:rFonts w:ascii="Arial" w:eastAsia="SimSun" w:hAnsi="Arial" w:cs="Arial"/>
          <w:sz w:val="20"/>
          <w:szCs w:val="20"/>
          <w:shd w:val="clear" w:color="auto" w:fill="FFFFFF"/>
        </w:rPr>
        <w:t>Struyven</w:t>
      </w:r>
      <w:proofErr w:type="spellEnd"/>
      <w:r>
        <w:rPr>
          <w:rFonts w:ascii="Arial" w:eastAsia="SimSun" w:hAnsi="Arial" w:cs="Arial"/>
          <w:sz w:val="20"/>
          <w:szCs w:val="20"/>
          <w:shd w:val="clear" w:color="auto" w:fill="FFFFFF"/>
        </w:rPr>
        <w:t xml:space="preserve">, K., </w:t>
      </w:r>
      <w:proofErr w:type="spellStart"/>
      <w:r>
        <w:rPr>
          <w:rFonts w:ascii="Arial" w:eastAsia="SimSun" w:hAnsi="Arial" w:cs="Arial"/>
          <w:sz w:val="20"/>
          <w:szCs w:val="20"/>
          <w:shd w:val="clear" w:color="auto" w:fill="FFFFFF"/>
        </w:rPr>
        <w:t>Vantieghem</w:t>
      </w:r>
      <w:proofErr w:type="spellEnd"/>
      <w:r>
        <w:rPr>
          <w:rFonts w:ascii="Arial" w:eastAsia="SimSun" w:hAnsi="Arial" w:cs="Arial"/>
          <w:sz w:val="20"/>
          <w:szCs w:val="20"/>
          <w:shd w:val="clear" w:color="auto" w:fill="FFFFFF"/>
        </w:rPr>
        <w:t xml:space="preserve">, W., &amp; </w:t>
      </w:r>
      <w:proofErr w:type="spellStart"/>
      <w:r>
        <w:rPr>
          <w:rFonts w:ascii="Arial" w:eastAsia="SimSun" w:hAnsi="Arial" w:cs="Arial"/>
          <w:sz w:val="20"/>
          <w:szCs w:val="20"/>
          <w:shd w:val="clear" w:color="auto" w:fill="FFFFFF"/>
        </w:rPr>
        <w:t>Gheyssens</w:t>
      </w:r>
      <w:proofErr w:type="spellEnd"/>
      <w:r>
        <w:rPr>
          <w:rFonts w:ascii="Arial" w:eastAsia="SimSun" w:hAnsi="Arial" w:cs="Arial"/>
          <w:sz w:val="20"/>
          <w:szCs w:val="20"/>
          <w:shd w:val="clear" w:color="auto" w:fill="FFFFFF"/>
        </w:rPr>
        <w:t xml:space="preserve">, E. (2020). Exploring the interrelationship </w:t>
      </w:r>
      <w:r>
        <w:rPr>
          <w:rFonts w:ascii="Arial" w:eastAsia="SimSun" w:hAnsi="Arial" w:cs="Arial"/>
          <w:sz w:val="20"/>
          <w:szCs w:val="20"/>
          <w:shd w:val="clear" w:color="auto" w:fill="FFFFFF"/>
        </w:rPr>
        <w:lastRenderedPageBreak/>
        <w:t>between Universal Design for Learning (UDL) and Differentiated Instruction (DI): A systematic review. </w:t>
      </w:r>
      <w:r>
        <w:rPr>
          <w:rFonts w:ascii="Arial" w:eastAsia="SimSun" w:hAnsi="Arial" w:cs="Arial"/>
          <w:i/>
          <w:iCs/>
          <w:sz w:val="20"/>
          <w:szCs w:val="20"/>
          <w:shd w:val="clear" w:color="auto" w:fill="FFFFFF"/>
        </w:rPr>
        <w:t>Educational Research Review</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29</w:t>
      </w:r>
      <w:r>
        <w:rPr>
          <w:rFonts w:ascii="Arial" w:eastAsia="SimSun" w:hAnsi="Arial" w:cs="Arial"/>
          <w:sz w:val="20"/>
          <w:szCs w:val="20"/>
          <w:shd w:val="clear" w:color="auto" w:fill="FFFFFF"/>
        </w:rPr>
        <w:t xml:space="preserve">, 100306. </w:t>
      </w:r>
      <w:hyperlink r:id="rId42" w:history="1">
        <w:r>
          <w:rPr>
            <w:rStyle w:val="Hyperlink"/>
            <w:rFonts w:ascii="Arial" w:eastAsia="SimSun" w:hAnsi="Arial" w:cs="Arial"/>
            <w:color w:val="auto"/>
            <w:sz w:val="20"/>
            <w:szCs w:val="20"/>
            <w:u w:val="none"/>
            <w:shd w:val="clear" w:color="auto" w:fill="FFFFFF"/>
          </w:rPr>
          <w:t>https://doi.org/10.1016/j.edurev.2019.100306</w:t>
        </w:r>
      </w:hyperlink>
      <w:r>
        <w:rPr>
          <w:rFonts w:ascii="Arial" w:eastAsia="SimSun" w:hAnsi="Arial" w:cs="Arial"/>
          <w:sz w:val="20"/>
          <w:szCs w:val="20"/>
          <w:shd w:val="clear" w:color="auto" w:fill="FFFFFF"/>
        </w:rPr>
        <w:t xml:space="preserve"> </w:t>
      </w:r>
    </w:p>
    <w:p w14:paraId="449EB8D5"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Guhn</w:t>
      </w:r>
      <w:proofErr w:type="spellEnd"/>
      <w:r>
        <w:rPr>
          <w:rFonts w:ascii="Arial" w:eastAsia="SimSun" w:hAnsi="Arial" w:cs="Arial"/>
          <w:sz w:val="20"/>
          <w:szCs w:val="20"/>
          <w:shd w:val="clear" w:color="auto" w:fill="FFFFFF"/>
        </w:rPr>
        <w:t xml:space="preserve">, M., </w:t>
      </w:r>
      <w:proofErr w:type="spellStart"/>
      <w:r>
        <w:rPr>
          <w:rFonts w:ascii="Arial" w:eastAsia="SimSun" w:hAnsi="Arial" w:cs="Arial"/>
          <w:sz w:val="20"/>
          <w:szCs w:val="20"/>
          <w:shd w:val="clear" w:color="auto" w:fill="FFFFFF"/>
        </w:rPr>
        <w:t>Gadermann</w:t>
      </w:r>
      <w:proofErr w:type="spellEnd"/>
      <w:r>
        <w:rPr>
          <w:rFonts w:ascii="Arial" w:eastAsia="SimSun" w:hAnsi="Arial" w:cs="Arial"/>
          <w:sz w:val="20"/>
          <w:szCs w:val="20"/>
          <w:shd w:val="clear" w:color="auto" w:fill="FFFFFF"/>
        </w:rPr>
        <w:t>, A., &amp; Wu, A. D. (2024). Trends in international mathematics and science study (TIMSS). In </w:t>
      </w:r>
      <w:r>
        <w:rPr>
          <w:rFonts w:ascii="Arial" w:eastAsia="SimSun" w:hAnsi="Arial" w:cs="Arial"/>
          <w:i/>
          <w:iCs/>
          <w:sz w:val="20"/>
          <w:szCs w:val="20"/>
          <w:shd w:val="clear" w:color="auto" w:fill="FFFFFF"/>
        </w:rPr>
        <w:t>Encyclopedia of quality of life and well-being research</w:t>
      </w:r>
      <w:r>
        <w:rPr>
          <w:rFonts w:ascii="Arial" w:eastAsia="SimSun" w:hAnsi="Arial" w:cs="Arial"/>
          <w:sz w:val="20"/>
          <w:szCs w:val="20"/>
          <w:shd w:val="clear" w:color="auto" w:fill="FFFFFF"/>
        </w:rPr>
        <w:t xml:space="preserve"> (pp. 7309-7311). Cham: Springer International Publishing. </w:t>
      </w:r>
      <w:hyperlink r:id="rId43" w:anchor="citeas" w:history="1">
        <w:r>
          <w:rPr>
            <w:rStyle w:val="Hyperlink"/>
            <w:rFonts w:ascii="Arial" w:eastAsia="SimSun" w:hAnsi="Arial" w:cs="Arial"/>
            <w:color w:val="auto"/>
            <w:sz w:val="20"/>
            <w:szCs w:val="20"/>
            <w:u w:val="none"/>
            <w:shd w:val="clear" w:color="auto" w:fill="FFFFFF"/>
          </w:rPr>
          <w:t>https://link.springer.com/referenceworkentry/10.1007/978-3-031-17299-1_3063#citeas</w:t>
        </w:r>
      </w:hyperlink>
      <w:r>
        <w:rPr>
          <w:rFonts w:ascii="Arial" w:eastAsia="SimSun" w:hAnsi="Arial" w:cs="Arial"/>
          <w:sz w:val="20"/>
          <w:szCs w:val="20"/>
          <w:shd w:val="clear" w:color="auto" w:fill="FFFFFF"/>
        </w:rPr>
        <w:t xml:space="preserve"> </w:t>
      </w:r>
    </w:p>
    <w:p w14:paraId="1825992D"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Hargreaves, A. (2021). Teacher collaboration: 30 years of research on its nature, forms, limitations and effects. </w:t>
      </w:r>
      <w:r>
        <w:rPr>
          <w:rFonts w:ascii="Arial" w:eastAsia="SimSun" w:hAnsi="Arial" w:cs="Arial"/>
          <w:i/>
          <w:iCs/>
          <w:sz w:val="20"/>
          <w:szCs w:val="20"/>
          <w:shd w:val="clear" w:color="auto" w:fill="FFFFFF"/>
        </w:rPr>
        <w:t>Policy, Teacher Education and the Quality of Teachers and Teaching</w:t>
      </w:r>
      <w:r>
        <w:rPr>
          <w:rFonts w:ascii="Arial" w:eastAsia="SimSun" w:hAnsi="Arial" w:cs="Arial"/>
          <w:sz w:val="20"/>
          <w:szCs w:val="20"/>
          <w:shd w:val="clear" w:color="auto" w:fill="FFFFFF"/>
        </w:rPr>
        <w:t xml:space="preserve">, 103-121. </w:t>
      </w:r>
      <w:hyperlink r:id="rId44" w:history="1">
        <w:r>
          <w:rPr>
            <w:rStyle w:val="Hyperlink"/>
            <w:rFonts w:ascii="Arial" w:eastAsia="SimSun" w:hAnsi="Arial" w:cs="Arial"/>
            <w:color w:val="auto"/>
            <w:sz w:val="20"/>
            <w:szCs w:val="20"/>
            <w:u w:val="none"/>
            <w:shd w:val="clear" w:color="auto" w:fill="FFFFFF"/>
          </w:rPr>
          <w:t>https://www.taylorfrancis.com/chapters/edit/10.4324/9781003141907-8/teacher-collaboration-30-years-research-nature-forms-limitations-effects-andy-hargreaves</w:t>
        </w:r>
      </w:hyperlink>
      <w:r>
        <w:rPr>
          <w:rFonts w:ascii="Arial" w:eastAsia="SimSun" w:hAnsi="Arial" w:cs="Arial"/>
          <w:sz w:val="20"/>
          <w:szCs w:val="20"/>
          <w:shd w:val="clear" w:color="auto" w:fill="FFFFFF"/>
        </w:rPr>
        <w:t xml:space="preserve"> </w:t>
      </w:r>
    </w:p>
    <w:p w14:paraId="757205FF"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 xml:space="preserve">Harrison, R., Meyer, L., </w:t>
      </w:r>
      <w:proofErr w:type="spellStart"/>
      <w:r>
        <w:rPr>
          <w:rFonts w:ascii="Arial" w:eastAsia="SimSun" w:hAnsi="Arial" w:cs="Arial"/>
          <w:sz w:val="20"/>
          <w:szCs w:val="20"/>
          <w:shd w:val="clear" w:color="auto" w:fill="FFFFFF"/>
        </w:rPr>
        <w:t>Rawstorne</w:t>
      </w:r>
      <w:proofErr w:type="spellEnd"/>
      <w:r>
        <w:rPr>
          <w:rFonts w:ascii="Arial" w:eastAsia="SimSun" w:hAnsi="Arial" w:cs="Arial"/>
          <w:sz w:val="20"/>
          <w:szCs w:val="20"/>
          <w:shd w:val="clear" w:color="auto" w:fill="FFFFFF"/>
        </w:rPr>
        <w:t xml:space="preserve">, P., </w:t>
      </w:r>
      <w:proofErr w:type="spellStart"/>
      <w:r>
        <w:rPr>
          <w:rFonts w:ascii="Arial" w:eastAsia="SimSun" w:hAnsi="Arial" w:cs="Arial"/>
          <w:sz w:val="20"/>
          <w:szCs w:val="20"/>
          <w:shd w:val="clear" w:color="auto" w:fill="FFFFFF"/>
        </w:rPr>
        <w:t>Razee</w:t>
      </w:r>
      <w:proofErr w:type="spellEnd"/>
      <w:r>
        <w:rPr>
          <w:rFonts w:ascii="Arial" w:eastAsia="SimSun" w:hAnsi="Arial" w:cs="Arial"/>
          <w:sz w:val="20"/>
          <w:szCs w:val="20"/>
          <w:shd w:val="clear" w:color="auto" w:fill="FFFFFF"/>
        </w:rPr>
        <w:t xml:space="preserve">, H., </w:t>
      </w:r>
      <w:proofErr w:type="spellStart"/>
      <w:r>
        <w:rPr>
          <w:rFonts w:ascii="Arial" w:eastAsia="SimSun" w:hAnsi="Arial" w:cs="Arial"/>
          <w:sz w:val="20"/>
          <w:szCs w:val="20"/>
          <w:shd w:val="clear" w:color="auto" w:fill="FFFFFF"/>
        </w:rPr>
        <w:t>Chitkara</w:t>
      </w:r>
      <w:proofErr w:type="spellEnd"/>
      <w:r>
        <w:rPr>
          <w:rFonts w:ascii="Arial" w:eastAsia="SimSun" w:hAnsi="Arial" w:cs="Arial"/>
          <w:sz w:val="20"/>
          <w:szCs w:val="20"/>
          <w:shd w:val="clear" w:color="auto" w:fill="FFFFFF"/>
        </w:rPr>
        <w:t xml:space="preserve">, U., Mears, S., &amp; </w:t>
      </w:r>
      <w:proofErr w:type="spellStart"/>
      <w:r>
        <w:rPr>
          <w:rFonts w:ascii="Arial" w:eastAsia="SimSun" w:hAnsi="Arial" w:cs="Arial"/>
          <w:sz w:val="20"/>
          <w:szCs w:val="20"/>
          <w:shd w:val="clear" w:color="auto" w:fill="FFFFFF"/>
        </w:rPr>
        <w:t>Balasooriya</w:t>
      </w:r>
      <w:proofErr w:type="spellEnd"/>
      <w:r>
        <w:rPr>
          <w:rFonts w:ascii="Arial" w:eastAsia="SimSun" w:hAnsi="Arial" w:cs="Arial"/>
          <w:sz w:val="20"/>
          <w:szCs w:val="20"/>
          <w:shd w:val="clear" w:color="auto" w:fill="FFFFFF"/>
        </w:rPr>
        <w:t>, C. (2022). Evaluating and enhancing quality in higher education teaching practice: A meta-review. </w:t>
      </w:r>
      <w:r>
        <w:rPr>
          <w:rFonts w:ascii="Arial" w:eastAsia="SimSun" w:hAnsi="Arial" w:cs="Arial"/>
          <w:i/>
          <w:iCs/>
          <w:sz w:val="20"/>
          <w:szCs w:val="20"/>
          <w:shd w:val="clear" w:color="auto" w:fill="FFFFFF"/>
        </w:rPr>
        <w:t>Studies in Higher Education</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47</w:t>
      </w:r>
      <w:r>
        <w:rPr>
          <w:rFonts w:ascii="Arial" w:eastAsia="SimSun" w:hAnsi="Arial" w:cs="Arial"/>
          <w:sz w:val="20"/>
          <w:szCs w:val="20"/>
          <w:shd w:val="clear" w:color="auto" w:fill="FFFFFF"/>
        </w:rPr>
        <w:t xml:space="preserve">(1), 80-96. </w:t>
      </w:r>
      <w:hyperlink r:id="rId45" w:history="1">
        <w:r>
          <w:rPr>
            <w:rStyle w:val="Hyperlink"/>
            <w:rFonts w:ascii="Arial" w:eastAsia="SimSun" w:hAnsi="Arial" w:cs="Arial"/>
            <w:color w:val="auto"/>
            <w:sz w:val="20"/>
            <w:szCs w:val="20"/>
            <w:u w:val="none"/>
            <w:shd w:val="clear" w:color="auto" w:fill="FFFFFF"/>
          </w:rPr>
          <w:t>https://doi.org/10.1080/03075079.2020.1730315</w:t>
        </w:r>
      </w:hyperlink>
      <w:r>
        <w:rPr>
          <w:rFonts w:ascii="Arial" w:eastAsia="SimSun" w:hAnsi="Arial" w:cs="Arial"/>
          <w:sz w:val="20"/>
          <w:szCs w:val="20"/>
          <w:shd w:val="clear" w:color="auto" w:fill="FFFFFF"/>
        </w:rPr>
        <w:t xml:space="preserve"> </w:t>
      </w:r>
    </w:p>
    <w:p w14:paraId="325CFFBF"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Herner-Patnode</w:t>
      </w:r>
      <w:proofErr w:type="spellEnd"/>
      <w:r>
        <w:rPr>
          <w:rFonts w:ascii="Arial" w:eastAsia="SimSun" w:hAnsi="Arial" w:cs="Arial"/>
          <w:sz w:val="20"/>
          <w:szCs w:val="20"/>
          <w:shd w:val="clear" w:color="auto" w:fill="FFFFFF"/>
        </w:rPr>
        <w:t>, L., &amp; Lee, H. J. (2021). Differentiated Instruction to Teach Mathematics: Through the Lens of Responsive Teaching. </w:t>
      </w:r>
      <w:r>
        <w:rPr>
          <w:rFonts w:ascii="Arial" w:eastAsia="SimSun" w:hAnsi="Arial" w:cs="Arial"/>
          <w:i/>
          <w:iCs/>
          <w:sz w:val="20"/>
          <w:szCs w:val="20"/>
          <w:shd w:val="clear" w:color="auto" w:fill="FFFFFF"/>
        </w:rPr>
        <w:t>Mathematics Teacher Education and Development</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23</w:t>
      </w:r>
      <w:r>
        <w:rPr>
          <w:rFonts w:ascii="Arial" w:eastAsia="SimSun" w:hAnsi="Arial" w:cs="Arial"/>
          <w:sz w:val="20"/>
          <w:szCs w:val="20"/>
          <w:shd w:val="clear" w:color="auto" w:fill="FFFFFF"/>
        </w:rPr>
        <w:t xml:space="preserve">(3), 6-25 </w:t>
      </w:r>
      <w:hyperlink r:id="rId46" w:history="1">
        <w:r>
          <w:rPr>
            <w:rStyle w:val="Hyperlink"/>
            <w:rFonts w:ascii="Arial" w:eastAsia="SimSun" w:hAnsi="Arial" w:cs="Arial"/>
            <w:color w:val="auto"/>
            <w:sz w:val="20"/>
            <w:szCs w:val="20"/>
            <w:u w:val="none"/>
            <w:shd w:val="clear" w:color="auto" w:fill="FFFFFF"/>
          </w:rPr>
          <w:t>https://eric.ed.gov/?id=EJ1320720</w:t>
        </w:r>
      </w:hyperlink>
    </w:p>
    <w:p w14:paraId="34CC22D2" w14:textId="77777777" w:rsidR="006F1CDB" w:rsidRDefault="00E05C07">
      <w:pPr>
        <w:tabs>
          <w:tab w:val="left" w:pos="0"/>
        </w:tabs>
        <w:ind w:left="580" w:right="-40" w:hanging="580"/>
        <w:jc w:val="both"/>
        <w:rPr>
          <w:rStyle w:val="Hyperlink"/>
          <w:rFonts w:ascii="Arial" w:hAnsi="Arial" w:cs="Arial"/>
          <w:color w:val="auto"/>
          <w:sz w:val="20"/>
          <w:szCs w:val="20"/>
          <w:u w:val="none"/>
        </w:rPr>
      </w:pPr>
      <w:r>
        <w:rPr>
          <w:rFonts w:ascii="Arial" w:hAnsi="Arial" w:cs="Arial"/>
          <w:sz w:val="20"/>
          <w:szCs w:val="20"/>
        </w:rPr>
        <w:t>Holton, E. F., &amp; Burnett, M. F. (2005). The Basics of Quantitative Research. Research in Organizations Foundations and Methods of Inquiry (pp.29-440.- References-Scientific Research Publishing. (n.d.).</w:t>
      </w:r>
      <w:hyperlink r:id="rId47" w:history="1">
        <w:r>
          <w:rPr>
            <w:rStyle w:val="Hyperlink"/>
            <w:rFonts w:ascii="Arial" w:hAnsi="Arial" w:cs="Arial"/>
            <w:color w:val="auto"/>
            <w:sz w:val="20"/>
            <w:szCs w:val="20"/>
            <w:u w:val="none"/>
          </w:rPr>
          <w:t>https://www.scirp.org/referencespapers?referenceid=2787986</w:t>
        </w:r>
      </w:hyperlink>
    </w:p>
    <w:p w14:paraId="1660A35D"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Huang, C. K. (2023). Coaching for change: preparing mathematics teachers for technology integration in differentiated classrooms. </w:t>
      </w:r>
      <w:r>
        <w:rPr>
          <w:rFonts w:ascii="Arial" w:eastAsia="SimSun" w:hAnsi="Arial" w:cs="Arial"/>
          <w:i/>
          <w:iCs/>
          <w:sz w:val="20"/>
          <w:szCs w:val="20"/>
          <w:shd w:val="clear" w:color="auto" w:fill="FFFFFF"/>
        </w:rPr>
        <w:t>Education and Information Technologies</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28</w:t>
      </w:r>
      <w:r>
        <w:rPr>
          <w:rFonts w:ascii="Arial" w:eastAsia="SimSun" w:hAnsi="Arial" w:cs="Arial"/>
          <w:sz w:val="20"/>
          <w:szCs w:val="20"/>
          <w:shd w:val="clear" w:color="auto" w:fill="FFFFFF"/>
        </w:rPr>
        <w:t xml:space="preserve">(11), 13913-13941. </w:t>
      </w:r>
      <w:hyperlink r:id="rId48" w:anchor="citeas" w:history="1">
        <w:r>
          <w:rPr>
            <w:rStyle w:val="Hyperlink"/>
            <w:rFonts w:ascii="Arial" w:eastAsia="SimSun" w:hAnsi="Arial" w:cs="Arial"/>
            <w:color w:val="auto"/>
            <w:sz w:val="20"/>
            <w:szCs w:val="20"/>
            <w:u w:val="none"/>
            <w:shd w:val="clear" w:color="auto" w:fill="FFFFFF"/>
          </w:rPr>
          <w:t>https://link.springer.com/article/10.1007/s10639-023-11684-x#citeas</w:t>
        </w:r>
      </w:hyperlink>
      <w:r>
        <w:rPr>
          <w:rFonts w:ascii="Arial" w:eastAsia="SimSun" w:hAnsi="Arial" w:cs="Arial"/>
          <w:sz w:val="20"/>
          <w:szCs w:val="20"/>
          <w:shd w:val="clear" w:color="auto" w:fill="FFFFFF"/>
        </w:rPr>
        <w:t xml:space="preserve"> </w:t>
      </w:r>
    </w:p>
    <w:p w14:paraId="1467EECB" w14:textId="77777777" w:rsidR="006F1CDB" w:rsidRDefault="00E05C07">
      <w:pPr>
        <w:tabs>
          <w:tab w:val="left" w:pos="0"/>
        </w:tabs>
        <w:ind w:left="580" w:right="-40" w:hanging="580"/>
        <w:jc w:val="both"/>
        <w:rPr>
          <w:rStyle w:val="Hyperlink"/>
          <w:rFonts w:ascii="Arial" w:hAnsi="Arial" w:cs="Arial"/>
          <w:color w:val="auto"/>
          <w:sz w:val="20"/>
          <w:szCs w:val="20"/>
          <w:u w:val="none"/>
        </w:rPr>
      </w:pPr>
      <w:proofErr w:type="spellStart"/>
      <w:r>
        <w:rPr>
          <w:rFonts w:ascii="Arial" w:eastAsia="SimSun" w:hAnsi="Arial" w:cs="Arial"/>
          <w:sz w:val="20"/>
          <w:szCs w:val="20"/>
          <w:shd w:val="clear" w:color="auto" w:fill="FFFFFF"/>
        </w:rPr>
        <w:t>Ianni</w:t>
      </w:r>
      <w:proofErr w:type="spellEnd"/>
      <w:r>
        <w:rPr>
          <w:rFonts w:ascii="Arial" w:eastAsia="SimSun" w:hAnsi="Arial" w:cs="Arial"/>
          <w:sz w:val="20"/>
          <w:szCs w:val="20"/>
          <w:shd w:val="clear" w:color="auto" w:fill="FFFFFF"/>
        </w:rPr>
        <w:t xml:space="preserve">, L., Camden, C., &amp; </w:t>
      </w:r>
      <w:proofErr w:type="spellStart"/>
      <w:r>
        <w:rPr>
          <w:rFonts w:ascii="Arial" w:eastAsia="SimSun" w:hAnsi="Arial" w:cs="Arial"/>
          <w:sz w:val="20"/>
          <w:szCs w:val="20"/>
          <w:shd w:val="clear" w:color="auto" w:fill="FFFFFF"/>
        </w:rPr>
        <w:t>Anaby</w:t>
      </w:r>
      <w:proofErr w:type="spellEnd"/>
      <w:r>
        <w:rPr>
          <w:rFonts w:ascii="Arial" w:eastAsia="SimSun" w:hAnsi="Arial" w:cs="Arial"/>
          <w:sz w:val="20"/>
          <w:szCs w:val="20"/>
          <w:shd w:val="clear" w:color="auto" w:fill="FFFFFF"/>
        </w:rPr>
        <w:t>, D. (2023). How can we evaluate collaborative practices in inclusive schools? Challenges and proposed solutions. </w:t>
      </w:r>
      <w:r>
        <w:rPr>
          <w:rFonts w:ascii="Arial" w:eastAsia="SimSun" w:hAnsi="Arial" w:cs="Arial"/>
          <w:i/>
          <w:iCs/>
          <w:sz w:val="20"/>
          <w:szCs w:val="20"/>
          <w:shd w:val="clear" w:color="auto" w:fill="FFFFFF"/>
        </w:rPr>
        <w:t>Journal of Occupational Therapy, Schools, &amp; Early Intervention</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16</w:t>
      </w:r>
      <w:r>
        <w:rPr>
          <w:rFonts w:ascii="Arial" w:eastAsia="SimSun" w:hAnsi="Arial" w:cs="Arial"/>
          <w:sz w:val="20"/>
          <w:szCs w:val="20"/>
          <w:shd w:val="clear" w:color="auto" w:fill="FFFFFF"/>
        </w:rPr>
        <w:t xml:space="preserve">(3), 346-367. </w:t>
      </w:r>
      <w:hyperlink r:id="rId49" w:history="1">
        <w:r>
          <w:rPr>
            <w:rStyle w:val="Hyperlink"/>
            <w:rFonts w:ascii="Arial" w:eastAsia="SimSun" w:hAnsi="Arial" w:cs="Arial"/>
            <w:color w:val="auto"/>
            <w:sz w:val="20"/>
            <w:szCs w:val="20"/>
            <w:u w:val="none"/>
            <w:shd w:val="clear" w:color="auto" w:fill="FFFFFF"/>
          </w:rPr>
          <w:t>https://doi.org/10.1080/19411243.2022.2054486</w:t>
        </w:r>
      </w:hyperlink>
      <w:r>
        <w:rPr>
          <w:rFonts w:ascii="Arial" w:eastAsia="SimSun" w:hAnsi="Arial" w:cs="Arial"/>
          <w:sz w:val="20"/>
          <w:szCs w:val="20"/>
          <w:shd w:val="clear" w:color="auto" w:fill="FFFFFF"/>
        </w:rPr>
        <w:t xml:space="preserve"> </w:t>
      </w:r>
    </w:p>
    <w:p w14:paraId="7240AA93"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Ishtiaq</w:t>
      </w:r>
      <w:proofErr w:type="gramStart"/>
      <w:r>
        <w:rPr>
          <w:rFonts w:ascii="Arial" w:hAnsi="Arial" w:cs="Arial"/>
          <w:sz w:val="20"/>
          <w:szCs w:val="20"/>
        </w:rPr>
        <w:t>,M</w:t>
      </w:r>
      <w:proofErr w:type="spellEnd"/>
      <w:proofErr w:type="gramEnd"/>
      <w:r>
        <w:rPr>
          <w:rFonts w:ascii="Arial" w:hAnsi="Arial" w:cs="Arial"/>
          <w:sz w:val="20"/>
          <w:szCs w:val="20"/>
        </w:rPr>
        <w:t xml:space="preserve">. (2019). Book Review Creswell, J. W. (2014). Research </w:t>
      </w:r>
      <w:proofErr w:type="spellStart"/>
      <w:r>
        <w:rPr>
          <w:rFonts w:ascii="Arial" w:hAnsi="Arial" w:cs="Arial"/>
          <w:sz w:val="20"/>
          <w:szCs w:val="20"/>
        </w:rPr>
        <w:t>Design</w:t>
      </w:r>
      <w:proofErr w:type="gramStart"/>
      <w:r>
        <w:rPr>
          <w:rFonts w:ascii="Arial" w:hAnsi="Arial" w:cs="Arial"/>
          <w:sz w:val="20"/>
          <w:szCs w:val="20"/>
        </w:rPr>
        <w:t>:Qualitative</w:t>
      </w:r>
      <w:proofErr w:type="spellEnd"/>
      <w:proofErr w:type="gramEnd"/>
      <w:r>
        <w:rPr>
          <w:rFonts w:ascii="Arial" w:hAnsi="Arial" w:cs="Arial"/>
          <w:sz w:val="20"/>
          <w:szCs w:val="20"/>
        </w:rPr>
        <w:t>, Quantitative and Mixed Methods Approaches (4</w:t>
      </w:r>
      <w:r>
        <w:rPr>
          <w:rFonts w:ascii="Arial" w:hAnsi="Arial" w:cs="Arial"/>
          <w:sz w:val="20"/>
          <w:szCs w:val="20"/>
          <w:vertAlign w:val="superscript"/>
        </w:rPr>
        <w:t>th</w:t>
      </w:r>
      <w:r>
        <w:rPr>
          <w:rFonts w:ascii="Arial" w:hAnsi="Arial" w:cs="Arial"/>
          <w:sz w:val="20"/>
          <w:szCs w:val="20"/>
        </w:rPr>
        <w:t xml:space="preserve"> ed).Thousand Oaks, CA: Sage. English Language Teaching, 12(5),40.</w:t>
      </w:r>
      <w:hyperlink r:id="rId50" w:history="1">
        <w:r>
          <w:rPr>
            <w:rStyle w:val="Hyperlink"/>
            <w:rFonts w:ascii="Arial" w:hAnsi="Arial" w:cs="Arial"/>
            <w:color w:val="auto"/>
            <w:sz w:val="20"/>
            <w:szCs w:val="20"/>
            <w:u w:val="none"/>
          </w:rPr>
          <w:t>https://doi.org/10.5539/elt.v12n5p40</w:t>
        </w:r>
      </w:hyperlink>
      <w:r>
        <w:rPr>
          <w:rFonts w:ascii="Arial" w:hAnsi="Arial" w:cs="Arial"/>
          <w:sz w:val="20"/>
          <w:szCs w:val="20"/>
        </w:rPr>
        <w:t xml:space="preserve"> </w:t>
      </w:r>
    </w:p>
    <w:p w14:paraId="35DCB886"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 xml:space="preserve">Jacob, F. I. L. G. O. N. A., John, S. A. K. I. Y. O., &amp; </w:t>
      </w:r>
      <w:proofErr w:type="spellStart"/>
      <w:r>
        <w:rPr>
          <w:rFonts w:ascii="Arial" w:eastAsia="SimSun" w:hAnsi="Arial" w:cs="Arial"/>
          <w:sz w:val="20"/>
          <w:szCs w:val="20"/>
          <w:shd w:val="clear" w:color="auto" w:fill="FFFFFF"/>
        </w:rPr>
        <w:t>Gwany</w:t>
      </w:r>
      <w:proofErr w:type="spellEnd"/>
      <w:r>
        <w:rPr>
          <w:rFonts w:ascii="Arial" w:eastAsia="SimSun" w:hAnsi="Arial" w:cs="Arial"/>
          <w:sz w:val="20"/>
          <w:szCs w:val="20"/>
          <w:shd w:val="clear" w:color="auto" w:fill="FFFFFF"/>
        </w:rPr>
        <w:t>, D. M. (2020). Teachers’ pedagogical content knowledge and students’ academic achievement: A theoretical overview. </w:t>
      </w:r>
      <w:r>
        <w:rPr>
          <w:rFonts w:ascii="Arial" w:eastAsia="SimSun" w:hAnsi="Arial" w:cs="Arial"/>
          <w:i/>
          <w:iCs/>
          <w:sz w:val="20"/>
          <w:szCs w:val="20"/>
          <w:shd w:val="clear" w:color="auto" w:fill="FFFFFF"/>
        </w:rPr>
        <w:t>Journal of Global Research in Education and Social Science</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14</w:t>
      </w:r>
      <w:r>
        <w:rPr>
          <w:rFonts w:ascii="Arial" w:eastAsia="SimSun" w:hAnsi="Arial" w:cs="Arial"/>
          <w:sz w:val="20"/>
          <w:szCs w:val="20"/>
          <w:shd w:val="clear" w:color="auto" w:fill="FFFFFF"/>
        </w:rPr>
        <w:t xml:space="preserve">(2), 14-44. </w:t>
      </w:r>
      <w:hyperlink r:id="rId51" w:history="1">
        <w:r>
          <w:rPr>
            <w:rStyle w:val="Hyperlink"/>
            <w:rFonts w:ascii="Arial" w:eastAsia="SimSun" w:hAnsi="Arial" w:cs="Arial"/>
            <w:color w:val="auto"/>
            <w:sz w:val="20"/>
            <w:szCs w:val="20"/>
            <w:u w:val="none"/>
            <w:shd w:val="clear" w:color="auto" w:fill="FFFFFF"/>
          </w:rPr>
          <w:t>https://www.researchgate.net/profile/Jacob-Filgona-2/publication/344199882</w:t>
        </w:r>
      </w:hyperlink>
      <w:r>
        <w:rPr>
          <w:rFonts w:ascii="Arial" w:eastAsia="SimSun" w:hAnsi="Arial" w:cs="Arial"/>
          <w:sz w:val="20"/>
          <w:szCs w:val="20"/>
          <w:shd w:val="clear" w:color="auto" w:fill="FFFFFF"/>
        </w:rPr>
        <w:t xml:space="preserve"> </w:t>
      </w:r>
    </w:p>
    <w:p w14:paraId="6F9FAE8A"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 xml:space="preserve">Joseph, O. B., &amp; </w:t>
      </w:r>
      <w:proofErr w:type="spellStart"/>
      <w:r>
        <w:rPr>
          <w:rFonts w:ascii="Arial" w:eastAsia="SimSun" w:hAnsi="Arial" w:cs="Arial"/>
          <w:sz w:val="20"/>
          <w:szCs w:val="20"/>
          <w:shd w:val="clear" w:color="auto" w:fill="FFFFFF"/>
        </w:rPr>
        <w:t>Uzondu</w:t>
      </w:r>
      <w:proofErr w:type="spellEnd"/>
      <w:r>
        <w:rPr>
          <w:rFonts w:ascii="Arial" w:eastAsia="SimSun" w:hAnsi="Arial" w:cs="Arial"/>
          <w:sz w:val="20"/>
          <w:szCs w:val="20"/>
          <w:shd w:val="clear" w:color="auto" w:fill="FFFFFF"/>
        </w:rPr>
        <w:t>, N. C. (2024). Professional development for STEM Educators: Enhancing teaching effectiveness through continuous learning. </w:t>
      </w:r>
      <w:r>
        <w:rPr>
          <w:rFonts w:ascii="Arial" w:eastAsia="SimSun" w:hAnsi="Arial" w:cs="Arial"/>
          <w:i/>
          <w:iCs/>
          <w:sz w:val="20"/>
          <w:szCs w:val="20"/>
          <w:shd w:val="clear" w:color="auto" w:fill="FFFFFF"/>
        </w:rPr>
        <w:t>International Journal of Applied Research in Social Sciences</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6</w:t>
      </w:r>
      <w:r>
        <w:rPr>
          <w:rFonts w:ascii="Arial" w:eastAsia="SimSun" w:hAnsi="Arial" w:cs="Arial"/>
          <w:sz w:val="20"/>
          <w:szCs w:val="20"/>
          <w:shd w:val="clear" w:color="auto" w:fill="FFFFFF"/>
        </w:rPr>
        <w:t xml:space="preserve">(8), 1557-1574. </w:t>
      </w:r>
      <w:hyperlink r:id="rId52" w:history="1">
        <w:r>
          <w:rPr>
            <w:rStyle w:val="Hyperlink"/>
            <w:rFonts w:ascii="Arial" w:eastAsia="SimSun" w:hAnsi="Arial" w:cs="Arial"/>
            <w:color w:val="auto"/>
            <w:sz w:val="20"/>
            <w:szCs w:val="20"/>
            <w:u w:val="none"/>
            <w:shd w:val="clear" w:color="auto" w:fill="FFFFFF"/>
          </w:rPr>
          <w:t>https://www.researchgate.net/profile/Olatunbosun-Joseph/publication/382855678</w:t>
        </w:r>
      </w:hyperlink>
      <w:r>
        <w:rPr>
          <w:rFonts w:ascii="Arial" w:eastAsia="SimSun" w:hAnsi="Arial" w:cs="Arial"/>
          <w:sz w:val="20"/>
          <w:szCs w:val="20"/>
          <w:shd w:val="clear" w:color="auto" w:fill="FFFFFF"/>
        </w:rPr>
        <w:t xml:space="preserve"> </w:t>
      </w:r>
    </w:p>
    <w:p w14:paraId="5BF7D75F"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Jurkowski</w:t>
      </w:r>
      <w:proofErr w:type="spellEnd"/>
      <w:r>
        <w:rPr>
          <w:rFonts w:ascii="Arial" w:eastAsia="SimSun" w:hAnsi="Arial" w:cs="Arial"/>
          <w:sz w:val="20"/>
          <w:szCs w:val="20"/>
          <w:shd w:val="clear" w:color="auto" w:fill="FFFFFF"/>
        </w:rPr>
        <w:t>, S., Ulrich, M., &amp; Müller, B. (2023). Co-teaching as a resource for inclusive classes: Teachers’ perspectives on conditions for successful collaboration. </w:t>
      </w:r>
      <w:r>
        <w:rPr>
          <w:rFonts w:ascii="Arial" w:eastAsia="SimSun" w:hAnsi="Arial" w:cs="Arial"/>
          <w:i/>
          <w:iCs/>
          <w:sz w:val="20"/>
          <w:szCs w:val="20"/>
          <w:shd w:val="clear" w:color="auto" w:fill="FFFFFF"/>
        </w:rPr>
        <w:t>International Journal of Inclusive Education</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27</w:t>
      </w:r>
      <w:r>
        <w:rPr>
          <w:rFonts w:ascii="Arial" w:eastAsia="SimSun" w:hAnsi="Arial" w:cs="Arial"/>
          <w:sz w:val="20"/>
          <w:szCs w:val="20"/>
          <w:shd w:val="clear" w:color="auto" w:fill="FFFFFF"/>
        </w:rPr>
        <w:t xml:space="preserve">(1), 54-71. </w:t>
      </w:r>
      <w:hyperlink r:id="rId53" w:history="1">
        <w:r>
          <w:rPr>
            <w:rStyle w:val="Hyperlink"/>
            <w:rFonts w:ascii="Arial" w:eastAsia="SimSun" w:hAnsi="Arial" w:cs="Arial"/>
            <w:color w:val="auto"/>
            <w:sz w:val="20"/>
            <w:szCs w:val="20"/>
            <w:u w:val="none"/>
            <w:shd w:val="clear" w:color="auto" w:fill="FFFFFF"/>
          </w:rPr>
          <w:t>https://doi.org/10.1080/13603116.2020.1821449</w:t>
        </w:r>
      </w:hyperlink>
    </w:p>
    <w:p w14:paraId="4E0E3F70"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 xml:space="preserve">Larios, R. J., &amp; </w:t>
      </w:r>
      <w:proofErr w:type="spellStart"/>
      <w:r>
        <w:rPr>
          <w:rFonts w:ascii="Arial" w:eastAsia="SimSun" w:hAnsi="Arial" w:cs="Arial"/>
          <w:sz w:val="20"/>
          <w:szCs w:val="20"/>
          <w:shd w:val="clear" w:color="auto" w:fill="FFFFFF"/>
        </w:rPr>
        <w:t>Zetlin</w:t>
      </w:r>
      <w:proofErr w:type="spellEnd"/>
      <w:r>
        <w:rPr>
          <w:rFonts w:ascii="Arial" w:eastAsia="SimSun" w:hAnsi="Arial" w:cs="Arial"/>
          <w:sz w:val="20"/>
          <w:szCs w:val="20"/>
          <w:shd w:val="clear" w:color="auto" w:fill="FFFFFF"/>
        </w:rPr>
        <w:t>, A. (2023). Challenges to preparing teachers to instruct all students in inclusive classrooms. </w:t>
      </w:r>
      <w:r>
        <w:rPr>
          <w:rFonts w:ascii="Arial" w:eastAsia="SimSun" w:hAnsi="Arial" w:cs="Arial"/>
          <w:i/>
          <w:iCs/>
          <w:sz w:val="20"/>
          <w:szCs w:val="20"/>
          <w:shd w:val="clear" w:color="auto" w:fill="FFFFFF"/>
        </w:rPr>
        <w:t>Teaching and Teacher Education</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121</w:t>
      </w:r>
      <w:r>
        <w:rPr>
          <w:rFonts w:ascii="Arial" w:eastAsia="SimSun" w:hAnsi="Arial" w:cs="Arial"/>
          <w:sz w:val="20"/>
          <w:szCs w:val="20"/>
          <w:shd w:val="clear" w:color="auto" w:fill="FFFFFF"/>
        </w:rPr>
        <w:t xml:space="preserve">, 103945. </w:t>
      </w:r>
      <w:hyperlink r:id="rId54" w:history="1">
        <w:r>
          <w:rPr>
            <w:rStyle w:val="Hyperlink"/>
            <w:rFonts w:ascii="Arial" w:eastAsia="SimSun" w:hAnsi="Arial" w:cs="Arial"/>
            <w:color w:val="auto"/>
            <w:sz w:val="20"/>
            <w:szCs w:val="20"/>
            <w:u w:val="none"/>
            <w:shd w:val="clear" w:color="auto" w:fill="FFFFFF"/>
          </w:rPr>
          <w:t>https://doi.org/10.1016/j.tate.2022.103945</w:t>
        </w:r>
      </w:hyperlink>
      <w:r>
        <w:rPr>
          <w:rFonts w:ascii="Arial" w:eastAsia="SimSun" w:hAnsi="Arial" w:cs="Arial"/>
          <w:sz w:val="20"/>
          <w:szCs w:val="20"/>
          <w:shd w:val="clear" w:color="auto" w:fill="FFFFFF"/>
        </w:rPr>
        <w:t xml:space="preserve"> </w:t>
      </w:r>
    </w:p>
    <w:p w14:paraId="13A4830F"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Lauermann</w:t>
      </w:r>
      <w:proofErr w:type="spellEnd"/>
      <w:r>
        <w:rPr>
          <w:rFonts w:ascii="Arial" w:eastAsia="SimSun" w:hAnsi="Arial" w:cs="Arial"/>
          <w:sz w:val="20"/>
          <w:szCs w:val="20"/>
          <w:shd w:val="clear" w:color="auto" w:fill="FFFFFF"/>
        </w:rPr>
        <w:t xml:space="preserve">, F., &amp; ten Hagen, I. (2021). Do teachers’ perceived teaching competence and self-efficacy affect students’ academic outcomes? A </w:t>
      </w:r>
      <w:r>
        <w:rPr>
          <w:rFonts w:ascii="Arial" w:eastAsia="SimSun" w:hAnsi="Arial" w:cs="Arial"/>
          <w:sz w:val="20"/>
          <w:szCs w:val="20"/>
          <w:shd w:val="clear" w:color="auto" w:fill="FFFFFF"/>
        </w:rPr>
        <w:lastRenderedPageBreak/>
        <w:t>closer look at student-reported classroom processes and outcomes. </w:t>
      </w:r>
      <w:r>
        <w:rPr>
          <w:rFonts w:ascii="Arial" w:eastAsia="SimSun" w:hAnsi="Arial" w:cs="Arial"/>
          <w:i/>
          <w:iCs/>
          <w:sz w:val="20"/>
          <w:szCs w:val="20"/>
          <w:shd w:val="clear" w:color="auto" w:fill="FFFFFF"/>
        </w:rPr>
        <w:t>Educational psychologist</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56</w:t>
      </w:r>
      <w:r>
        <w:rPr>
          <w:rFonts w:ascii="Arial" w:eastAsia="SimSun" w:hAnsi="Arial" w:cs="Arial"/>
          <w:sz w:val="20"/>
          <w:szCs w:val="20"/>
          <w:shd w:val="clear" w:color="auto" w:fill="FFFFFF"/>
        </w:rPr>
        <w:t xml:space="preserve">(4), 265-282. </w:t>
      </w:r>
      <w:hyperlink r:id="rId55" w:history="1">
        <w:r>
          <w:rPr>
            <w:rStyle w:val="Hyperlink"/>
            <w:rFonts w:ascii="Arial" w:eastAsia="SimSun" w:hAnsi="Arial" w:cs="Arial"/>
            <w:color w:val="auto"/>
            <w:sz w:val="20"/>
            <w:szCs w:val="20"/>
            <w:u w:val="none"/>
            <w:shd w:val="clear" w:color="auto" w:fill="FFFFFF"/>
          </w:rPr>
          <w:t>https://doi.org/10.1080/00461520.2021.1991355</w:t>
        </w:r>
      </w:hyperlink>
    </w:p>
    <w:p w14:paraId="294481FC"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Li, B., &amp; Xu, X. (2025). Examining the intersectionality of learners’ professional background and cultural diversity in Chinese ESP learners and its impact on students’ engagement: A study on the application of communicative language teaching. </w:t>
      </w:r>
      <w:r>
        <w:rPr>
          <w:rFonts w:ascii="Arial" w:eastAsia="SimSun" w:hAnsi="Arial" w:cs="Arial"/>
          <w:i/>
          <w:iCs/>
          <w:sz w:val="20"/>
          <w:szCs w:val="20"/>
          <w:shd w:val="clear" w:color="auto" w:fill="FFFFFF"/>
        </w:rPr>
        <w:t>Current Psychology</w:t>
      </w:r>
      <w:r>
        <w:rPr>
          <w:rFonts w:ascii="Arial" w:eastAsia="SimSun" w:hAnsi="Arial" w:cs="Arial"/>
          <w:sz w:val="20"/>
          <w:szCs w:val="20"/>
          <w:shd w:val="clear" w:color="auto" w:fill="FFFFFF"/>
        </w:rPr>
        <w:t xml:space="preserve">, 1-16. </w:t>
      </w:r>
      <w:hyperlink r:id="rId56" w:anchor="citeas" w:history="1">
        <w:r>
          <w:rPr>
            <w:rStyle w:val="Hyperlink"/>
            <w:rFonts w:ascii="Arial" w:eastAsia="SimSun" w:hAnsi="Arial" w:cs="Arial"/>
            <w:color w:val="auto"/>
            <w:sz w:val="20"/>
            <w:szCs w:val="20"/>
            <w:u w:val="none"/>
            <w:shd w:val="clear" w:color="auto" w:fill="FFFFFF"/>
          </w:rPr>
          <w:t>https://link.springer.com/article/10.1007/s12144-025-07479-7#citeas</w:t>
        </w:r>
      </w:hyperlink>
      <w:r>
        <w:rPr>
          <w:rFonts w:ascii="Arial" w:eastAsia="SimSun" w:hAnsi="Arial" w:cs="Arial"/>
          <w:sz w:val="20"/>
          <w:szCs w:val="20"/>
          <w:shd w:val="clear" w:color="auto" w:fill="FFFFFF"/>
        </w:rPr>
        <w:t xml:space="preserve"> </w:t>
      </w:r>
    </w:p>
    <w:p w14:paraId="443B687A"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Llego</w:t>
      </w:r>
      <w:proofErr w:type="spellEnd"/>
      <w:r>
        <w:rPr>
          <w:rFonts w:ascii="Arial" w:hAnsi="Arial" w:cs="Arial"/>
          <w:sz w:val="20"/>
          <w:szCs w:val="20"/>
        </w:rPr>
        <w:t xml:space="preserve">, M. A. (2022b, August 24). Inclusive education in the Philippines </w:t>
      </w:r>
      <w:proofErr w:type="spellStart"/>
      <w:r>
        <w:rPr>
          <w:rFonts w:ascii="Arial" w:hAnsi="Arial" w:cs="Arial"/>
          <w:sz w:val="20"/>
          <w:szCs w:val="20"/>
        </w:rPr>
        <w:t>TeacherPH</w:t>
      </w:r>
      <w:proofErr w:type="spellEnd"/>
      <w:r>
        <w:rPr>
          <w:rFonts w:ascii="Arial" w:hAnsi="Arial" w:cs="Arial"/>
          <w:sz w:val="20"/>
          <w:szCs w:val="20"/>
        </w:rPr>
        <w:t xml:space="preserve">. </w:t>
      </w:r>
      <w:hyperlink r:id="rId57" w:history="1">
        <w:r>
          <w:rPr>
            <w:rStyle w:val="Hyperlink"/>
            <w:rFonts w:ascii="Arial" w:hAnsi="Arial" w:cs="Arial"/>
            <w:color w:val="auto"/>
            <w:sz w:val="20"/>
            <w:szCs w:val="20"/>
            <w:u w:val="none"/>
          </w:rPr>
          <w:t>https://www.teacherph.com/inclusive-education-philippines/</w:t>
        </w:r>
      </w:hyperlink>
      <w:r>
        <w:rPr>
          <w:rFonts w:ascii="Arial" w:hAnsi="Arial" w:cs="Arial"/>
          <w:sz w:val="20"/>
          <w:szCs w:val="20"/>
        </w:rPr>
        <w:t xml:space="preserve"> </w:t>
      </w:r>
    </w:p>
    <w:p w14:paraId="3623F88C" w14:textId="77777777" w:rsidR="006F1CDB" w:rsidRDefault="00E05C07">
      <w:pPr>
        <w:tabs>
          <w:tab w:val="left" w:pos="0"/>
        </w:tabs>
        <w:ind w:left="580" w:right="-40" w:hanging="580"/>
        <w:jc w:val="both"/>
        <w:rPr>
          <w:rStyle w:val="Hyperlink"/>
          <w:rFonts w:ascii="Arial" w:hAnsi="Arial" w:cs="Arial"/>
          <w:color w:val="auto"/>
          <w:sz w:val="20"/>
          <w:szCs w:val="20"/>
          <w:u w:val="none"/>
        </w:rPr>
      </w:pPr>
      <w:proofErr w:type="spellStart"/>
      <w:r>
        <w:rPr>
          <w:rFonts w:ascii="Arial" w:hAnsi="Arial" w:cs="Arial"/>
          <w:sz w:val="20"/>
          <w:szCs w:val="20"/>
        </w:rPr>
        <w:t>Maamin</w:t>
      </w:r>
      <w:proofErr w:type="spellEnd"/>
      <w:r>
        <w:rPr>
          <w:rFonts w:ascii="Arial" w:hAnsi="Arial" w:cs="Arial"/>
          <w:sz w:val="20"/>
          <w:szCs w:val="20"/>
        </w:rPr>
        <w:t xml:space="preserve">, M., Maat, S., and </w:t>
      </w:r>
      <w:proofErr w:type="spellStart"/>
      <w:r>
        <w:rPr>
          <w:rFonts w:ascii="Arial" w:hAnsi="Arial" w:cs="Arial"/>
          <w:sz w:val="20"/>
          <w:szCs w:val="20"/>
        </w:rPr>
        <w:t>Iksan</w:t>
      </w:r>
      <w:proofErr w:type="spellEnd"/>
      <w:r>
        <w:rPr>
          <w:rFonts w:ascii="Arial" w:hAnsi="Arial" w:cs="Arial"/>
          <w:sz w:val="20"/>
          <w:szCs w:val="20"/>
        </w:rPr>
        <w:t>, Z</w:t>
      </w:r>
      <w:proofErr w:type="gramStart"/>
      <w:r>
        <w:rPr>
          <w:rFonts w:ascii="Arial" w:hAnsi="Arial" w:cs="Arial"/>
          <w:sz w:val="20"/>
          <w:szCs w:val="20"/>
        </w:rPr>
        <w:t>.(</w:t>
      </w:r>
      <w:proofErr w:type="gramEnd"/>
      <w:r>
        <w:rPr>
          <w:rFonts w:ascii="Arial" w:hAnsi="Arial" w:cs="Arial"/>
          <w:sz w:val="20"/>
          <w:szCs w:val="20"/>
        </w:rPr>
        <w:t xml:space="preserve">2021). Analysis of the factors that Influence mathematics achievement in the ASEAN countries. Cypriot Journal of Educational Sciences. </w:t>
      </w:r>
      <w:hyperlink r:id="rId58" w:history="1">
        <w:r>
          <w:rPr>
            <w:rStyle w:val="Hyperlink"/>
            <w:rFonts w:ascii="Arial" w:hAnsi="Arial" w:cs="Arial"/>
            <w:color w:val="auto"/>
            <w:sz w:val="20"/>
            <w:szCs w:val="20"/>
            <w:u w:val="none"/>
          </w:rPr>
          <w:t>https://doi.org/10.18844/CJES.V16|1.5535</w:t>
        </w:r>
      </w:hyperlink>
    </w:p>
    <w:p w14:paraId="1D02DFBD" w14:textId="77777777" w:rsidR="006F1CDB" w:rsidRDefault="00E05C07">
      <w:pPr>
        <w:tabs>
          <w:tab w:val="left" w:pos="0"/>
        </w:tabs>
        <w:ind w:left="580" w:right="-40" w:hanging="580"/>
        <w:jc w:val="both"/>
        <w:rPr>
          <w:rStyle w:val="Hyperlink"/>
          <w:rFonts w:ascii="Arial" w:hAnsi="Arial" w:cs="Arial"/>
          <w:color w:val="auto"/>
          <w:sz w:val="20"/>
          <w:szCs w:val="20"/>
          <w:u w:val="none"/>
        </w:rPr>
      </w:pPr>
      <w:proofErr w:type="spellStart"/>
      <w:r>
        <w:rPr>
          <w:rFonts w:ascii="Arial" w:hAnsi="Arial" w:cs="Arial"/>
          <w:sz w:val="20"/>
          <w:szCs w:val="20"/>
        </w:rPr>
        <w:t>Macabenta</w:t>
      </w:r>
      <w:proofErr w:type="spellEnd"/>
      <w:r>
        <w:rPr>
          <w:rFonts w:ascii="Arial" w:hAnsi="Arial" w:cs="Arial"/>
          <w:sz w:val="20"/>
          <w:szCs w:val="20"/>
        </w:rPr>
        <w:t xml:space="preserve">, J., </w:t>
      </w:r>
      <w:proofErr w:type="spellStart"/>
      <w:r>
        <w:rPr>
          <w:rFonts w:ascii="Arial" w:hAnsi="Arial" w:cs="Arial"/>
          <w:sz w:val="20"/>
          <w:szCs w:val="20"/>
        </w:rPr>
        <w:t>Manubag</w:t>
      </w:r>
      <w:proofErr w:type="spellEnd"/>
      <w:r>
        <w:rPr>
          <w:rFonts w:ascii="Arial" w:hAnsi="Arial" w:cs="Arial"/>
          <w:sz w:val="20"/>
          <w:szCs w:val="20"/>
        </w:rPr>
        <w:t xml:space="preserve">, C., </w:t>
      </w:r>
      <w:proofErr w:type="spellStart"/>
      <w:r>
        <w:rPr>
          <w:rFonts w:ascii="Arial" w:hAnsi="Arial" w:cs="Arial"/>
          <w:sz w:val="20"/>
          <w:szCs w:val="20"/>
        </w:rPr>
        <w:t>Tabanag</w:t>
      </w:r>
      <w:proofErr w:type="spellEnd"/>
      <w:r>
        <w:rPr>
          <w:rFonts w:ascii="Arial" w:hAnsi="Arial" w:cs="Arial"/>
          <w:sz w:val="20"/>
          <w:szCs w:val="20"/>
        </w:rPr>
        <w:t>, J., Villegas, N. (2023). Inclusive Education: Lived Experiences of 21</w:t>
      </w:r>
      <w:r>
        <w:rPr>
          <w:rFonts w:ascii="Arial" w:hAnsi="Arial" w:cs="Arial"/>
          <w:sz w:val="20"/>
          <w:szCs w:val="20"/>
          <w:vertAlign w:val="superscript"/>
        </w:rPr>
        <w:t>st</w:t>
      </w:r>
      <w:r>
        <w:rPr>
          <w:rFonts w:ascii="Arial" w:hAnsi="Arial" w:cs="Arial"/>
          <w:sz w:val="20"/>
          <w:szCs w:val="20"/>
        </w:rPr>
        <w:t xml:space="preserve"> century Teachers in the Philippines  </w:t>
      </w:r>
      <w:hyperlink r:id="rId59" w:history="1">
        <w:r>
          <w:rPr>
            <w:rStyle w:val="Hyperlink"/>
            <w:rFonts w:ascii="Arial" w:hAnsi="Arial" w:cs="Arial"/>
            <w:color w:val="auto"/>
            <w:sz w:val="20"/>
            <w:szCs w:val="20"/>
            <w:u w:val="none"/>
          </w:rPr>
          <w:t>https://doi.org/10.22214/ijraset.2023.48982</w:t>
        </w:r>
      </w:hyperlink>
    </w:p>
    <w:p w14:paraId="124E1713"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Malisiova</w:t>
      </w:r>
      <w:proofErr w:type="spellEnd"/>
      <w:r>
        <w:rPr>
          <w:rFonts w:ascii="Arial" w:eastAsia="SimSun" w:hAnsi="Arial" w:cs="Arial"/>
          <w:sz w:val="20"/>
          <w:szCs w:val="20"/>
          <w:shd w:val="clear" w:color="auto" w:fill="FFFFFF"/>
        </w:rPr>
        <w:t xml:space="preserve">, A., </w:t>
      </w:r>
      <w:proofErr w:type="spellStart"/>
      <w:r>
        <w:rPr>
          <w:rFonts w:ascii="Arial" w:eastAsia="SimSun" w:hAnsi="Arial" w:cs="Arial"/>
          <w:sz w:val="20"/>
          <w:szCs w:val="20"/>
          <w:shd w:val="clear" w:color="auto" w:fill="FFFFFF"/>
        </w:rPr>
        <w:t>Kougioumtzis</w:t>
      </w:r>
      <w:proofErr w:type="spellEnd"/>
      <w:r>
        <w:rPr>
          <w:rFonts w:ascii="Arial" w:eastAsia="SimSun" w:hAnsi="Arial" w:cs="Arial"/>
          <w:sz w:val="20"/>
          <w:szCs w:val="20"/>
          <w:shd w:val="clear" w:color="auto" w:fill="FFFFFF"/>
        </w:rPr>
        <w:t xml:space="preserve">, G. A., </w:t>
      </w:r>
      <w:proofErr w:type="spellStart"/>
      <w:r>
        <w:rPr>
          <w:rFonts w:ascii="Arial" w:eastAsia="SimSun" w:hAnsi="Arial" w:cs="Arial"/>
          <w:sz w:val="20"/>
          <w:szCs w:val="20"/>
          <w:shd w:val="clear" w:color="auto" w:fill="FFFFFF"/>
        </w:rPr>
        <w:t>Tsitsas</w:t>
      </w:r>
      <w:proofErr w:type="spellEnd"/>
      <w:r>
        <w:rPr>
          <w:rFonts w:ascii="Arial" w:eastAsia="SimSun" w:hAnsi="Arial" w:cs="Arial"/>
          <w:sz w:val="20"/>
          <w:szCs w:val="20"/>
          <w:shd w:val="clear" w:color="auto" w:fill="FFFFFF"/>
        </w:rPr>
        <w:t xml:space="preserve">, G., </w:t>
      </w:r>
      <w:proofErr w:type="spellStart"/>
      <w:r>
        <w:rPr>
          <w:rFonts w:ascii="Arial" w:eastAsia="SimSun" w:hAnsi="Arial" w:cs="Arial"/>
          <w:sz w:val="20"/>
          <w:szCs w:val="20"/>
          <w:shd w:val="clear" w:color="auto" w:fill="FFFFFF"/>
        </w:rPr>
        <w:t>Koundourou</w:t>
      </w:r>
      <w:proofErr w:type="spellEnd"/>
      <w:r>
        <w:rPr>
          <w:rFonts w:ascii="Arial" w:eastAsia="SimSun" w:hAnsi="Arial" w:cs="Arial"/>
          <w:sz w:val="20"/>
          <w:szCs w:val="20"/>
          <w:shd w:val="clear" w:color="auto" w:fill="FFFFFF"/>
        </w:rPr>
        <w:t xml:space="preserve">, C., &amp; </w:t>
      </w:r>
      <w:proofErr w:type="spellStart"/>
      <w:r>
        <w:rPr>
          <w:rFonts w:ascii="Arial" w:eastAsia="SimSun" w:hAnsi="Arial" w:cs="Arial"/>
          <w:sz w:val="20"/>
          <w:szCs w:val="20"/>
          <w:shd w:val="clear" w:color="auto" w:fill="FFFFFF"/>
        </w:rPr>
        <w:t>Mitraras</w:t>
      </w:r>
      <w:proofErr w:type="spellEnd"/>
      <w:r>
        <w:rPr>
          <w:rFonts w:ascii="Arial" w:eastAsia="SimSun" w:hAnsi="Arial" w:cs="Arial"/>
          <w:sz w:val="20"/>
          <w:szCs w:val="20"/>
          <w:shd w:val="clear" w:color="auto" w:fill="FFFFFF"/>
        </w:rPr>
        <w:t>, A. (2023). Implementing inclusive education in mixed-ability classrooms by employing differentiated instruction. In </w:t>
      </w:r>
      <w:r>
        <w:rPr>
          <w:rFonts w:ascii="Arial" w:eastAsia="SimSun" w:hAnsi="Arial" w:cs="Arial"/>
          <w:i/>
          <w:iCs/>
          <w:sz w:val="20"/>
          <w:szCs w:val="20"/>
          <w:shd w:val="clear" w:color="auto" w:fill="FFFFFF"/>
        </w:rPr>
        <w:t>Perspectives of cognitive, psychosocial, and learning difficulties from childhood to adulthood: Practical counseling strategies</w:t>
      </w:r>
      <w:r>
        <w:rPr>
          <w:rFonts w:ascii="Arial" w:eastAsia="SimSun" w:hAnsi="Arial" w:cs="Arial"/>
          <w:sz w:val="20"/>
          <w:szCs w:val="20"/>
          <w:shd w:val="clear" w:color="auto" w:fill="FFFFFF"/>
        </w:rPr>
        <w:t> (pp. 155-178). IGI Global.  </w:t>
      </w:r>
      <w:hyperlink r:id="rId60" w:history="1">
        <w:r>
          <w:rPr>
            <w:rStyle w:val="Hyperlink"/>
            <w:rFonts w:ascii="Arial" w:eastAsia="SimSun" w:hAnsi="Arial" w:cs="Arial"/>
            <w:color w:val="auto"/>
            <w:sz w:val="20"/>
            <w:szCs w:val="20"/>
            <w:u w:val="none"/>
            <w:shd w:val="clear" w:color="auto" w:fill="FFFFFF"/>
          </w:rPr>
          <w:t>https://www.igi-global.com/chapter/implementing-inclusive-education-in-mixed-ability-classrooms-by-employing-differentiated-instruction/323637</w:t>
        </w:r>
      </w:hyperlink>
      <w:r>
        <w:rPr>
          <w:rFonts w:ascii="Arial" w:eastAsia="SimSun" w:hAnsi="Arial" w:cs="Arial"/>
          <w:sz w:val="20"/>
          <w:szCs w:val="20"/>
          <w:shd w:val="clear" w:color="auto" w:fill="FFFFFF"/>
        </w:rPr>
        <w:t xml:space="preserve"> </w:t>
      </w:r>
    </w:p>
    <w:p w14:paraId="58D7FD55"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Mezzanotte</w:t>
      </w:r>
      <w:proofErr w:type="spellEnd"/>
      <w:r>
        <w:rPr>
          <w:rFonts w:ascii="Arial" w:eastAsia="SimSun" w:hAnsi="Arial" w:cs="Arial"/>
          <w:sz w:val="20"/>
          <w:szCs w:val="20"/>
          <w:shd w:val="clear" w:color="auto" w:fill="FFFFFF"/>
        </w:rPr>
        <w:t xml:space="preserve">, C. (2022). The social and economic rationale of inclusive education: An overview of the outcomes in education for diverse groups of students. </w:t>
      </w:r>
      <w:hyperlink r:id="rId61" w:history="1">
        <w:r>
          <w:rPr>
            <w:rStyle w:val="Hyperlink"/>
            <w:rFonts w:ascii="Arial" w:eastAsia="SimSun" w:hAnsi="Arial" w:cs="Arial"/>
            <w:color w:val="auto"/>
            <w:sz w:val="20"/>
            <w:szCs w:val="20"/>
            <w:u w:val="none"/>
            <w:shd w:val="clear" w:color="auto" w:fill="FFFFFF"/>
          </w:rPr>
          <w:t>https://doi.org/10.1787/19939019</w:t>
        </w:r>
      </w:hyperlink>
      <w:r>
        <w:rPr>
          <w:rFonts w:ascii="Arial" w:eastAsia="SimSun" w:hAnsi="Arial" w:cs="Arial"/>
          <w:sz w:val="20"/>
          <w:szCs w:val="20"/>
          <w:shd w:val="clear" w:color="auto" w:fill="FFFFFF"/>
        </w:rPr>
        <w:t xml:space="preserve"> </w:t>
      </w:r>
    </w:p>
    <w:p w14:paraId="711E8004"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Mierluş-Mazilu</w:t>
      </w:r>
      <w:proofErr w:type="spellEnd"/>
      <w:r>
        <w:rPr>
          <w:rFonts w:ascii="Arial" w:eastAsia="SimSun" w:hAnsi="Arial" w:cs="Arial"/>
          <w:sz w:val="20"/>
          <w:szCs w:val="20"/>
          <w:shd w:val="clear" w:color="auto" w:fill="FFFFFF"/>
        </w:rPr>
        <w:t xml:space="preserve">, I., &amp; Yilmaz, F. (2023, July). </w:t>
      </w:r>
      <w:r>
        <w:rPr>
          <w:rFonts w:ascii="Arial" w:eastAsia="SimSun" w:hAnsi="Arial" w:cs="Arial"/>
          <w:sz w:val="20"/>
          <w:szCs w:val="20"/>
          <w:shd w:val="clear" w:color="auto" w:fill="FFFFFF"/>
        </w:rPr>
        <w:lastRenderedPageBreak/>
        <w:t>Teaching Mathematics in STEM Education. In </w:t>
      </w:r>
      <w:r>
        <w:rPr>
          <w:rFonts w:ascii="Arial" w:eastAsia="SimSun" w:hAnsi="Arial" w:cs="Arial"/>
          <w:i/>
          <w:iCs/>
          <w:sz w:val="20"/>
          <w:szCs w:val="20"/>
          <w:shd w:val="clear" w:color="auto" w:fill="FFFFFF"/>
        </w:rPr>
        <w:t>International Conference on Mathematics and its Applications in Science and Engineering</w:t>
      </w:r>
      <w:r>
        <w:rPr>
          <w:rFonts w:ascii="Arial" w:eastAsia="SimSun" w:hAnsi="Arial" w:cs="Arial"/>
          <w:sz w:val="20"/>
          <w:szCs w:val="20"/>
          <w:shd w:val="clear" w:color="auto" w:fill="FFFFFF"/>
        </w:rPr>
        <w:t xml:space="preserve"> (pp. 147-170). Cham: Springer Nature Switzerland. </w:t>
      </w:r>
      <w:hyperlink r:id="rId62" w:anchor="citeas" w:history="1">
        <w:r>
          <w:rPr>
            <w:rStyle w:val="Hyperlink"/>
            <w:rFonts w:ascii="Arial" w:eastAsia="SimSun" w:hAnsi="Arial" w:cs="Arial"/>
            <w:color w:val="auto"/>
            <w:sz w:val="20"/>
            <w:szCs w:val="20"/>
            <w:u w:val="none"/>
            <w:shd w:val="clear" w:color="auto" w:fill="FFFFFF"/>
          </w:rPr>
          <w:t>https://link.springer.com/chapter/10.1007/978-3-031-49218-1_11#citeas</w:t>
        </w:r>
      </w:hyperlink>
      <w:r>
        <w:rPr>
          <w:rFonts w:ascii="Arial" w:eastAsia="SimSun" w:hAnsi="Arial" w:cs="Arial"/>
          <w:sz w:val="20"/>
          <w:szCs w:val="20"/>
          <w:shd w:val="clear" w:color="auto" w:fill="FFFFFF"/>
        </w:rPr>
        <w:t xml:space="preserve"> </w:t>
      </w:r>
    </w:p>
    <w:p w14:paraId="3A220700"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Møgelvang</w:t>
      </w:r>
      <w:proofErr w:type="spellEnd"/>
      <w:r>
        <w:rPr>
          <w:rFonts w:ascii="Arial" w:eastAsia="SimSun" w:hAnsi="Arial" w:cs="Arial"/>
          <w:sz w:val="20"/>
          <w:szCs w:val="20"/>
          <w:shd w:val="clear" w:color="auto" w:fill="FFFFFF"/>
        </w:rPr>
        <w:t xml:space="preserve">, A., &amp; </w:t>
      </w:r>
      <w:proofErr w:type="spellStart"/>
      <w:r>
        <w:rPr>
          <w:rFonts w:ascii="Arial" w:eastAsia="SimSun" w:hAnsi="Arial" w:cs="Arial"/>
          <w:sz w:val="20"/>
          <w:szCs w:val="20"/>
          <w:shd w:val="clear" w:color="auto" w:fill="FFFFFF"/>
        </w:rPr>
        <w:t>Nyléhn</w:t>
      </w:r>
      <w:proofErr w:type="spellEnd"/>
      <w:r>
        <w:rPr>
          <w:rFonts w:ascii="Arial" w:eastAsia="SimSun" w:hAnsi="Arial" w:cs="Arial"/>
          <w:sz w:val="20"/>
          <w:szCs w:val="20"/>
          <w:shd w:val="clear" w:color="auto" w:fill="FFFFFF"/>
        </w:rPr>
        <w:t>, J. (2023). Co-operative learning in undergraduate mathematics and science education: A scoping review. </w:t>
      </w:r>
      <w:r>
        <w:rPr>
          <w:rFonts w:ascii="Arial" w:eastAsia="SimSun" w:hAnsi="Arial" w:cs="Arial"/>
          <w:i/>
          <w:iCs/>
          <w:sz w:val="20"/>
          <w:szCs w:val="20"/>
          <w:shd w:val="clear" w:color="auto" w:fill="FFFFFF"/>
        </w:rPr>
        <w:t>International Journal of Science and Mathematics Education</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21</w:t>
      </w:r>
      <w:r>
        <w:rPr>
          <w:rFonts w:ascii="Arial" w:eastAsia="SimSun" w:hAnsi="Arial" w:cs="Arial"/>
          <w:sz w:val="20"/>
          <w:szCs w:val="20"/>
          <w:shd w:val="clear" w:color="auto" w:fill="FFFFFF"/>
        </w:rPr>
        <w:t xml:space="preserve">(6), 1935-1959. </w:t>
      </w:r>
      <w:hyperlink r:id="rId63" w:history="1">
        <w:r>
          <w:rPr>
            <w:rStyle w:val="Hyperlink"/>
            <w:rFonts w:ascii="Arial" w:eastAsia="SimSun" w:hAnsi="Arial" w:cs="Arial"/>
            <w:color w:val="auto"/>
            <w:sz w:val="20"/>
            <w:szCs w:val="20"/>
            <w:u w:val="none"/>
            <w:shd w:val="clear" w:color="auto" w:fill="FFFFFF"/>
          </w:rPr>
          <w:t>http://creativecommons.org/licenses/by/4.0/</w:t>
        </w:r>
      </w:hyperlink>
      <w:r>
        <w:rPr>
          <w:rFonts w:ascii="Arial" w:eastAsia="SimSun" w:hAnsi="Arial" w:cs="Arial"/>
          <w:sz w:val="20"/>
          <w:szCs w:val="20"/>
          <w:shd w:val="clear" w:color="auto" w:fill="FFFFFF"/>
        </w:rPr>
        <w:t xml:space="preserve"> </w:t>
      </w:r>
    </w:p>
    <w:p w14:paraId="4673540E" w14:textId="77777777" w:rsidR="006F1CDB" w:rsidRDefault="00E05C07">
      <w:pPr>
        <w:tabs>
          <w:tab w:val="left" w:pos="0"/>
        </w:tabs>
        <w:ind w:left="580" w:right="-40" w:hanging="580"/>
        <w:jc w:val="both"/>
        <w:rPr>
          <w:rStyle w:val="Hyperlink"/>
          <w:rFonts w:ascii="Arial" w:hAnsi="Arial" w:cs="Arial"/>
          <w:color w:val="auto"/>
          <w:sz w:val="20"/>
          <w:szCs w:val="20"/>
          <w:u w:val="none"/>
        </w:rPr>
      </w:pPr>
      <w:proofErr w:type="spellStart"/>
      <w:r>
        <w:rPr>
          <w:rFonts w:ascii="Arial" w:eastAsia="SimSun" w:hAnsi="Arial" w:cs="Arial"/>
          <w:sz w:val="20"/>
          <w:szCs w:val="20"/>
          <w:shd w:val="clear" w:color="auto" w:fill="FFFFFF"/>
        </w:rPr>
        <w:t>Muckenthaler</w:t>
      </w:r>
      <w:proofErr w:type="spellEnd"/>
      <w:r>
        <w:rPr>
          <w:rFonts w:ascii="Arial" w:eastAsia="SimSun" w:hAnsi="Arial" w:cs="Arial"/>
          <w:sz w:val="20"/>
          <w:szCs w:val="20"/>
          <w:shd w:val="clear" w:color="auto" w:fill="FFFFFF"/>
        </w:rPr>
        <w:t xml:space="preserve">, M., </w:t>
      </w:r>
      <w:proofErr w:type="spellStart"/>
      <w:r>
        <w:rPr>
          <w:rFonts w:ascii="Arial" w:eastAsia="SimSun" w:hAnsi="Arial" w:cs="Arial"/>
          <w:sz w:val="20"/>
          <w:szCs w:val="20"/>
          <w:shd w:val="clear" w:color="auto" w:fill="FFFFFF"/>
        </w:rPr>
        <w:t>Tillmann</w:t>
      </w:r>
      <w:proofErr w:type="spellEnd"/>
      <w:r>
        <w:rPr>
          <w:rFonts w:ascii="Arial" w:eastAsia="SimSun" w:hAnsi="Arial" w:cs="Arial"/>
          <w:sz w:val="20"/>
          <w:szCs w:val="20"/>
          <w:shd w:val="clear" w:color="auto" w:fill="FFFFFF"/>
        </w:rPr>
        <w:t xml:space="preserve">, T., </w:t>
      </w:r>
      <w:proofErr w:type="spellStart"/>
      <w:r>
        <w:rPr>
          <w:rFonts w:ascii="Arial" w:eastAsia="SimSun" w:hAnsi="Arial" w:cs="Arial"/>
          <w:sz w:val="20"/>
          <w:szCs w:val="20"/>
          <w:shd w:val="clear" w:color="auto" w:fill="FFFFFF"/>
        </w:rPr>
        <w:t>Weiß</w:t>
      </w:r>
      <w:proofErr w:type="spellEnd"/>
      <w:r>
        <w:rPr>
          <w:rFonts w:ascii="Arial" w:eastAsia="SimSun" w:hAnsi="Arial" w:cs="Arial"/>
          <w:sz w:val="20"/>
          <w:szCs w:val="20"/>
          <w:shd w:val="clear" w:color="auto" w:fill="FFFFFF"/>
        </w:rPr>
        <w:t>, S., &amp; Kiel, E. (2020). Teacher collaboration as a core objective of school development. </w:t>
      </w:r>
      <w:r>
        <w:rPr>
          <w:rFonts w:ascii="Arial" w:eastAsia="SimSun" w:hAnsi="Arial" w:cs="Arial"/>
          <w:i/>
          <w:iCs/>
          <w:sz w:val="20"/>
          <w:szCs w:val="20"/>
          <w:shd w:val="clear" w:color="auto" w:fill="FFFFFF"/>
        </w:rPr>
        <w:t>School Effectiveness and School Improvement</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31</w:t>
      </w:r>
      <w:r>
        <w:rPr>
          <w:rFonts w:ascii="Arial" w:eastAsia="SimSun" w:hAnsi="Arial" w:cs="Arial"/>
          <w:sz w:val="20"/>
          <w:szCs w:val="20"/>
          <w:shd w:val="clear" w:color="auto" w:fill="FFFFFF"/>
        </w:rPr>
        <w:t xml:space="preserve">(3), 486-504. </w:t>
      </w:r>
      <w:hyperlink r:id="rId64" w:history="1">
        <w:r>
          <w:rPr>
            <w:rStyle w:val="Hyperlink"/>
            <w:rFonts w:ascii="Arial" w:eastAsia="SimSun" w:hAnsi="Arial" w:cs="Arial"/>
            <w:color w:val="auto"/>
            <w:sz w:val="20"/>
            <w:szCs w:val="20"/>
            <w:u w:val="none"/>
            <w:shd w:val="clear" w:color="auto" w:fill="FFFFFF"/>
          </w:rPr>
          <w:t>https://doi.org/10.1080/09243453.2020.1747501</w:t>
        </w:r>
      </w:hyperlink>
    </w:p>
    <w:p w14:paraId="516C7ABF"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Muega</w:t>
      </w:r>
      <w:proofErr w:type="spellEnd"/>
      <w:r>
        <w:rPr>
          <w:rFonts w:ascii="Arial" w:hAnsi="Arial" w:cs="Arial"/>
          <w:sz w:val="20"/>
          <w:szCs w:val="20"/>
        </w:rPr>
        <w:t xml:space="preserve">, M. (2019, January). Inclusive education if the Philippines: Through </w:t>
      </w:r>
      <w:proofErr w:type="spellStart"/>
      <w:r>
        <w:rPr>
          <w:rFonts w:ascii="Arial" w:hAnsi="Arial" w:cs="Arial"/>
          <w:sz w:val="20"/>
          <w:szCs w:val="20"/>
        </w:rPr>
        <w:t>theEyes</w:t>
      </w:r>
      <w:proofErr w:type="spellEnd"/>
      <w:r>
        <w:rPr>
          <w:rFonts w:ascii="Arial" w:hAnsi="Arial" w:cs="Arial"/>
          <w:sz w:val="20"/>
          <w:szCs w:val="20"/>
        </w:rPr>
        <w:t xml:space="preserve"> of teachers, administrators, and parents of children with special needs. Retrieved October 25, 2022, from (PDF) Inclusive Education in the Philippines: Through the Eyes of Teachers, Administrators, and Parents of Children with special Needs (researchgate.net)  </w:t>
      </w:r>
    </w:p>
    <w:p w14:paraId="49ADCD2C" w14:textId="77777777" w:rsidR="006F1CDB" w:rsidRDefault="00E05C07">
      <w:pPr>
        <w:tabs>
          <w:tab w:val="left" w:pos="0"/>
        </w:tabs>
        <w:ind w:left="580" w:right="-40" w:hanging="580"/>
        <w:jc w:val="both"/>
        <w:rPr>
          <w:rFonts w:ascii="Arial" w:hAnsi="Arial" w:cs="Arial"/>
          <w:sz w:val="20"/>
          <w:szCs w:val="20"/>
        </w:rPr>
      </w:pPr>
      <w:proofErr w:type="spellStart"/>
      <w:r>
        <w:rPr>
          <w:rFonts w:ascii="Arial" w:eastAsia="SimSun" w:hAnsi="Arial" w:cs="Arial"/>
          <w:sz w:val="20"/>
          <w:szCs w:val="20"/>
          <w:shd w:val="clear" w:color="auto" w:fill="FFFFFF"/>
        </w:rPr>
        <w:t>Naim</w:t>
      </w:r>
      <w:proofErr w:type="spellEnd"/>
      <w:r>
        <w:rPr>
          <w:rFonts w:ascii="Arial" w:eastAsia="SimSun" w:hAnsi="Arial" w:cs="Arial"/>
          <w:sz w:val="20"/>
          <w:szCs w:val="20"/>
          <w:shd w:val="clear" w:color="auto" w:fill="FFFFFF"/>
        </w:rPr>
        <w:t xml:space="preserve">, M. A. (2024). Impact of the Launch of the </w:t>
      </w:r>
      <w:proofErr w:type="spellStart"/>
      <w:r>
        <w:rPr>
          <w:rFonts w:ascii="Arial" w:eastAsia="SimSun" w:hAnsi="Arial" w:cs="Arial"/>
          <w:sz w:val="20"/>
          <w:szCs w:val="20"/>
          <w:shd w:val="clear" w:color="auto" w:fill="FFFFFF"/>
        </w:rPr>
        <w:t>Pergunu</w:t>
      </w:r>
      <w:proofErr w:type="spellEnd"/>
      <w:r>
        <w:rPr>
          <w:rFonts w:ascii="Arial" w:eastAsia="SimSun" w:hAnsi="Arial" w:cs="Arial"/>
          <w:sz w:val="20"/>
          <w:szCs w:val="20"/>
          <w:shd w:val="clear" w:color="auto" w:fill="FFFFFF"/>
        </w:rPr>
        <w:t xml:space="preserve"> Website on Integrated Islamic Education in </w:t>
      </w:r>
      <w:proofErr w:type="spellStart"/>
      <w:r>
        <w:rPr>
          <w:rFonts w:ascii="Arial" w:eastAsia="SimSun" w:hAnsi="Arial" w:cs="Arial"/>
          <w:sz w:val="20"/>
          <w:szCs w:val="20"/>
          <w:shd w:val="clear" w:color="auto" w:fill="FFFFFF"/>
        </w:rPr>
        <w:t>Pasuruan</w:t>
      </w:r>
      <w:proofErr w:type="spellEnd"/>
      <w:r>
        <w:rPr>
          <w:rFonts w:ascii="Arial" w:eastAsia="SimSun" w:hAnsi="Arial" w:cs="Arial"/>
          <w:sz w:val="20"/>
          <w:szCs w:val="20"/>
          <w:shd w:val="clear" w:color="auto" w:fill="FFFFFF"/>
        </w:rPr>
        <w:t xml:space="preserve"> City. </w:t>
      </w:r>
      <w:r>
        <w:rPr>
          <w:rFonts w:ascii="Arial" w:eastAsia="SimSun" w:hAnsi="Arial" w:cs="Arial"/>
          <w:i/>
          <w:iCs/>
          <w:sz w:val="20"/>
          <w:szCs w:val="20"/>
          <w:shd w:val="clear" w:color="auto" w:fill="FFFFFF"/>
        </w:rPr>
        <w:t xml:space="preserve">JPCIS: Journal of </w:t>
      </w:r>
      <w:proofErr w:type="spellStart"/>
      <w:r>
        <w:rPr>
          <w:rFonts w:ascii="Arial" w:eastAsia="SimSun" w:hAnsi="Arial" w:cs="Arial"/>
          <w:i/>
          <w:iCs/>
          <w:sz w:val="20"/>
          <w:szCs w:val="20"/>
          <w:shd w:val="clear" w:color="auto" w:fill="FFFFFF"/>
        </w:rPr>
        <w:t>Pergunu</w:t>
      </w:r>
      <w:proofErr w:type="spellEnd"/>
      <w:r>
        <w:rPr>
          <w:rFonts w:ascii="Arial" w:eastAsia="SimSun" w:hAnsi="Arial" w:cs="Arial"/>
          <w:i/>
          <w:iCs/>
          <w:sz w:val="20"/>
          <w:szCs w:val="20"/>
          <w:shd w:val="clear" w:color="auto" w:fill="FFFFFF"/>
        </w:rPr>
        <w:t xml:space="preserve"> and Contemporary Islamic Studies</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1</w:t>
      </w:r>
      <w:r>
        <w:rPr>
          <w:rFonts w:ascii="Arial" w:eastAsia="SimSun" w:hAnsi="Arial" w:cs="Arial"/>
          <w:sz w:val="20"/>
          <w:szCs w:val="20"/>
          <w:shd w:val="clear" w:color="auto" w:fill="FFFFFF"/>
        </w:rPr>
        <w:t xml:space="preserve">(1), 194-215. </w:t>
      </w:r>
      <w:hyperlink r:id="rId65" w:history="1">
        <w:r>
          <w:rPr>
            <w:rStyle w:val="Hyperlink"/>
            <w:rFonts w:ascii="Arial" w:eastAsia="SimSun" w:hAnsi="Arial" w:cs="Arial"/>
            <w:color w:val="auto"/>
            <w:sz w:val="20"/>
            <w:szCs w:val="20"/>
            <w:u w:val="none"/>
            <w:shd w:val="clear" w:color="auto" w:fill="FFFFFF"/>
          </w:rPr>
          <w:t>https://orcid.org/0009-0009-2190-0247</w:t>
        </w:r>
      </w:hyperlink>
      <w:r>
        <w:rPr>
          <w:rFonts w:ascii="Arial" w:eastAsia="SimSun" w:hAnsi="Arial" w:cs="Arial"/>
          <w:sz w:val="20"/>
          <w:szCs w:val="20"/>
          <w:shd w:val="clear" w:color="auto" w:fill="FFFFFF"/>
        </w:rPr>
        <w:t xml:space="preserve"> </w:t>
      </w:r>
    </w:p>
    <w:p w14:paraId="2BA4FE62"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 xml:space="preserve">Newman, S., &amp; </w:t>
      </w:r>
      <w:proofErr w:type="spellStart"/>
      <w:r>
        <w:rPr>
          <w:rFonts w:ascii="Arial" w:eastAsia="SimSun" w:hAnsi="Arial" w:cs="Arial"/>
          <w:sz w:val="20"/>
          <w:szCs w:val="20"/>
          <w:shd w:val="clear" w:color="auto" w:fill="FFFFFF"/>
        </w:rPr>
        <w:t>Latifi</w:t>
      </w:r>
      <w:proofErr w:type="spellEnd"/>
      <w:r>
        <w:rPr>
          <w:rFonts w:ascii="Arial" w:eastAsia="SimSun" w:hAnsi="Arial" w:cs="Arial"/>
          <w:sz w:val="20"/>
          <w:szCs w:val="20"/>
          <w:shd w:val="clear" w:color="auto" w:fill="FFFFFF"/>
        </w:rPr>
        <w:t>, A. (2021). Vygotsky, education, and teacher education. </w:t>
      </w:r>
      <w:r>
        <w:rPr>
          <w:rFonts w:ascii="Arial" w:eastAsia="SimSun" w:hAnsi="Arial" w:cs="Arial"/>
          <w:i/>
          <w:iCs/>
          <w:sz w:val="20"/>
          <w:szCs w:val="20"/>
          <w:shd w:val="clear" w:color="auto" w:fill="FFFFFF"/>
        </w:rPr>
        <w:t>Journal of Education for Teaching</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47</w:t>
      </w:r>
      <w:r>
        <w:rPr>
          <w:rFonts w:ascii="Arial" w:eastAsia="SimSun" w:hAnsi="Arial" w:cs="Arial"/>
          <w:sz w:val="20"/>
          <w:szCs w:val="20"/>
          <w:shd w:val="clear" w:color="auto" w:fill="FFFFFF"/>
        </w:rPr>
        <w:t xml:space="preserve">(1), 4-17. </w:t>
      </w:r>
      <w:hyperlink r:id="rId66" w:history="1">
        <w:r>
          <w:rPr>
            <w:rStyle w:val="Hyperlink"/>
            <w:rFonts w:ascii="Arial" w:eastAsia="SimSun" w:hAnsi="Arial" w:cs="Arial"/>
            <w:color w:val="auto"/>
            <w:sz w:val="20"/>
            <w:szCs w:val="20"/>
            <w:u w:val="none"/>
            <w:shd w:val="clear" w:color="auto" w:fill="FFFFFF"/>
          </w:rPr>
          <w:t>https://doi.org/10.1080/02607476.2020.1831375</w:t>
        </w:r>
      </w:hyperlink>
      <w:r>
        <w:rPr>
          <w:rFonts w:ascii="Arial" w:eastAsia="SimSun" w:hAnsi="Arial" w:cs="Arial"/>
          <w:sz w:val="20"/>
          <w:szCs w:val="20"/>
          <w:shd w:val="clear" w:color="auto" w:fill="FFFFFF"/>
        </w:rPr>
        <w:t xml:space="preserve">  </w:t>
      </w:r>
    </w:p>
    <w:p w14:paraId="73BFB091"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Nguyen, D., &amp; Ng, D. (2022). Teacher collaboration for change: Sharing, improving, and spreading. In </w:t>
      </w:r>
      <w:r>
        <w:rPr>
          <w:rFonts w:ascii="Arial" w:eastAsia="SimSun" w:hAnsi="Arial" w:cs="Arial"/>
          <w:i/>
          <w:iCs/>
          <w:sz w:val="20"/>
          <w:szCs w:val="20"/>
          <w:shd w:val="clear" w:color="auto" w:fill="FFFFFF"/>
        </w:rPr>
        <w:t>Leadership for Professional Learning</w:t>
      </w:r>
      <w:r>
        <w:rPr>
          <w:rFonts w:ascii="Arial" w:eastAsia="SimSun" w:hAnsi="Arial" w:cs="Arial"/>
          <w:sz w:val="20"/>
          <w:szCs w:val="20"/>
          <w:shd w:val="clear" w:color="auto" w:fill="FFFFFF"/>
        </w:rPr>
        <w:t xml:space="preserve"> (pp. 178-191). Routledge. </w:t>
      </w:r>
      <w:hyperlink r:id="rId67" w:history="1">
        <w:r>
          <w:rPr>
            <w:rStyle w:val="Hyperlink"/>
            <w:rFonts w:ascii="Arial" w:eastAsia="SimSun" w:hAnsi="Arial" w:cs="Arial"/>
            <w:color w:val="auto"/>
            <w:sz w:val="20"/>
            <w:szCs w:val="20"/>
            <w:u w:val="none"/>
            <w:shd w:val="clear" w:color="auto" w:fill="FFFFFF"/>
          </w:rPr>
          <w:t>https://www.taylorfrancis.com/chapters/edit/10.4324/9781003357384-12/teacher-collaboration-change-sharing-improving-spreading-dong-nguyen-david-ng</w:t>
        </w:r>
      </w:hyperlink>
      <w:r>
        <w:rPr>
          <w:rFonts w:ascii="Arial" w:eastAsia="SimSun" w:hAnsi="Arial" w:cs="Arial"/>
          <w:sz w:val="20"/>
          <w:szCs w:val="20"/>
          <w:shd w:val="clear" w:color="auto" w:fill="FFFFFF"/>
        </w:rPr>
        <w:t xml:space="preserve"> </w:t>
      </w:r>
    </w:p>
    <w:p w14:paraId="1BE5A902"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Nicolas, A.</w:t>
      </w:r>
      <w:proofErr w:type="gramStart"/>
      <w:r>
        <w:rPr>
          <w:rFonts w:ascii="Arial" w:hAnsi="Arial" w:cs="Arial"/>
          <w:sz w:val="20"/>
          <w:szCs w:val="20"/>
        </w:rPr>
        <w:t>,&amp;</w:t>
      </w:r>
      <w:proofErr w:type="spellStart"/>
      <w:proofErr w:type="gramEnd"/>
      <w:r>
        <w:rPr>
          <w:rFonts w:ascii="Arial" w:hAnsi="Arial" w:cs="Arial"/>
          <w:sz w:val="20"/>
          <w:szCs w:val="20"/>
        </w:rPr>
        <w:t>Nicolas,A</w:t>
      </w:r>
      <w:proofErr w:type="spellEnd"/>
      <w:r>
        <w:rPr>
          <w:rFonts w:ascii="Arial" w:hAnsi="Arial" w:cs="Arial"/>
          <w:sz w:val="20"/>
          <w:szCs w:val="20"/>
        </w:rPr>
        <w:t xml:space="preserve">.(2023, July 20). A </w:t>
      </w:r>
      <w:r>
        <w:rPr>
          <w:rFonts w:ascii="Arial" w:hAnsi="Arial" w:cs="Arial"/>
          <w:sz w:val="20"/>
          <w:szCs w:val="20"/>
        </w:rPr>
        <w:lastRenderedPageBreak/>
        <w:t xml:space="preserve">comprehensive guide on mean.         Research Prospect. </w:t>
      </w:r>
      <w:hyperlink r:id="rId68" w:history="1">
        <w:r>
          <w:rPr>
            <w:rStyle w:val="Hyperlink"/>
            <w:rFonts w:ascii="Arial" w:hAnsi="Arial" w:cs="Arial"/>
            <w:color w:val="auto"/>
            <w:sz w:val="20"/>
            <w:szCs w:val="20"/>
            <w:u w:val="none"/>
          </w:rPr>
          <w:t>https://www.researchrpospect.com/a-comprehensive-guide-on-mean/</w:t>
        </w:r>
      </w:hyperlink>
      <w:r>
        <w:rPr>
          <w:rFonts w:ascii="Arial" w:hAnsi="Arial" w:cs="Arial"/>
          <w:sz w:val="20"/>
          <w:szCs w:val="20"/>
        </w:rPr>
        <w:t xml:space="preserve"> </w:t>
      </w:r>
    </w:p>
    <w:p w14:paraId="54916ECB"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Nurqamar</w:t>
      </w:r>
      <w:proofErr w:type="spellEnd"/>
      <w:r>
        <w:rPr>
          <w:rFonts w:ascii="Arial" w:hAnsi="Arial" w:cs="Arial"/>
          <w:sz w:val="20"/>
          <w:szCs w:val="20"/>
        </w:rPr>
        <w:t xml:space="preserve">, D., &amp; Nur, I. R. D. (2022). Comparative Study of Indonesian Students’ Mathematical Literacy Abilities with Other Countries in Terms of PISA Type HOTS. </w:t>
      </w:r>
      <w:proofErr w:type="spellStart"/>
      <w:r>
        <w:rPr>
          <w:rFonts w:ascii="Arial" w:hAnsi="Arial" w:cs="Arial"/>
          <w:sz w:val="20"/>
          <w:szCs w:val="20"/>
        </w:rPr>
        <w:t>eduMa</w:t>
      </w:r>
      <w:proofErr w:type="spellEnd"/>
      <w:r>
        <w:rPr>
          <w:rFonts w:ascii="Arial" w:hAnsi="Arial" w:cs="Arial"/>
          <w:sz w:val="20"/>
          <w:szCs w:val="20"/>
        </w:rPr>
        <w:t xml:space="preserve">: Mathematics Education Learning and Teaching, 11(1),45. </w:t>
      </w:r>
      <w:hyperlink r:id="rId69" w:history="1">
        <w:r>
          <w:rPr>
            <w:rStyle w:val="Hyperlink"/>
            <w:rFonts w:ascii="Arial" w:hAnsi="Arial" w:cs="Arial"/>
            <w:color w:val="auto"/>
            <w:sz w:val="20"/>
            <w:szCs w:val="20"/>
            <w:u w:val="none"/>
          </w:rPr>
          <w:t>https://doi.org/10.24235/eduma.v11i1.9924</w:t>
        </w:r>
      </w:hyperlink>
      <w:r>
        <w:rPr>
          <w:rFonts w:ascii="Arial" w:hAnsi="Arial" w:cs="Arial"/>
          <w:sz w:val="20"/>
          <w:szCs w:val="20"/>
        </w:rPr>
        <w:t xml:space="preserve"> </w:t>
      </w:r>
    </w:p>
    <w:p w14:paraId="6A543D02"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Ogodo</w:t>
      </w:r>
      <w:proofErr w:type="spellEnd"/>
      <w:r>
        <w:rPr>
          <w:rFonts w:ascii="Arial" w:eastAsia="SimSun" w:hAnsi="Arial" w:cs="Arial"/>
          <w:sz w:val="20"/>
          <w:szCs w:val="20"/>
          <w:shd w:val="clear" w:color="auto" w:fill="FFFFFF"/>
        </w:rPr>
        <w:t>, J. A. (2024). Culturally responsive pedagogical knowledge: An integrative teacher knowledge base for diversified STEM classrooms. </w:t>
      </w:r>
      <w:r>
        <w:rPr>
          <w:rFonts w:ascii="Arial" w:eastAsia="SimSun" w:hAnsi="Arial" w:cs="Arial"/>
          <w:i/>
          <w:iCs/>
          <w:sz w:val="20"/>
          <w:szCs w:val="20"/>
          <w:shd w:val="clear" w:color="auto" w:fill="FFFFFF"/>
        </w:rPr>
        <w:t>Education Sciences</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14</w:t>
      </w:r>
      <w:r>
        <w:rPr>
          <w:rFonts w:ascii="Arial" w:eastAsia="SimSun" w:hAnsi="Arial" w:cs="Arial"/>
          <w:sz w:val="20"/>
          <w:szCs w:val="20"/>
          <w:shd w:val="clear" w:color="auto" w:fill="FFFFFF"/>
        </w:rPr>
        <w:t xml:space="preserve">(2), 124. </w:t>
      </w:r>
      <w:hyperlink r:id="rId70" w:history="1">
        <w:r>
          <w:rPr>
            <w:rStyle w:val="Hyperlink"/>
            <w:rFonts w:ascii="Arial" w:eastAsia="SimSun" w:hAnsi="Arial" w:cs="Arial"/>
            <w:color w:val="auto"/>
            <w:sz w:val="20"/>
            <w:szCs w:val="20"/>
            <w:u w:val="none"/>
            <w:shd w:val="clear" w:color="auto" w:fill="FFFFFF"/>
          </w:rPr>
          <w:t>https://www.mdpi.com/2227-7102/14/2/124#</w:t>
        </w:r>
      </w:hyperlink>
      <w:r>
        <w:rPr>
          <w:rFonts w:ascii="Arial" w:eastAsia="SimSun" w:hAnsi="Arial" w:cs="Arial"/>
          <w:sz w:val="20"/>
          <w:szCs w:val="20"/>
          <w:shd w:val="clear" w:color="auto" w:fill="FFFFFF"/>
        </w:rPr>
        <w:t xml:space="preserve"> </w:t>
      </w:r>
    </w:p>
    <w:p w14:paraId="3CB558B5" w14:textId="77777777" w:rsidR="006F1CDB" w:rsidRDefault="00E05C07">
      <w:pPr>
        <w:tabs>
          <w:tab w:val="left" w:pos="0"/>
        </w:tabs>
        <w:ind w:left="580" w:right="-40" w:hanging="580"/>
        <w:jc w:val="both"/>
        <w:rPr>
          <w:rFonts w:ascii="Arial" w:hAnsi="Arial" w:cs="Arial"/>
          <w:sz w:val="20"/>
          <w:szCs w:val="20"/>
        </w:rPr>
      </w:pPr>
      <w:r>
        <w:rPr>
          <w:rFonts w:ascii="Arial" w:eastAsia="SimSun" w:hAnsi="Arial" w:cs="Arial"/>
          <w:sz w:val="20"/>
          <w:szCs w:val="20"/>
          <w:shd w:val="clear" w:color="auto" w:fill="FFFFFF"/>
        </w:rPr>
        <w:t>Ong, Q. K. L., &amp; Annamalai, N. (2024). Technological pedagogical content knowledge for twenty-first century learning skills: The game changer for teachers of industrial revolution 5.0. </w:t>
      </w:r>
      <w:r>
        <w:rPr>
          <w:rFonts w:ascii="Arial" w:eastAsia="SimSun" w:hAnsi="Arial" w:cs="Arial"/>
          <w:i/>
          <w:iCs/>
          <w:sz w:val="20"/>
          <w:szCs w:val="20"/>
          <w:shd w:val="clear" w:color="auto" w:fill="FFFFFF"/>
        </w:rPr>
        <w:t>Education and information technologies</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29</w:t>
      </w:r>
      <w:r>
        <w:rPr>
          <w:rFonts w:ascii="Arial" w:eastAsia="SimSun" w:hAnsi="Arial" w:cs="Arial"/>
          <w:sz w:val="20"/>
          <w:szCs w:val="20"/>
          <w:shd w:val="clear" w:color="auto" w:fill="FFFFFF"/>
        </w:rPr>
        <w:t xml:space="preserve">(2), 1939-1980. </w:t>
      </w:r>
      <w:hyperlink r:id="rId71" w:anchor="citeas" w:history="1">
        <w:r>
          <w:rPr>
            <w:rStyle w:val="Hyperlink"/>
            <w:rFonts w:ascii="Arial" w:eastAsia="SimSun" w:hAnsi="Arial" w:cs="Arial"/>
            <w:color w:val="auto"/>
            <w:sz w:val="20"/>
            <w:szCs w:val="20"/>
            <w:u w:val="none"/>
            <w:shd w:val="clear" w:color="auto" w:fill="FFFFFF"/>
          </w:rPr>
          <w:t>https://link.springer.com/article/10.1007/s10639-023-11852-z#citeas</w:t>
        </w:r>
      </w:hyperlink>
      <w:r>
        <w:rPr>
          <w:rFonts w:ascii="Arial" w:eastAsia="SimSun" w:hAnsi="Arial" w:cs="Arial"/>
          <w:sz w:val="20"/>
          <w:szCs w:val="20"/>
          <w:shd w:val="clear" w:color="auto" w:fill="FFFFFF"/>
        </w:rPr>
        <w:t xml:space="preserve"> </w:t>
      </w:r>
    </w:p>
    <w:p w14:paraId="1418EF93"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Organisation</w:t>
      </w:r>
      <w:proofErr w:type="spellEnd"/>
      <w:r>
        <w:rPr>
          <w:rFonts w:ascii="Arial" w:hAnsi="Arial" w:cs="Arial"/>
          <w:sz w:val="20"/>
          <w:szCs w:val="20"/>
        </w:rPr>
        <w:t xml:space="preserve"> for Economic Cooperation and Development 2024. PISA </w:t>
      </w:r>
      <w:proofErr w:type="gramStart"/>
      <w:r>
        <w:rPr>
          <w:rFonts w:ascii="Arial" w:hAnsi="Arial" w:cs="Arial"/>
          <w:sz w:val="20"/>
          <w:szCs w:val="20"/>
        </w:rPr>
        <w:t>2022  Results</w:t>
      </w:r>
      <w:proofErr w:type="gramEnd"/>
      <w:r>
        <w:rPr>
          <w:rFonts w:ascii="Arial" w:hAnsi="Arial" w:cs="Arial"/>
          <w:sz w:val="20"/>
          <w:szCs w:val="20"/>
        </w:rPr>
        <w:t xml:space="preserve"> (Volume I): The State of Learning and Equity in </w:t>
      </w:r>
      <w:proofErr w:type="spellStart"/>
      <w:r>
        <w:rPr>
          <w:rFonts w:ascii="Arial" w:hAnsi="Arial" w:cs="Arial"/>
          <w:sz w:val="20"/>
          <w:szCs w:val="20"/>
        </w:rPr>
        <w:t>Education.www</w:t>
      </w:r>
      <w:proofErr w:type="spellEnd"/>
      <w:r>
        <w:rPr>
          <w:rFonts w:ascii="Arial" w:hAnsi="Arial" w:cs="Arial"/>
          <w:sz w:val="20"/>
          <w:szCs w:val="20"/>
        </w:rPr>
        <w:t xml:space="preserve">. oecd-library.org </w:t>
      </w:r>
    </w:p>
    <w:p w14:paraId="1BAB8963" w14:textId="77777777" w:rsidR="006F1CDB" w:rsidRDefault="00E05C07">
      <w:pPr>
        <w:tabs>
          <w:tab w:val="left" w:pos="0"/>
        </w:tabs>
        <w:ind w:left="580" w:right="-40" w:hanging="580"/>
        <w:jc w:val="both"/>
        <w:rPr>
          <w:rFonts w:ascii="Arial" w:hAnsi="Arial" w:cs="Arial"/>
          <w:sz w:val="20"/>
          <w:szCs w:val="20"/>
        </w:rPr>
      </w:pPr>
      <w:proofErr w:type="spellStart"/>
      <w:r>
        <w:rPr>
          <w:rFonts w:ascii="Arial" w:eastAsia="SimSun" w:hAnsi="Arial" w:cs="Arial"/>
          <w:sz w:val="20"/>
          <w:szCs w:val="20"/>
          <w:shd w:val="clear" w:color="auto" w:fill="FFFFFF"/>
        </w:rPr>
        <w:t>Ozen</w:t>
      </w:r>
      <w:proofErr w:type="spellEnd"/>
      <w:r>
        <w:rPr>
          <w:rFonts w:ascii="Arial" w:eastAsia="SimSun" w:hAnsi="Arial" w:cs="Arial"/>
          <w:sz w:val="20"/>
          <w:szCs w:val="20"/>
          <w:shd w:val="clear" w:color="auto" w:fill="FFFFFF"/>
        </w:rPr>
        <w:t xml:space="preserve">, H., &amp; </w:t>
      </w:r>
      <w:proofErr w:type="spellStart"/>
      <w:r>
        <w:rPr>
          <w:rFonts w:ascii="Arial" w:eastAsia="SimSun" w:hAnsi="Arial" w:cs="Arial"/>
          <w:sz w:val="20"/>
          <w:szCs w:val="20"/>
          <w:shd w:val="clear" w:color="auto" w:fill="FFFFFF"/>
        </w:rPr>
        <w:t>Yıldırım</w:t>
      </w:r>
      <w:proofErr w:type="spellEnd"/>
      <w:r>
        <w:rPr>
          <w:rFonts w:ascii="Arial" w:eastAsia="SimSun" w:hAnsi="Arial" w:cs="Arial"/>
          <w:sz w:val="20"/>
          <w:szCs w:val="20"/>
          <w:shd w:val="clear" w:color="auto" w:fill="FFFFFF"/>
        </w:rPr>
        <w:t>, R. (2020). Teacher perspectives on classroom management. </w:t>
      </w:r>
      <w:r>
        <w:rPr>
          <w:rFonts w:ascii="Arial" w:eastAsia="SimSun" w:hAnsi="Arial" w:cs="Arial"/>
          <w:i/>
          <w:iCs/>
          <w:sz w:val="20"/>
          <w:szCs w:val="20"/>
          <w:shd w:val="clear" w:color="auto" w:fill="FFFFFF"/>
        </w:rPr>
        <w:t>International Journal of Contemporary Educational Research</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7</w:t>
      </w:r>
      <w:r>
        <w:rPr>
          <w:rFonts w:ascii="Arial" w:eastAsia="SimSun" w:hAnsi="Arial" w:cs="Arial"/>
          <w:sz w:val="20"/>
          <w:szCs w:val="20"/>
          <w:shd w:val="clear" w:color="auto" w:fill="FFFFFF"/>
        </w:rPr>
        <w:t>(1), 99-113.</w:t>
      </w:r>
      <w:hyperlink r:id="rId72" w:history="1">
        <w:r>
          <w:rPr>
            <w:rStyle w:val="Hyperlink"/>
            <w:rFonts w:ascii="Arial" w:eastAsia="SimSun" w:hAnsi="Arial" w:cs="Arial"/>
            <w:color w:val="auto"/>
            <w:sz w:val="20"/>
            <w:szCs w:val="20"/>
            <w:u w:val="none"/>
            <w:shd w:val="clear" w:color="auto" w:fill="FFFFFF"/>
          </w:rPr>
          <w:t>https://doi.org/10.33200/ijcer.645818</w:t>
        </w:r>
      </w:hyperlink>
    </w:p>
    <w:p w14:paraId="1EC24A2C"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 xml:space="preserve">Paguirigan, E. M. (2020). Teachers’ Perceptions of Inclusive Education: Basis On the gate Development of Inclusion Guide Research Gate. </w:t>
      </w:r>
      <w:hyperlink r:id="rId73" w:history="1">
        <w:r>
          <w:rPr>
            <w:rStyle w:val="Hyperlink"/>
            <w:rFonts w:ascii="Arial" w:hAnsi="Arial" w:cs="Arial"/>
            <w:color w:val="auto"/>
            <w:sz w:val="20"/>
            <w:szCs w:val="20"/>
            <w:u w:val="none"/>
          </w:rPr>
          <w:t>https://www.researchagte.net/publication/361443396_Teachers%27_</w:t>
        </w:r>
      </w:hyperlink>
      <w:r>
        <w:rPr>
          <w:rFonts w:ascii="Arial" w:hAnsi="Arial" w:cs="Arial"/>
          <w:sz w:val="20"/>
          <w:szCs w:val="20"/>
        </w:rPr>
        <w:t xml:space="preserve"> </w:t>
      </w:r>
      <w:proofErr w:type="spellStart"/>
      <w:r>
        <w:rPr>
          <w:rFonts w:ascii="Arial" w:hAnsi="Arial" w:cs="Arial"/>
          <w:sz w:val="20"/>
          <w:szCs w:val="20"/>
        </w:rPr>
        <w:t>Perceptions_of_Inclusive_Education_Basos_on_the_Development_of</w:t>
      </w:r>
      <w:proofErr w:type="spellEnd"/>
      <w:r>
        <w:rPr>
          <w:rFonts w:ascii="Arial" w:hAnsi="Arial" w:cs="Arial"/>
          <w:sz w:val="20"/>
          <w:szCs w:val="20"/>
        </w:rPr>
        <w:t xml:space="preserve">_ </w:t>
      </w:r>
      <w:proofErr w:type="spellStart"/>
      <w:r>
        <w:rPr>
          <w:rFonts w:ascii="Arial" w:hAnsi="Arial" w:cs="Arial"/>
          <w:sz w:val="20"/>
          <w:szCs w:val="20"/>
        </w:rPr>
        <w:t>Inlusion_Guide</w:t>
      </w:r>
      <w:proofErr w:type="spellEnd"/>
    </w:p>
    <w:p w14:paraId="1EA43E19" w14:textId="77777777" w:rsidR="006F1CDB" w:rsidRDefault="00E05C07">
      <w:pPr>
        <w:tabs>
          <w:tab w:val="left" w:pos="0"/>
        </w:tabs>
        <w:ind w:left="580" w:right="-40" w:hanging="580"/>
        <w:jc w:val="both"/>
        <w:rPr>
          <w:rFonts w:ascii="Arial" w:hAnsi="Arial" w:cs="Arial"/>
          <w:sz w:val="20"/>
          <w:szCs w:val="20"/>
        </w:rPr>
      </w:pPr>
      <w:proofErr w:type="spellStart"/>
      <w:r>
        <w:rPr>
          <w:rFonts w:ascii="Arial" w:eastAsia="SimSun" w:hAnsi="Arial" w:cs="Arial"/>
          <w:sz w:val="20"/>
          <w:szCs w:val="20"/>
          <w:shd w:val="clear" w:color="auto" w:fill="FFFFFF"/>
        </w:rPr>
        <w:t>Paulsrud</w:t>
      </w:r>
      <w:proofErr w:type="spellEnd"/>
      <w:r>
        <w:rPr>
          <w:rFonts w:ascii="Arial" w:eastAsia="SimSun" w:hAnsi="Arial" w:cs="Arial"/>
          <w:sz w:val="20"/>
          <w:szCs w:val="20"/>
          <w:shd w:val="clear" w:color="auto" w:fill="FFFFFF"/>
        </w:rPr>
        <w:t xml:space="preserve">, D., &amp; </w:t>
      </w:r>
      <w:proofErr w:type="spellStart"/>
      <w:r>
        <w:rPr>
          <w:rFonts w:ascii="Arial" w:eastAsia="SimSun" w:hAnsi="Arial" w:cs="Arial"/>
          <w:sz w:val="20"/>
          <w:szCs w:val="20"/>
          <w:shd w:val="clear" w:color="auto" w:fill="FFFFFF"/>
        </w:rPr>
        <w:t>Nilholm</w:t>
      </w:r>
      <w:proofErr w:type="spellEnd"/>
      <w:r>
        <w:rPr>
          <w:rFonts w:ascii="Arial" w:eastAsia="SimSun" w:hAnsi="Arial" w:cs="Arial"/>
          <w:sz w:val="20"/>
          <w:szCs w:val="20"/>
          <w:shd w:val="clear" w:color="auto" w:fill="FFFFFF"/>
        </w:rPr>
        <w:t>, C. (2023). Teaching for inclusion–a review of research on the cooperation between regular teachers and special educators in the work with students in need of special support. </w:t>
      </w:r>
      <w:r>
        <w:rPr>
          <w:rFonts w:ascii="Arial" w:eastAsia="SimSun" w:hAnsi="Arial" w:cs="Arial"/>
          <w:i/>
          <w:iCs/>
          <w:sz w:val="20"/>
          <w:szCs w:val="20"/>
          <w:shd w:val="clear" w:color="auto" w:fill="FFFFFF"/>
        </w:rPr>
        <w:t xml:space="preserve">International Journal of </w:t>
      </w:r>
      <w:r>
        <w:rPr>
          <w:rFonts w:ascii="Arial" w:eastAsia="SimSun" w:hAnsi="Arial" w:cs="Arial"/>
          <w:i/>
          <w:iCs/>
          <w:sz w:val="20"/>
          <w:szCs w:val="20"/>
          <w:shd w:val="clear" w:color="auto" w:fill="FFFFFF"/>
        </w:rPr>
        <w:lastRenderedPageBreak/>
        <w:t>Inclusive Education</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27</w:t>
      </w:r>
      <w:r>
        <w:rPr>
          <w:rFonts w:ascii="Arial" w:eastAsia="SimSun" w:hAnsi="Arial" w:cs="Arial"/>
          <w:sz w:val="20"/>
          <w:szCs w:val="20"/>
          <w:shd w:val="clear" w:color="auto" w:fill="FFFFFF"/>
        </w:rPr>
        <w:t xml:space="preserve">(4), 541-555. </w:t>
      </w:r>
      <w:hyperlink r:id="rId74" w:history="1">
        <w:r>
          <w:rPr>
            <w:rStyle w:val="Hyperlink"/>
            <w:rFonts w:ascii="Arial" w:eastAsia="SimSun" w:hAnsi="Arial" w:cs="Arial"/>
            <w:color w:val="auto"/>
            <w:sz w:val="20"/>
            <w:szCs w:val="20"/>
            <w:u w:val="none"/>
            <w:shd w:val="clear" w:color="auto" w:fill="FFFFFF"/>
          </w:rPr>
          <w:t>https://doi.org/10.1080/13603116.2020.1846799</w:t>
        </w:r>
      </w:hyperlink>
      <w:r>
        <w:rPr>
          <w:rFonts w:ascii="Arial" w:eastAsia="SimSun" w:hAnsi="Arial" w:cs="Arial"/>
          <w:sz w:val="20"/>
          <w:szCs w:val="20"/>
          <w:shd w:val="clear" w:color="auto" w:fill="FFFFFF"/>
        </w:rPr>
        <w:t xml:space="preserve"> </w:t>
      </w:r>
    </w:p>
    <w:p w14:paraId="1DEEFCD5"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Pathak</w:t>
      </w:r>
      <w:proofErr w:type="gramStart"/>
      <w:r>
        <w:rPr>
          <w:rFonts w:ascii="Arial" w:hAnsi="Arial" w:cs="Arial"/>
          <w:sz w:val="20"/>
          <w:szCs w:val="20"/>
        </w:rPr>
        <w:t>,R</w:t>
      </w:r>
      <w:proofErr w:type="spellEnd"/>
      <w:proofErr w:type="gramEnd"/>
      <w:r>
        <w:rPr>
          <w:rFonts w:ascii="Arial" w:hAnsi="Arial" w:cs="Arial"/>
          <w:sz w:val="20"/>
          <w:szCs w:val="20"/>
        </w:rPr>
        <w:t>.(</w:t>
      </w:r>
      <w:proofErr w:type="spellStart"/>
      <w:r>
        <w:rPr>
          <w:rFonts w:ascii="Arial" w:hAnsi="Arial" w:cs="Arial"/>
          <w:sz w:val="20"/>
          <w:szCs w:val="20"/>
        </w:rPr>
        <w:t>n.d.</w:t>
      </w:r>
      <w:proofErr w:type="spellEnd"/>
      <w:r>
        <w:rPr>
          <w:rFonts w:ascii="Arial" w:hAnsi="Arial" w:cs="Arial"/>
          <w:sz w:val="20"/>
          <w:szCs w:val="20"/>
        </w:rPr>
        <w:t xml:space="preserve">). What is Pearson’s Correlation Coefficient ‘r’ in Statistics? </w:t>
      </w:r>
      <w:proofErr w:type="spellStart"/>
      <w:r>
        <w:rPr>
          <w:rFonts w:ascii="Arial" w:hAnsi="Arial" w:cs="Arial"/>
          <w:sz w:val="20"/>
          <w:szCs w:val="20"/>
        </w:rPr>
        <w:t>Analyctic</w:t>
      </w:r>
      <w:proofErr w:type="spellEnd"/>
      <w:r>
        <w:rPr>
          <w:rFonts w:ascii="Arial" w:hAnsi="Arial" w:cs="Arial"/>
          <w:sz w:val="20"/>
          <w:szCs w:val="20"/>
        </w:rPr>
        <w:t xml:space="preserve"> Steps. </w:t>
      </w:r>
      <w:hyperlink r:id="rId75" w:history="1">
        <w:r>
          <w:rPr>
            <w:rStyle w:val="Hyperlink"/>
            <w:rFonts w:ascii="Arial" w:hAnsi="Arial" w:cs="Arial"/>
            <w:color w:val="auto"/>
            <w:sz w:val="20"/>
            <w:szCs w:val="20"/>
            <w:u w:val="none"/>
          </w:rPr>
          <w:t>https://www.analyticssteps.com/blogs/pearsons-</w:t>
        </w:r>
      </w:hyperlink>
      <w:r>
        <w:rPr>
          <w:rFonts w:ascii="Arial" w:hAnsi="Arial" w:cs="Arial"/>
          <w:sz w:val="20"/>
          <w:szCs w:val="20"/>
        </w:rPr>
        <w:t>Correlation-coefficient-r-in-statistics</w:t>
      </w:r>
    </w:p>
    <w:p w14:paraId="7466303F"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Peña, K. D. (2023b, January 27). Southeast Asia rank: PH 2</w:t>
      </w:r>
      <w:r>
        <w:rPr>
          <w:rFonts w:ascii="Arial" w:hAnsi="Arial" w:cs="Arial"/>
          <w:sz w:val="20"/>
          <w:szCs w:val="20"/>
          <w:vertAlign w:val="superscript"/>
        </w:rPr>
        <w:t>nd</w:t>
      </w:r>
      <w:r>
        <w:rPr>
          <w:rFonts w:ascii="Arial" w:hAnsi="Arial" w:cs="Arial"/>
          <w:sz w:val="20"/>
          <w:szCs w:val="20"/>
        </w:rPr>
        <w:t xml:space="preserve"> to worst in Grade 5 students’ reading, math skills | Inquirer News. INQUIRER.net.</w:t>
      </w:r>
      <w:hyperlink r:id="rId76" w:history="1">
        <w:r>
          <w:rPr>
            <w:rStyle w:val="Hyperlink"/>
            <w:rFonts w:ascii="Arial" w:hAnsi="Arial" w:cs="Arial"/>
            <w:color w:val="auto"/>
            <w:sz w:val="20"/>
            <w:szCs w:val="20"/>
            <w:u w:val="none"/>
          </w:rPr>
          <w:t>https://newsinfo.inquirer.net/1721616/southeast-asia-rank-ph-2nd-to-</w:t>
        </w:r>
      </w:hyperlink>
      <w:r>
        <w:rPr>
          <w:rFonts w:ascii="Arial" w:hAnsi="Arial" w:cs="Arial"/>
          <w:sz w:val="20"/>
          <w:szCs w:val="20"/>
        </w:rPr>
        <w:t xml:space="preserve"> worst-in-grade-5-students-reading-math-skills</w:t>
      </w:r>
    </w:p>
    <w:p w14:paraId="0F55DBEC"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Pozas</w:t>
      </w:r>
      <w:proofErr w:type="spellEnd"/>
      <w:r>
        <w:rPr>
          <w:rFonts w:ascii="Arial" w:eastAsia="SimSun" w:hAnsi="Arial" w:cs="Arial"/>
          <w:sz w:val="20"/>
          <w:szCs w:val="20"/>
          <w:shd w:val="clear" w:color="auto" w:fill="FFFFFF"/>
        </w:rPr>
        <w:t xml:space="preserve">, M., </w:t>
      </w:r>
      <w:proofErr w:type="spellStart"/>
      <w:r>
        <w:rPr>
          <w:rFonts w:ascii="Arial" w:eastAsia="SimSun" w:hAnsi="Arial" w:cs="Arial"/>
          <w:sz w:val="20"/>
          <w:szCs w:val="20"/>
          <w:shd w:val="clear" w:color="auto" w:fill="FFFFFF"/>
        </w:rPr>
        <w:t>Letzel</w:t>
      </w:r>
      <w:proofErr w:type="spellEnd"/>
      <w:r>
        <w:rPr>
          <w:rFonts w:ascii="Arial" w:eastAsia="SimSun" w:hAnsi="Arial" w:cs="Arial"/>
          <w:sz w:val="20"/>
          <w:szCs w:val="20"/>
          <w:shd w:val="clear" w:color="auto" w:fill="FFFFFF"/>
        </w:rPr>
        <w:t>, V., &amp; Schneider, C. (2020). Teachers and differentiated instruction: exploring differentiation practices to address student diversity. </w:t>
      </w:r>
      <w:r>
        <w:rPr>
          <w:rFonts w:ascii="Arial" w:eastAsia="SimSun" w:hAnsi="Arial" w:cs="Arial"/>
          <w:i/>
          <w:iCs/>
          <w:sz w:val="20"/>
          <w:szCs w:val="20"/>
          <w:shd w:val="clear" w:color="auto" w:fill="FFFFFF"/>
        </w:rPr>
        <w:t>Journal of Research in Special Educational Needs</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20</w:t>
      </w:r>
      <w:r>
        <w:rPr>
          <w:rFonts w:ascii="Arial" w:eastAsia="SimSun" w:hAnsi="Arial" w:cs="Arial"/>
          <w:sz w:val="20"/>
          <w:szCs w:val="20"/>
          <w:shd w:val="clear" w:color="auto" w:fill="FFFFFF"/>
        </w:rPr>
        <w:t xml:space="preserve">(3), 217-230. </w:t>
      </w:r>
      <w:hyperlink r:id="rId77" w:history="1">
        <w:r>
          <w:rPr>
            <w:rStyle w:val="Hyperlink"/>
            <w:rFonts w:ascii="Arial" w:eastAsia="SimSun" w:hAnsi="Arial" w:cs="Arial"/>
            <w:color w:val="auto"/>
            <w:sz w:val="20"/>
            <w:szCs w:val="20"/>
            <w:u w:val="none"/>
            <w:shd w:val="clear" w:color="auto" w:fill="FFFFFF"/>
          </w:rPr>
          <w:t>https://doi.org/10.1111/1471-3802.12481</w:t>
        </w:r>
      </w:hyperlink>
      <w:r>
        <w:rPr>
          <w:rFonts w:ascii="Arial" w:eastAsia="SimSun" w:hAnsi="Arial" w:cs="Arial"/>
          <w:sz w:val="20"/>
          <w:szCs w:val="20"/>
          <w:shd w:val="clear" w:color="auto" w:fill="FFFFFF"/>
        </w:rPr>
        <w:t xml:space="preserve"> </w:t>
      </w:r>
    </w:p>
    <w:p w14:paraId="6BE2AA19"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 xml:space="preserve">Prediger, S., &amp; </w:t>
      </w:r>
      <w:proofErr w:type="spellStart"/>
      <w:r>
        <w:rPr>
          <w:rFonts w:ascii="Arial" w:eastAsia="SimSun" w:hAnsi="Arial" w:cs="Arial"/>
          <w:sz w:val="20"/>
          <w:szCs w:val="20"/>
          <w:shd w:val="clear" w:color="auto" w:fill="FFFFFF"/>
        </w:rPr>
        <w:t>Buró</w:t>
      </w:r>
      <w:proofErr w:type="spellEnd"/>
      <w:r>
        <w:rPr>
          <w:rFonts w:ascii="Arial" w:eastAsia="SimSun" w:hAnsi="Arial" w:cs="Arial"/>
          <w:sz w:val="20"/>
          <w:szCs w:val="20"/>
          <w:shd w:val="clear" w:color="auto" w:fill="FFFFFF"/>
        </w:rPr>
        <w:t>, R. (2024). Fifty ways to work with students’ diverse abilities? A video study on inclusive teaching practices in secondary mathematics classrooms. </w:t>
      </w:r>
      <w:r>
        <w:rPr>
          <w:rFonts w:ascii="Arial" w:eastAsia="SimSun" w:hAnsi="Arial" w:cs="Arial"/>
          <w:i/>
          <w:iCs/>
          <w:sz w:val="20"/>
          <w:szCs w:val="20"/>
          <w:shd w:val="clear" w:color="auto" w:fill="FFFFFF"/>
        </w:rPr>
        <w:t>International Journal of Inclusive Education</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28</w:t>
      </w:r>
      <w:r>
        <w:rPr>
          <w:rFonts w:ascii="Arial" w:eastAsia="SimSun" w:hAnsi="Arial" w:cs="Arial"/>
          <w:sz w:val="20"/>
          <w:szCs w:val="20"/>
          <w:shd w:val="clear" w:color="auto" w:fill="FFFFFF"/>
        </w:rPr>
        <w:t xml:space="preserve">(2), 124-143. </w:t>
      </w:r>
      <w:hyperlink r:id="rId78" w:history="1">
        <w:r>
          <w:rPr>
            <w:rStyle w:val="Hyperlink"/>
            <w:rFonts w:ascii="Arial" w:eastAsia="SimSun" w:hAnsi="Arial" w:cs="Arial"/>
            <w:color w:val="auto"/>
            <w:sz w:val="20"/>
            <w:szCs w:val="20"/>
            <w:u w:val="none"/>
            <w:shd w:val="clear" w:color="auto" w:fill="FFFFFF"/>
          </w:rPr>
          <w:t>https://doi.org/10.1080/13603116.2021.1925361</w:t>
        </w:r>
      </w:hyperlink>
      <w:r>
        <w:rPr>
          <w:rFonts w:ascii="Arial" w:eastAsia="SimSun" w:hAnsi="Arial" w:cs="Arial"/>
          <w:sz w:val="20"/>
          <w:szCs w:val="20"/>
          <w:shd w:val="clear" w:color="auto" w:fill="FFFFFF"/>
        </w:rPr>
        <w:t xml:space="preserve"> </w:t>
      </w:r>
    </w:p>
    <w:p w14:paraId="71A47837"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 xml:space="preserve">Purpura, D. J., </w:t>
      </w:r>
      <w:proofErr w:type="spellStart"/>
      <w:r>
        <w:rPr>
          <w:rFonts w:ascii="Arial" w:hAnsi="Arial" w:cs="Arial"/>
          <w:sz w:val="20"/>
          <w:szCs w:val="20"/>
        </w:rPr>
        <w:t>Litkowski</w:t>
      </w:r>
      <w:proofErr w:type="spellEnd"/>
      <w:r>
        <w:rPr>
          <w:rFonts w:ascii="Arial" w:hAnsi="Arial" w:cs="Arial"/>
          <w:sz w:val="20"/>
          <w:szCs w:val="20"/>
        </w:rPr>
        <w:t xml:space="preserve">., E &amp; </w:t>
      </w:r>
      <w:proofErr w:type="spellStart"/>
      <w:r>
        <w:rPr>
          <w:rFonts w:ascii="Arial" w:hAnsi="Arial" w:cs="Arial"/>
          <w:sz w:val="20"/>
          <w:szCs w:val="20"/>
        </w:rPr>
        <w:t>Knopik</w:t>
      </w:r>
      <w:proofErr w:type="spellEnd"/>
      <w:r>
        <w:rPr>
          <w:rFonts w:ascii="Arial" w:hAnsi="Arial" w:cs="Arial"/>
          <w:sz w:val="20"/>
          <w:szCs w:val="20"/>
        </w:rPr>
        <w:t xml:space="preserve">, V. S (2019). Mathematics and </w:t>
      </w:r>
      <w:proofErr w:type="gramStart"/>
      <w:r>
        <w:rPr>
          <w:rFonts w:ascii="Arial" w:hAnsi="Arial" w:cs="Arial"/>
          <w:sz w:val="20"/>
          <w:szCs w:val="20"/>
        </w:rPr>
        <w:t>read  Develop</w:t>
      </w:r>
      <w:proofErr w:type="gramEnd"/>
      <w:r>
        <w:rPr>
          <w:rFonts w:ascii="Arial" w:hAnsi="Arial" w:cs="Arial"/>
          <w:sz w:val="20"/>
          <w:szCs w:val="20"/>
        </w:rPr>
        <w:t xml:space="preserve"> together in Young Children: Practical and Policy Considerations. Policy Insights From the </w:t>
      </w:r>
      <w:proofErr w:type="spellStart"/>
      <w:r>
        <w:rPr>
          <w:rFonts w:ascii="Arial" w:hAnsi="Arial" w:cs="Arial"/>
          <w:sz w:val="20"/>
          <w:szCs w:val="20"/>
        </w:rPr>
        <w:t>Behavioural</w:t>
      </w:r>
      <w:proofErr w:type="spellEnd"/>
      <w:r>
        <w:rPr>
          <w:rFonts w:ascii="Arial" w:hAnsi="Arial" w:cs="Arial"/>
          <w:sz w:val="20"/>
          <w:szCs w:val="20"/>
        </w:rPr>
        <w:t xml:space="preserve"> and Brain Sciences, 6(1)</w:t>
      </w:r>
      <w:proofErr w:type="gramStart"/>
      <w:r>
        <w:rPr>
          <w:rFonts w:ascii="Arial" w:hAnsi="Arial" w:cs="Arial"/>
          <w:sz w:val="20"/>
          <w:szCs w:val="20"/>
        </w:rPr>
        <w:t>,12</w:t>
      </w:r>
      <w:proofErr w:type="gramEnd"/>
      <w:r>
        <w:rPr>
          <w:rFonts w:ascii="Arial" w:hAnsi="Arial" w:cs="Arial"/>
          <w:sz w:val="20"/>
          <w:szCs w:val="20"/>
        </w:rPr>
        <w:t xml:space="preserve">-20. </w:t>
      </w:r>
      <w:hyperlink r:id="rId79" w:history="1">
        <w:r>
          <w:rPr>
            <w:rStyle w:val="Hyperlink"/>
            <w:rFonts w:ascii="Arial" w:hAnsi="Arial" w:cs="Arial"/>
            <w:color w:val="auto"/>
            <w:sz w:val="20"/>
            <w:szCs w:val="20"/>
            <w:u w:val="none"/>
          </w:rPr>
          <w:t>https://doi.org/10.1177/2372732218815923</w:t>
        </w:r>
      </w:hyperlink>
      <w:r>
        <w:rPr>
          <w:rFonts w:ascii="Arial" w:hAnsi="Arial" w:cs="Arial"/>
          <w:sz w:val="20"/>
          <w:szCs w:val="20"/>
        </w:rPr>
        <w:t xml:space="preserve">  </w:t>
      </w:r>
    </w:p>
    <w:p w14:paraId="4DA4CEFD" w14:textId="77777777" w:rsidR="006F1CDB" w:rsidRDefault="00E05C07">
      <w:pPr>
        <w:tabs>
          <w:tab w:val="left" w:pos="0"/>
        </w:tabs>
        <w:ind w:left="580" w:right="-40" w:hanging="580"/>
        <w:jc w:val="both"/>
        <w:rPr>
          <w:rStyle w:val="Hyperlink"/>
          <w:rFonts w:ascii="Arial" w:hAnsi="Arial" w:cs="Arial"/>
          <w:color w:val="auto"/>
          <w:sz w:val="20"/>
          <w:szCs w:val="20"/>
          <w:u w:val="none"/>
        </w:rPr>
      </w:pPr>
      <w:r>
        <w:rPr>
          <w:rFonts w:ascii="Arial" w:hAnsi="Arial" w:cs="Arial"/>
          <w:sz w:val="20"/>
          <w:szCs w:val="20"/>
        </w:rPr>
        <w:t xml:space="preserve">Rana, J., Gutierrez, P. L., &amp; </w:t>
      </w:r>
      <w:proofErr w:type="spellStart"/>
      <w:r>
        <w:rPr>
          <w:rFonts w:ascii="Arial" w:hAnsi="Arial" w:cs="Arial"/>
          <w:sz w:val="20"/>
          <w:szCs w:val="20"/>
        </w:rPr>
        <w:t>Oldroyd</w:t>
      </w:r>
      <w:proofErr w:type="spellEnd"/>
      <w:r>
        <w:rPr>
          <w:rFonts w:ascii="Arial" w:hAnsi="Arial" w:cs="Arial"/>
          <w:sz w:val="20"/>
          <w:szCs w:val="20"/>
        </w:rPr>
        <w:t xml:space="preserve">, J. (2021). Quantitative methods. In Springer eBooks (pp.1-6). </w:t>
      </w:r>
      <w:hyperlink r:id="rId80" w:history="1">
        <w:r>
          <w:rPr>
            <w:rStyle w:val="Hyperlink"/>
            <w:rFonts w:ascii="Arial" w:hAnsi="Arial" w:cs="Arial"/>
            <w:color w:val="auto"/>
            <w:sz w:val="20"/>
            <w:szCs w:val="20"/>
            <w:u w:val="none"/>
          </w:rPr>
          <w:t>https://doi.org/10.1007/978-3-319-31816-5_460-1 \</w:t>
        </w:r>
      </w:hyperlink>
    </w:p>
    <w:p w14:paraId="46A5A73C"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 xml:space="preserve">Research methods in education. (n.d.). Google Books. </w:t>
      </w:r>
      <w:hyperlink r:id="rId81" w:history="1">
        <w:r>
          <w:rPr>
            <w:rStyle w:val="Hyperlink"/>
            <w:rFonts w:ascii="Arial" w:hAnsi="Arial" w:cs="Arial"/>
            <w:color w:val="auto"/>
            <w:sz w:val="20"/>
            <w:szCs w:val="20"/>
            <w:u w:val="none"/>
          </w:rPr>
          <w:t>https://books.google</w:t>
        </w:r>
      </w:hyperlink>
      <w:r>
        <w:rPr>
          <w:rFonts w:ascii="Arial" w:hAnsi="Arial" w:cs="Arial"/>
          <w:sz w:val="20"/>
          <w:szCs w:val="20"/>
        </w:rPr>
        <w:t>.Com.ph/books/about/Research_Methods_in_Education.html?id=QIWDOVNVZ3MC&amp;redir_esc=y</w:t>
      </w:r>
    </w:p>
    <w:p w14:paraId="5C0D9524"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Selwyn, N. (2021). </w:t>
      </w:r>
      <w:r>
        <w:rPr>
          <w:rFonts w:ascii="Arial" w:eastAsia="SimSun" w:hAnsi="Arial" w:cs="Arial"/>
          <w:i/>
          <w:iCs/>
          <w:sz w:val="20"/>
          <w:szCs w:val="20"/>
          <w:shd w:val="clear" w:color="auto" w:fill="FFFFFF"/>
        </w:rPr>
        <w:t>Education and technology: Key issues and debates</w:t>
      </w:r>
      <w:r>
        <w:rPr>
          <w:rFonts w:ascii="Arial" w:eastAsia="SimSun" w:hAnsi="Arial" w:cs="Arial"/>
          <w:sz w:val="20"/>
          <w:szCs w:val="20"/>
          <w:shd w:val="clear" w:color="auto" w:fill="FFFFFF"/>
        </w:rPr>
        <w:t xml:space="preserve">. Bloomsbury Publishing. </w:t>
      </w:r>
      <w:hyperlink r:id="rId82" w:history="1">
        <w:r>
          <w:rPr>
            <w:rStyle w:val="Hyperlink"/>
            <w:rFonts w:ascii="Arial" w:eastAsia="SimSun" w:hAnsi="Arial" w:cs="Arial"/>
            <w:color w:val="auto"/>
            <w:sz w:val="20"/>
            <w:szCs w:val="20"/>
            <w:u w:val="none"/>
            <w:shd w:val="clear" w:color="auto" w:fill="FFFFFF"/>
          </w:rPr>
          <w:t>https://books.google.com.ph/books</w:t>
        </w:r>
      </w:hyperlink>
    </w:p>
    <w:p w14:paraId="101F78F2"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Serin</w:t>
      </w:r>
      <w:proofErr w:type="gramStart"/>
      <w:r>
        <w:rPr>
          <w:rFonts w:ascii="Arial" w:hAnsi="Arial" w:cs="Arial"/>
          <w:sz w:val="20"/>
          <w:szCs w:val="20"/>
        </w:rPr>
        <w:t>,H</w:t>
      </w:r>
      <w:proofErr w:type="spellEnd"/>
      <w:proofErr w:type="gramEnd"/>
      <w:r>
        <w:rPr>
          <w:rFonts w:ascii="Arial" w:hAnsi="Arial" w:cs="Arial"/>
          <w:sz w:val="20"/>
          <w:szCs w:val="20"/>
        </w:rPr>
        <w:t xml:space="preserve">.(2019).Project Based Learning in Mathematics Context International </w:t>
      </w:r>
      <w:r>
        <w:rPr>
          <w:rFonts w:ascii="Arial" w:hAnsi="Arial" w:cs="Arial"/>
          <w:sz w:val="20"/>
          <w:szCs w:val="20"/>
        </w:rPr>
        <w:lastRenderedPageBreak/>
        <w:t xml:space="preserve">Journal of Social Sciences and Educational Studies. </w:t>
      </w:r>
      <w:hyperlink r:id="rId83" w:history="1">
        <w:r>
          <w:rPr>
            <w:rStyle w:val="Hyperlink"/>
            <w:rFonts w:ascii="Arial" w:hAnsi="Arial" w:cs="Arial"/>
            <w:color w:val="auto"/>
            <w:sz w:val="20"/>
            <w:szCs w:val="20"/>
            <w:u w:val="none"/>
          </w:rPr>
          <w:t>https://doi.org/10.23918/ijsses.v5i3p232</w:t>
        </w:r>
      </w:hyperlink>
      <w:r>
        <w:rPr>
          <w:rFonts w:ascii="Arial" w:hAnsi="Arial" w:cs="Arial"/>
          <w:sz w:val="20"/>
          <w:szCs w:val="20"/>
        </w:rPr>
        <w:t xml:space="preserve"> </w:t>
      </w:r>
    </w:p>
    <w:p w14:paraId="226FA0DA"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Shepard, L. A. (2021). Ambitious Teaching and Equitable Assessment: A Vision for Prioritizing Learning, Not Testing. </w:t>
      </w:r>
      <w:r>
        <w:rPr>
          <w:rFonts w:ascii="Arial" w:eastAsia="SimSun" w:hAnsi="Arial" w:cs="Arial"/>
          <w:i/>
          <w:iCs/>
          <w:sz w:val="20"/>
          <w:szCs w:val="20"/>
          <w:shd w:val="clear" w:color="auto" w:fill="FFFFFF"/>
        </w:rPr>
        <w:t>American Educator</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45</w:t>
      </w:r>
      <w:r>
        <w:rPr>
          <w:rFonts w:ascii="Arial" w:eastAsia="SimSun" w:hAnsi="Arial" w:cs="Arial"/>
          <w:sz w:val="20"/>
          <w:szCs w:val="20"/>
          <w:shd w:val="clear" w:color="auto" w:fill="FFFFFF"/>
        </w:rPr>
        <w:t xml:space="preserve">(3), 28. </w:t>
      </w:r>
      <w:hyperlink r:id="rId84" w:history="1">
        <w:r>
          <w:rPr>
            <w:rStyle w:val="Hyperlink"/>
            <w:rFonts w:ascii="Arial" w:eastAsia="SimSun" w:hAnsi="Arial" w:cs="Arial"/>
            <w:color w:val="auto"/>
            <w:sz w:val="20"/>
            <w:szCs w:val="20"/>
            <w:u w:val="none"/>
            <w:shd w:val="clear" w:color="auto" w:fill="FFFFFF"/>
          </w:rPr>
          <w:t>https://eric.ed.gov/?id=EJ1321974</w:t>
        </w:r>
      </w:hyperlink>
      <w:r>
        <w:rPr>
          <w:rFonts w:ascii="Arial" w:eastAsia="SimSun" w:hAnsi="Arial" w:cs="Arial"/>
          <w:sz w:val="20"/>
          <w:szCs w:val="20"/>
          <w:shd w:val="clear" w:color="auto" w:fill="FFFFFF"/>
        </w:rPr>
        <w:t xml:space="preserve"> </w:t>
      </w:r>
    </w:p>
    <w:p w14:paraId="2F7A82DE"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hAnsi="Arial" w:cs="Arial"/>
          <w:sz w:val="20"/>
          <w:szCs w:val="20"/>
        </w:rPr>
        <w:t>Sito</w:t>
      </w:r>
      <w:proofErr w:type="spellEnd"/>
      <w:r>
        <w:rPr>
          <w:rFonts w:ascii="Arial" w:hAnsi="Arial" w:cs="Arial"/>
          <w:sz w:val="20"/>
          <w:szCs w:val="20"/>
        </w:rPr>
        <w:t xml:space="preserve">, L. R. (2020). Teachers’ Preparedness for Inclusive </w:t>
      </w:r>
      <w:proofErr w:type="spellStart"/>
      <w:r>
        <w:rPr>
          <w:rFonts w:ascii="Arial" w:hAnsi="Arial" w:cs="Arial"/>
          <w:sz w:val="20"/>
          <w:szCs w:val="20"/>
        </w:rPr>
        <w:t>Education.</w:t>
      </w:r>
      <w:hyperlink r:id="rId85" w:history="1">
        <w:r>
          <w:rPr>
            <w:rStyle w:val="Hyperlink"/>
            <w:rFonts w:ascii="Arial" w:hAnsi="Arial" w:cs="Arial"/>
            <w:color w:val="auto"/>
            <w:sz w:val="20"/>
            <w:szCs w:val="20"/>
            <w:u w:val="none"/>
          </w:rPr>
          <w:t>https</w:t>
        </w:r>
        <w:proofErr w:type="spellEnd"/>
        <w:r>
          <w:rPr>
            <w:rStyle w:val="Hyperlink"/>
            <w:rFonts w:ascii="Arial" w:hAnsi="Arial" w:cs="Arial"/>
            <w:color w:val="auto"/>
            <w:sz w:val="20"/>
            <w:szCs w:val="20"/>
            <w:u w:val="none"/>
          </w:rPr>
          <w:t>://ejournals.ph/</w:t>
        </w:r>
        <w:proofErr w:type="spellStart"/>
        <w:r>
          <w:rPr>
            <w:rStyle w:val="Hyperlink"/>
            <w:rFonts w:ascii="Arial" w:hAnsi="Arial" w:cs="Arial"/>
            <w:color w:val="auto"/>
            <w:sz w:val="20"/>
            <w:szCs w:val="20"/>
            <w:u w:val="none"/>
          </w:rPr>
          <w:t>article.php?id</w:t>
        </w:r>
        <w:proofErr w:type="spellEnd"/>
        <w:r>
          <w:rPr>
            <w:rStyle w:val="Hyperlink"/>
            <w:rFonts w:ascii="Arial" w:hAnsi="Arial" w:cs="Arial"/>
            <w:color w:val="auto"/>
            <w:sz w:val="20"/>
            <w:szCs w:val="20"/>
            <w:u w:val="none"/>
          </w:rPr>
          <w:t>=17244</w:t>
        </w:r>
      </w:hyperlink>
    </w:p>
    <w:p w14:paraId="09FB56EB"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Smith, C., &amp; Gillespie, M. (2023). Research on professional development and teacher change: Implications for adult basic education. In </w:t>
      </w:r>
      <w:r>
        <w:rPr>
          <w:rFonts w:ascii="Arial" w:eastAsia="SimSun" w:hAnsi="Arial" w:cs="Arial"/>
          <w:i/>
          <w:iCs/>
          <w:sz w:val="20"/>
          <w:szCs w:val="20"/>
          <w:shd w:val="clear" w:color="auto" w:fill="FFFFFF"/>
        </w:rPr>
        <w:t>Review of Adult Learning and Literacy, Volume 7</w:t>
      </w:r>
      <w:r>
        <w:rPr>
          <w:rFonts w:ascii="Arial" w:eastAsia="SimSun" w:hAnsi="Arial" w:cs="Arial"/>
          <w:sz w:val="20"/>
          <w:szCs w:val="20"/>
          <w:shd w:val="clear" w:color="auto" w:fill="FFFFFF"/>
        </w:rPr>
        <w:t xml:space="preserve"> (pp. 205-244). Routledge. </w:t>
      </w:r>
      <w:hyperlink r:id="rId86" w:history="1">
        <w:r>
          <w:rPr>
            <w:rStyle w:val="Hyperlink"/>
            <w:rFonts w:ascii="Arial" w:eastAsia="SimSun" w:hAnsi="Arial" w:cs="Arial"/>
            <w:color w:val="auto"/>
            <w:sz w:val="20"/>
            <w:szCs w:val="20"/>
            <w:u w:val="none"/>
            <w:shd w:val="clear" w:color="auto" w:fill="FFFFFF"/>
          </w:rPr>
          <w:t>https://www.taylorfrancis.com/chapters/edit/10.4324/9781003417996-7/research-professional-development-teacher-change-implications-adult-basic-education-cristine-smith-marilyn-gillespie</w:t>
        </w:r>
      </w:hyperlink>
      <w:r>
        <w:rPr>
          <w:rFonts w:ascii="Arial" w:eastAsia="SimSun" w:hAnsi="Arial" w:cs="Arial"/>
          <w:sz w:val="20"/>
          <w:szCs w:val="20"/>
          <w:shd w:val="clear" w:color="auto" w:fill="FFFFFF"/>
        </w:rPr>
        <w:t xml:space="preserve"> </w:t>
      </w:r>
    </w:p>
    <w:p w14:paraId="0A4227CD"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hAnsi="Arial" w:cs="Arial"/>
          <w:sz w:val="20"/>
          <w:szCs w:val="20"/>
        </w:rPr>
        <w:t xml:space="preserve">Soomro, E.P. and </w:t>
      </w:r>
      <w:proofErr w:type="spellStart"/>
      <w:r>
        <w:rPr>
          <w:rFonts w:ascii="Arial" w:hAnsi="Arial" w:cs="Arial"/>
          <w:sz w:val="20"/>
          <w:szCs w:val="20"/>
        </w:rPr>
        <w:t>Arain</w:t>
      </w:r>
      <w:proofErr w:type="spellEnd"/>
      <w:r>
        <w:rPr>
          <w:rFonts w:ascii="Arial" w:hAnsi="Arial" w:cs="Arial"/>
          <w:sz w:val="20"/>
          <w:szCs w:val="20"/>
        </w:rPr>
        <w:t xml:space="preserve">, M.A. (2023). Impactful Cooperative Learning and Academic Achievements of Mathematics Students. </w:t>
      </w:r>
      <w:hyperlink r:id="rId87" w:history="1">
        <w:r>
          <w:rPr>
            <w:rStyle w:val="Hyperlink"/>
            <w:rFonts w:ascii="Arial" w:hAnsi="Arial" w:cs="Arial"/>
            <w:color w:val="auto"/>
            <w:sz w:val="20"/>
            <w:szCs w:val="20"/>
            <w:u w:val="none"/>
          </w:rPr>
          <w:t>https://doi.org/10.23918/ijsses.v5i3p232</w:t>
        </w:r>
      </w:hyperlink>
    </w:p>
    <w:p w14:paraId="26FDA051"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Stangor</w:t>
      </w:r>
      <w:proofErr w:type="gramStart"/>
      <w:r>
        <w:rPr>
          <w:rFonts w:ascii="Arial" w:hAnsi="Arial" w:cs="Arial"/>
          <w:sz w:val="20"/>
          <w:szCs w:val="20"/>
        </w:rPr>
        <w:t>,C</w:t>
      </w:r>
      <w:proofErr w:type="gramEnd"/>
      <w:r>
        <w:rPr>
          <w:rFonts w:ascii="Arial" w:hAnsi="Arial" w:cs="Arial"/>
          <w:sz w:val="20"/>
          <w:szCs w:val="20"/>
        </w:rPr>
        <w:t>.,&amp;</w:t>
      </w:r>
      <w:proofErr w:type="spellStart"/>
      <w:r>
        <w:rPr>
          <w:rFonts w:ascii="Arial" w:hAnsi="Arial" w:cs="Arial"/>
          <w:sz w:val="20"/>
          <w:szCs w:val="20"/>
        </w:rPr>
        <w:t>Walinga</w:t>
      </w:r>
      <w:proofErr w:type="spellEnd"/>
      <w:r>
        <w:rPr>
          <w:rFonts w:ascii="Arial" w:hAnsi="Arial" w:cs="Arial"/>
          <w:sz w:val="20"/>
          <w:szCs w:val="20"/>
        </w:rPr>
        <w:t xml:space="preserve">, J. (2019, June 28). 3.5 Psychologists use descriptive, Correlational, and experimental research designs to understand </w:t>
      </w:r>
      <w:proofErr w:type="spellStart"/>
      <w:r>
        <w:rPr>
          <w:rFonts w:ascii="Arial" w:hAnsi="Arial" w:cs="Arial"/>
          <w:sz w:val="20"/>
          <w:szCs w:val="20"/>
        </w:rPr>
        <w:t>Behaviour</w:t>
      </w:r>
      <w:proofErr w:type="spellEnd"/>
      <w:r>
        <w:rPr>
          <w:rFonts w:ascii="Arial" w:hAnsi="Arial" w:cs="Arial"/>
          <w:sz w:val="20"/>
          <w:szCs w:val="20"/>
        </w:rPr>
        <w:t xml:space="preserve">. Pressbooks. </w:t>
      </w:r>
      <w:hyperlink r:id="rId88" w:history="1">
        <w:r>
          <w:rPr>
            <w:rStyle w:val="Hyperlink"/>
            <w:rFonts w:ascii="Arial" w:hAnsi="Arial" w:cs="Arial"/>
            <w:color w:val="auto"/>
            <w:sz w:val="20"/>
            <w:szCs w:val="20"/>
            <w:u w:val="none"/>
          </w:rPr>
          <w:t>https://openpress.usask.ca/introduction_</w:t>
        </w:r>
      </w:hyperlink>
      <w:r>
        <w:rPr>
          <w:rFonts w:ascii="Arial" w:hAnsi="Arial" w:cs="Arial"/>
          <w:sz w:val="20"/>
          <w:szCs w:val="20"/>
        </w:rPr>
        <w:t>Psychology/chapter/psychologists-use-descriptive-correlational-and-Experimental-research-designs-to-understand-behaviour/</w:t>
      </w:r>
    </w:p>
    <w:p w14:paraId="6AFC09C8" w14:textId="77777777" w:rsidR="006F1CDB" w:rsidRDefault="00E05C07">
      <w:pPr>
        <w:tabs>
          <w:tab w:val="left" w:pos="0"/>
        </w:tabs>
        <w:ind w:left="580" w:right="-40" w:hanging="580"/>
        <w:jc w:val="both"/>
        <w:rPr>
          <w:rFonts w:ascii="Arial" w:hAnsi="Arial" w:cs="Arial"/>
          <w:sz w:val="20"/>
          <w:szCs w:val="20"/>
        </w:rPr>
      </w:pPr>
      <w:proofErr w:type="spellStart"/>
      <w:r>
        <w:rPr>
          <w:rFonts w:ascii="Arial" w:eastAsia="SimSun" w:hAnsi="Arial" w:cs="Arial"/>
          <w:sz w:val="20"/>
          <w:szCs w:val="20"/>
          <w:shd w:val="clear" w:color="auto" w:fill="FFFFFF"/>
        </w:rPr>
        <w:t>Strogilos</w:t>
      </w:r>
      <w:proofErr w:type="spellEnd"/>
      <w:r>
        <w:rPr>
          <w:rFonts w:ascii="Arial" w:eastAsia="SimSun" w:hAnsi="Arial" w:cs="Arial"/>
          <w:sz w:val="20"/>
          <w:szCs w:val="20"/>
          <w:shd w:val="clear" w:color="auto" w:fill="FFFFFF"/>
        </w:rPr>
        <w:t xml:space="preserve">, V., </w:t>
      </w:r>
      <w:proofErr w:type="spellStart"/>
      <w:r>
        <w:rPr>
          <w:rFonts w:ascii="Arial" w:eastAsia="SimSun" w:hAnsi="Arial" w:cs="Arial"/>
          <w:sz w:val="20"/>
          <w:szCs w:val="20"/>
          <w:shd w:val="clear" w:color="auto" w:fill="FFFFFF"/>
        </w:rPr>
        <w:t>Avramidis</w:t>
      </w:r>
      <w:proofErr w:type="spellEnd"/>
      <w:r>
        <w:rPr>
          <w:rFonts w:ascii="Arial" w:eastAsia="SimSun" w:hAnsi="Arial" w:cs="Arial"/>
          <w:sz w:val="20"/>
          <w:szCs w:val="20"/>
          <w:shd w:val="clear" w:color="auto" w:fill="FFFFFF"/>
        </w:rPr>
        <w:t xml:space="preserve">, E., </w:t>
      </w:r>
      <w:proofErr w:type="spellStart"/>
      <w:r>
        <w:rPr>
          <w:rFonts w:ascii="Arial" w:eastAsia="SimSun" w:hAnsi="Arial" w:cs="Arial"/>
          <w:sz w:val="20"/>
          <w:szCs w:val="20"/>
          <w:shd w:val="clear" w:color="auto" w:fill="FFFFFF"/>
        </w:rPr>
        <w:t>Voulagka</w:t>
      </w:r>
      <w:proofErr w:type="spellEnd"/>
      <w:r>
        <w:rPr>
          <w:rFonts w:ascii="Arial" w:eastAsia="SimSun" w:hAnsi="Arial" w:cs="Arial"/>
          <w:sz w:val="20"/>
          <w:szCs w:val="20"/>
          <w:shd w:val="clear" w:color="auto" w:fill="FFFFFF"/>
        </w:rPr>
        <w:t xml:space="preserve">, A., &amp; </w:t>
      </w:r>
      <w:proofErr w:type="spellStart"/>
      <w:r>
        <w:rPr>
          <w:rFonts w:ascii="Arial" w:eastAsia="SimSun" w:hAnsi="Arial" w:cs="Arial"/>
          <w:sz w:val="20"/>
          <w:szCs w:val="20"/>
          <w:shd w:val="clear" w:color="auto" w:fill="FFFFFF"/>
        </w:rPr>
        <w:t>Tragoulia</w:t>
      </w:r>
      <w:proofErr w:type="spellEnd"/>
      <w:r>
        <w:rPr>
          <w:rFonts w:ascii="Arial" w:eastAsia="SimSun" w:hAnsi="Arial" w:cs="Arial"/>
          <w:sz w:val="20"/>
          <w:szCs w:val="20"/>
          <w:shd w:val="clear" w:color="auto" w:fill="FFFFFF"/>
        </w:rPr>
        <w:t>, E. (2020). Differentiated instruction for students with disabilities in early childhood co-taught classrooms: types and quality of modifications. </w:t>
      </w:r>
      <w:r>
        <w:rPr>
          <w:rFonts w:ascii="Arial" w:eastAsia="SimSun" w:hAnsi="Arial" w:cs="Arial"/>
          <w:i/>
          <w:iCs/>
          <w:sz w:val="20"/>
          <w:szCs w:val="20"/>
          <w:shd w:val="clear" w:color="auto" w:fill="FFFFFF"/>
        </w:rPr>
        <w:t>International Journal of Inclusive Education</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24</w:t>
      </w:r>
      <w:r>
        <w:rPr>
          <w:rFonts w:ascii="Arial" w:eastAsia="SimSun" w:hAnsi="Arial" w:cs="Arial"/>
          <w:sz w:val="20"/>
          <w:szCs w:val="20"/>
          <w:shd w:val="clear" w:color="auto" w:fill="FFFFFF"/>
        </w:rPr>
        <w:t xml:space="preserve">(4), 443-461.  </w:t>
      </w:r>
      <w:hyperlink r:id="rId89" w:history="1">
        <w:r>
          <w:rPr>
            <w:rStyle w:val="Hyperlink"/>
            <w:rFonts w:ascii="Arial" w:eastAsia="SimSun" w:hAnsi="Arial" w:cs="Arial"/>
            <w:color w:val="auto"/>
            <w:sz w:val="20"/>
            <w:szCs w:val="20"/>
            <w:u w:val="none"/>
            <w:shd w:val="clear" w:color="auto" w:fill="FFFFFF"/>
          </w:rPr>
          <w:t>https://doi.org/10.1080/13603116.2018.1466928</w:t>
        </w:r>
      </w:hyperlink>
      <w:r>
        <w:rPr>
          <w:rFonts w:ascii="Arial" w:eastAsia="SimSun" w:hAnsi="Arial" w:cs="Arial"/>
          <w:sz w:val="20"/>
          <w:szCs w:val="20"/>
          <w:shd w:val="clear" w:color="auto" w:fill="FFFFFF"/>
        </w:rPr>
        <w:t xml:space="preserve"> </w:t>
      </w:r>
      <w:r>
        <w:rPr>
          <w:rFonts w:ascii="Arial" w:hAnsi="Arial" w:cs="Arial"/>
          <w:sz w:val="20"/>
          <w:szCs w:val="20"/>
        </w:rPr>
        <w:t xml:space="preserve"> </w:t>
      </w:r>
    </w:p>
    <w:p w14:paraId="62102CFF"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Tachie</w:t>
      </w:r>
      <w:proofErr w:type="gramStart"/>
      <w:r>
        <w:rPr>
          <w:rFonts w:ascii="Arial" w:hAnsi="Arial" w:cs="Arial"/>
          <w:sz w:val="20"/>
          <w:szCs w:val="20"/>
        </w:rPr>
        <w:t>,S</w:t>
      </w:r>
      <w:proofErr w:type="spellEnd"/>
      <w:proofErr w:type="gramEnd"/>
      <w:r>
        <w:rPr>
          <w:rFonts w:ascii="Arial" w:hAnsi="Arial" w:cs="Arial"/>
          <w:sz w:val="20"/>
          <w:szCs w:val="20"/>
        </w:rPr>
        <w:t xml:space="preserve">. (2021). Improving Teachers’ Pedagogical Knowledge of Teaching Mathematics: Metacognitive skills and Strategies Application. School Of Mathematics Science and Technology Education in the Faculty </w:t>
      </w:r>
      <w:r>
        <w:rPr>
          <w:rFonts w:ascii="Arial" w:hAnsi="Arial" w:cs="Arial"/>
          <w:sz w:val="20"/>
          <w:szCs w:val="20"/>
        </w:rPr>
        <w:lastRenderedPageBreak/>
        <w:t>of Education, North West University. JSSSH_Vol.7_No.4_2021_433-450_Sr.[-No.8.pdf(jssshonline.com)</w:t>
      </w:r>
    </w:p>
    <w:p w14:paraId="219B2FD8"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 xml:space="preserve">The scientific World. (2024, January 18).What is the importance of </w:t>
      </w:r>
      <w:proofErr w:type="spellStart"/>
      <w:r>
        <w:rPr>
          <w:rFonts w:ascii="Arial" w:hAnsi="Arial" w:cs="Arial"/>
          <w:sz w:val="20"/>
          <w:szCs w:val="20"/>
        </w:rPr>
        <w:t>mathe-Matics</w:t>
      </w:r>
      <w:proofErr w:type="spellEnd"/>
      <w:r>
        <w:rPr>
          <w:rFonts w:ascii="Arial" w:hAnsi="Arial" w:cs="Arial"/>
          <w:sz w:val="20"/>
          <w:szCs w:val="20"/>
        </w:rPr>
        <w:t xml:space="preserve"> in our daily lives? The scientific World- Let’s Have a Moment Of science. </w:t>
      </w:r>
      <w:hyperlink r:id="rId90" w:history="1">
        <w:r>
          <w:rPr>
            <w:rStyle w:val="Hyperlink"/>
            <w:rFonts w:ascii="Arial" w:hAnsi="Arial" w:cs="Arial"/>
            <w:color w:val="auto"/>
            <w:sz w:val="20"/>
            <w:szCs w:val="20"/>
            <w:u w:val="none"/>
          </w:rPr>
          <w:t>https://www.scientificworldinfo.com/2018/11/what-is-</w:t>
        </w:r>
      </w:hyperlink>
      <w:r>
        <w:rPr>
          <w:rStyle w:val="Hyperlink"/>
          <w:rFonts w:ascii="Arial" w:hAnsi="Arial" w:cs="Arial"/>
          <w:color w:val="auto"/>
          <w:sz w:val="20"/>
          <w:szCs w:val="20"/>
          <w:u w:val="none"/>
        </w:rPr>
        <w:t xml:space="preserve"> </w:t>
      </w:r>
      <w:r>
        <w:rPr>
          <w:rFonts w:ascii="Arial" w:hAnsi="Arial" w:cs="Arial"/>
          <w:sz w:val="20"/>
          <w:szCs w:val="20"/>
        </w:rPr>
        <w:t xml:space="preserve">Importance-of-mathematics-in.html </w:t>
      </w:r>
    </w:p>
    <w:p w14:paraId="598738F3" w14:textId="77777777" w:rsidR="006F1CDB" w:rsidRDefault="00E05C07">
      <w:pPr>
        <w:tabs>
          <w:tab w:val="left" w:pos="0"/>
        </w:tabs>
        <w:ind w:left="580" w:right="-40" w:hanging="580"/>
        <w:jc w:val="both"/>
        <w:rPr>
          <w:rFonts w:ascii="Arial" w:hAnsi="Arial" w:cs="Arial"/>
          <w:sz w:val="20"/>
          <w:szCs w:val="20"/>
        </w:rPr>
      </w:pPr>
      <w:proofErr w:type="spellStart"/>
      <w:r>
        <w:rPr>
          <w:rFonts w:ascii="Arial" w:eastAsia="SimSun" w:hAnsi="Arial" w:cs="Arial"/>
          <w:sz w:val="20"/>
          <w:szCs w:val="20"/>
          <w:shd w:val="clear" w:color="auto" w:fill="FFFFFF"/>
        </w:rPr>
        <w:t>Thurm</w:t>
      </w:r>
      <w:proofErr w:type="spellEnd"/>
      <w:r>
        <w:rPr>
          <w:rFonts w:ascii="Arial" w:eastAsia="SimSun" w:hAnsi="Arial" w:cs="Arial"/>
          <w:sz w:val="20"/>
          <w:szCs w:val="20"/>
          <w:shd w:val="clear" w:color="auto" w:fill="FFFFFF"/>
        </w:rPr>
        <w:t xml:space="preserve">, D., &amp; </w:t>
      </w:r>
      <w:proofErr w:type="spellStart"/>
      <w:r>
        <w:rPr>
          <w:rFonts w:ascii="Arial" w:eastAsia="SimSun" w:hAnsi="Arial" w:cs="Arial"/>
          <w:sz w:val="20"/>
          <w:szCs w:val="20"/>
          <w:shd w:val="clear" w:color="auto" w:fill="FFFFFF"/>
        </w:rPr>
        <w:t>Barzel</w:t>
      </w:r>
      <w:proofErr w:type="spellEnd"/>
      <w:r>
        <w:rPr>
          <w:rFonts w:ascii="Arial" w:eastAsia="SimSun" w:hAnsi="Arial" w:cs="Arial"/>
          <w:sz w:val="20"/>
          <w:szCs w:val="20"/>
          <w:shd w:val="clear" w:color="auto" w:fill="FFFFFF"/>
        </w:rPr>
        <w:t>, B. (2020). Effects of a professional development program for teaching mathematics with technology on teachers’ beliefs, self-efficacy and practices. </w:t>
      </w:r>
      <w:r>
        <w:rPr>
          <w:rFonts w:ascii="Arial" w:eastAsia="SimSun" w:hAnsi="Arial" w:cs="Arial"/>
          <w:i/>
          <w:iCs/>
          <w:sz w:val="20"/>
          <w:szCs w:val="20"/>
          <w:shd w:val="clear" w:color="auto" w:fill="FFFFFF"/>
        </w:rPr>
        <w:t>ZDM</w:t>
      </w:r>
      <w:r>
        <w:rPr>
          <w:rFonts w:ascii="Arial" w:eastAsia="SimSun" w:hAnsi="Arial" w:cs="Arial"/>
          <w:sz w:val="20"/>
          <w:szCs w:val="20"/>
          <w:shd w:val="clear" w:color="auto" w:fill="FFFFFF"/>
        </w:rPr>
        <w:t xml:space="preserve">, 1-12. </w:t>
      </w:r>
      <w:hyperlink r:id="rId91" w:anchor="citeas" w:history="1">
        <w:r>
          <w:rPr>
            <w:rStyle w:val="Hyperlink"/>
            <w:rFonts w:ascii="Arial" w:eastAsia="SimSun" w:hAnsi="Arial" w:cs="Arial"/>
            <w:color w:val="auto"/>
            <w:sz w:val="20"/>
            <w:szCs w:val="20"/>
            <w:u w:val="none"/>
            <w:shd w:val="clear" w:color="auto" w:fill="FFFFFF"/>
          </w:rPr>
          <w:t>https://link.springer.com/article/10.1007/s11858-020-01158-6#citeas</w:t>
        </w:r>
      </w:hyperlink>
      <w:r>
        <w:rPr>
          <w:rFonts w:ascii="Arial" w:eastAsia="SimSun" w:hAnsi="Arial" w:cs="Arial"/>
          <w:sz w:val="20"/>
          <w:szCs w:val="20"/>
          <w:shd w:val="clear" w:color="auto" w:fill="FFFFFF"/>
        </w:rPr>
        <w:t xml:space="preserve"> </w:t>
      </w:r>
    </w:p>
    <w:p w14:paraId="33A0A70F" w14:textId="77777777" w:rsidR="006F1CDB" w:rsidRDefault="00E05C07">
      <w:pPr>
        <w:tabs>
          <w:tab w:val="left" w:pos="0"/>
        </w:tabs>
        <w:ind w:left="580" w:right="-40" w:hanging="580"/>
        <w:jc w:val="both"/>
        <w:rPr>
          <w:rStyle w:val="Hyperlink"/>
          <w:rFonts w:ascii="Arial" w:hAnsi="Arial" w:cs="Arial"/>
          <w:color w:val="auto"/>
          <w:sz w:val="20"/>
          <w:szCs w:val="20"/>
          <w:u w:val="none"/>
        </w:rPr>
      </w:pPr>
      <w:r>
        <w:rPr>
          <w:rFonts w:ascii="Arial" w:hAnsi="Arial" w:cs="Arial"/>
          <w:sz w:val="20"/>
          <w:szCs w:val="20"/>
        </w:rPr>
        <w:t xml:space="preserve">Today, E.R.U. (2020, February 29). Math scores stink in America. Other countries teach it differently-and see higher achievement. USA TODAY. </w:t>
      </w:r>
      <w:hyperlink r:id="rId92" w:history="1">
        <w:r>
          <w:rPr>
            <w:rStyle w:val="Hyperlink"/>
            <w:rFonts w:ascii="Arial" w:hAnsi="Arial" w:cs="Arial"/>
            <w:color w:val="auto"/>
            <w:sz w:val="20"/>
            <w:szCs w:val="20"/>
            <w:u w:val="none"/>
          </w:rPr>
          <w:t>https://www.usatoday.com/story/news/education/2020/02/</w:t>
        </w:r>
      </w:hyperlink>
    </w:p>
    <w:p w14:paraId="3535A9B1"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 xml:space="preserve">Torres, R.C. (20020. Addressing the learning gaps in the distance learning   modalities. Research Gate, 1-4. </w:t>
      </w:r>
      <w:hyperlink r:id="rId93" w:history="1">
        <w:r>
          <w:rPr>
            <w:rStyle w:val="Hyperlink"/>
            <w:rFonts w:ascii="Arial" w:hAnsi="Arial" w:cs="Arial"/>
            <w:color w:val="auto"/>
            <w:sz w:val="20"/>
            <w:szCs w:val="20"/>
            <w:u w:val="none"/>
          </w:rPr>
          <w:t>https://www.researchgate.net/</w:t>
        </w:r>
      </w:hyperlink>
      <w:r>
        <w:rPr>
          <w:rFonts w:ascii="Arial" w:hAnsi="Arial" w:cs="Arial"/>
          <w:sz w:val="20"/>
          <w:szCs w:val="20"/>
        </w:rPr>
        <w:t xml:space="preserve">publication/352551820. Addressing Students Learning Gaps in Mathematics through Differentiated Instruction. International </w:t>
      </w:r>
      <w:proofErr w:type="gramStart"/>
      <w:r>
        <w:rPr>
          <w:rFonts w:ascii="Arial" w:hAnsi="Arial" w:cs="Arial"/>
          <w:sz w:val="20"/>
          <w:szCs w:val="20"/>
        </w:rPr>
        <w:t>Journal  Of</w:t>
      </w:r>
      <w:proofErr w:type="gramEnd"/>
      <w:r>
        <w:rPr>
          <w:rFonts w:ascii="Arial" w:hAnsi="Arial" w:cs="Arial"/>
          <w:sz w:val="20"/>
          <w:szCs w:val="20"/>
        </w:rPr>
        <w:t xml:space="preserve"> Educational Management and Development Studies</w:t>
      </w:r>
    </w:p>
    <w:p w14:paraId="66BBAA77"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 xml:space="preserve">Van Der Merwe, C. (2020, December 10). South African science and </w:t>
      </w:r>
      <w:proofErr w:type="spellStart"/>
      <w:r>
        <w:rPr>
          <w:rFonts w:ascii="Arial" w:hAnsi="Arial" w:cs="Arial"/>
          <w:sz w:val="20"/>
          <w:szCs w:val="20"/>
        </w:rPr>
        <w:t>maths</w:t>
      </w:r>
      <w:proofErr w:type="spellEnd"/>
      <w:r>
        <w:rPr>
          <w:rFonts w:ascii="Arial" w:hAnsi="Arial" w:cs="Arial"/>
          <w:sz w:val="20"/>
          <w:szCs w:val="20"/>
        </w:rPr>
        <w:t xml:space="preserve"> Literacy remains poor- Research Professional News. Research Professional News. </w:t>
      </w:r>
      <w:hyperlink r:id="rId94" w:history="1">
        <w:r>
          <w:rPr>
            <w:rStyle w:val="Hyperlink"/>
            <w:rFonts w:ascii="Arial" w:hAnsi="Arial" w:cs="Arial"/>
            <w:color w:val="auto"/>
            <w:sz w:val="20"/>
            <w:szCs w:val="20"/>
            <w:u w:val="none"/>
          </w:rPr>
          <w:t>https://www.researchprofessionalnews.com/rr-</w:t>
        </w:r>
      </w:hyperlink>
      <w:r>
        <w:rPr>
          <w:rFonts w:ascii="Arial" w:hAnsi="Arial" w:cs="Arial"/>
          <w:sz w:val="20"/>
          <w:szCs w:val="20"/>
        </w:rPr>
        <w:t>News-africa-south-2020-12-south-african-science-and-maths-Competency-remains-poor/</w:t>
      </w:r>
    </w:p>
    <w:p w14:paraId="488775CA" w14:textId="77777777" w:rsidR="006F1CDB" w:rsidRDefault="00E05C07">
      <w:pPr>
        <w:tabs>
          <w:tab w:val="left" w:pos="0"/>
        </w:tabs>
        <w:ind w:left="580" w:right="-40" w:hanging="580"/>
        <w:jc w:val="both"/>
        <w:rPr>
          <w:rFonts w:ascii="Arial" w:eastAsia="Helvetica" w:hAnsi="Arial" w:cs="Arial"/>
          <w:sz w:val="20"/>
          <w:szCs w:val="20"/>
          <w:shd w:val="clear" w:color="auto" w:fill="FFFFFF"/>
        </w:rPr>
      </w:pPr>
      <w:r>
        <w:rPr>
          <w:rFonts w:ascii="Arial" w:eastAsia="SimSun" w:hAnsi="Arial" w:cs="Arial"/>
          <w:sz w:val="20"/>
          <w:szCs w:val="20"/>
          <w:shd w:val="clear" w:color="auto" w:fill="FFFFFF"/>
        </w:rPr>
        <w:t xml:space="preserve">Vale, I., &amp; Barbosa, A. (2023). Active learning strategies for an effective mathematics teaching and learning. </w:t>
      </w:r>
      <w:hyperlink r:id="rId95" w:history="1">
        <w:r>
          <w:rPr>
            <w:rStyle w:val="Hyperlink"/>
            <w:rFonts w:ascii="Arial" w:eastAsia="Helvetica" w:hAnsi="Arial" w:cs="Arial"/>
            <w:color w:val="auto"/>
            <w:sz w:val="20"/>
            <w:szCs w:val="20"/>
            <w:u w:val="none"/>
            <w:shd w:val="clear" w:color="auto" w:fill="FFFFFF"/>
          </w:rPr>
          <w:t>https://doi.org/10.30935/scimath/13135</w:t>
        </w:r>
      </w:hyperlink>
      <w:r>
        <w:rPr>
          <w:rFonts w:ascii="Arial" w:eastAsia="Helvetica" w:hAnsi="Arial" w:cs="Arial"/>
          <w:sz w:val="20"/>
          <w:szCs w:val="20"/>
          <w:shd w:val="clear" w:color="auto" w:fill="FFFFFF"/>
        </w:rPr>
        <w:t xml:space="preserve"> </w:t>
      </w:r>
    </w:p>
    <w:p w14:paraId="0FBEA911" w14:textId="77777777" w:rsidR="006F1CDB" w:rsidRDefault="00E05C07">
      <w:pPr>
        <w:tabs>
          <w:tab w:val="left" w:pos="0"/>
        </w:tabs>
        <w:ind w:left="580" w:right="-40" w:hanging="580"/>
        <w:jc w:val="both"/>
        <w:rPr>
          <w:rFonts w:ascii="Arial" w:eastAsia="Helvetica" w:hAnsi="Arial" w:cs="Arial"/>
          <w:sz w:val="20"/>
          <w:szCs w:val="20"/>
          <w:shd w:val="clear" w:color="auto" w:fill="FFFFFF"/>
        </w:rPr>
      </w:pPr>
      <w:r>
        <w:rPr>
          <w:rFonts w:ascii="Arial" w:eastAsia="SimSun" w:hAnsi="Arial" w:cs="Arial"/>
          <w:sz w:val="20"/>
          <w:szCs w:val="20"/>
          <w:shd w:val="clear" w:color="auto" w:fill="FFFFFF"/>
        </w:rPr>
        <w:t>Vasudevan, S. (2024). Sample size calculation in various medical research. </w:t>
      </w:r>
      <w:r>
        <w:rPr>
          <w:rFonts w:ascii="Arial" w:eastAsia="SimSun" w:hAnsi="Arial" w:cs="Arial"/>
          <w:i/>
          <w:iCs/>
          <w:sz w:val="20"/>
          <w:szCs w:val="20"/>
          <w:shd w:val="clear" w:color="auto" w:fill="FFFFFF"/>
        </w:rPr>
        <w:t>International Journal of Medical Sciences and Nursing Research</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4</w:t>
      </w:r>
      <w:r>
        <w:rPr>
          <w:rFonts w:ascii="Arial" w:eastAsia="SimSun" w:hAnsi="Arial" w:cs="Arial"/>
          <w:sz w:val="20"/>
          <w:szCs w:val="20"/>
          <w:shd w:val="clear" w:color="auto" w:fill="FFFFFF"/>
        </w:rPr>
        <w:t xml:space="preserve">(3), 22-29. </w:t>
      </w:r>
      <w:hyperlink r:id="rId96" w:history="1">
        <w:r>
          <w:rPr>
            <w:rStyle w:val="Hyperlink"/>
            <w:rFonts w:ascii="Arial" w:eastAsia="SimSun" w:hAnsi="Arial" w:cs="Arial"/>
            <w:color w:val="auto"/>
            <w:sz w:val="20"/>
            <w:szCs w:val="20"/>
            <w:u w:val="none"/>
            <w:shd w:val="clear" w:color="auto" w:fill="FFFFFF"/>
          </w:rPr>
          <w:t>https://doi.org/10.55349/ijmsnr.2024432229</w:t>
        </w:r>
      </w:hyperlink>
      <w:r>
        <w:rPr>
          <w:rFonts w:ascii="Arial" w:eastAsia="SimSun" w:hAnsi="Arial" w:cs="Arial"/>
          <w:sz w:val="20"/>
          <w:szCs w:val="20"/>
          <w:shd w:val="clear" w:color="auto" w:fill="FFFFFF"/>
        </w:rPr>
        <w:t xml:space="preserve"> </w:t>
      </w:r>
    </w:p>
    <w:p w14:paraId="2068AD1F"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 xml:space="preserve">Zhang, L., Carter Jr, R. A., Basham, J. D., &amp; Yang, S. (2022). Integrating instructional designs of personalized </w:t>
      </w:r>
      <w:r>
        <w:rPr>
          <w:rFonts w:ascii="Arial" w:eastAsia="SimSun" w:hAnsi="Arial" w:cs="Arial"/>
          <w:sz w:val="20"/>
          <w:szCs w:val="20"/>
          <w:shd w:val="clear" w:color="auto" w:fill="FFFFFF"/>
        </w:rPr>
        <w:lastRenderedPageBreak/>
        <w:t>learning through the lens of universal design for learning. </w:t>
      </w:r>
      <w:r>
        <w:rPr>
          <w:rFonts w:ascii="Arial" w:eastAsia="SimSun" w:hAnsi="Arial" w:cs="Arial"/>
          <w:i/>
          <w:iCs/>
          <w:sz w:val="20"/>
          <w:szCs w:val="20"/>
          <w:shd w:val="clear" w:color="auto" w:fill="FFFFFF"/>
        </w:rPr>
        <w:t>Journal of Computer Assisted Learning</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38</w:t>
      </w:r>
      <w:r>
        <w:rPr>
          <w:rFonts w:ascii="Arial" w:eastAsia="SimSun" w:hAnsi="Arial" w:cs="Arial"/>
          <w:sz w:val="20"/>
          <w:szCs w:val="20"/>
          <w:shd w:val="clear" w:color="auto" w:fill="FFFFFF"/>
        </w:rPr>
        <w:t xml:space="preserve">(6), 1639-1656. </w:t>
      </w:r>
      <w:hyperlink r:id="rId97" w:history="1">
        <w:r>
          <w:rPr>
            <w:rStyle w:val="Hyperlink"/>
            <w:rFonts w:ascii="Arial" w:eastAsia="SimSun" w:hAnsi="Arial" w:cs="Arial"/>
            <w:color w:val="auto"/>
            <w:sz w:val="20"/>
            <w:szCs w:val="20"/>
            <w:u w:val="none"/>
            <w:shd w:val="clear" w:color="auto" w:fill="FFFFFF"/>
          </w:rPr>
          <w:t>https://doi.org/10.1111/jcal.12725</w:t>
        </w:r>
      </w:hyperlink>
      <w:r>
        <w:rPr>
          <w:rFonts w:ascii="Arial" w:eastAsia="SimSun" w:hAnsi="Arial" w:cs="Arial"/>
          <w:sz w:val="20"/>
          <w:szCs w:val="20"/>
          <w:shd w:val="clear" w:color="auto" w:fill="FFFFFF"/>
        </w:rPr>
        <w:t xml:space="preserve"> </w:t>
      </w:r>
    </w:p>
    <w:p w14:paraId="6AC63DB9"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Zingiswa</w:t>
      </w:r>
      <w:proofErr w:type="spellEnd"/>
      <w:r>
        <w:rPr>
          <w:rFonts w:ascii="Arial" w:hAnsi="Arial" w:cs="Arial"/>
          <w:sz w:val="20"/>
          <w:szCs w:val="20"/>
        </w:rPr>
        <w:t xml:space="preserve">, J. (2019). Mathematics </w:t>
      </w:r>
      <w:proofErr w:type="spellStart"/>
      <w:r>
        <w:rPr>
          <w:rFonts w:ascii="Arial" w:hAnsi="Arial" w:cs="Arial"/>
          <w:sz w:val="20"/>
          <w:szCs w:val="20"/>
        </w:rPr>
        <w:t>Educartion</w:t>
      </w:r>
      <w:proofErr w:type="spellEnd"/>
      <w:r>
        <w:rPr>
          <w:rFonts w:ascii="Arial" w:hAnsi="Arial" w:cs="Arial"/>
          <w:sz w:val="20"/>
          <w:szCs w:val="20"/>
        </w:rPr>
        <w:t xml:space="preserve"> System in South Africa. (PDF)Mathematics Education System in South Africa (researchgate.net)</w:t>
      </w:r>
    </w:p>
    <w:p w14:paraId="523ADCA4" w14:textId="77777777" w:rsidR="006F1CDB" w:rsidRDefault="00E05C07">
      <w:pPr>
        <w:tabs>
          <w:tab w:val="left" w:pos="4920"/>
        </w:tabs>
        <w:jc w:val="both"/>
        <w:rPr>
          <w:rFonts w:ascii="Arial" w:hAnsi="Arial" w:cs="Arial"/>
          <w:sz w:val="20"/>
          <w:szCs w:val="20"/>
        </w:rPr>
      </w:pPr>
      <w:r>
        <w:rPr>
          <w:rFonts w:ascii="Arial" w:hAnsi="Arial" w:cs="Arial"/>
          <w:sz w:val="20"/>
          <w:szCs w:val="20"/>
        </w:rPr>
        <w:t xml:space="preserve">   </w:t>
      </w:r>
    </w:p>
    <w:p w14:paraId="372F51ED" w14:textId="77777777" w:rsidR="006F1CDB" w:rsidRDefault="006F1CDB">
      <w:pPr>
        <w:jc w:val="both"/>
        <w:rPr>
          <w:rFonts w:ascii="Arial" w:hAnsi="Arial" w:cs="Arial"/>
          <w:sz w:val="24"/>
          <w:szCs w:val="24"/>
        </w:rPr>
      </w:pPr>
    </w:p>
    <w:p w14:paraId="2D66BC7A" w14:textId="77777777" w:rsidR="006F1CDB" w:rsidRDefault="006F1CDB">
      <w:pPr>
        <w:jc w:val="both"/>
        <w:rPr>
          <w:rFonts w:ascii="Arial" w:hAnsi="Arial" w:cs="Arial"/>
          <w:sz w:val="24"/>
          <w:szCs w:val="24"/>
        </w:rPr>
      </w:pPr>
    </w:p>
    <w:p w14:paraId="595963D1" w14:textId="77777777" w:rsidR="006F1CDB" w:rsidRDefault="006F1CDB">
      <w:pPr>
        <w:jc w:val="both"/>
        <w:rPr>
          <w:rFonts w:ascii="Arial" w:hAnsi="Arial" w:cs="Arial"/>
          <w:sz w:val="24"/>
          <w:szCs w:val="24"/>
        </w:rPr>
      </w:pPr>
    </w:p>
    <w:p w14:paraId="55573E6A" w14:textId="77777777" w:rsidR="006F1CDB" w:rsidRDefault="006F1CDB">
      <w:pPr>
        <w:jc w:val="both"/>
        <w:rPr>
          <w:rFonts w:ascii="Arial" w:hAnsi="Arial" w:cs="Arial"/>
          <w:sz w:val="24"/>
          <w:szCs w:val="24"/>
        </w:rPr>
      </w:pPr>
    </w:p>
    <w:p w14:paraId="0F023B28" w14:textId="77777777" w:rsidR="006F1CDB" w:rsidRDefault="006F1CDB">
      <w:pPr>
        <w:jc w:val="both"/>
        <w:rPr>
          <w:rFonts w:ascii="Arial" w:hAnsi="Arial" w:cs="Arial"/>
          <w:sz w:val="24"/>
          <w:szCs w:val="24"/>
        </w:rPr>
      </w:pPr>
    </w:p>
    <w:p w14:paraId="63A42E6B" w14:textId="77777777" w:rsidR="006F1CDB" w:rsidRDefault="006F1CDB">
      <w:pPr>
        <w:jc w:val="both"/>
        <w:rPr>
          <w:rFonts w:ascii="Arial" w:hAnsi="Arial" w:cs="Arial"/>
          <w:sz w:val="24"/>
          <w:szCs w:val="24"/>
        </w:rPr>
      </w:pPr>
    </w:p>
    <w:p w14:paraId="2C95A440" w14:textId="77777777" w:rsidR="006F1CDB" w:rsidRDefault="006F1CDB">
      <w:pPr>
        <w:jc w:val="both"/>
        <w:rPr>
          <w:rFonts w:ascii="Arial" w:hAnsi="Arial" w:cs="Arial"/>
          <w:sz w:val="24"/>
          <w:szCs w:val="24"/>
        </w:rPr>
      </w:pPr>
    </w:p>
    <w:p w14:paraId="03CAFBE0" w14:textId="77777777" w:rsidR="006F1CDB" w:rsidRDefault="006F1CDB">
      <w:pPr>
        <w:jc w:val="both"/>
        <w:rPr>
          <w:rFonts w:ascii="Arial" w:hAnsi="Arial" w:cs="Arial"/>
          <w:sz w:val="24"/>
          <w:szCs w:val="24"/>
        </w:rPr>
      </w:pPr>
    </w:p>
    <w:p w14:paraId="1D2D84F0" w14:textId="77777777" w:rsidR="006F1CDB" w:rsidRDefault="006F1CDB">
      <w:pPr>
        <w:jc w:val="both"/>
        <w:rPr>
          <w:rFonts w:ascii="Arial" w:hAnsi="Arial" w:cs="Arial"/>
          <w:sz w:val="24"/>
          <w:szCs w:val="24"/>
        </w:rPr>
      </w:pPr>
    </w:p>
    <w:p w14:paraId="7651A661" w14:textId="77777777" w:rsidR="006F1CDB" w:rsidRDefault="006F1CDB">
      <w:pPr>
        <w:jc w:val="both"/>
        <w:rPr>
          <w:rFonts w:ascii="Arial" w:hAnsi="Arial" w:cs="Arial"/>
          <w:sz w:val="24"/>
          <w:szCs w:val="24"/>
        </w:rPr>
      </w:pPr>
    </w:p>
    <w:p w14:paraId="3568C41C" w14:textId="77777777" w:rsidR="006F1CDB" w:rsidRDefault="006F1CDB">
      <w:pPr>
        <w:jc w:val="both"/>
        <w:rPr>
          <w:rFonts w:ascii="Arial" w:hAnsi="Arial" w:cs="Arial"/>
          <w:sz w:val="24"/>
          <w:szCs w:val="24"/>
        </w:rPr>
      </w:pPr>
    </w:p>
    <w:p w14:paraId="0F383D2B" w14:textId="77777777" w:rsidR="006F1CDB" w:rsidRDefault="006F1CDB">
      <w:pPr>
        <w:jc w:val="both"/>
        <w:rPr>
          <w:rFonts w:ascii="Arial" w:hAnsi="Arial" w:cs="Arial"/>
          <w:sz w:val="24"/>
          <w:szCs w:val="24"/>
        </w:rPr>
      </w:pPr>
    </w:p>
    <w:p w14:paraId="7B8F49AC" w14:textId="77777777" w:rsidR="006F1CDB" w:rsidRDefault="006F1CDB">
      <w:pPr>
        <w:jc w:val="both"/>
        <w:rPr>
          <w:rFonts w:ascii="Arial" w:hAnsi="Arial" w:cs="Arial"/>
          <w:sz w:val="24"/>
          <w:szCs w:val="24"/>
        </w:rPr>
      </w:pPr>
    </w:p>
    <w:p w14:paraId="430A4E62" w14:textId="77777777" w:rsidR="006F1CDB" w:rsidRDefault="006F1CDB">
      <w:pPr>
        <w:jc w:val="both"/>
        <w:rPr>
          <w:rFonts w:ascii="Arial" w:hAnsi="Arial" w:cs="Arial"/>
          <w:sz w:val="24"/>
          <w:szCs w:val="24"/>
        </w:rPr>
      </w:pPr>
    </w:p>
    <w:p w14:paraId="7D6DEC06" w14:textId="77777777" w:rsidR="006F1CDB" w:rsidRDefault="006F1CDB">
      <w:pPr>
        <w:jc w:val="both"/>
        <w:rPr>
          <w:rFonts w:ascii="Arial" w:hAnsi="Arial" w:cs="Arial"/>
          <w:sz w:val="24"/>
          <w:szCs w:val="24"/>
        </w:rPr>
      </w:pPr>
    </w:p>
    <w:p w14:paraId="7D04ADFE" w14:textId="77777777" w:rsidR="006F1CDB" w:rsidRDefault="006F1CDB">
      <w:pPr>
        <w:jc w:val="both"/>
        <w:rPr>
          <w:rFonts w:ascii="Arial" w:hAnsi="Arial" w:cs="Arial"/>
          <w:sz w:val="24"/>
          <w:szCs w:val="24"/>
        </w:rPr>
      </w:pPr>
    </w:p>
    <w:p w14:paraId="3793E761" w14:textId="77777777" w:rsidR="006F1CDB" w:rsidRDefault="006F1CDB">
      <w:pPr>
        <w:jc w:val="both"/>
        <w:rPr>
          <w:rFonts w:ascii="Arial" w:hAnsi="Arial" w:cs="Arial"/>
          <w:sz w:val="24"/>
          <w:szCs w:val="24"/>
        </w:rPr>
      </w:pPr>
    </w:p>
    <w:p w14:paraId="402042B0" w14:textId="77777777" w:rsidR="006F1CDB" w:rsidRDefault="006F1CDB">
      <w:pPr>
        <w:jc w:val="both"/>
        <w:rPr>
          <w:rFonts w:ascii="Arial" w:hAnsi="Arial" w:cs="Arial"/>
          <w:sz w:val="24"/>
          <w:szCs w:val="24"/>
        </w:rPr>
      </w:pPr>
    </w:p>
    <w:p w14:paraId="30AB3A99" w14:textId="77777777" w:rsidR="006F1CDB" w:rsidRDefault="006F1CDB">
      <w:pPr>
        <w:jc w:val="both"/>
        <w:rPr>
          <w:rFonts w:ascii="Arial" w:hAnsi="Arial" w:cs="Arial"/>
          <w:sz w:val="24"/>
          <w:szCs w:val="24"/>
        </w:rPr>
      </w:pPr>
    </w:p>
    <w:p w14:paraId="33F3BF32" w14:textId="77777777" w:rsidR="006F1CDB" w:rsidRDefault="006F1CDB">
      <w:pPr>
        <w:pStyle w:val="BodyText"/>
        <w:tabs>
          <w:tab w:val="left" w:pos="2249"/>
          <w:tab w:val="left" w:pos="3297"/>
          <w:tab w:val="left" w:pos="3886"/>
        </w:tabs>
        <w:spacing w:before="159"/>
        <w:ind w:left="705" w:right="52" w:hanging="540"/>
      </w:pPr>
    </w:p>
    <w:p w14:paraId="28FAC32C" w14:textId="77777777" w:rsidR="006F1CDB" w:rsidRDefault="006F1CDB">
      <w:pPr>
        <w:pStyle w:val="BodyText"/>
        <w:spacing w:before="229"/>
        <w:jc w:val="both"/>
      </w:pPr>
    </w:p>
    <w:p w14:paraId="371E38F1" w14:textId="77777777" w:rsidR="006F1CDB" w:rsidRDefault="006F1CDB">
      <w:pPr>
        <w:pStyle w:val="BodyText"/>
        <w:spacing w:before="229"/>
        <w:ind w:right="50"/>
        <w:rPr>
          <w:rFonts w:ascii="Arial"/>
          <w:b/>
          <w:sz w:val="21"/>
        </w:rPr>
      </w:pPr>
    </w:p>
    <w:p w14:paraId="1D7B33BE" w14:textId="77777777" w:rsidR="006F1CDB" w:rsidRDefault="006F1CDB">
      <w:pPr>
        <w:pStyle w:val="BodyText"/>
        <w:spacing w:before="229"/>
        <w:ind w:right="50"/>
        <w:rPr>
          <w:rFonts w:ascii="Arial"/>
          <w:b/>
          <w:sz w:val="21"/>
        </w:rPr>
      </w:pPr>
    </w:p>
    <w:p w14:paraId="1A7CD0B9" w14:textId="77777777" w:rsidR="006F1CDB" w:rsidRDefault="006F1CDB">
      <w:pPr>
        <w:pStyle w:val="BodyText"/>
        <w:spacing w:before="229"/>
        <w:ind w:left="0" w:right="50"/>
        <w:jc w:val="both"/>
      </w:pPr>
    </w:p>
    <w:p w14:paraId="416014BC" w14:textId="77777777" w:rsidR="006F1CDB" w:rsidRDefault="006F1CDB">
      <w:pPr>
        <w:pStyle w:val="NormalWeb"/>
        <w:spacing w:beforeAutospacing="0"/>
        <w:jc w:val="both"/>
        <w:rPr>
          <w:rFonts w:ascii="Arial" w:hAnsi="Arial" w:cs="Arial"/>
          <w:b/>
          <w:bCs/>
          <w:sz w:val="20"/>
          <w:szCs w:val="20"/>
        </w:rPr>
        <w:sectPr w:rsidR="006F1CDB">
          <w:headerReference w:type="even" r:id="rId98"/>
          <w:headerReference w:type="default" r:id="rId99"/>
          <w:footerReference w:type="default" r:id="rId100"/>
          <w:headerReference w:type="first" r:id="rId101"/>
          <w:type w:val="continuous"/>
          <w:pgSz w:w="11910" w:h="16840"/>
          <w:pgMar w:top="1440" w:right="2018" w:bottom="2018" w:left="2018" w:header="1440" w:footer="1092" w:gutter="0"/>
          <w:cols w:num="2" w:space="720" w:equalWidth="0">
            <w:col w:w="3834" w:space="82"/>
            <w:col w:w="3958"/>
          </w:cols>
        </w:sectPr>
      </w:pPr>
    </w:p>
    <w:p w14:paraId="1E084DBC" w14:textId="77777777" w:rsidR="006F1CDB" w:rsidRDefault="006F1CDB">
      <w:pPr>
        <w:pStyle w:val="BodyText"/>
        <w:ind w:left="0"/>
        <w:sectPr w:rsidR="006F1CDB">
          <w:pgSz w:w="11910" w:h="16840"/>
          <w:pgMar w:top="1640" w:right="1275" w:bottom="1280" w:left="1275" w:header="1440" w:footer="1092" w:gutter="0"/>
          <w:cols w:space="720"/>
        </w:sectPr>
      </w:pPr>
    </w:p>
    <w:p w14:paraId="3F9AEC2E" w14:textId="77777777" w:rsidR="006F1CDB" w:rsidRDefault="006F1CDB">
      <w:pPr>
        <w:pStyle w:val="BodyText"/>
        <w:ind w:left="0"/>
      </w:pPr>
    </w:p>
    <w:p w14:paraId="3563741B" w14:textId="77777777" w:rsidR="006F1CDB" w:rsidRDefault="006F1CDB">
      <w:pPr>
        <w:jc w:val="both"/>
        <w:rPr>
          <w:rFonts w:ascii="Arial" w:hAnsi="Arial" w:cs="Arial"/>
          <w:sz w:val="24"/>
          <w:szCs w:val="24"/>
        </w:rPr>
      </w:pPr>
    </w:p>
    <w:p w14:paraId="436A1004" w14:textId="77777777" w:rsidR="006F1CDB" w:rsidRDefault="006F1CDB">
      <w:pPr>
        <w:jc w:val="both"/>
        <w:rPr>
          <w:rFonts w:ascii="Arial" w:hAnsi="Arial" w:cs="Arial"/>
          <w:sz w:val="24"/>
          <w:szCs w:val="24"/>
        </w:rPr>
      </w:pPr>
    </w:p>
    <w:p w14:paraId="56F54BFC" w14:textId="77777777" w:rsidR="006F1CDB" w:rsidRDefault="006F1CDB">
      <w:pPr>
        <w:jc w:val="both"/>
        <w:rPr>
          <w:rFonts w:ascii="Arial" w:hAnsi="Arial" w:cs="Arial"/>
          <w:sz w:val="24"/>
          <w:szCs w:val="24"/>
        </w:rPr>
      </w:pPr>
    </w:p>
    <w:p w14:paraId="1B70D6EB" w14:textId="77777777" w:rsidR="006F1CDB" w:rsidRDefault="006F1CDB">
      <w:pPr>
        <w:jc w:val="both"/>
        <w:rPr>
          <w:rFonts w:ascii="Arial" w:hAnsi="Arial" w:cs="Arial"/>
          <w:sz w:val="24"/>
          <w:szCs w:val="24"/>
        </w:rPr>
      </w:pPr>
    </w:p>
    <w:p w14:paraId="52F1BD14" w14:textId="77777777" w:rsidR="006F1CDB" w:rsidRDefault="006F1CDB">
      <w:pPr>
        <w:jc w:val="both"/>
        <w:rPr>
          <w:rFonts w:ascii="Arial" w:hAnsi="Arial" w:cs="Arial"/>
          <w:sz w:val="24"/>
          <w:szCs w:val="24"/>
        </w:rPr>
      </w:pPr>
    </w:p>
    <w:p w14:paraId="1EEF7B97" w14:textId="77777777" w:rsidR="006F1CDB" w:rsidRDefault="006F1CDB">
      <w:pPr>
        <w:jc w:val="both"/>
        <w:rPr>
          <w:rFonts w:ascii="Arial" w:hAnsi="Arial" w:cs="Arial"/>
          <w:sz w:val="24"/>
          <w:szCs w:val="24"/>
        </w:rPr>
      </w:pPr>
    </w:p>
    <w:p w14:paraId="646502BB" w14:textId="77777777" w:rsidR="006F1CDB" w:rsidRDefault="006F1CDB">
      <w:pPr>
        <w:jc w:val="both"/>
        <w:rPr>
          <w:rFonts w:ascii="Arial" w:hAnsi="Arial" w:cs="Arial"/>
          <w:sz w:val="24"/>
          <w:szCs w:val="24"/>
        </w:rPr>
      </w:pPr>
    </w:p>
    <w:p w14:paraId="1226A697" w14:textId="77777777" w:rsidR="006F1CDB" w:rsidRDefault="006F1CDB">
      <w:pPr>
        <w:jc w:val="both"/>
        <w:rPr>
          <w:rFonts w:ascii="Arial" w:hAnsi="Arial" w:cs="Arial"/>
          <w:sz w:val="24"/>
          <w:szCs w:val="24"/>
        </w:rPr>
      </w:pPr>
    </w:p>
    <w:p w14:paraId="6FD19C7C" w14:textId="77777777" w:rsidR="006F1CDB" w:rsidRDefault="006F1CDB">
      <w:pPr>
        <w:jc w:val="both"/>
        <w:rPr>
          <w:rFonts w:ascii="Arial" w:hAnsi="Arial" w:cs="Arial"/>
          <w:sz w:val="24"/>
          <w:szCs w:val="24"/>
        </w:rPr>
      </w:pPr>
    </w:p>
    <w:p w14:paraId="576D32A3" w14:textId="77777777" w:rsidR="006F1CDB" w:rsidRDefault="006F1CDB">
      <w:pPr>
        <w:jc w:val="both"/>
        <w:rPr>
          <w:rFonts w:ascii="Arial" w:hAnsi="Arial" w:cs="Arial"/>
          <w:sz w:val="24"/>
          <w:szCs w:val="24"/>
        </w:rPr>
      </w:pPr>
    </w:p>
    <w:p w14:paraId="133C7F25" w14:textId="77777777" w:rsidR="006F1CDB" w:rsidRDefault="006F1CDB">
      <w:pPr>
        <w:jc w:val="both"/>
        <w:rPr>
          <w:rFonts w:ascii="Arial" w:hAnsi="Arial" w:cs="Arial"/>
          <w:sz w:val="24"/>
          <w:szCs w:val="24"/>
        </w:rPr>
      </w:pPr>
    </w:p>
    <w:p w14:paraId="12E65F73" w14:textId="77777777" w:rsidR="006F1CDB" w:rsidRDefault="006F1CDB">
      <w:pPr>
        <w:jc w:val="both"/>
        <w:rPr>
          <w:rFonts w:ascii="Arial" w:hAnsi="Arial" w:cs="Arial"/>
          <w:sz w:val="24"/>
          <w:szCs w:val="24"/>
        </w:rPr>
      </w:pPr>
    </w:p>
    <w:p w14:paraId="2AE86A50" w14:textId="77777777" w:rsidR="006F1CDB" w:rsidRDefault="006F1CDB">
      <w:pPr>
        <w:jc w:val="both"/>
        <w:rPr>
          <w:rFonts w:ascii="Arial" w:hAnsi="Arial" w:cs="Arial"/>
          <w:sz w:val="24"/>
          <w:szCs w:val="24"/>
        </w:rPr>
      </w:pPr>
    </w:p>
    <w:p w14:paraId="314346FF" w14:textId="77777777" w:rsidR="006F1CDB" w:rsidRDefault="006F1CDB">
      <w:pPr>
        <w:jc w:val="both"/>
        <w:rPr>
          <w:rFonts w:ascii="Arial" w:hAnsi="Arial" w:cs="Arial"/>
          <w:sz w:val="24"/>
          <w:szCs w:val="24"/>
        </w:rPr>
      </w:pPr>
    </w:p>
    <w:p w14:paraId="7D07667F" w14:textId="77777777" w:rsidR="006F1CDB" w:rsidRDefault="006F1CDB">
      <w:pPr>
        <w:jc w:val="both"/>
        <w:rPr>
          <w:rFonts w:ascii="Arial" w:hAnsi="Arial" w:cs="Arial"/>
          <w:sz w:val="24"/>
          <w:szCs w:val="24"/>
        </w:rPr>
      </w:pPr>
    </w:p>
    <w:p w14:paraId="1FF40961" w14:textId="77777777" w:rsidR="006F1CDB" w:rsidRDefault="006F1CDB">
      <w:pPr>
        <w:jc w:val="both"/>
        <w:rPr>
          <w:rFonts w:ascii="Arial" w:hAnsi="Arial" w:cs="Arial"/>
          <w:sz w:val="24"/>
          <w:szCs w:val="24"/>
        </w:rPr>
      </w:pPr>
    </w:p>
    <w:p w14:paraId="70188FCC" w14:textId="77777777" w:rsidR="006F1CDB" w:rsidRDefault="006F1CDB">
      <w:pPr>
        <w:jc w:val="both"/>
        <w:rPr>
          <w:rFonts w:ascii="Arial" w:hAnsi="Arial" w:cs="Arial"/>
          <w:sz w:val="24"/>
          <w:szCs w:val="24"/>
        </w:rPr>
      </w:pPr>
    </w:p>
    <w:p w14:paraId="795182D6" w14:textId="77777777" w:rsidR="006F1CDB" w:rsidRDefault="006F1CDB">
      <w:pPr>
        <w:jc w:val="both"/>
        <w:rPr>
          <w:rFonts w:ascii="Arial" w:hAnsi="Arial" w:cs="Arial"/>
          <w:sz w:val="24"/>
          <w:szCs w:val="24"/>
        </w:rPr>
      </w:pPr>
    </w:p>
    <w:p w14:paraId="47154427" w14:textId="77777777" w:rsidR="006F1CDB" w:rsidRDefault="006F1CDB">
      <w:pPr>
        <w:jc w:val="both"/>
        <w:rPr>
          <w:rFonts w:ascii="Arial" w:hAnsi="Arial" w:cs="Arial"/>
          <w:sz w:val="24"/>
          <w:szCs w:val="24"/>
        </w:rPr>
      </w:pPr>
    </w:p>
    <w:p w14:paraId="15E4621D" w14:textId="77777777" w:rsidR="006F1CDB" w:rsidRDefault="006F1CDB">
      <w:pPr>
        <w:jc w:val="both"/>
        <w:rPr>
          <w:rFonts w:ascii="Arial" w:hAnsi="Arial" w:cs="Arial"/>
          <w:sz w:val="24"/>
          <w:szCs w:val="24"/>
        </w:rPr>
      </w:pPr>
    </w:p>
    <w:p w14:paraId="7594B31F" w14:textId="77777777" w:rsidR="006F1CDB" w:rsidRDefault="006F1CDB">
      <w:pPr>
        <w:jc w:val="both"/>
        <w:rPr>
          <w:rFonts w:ascii="Arial" w:hAnsi="Arial" w:cs="Arial"/>
          <w:sz w:val="24"/>
          <w:szCs w:val="24"/>
        </w:rPr>
      </w:pPr>
    </w:p>
    <w:p w14:paraId="64A89C21" w14:textId="77777777" w:rsidR="006F1CDB" w:rsidRDefault="006F1CDB">
      <w:pPr>
        <w:jc w:val="both"/>
        <w:rPr>
          <w:rFonts w:ascii="Arial" w:hAnsi="Arial" w:cs="Arial"/>
          <w:sz w:val="24"/>
          <w:szCs w:val="24"/>
        </w:rPr>
      </w:pPr>
    </w:p>
    <w:p w14:paraId="337A7F2C" w14:textId="77777777" w:rsidR="006F1CDB" w:rsidRDefault="006F1CDB">
      <w:pPr>
        <w:jc w:val="both"/>
        <w:rPr>
          <w:rFonts w:ascii="Arial" w:hAnsi="Arial" w:cs="Arial"/>
          <w:sz w:val="24"/>
          <w:szCs w:val="24"/>
        </w:rPr>
      </w:pPr>
    </w:p>
    <w:p w14:paraId="7D6D8503" w14:textId="77777777" w:rsidR="006F1CDB" w:rsidRDefault="006F1CDB">
      <w:pPr>
        <w:jc w:val="both"/>
        <w:rPr>
          <w:rFonts w:ascii="Arial" w:hAnsi="Arial" w:cs="Arial"/>
          <w:sz w:val="24"/>
          <w:szCs w:val="24"/>
        </w:rPr>
      </w:pPr>
    </w:p>
    <w:p w14:paraId="6D94AF9C" w14:textId="77777777" w:rsidR="006F1CDB" w:rsidRDefault="006F1CDB">
      <w:pPr>
        <w:jc w:val="both"/>
        <w:rPr>
          <w:rFonts w:ascii="Arial" w:hAnsi="Arial" w:cs="Arial"/>
          <w:sz w:val="24"/>
          <w:szCs w:val="24"/>
        </w:rPr>
      </w:pPr>
    </w:p>
    <w:p w14:paraId="7C21E6AF" w14:textId="77777777" w:rsidR="006F1CDB" w:rsidRDefault="006F1CDB">
      <w:pPr>
        <w:jc w:val="both"/>
        <w:rPr>
          <w:rFonts w:ascii="Arial" w:hAnsi="Arial" w:cs="Arial"/>
          <w:sz w:val="24"/>
          <w:szCs w:val="24"/>
        </w:rPr>
      </w:pPr>
    </w:p>
    <w:p w14:paraId="3B9BC0E2" w14:textId="77777777" w:rsidR="006F1CDB" w:rsidRDefault="006F1CDB">
      <w:pPr>
        <w:pStyle w:val="BodyText"/>
        <w:ind w:left="0"/>
        <w:sectPr w:rsidR="006F1CDB">
          <w:type w:val="continuous"/>
          <w:pgSz w:w="11910" w:h="16840"/>
          <w:pgMar w:top="1020" w:right="1275" w:bottom="280" w:left="1275" w:header="1440" w:footer="1092" w:gutter="0"/>
          <w:cols w:num="2" w:space="720" w:equalWidth="0">
            <w:col w:w="4588" w:space="71"/>
            <w:col w:w="4701"/>
          </w:cols>
        </w:sectPr>
      </w:pPr>
    </w:p>
    <w:p w14:paraId="61437AF0" w14:textId="77777777" w:rsidR="006F1CDB" w:rsidRDefault="006F1CDB">
      <w:pPr>
        <w:pStyle w:val="BodyText"/>
        <w:sectPr w:rsidR="006F1CDB">
          <w:pgSz w:w="11910" w:h="16840"/>
          <w:pgMar w:top="1640" w:right="1275" w:bottom="1280" w:left="1275" w:header="1440" w:footer="1092" w:gutter="0"/>
          <w:cols w:space="720"/>
        </w:sectPr>
      </w:pPr>
    </w:p>
    <w:p w14:paraId="74D0250C" w14:textId="77777777" w:rsidR="006F1CDB" w:rsidRDefault="006F1CDB">
      <w:pPr>
        <w:pStyle w:val="BodyText"/>
        <w:ind w:left="0"/>
        <w:sectPr w:rsidR="006F1CDB">
          <w:type w:val="continuous"/>
          <w:pgSz w:w="11910" w:h="16840"/>
          <w:pgMar w:top="1020" w:right="1275" w:bottom="280" w:left="1275" w:header="1440" w:footer="1092" w:gutter="0"/>
          <w:cols w:num="2" w:space="720" w:equalWidth="0">
            <w:col w:w="4578" w:space="80"/>
            <w:col w:w="4702"/>
          </w:cols>
        </w:sectPr>
      </w:pPr>
    </w:p>
    <w:p w14:paraId="702A31B8" w14:textId="77777777" w:rsidR="006F1CDB" w:rsidRDefault="006F1CDB">
      <w:pPr>
        <w:pStyle w:val="BodyText"/>
        <w:ind w:left="0"/>
        <w:sectPr w:rsidR="006F1CDB">
          <w:pgSz w:w="11910" w:h="16840"/>
          <w:pgMar w:top="1640" w:right="1275" w:bottom="1280" w:left="1275" w:header="1440" w:footer="1092" w:gutter="0"/>
          <w:cols w:space="720"/>
        </w:sectPr>
      </w:pPr>
    </w:p>
    <w:p w14:paraId="1DC2637F" w14:textId="77777777" w:rsidR="006F1CDB" w:rsidRDefault="00E05C07">
      <w:pPr>
        <w:pStyle w:val="BodyText"/>
        <w:spacing w:before="41"/>
        <w:ind w:left="0" w:right="124"/>
      </w:pPr>
      <w:r>
        <w:lastRenderedPageBreak/>
        <w:br w:type="column"/>
      </w:r>
    </w:p>
    <w:p w14:paraId="456FB828" w14:textId="77777777" w:rsidR="006F1CDB" w:rsidRDefault="006F1CDB">
      <w:pPr>
        <w:pStyle w:val="BodyText"/>
        <w:sectPr w:rsidR="006F1CDB">
          <w:type w:val="continuous"/>
          <w:pgSz w:w="11910" w:h="16840"/>
          <w:pgMar w:top="1020" w:right="1275" w:bottom="280" w:left="1275" w:header="1440" w:footer="1092" w:gutter="0"/>
          <w:cols w:num="2" w:space="720" w:equalWidth="0">
            <w:col w:w="4578" w:space="88"/>
            <w:col w:w="4694"/>
          </w:cols>
        </w:sectPr>
      </w:pPr>
    </w:p>
    <w:p w14:paraId="69F8B922" w14:textId="77777777" w:rsidR="006F1CDB" w:rsidRDefault="006F1CDB">
      <w:pPr>
        <w:pStyle w:val="BodyText"/>
        <w:spacing w:before="43"/>
        <w:ind w:left="0"/>
      </w:pPr>
    </w:p>
    <w:p w14:paraId="05E34F0E" w14:textId="77777777" w:rsidR="006F1CDB" w:rsidRDefault="006F1CDB">
      <w:pPr>
        <w:pStyle w:val="BodyText"/>
        <w:ind w:left="0"/>
        <w:sectPr w:rsidR="006F1CDB">
          <w:pgSz w:w="11910" w:h="16840"/>
          <w:pgMar w:top="1640" w:right="1275" w:bottom="1280" w:left="1275" w:header="1440" w:footer="1092" w:gutter="0"/>
          <w:cols w:space="720"/>
        </w:sectPr>
      </w:pPr>
    </w:p>
    <w:p w14:paraId="7C5C8FAB" w14:textId="77777777" w:rsidR="006F1CDB" w:rsidRDefault="00E05C07">
      <w:pPr>
        <w:pStyle w:val="BodyText"/>
        <w:spacing w:before="38"/>
        <w:ind w:left="713" w:right="164" w:hanging="541"/>
        <w:jc w:val="both"/>
        <w:sectPr w:rsidR="006F1CDB">
          <w:type w:val="continuous"/>
          <w:pgSz w:w="11910" w:h="16840"/>
          <w:pgMar w:top="1020" w:right="1275" w:bottom="280" w:left="1275" w:header="1440" w:footer="1092" w:gutter="0"/>
          <w:cols w:num="2" w:space="720" w:equalWidth="0">
            <w:col w:w="4576" w:space="83"/>
            <w:col w:w="4701"/>
          </w:cols>
        </w:sectPr>
      </w:pPr>
      <w:r>
        <w:lastRenderedPageBreak/>
        <w:br w:type="column"/>
      </w:r>
    </w:p>
    <w:p w14:paraId="06008D2F" w14:textId="77777777" w:rsidR="006F1CDB" w:rsidRDefault="006F1CDB">
      <w:pPr>
        <w:pStyle w:val="BodyText"/>
        <w:spacing w:before="60"/>
        <w:ind w:left="0"/>
        <w:rPr>
          <w:sz w:val="15"/>
        </w:rPr>
      </w:pPr>
    </w:p>
    <w:p w14:paraId="5E34F381" w14:textId="77777777" w:rsidR="006F1CDB" w:rsidRDefault="006F1CDB">
      <w:pPr>
        <w:pStyle w:val="BodyText"/>
        <w:spacing w:before="206"/>
        <w:ind w:left="0"/>
        <w:rPr>
          <w:rFonts w:ascii="Arial"/>
          <w:i/>
        </w:rPr>
      </w:pPr>
    </w:p>
    <w:sectPr w:rsidR="006F1CDB">
      <w:type w:val="continuous"/>
      <w:pgSz w:w="11910" w:h="16840"/>
      <w:pgMar w:top="1020" w:right="1275" w:bottom="280" w:left="1275" w:header="1440" w:footer="1092"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53R" w:date="2025-08-28T06:38:00Z" w:initials="U">
    <w:p w14:paraId="309AE12B" w14:textId="4925EA04" w:rsidR="00494B29" w:rsidRDefault="00494B29">
      <w:pPr>
        <w:pStyle w:val="CommentText"/>
      </w:pPr>
      <w:r>
        <w:rPr>
          <w:rStyle w:val="CommentReference"/>
        </w:rPr>
        <w:annotationRef/>
      </w:r>
      <w:r w:rsidR="00896299" w:rsidRPr="00896299">
        <w:rPr>
          <w:rStyle w:val="CommentReference"/>
        </w:rPr>
        <w:t>There are several paragraphs that are not structured correctly. For example, 4.2 appears before 4.1.</w:t>
      </w:r>
    </w:p>
  </w:comment>
  <w:comment w:id="2" w:author="U53R" w:date="2025-08-26T20:14:00Z" w:initials="U">
    <w:p w14:paraId="6E8C867B" w14:textId="3CCAE6B4" w:rsidR="00752239" w:rsidRDefault="00752239">
      <w:pPr>
        <w:pStyle w:val="CommentText"/>
      </w:pPr>
      <w:r>
        <w:rPr>
          <w:rStyle w:val="CommentReference"/>
        </w:rPr>
        <w:annotationRef/>
      </w:r>
      <w:proofErr w:type="spellStart"/>
      <w:r>
        <w:t>Cattard</w:t>
      </w:r>
      <w:proofErr w:type="spellEnd"/>
      <w:r>
        <w:t>?</w:t>
      </w:r>
    </w:p>
  </w:comment>
  <w:comment w:id="3" w:author="U53R" w:date="2025-08-26T20:16:00Z" w:initials="U">
    <w:p w14:paraId="4F014A27" w14:textId="69623755" w:rsidR="00752239" w:rsidRDefault="00752239">
      <w:pPr>
        <w:pStyle w:val="CommentText"/>
      </w:pPr>
      <w:r>
        <w:rPr>
          <w:rStyle w:val="CommentReference"/>
        </w:rPr>
        <w:annotationRef/>
      </w:r>
      <w:r>
        <w:t>Source unavailable</w:t>
      </w:r>
    </w:p>
  </w:comment>
  <w:comment w:id="4" w:author="U53R" w:date="2025-08-26T20:18:00Z" w:initials="U">
    <w:p w14:paraId="7883CFC5" w14:textId="25F3BA0C" w:rsidR="006C4AD8" w:rsidRDefault="006C4AD8">
      <w:pPr>
        <w:pStyle w:val="CommentText"/>
      </w:pPr>
      <w:r>
        <w:rPr>
          <w:rStyle w:val="CommentReference"/>
        </w:rPr>
        <w:annotationRef/>
      </w:r>
      <w:proofErr w:type="spellStart"/>
      <w:proofErr w:type="gramStart"/>
      <w:r>
        <w:t>factaMapd</w:t>
      </w:r>
      <w:proofErr w:type="spellEnd"/>
      <w:proofErr w:type="gramEnd"/>
      <w:r>
        <w:t>?</w:t>
      </w:r>
    </w:p>
  </w:comment>
  <w:comment w:id="5" w:author="U53R" w:date="2025-08-26T20:20:00Z" w:initials="U">
    <w:p w14:paraId="123526D1" w14:textId="56E3CE00" w:rsidR="006C4AD8" w:rsidRDefault="006C4AD8">
      <w:pPr>
        <w:pStyle w:val="CommentText"/>
      </w:pPr>
      <w:r>
        <w:rPr>
          <w:rStyle w:val="CommentReference"/>
        </w:rPr>
        <w:annotationRef/>
      </w:r>
      <w:r>
        <w:t>Source unavailable</w:t>
      </w:r>
    </w:p>
  </w:comment>
  <w:comment w:id="6" w:author="U53R" w:date="2025-08-26T20:23:00Z" w:initials="U">
    <w:p w14:paraId="72EED0F0" w14:textId="14BAB9DB" w:rsidR="00381983" w:rsidRDefault="00381983">
      <w:pPr>
        <w:pStyle w:val="CommentText"/>
      </w:pPr>
      <w:r>
        <w:rPr>
          <w:rStyle w:val="CommentReference"/>
        </w:rPr>
        <w:annotationRef/>
      </w:r>
      <w:r>
        <w:t>Source unavailable</w:t>
      </w:r>
    </w:p>
  </w:comment>
  <w:comment w:id="7" w:author="U53R" w:date="2025-08-26T20:25:00Z" w:initials="U">
    <w:p w14:paraId="5A78B9BC" w14:textId="40949B61" w:rsidR="00381983" w:rsidRDefault="00381983">
      <w:pPr>
        <w:pStyle w:val="CommentText"/>
      </w:pPr>
      <w:r>
        <w:rPr>
          <w:rStyle w:val="CommentReference"/>
        </w:rPr>
        <w:annotationRef/>
      </w:r>
      <w:proofErr w:type="gramStart"/>
      <w:r>
        <w:t>spelling</w:t>
      </w:r>
      <w:proofErr w:type="gramEnd"/>
    </w:p>
  </w:comment>
  <w:comment w:id="8" w:author="U53R" w:date="2025-08-26T20:26:00Z" w:initials="U">
    <w:p w14:paraId="2019A4F8" w14:textId="6143BFB6" w:rsidR="00381983" w:rsidRDefault="00381983">
      <w:pPr>
        <w:pStyle w:val="CommentText"/>
      </w:pPr>
      <w:r>
        <w:rPr>
          <w:rStyle w:val="CommentReference"/>
        </w:rPr>
        <w:annotationRef/>
      </w:r>
      <w:proofErr w:type="gramStart"/>
      <w:r>
        <w:t>source</w:t>
      </w:r>
      <w:proofErr w:type="gramEnd"/>
      <w:r>
        <w:t xml:space="preserve"> </w:t>
      </w:r>
      <w:proofErr w:type="spellStart"/>
      <w:r>
        <w:t>uanavailable</w:t>
      </w:r>
      <w:proofErr w:type="spellEnd"/>
    </w:p>
  </w:comment>
  <w:comment w:id="10" w:author="U53R" w:date="2025-08-26T20:27:00Z" w:initials="U">
    <w:p w14:paraId="7F1E8281" w14:textId="139CC4E5" w:rsidR="00381983" w:rsidRDefault="00381983">
      <w:pPr>
        <w:pStyle w:val="CommentText"/>
      </w:pPr>
      <w:r>
        <w:rPr>
          <w:rStyle w:val="CommentReference"/>
        </w:rPr>
        <w:annotationRef/>
      </w:r>
      <w:proofErr w:type="gramStart"/>
      <w:r>
        <w:t>source</w:t>
      </w:r>
      <w:proofErr w:type="gramEnd"/>
      <w:r>
        <w:t xml:space="preserve"> unavailable</w:t>
      </w:r>
    </w:p>
  </w:comment>
  <w:comment w:id="11" w:author="U53R" w:date="2025-08-26T20:28:00Z" w:initials="U">
    <w:p w14:paraId="003A512C" w14:textId="79E78C61" w:rsidR="00381983" w:rsidRDefault="00381983">
      <w:pPr>
        <w:pStyle w:val="CommentText"/>
      </w:pPr>
      <w:r>
        <w:rPr>
          <w:rStyle w:val="CommentReference"/>
        </w:rPr>
        <w:annotationRef/>
      </w:r>
      <w:proofErr w:type="spellStart"/>
      <w:proofErr w:type="gramStart"/>
      <w:r>
        <w:t>sourve</w:t>
      </w:r>
      <w:proofErr w:type="spellEnd"/>
      <w:proofErr w:type="gramEnd"/>
      <w:r>
        <w:t xml:space="preserve"> unavailable</w:t>
      </w:r>
    </w:p>
  </w:comment>
  <w:comment w:id="12" w:author="U53R" w:date="2025-08-26T20:30:00Z" w:initials="U">
    <w:p w14:paraId="43016FA2" w14:textId="738BC098" w:rsidR="00381983" w:rsidRDefault="00381983">
      <w:pPr>
        <w:pStyle w:val="CommentText"/>
      </w:pPr>
      <w:r>
        <w:rPr>
          <w:rStyle w:val="CommentReference"/>
        </w:rPr>
        <w:annotationRef/>
      </w:r>
      <w:proofErr w:type="gramStart"/>
      <w:r>
        <w:t>source</w:t>
      </w:r>
      <w:proofErr w:type="gramEnd"/>
      <w:r>
        <w:t xml:space="preserve"> unavailable</w:t>
      </w:r>
    </w:p>
  </w:comment>
  <w:comment w:id="13" w:author="U53R" w:date="2025-08-27T10:35:00Z" w:initials="U">
    <w:p w14:paraId="3D489C87" w14:textId="7AD8411A" w:rsidR="00785F89" w:rsidRDefault="00785F89">
      <w:pPr>
        <w:pStyle w:val="CommentText"/>
      </w:pPr>
      <w:r>
        <w:rPr>
          <w:rStyle w:val="CommentReference"/>
        </w:rPr>
        <w:annotationRef/>
      </w:r>
      <w:r>
        <w:t>???</w:t>
      </w:r>
    </w:p>
  </w:comment>
  <w:comment w:id="14" w:author="U53R" w:date="2025-08-27T10:36:00Z" w:initials="U">
    <w:p w14:paraId="63A734AA" w14:textId="7197D9A1" w:rsidR="00413A4A" w:rsidRDefault="00413A4A">
      <w:pPr>
        <w:pStyle w:val="CommentText"/>
      </w:pPr>
      <w:r>
        <w:rPr>
          <w:rStyle w:val="CommentReference"/>
        </w:rPr>
        <w:annotationRef/>
      </w:r>
      <w:proofErr w:type="gramStart"/>
      <w:r>
        <w:t>need</w:t>
      </w:r>
      <w:proofErr w:type="gramEnd"/>
      <w:r>
        <w:t xml:space="preserve"> to </w:t>
      </w:r>
      <w:r w:rsidR="00785F89">
        <w:t xml:space="preserve">be </w:t>
      </w:r>
      <w:r>
        <w:t>complete</w:t>
      </w:r>
      <w:r w:rsidR="00785F89">
        <w:t>d</w:t>
      </w:r>
    </w:p>
  </w:comment>
  <w:comment w:id="15" w:author="U53R" w:date="2025-08-26T20:32:00Z" w:initials="U">
    <w:p w14:paraId="1757BE2F" w14:textId="40A5B91D" w:rsidR="0052191D" w:rsidRDefault="0052191D">
      <w:pPr>
        <w:pStyle w:val="CommentText"/>
      </w:pPr>
      <w:r>
        <w:rPr>
          <w:rStyle w:val="CommentReference"/>
        </w:rPr>
        <w:annotationRef/>
      </w:r>
      <w:proofErr w:type="gramStart"/>
      <w:r>
        <w:t>source</w:t>
      </w:r>
      <w:proofErr w:type="gramEnd"/>
      <w:r>
        <w:t xml:space="preserve"> unavailable</w:t>
      </w:r>
    </w:p>
  </w:comment>
  <w:comment w:id="16" w:author="U53R" w:date="2025-08-26T21:01:00Z" w:initials="U">
    <w:p w14:paraId="705975BB" w14:textId="198CDD25" w:rsidR="00413A4A" w:rsidRDefault="00413A4A">
      <w:pPr>
        <w:pStyle w:val="CommentText"/>
      </w:pPr>
      <w:r>
        <w:rPr>
          <w:rStyle w:val="CommentReference"/>
        </w:rPr>
        <w:annotationRef/>
      </w:r>
      <w:proofErr w:type="gramStart"/>
      <w:r>
        <w:t>source</w:t>
      </w:r>
      <w:proofErr w:type="gramEnd"/>
      <w:r>
        <w:t xml:space="preserve"> unavailable</w:t>
      </w:r>
    </w:p>
  </w:comment>
  <w:comment w:id="17" w:author="U53R" w:date="2025-08-26T21:03:00Z" w:initials="U">
    <w:p w14:paraId="4C0C88E4" w14:textId="64EC23F6" w:rsidR="00413A4A" w:rsidRDefault="00413A4A">
      <w:pPr>
        <w:pStyle w:val="CommentText"/>
      </w:pPr>
      <w:r>
        <w:rPr>
          <w:rStyle w:val="CommentReference"/>
        </w:rPr>
        <w:annotationRef/>
      </w:r>
      <w:proofErr w:type="gramStart"/>
      <w:r>
        <w:t>spelling</w:t>
      </w:r>
      <w:proofErr w:type="gramEnd"/>
    </w:p>
  </w:comment>
  <w:comment w:id="18" w:author="U53R" w:date="2025-08-26T20:22:00Z" w:initials="U">
    <w:p w14:paraId="6CA41044" w14:textId="4D0B5868" w:rsidR="00862D20" w:rsidRDefault="00862D20">
      <w:pPr>
        <w:pStyle w:val="CommentText"/>
      </w:pPr>
      <w:r>
        <w:rPr>
          <w:rStyle w:val="CommentReference"/>
        </w:rPr>
        <w:annotationRef/>
      </w:r>
      <w:r>
        <w:t>Hoover?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6F754" w14:textId="77777777" w:rsidR="00475DD0" w:rsidRDefault="00475DD0">
      <w:r>
        <w:separator/>
      </w:r>
    </w:p>
  </w:endnote>
  <w:endnote w:type="continuationSeparator" w:id="0">
    <w:p w14:paraId="5FEB032D" w14:textId="77777777" w:rsidR="00475DD0" w:rsidRDefault="0047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D46C1" w14:textId="77777777" w:rsidR="00012003" w:rsidRDefault="000120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D3313" w14:textId="77777777" w:rsidR="00012003" w:rsidRDefault="000120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1D9F8" w14:textId="77777777" w:rsidR="00012003" w:rsidRDefault="0001200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81EF2" w14:textId="77777777" w:rsidR="006F1CDB" w:rsidRDefault="00E05C07">
    <w:pPr>
      <w:pStyle w:val="BodyText"/>
      <w:spacing w:line="14" w:lineRule="auto"/>
      <w:ind w:left="0"/>
    </w:pPr>
    <w:r>
      <w:rPr>
        <w:noProof/>
      </w:rPr>
      <mc:AlternateContent>
        <mc:Choice Requires="wps">
          <w:drawing>
            <wp:anchor distT="0" distB="0" distL="0" distR="0" simplePos="0" relativeHeight="251661312" behindDoc="1" locked="0" layoutInCell="1" allowOverlap="1" wp14:anchorId="76D93680" wp14:editId="060CCA3C">
              <wp:simplePos x="0" y="0"/>
              <wp:positionH relativeFrom="page">
                <wp:posOffset>3636645</wp:posOffset>
              </wp:positionH>
              <wp:positionV relativeFrom="page">
                <wp:posOffset>9856470</wp:posOffset>
              </wp:positionV>
              <wp:extent cx="299720" cy="167005"/>
              <wp:effectExtent l="0" t="0" r="0" b="0"/>
              <wp:wrapNone/>
              <wp:docPr id="8" name="Textbox 8"/>
              <wp:cNvGraphicFramePr/>
              <a:graphic xmlns:a="http://schemas.openxmlformats.org/drawingml/2006/main">
                <a:graphicData uri="http://schemas.microsoft.com/office/word/2010/wordprocessingShape">
                  <wps:wsp>
                    <wps:cNvSpPr txBox="1"/>
                    <wps:spPr>
                      <a:xfrm>
                        <a:off x="0" y="0"/>
                        <a:ext cx="299720" cy="167005"/>
                      </a:xfrm>
                      <a:prstGeom prst="rect">
                        <a:avLst/>
                      </a:prstGeom>
                    </wps:spPr>
                    <wps:txbx>
                      <w:txbxContent>
                        <w:p w14:paraId="0D16B50F" w14:textId="77777777" w:rsidR="006F1CDB" w:rsidRDefault="00E05C07">
                          <w:pPr>
                            <w:pStyle w:val="BodyText"/>
                            <w:spacing w:before="12"/>
                            <w:ind w:left="60"/>
                          </w:pPr>
                          <w:r>
                            <w:rPr>
                              <w:spacing w:val="-5"/>
                            </w:rPr>
                            <w:fldChar w:fldCharType="begin"/>
                          </w:r>
                          <w:r>
                            <w:rPr>
                              <w:spacing w:val="-5"/>
                            </w:rPr>
                            <w:instrText xml:space="preserve"> PAGE </w:instrText>
                          </w:r>
                          <w:r>
                            <w:rPr>
                              <w:spacing w:val="-5"/>
                            </w:rPr>
                            <w:fldChar w:fldCharType="separate"/>
                          </w:r>
                          <w:r w:rsidR="00896299">
                            <w:rPr>
                              <w:noProof/>
                              <w:spacing w:val="-5"/>
                            </w:rPr>
                            <w:t>22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3" type="#_x0000_t202" style="position:absolute;margin-left:286.35pt;margin-top:776.1pt;width:23.6pt;height:13.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Kk0nQEAACwDAAAOAAAAZHJzL2Uyb0RvYy54bWysUtuO0zAQfUfiHyy/06SV2EvUdAWsQEgI&#10;kHb5AMexG0uxx8y4Tfr3jN2mi+AN8eJMZsbH58yZ7cPsR3E0SA5CK9erWgoTNPQu7Fv54/njmzsp&#10;KKnQqxGCaeXJkHzYvX61nWJjNjDA2BsUDBKomWIrh5RiU1WkB+MVrSCawEUL6FXiX9xXPaqJ0f1Y&#10;ber6ppoA+4igDRFnH89FuSv41hqdvllLJomxlcwtlRPL2eWz2m1Vs0cVB6cvNNQ/sPDKBX70CvWo&#10;khIHdH9BeacRCGxaafAVWOu0KRpYzbr+Q83ToKIpWng4FK9jov8Hq78ev6NwfSvZqKA8W/Rs5tTB&#10;LO7ycKZIDfc8Re5K83uY2eQlT5zMmmeLPn9ZjeA6j/l0HS1jCc3Jzf397YYrmkvrm9u6fptRqpfL&#10;ESl9MuBFDlqJ7FwZqDp+oXRuXVr4XqZ1fj5Hae7mouFKrYP+xIwnNraV9POg0Egxfg48ubwFS4BL&#10;0C0BpvEDlF3JigK8OySwrhDIL51xLwTYkiLhsj7Z89//S9fLku9+AQAA//8DAFBLAwQUAAYACAAA&#10;ACEANChyfuEAAAANAQAADwAAAGRycy9kb3ducmV2LnhtbEyPwW6DMAyG75P2DpEn7baGIgGFEapq&#10;2k6TplF22DGQFKISh5G0ZW8/97Qe7f/T78/ldrEjO+vZG4cC1qsImMbOKYO9gK/m7WkDzAeJSo4O&#10;tYBf7WFb3d+VslDugrU+70PPqAR9IQUMIUwF574btJV+5SaNlB3cbGWgce65muWFyu3I4yhKuZUG&#10;6cIgJ/0y6O64P1kBu2+sX83PR/tZH2rTNHmE7+lRiMeHZfcMLOgl/MNw1Sd1qMipdSdUno0CkizO&#10;CKUgSeIYGCHpOs+BtddVtkmAVyW//aL6AwAA//8DAFBLAQItABQABgAIAAAAIQC2gziS/gAAAOEB&#10;AAATAAAAAAAAAAAAAAAAAAAAAABbQ29udGVudF9UeXBlc10ueG1sUEsBAi0AFAAGAAgAAAAhADj9&#10;If/WAAAAlAEAAAsAAAAAAAAAAAAAAAAALwEAAF9yZWxzLy5yZWxzUEsBAi0AFAAGAAgAAAAhAN/w&#10;qTSdAQAALAMAAA4AAAAAAAAAAAAAAAAALgIAAGRycy9lMm9Eb2MueG1sUEsBAi0AFAAGAAgAAAAh&#10;ADQocn7hAAAADQEAAA8AAAAAAAAAAAAAAAAA9wMAAGRycy9kb3ducmV2LnhtbFBLBQYAAAAABAAE&#10;APMAAAAFBQAAAAA=&#10;" filled="f" stroked="f">
              <v:textbox inset="0,0,0,0">
                <w:txbxContent>
                  <w:p w14:paraId="0D16B50F" w14:textId="77777777" w:rsidR="006F1CDB" w:rsidRDefault="00E05C07">
                    <w:pPr>
                      <w:pStyle w:val="BodyText"/>
                      <w:spacing w:before="12"/>
                      <w:ind w:left="60"/>
                    </w:pPr>
                    <w:r>
                      <w:rPr>
                        <w:spacing w:val="-5"/>
                      </w:rPr>
                      <w:fldChar w:fldCharType="begin"/>
                    </w:r>
                    <w:r>
                      <w:rPr>
                        <w:spacing w:val="-5"/>
                      </w:rPr>
                      <w:instrText xml:space="preserve"> PAGE </w:instrText>
                    </w:r>
                    <w:r>
                      <w:rPr>
                        <w:spacing w:val="-5"/>
                      </w:rPr>
                      <w:fldChar w:fldCharType="separate"/>
                    </w:r>
                    <w:r w:rsidR="00896299">
                      <w:rPr>
                        <w:noProof/>
                        <w:spacing w:val="-5"/>
                      </w:rPr>
                      <w:t>22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EBEF3" w14:textId="77777777" w:rsidR="00475DD0" w:rsidRDefault="00475DD0">
      <w:r>
        <w:separator/>
      </w:r>
    </w:p>
  </w:footnote>
  <w:footnote w:type="continuationSeparator" w:id="0">
    <w:p w14:paraId="107CA289" w14:textId="77777777" w:rsidR="00475DD0" w:rsidRDefault="00475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0541F" w14:textId="130802E3" w:rsidR="00012003" w:rsidRDefault="00475DD0">
    <w:pPr>
      <w:pStyle w:val="Header"/>
    </w:pPr>
    <w:r>
      <w:rPr>
        <w:noProof/>
      </w:rPr>
      <w:pict w14:anchorId="05D9E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22016" o:spid="_x0000_s2050"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003EB" w14:textId="5934D0DE" w:rsidR="00012003" w:rsidRDefault="00475DD0">
    <w:pPr>
      <w:pStyle w:val="Header"/>
    </w:pPr>
    <w:r>
      <w:rPr>
        <w:noProof/>
      </w:rPr>
      <w:pict w14:anchorId="19973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22017" o:spid="_x0000_s2051"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ADE6A" w14:textId="740BF6CE" w:rsidR="00012003" w:rsidRDefault="00475DD0">
    <w:pPr>
      <w:pStyle w:val="Header"/>
    </w:pPr>
    <w:r>
      <w:rPr>
        <w:noProof/>
      </w:rPr>
      <w:pict w14:anchorId="5F87B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22015" o:spid="_x0000_s2049"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E4B7E" w14:textId="30BB730E" w:rsidR="00012003" w:rsidRDefault="00475DD0">
    <w:pPr>
      <w:pStyle w:val="Header"/>
    </w:pPr>
    <w:r>
      <w:rPr>
        <w:noProof/>
      </w:rPr>
      <w:pict w14:anchorId="311C9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22019" o:spid="_x0000_s2053" type="#_x0000_t136" style="position:absolute;margin-left:0;margin-top:0;width:593.85pt;height:65.95pt;rotation:315;z-index:-25164492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91C3C" w14:textId="360EAB4E" w:rsidR="006F1CDB" w:rsidRDefault="00475DD0">
    <w:pPr>
      <w:pStyle w:val="BodyText"/>
      <w:spacing w:line="14" w:lineRule="auto"/>
      <w:ind w:left="0"/>
    </w:pPr>
    <w:r>
      <w:rPr>
        <w:noProof/>
      </w:rPr>
      <w:pict w14:anchorId="3B25D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22020" o:spid="_x0000_s2054" type="#_x0000_t136" style="position:absolute;margin-left:0;margin-top:0;width:593.85pt;height:65.95pt;rotation:315;z-index:-25164288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r w:rsidR="00E05C07">
      <w:rPr>
        <w:noProof/>
      </w:rPr>
      <mc:AlternateContent>
        <mc:Choice Requires="wps">
          <w:drawing>
            <wp:anchor distT="0" distB="0" distL="0" distR="0" simplePos="0" relativeHeight="251660288" behindDoc="1" locked="0" layoutInCell="1" allowOverlap="1" wp14:anchorId="68600371" wp14:editId="4670F7A4">
              <wp:simplePos x="0" y="0"/>
              <wp:positionH relativeFrom="page">
                <wp:posOffset>2110105</wp:posOffset>
              </wp:positionH>
              <wp:positionV relativeFrom="page">
                <wp:posOffset>914400</wp:posOffset>
              </wp:positionV>
              <wp:extent cx="4552950" cy="139700"/>
              <wp:effectExtent l="0" t="0" r="0" b="0"/>
              <wp:wrapNone/>
              <wp:docPr id="7" name="Textbox 7"/>
              <wp:cNvGraphicFramePr/>
              <a:graphic xmlns:a="http://schemas.openxmlformats.org/drawingml/2006/main">
                <a:graphicData uri="http://schemas.microsoft.com/office/word/2010/wordprocessingShape">
                  <wps:wsp>
                    <wps:cNvSpPr txBox="1"/>
                    <wps:spPr>
                      <a:xfrm>
                        <a:off x="0" y="0"/>
                        <a:ext cx="4552950" cy="139700"/>
                      </a:xfrm>
                      <a:prstGeom prst="rect">
                        <a:avLst/>
                      </a:prstGeom>
                    </wps:spPr>
                    <wps:txbx>
                      <w:txbxContent>
                        <w:p w14:paraId="48C1F7CD" w14:textId="77777777" w:rsidR="006F1CDB" w:rsidRDefault="006F1CDB">
                          <w:pPr>
                            <w:spacing w:before="15"/>
                            <w:ind w:left="20"/>
                            <w:rPr>
                              <w:rFonts w:ascii="Arial"/>
                              <w:i/>
                              <w:sz w:val="16"/>
                            </w:rPr>
                          </w:pPr>
                        </w:p>
                      </w:txbxContent>
                    </wps:txbx>
                    <wps:bodyPr wrap="square" lIns="0" tIns="0" rIns="0" bIns="0" rtlCol="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600371" id="_x0000_t202" coordsize="21600,21600" o:spt="202" path="m,l,21600r21600,l21600,xe">
              <v:stroke joinstyle="miter"/>
              <v:path gradientshapeok="t" o:connecttype="rect"/>
            </v:shapetype>
            <v:shape id="Textbox 7" o:spid="_x0000_s1032" type="#_x0000_t202" style="position:absolute;margin-left:166.15pt;margin-top:1in;width:358.5pt;height:1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4CngEAACYDAAAOAAAAZHJzL2Uyb0RvYy54bWysUsFu2zAMvQ/YPwi6L3aypVmNOMW2okWB&#10;YR3Q9gNkWYoFWKJGKbHz96OUOC3aW9GLTJH043uPWl+Ntmd7hcGAq/l8VnKmnITWuG3Nnx5vvnzn&#10;LEThWtGDUzU/qMCvNp8/rQdfqQV00LcKGYG4UA2+5l2MviqKIDtlRZiBV46KGtCKSFfcFi2KgdBt&#10;XyzK8qIYAFuPIFUIlL0+Fvkm42utZLzXOqjI+poTt5hPzGeTzmKzFtUWhe+MPNEQ72BhhXE09Ax1&#10;LaJgOzRvoKyRCAF0nEmwBWhtpMoaSM28fKXmoRNeZS1kTvBnm8LHwco/+7/ITFvzFWdOWFrRoxpj&#10;AyNbJXMGHyrqefDUFcefMNKSp3ygZNI8arTpS2oY1cnmw9lawmKSkt+Wy8XlkkqSavOvl6sye188&#10;/+0xxFsFlqWg5kiry46K/e8QiQm1Ti10SbyO81MUx2Y8kW2gPRDXgVZa8/BvJ1Bx1t858iztfwpw&#10;CpopwNj/gvxKkhYHP3YRtMmT04gj7mkyLSMTOj2ctO2X99z1/Lw3/wEAAP//AwBQSwMEFAAGAAgA&#10;AAAhAK7WOZfgAAAADAEAAA8AAABkcnMvZG93bnJldi54bWxMj8FOwzAQRO9I/IO1lbhRu00U0RCn&#10;qhCckBBpOHB0YjexGq9D7Lbh79me6G13ZzT7ptjObmBnMwXrUcJqKYAZbL222En4qt8en4CFqFCr&#10;waOR8GsCbMv7u0Ll2l+wMud97BiFYMiVhD7GMec8tL1xKiz9aJC0g5+cirROHdeTulC4G/haiIw7&#10;ZZE+9Go0L71pj/uTk7D7xurV/nw0n9WhsnW9EfieHaV8WMy7Z2DRzPHfDFd8QoeSmBp/Qh3YICFJ&#10;1glZSUhTKnV1iHRDp4amLBPAy4Lflij/AAAA//8DAFBLAQItABQABgAIAAAAIQC2gziS/gAAAOEB&#10;AAATAAAAAAAAAAAAAAAAAAAAAABbQ29udGVudF9UeXBlc10ueG1sUEsBAi0AFAAGAAgAAAAhADj9&#10;If/WAAAAlAEAAAsAAAAAAAAAAAAAAAAALwEAAF9yZWxzLy5yZWxzUEsBAi0AFAAGAAgAAAAhAMAm&#10;fgKeAQAAJgMAAA4AAAAAAAAAAAAAAAAALgIAAGRycy9lMm9Eb2MueG1sUEsBAi0AFAAGAAgAAAAh&#10;AK7WOZfgAAAADAEAAA8AAAAAAAAAAAAAAAAA+AMAAGRycy9kb3ducmV2LnhtbFBLBQYAAAAABAAE&#10;APMAAAAFBQAAAAA=&#10;" filled="f" stroked="f">
              <v:textbox inset="0,0,0,0">
                <w:txbxContent>
                  <w:p w14:paraId="48C1F7CD" w14:textId="77777777" w:rsidR="006F1CDB" w:rsidRDefault="006F1CDB">
                    <w:pPr>
                      <w:spacing w:before="15"/>
                      <w:ind w:left="20"/>
                      <w:rPr>
                        <w:rFonts w:ascii="Arial"/>
                        <w:i/>
                        <w:sz w:val="16"/>
                      </w:rPr>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80253" w14:textId="2331FB20" w:rsidR="00012003" w:rsidRDefault="00475DD0">
    <w:pPr>
      <w:pStyle w:val="Header"/>
    </w:pPr>
    <w:r>
      <w:rPr>
        <w:noProof/>
      </w:rPr>
      <w:pict w14:anchorId="21004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22018" o:spid="_x0000_s2052"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decimal"/>
      <w:lvlText w:val="%1."/>
      <w:lvlJc w:val="left"/>
      <w:pPr>
        <w:ind w:left="410" w:hanging="245"/>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25" w:hanging="360"/>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970" w:hanging="360"/>
      </w:pPr>
      <w:rPr>
        <w:rFonts w:hint="default"/>
        <w:lang w:val="en-US" w:eastAsia="en-US" w:bidi="ar-SA"/>
      </w:rPr>
    </w:lvl>
    <w:lvl w:ilvl="3">
      <w:numFmt w:val="bullet"/>
      <w:lvlText w:val="•"/>
      <w:lvlJc w:val="left"/>
      <w:pPr>
        <w:ind w:left="1421" w:hanging="360"/>
      </w:pPr>
      <w:rPr>
        <w:rFonts w:hint="default"/>
        <w:lang w:val="en-US" w:eastAsia="en-US" w:bidi="ar-SA"/>
      </w:rPr>
    </w:lvl>
    <w:lvl w:ilvl="4">
      <w:numFmt w:val="bullet"/>
      <w:lvlText w:val="•"/>
      <w:lvlJc w:val="left"/>
      <w:pPr>
        <w:ind w:left="1872" w:hanging="360"/>
      </w:pPr>
      <w:rPr>
        <w:rFonts w:hint="default"/>
        <w:lang w:val="en-US" w:eastAsia="en-US" w:bidi="ar-SA"/>
      </w:rPr>
    </w:lvl>
    <w:lvl w:ilvl="5">
      <w:numFmt w:val="bullet"/>
      <w:lvlText w:val="•"/>
      <w:lvlJc w:val="left"/>
      <w:pPr>
        <w:ind w:left="2323" w:hanging="360"/>
      </w:pPr>
      <w:rPr>
        <w:rFonts w:hint="default"/>
        <w:lang w:val="en-US" w:eastAsia="en-US" w:bidi="ar-SA"/>
      </w:rPr>
    </w:lvl>
    <w:lvl w:ilvl="6">
      <w:numFmt w:val="bullet"/>
      <w:lvlText w:val="•"/>
      <w:lvlJc w:val="left"/>
      <w:pPr>
        <w:ind w:left="2773" w:hanging="360"/>
      </w:pPr>
      <w:rPr>
        <w:rFonts w:hint="default"/>
        <w:lang w:val="en-US" w:eastAsia="en-US" w:bidi="ar-SA"/>
      </w:rPr>
    </w:lvl>
    <w:lvl w:ilvl="7">
      <w:numFmt w:val="bullet"/>
      <w:lvlText w:val="•"/>
      <w:lvlJc w:val="left"/>
      <w:pPr>
        <w:ind w:left="3224" w:hanging="360"/>
      </w:pPr>
      <w:rPr>
        <w:rFonts w:hint="default"/>
        <w:lang w:val="en-US" w:eastAsia="en-US" w:bidi="ar-SA"/>
      </w:rPr>
    </w:lvl>
    <w:lvl w:ilvl="8">
      <w:numFmt w:val="bullet"/>
      <w:lvlText w:val="•"/>
      <w:lvlJc w:val="left"/>
      <w:pPr>
        <w:ind w:left="3675" w:hanging="360"/>
      </w:pPr>
      <w:rPr>
        <w:rFonts w:hint="default"/>
        <w:lang w:val="en-US" w:eastAsia="en-US" w:bidi="ar-SA"/>
      </w:rPr>
    </w:lvl>
  </w:abstractNum>
  <w:abstractNum w:abstractNumId="1">
    <w:nsid w:val="75DC58A2"/>
    <w:multiLevelType w:val="multilevel"/>
    <w:tmpl w:val="75DC58A2"/>
    <w:lvl w:ilvl="0">
      <w:start w:val="1"/>
      <w:numFmt w:val="decimal"/>
      <w:lvlText w:val="%1."/>
      <w:lvlJc w:val="left"/>
      <w:pPr>
        <w:ind w:left="1020" w:hanging="360"/>
      </w:pPr>
      <w:rPr>
        <w:rFonts w:hint="default"/>
      </w:rPr>
    </w:lvl>
    <w:lvl w:ilvl="1">
      <w:start w:val="1"/>
      <w:numFmt w:val="decimal"/>
      <w:isLgl/>
      <w:lvlText w:val="%1.%2."/>
      <w:lvlJc w:val="left"/>
      <w:pPr>
        <w:ind w:left="1752" w:hanging="720"/>
      </w:pPr>
      <w:rPr>
        <w:rFonts w:hint="default"/>
      </w:rPr>
    </w:lvl>
    <w:lvl w:ilvl="2">
      <w:start w:val="1"/>
      <w:numFmt w:val="decimal"/>
      <w:isLgl/>
      <w:lvlText w:val="%1.%2.%3."/>
      <w:lvlJc w:val="left"/>
      <w:pPr>
        <w:ind w:left="2124" w:hanging="720"/>
      </w:pPr>
      <w:rPr>
        <w:rFonts w:hint="default"/>
      </w:rPr>
    </w:lvl>
    <w:lvl w:ilvl="3">
      <w:start w:val="1"/>
      <w:numFmt w:val="decimal"/>
      <w:isLgl/>
      <w:lvlText w:val="%1.%2.%3.%4."/>
      <w:lvlJc w:val="left"/>
      <w:pPr>
        <w:ind w:left="2856"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32" w:hanging="1440"/>
      </w:pPr>
      <w:rPr>
        <w:rFonts w:hint="default"/>
      </w:rPr>
    </w:lvl>
    <w:lvl w:ilvl="7">
      <w:start w:val="1"/>
      <w:numFmt w:val="decimal"/>
      <w:isLgl/>
      <w:lvlText w:val="%1.%2.%3.%4.%5.%6.%7.%8."/>
      <w:lvlJc w:val="left"/>
      <w:pPr>
        <w:ind w:left="5064" w:hanging="1800"/>
      </w:pPr>
      <w:rPr>
        <w:rFonts w:hint="default"/>
      </w:rPr>
    </w:lvl>
    <w:lvl w:ilvl="8">
      <w:start w:val="1"/>
      <w:numFmt w:val="decimal"/>
      <w:isLgl/>
      <w:lvlText w:val="%1.%2.%3.%4.%5.%6.%7.%8.%9."/>
      <w:lvlJc w:val="left"/>
      <w:pPr>
        <w:ind w:left="5796"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F1CDB"/>
    <w:rsid w:val="00012003"/>
    <w:rsid w:val="0004791D"/>
    <w:rsid w:val="00064511"/>
    <w:rsid w:val="00075F3F"/>
    <w:rsid w:val="001F16BE"/>
    <w:rsid w:val="00275F39"/>
    <w:rsid w:val="002C4FC1"/>
    <w:rsid w:val="00334704"/>
    <w:rsid w:val="00381983"/>
    <w:rsid w:val="00413A4A"/>
    <w:rsid w:val="00475DD0"/>
    <w:rsid w:val="00494B29"/>
    <w:rsid w:val="0052191D"/>
    <w:rsid w:val="0067439B"/>
    <w:rsid w:val="006C4AD8"/>
    <w:rsid w:val="006F1CDB"/>
    <w:rsid w:val="00752239"/>
    <w:rsid w:val="00785F89"/>
    <w:rsid w:val="007C4735"/>
    <w:rsid w:val="0084265D"/>
    <w:rsid w:val="00862D20"/>
    <w:rsid w:val="00896299"/>
    <w:rsid w:val="00BC49EB"/>
    <w:rsid w:val="00E05C07"/>
    <w:rsid w:val="00E56B91"/>
    <w:rsid w:val="01031312"/>
    <w:rsid w:val="01EB13BC"/>
    <w:rsid w:val="021E5DA2"/>
    <w:rsid w:val="03B4590F"/>
    <w:rsid w:val="05D01DED"/>
    <w:rsid w:val="05DC66E4"/>
    <w:rsid w:val="074C2609"/>
    <w:rsid w:val="09095083"/>
    <w:rsid w:val="09BE25B6"/>
    <w:rsid w:val="0D200F97"/>
    <w:rsid w:val="0EBA55AD"/>
    <w:rsid w:val="0FA605E4"/>
    <w:rsid w:val="107C003F"/>
    <w:rsid w:val="117C291E"/>
    <w:rsid w:val="13B912D7"/>
    <w:rsid w:val="13FC4A98"/>
    <w:rsid w:val="148D00D2"/>
    <w:rsid w:val="14F70E89"/>
    <w:rsid w:val="15460D75"/>
    <w:rsid w:val="16BB71DC"/>
    <w:rsid w:val="1B9610AB"/>
    <w:rsid w:val="1D5D47BE"/>
    <w:rsid w:val="1DF27211"/>
    <w:rsid w:val="20310545"/>
    <w:rsid w:val="20EB5C0D"/>
    <w:rsid w:val="232472F1"/>
    <w:rsid w:val="24414E33"/>
    <w:rsid w:val="25ED3272"/>
    <w:rsid w:val="29DB7E75"/>
    <w:rsid w:val="2BBA1B39"/>
    <w:rsid w:val="2C3A26E7"/>
    <w:rsid w:val="2CBD0053"/>
    <w:rsid w:val="2D962D7E"/>
    <w:rsid w:val="2E7A21CA"/>
    <w:rsid w:val="2F091204"/>
    <w:rsid w:val="32C37159"/>
    <w:rsid w:val="33565D53"/>
    <w:rsid w:val="33E818F4"/>
    <w:rsid w:val="34454E5E"/>
    <w:rsid w:val="355B0AEC"/>
    <w:rsid w:val="357573F1"/>
    <w:rsid w:val="36244A82"/>
    <w:rsid w:val="36972C75"/>
    <w:rsid w:val="37506C38"/>
    <w:rsid w:val="39284554"/>
    <w:rsid w:val="398B750F"/>
    <w:rsid w:val="399703BB"/>
    <w:rsid w:val="39FF04C0"/>
    <w:rsid w:val="3CE95E38"/>
    <w:rsid w:val="3D4E2D18"/>
    <w:rsid w:val="3D504CB9"/>
    <w:rsid w:val="3ECE06BD"/>
    <w:rsid w:val="3F43662F"/>
    <w:rsid w:val="4169100C"/>
    <w:rsid w:val="429819C2"/>
    <w:rsid w:val="42E17B48"/>
    <w:rsid w:val="42F97AB6"/>
    <w:rsid w:val="476B0F4B"/>
    <w:rsid w:val="47A442FB"/>
    <w:rsid w:val="49AF51C0"/>
    <w:rsid w:val="49C66ABA"/>
    <w:rsid w:val="49E57802"/>
    <w:rsid w:val="4F3124AF"/>
    <w:rsid w:val="4FCF44CA"/>
    <w:rsid w:val="50DF0E34"/>
    <w:rsid w:val="52140592"/>
    <w:rsid w:val="528B35BD"/>
    <w:rsid w:val="53AB0E09"/>
    <w:rsid w:val="53F72CCF"/>
    <w:rsid w:val="541C47F9"/>
    <w:rsid w:val="54D27A22"/>
    <w:rsid w:val="568022D3"/>
    <w:rsid w:val="570F15BE"/>
    <w:rsid w:val="580C6CA6"/>
    <w:rsid w:val="5D783EF1"/>
    <w:rsid w:val="5FE97988"/>
    <w:rsid w:val="605E4557"/>
    <w:rsid w:val="61830FDB"/>
    <w:rsid w:val="62EF0E65"/>
    <w:rsid w:val="638862BD"/>
    <w:rsid w:val="67246694"/>
    <w:rsid w:val="675B709B"/>
    <w:rsid w:val="67D6583C"/>
    <w:rsid w:val="681E5A67"/>
    <w:rsid w:val="691F7904"/>
    <w:rsid w:val="69CD0897"/>
    <w:rsid w:val="69F23EFC"/>
    <w:rsid w:val="6D7256A0"/>
    <w:rsid w:val="6E5E582C"/>
    <w:rsid w:val="701C2F78"/>
    <w:rsid w:val="71D90754"/>
    <w:rsid w:val="7635136E"/>
    <w:rsid w:val="7A086AC3"/>
    <w:rsid w:val="7A5973CA"/>
    <w:rsid w:val="7B3F6A8D"/>
    <w:rsid w:val="7BD868F4"/>
    <w:rsid w:val="7C342C91"/>
    <w:rsid w:val="7DC0201E"/>
    <w:rsid w:val="7DC720AD"/>
    <w:rsid w:val="7DEA6FB7"/>
    <w:rsid w:val="7E94472E"/>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C01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Arial MT" w:eastAsia="Arial MT" w:hAnsi="Arial MT" w:cs="Arial MT"/>
      <w:sz w:val="22"/>
      <w:szCs w:val="22"/>
      <w:lang w:val="en-US" w:eastAsia="en-US"/>
    </w:rPr>
  </w:style>
  <w:style w:type="paragraph" w:styleId="Heading1">
    <w:name w:val="heading 1"/>
    <w:basedOn w:val="Normal"/>
    <w:uiPriority w:val="1"/>
    <w:qFormat/>
    <w:pPr>
      <w:spacing w:before="163"/>
      <w:ind w:left="411" w:hanging="246"/>
      <w:outlineLvl w:val="0"/>
    </w:pPr>
    <w:rPr>
      <w:rFonts w:ascii="Arial" w:eastAsia="Arial" w:hAnsi="Arial" w:cs="Arial"/>
      <w:b/>
      <w:bCs/>
    </w:rPr>
  </w:style>
  <w:style w:type="paragraph" w:styleId="Heading2">
    <w:name w:val="heading 2"/>
    <w:basedOn w:val="Normal"/>
    <w:uiPriority w:val="1"/>
    <w:qFormat/>
    <w:pPr>
      <w:spacing w:before="96"/>
      <w:ind w:left="525" w:right="38" w:hanging="360"/>
      <w:outlineLvl w:val="1"/>
    </w:pPr>
    <w:rPr>
      <w:rFonts w:ascii="Arial" w:eastAsia="Arial" w:hAnsi="Arial" w:cs="Arial"/>
      <w:b/>
      <w:bCs/>
    </w:rPr>
  </w:style>
  <w:style w:type="paragraph" w:styleId="Heading3">
    <w:name w:val="heading 3"/>
    <w:basedOn w:val="Normal"/>
    <w:uiPriority w:val="1"/>
    <w:qFormat/>
    <w:pPr>
      <w:ind w:left="1"/>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pPr>
    <w:rPr>
      <w:sz w:val="20"/>
      <w:szCs w:val="20"/>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qFormat/>
    <w:pPr>
      <w:spacing w:beforeAutospacing="1" w:afterAutospacing="1"/>
    </w:pPr>
    <w:rPr>
      <w:rFonts w:ascii="Times New Roman" w:eastAsia="SimSun" w:hAnsi="Times New Roman" w:cs="Times New Roman"/>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uiPriority w:val="1"/>
    <w:qFormat/>
    <w:pPr>
      <w:ind w:right="161"/>
      <w:jc w:val="right"/>
    </w:pPr>
    <w:rPr>
      <w:rFonts w:ascii="Arial" w:eastAsia="Arial" w:hAnsi="Arial" w:cs="Arial"/>
      <w:b/>
      <w:bCs/>
      <w:sz w:val="48"/>
      <w:szCs w:val="4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11" w:hanging="246"/>
    </w:pPr>
    <w:rPr>
      <w:rFonts w:ascii="Arial" w:eastAsia="Arial" w:hAnsi="Arial" w:cs="Arial"/>
    </w:rPr>
  </w:style>
  <w:style w:type="paragraph" w:customStyle="1" w:styleId="TableParagraph">
    <w:name w:val="Table Paragraph"/>
    <w:basedOn w:val="Normal"/>
    <w:uiPriority w:val="1"/>
    <w:qFormat/>
    <w:pPr>
      <w:ind w:left="117"/>
    </w:pPr>
  </w:style>
  <w:style w:type="character" w:customStyle="1" w:styleId="UnresolvedMention">
    <w:name w:val="Unresolved Mention"/>
    <w:basedOn w:val="DefaultParagraphFont"/>
    <w:uiPriority w:val="99"/>
    <w:semiHidden/>
    <w:unhideWhenUsed/>
    <w:rsid w:val="00275F39"/>
    <w:rPr>
      <w:color w:val="605E5C"/>
      <w:shd w:val="clear" w:color="auto" w:fill="E1DFDD"/>
    </w:rPr>
  </w:style>
  <w:style w:type="character" w:styleId="CommentReference">
    <w:name w:val="annotation reference"/>
    <w:basedOn w:val="DefaultParagraphFont"/>
    <w:rsid w:val="00752239"/>
    <w:rPr>
      <w:sz w:val="16"/>
      <w:szCs w:val="16"/>
    </w:rPr>
  </w:style>
  <w:style w:type="paragraph" w:styleId="CommentText">
    <w:name w:val="annotation text"/>
    <w:basedOn w:val="Normal"/>
    <w:link w:val="CommentTextChar"/>
    <w:rsid w:val="00752239"/>
    <w:rPr>
      <w:sz w:val="20"/>
      <w:szCs w:val="20"/>
    </w:rPr>
  </w:style>
  <w:style w:type="character" w:customStyle="1" w:styleId="CommentTextChar">
    <w:name w:val="Comment Text Char"/>
    <w:basedOn w:val="DefaultParagraphFont"/>
    <w:link w:val="CommentText"/>
    <w:rsid w:val="00752239"/>
    <w:rPr>
      <w:rFonts w:ascii="Arial MT" w:eastAsia="Arial MT" w:hAnsi="Arial MT" w:cs="Arial MT"/>
      <w:lang w:val="en-US" w:eastAsia="en-US"/>
    </w:rPr>
  </w:style>
  <w:style w:type="paragraph" w:styleId="CommentSubject">
    <w:name w:val="annotation subject"/>
    <w:basedOn w:val="CommentText"/>
    <w:next w:val="CommentText"/>
    <w:link w:val="CommentSubjectChar"/>
    <w:rsid w:val="00752239"/>
    <w:rPr>
      <w:b/>
      <w:bCs/>
    </w:rPr>
  </w:style>
  <w:style w:type="character" w:customStyle="1" w:styleId="CommentSubjectChar">
    <w:name w:val="Comment Subject Char"/>
    <w:basedOn w:val="CommentTextChar"/>
    <w:link w:val="CommentSubject"/>
    <w:rsid w:val="00752239"/>
    <w:rPr>
      <w:rFonts w:ascii="Arial MT" w:eastAsia="Arial MT" w:hAnsi="Arial MT" w:cs="Arial MT"/>
      <w:b/>
      <w:bCs/>
      <w:lang w:val="en-US" w:eastAsia="en-US"/>
    </w:rPr>
  </w:style>
  <w:style w:type="paragraph" w:styleId="BalloonText">
    <w:name w:val="Balloon Text"/>
    <w:basedOn w:val="Normal"/>
    <w:link w:val="BalloonTextChar"/>
    <w:rsid w:val="00752239"/>
    <w:rPr>
      <w:rFonts w:ascii="Tahoma" w:hAnsi="Tahoma" w:cs="Tahoma"/>
      <w:sz w:val="16"/>
      <w:szCs w:val="16"/>
    </w:rPr>
  </w:style>
  <w:style w:type="character" w:customStyle="1" w:styleId="BalloonTextChar">
    <w:name w:val="Balloon Text Char"/>
    <w:basedOn w:val="DefaultParagraphFont"/>
    <w:link w:val="BalloonText"/>
    <w:rsid w:val="00752239"/>
    <w:rPr>
      <w:rFonts w:ascii="Tahoma" w:eastAsia="Arial MT"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Arial MT" w:eastAsia="Arial MT" w:hAnsi="Arial MT" w:cs="Arial MT"/>
      <w:sz w:val="22"/>
      <w:szCs w:val="22"/>
      <w:lang w:val="en-US" w:eastAsia="en-US"/>
    </w:rPr>
  </w:style>
  <w:style w:type="paragraph" w:styleId="Heading1">
    <w:name w:val="heading 1"/>
    <w:basedOn w:val="Normal"/>
    <w:uiPriority w:val="1"/>
    <w:qFormat/>
    <w:pPr>
      <w:spacing w:before="163"/>
      <w:ind w:left="411" w:hanging="246"/>
      <w:outlineLvl w:val="0"/>
    </w:pPr>
    <w:rPr>
      <w:rFonts w:ascii="Arial" w:eastAsia="Arial" w:hAnsi="Arial" w:cs="Arial"/>
      <w:b/>
      <w:bCs/>
    </w:rPr>
  </w:style>
  <w:style w:type="paragraph" w:styleId="Heading2">
    <w:name w:val="heading 2"/>
    <w:basedOn w:val="Normal"/>
    <w:uiPriority w:val="1"/>
    <w:qFormat/>
    <w:pPr>
      <w:spacing w:before="96"/>
      <w:ind w:left="525" w:right="38" w:hanging="360"/>
      <w:outlineLvl w:val="1"/>
    </w:pPr>
    <w:rPr>
      <w:rFonts w:ascii="Arial" w:eastAsia="Arial" w:hAnsi="Arial" w:cs="Arial"/>
      <w:b/>
      <w:bCs/>
    </w:rPr>
  </w:style>
  <w:style w:type="paragraph" w:styleId="Heading3">
    <w:name w:val="heading 3"/>
    <w:basedOn w:val="Normal"/>
    <w:uiPriority w:val="1"/>
    <w:qFormat/>
    <w:pPr>
      <w:ind w:left="1"/>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pPr>
    <w:rPr>
      <w:sz w:val="20"/>
      <w:szCs w:val="20"/>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qFormat/>
    <w:pPr>
      <w:spacing w:beforeAutospacing="1" w:afterAutospacing="1"/>
    </w:pPr>
    <w:rPr>
      <w:rFonts w:ascii="Times New Roman" w:eastAsia="SimSun" w:hAnsi="Times New Roman" w:cs="Times New Roman"/>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uiPriority w:val="1"/>
    <w:qFormat/>
    <w:pPr>
      <w:ind w:right="161"/>
      <w:jc w:val="right"/>
    </w:pPr>
    <w:rPr>
      <w:rFonts w:ascii="Arial" w:eastAsia="Arial" w:hAnsi="Arial" w:cs="Arial"/>
      <w:b/>
      <w:bCs/>
      <w:sz w:val="48"/>
      <w:szCs w:val="4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11" w:hanging="246"/>
    </w:pPr>
    <w:rPr>
      <w:rFonts w:ascii="Arial" w:eastAsia="Arial" w:hAnsi="Arial" w:cs="Arial"/>
    </w:rPr>
  </w:style>
  <w:style w:type="paragraph" w:customStyle="1" w:styleId="TableParagraph">
    <w:name w:val="Table Paragraph"/>
    <w:basedOn w:val="Normal"/>
    <w:uiPriority w:val="1"/>
    <w:qFormat/>
    <w:pPr>
      <w:ind w:left="117"/>
    </w:pPr>
  </w:style>
  <w:style w:type="character" w:customStyle="1" w:styleId="UnresolvedMention">
    <w:name w:val="Unresolved Mention"/>
    <w:basedOn w:val="DefaultParagraphFont"/>
    <w:uiPriority w:val="99"/>
    <w:semiHidden/>
    <w:unhideWhenUsed/>
    <w:rsid w:val="00275F39"/>
    <w:rPr>
      <w:color w:val="605E5C"/>
      <w:shd w:val="clear" w:color="auto" w:fill="E1DFDD"/>
    </w:rPr>
  </w:style>
  <w:style w:type="character" w:styleId="CommentReference">
    <w:name w:val="annotation reference"/>
    <w:basedOn w:val="DefaultParagraphFont"/>
    <w:rsid w:val="00752239"/>
    <w:rPr>
      <w:sz w:val="16"/>
      <w:szCs w:val="16"/>
    </w:rPr>
  </w:style>
  <w:style w:type="paragraph" w:styleId="CommentText">
    <w:name w:val="annotation text"/>
    <w:basedOn w:val="Normal"/>
    <w:link w:val="CommentTextChar"/>
    <w:rsid w:val="00752239"/>
    <w:rPr>
      <w:sz w:val="20"/>
      <w:szCs w:val="20"/>
    </w:rPr>
  </w:style>
  <w:style w:type="character" w:customStyle="1" w:styleId="CommentTextChar">
    <w:name w:val="Comment Text Char"/>
    <w:basedOn w:val="DefaultParagraphFont"/>
    <w:link w:val="CommentText"/>
    <w:rsid w:val="00752239"/>
    <w:rPr>
      <w:rFonts w:ascii="Arial MT" w:eastAsia="Arial MT" w:hAnsi="Arial MT" w:cs="Arial MT"/>
      <w:lang w:val="en-US" w:eastAsia="en-US"/>
    </w:rPr>
  </w:style>
  <w:style w:type="paragraph" w:styleId="CommentSubject">
    <w:name w:val="annotation subject"/>
    <w:basedOn w:val="CommentText"/>
    <w:next w:val="CommentText"/>
    <w:link w:val="CommentSubjectChar"/>
    <w:rsid w:val="00752239"/>
    <w:rPr>
      <w:b/>
      <w:bCs/>
    </w:rPr>
  </w:style>
  <w:style w:type="character" w:customStyle="1" w:styleId="CommentSubjectChar">
    <w:name w:val="Comment Subject Char"/>
    <w:basedOn w:val="CommentTextChar"/>
    <w:link w:val="CommentSubject"/>
    <w:rsid w:val="00752239"/>
    <w:rPr>
      <w:rFonts w:ascii="Arial MT" w:eastAsia="Arial MT" w:hAnsi="Arial MT" w:cs="Arial MT"/>
      <w:b/>
      <w:bCs/>
      <w:lang w:val="en-US" w:eastAsia="en-US"/>
    </w:rPr>
  </w:style>
  <w:style w:type="paragraph" w:styleId="BalloonText">
    <w:name w:val="Balloon Text"/>
    <w:basedOn w:val="Normal"/>
    <w:link w:val="BalloonTextChar"/>
    <w:rsid w:val="00752239"/>
    <w:rPr>
      <w:rFonts w:ascii="Tahoma" w:hAnsi="Tahoma" w:cs="Tahoma"/>
      <w:sz w:val="16"/>
      <w:szCs w:val="16"/>
    </w:rPr>
  </w:style>
  <w:style w:type="character" w:customStyle="1" w:styleId="BalloonTextChar">
    <w:name w:val="Balloon Text Char"/>
    <w:basedOn w:val="DefaultParagraphFont"/>
    <w:link w:val="BalloonText"/>
    <w:rsid w:val="00752239"/>
    <w:rPr>
      <w:rFonts w:ascii="Tahoma" w:eastAsia="Arial MT"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scribbr.com/methodology/research-ethics/" TargetMode="External"/><Relationship Id="rId21" Type="http://schemas.openxmlformats.org/officeDocument/2006/relationships/hyperlink" Target="https://www.researchgate.net/publication/365863509_GeoGebra_" TargetMode="External"/><Relationship Id="rId42" Type="http://schemas.openxmlformats.org/officeDocument/2006/relationships/hyperlink" Target="https://doi.org/10.1016/j.edurev.2019.100306" TargetMode="External"/><Relationship Id="rId47" Type="http://schemas.openxmlformats.org/officeDocument/2006/relationships/hyperlink" Target="https://www.scirp.org/referencespapers?referenceid=2787986" TargetMode="External"/><Relationship Id="rId63" Type="http://schemas.openxmlformats.org/officeDocument/2006/relationships/hyperlink" Target="http://creativecommons.org/licenses/by/4.0/" TargetMode="External"/><Relationship Id="rId68" Type="http://schemas.openxmlformats.org/officeDocument/2006/relationships/hyperlink" Target="https://www.researchrpospect.com/a-comprehensive-guide-on-mean/" TargetMode="External"/><Relationship Id="rId84" Type="http://schemas.openxmlformats.org/officeDocument/2006/relationships/hyperlink" Target="https://eric.ed.gov/?id=EJ1321974" TargetMode="External"/><Relationship Id="rId89" Type="http://schemas.openxmlformats.org/officeDocument/2006/relationships/hyperlink" Target="https://doi.org/10.1080/13603116.2018.1466928" TargetMode="External"/><Relationship Id="rId7" Type="http://schemas.openxmlformats.org/officeDocument/2006/relationships/footnotes" Target="footnotes.xml"/><Relationship Id="rId71" Type="http://schemas.openxmlformats.org/officeDocument/2006/relationships/hyperlink" Target="https://link.springer.com/article/10.1007/s10639-023-11852-z" TargetMode="External"/><Relationship Id="rId92" Type="http://schemas.openxmlformats.org/officeDocument/2006/relationships/hyperlink" Target="https://www.usatoday.com/story/news/education/2020/02/" TargetMode="External"/><Relationship Id="rId2" Type="http://schemas.openxmlformats.org/officeDocument/2006/relationships/numbering" Target="numbering.xml"/><Relationship Id="rId16" Type="http://schemas.openxmlformats.org/officeDocument/2006/relationships/hyperlink" Target="https://chat.openai.com/" TargetMode="External"/><Relationship Id="rId29" Type="http://schemas.openxmlformats.org/officeDocument/2006/relationships/hyperlink" Target="https://link.springer.com/article/10.1007/s11218-024-09945-9" TargetMode="External"/><Relationship Id="rId11" Type="http://schemas.openxmlformats.org/officeDocument/2006/relationships/header" Target="header2.xml"/><Relationship Id="rId24" Type="http://schemas.openxmlformats.org/officeDocument/2006/relationships/hyperlink" Target="https://doi.org/10.1177/0022487108324554" TargetMode="External"/><Relationship Id="rId32" Type="http://schemas.openxmlformats.org/officeDocument/2006/relationships/hyperlink" Target="https://link.springer.com/article/10.1007/s43076-022-00240-0" TargetMode="External"/><Relationship Id="rId37" Type="http://schemas.openxmlformats.org/officeDocument/2006/relationships/hyperlink" Target="https://doi.org/10.1016/j.ijhcs.2020.102548" TargetMode="External"/><Relationship Id="rId40" Type="http://schemas.openxmlformats.org/officeDocument/2006/relationships/hyperlink" Target="https://www.taylorfrancis.com/chapters/edit/10.4324/9781003357384-17/challenge-keeping-teacher-professional-development-relevant-janet-fairman-david-smith-paige-pullen-steve-lebel" TargetMode="External"/><Relationship Id="rId45" Type="http://schemas.openxmlformats.org/officeDocument/2006/relationships/hyperlink" Target="https://doi.org/10.1080/03075079.2020.1730315" TargetMode="External"/><Relationship Id="rId53" Type="http://schemas.openxmlformats.org/officeDocument/2006/relationships/hyperlink" Target="https://doi.org/10.1080/13603116.2020.1821449" TargetMode="External"/><Relationship Id="rId58" Type="http://schemas.openxmlformats.org/officeDocument/2006/relationships/hyperlink" Target="https://doi.org/10.18844/CJES.V16|1.5535" TargetMode="External"/><Relationship Id="rId66" Type="http://schemas.openxmlformats.org/officeDocument/2006/relationships/hyperlink" Target="https://doi.org/10.1080/02607476.2020.1831375" TargetMode="External"/><Relationship Id="rId74" Type="http://schemas.openxmlformats.org/officeDocument/2006/relationships/hyperlink" Target="https://doi.org/10.1080/13603116.2020.1846799" TargetMode="External"/><Relationship Id="rId79" Type="http://schemas.openxmlformats.org/officeDocument/2006/relationships/hyperlink" Target="https://doi.org/10.1177/2372732218815923" TargetMode="External"/><Relationship Id="rId87" Type="http://schemas.openxmlformats.org/officeDocument/2006/relationships/hyperlink" Target="https://doi.org/10.23918/ijsses.v5i3p232" TargetMode="Externa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doi.org/10.1787/19939019" TargetMode="External"/><Relationship Id="rId82" Type="http://schemas.openxmlformats.org/officeDocument/2006/relationships/hyperlink" Target="https://books.google.com.ph/books" TargetMode="External"/><Relationship Id="rId90" Type="http://schemas.openxmlformats.org/officeDocument/2006/relationships/hyperlink" Target="https://www.scientificworldinfo.com/2018/11/what-is-" TargetMode="External"/><Relationship Id="rId95" Type="http://schemas.openxmlformats.org/officeDocument/2006/relationships/hyperlink" Target="https://doi.org/10.30935/scimath/13135" TargetMode="External"/><Relationship Id="rId19" Type="http://schemas.openxmlformats.org/officeDocument/2006/relationships/hyperlink" Target="https://eric.ed.gov/?id=EJ1250407" TargetMode="External"/><Relationship Id="rId14" Type="http://schemas.openxmlformats.org/officeDocument/2006/relationships/header" Target="header3.xml"/><Relationship Id="rId22" Type="http://schemas.openxmlformats.org/officeDocument/2006/relationships/hyperlink" Target="https://multijournals.org/index.php/excellencia-imje/article/view/281" TargetMode="External"/><Relationship Id="rId27" Type="http://schemas.openxmlformats.org/officeDocument/2006/relationships/hyperlink" Target="https://repository.derby.ac.uk/item/9w8wv/femininity-class-and-status-the-societal-devaluation-of-the-female-early-years-workforce" TargetMode="External"/><Relationship Id="rId30" Type="http://schemas.openxmlformats.org/officeDocument/2006/relationships/hyperlink" Target="https://engagingmaths.com/2020/" TargetMode="External"/><Relationship Id="rId35" Type="http://schemas.openxmlformats.org/officeDocument/2006/relationships/hyperlink" Target="https://doi.org/10.7748/nr.2016.31382" TargetMode="External"/><Relationship Id="rId43" Type="http://schemas.openxmlformats.org/officeDocument/2006/relationships/hyperlink" Target="https://link.springer.com/referenceworkentry/10.1007/978-3-031-17299-1_3063" TargetMode="External"/><Relationship Id="rId48" Type="http://schemas.openxmlformats.org/officeDocument/2006/relationships/hyperlink" Target="https://link.springer.com/article/10.1007/s10639-023-11684-x" TargetMode="External"/><Relationship Id="rId56" Type="http://schemas.openxmlformats.org/officeDocument/2006/relationships/hyperlink" Target="https://link.springer.com/article/10.1007/s12144-025-07479-7" TargetMode="External"/><Relationship Id="rId64" Type="http://schemas.openxmlformats.org/officeDocument/2006/relationships/hyperlink" Target="https://doi.org/10.1080/09243453.2020.1747501" TargetMode="External"/><Relationship Id="rId69" Type="http://schemas.openxmlformats.org/officeDocument/2006/relationships/hyperlink" Target="https://doi.org/10.24235/eduma.v11i1.9924" TargetMode="External"/><Relationship Id="rId77" Type="http://schemas.openxmlformats.org/officeDocument/2006/relationships/hyperlink" Target="https://doi.org/10.1111/1471-3802.12481" TargetMode="External"/><Relationship Id="rId100"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hyperlink" Target="https://www.researchgate.net/profile/Jacob-Filgona-2/publication/344199882" TargetMode="External"/><Relationship Id="rId72" Type="http://schemas.openxmlformats.org/officeDocument/2006/relationships/hyperlink" Target="https://doi.org/10.33200/ijcer.645818" TargetMode="External"/><Relationship Id="rId80" Type="http://schemas.openxmlformats.org/officeDocument/2006/relationships/hyperlink" Target="https://doi.org/10.1007/978-3-319-31816-5_460-1%20\" TargetMode="External"/><Relationship Id="rId85" Type="http://schemas.openxmlformats.org/officeDocument/2006/relationships/hyperlink" Target="https://ejournals.ph/article.php?id=17244" TargetMode="External"/><Relationship Id="rId93" Type="http://schemas.openxmlformats.org/officeDocument/2006/relationships/hyperlink" Target="https://www.researchgate.net/" TargetMode="External"/><Relationship Id="rId98" Type="http://schemas.openxmlformats.org/officeDocument/2006/relationships/header" Target="header4.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i.org/10.36713/epra11181" TargetMode="External"/><Relationship Id="rId25" Type="http://schemas.openxmlformats.org/officeDocument/2006/relationships/hyperlink" Target="https://www.scribbr.com/methodology/correlational-research/" TargetMode="External"/><Relationship Id="rId33" Type="http://schemas.openxmlformats.org/officeDocument/2006/relationships/hyperlink" Target="http://www.ccn.philippines.com" TargetMode="External"/><Relationship Id="rId38" Type="http://schemas.openxmlformats.org/officeDocument/2006/relationships/hyperlink" Target="https://doi.org/10.51594/ijarss.v6i3.895" TargetMode="External"/><Relationship Id="rId46" Type="http://schemas.openxmlformats.org/officeDocument/2006/relationships/hyperlink" Target="https://eric.ed.gov/?id=EJ1320720" TargetMode="External"/><Relationship Id="rId59" Type="http://schemas.openxmlformats.org/officeDocument/2006/relationships/hyperlink" Target="https://doi.org/10.22214/ijraset.2023.48982" TargetMode="External"/><Relationship Id="rId67" Type="http://schemas.openxmlformats.org/officeDocument/2006/relationships/hyperlink" Target="https://www.taylorfrancis.com/chapters/edit/10.4324/9781003357384-12/teacher-collaboration-change-sharing-improving-spreading-dong-nguyen-david-ng" TargetMode="External"/><Relationship Id="rId103" Type="http://schemas.openxmlformats.org/officeDocument/2006/relationships/theme" Target="theme/theme1.xml"/><Relationship Id="rId20" Type="http://schemas.openxmlformats.org/officeDocument/2006/relationships/hyperlink" Target="https://doi.org/10.48550/arXiv.2409.01295" TargetMode="External"/><Relationship Id="rId41" Type="http://schemas.openxmlformats.org/officeDocument/2006/relationships/hyperlink" Target="https://dspace.unza.zm/handle/123456789/8815" TargetMode="External"/><Relationship Id="rId54" Type="http://schemas.openxmlformats.org/officeDocument/2006/relationships/hyperlink" Target="https://doi.org/10.1016/j.tate.2022.103945" TargetMode="External"/><Relationship Id="rId62" Type="http://schemas.openxmlformats.org/officeDocument/2006/relationships/hyperlink" Target="https://link.springer.com/chapter/10.1007/978-3-031-49218-1_11" TargetMode="External"/><Relationship Id="rId70" Type="http://schemas.openxmlformats.org/officeDocument/2006/relationships/hyperlink" Target="https://www.mdpi.com/2227-7102/14/2/124" TargetMode="External"/><Relationship Id="rId75" Type="http://schemas.openxmlformats.org/officeDocument/2006/relationships/hyperlink" Target="https://www.analyticssteps.com/blogs/pearsons-" TargetMode="External"/><Relationship Id="rId83" Type="http://schemas.openxmlformats.org/officeDocument/2006/relationships/hyperlink" Target="https://doi.org/10.23918/ijsses.v5i3p232" TargetMode="External"/><Relationship Id="rId88" Type="http://schemas.openxmlformats.org/officeDocument/2006/relationships/hyperlink" Target="https://openpress.usask.ca/introduction_" TargetMode="External"/><Relationship Id="rId91" Type="http://schemas.openxmlformats.org/officeDocument/2006/relationships/hyperlink" Target="https://link.springer.com/article/10.1007/s11858-020-01158-6" TargetMode="External"/><Relationship Id="rId96" Type="http://schemas.openxmlformats.org/officeDocument/2006/relationships/hyperlink" Target="https://doi.org/10.55349/ijmsnr.202443222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smh.com.au/education/sum-of-all-" TargetMode="External"/><Relationship Id="rId28" Type="http://schemas.openxmlformats.org/officeDocument/2006/relationships/hyperlink" Target="https://link.springer.com/article/10.1007/s10857-022-09560-5" TargetMode="External"/><Relationship Id="rId36" Type="http://schemas.openxmlformats.org/officeDocument/2006/relationships/hyperlink" Target="https://newsinfo.inquirer.net/1453814/wb-80-of-ph-kids-dont-know" TargetMode="External"/><Relationship Id="rId49" Type="http://schemas.openxmlformats.org/officeDocument/2006/relationships/hyperlink" Target="https://doi.org/10.1080/19411243.2022.2054486" TargetMode="External"/><Relationship Id="rId57" Type="http://schemas.openxmlformats.org/officeDocument/2006/relationships/hyperlink" Target="https://www.teacherph.com/inclusive-education-philippines/" TargetMode="External"/><Relationship Id="rId10" Type="http://schemas.openxmlformats.org/officeDocument/2006/relationships/header" Target="header1.xml"/><Relationship Id="rId31" Type="http://schemas.openxmlformats.org/officeDocument/2006/relationships/hyperlink" Target="https://doi.org/10.3389/fams.2021.614408" TargetMode="External"/><Relationship Id="rId44" Type="http://schemas.openxmlformats.org/officeDocument/2006/relationships/hyperlink" Target="https://www.taylorfrancis.com/chapters/edit/10.4324/9781003141907-8/teacher-collaboration-30-years-research-nature-forms-limitations-effects-andy-hargreaves" TargetMode="External"/><Relationship Id="rId52" Type="http://schemas.openxmlformats.org/officeDocument/2006/relationships/hyperlink" Target="https://www.researchgate.net/profile/Olatunbosun-Joseph/publication/382855678" TargetMode="External"/><Relationship Id="rId60" Type="http://schemas.openxmlformats.org/officeDocument/2006/relationships/hyperlink" Target="https://www.igi-global.com/chapter/implementing-inclusive-education-in-mixed-ability-classrooms-by-employing-differentiated-instruction/323637" TargetMode="External"/><Relationship Id="rId65" Type="http://schemas.openxmlformats.org/officeDocument/2006/relationships/hyperlink" Target="https://orcid.org/0009-0009-2190-0247" TargetMode="External"/><Relationship Id="rId73" Type="http://schemas.openxmlformats.org/officeDocument/2006/relationships/hyperlink" Target="https://www.researchagte.net/publication/361443396_Teachers%27_" TargetMode="External"/><Relationship Id="rId78" Type="http://schemas.openxmlformats.org/officeDocument/2006/relationships/hyperlink" Target="https://doi.org/10.1080/13603116.2021.1925361" TargetMode="External"/><Relationship Id="rId81" Type="http://schemas.openxmlformats.org/officeDocument/2006/relationships/hyperlink" Target="https://books.google" TargetMode="External"/><Relationship Id="rId86" Type="http://schemas.openxmlformats.org/officeDocument/2006/relationships/hyperlink" Target="https://www.taylorfrancis.com/chapters/edit/10.4324/9781003417996-7/research-professional-development-teacher-change-implications-adult-basic-education-cristine-smith-marilyn-gillespie" TargetMode="External"/><Relationship Id="rId94" Type="http://schemas.openxmlformats.org/officeDocument/2006/relationships/hyperlink" Target="https://www.researchprofessionalnews.com/rr-" TargetMode="External"/><Relationship Id="rId99" Type="http://schemas.openxmlformats.org/officeDocument/2006/relationships/header" Target="header5.xml"/><Relationship Id="rId10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yperlink" Target="https://doi.org/10.1080/14754835.2022.2104116" TargetMode="External"/><Relationship Id="rId39" Type="http://schemas.openxmlformats.org/officeDocument/2006/relationships/hyperlink" Target="http://www.factsmaps.com" TargetMode="External"/><Relationship Id="rId34" Type="http://schemas.openxmlformats.org/officeDocument/2006/relationships/hyperlink" Target="https://doi.org/10.1016/j.tate.2022.103949" TargetMode="External"/><Relationship Id="rId50" Type="http://schemas.openxmlformats.org/officeDocument/2006/relationships/hyperlink" Target="https://doi.org/10.5539/elt.v12n5p40" TargetMode="External"/><Relationship Id="rId55" Type="http://schemas.openxmlformats.org/officeDocument/2006/relationships/hyperlink" Target="https://doi.org/10.1080/00461520.2021.1991355" TargetMode="External"/><Relationship Id="rId76" Type="http://schemas.openxmlformats.org/officeDocument/2006/relationships/hyperlink" Target="https://newsinfo.inquirer.net/1721616/southeast-asia-rank-ph-2nd-to-" TargetMode="External"/><Relationship Id="rId97" Type="http://schemas.openxmlformats.org/officeDocument/2006/relationships/hyperlink" Target="https://doi.org/10.1111/jcal.12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22</Pages>
  <Words>9617</Words>
  <Characters>54823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U53R</cp:lastModifiedBy>
  <cp:revision>11</cp:revision>
  <dcterms:created xsi:type="dcterms:W3CDTF">2025-08-26T12:05:00Z</dcterms:created>
  <dcterms:modified xsi:type="dcterms:W3CDTF">2025-08-27T22:38:00Z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Microsoft® Word 2019</vt:lpwstr>
  </property>
  <property fmtid="{D5CDD505-2E9C-101B-9397-08002B2CF9AE}" pid="4" name="LastSaved">
    <vt:filetime>2025-08-21T00:00:00Z</vt:filetime>
  </property>
  <property fmtid="{D5CDD505-2E9C-101B-9397-08002B2CF9AE}" pid="5" name="Producer">
    <vt:lpwstr>Microsoft® Word 2019</vt:lpwstr>
  </property>
  <property fmtid="{D5CDD505-2E9C-101B-9397-08002B2CF9AE}" pid="6" name="KSOProductBuildVer">
    <vt:lpwstr>1033-12.2.0.21931</vt:lpwstr>
  </property>
  <property fmtid="{D5CDD505-2E9C-101B-9397-08002B2CF9AE}" pid="7" name="ICV">
    <vt:lpwstr>8242A7D611F94FC4B9703F925C3E44AB_13</vt:lpwstr>
  </property>
</Properties>
</file>