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23E" w:rsidRPr="00767D75" w:rsidRDefault="00B1423E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1423E" w:rsidRPr="00767D75">
        <w:trPr>
          <w:trHeight w:val="290"/>
        </w:trPr>
        <w:tc>
          <w:tcPr>
            <w:tcW w:w="5168" w:type="dxa"/>
          </w:tcPr>
          <w:p w:rsidR="00B1423E" w:rsidRPr="00767D75" w:rsidRDefault="007B7BB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z w:val="20"/>
                <w:szCs w:val="20"/>
              </w:rPr>
              <w:t>Journal</w:t>
            </w:r>
            <w:r w:rsidRPr="00767D7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1423E" w:rsidRPr="00767D75" w:rsidRDefault="00A30A4B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B7BBE" w:rsidRPr="00767D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B7BBE" w:rsidRPr="00767D7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B7BBE" w:rsidRPr="00767D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B7BBE" w:rsidRPr="00767D7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B7BBE" w:rsidRPr="00767D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B7BBE" w:rsidRPr="00767D7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7B7BBE" w:rsidRPr="00767D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Dental</w:t>
              </w:r>
              <w:r w:rsidR="007B7BBE" w:rsidRPr="00767D7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7B7BBE" w:rsidRPr="00767D7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B1423E" w:rsidRPr="00767D75">
        <w:trPr>
          <w:trHeight w:val="290"/>
        </w:trPr>
        <w:tc>
          <w:tcPr>
            <w:tcW w:w="5168" w:type="dxa"/>
          </w:tcPr>
          <w:p w:rsidR="00B1423E" w:rsidRPr="00767D75" w:rsidRDefault="007B7BB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z w:val="20"/>
                <w:szCs w:val="20"/>
              </w:rPr>
              <w:t>Manuscript</w:t>
            </w:r>
            <w:r w:rsidRPr="00767D7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1423E" w:rsidRPr="00767D75" w:rsidRDefault="007B7BBE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Ms_AJDS_143902</w:t>
            </w:r>
          </w:p>
        </w:tc>
      </w:tr>
      <w:tr w:rsidR="00B1423E" w:rsidRPr="00767D75">
        <w:trPr>
          <w:trHeight w:val="650"/>
        </w:trPr>
        <w:tc>
          <w:tcPr>
            <w:tcW w:w="5168" w:type="dxa"/>
          </w:tcPr>
          <w:p w:rsidR="00B1423E" w:rsidRPr="00767D75" w:rsidRDefault="007B7BB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z w:val="20"/>
                <w:szCs w:val="20"/>
              </w:rPr>
              <w:t>Title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of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1423E" w:rsidRPr="00767D75" w:rsidRDefault="007B7BBE">
            <w:pPr>
              <w:pStyle w:val="TableParagraph"/>
              <w:spacing w:before="95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Purulent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pleurisy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complicating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cervical-facial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cellulitis</w:t>
            </w:r>
            <w:r w:rsidRPr="00767D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dental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origin:</w:t>
            </w:r>
            <w:r w:rsidRPr="00767D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diagnosis</w:t>
            </w:r>
            <w:r w:rsidRPr="00767D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treatment: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our</w:t>
            </w:r>
            <w:r w:rsidRPr="00767D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on an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observation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67D75">
              <w:rPr>
                <w:rFonts w:ascii="Arial" w:hAnsi="Arial" w:cs="Arial"/>
                <w:b/>
                <w:sz w:val="20"/>
                <w:szCs w:val="20"/>
              </w:rPr>
              <w:t>Sourô</w:t>
            </w:r>
            <w:proofErr w:type="spellEnd"/>
            <w:r w:rsidRPr="00767D75">
              <w:rPr>
                <w:rFonts w:ascii="Arial" w:hAnsi="Arial" w:cs="Arial"/>
                <w:b/>
                <w:sz w:val="20"/>
                <w:szCs w:val="20"/>
              </w:rPr>
              <w:t xml:space="preserve"> SANOU University Hospital and a review of the literature.</w:t>
            </w:r>
          </w:p>
        </w:tc>
      </w:tr>
      <w:tr w:rsidR="00B1423E" w:rsidRPr="00767D75">
        <w:trPr>
          <w:trHeight w:val="333"/>
        </w:trPr>
        <w:tc>
          <w:tcPr>
            <w:tcW w:w="5168" w:type="dxa"/>
          </w:tcPr>
          <w:p w:rsidR="00B1423E" w:rsidRPr="00767D75" w:rsidRDefault="007B7BB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z w:val="20"/>
                <w:szCs w:val="20"/>
              </w:rPr>
              <w:t>Type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of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1423E" w:rsidRPr="00767D75" w:rsidRDefault="007B7BBE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767D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B1423E" w:rsidRPr="00767D75" w:rsidRDefault="00B1423E">
      <w:pPr>
        <w:pStyle w:val="BodyText"/>
        <w:rPr>
          <w:rFonts w:ascii="Arial" w:hAnsi="Arial" w:cs="Arial"/>
        </w:rPr>
      </w:pPr>
    </w:p>
    <w:p w:rsidR="00767D75" w:rsidRPr="00767D75" w:rsidRDefault="00767D75">
      <w:pPr>
        <w:pStyle w:val="BodyText"/>
        <w:rPr>
          <w:rFonts w:ascii="Arial" w:hAnsi="Arial" w:cs="Arial"/>
        </w:rPr>
      </w:pPr>
    </w:p>
    <w:p w:rsidR="00767D75" w:rsidRPr="00767D75" w:rsidRDefault="00767D75">
      <w:pPr>
        <w:pStyle w:val="BodyText"/>
        <w:rPr>
          <w:rFonts w:ascii="Arial" w:hAnsi="Arial" w:cs="Arial"/>
        </w:rPr>
      </w:pPr>
    </w:p>
    <w:p w:rsidR="00767D75" w:rsidRPr="00767D75" w:rsidRDefault="00767D75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B1423E" w:rsidRPr="00767D75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1423E" w:rsidRPr="00767D75" w:rsidRDefault="007B7BB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67D7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67D7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1423E" w:rsidRPr="00767D75">
        <w:trPr>
          <w:trHeight w:val="964"/>
        </w:trPr>
        <w:tc>
          <w:tcPr>
            <w:tcW w:w="5352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1423E" w:rsidRPr="00767D75" w:rsidRDefault="007B7BB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67D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1423E" w:rsidRPr="00767D75" w:rsidRDefault="007B7BBE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67D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67D7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67D7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67D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67D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B1423E" w:rsidRPr="00767D75" w:rsidRDefault="007B7BBE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67D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(It</w:t>
            </w:r>
            <w:r w:rsidRPr="00767D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is</w:t>
            </w:r>
            <w:r w:rsidRPr="00767D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mandatory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that</w:t>
            </w:r>
            <w:r w:rsidRPr="00767D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authors</w:t>
            </w:r>
            <w:r w:rsidRPr="00767D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should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write</w:t>
            </w:r>
            <w:r w:rsidRPr="00767D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1423E" w:rsidRPr="00767D75">
        <w:trPr>
          <w:trHeight w:val="1264"/>
        </w:trPr>
        <w:tc>
          <w:tcPr>
            <w:tcW w:w="5352" w:type="dxa"/>
          </w:tcPr>
          <w:p w:rsidR="00B1423E" w:rsidRPr="00767D75" w:rsidRDefault="007B7BB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67D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67D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1423E" w:rsidRPr="00767D75" w:rsidRDefault="007B7BBE">
            <w:pPr>
              <w:pStyle w:val="TableParagraph"/>
              <w:spacing w:before="2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z w:val="20"/>
                <w:szCs w:val="20"/>
              </w:rPr>
              <w:t>As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written,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does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not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provide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an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adequate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argument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for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need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for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study.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background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should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be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very strong to persuade the reader. All text should be reviewed. The authors need to improve their writing style.</w:t>
            </w:r>
          </w:p>
        </w:tc>
        <w:tc>
          <w:tcPr>
            <w:tcW w:w="6444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23E" w:rsidRPr="00767D75">
        <w:trPr>
          <w:trHeight w:val="1262"/>
        </w:trPr>
        <w:tc>
          <w:tcPr>
            <w:tcW w:w="5352" w:type="dxa"/>
          </w:tcPr>
          <w:p w:rsidR="00B1423E" w:rsidRPr="00767D75" w:rsidRDefault="007B7BB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7D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1423E" w:rsidRPr="00767D75" w:rsidRDefault="007B7BB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1423E" w:rsidRPr="00767D75" w:rsidRDefault="007B7BBE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4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23E" w:rsidRPr="00767D75">
        <w:trPr>
          <w:trHeight w:val="1262"/>
        </w:trPr>
        <w:tc>
          <w:tcPr>
            <w:tcW w:w="5352" w:type="dxa"/>
          </w:tcPr>
          <w:p w:rsidR="00B1423E" w:rsidRPr="00767D75" w:rsidRDefault="007B7BB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67D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1423E" w:rsidRPr="00767D75" w:rsidRDefault="007B7BBE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abstract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is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not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to the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point. It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did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not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cover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all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parts</w:t>
            </w:r>
            <w:r w:rsidRPr="00767D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of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</w:tc>
        <w:tc>
          <w:tcPr>
            <w:tcW w:w="6444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23E" w:rsidRPr="00767D75">
        <w:trPr>
          <w:trHeight w:val="705"/>
        </w:trPr>
        <w:tc>
          <w:tcPr>
            <w:tcW w:w="5352" w:type="dxa"/>
          </w:tcPr>
          <w:p w:rsidR="00B1423E" w:rsidRPr="00767D75" w:rsidRDefault="007B7BB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7D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67D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67D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67D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67D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67D7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1423E" w:rsidRPr="00767D75" w:rsidRDefault="007B7BBE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z w:val="20"/>
                <w:szCs w:val="20"/>
              </w:rPr>
              <w:t>Need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6444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23E" w:rsidRPr="00767D75">
        <w:trPr>
          <w:trHeight w:val="705"/>
        </w:trPr>
        <w:tc>
          <w:tcPr>
            <w:tcW w:w="5352" w:type="dxa"/>
          </w:tcPr>
          <w:p w:rsidR="00B1423E" w:rsidRPr="00767D75" w:rsidRDefault="007B7BB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67D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67D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1423E" w:rsidRPr="00767D75" w:rsidRDefault="007B7BBE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67D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7D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67D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67D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67D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B1423E" w:rsidRPr="00767D75" w:rsidRDefault="007B7BBE">
            <w:pPr>
              <w:pStyle w:val="TableParagraph"/>
              <w:spacing w:line="276" w:lineRule="auto"/>
              <w:ind w:left="108" w:right="3803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sz w:val="20"/>
                <w:szCs w:val="20"/>
              </w:rPr>
              <w:t>Consistently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use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complete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or</w:t>
            </w:r>
            <w:r w:rsidRPr="00767D7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incomplete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journal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titles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in</w:t>
            </w:r>
            <w:r w:rsidRPr="00767D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your</w:t>
            </w:r>
            <w:r w:rsidRPr="00767D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z w:val="20"/>
                <w:szCs w:val="20"/>
              </w:rPr>
              <w:t>references. All references should be expanded, updated, and standardized.</w:t>
            </w:r>
          </w:p>
        </w:tc>
        <w:tc>
          <w:tcPr>
            <w:tcW w:w="6444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23E" w:rsidRPr="00767D75">
        <w:trPr>
          <w:trHeight w:val="691"/>
        </w:trPr>
        <w:tc>
          <w:tcPr>
            <w:tcW w:w="5352" w:type="dxa"/>
          </w:tcPr>
          <w:p w:rsidR="00B1423E" w:rsidRPr="00767D75" w:rsidRDefault="007B7BB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67D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67D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67D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67D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67D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23E" w:rsidRPr="00767D75">
        <w:trPr>
          <w:trHeight w:val="1177"/>
        </w:trPr>
        <w:tc>
          <w:tcPr>
            <w:tcW w:w="5352" w:type="dxa"/>
          </w:tcPr>
          <w:p w:rsidR="00B1423E" w:rsidRPr="00767D75" w:rsidRDefault="007B7BBE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67D7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67D7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67D7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B1423E" w:rsidRPr="00767D75" w:rsidRDefault="00B1423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23E" w:rsidRPr="00767D75" w:rsidRDefault="00B1423E">
      <w:pPr>
        <w:pStyle w:val="BodyText"/>
        <w:rPr>
          <w:rFonts w:ascii="Arial" w:hAnsi="Arial" w:cs="Arial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p w:rsidR="00E17E0F" w:rsidRPr="00767D75" w:rsidRDefault="00E17E0F" w:rsidP="00E17E0F">
      <w:pPr>
        <w:rPr>
          <w:rFonts w:ascii="Arial" w:hAnsi="Arial" w:cs="Arial"/>
          <w:sz w:val="20"/>
          <w:szCs w:val="20"/>
        </w:rPr>
      </w:pPr>
    </w:p>
    <w:tbl>
      <w:tblPr>
        <w:tblW w:w="46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7"/>
        <w:gridCol w:w="7710"/>
        <w:gridCol w:w="7044"/>
      </w:tblGrid>
      <w:tr w:rsidR="003E50AC" w:rsidRPr="00767D75" w:rsidTr="00767D7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767D7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67D7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50AC" w:rsidRPr="00767D75" w:rsidTr="00767D75"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0AC" w:rsidRPr="00767D75" w:rsidRDefault="003E50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7D7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AC" w:rsidRPr="00767D75" w:rsidRDefault="003E50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7D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7D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E50AC" w:rsidRPr="00767D75" w:rsidRDefault="003E50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50AC" w:rsidRPr="00767D75" w:rsidTr="00767D75">
        <w:trPr>
          <w:trHeight w:val="89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67D7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67D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67D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67D7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E50AC" w:rsidRPr="00767D75" w:rsidRDefault="003E50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E50AC" w:rsidRPr="00767D75" w:rsidRDefault="003E50AC" w:rsidP="003E50AC">
      <w:pPr>
        <w:rPr>
          <w:rFonts w:ascii="Arial" w:hAnsi="Arial" w:cs="Arial"/>
          <w:sz w:val="20"/>
          <w:szCs w:val="20"/>
        </w:rPr>
      </w:pPr>
    </w:p>
    <w:p w:rsidR="003E50AC" w:rsidRPr="00767D75" w:rsidRDefault="003E50AC" w:rsidP="003E50AC">
      <w:pPr>
        <w:rPr>
          <w:rFonts w:ascii="Arial" w:hAnsi="Arial" w:cs="Arial"/>
          <w:sz w:val="20"/>
          <w:szCs w:val="20"/>
        </w:rPr>
      </w:pPr>
    </w:p>
    <w:p w:rsidR="00767D75" w:rsidRPr="00767D75" w:rsidRDefault="00767D75" w:rsidP="00767D7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67D75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3E50AC" w:rsidRPr="00767D75" w:rsidRDefault="003E50AC" w:rsidP="003E50A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767D75" w:rsidRPr="00767D75" w:rsidRDefault="00767D75" w:rsidP="00767D7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07977537"/>
      <w:bookmarkStart w:id="3" w:name="_GoBack"/>
      <w:r w:rsidRPr="00767D75">
        <w:rPr>
          <w:rFonts w:ascii="Arial" w:hAnsi="Arial" w:cs="Arial"/>
          <w:b/>
          <w:bCs/>
          <w:sz w:val="20"/>
          <w:szCs w:val="20"/>
          <w:lang w:val="en-GB"/>
        </w:rPr>
        <w:t xml:space="preserve">Yahya H. Y. </w:t>
      </w:r>
      <w:proofErr w:type="spellStart"/>
      <w:r w:rsidRPr="00767D75">
        <w:rPr>
          <w:rFonts w:ascii="Arial" w:hAnsi="Arial" w:cs="Arial"/>
          <w:b/>
          <w:bCs/>
          <w:sz w:val="20"/>
          <w:szCs w:val="20"/>
          <w:lang w:val="en-GB"/>
        </w:rPr>
        <w:t>Alfarra</w:t>
      </w:r>
      <w:proofErr w:type="spellEnd"/>
      <w:r w:rsidRPr="00767D7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67D75">
        <w:rPr>
          <w:rFonts w:ascii="Arial" w:hAnsi="Arial" w:cs="Arial"/>
          <w:b/>
          <w:bCs/>
          <w:sz w:val="20"/>
          <w:szCs w:val="20"/>
          <w:lang w:val="en-GB"/>
        </w:rPr>
        <w:t>University of Ottawa</w:t>
      </w:r>
      <w:r w:rsidRPr="00767D7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67D75">
        <w:rPr>
          <w:rFonts w:ascii="Arial" w:hAnsi="Arial" w:cs="Arial"/>
          <w:b/>
          <w:bCs/>
          <w:sz w:val="20"/>
          <w:szCs w:val="20"/>
          <w:lang w:val="en-GB"/>
        </w:rPr>
        <w:t>Canada</w:t>
      </w:r>
    </w:p>
    <w:bookmarkEnd w:id="0"/>
    <w:bookmarkEnd w:id="2"/>
    <w:bookmarkEnd w:id="3"/>
    <w:p w:rsidR="003E50AC" w:rsidRPr="00767D75" w:rsidRDefault="003E50AC" w:rsidP="003E50AC">
      <w:pPr>
        <w:rPr>
          <w:rFonts w:ascii="Arial" w:hAnsi="Arial" w:cs="Arial"/>
          <w:sz w:val="20"/>
          <w:szCs w:val="20"/>
        </w:rPr>
      </w:pPr>
    </w:p>
    <w:p w:rsidR="00B1423E" w:rsidRPr="00767D75" w:rsidRDefault="00B1423E">
      <w:pPr>
        <w:pStyle w:val="BodyText"/>
        <w:rPr>
          <w:rFonts w:ascii="Arial" w:hAnsi="Arial" w:cs="Arial"/>
        </w:rPr>
      </w:pPr>
    </w:p>
    <w:sectPr w:rsidR="00B1423E" w:rsidRPr="00767D75" w:rsidSect="00E17E0F">
      <w:pgSz w:w="23820" w:h="16840" w:orient="landscape"/>
      <w:pgMar w:top="1820" w:right="0" w:bottom="1337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A4B" w:rsidRDefault="00A30A4B">
      <w:r>
        <w:separator/>
      </w:r>
    </w:p>
  </w:endnote>
  <w:endnote w:type="continuationSeparator" w:id="0">
    <w:p w:rsidR="00A30A4B" w:rsidRDefault="00A3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A4B" w:rsidRDefault="00A30A4B">
      <w:r>
        <w:separator/>
      </w:r>
    </w:p>
  </w:footnote>
  <w:footnote w:type="continuationSeparator" w:id="0">
    <w:p w:rsidR="00A30A4B" w:rsidRDefault="00A30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23E"/>
    <w:rsid w:val="003E50AC"/>
    <w:rsid w:val="005A0C93"/>
    <w:rsid w:val="00767D75"/>
    <w:rsid w:val="007B7BBE"/>
    <w:rsid w:val="00A30A4B"/>
    <w:rsid w:val="00A44F2D"/>
    <w:rsid w:val="00B1423E"/>
    <w:rsid w:val="00E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54E3"/>
  <w15:docId w15:val="{A86F0E37-D8B3-447B-9BA0-F1552ECC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A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index.php/AJ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2025-09-04T07:40:00Z</dcterms:created>
  <dcterms:modified xsi:type="dcterms:W3CDTF">2025-09-05T09:42:00Z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