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47D6" w14:textId="77777777" w:rsidR="007A1988" w:rsidRPr="00974388" w:rsidRDefault="00511EDE" w:rsidP="00A940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naturally occurring bioflavonoids as potential BCL-2 inhibitor</w:t>
      </w:r>
      <w:r w:rsidR="00265413" w:rsidRPr="00974388">
        <w:rPr>
          <w:rFonts w:ascii="Times New Roman" w:hAnsi="Times New Roman" w:cs="Times New Roman"/>
          <w:b/>
          <w:bCs/>
          <w:sz w:val="24"/>
          <w:szCs w:val="24"/>
        </w:rPr>
        <w:t>: a computational approach</w:t>
      </w:r>
    </w:p>
    <w:p w14:paraId="10239D03" w14:textId="77777777" w:rsidR="006D221D" w:rsidRDefault="006D221D" w:rsidP="00A940D2">
      <w:pPr>
        <w:spacing w:line="480" w:lineRule="auto"/>
        <w:jc w:val="both"/>
        <w:rPr>
          <w:rFonts w:ascii="Times New Roman" w:hAnsi="Times New Roman" w:cs="Times New Roman"/>
          <w:b/>
          <w:bCs/>
          <w:sz w:val="24"/>
          <w:szCs w:val="24"/>
        </w:rPr>
      </w:pPr>
    </w:p>
    <w:p w14:paraId="21A81B5C" w14:textId="0337D644" w:rsidR="00EA23FB" w:rsidRPr="00974388" w:rsidRDefault="00EA23FB"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Abstract</w:t>
      </w:r>
    </w:p>
    <w:p w14:paraId="492E55B7" w14:textId="77777777" w:rsidR="00EA23FB" w:rsidRPr="00974388" w:rsidRDefault="00EA23FB" w:rsidP="00A940D2">
      <w:pPr>
        <w:spacing w:line="480" w:lineRule="auto"/>
        <w:jc w:val="both"/>
        <w:rPr>
          <w:rFonts w:ascii="Times New Roman" w:hAnsi="Times New Roman" w:cs="Times New Roman"/>
          <w:bCs/>
          <w:sz w:val="24"/>
          <w:szCs w:val="24"/>
        </w:rPr>
      </w:pPr>
      <w:r w:rsidRPr="00974388">
        <w:rPr>
          <w:rFonts w:ascii="Times New Roman" w:hAnsi="Times New Roman" w:cs="Times New Roman"/>
          <w:bCs/>
          <w:sz w:val="24"/>
          <w:szCs w:val="24"/>
        </w:rPr>
        <w:t xml:space="preserve">B-cell lymphoma 2 (BCL-2) is a protein that enhances malignant cell survival in the pathophysiology of cancer.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are naturally occurring phytochemicals with diverse therapeutic benefits. This study investigated the BCL-2 inhibitory potential of C-O-C linked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using computational approach. A library of C-O-C linked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was constructed and docked against BCL-2 target. Quantum chemical calculation was performed on the </w:t>
      </w:r>
      <w:r w:rsidR="009A0C24" w:rsidRPr="00974388">
        <w:rPr>
          <w:rFonts w:ascii="Times New Roman" w:hAnsi="Times New Roman" w:cs="Times New Roman"/>
          <w:bCs/>
          <w:sz w:val="24"/>
          <w:szCs w:val="24"/>
        </w:rPr>
        <w:t xml:space="preserve">hit molecule and its </w:t>
      </w:r>
      <w:proofErr w:type="spellStart"/>
      <w:r w:rsidR="009A0C24" w:rsidRPr="00974388">
        <w:rPr>
          <w:rFonts w:ascii="Times New Roman" w:hAnsi="Times New Roman" w:cs="Times New Roman"/>
          <w:bCs/>
          <w:sz w:val="24"/>
          <w:szCs w:val="24"/>
        </w:rPr>
        <w:t>monoflavonoid</w:t>
      </w:r>
      <w:proofErr w:type="spellEnd"/>
      <w:r w:rsidR="009A0C24" w:rsidRPr="00974388">
        <w:rPr>
          <w:rFonts w:ascii="Times New Roman" w:hAnsi="Times New Roman" w:cs="Times New Roman"/>
          <w:bCs/>
          <w:sz w:val="24"/>
          <w:szCs w:val="24"/>
        </w:rPr>
        <w:t xml:space="preserve"> unit. The molecular docking studies identified </w:t>
      </w:r>
      <w:proofErr w:type="spellStart"/>
      <w:r w:rsidR="009A0C24" w:rsidRPr="00974388">
        <w:rPr>
          <w:rFonts w:ascii="Times New Roman" w:hAnsi="Times New Roman" w:cs="Times New Roman"/>
          <w:bCs/>
          <w:sz w:val="24"/>
          <w:szCs w:val="24"/>
        </w:rPr>
        <w:t>lanaroflavone</w:t>
      </w:r>
      <w:proofErr w:type="spellEnd"/>
      <w:r w:rsidR="009A0C24" w:rsidRPr="00974388">
        <w:rPr>
          <w:rFonts w:ascii="Times New Roman" w:hAnsi="Times New Roman" w:cs="Times New Roman"/>
          <w:bCs/>
          <w:sz w:val="24"/>
          <w:szCs w:val="24"/>
        </w:rPr>
        <w:t xml:space="preserve"> as the hit molecule with a binding affinity of -10.2 kcal/mol. The electrophilicity index and other electronic parameters showed that the compound has good druggable potentials. Further in vitro BCL-2 inhibitory studies are recommended.</w:t>
      </w:r>
    </w:p>
    <w:p w14:paraId="119B174A" w14:textId="77777777" w:rsidR="009A0C24" w:rsidRPr="00974388" w:rsidRDefault="009A0C24" w:rsidP="00A940D2">
      <w:pPr>
        <w:spacing w:line="480" w:lineRule="auto"/>
        <w:jc w:val="both"/>
        <w:rPr>
          <w:rFonts w:ascii="Times New Roman" w:hAnsi="Times New Roman" w:cs="Times New Roman"/>
          <w:bCs/>
          <w:sz w:val="24"/>
          <w:szCs w:val="24"/>
        </w:rPr>
      </w:pPr>
      <w:r w:rsidRPr="00974388">
        <w:rPr>
          <w:rFonts w:ascii="Times New Roman" w:hAnsi="Times New Roman" w:cs="Times New Roman"/>
          <w:b/>
          <w:bCs/>
          <w:sz w:val="24"/>
          <w:szCs w:val="24"/>
        </w:rPr>
        <w:t>Keywords</w:t>
      </w:r>
      <w:r w:rsidRPr="00974388">
        <w:rPr>
          <w:rFonts w:ascii="Times New Roman" w:hAnsi="Times New Roman" w:cs="Times New Roman"/>
          <w:bCs/>
          <w:sz w:val="24"/>
          <w:szCs w:val="24"/>
        </w:rPr>
        <w:t xml:space="preserve">: B-cell lymphoma 2; </w:t>
      </w:r>
      <w:proofErr w:type="spellStart"/>
      <w:r w:rsidRPr="00974388">
        <w:rPr>
          <w:rFonts w:ascii="Times New Roman" w:hAnsi="Times New Roman" w:cs="Times New Roman"/>
          <w:bCs/>
          <w:sz w:val="24"/>
          <w:szCs w:val="24"/>
        </w:rPr>
        <w:t>Biflavonoids</w:t>
      </w:r>
      <w:proofErr w:type="spellEnd"/>
      <w:r w:rsidRPr="00974388">
        <w:rPr>
          <w:rFonts w:ascii="Times New Roman" w:hAnsi="Times New Roman" w:cs="Times New Roman"/>
          <w:bCs/>
          <w:sz w:val="24"/>
          <w:szCs w:val="24"/>
        </w:rPr>
        <w:t xml:space="preserve">; Molecular docking; </w:t>
      </w:r>
      <w:commentRangeStart w:id="0"/>
      <w:r w:rsidRPr="00974388">
        <w:rPr>
          <w:rFonts w:ascii="Times New Roman" w:hAnsi="Times New Roman" w:cs="Times New Roman"/>
          <w:bCs/>
          <w:sz w:val="24"/>
          <w:szCs w:val="24"/>
        </w:rPr>
        <w:t xml:space="preserve">Density functional theory </w:t>
      </w:r>
      <w:commentRangeEnd w:id="0"/>
      <w:r w:rsidR="00E24D6E">
        <w:rPr>
          <w:rStyle w:val="CommentReference"/>
        </w:rPr>
        <w:commentReference w:id="0"/>
      </w:r>
      <w:r w:rsidRPr="00974388">
        <w:rPr>
          <w:rFonts w:ascii="Times New Roman" w:hAnsi="Times New Roman" w:cs="Times New Roman"/>
          <w:bCs/>
          <w:sz w:val="24"/>
          <w:szCs w:val="24"/>
        </w:rPr>
        <w:t>calculations</w:t>
      </w:r>
    </w:p>
    <w:p w14:paraId="05D92224"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Introduction</w:t>
      </w:r>
    </w:p>
    <w:p w14:paraId="75FF71A7"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lang w:eastAsia="zh-CN"/>
        </w:rPr>
        <w:t>Cancer is one of the major causes of death all over the world; every year millions of people are diagnos</w:t>
      </w:r>
      <w:r w:rsidR="0018595B" w:rsidRPr="00974388">
        <w:rPr>
          <w:rFonts w:ascii="Times New Roman" w:hAnsi="Times New Roman" w:cs="Times New Roman"/>
          <w:sz w:val="24"/>
          <w:szCs w:val="24"/>
          <w:lang w:eastAsia="zh-CN"/>
        </w:rPr>
        <w:t>ed with oncological pathologies</w:t>
      </w:r>
      <w:r w:rsidR="00F4653E">
        <w:rPr>
          <w:rFonts w:ascii="Times New Roman" w:hAnsi="Times New Roman" w:cs="Times New Roman"/>
          <w:sz w:val="24"/>
          <w:szCs w:val="24"/>
          <w:lang w:eastAsia="zh-CN"/>
        </w:rPr>
        <w:t xml:space="preserve"> (Siegel et al., 2019</w:t>
      </w:r>
      <w:commentRangeStart w:id="1"/>
      <w:r w:rsidR="00F4653E">
        <w:rPr>
          <w:rFonts w:ascii="Times New Roman" w:hAnsi="Times New Roman" w:cs="Times New Roman"/>
          <w:sz w:val="24"/>
          <w:szCs w:val="24"/>
          <w:lang w:eastAsia="zh-CN"/>
        </w:rPr>
        <w:t>).</w:t>
      </w:r>
      <w:r w:rsidRPr="00974388">
        <w:rPr>
          <w:rFonts w:ascii="Times New Roman" w:hAnsi="Times New Roman" w:cs="Times New Roman"/>
          <w:sz w:val="24"/>
          <w:szCs w:val="24"/>
          <w:lang w:eastAsia="zh-CN"/>
        </w:rPr>
        <w:t xml:space="preserve"> </w:t>
      </w:r>
      <w:r w:rsidRPr="00974388">
        <w:rPr>
          <w:rFonts w:ascii="Times New Roman" w:hAnsi="Times New Roman" w:cs="Times New Roman"/>
          <w:sz w:val="24"/>
          <w:szCs w:val="24"/>
        </w:rPr>
        <w:t xml:space="preserve">The ability of cancer cells to evade apoptosis during oncogenesis or in response to therapy is an essential mechanism of </w:t>
      </w:r>
      <w:proofErr w:type="spellStart"/>
      <w:r w:rsidRPr="00974388">
        <w:rPr>
          <w:rFonts w:ascii="Times New Roman" w:hAnsi="Times New Roman" w:cs="Times New Roman"/>
          <w:sz w:val="24"/>
          <w:szCs w:val="24"/>
        </w:rPr>
        <w:t>tumour</w:t>
      </w:r>
      <w:proofErr w:type="spellEnd"/>
      <w:r w:rsidRPr="00974388">
        <w:rPr>
          <w:rFonts w:ascii="Times New Roman" w:hAnsi="Times New Roman" w:cs="Times New Roman"/>
          <w:sz w:val="24"/>
          <w:szCs w:val="24"/>
        </w:rPr>
        <w:t xml:space="preserve"> mai</w:t>
      </w:r>
      <w:r w:rsidR="004A14B9" w:rsidRPr="00974388">
        <w:rPr>
          <w:rFonts w:ascii="Times New Roman" w:hAnsi="Times New Roman" w:cs="Times New Roman"/>
          <w:sz w:val="24"/>
          <w:szCs w:val="24"/>
        </w:rPr>
        <w:t>ntenance; B-cell lymphoma 2 (BCL</w:t>
      </w:r>
      <w:r w:rsidRPr="00974388">
        <w:rPr>
          <w:rFonts w:ascii="Times New Roman" w:hAnsi="Times New Roman" w:cs="Times New Roman"/>
          <w:sz w:val="24"/>
          <w:szCs w:val="24"/>
        </w:rPr>
        <w:t>-2) family proteins (anti-apoptotic and pro-apoptotic proteins) are key regulators of this pr</w:t>
      </w:r>
      <w:r w:rsidR="0018595B" w:rsidRPr="00974388">
        <w:rPr>
          <w:rFonts w:ascii="Times New Roman" w:hAnsi="Times New Roman" w:cs="Times New Roman"/>
          <w:sz w:val="24"/>
          <w:szCs w:val="24"/>
        </w:rPr>
        <w:t>ocess</w:t>
      </w:r>
      <w:commentRangeEnd w:id="1"/>
      <w:r w:rsidR="00E24D6E">
        <w:rPr>
          <w:rStyle w:val="CommentReference"/>
        </w:rPr>
        <w:commentReference w:id="1"/>
      </w:r>
      <w:r w:rsidR="00F4653E">
        <w:rPr>
          <w:rFonts w:ascii="Times New Roman" w:hAnsi="Times New Roman" w:cs="Times New Roman"/>
          <w:sz w:val="24"/>
          <w:szCs w:val="24"/>
        </w:rPr>
        <w:t xml:space="preserve"> (</w:t>
      </w:r>
      <w:proofErr w:type="spellStart"/>
      <w:r w:rsidR="00F4653E">
        <w:rPr>
          <w:rFonts w:ascii="Times New Roman" w:hAnsi="Times New Roman" w:cs="Times New Roman"/>
          <w:sz w:val="24"/>
          <w:szCs w:val="24"/>
        </w:rPr>
        <w:t>Kutuk</w:t>
      </w:r>
      <w:proofErr w:type="spellEnd"/>
      <w:r w:rsidR="00F4653E">
        <w:rPr>
          <w:rFonts w:ascii="Times New Roman" w:hAnsi="Times New Roman" w:cs="Times New Roman"/>
          <w:sz w:val="24"/>
          <w:szCs w:val="24"/>
        </w:rPr>
        <w:t xml:space="preserve"> and </w:t>
      </w:r>
      <w:proofErr w:type="spellStart"/>
      <w:r w:rsidR="00F4653E">
        <w:rPr>
          <w:rFonts w:ascii="Times New Roman" w:hAnsi="Times New Roman" w:cs="Times New Roman"/>
          <w:sz w:val="24"/>
          <w:szCs w:val="24"/>
        </w:rPr>
        <w:t>Letai</w:t>
      </w:r>
      <w:proofErr w:type="spellEnd"/>
      <w:r w:rsidR="00F4653E">
        <w:rPr>
          <w:rFonts w:ascii="Times New Roman" w:hAnsi="Times New Roman" w:cs="Times New Roman"/>
          <w:sz w:val="24"/>
          <w:szCs w:val="24"/>
        </w:rPr>
        <w:t xml:space="preserve">, 2008; </w:t>
      </w:r>
      <w:proofErr w:type="spellStart"/>
      <w:r w:rsidR="00F4653E">
        <w:rPr>
          <w:rFonts w:ascii="Times New Roman" w:hAnsi="Times New Roman" w:cs="Times New Roman"/>
          <w:sz w:val="24"/>
          <w:szCs w:val="24"/>
        </w:rPr>
        <w:t>Hatok</w:t>
      </w:r>
      <w:proofErr w:type="spellEnd"/>
      <w:r w:rsidR="00F4653E">
        <w:rPr>
          <w:rFonts w:ascii="Times New Roman" w:hAnsi="Times New Roman" w:cs="Times New Roman"/>
          <w:sz w:val="24"/>
          <w:szCs w:val="24"/>
        </w:rPr>
        <w:t xml:space="preserve"> and </w:t>
      </w:r>
      <w:proofErr w:type="spellStart"/>
      <w:r w:rsidR="00F4653E">
        <w:rPr>
          <w:rFonts w:ascii="Times New Roman" w:hAnsi="Times New Roman" w:cs="Times New Roman"/>
          <w:sz w:val="24"/>
          <w:szCs w:val="24"/>
        </w:rPr>
        <w:t>Racay</w:t>
      </w:r>
      <w:proofErr w:type="spellEnd"/>
      <w:r w:rsidR="00F4653E">
        <w:rPr>
          <w:rFonts w:ascii="Times New Roman" w:hAnsi="Times New Roman" w:cs="Times New Roman"/>
          <w:sz w:val="24"/>
          <w:szCs w:val="24"/>
        </w:rPr>
        <w:t>, 2016)</w:t>
      </w:r>
    </w:p>
    <w:p w14:paraId="63B804CF" w14:textId="77777777" w:rsidR="007A1988" w:rsidRPr="00974388" w:rsidRDefault="007A1988" w:rsidP="00A940D2">
      <w:pPr>
        <w:spacing w:line="480" w:lineRule="auto"/>
        <w:ind w:firstLine="720"/>
        <w:jc w:val="both"/>
        <w:rPr>
          <w:rFonts w:ascii="Times New Roman" w:hAnsi="Times New Roman" w:cs="Times New Roman"/>
          <w:i/>
          <w:iCs/>
          <w:sz w:val="24"/>
          <w:szCs w:val="24"/>
        </w:rPr>
      </w:pPr>
      <w:r w:rsidRPr="00974388">
        <w:rPr>
          <w:rFonts w:ascii="Times New Roman" w:hAnsi="Times New Roman" w:cs="Times New Roman"/>
          <w:sz w:val="24"/>
          <w:szCs w:val="24"/>
        </w:rPr>
        <w:lastRenderedPageBreak/>
        <w:t xml:space="preserve">Cancerous cells have been reported to be frequently associated with an imbalance in the expression of this family of proteins in </w:t>
      </w:r>
      <w:proofErr w:type="spellStart"/>
      <w:r w:rsidRPr="00974388">
        <w:rPr>
          <w:rFonts w:ascii="Times New Roman" w:hAnsi="Times New Roman" w:cs="Times New Roman"/>
          <w:sz w:val="24"/>
          <w:szCs w:val="24"/>
        </w:rPr>
        <w:t>favou</w:t>
      </w:r>
      <w:r w:rsidR="00F4653E">
        <w:rPr>
          <w:rFonts w:ascii="Times New Roman" w:hAnsi="Times New Roman" w:cs="Times New Roman"/>
          <w:sz w:val="24"/>
          <w:szCs w:val="24"/>
        </w:rPr>
        <w:t>r</w:t>
      </w:r>
      <w:proofErr w:type="spellEnd"/>
      <w:r w:rsidR="00F4653E">
        <w:rPr>
          <w:rFonts w:ascii="Times New Roman" w:hAnsi="Times New Roman" w:cs="Times New Roman"/>
          <w:sz w:val="24"/>
          <w:szCs w:val="24"/>
        </w:rPr>
        <w:t xml:space="preserve"> of the anti-apoptotic members (Yip and Red, 2008; Ola et al., 2011; Knight et al., 2019).</w:t>
      </w:r>
      <w:r w:rsidR="004A14B9" w:rsidRPr="00974388">
        <w:rPr>
          <w:rFonts w:ascii="Times New Roman" w:hAnsi="Times New Roman" w:cs="Times New Roman"/>
          <w:sz w:val="24"/>
          <w:szCs w:val="24"/>
        </w:rPr>
        <w:t xml:space="preserve"> Specifically, BCL</w:t>
      </w:r>
      <w:r w:rsidRPr="00974388">
        <w:rPr>
          <w:rFonts w:ascii="Times New Roman" w:hAnsi="Times New Roman" w:cs="Times New Roman"/>
          <w:sz w:val="24"/>
          <w:szCs w:val="24"/>
        </w:rPr>
        <w:t>-2 proteins expression blocks the morphologic features of apoptosis including DNA cleavage, nuclear condensati</w:t>
      </w:r>
      <w:r w:rsidR="00902E4E">
        <w:rPr>
          <w:rFonts w:ascii="Times New Roman" w:hAnsi="Times New Roman" w:cs="Times New Roman"/>
          <w:sz w:val="24"/>
          <w:szCs w:val="24"/>
        </w:rPr>
        <w:t>on and plasma membrane blebbing,</w:t>
      </w:r>
      <w:r w:rsidRPr="00974388">
        <w:rPr>
          <w:rFonts w:ascii="Times New Roman" w:hAnsi="Times New Roman" w:cs="Times New Roman"/>
          <w:sz w:val="24"/>
          <w:szCs w:val="24"/>
        </w:rPr>
        <w:t xml:space="preserve"> more so, they oppose various chemotherapeutic measures against cancer</w:t>
      </w:r>
      <w:r w:rsidR="00902E4E">
        <w:rPr>
          <w:rFonts w:ascii="Times New Roman" w:hAnsi="Times New Roman" w:cs="Times New Roman"/>
          <w:sz w:val="24"/>
          <w:szCs w:val="24"/>
        </w:rPr>
        <w:t xml:space="preserve"> (Ola et al., 2011)</w:t>
      </w:r>
      <w:r w:rsidRPr="00974388">
        <w:rPr>
          <w:rFonts w:ascii="Times New Roman" w:hAnsi="Times New Roman" w:cs="Times New Roman"/>
          <w:sz w:val="24"/>
          <w:szCs w:val="24"/>
        </w:rPr>
        <w:t>. Hence, effective inhibitors of Bcl-2 enzymes which are capable of targeting their structurally defined multi-domains thereby restoring the delicate balance in pro-apoptotic</w:t>
      </w:r>
      <w:r w:rsidR="004A14B9" w:rsidRPr="00974388">
        <w:rPr>
          <w:rFonts w:ascii="Times New Roman" w:hAnsi="Times New Roman" w:cs="Times New Roman"/>
          <w:sz w:val="24"/>
          <w:szCs w:val="24"/>
        </w:rPr>
        <w:t xml:space="preserve"> and anti-apoptotic BCL</w:t>
      </w:r>
      <w:r w:rsidRPr="00974388">
        <w:rPr>
          <w:rFonts w:ascii="Times New Roman" w:hAnsi="Times New Roman" w:cs="Times New Roman"/>
          <w:sz w:val="24"/>
          <w:szCs w:val="24"/>
        </w:rPr>
        <w:t>-2 proteins are desirable as therapeutic agent against cancer development. Despite the existence of various anticancer agents, their high level of toxicity has limited their usage. Plant-derived phytochemicals are notable sources of novel anticancer drugs as studies have shown that they target multiple dysregul</w:t>
      </w:r>
      <w:r w:rsidR="00902E4E">
        <w:rPr>
          <w:rFonts w:ascii="Times New Roman" w:hAnsi="Times New Roman" w:cs="Times New Roman"/>
          <w:sz w:val="24"/>
          <w:szCs w:val="24"/>
        </w:rPr>
        <w:t>ated pathways in cancer (Fakhri et al., 2021)</w:t>
      </w:r>
    </w:p>
    <w:p w14:paraId="259D5DD4" w14:textId="77777777" w:rsidR="007A1988" w:rsidRPr="00974388" w:rsidRDefault="007A1988" w:rsidP="00A940D2">
      <w:pPr>
        <w:spacing w:line="480" w:lineRule="auto"/>
        <w:ind w:firstLine="720"/>
        <w:jc w:val="both"/>
        <w:rPr>
          <w:rFonts w:ascii="Times New Roman" w:hAnsi="Times New Roman" w:cs="Times New Roman"/>
          <w:sz w:val="24"/>
          <w:szCs w:val="24"/>
        </w:rPr>
      </w:pPr>
      <w:proofErr w:type="spellStart"/>
      <w:r w:rsidRPr="00974388">
        <w:rPr>
          <w:rFonts w:ascii="Times New Roman" w:hAnsi="Times New Roman" w:cs="Times New Roman"/>
          <w:sz w:val="24"/>
          <w:szCs w:val="24"/>
          <w:lang w:eastAsia="zh-CN"/>
        </w:rPr>
        <w:t>Biflavonoids</w:t>
      </w:r>
      <w:proofErr w:type="spellEnd"/>
      <w:r w:rsidRPr="00974388">
        <w:rPr>
          <w:rFonts w:ascii="Times New Roman" w:hAnsi="Times New Roman" w:cs="Times New Roman"/>
          <w:sz w:val="24"/>
          <w:szCs w:val="24"/>
          <w:lang w:eastAsia="zh-CN"/>
        </w:rPr>
        <w:t xml:space="preserve"> are dimers of flavonoid unit</w:t>
      </w:r>
      <w:r w:rsidR="00AD46D4" w:rsidRPr="00974388">
        <w:rPr>
          <w:rFonts w:ascii="Times New Roman" w:hAnsi="Times New Roman" w:cs="Times New Roman"/>
          <w:sz w:val="24"/>
          <w:szCs w:val="24"/>
          <w:lang w:eastAsia="zh-CN"/>
        </w:rPr>
        <w:t xml:space="preserve">s linked by a C-C or C-O-C bond </w:t>
      </w:r>
      <w:r w:rsidRPr="00974388">
        <w:rPr>
          <w:rFonts w:ascii="Times New Roman" w:hAnsi="Times New Roman" w:cs="Times New Roman"/>
          <w:sz w:val="24"/>
          <w:szCs w:val="24"/>
          <w:lang w:eastAsia="zh-CN"/>
        </w:rPr>
        <w:t>via an ether linkage</w:t>
      </w:r>
      <w:r w:rsidR="00902E4E">
        <w:rPr>
          <w:rFonts w:ascii="Times New Roman" w:hAnsi="Times New Roman" w:cs="Times New Roman"/>
          <w:sz w:val="24"/>
          <w:szCs w:val="24"/>
          <w:lang w:eastAsia="zh-CN"/>
        </w:rPr>
        <w:t xml:space="preserve"> (Goossens et al., 2021)</w:t>
      </w:r>
      <w:r w:rsidRPr="00974388">
        <w:rPr>
          <w:rFonts w:ascii="Times New Roman" w:hAnsi="Times New Roman" w:cs="Times New Roman"/>
          <w:sz w:val="24"/>
          <w:szCs w:val="24"/>
          <w:lang w:eastAsia="zh-CN"/>
        </w:rPr>
        <w:t xml:space="preserve">. Natural </w:t>
      </w:r>
      <w:proofErr w:type="spellStart"/>
      <w:r w:rsidRPr="00974388">
        <w:rPr>
          <w:rFonts w:ascii="Times New Roman" w:hAnsi="Times New Roman" w:cs="Times New Roman"/>
          <w:sz w:val="24"/>
          <w:szCs w:val="24"/>
          <w:lang w:eastAsia="zh-CN"/>
        </w:rPr>
        <w:t>biflavonoids</w:t>
      </w:r>
      <w:proofErr w:type="spellEnd"/>
      <w:r w:rsidRPr="00974388">
        <w:rPr>
          <w:rFonts w:ascii="Times New Roman" w:hAnsi="Times New Roman" w:cs="Times New Roman"/>
          <w:sz w:val="24"/>
          <w:szCs w:val="24"/>
          <w:lang w:eastAsia="zh-CN"/>
        </w:rPr>
        <w:t xml:space="preserve"> with C-O-C bonds have been reported to elicit promising therapeutic effects on various diseases including cancer, their therapeutic effect on cancer have been reported to be as a result of their inhibitory activity on Bcl-2 proteins via p53 signaling pathway, up</w:t>
      </w:r>
      <w:r w:rsidR="00AD46D4" w:rsidRPr="00974388">
        <w:rPr>
          <w:rFonts w:ascii="Times New Roman" w:hAnsi="Times New Roman" w:cs="Times New Roman"/>
          <w:sz w:val="24"/>
          <w:szCs w:val="24"/>
          <w:lang w:eastAsia="zh-CN"/>
        </w:rPr>
        <w:t>-</w:t>
      </w:r>
      <w:r w:rsidRPr="00974388">
        <w:rPr>
          <w:rFonts w:ascii="Times New Roman" w:hAnsi="Times New Roman" w:cs="Times New Roman"/>
          <w:sz w:val="24"/>
          <w:szCs w:val="24"/>
          <w:lang w:eastAsia="zh-CN"/>
        </w:rPr>
        <w:t>regulation of caspase-3/cleaved-caspase-3, inhibition of metabolism-related pathways and other apoptosis induction mechanisms</w:t>
      </w:r>
      <w:r w:rsidR="00902E4E">
        <w:rPr>
          <w:rFonts w:ascii="Times New Roman" w:hAnsi="Times New Roman" w:cs="Times New Roman"/>
          <w:sz w:val="24"/>
          <w:szCs w:val="24"/>
          <w:lang w:eastAsia="zh-CN"/>
        </w:rPr>
        <w:t xml:space="preserve"> (Goossens et al., 2021; Kang et al., 2021)</w:t>
      </w:r>
      <w:r w:rsidRPr="00974388">
        <w:rPr>
          <w:rFonts w:ascii="Times New Roman" w:hAnsi="Times New Roman" w:cs="Times New Roman"/>
          <w:sz w:val="24"/>
          <w:szCs w:val="24"/>
          <w:lang w:eastAsia="zh-CN"/>
        </w:rPr>
        <w:t>.</w:t>
      </w:r>
    </w:p>
    <w:p w14:paraId="212565AF"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lang w:eastAsia="zh-CN"/>
        </w:rPr>
        <w:t>Computational chemistry plays fundamental roles in drug screening and drug discovery</w:t>
      </w:r>
      <w:r w:rsidR="00902E4E">
        <w:rPr>
          <w:rFonts w:ascii="Times New Roman" w:hAnsi="Times New Roman" w:cs="Times New Roman"/>
          <w:sz w:val="24"/>
          <w:szCs w:val="24"/>
          <w:lang w:eastAsia="zh-CN"/>
        </w:rPr>
        <w:t xml:space="preserve"> (Lin et al., 2020)</w:t>
      </w:r>
      <w:r w:rsidRPr="00974388">
        <w:rPr>
          <w:rFonts w:ascii="Times New Roman" w:hAnsi="Times New Roman" w:cs="Times New Roman"/>
          <w:sz w:val="24"/>
          <w:szCs w:val="24"/>
          <w:lang w:eastAsia="zh-CN"/>
        </w:rPr>
        <w:t>. It helps to determine drug binding sites on the target macromolecules thereby elucidating the drug action mechanism, provides more efficient means of probing for lead compounds among massive data bases and alternative way of drug design using bu</w:t>
      </w:r>
      <w:r w:rsidR="0018595B" w:rsidRPr="00974388">
        <w:rPr>
          <w:rFonts w:ascii="Times New Roman" w:hAnsi="Times New Roman" w:cs="Times New Roman"/>
          <w:sz w:val="24"/>
          <w:szCs w:val="24"/>
          <w:lang w:eastAsia="zh-CN"/>
        </w:rPr>
        <w:t>ilding blocks from the scratch</w:t>
      </w:r>
      <w:r w:rsidR="00902E4E">
        <w:rPr>
          <w:rFonts w:ascii="Times New Roman" w:hAnsi="Times New Roman" w:cs="Times New Roman"/>
          <w:sz w:val="24"/>
          <w:szCs w:val="24"/>
          <w:lang w:eastAsia="zh-CN"/>
        </w:rPr>
        <w:t xml:space="preserve"> (Birkinshaw et al., 2019; </w:t>
      </w:r>
      <w:proofErr w:type="spellStart"/>
      <w:r w:rsidR="00902E4E">
        <w:rPr>
          <w:rFonts w:ascii="Times New Roman" w:hAnsi="Times New Roman" w:cs="Times New Roman"/>
          <w:sz w:val="24"/>
          <w:szCs w:val="24"/>
          <w:lang w:eastAsia="zh-CN"/>
        </w:rPr>
        <w:t>Faloye</w:t>
      </w:r>
      <w:proofErr w:type="spellEnd"/>
      <w:r w:rsidR="00902E4E">
        <w:rPr>
          <w:rFonts w:ascii="Times New Roman" w:hAnsi="Times New Roman" w:cs="Times New Roman"/>
          <w:sz w:val="24"/>
          <w:szCs w:val="24"/>
          <w:lang w:eastAsia="zh-CN"/>
        </w:rPr>
        <w:t xml:space="preserve"> et al., 2021)</w:t>
      </w:r>
      <w:r w:rsidRPr="00974388">
        <w:rPr>
          <w:rFonts w:ascii="Times New Roman" w:hAnsi="Times New Roman" w:cs="Times New Roman"/>
          <w:sz w:val="24"/>
          <w:szCs w:val="24"/>
          <w:lang w:eastAsia="zh-CN"/>
        </w:rPr>
        <w:t xml:space="preserve">. Therefore, this study evaluates the </w:t>
      </w:r>
      <w:r w:rsidRPr="00974388">
        <w:rPr>
          <w:rFonts w:ascii="Times New Roman" w:hAnsi="Times New Roman" w:cs="Times New Roman"/>
          <w:sz w:val="24"/>
          <w:szCs w:val="24"/>
          <w:lang w:eastAsia="zh-CN"/>
        </w:rPr>
        <w:lastRenderedPageBreak/>
        <w:t xml:space="preserve">inhibitory effect of </w:t>
      </w:r>
      <w:proofErr w:type="spellStart"/>
      <w:r w:rsidRPr="00974388">
        <w:rPr>
          <w:rFonts w:ascii="Times New Roman" w:hAnsi="Times New Roman" w:cs="Times New Roman"/>
          <w:sz w:val="24"/>
          <w:szCs w:val="24"/>
          <w:lang w:eastAsia="zh-CN"/>
        </w:rPr>
        <w:t>bifla</w:t>
      </w:r>
      <w:r w:rsidR="00AD46D4" w:rsidRPr="00974388">
        <w:rPr>
          <w:rFonts w:ascii="Times New Roman" w:hAnsi="Times New Roman" w:cs="Times New Roman"/>
          <w:sz w:val="24"/>
          <w:szCs w:val="24"/>
          <w:lang w:eastAsia="zh-CN"/>
        </w:rPr>
        <w:t>vonoids</w:t>
      </w:r>
      <w:proofErr w:type="spellEnd"/>
      <w:r w:rsidR="00AD46D4" w:rsidRPr="00974388">
        <w:rPr>
          <w:rFonts w:ascii="Times New Roman" w:hAnsi="Times New Roman" w:cs="Times New Roman"/>
          <w:sz w:val="24"/>
          <w:szCs w:val="24"/>
          <w:lang w:eastAsia="zh-CN"/>
        </w:rPr>
        <w:t xml:space="preserve"> with C-O-C linkage on BCL</w:t>
      </w:r>
      <w:r w:rsidRPr="00974388">
        <w:rPr>
          <w:rFonts w:ascii="Times New Roman" w:hAnsi="Times New Roman" w:cs="Times New Roman"/>
          <w:sz w:val="24"/>
          <w:szCs w:val="24"/>
          <w:lang w:eastAsia="zh-CN"/>
        </w:rPr>
        <w:t>-2 using molecular docking studies. It also used density functional theory calculations to estimate the quantum chemical properties of the hit molecule</w:t>
      </w:r>
      <w:r w:rsidR="00AD46D4" w:rsidRPr="00974388">
        <w:rPr>
          <w:rFonts w:ascii="Times New Roman" w:hAnsi="Times New Roman" w:cs="Times New Roman"/>
          <w:sz w:val="24"/>
          <w:szCs w:val="24"/>
          <w:lang w:eastAsia="zh-CN"/>
        </w:rPr>
        <w:t xml:space="preserve"> and its </w:t>
      </w:r>
      <w:proofErr w:type="spellStart"/>
      <w:r w:rsidR="00ED31E6">
        <w:rPr>
          <w:rFonts w:ascii="Times New Roman" w:hAnsi="Times New Roman" w:cs="Times New Roman"/>
          <w:sz w:val="24"/>
          <w:szCs w:val="24"/>
          <w:lang w:eastAsia="zh-CN"/>
        </w:rPr>
        <w:t>monoflavonoid</w:t>
      </w:r>
      <w:proofErr w:type="spellEnd"/>
      <w:r w:rsidR="00ED31E6">
        <w:rPr>
          <w:rFonts w:ascii="Times New Roman" w:hAnsi="Times New Roman" w:cs="Times New Roman"/>
          <w:sz w:val="24"/>
          <w:szCs w:val="24"/>
          <w:lang w:eastAsia="zh-CN"/>
        </w:rPr>
        <w:t xml:space="preserve"> unit</w:t>
      </w:r>
      <w:r w:rsidRPr="00974388">
        <w:rPr>
          <w:rFonts w:ascii="Times New Roman" w:hAnsi="Times New Roman" w:cs="Times New Roman"/>
          <w:sz w:val="24"/>
          <w:szCs w:val="24"/>
          <w:lang w:eastAsia="zh-CN"/>
        </w:rPr>
        <w:t>.</w:t>
      </w:r>
    </w:p>
    <w:p w14:paraId="32BAB1FB"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Materials and method</w:t>
      </w:r>
    </w:p>
    <w:p w14:paraId="3F4AC7FF" w14:textId="77777777" w:rsidR="004160B1" w:rsidRPr="00974388" w:rsidRDefault="007A1988" w:rsidP="00A940D2">
      <w:pPr>
        <w:tabs>
          <w:tab w:val="left" w:pos="2445"/>
        </w:tabs>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Protein and ligand preparation</w:t>
      </w:r>
    </w:p>
    <w:p w14:paraId="32E74500" w14:textId="77777777" w:rsidR="007A1988" w:rsidRPr="00974388" w:rsidRDefault="004160B1" w:rsidP="00A940D2">
      <w:pPr>
        <w:tabs>
          <w:tab w:val="left" w:pos="2445"/>
        </w:tabs>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 xml:space="preserve">            </w:t>
      </w:r>
      <w:r w:rsidR="007A1988" w:rsidRPr="00974388">
        <w:rPr>
          <w:rFonts w:ascii="Times New Roman" w:hAnsi="Times New Roman" w:cs="Times New Roman"/>
          <w:sz w:val="24"/>
          <w:szCs w:val="24"/>
        </w:rPr>
        <w:t xml:space="preserve">The 3D crystallographic structure of </w:t>
      </w:r>
      <w:r w:rsidR="00631F20" w:rsidRPr="00974388">
        <w:rPr>
          <w:rFonts w:ascii="Times New Roman" w:hAnsi="Times New Roman" w:cs="Times New Roman"/>
          <w:sz w:val="24"/>
          <w:szCs w:val="24"/>
        </w:rPr>
        <w:t>BCL-2</w:t>
      </w:r>
      <w:r w:rsidR="007A1988" w:rsidRPr="00974388">
        <w:rPr>
          <w:rFonts w:ascii="Times New Roman" w:hAnsi="Times New Roman" w:cs="Times New Roman"/>
          <w:sz w:val="24"/>
          <w:szCs w:val="24"/>
        </w:rPr>
        <w:t xml:space="preserve"> (</w:t>
      </w:r>
      <w:proofErr w:type="gramStart"/>
      <w:r w:rsidR="007A1988" w:rsidRPr="00974388">
        <w:rPr>
          <w:rFonts w:ascii="Times New Roman" w:hAnsi="Times New Roman" w:cs="Times New Roman"/>
          <w:sz w:val="24"/>
          <w:szCs w:val="24"/>
        </w:rPr>
        <w:t>PDBID :</w:t>
      </w:r>
      <w:proofErr w:type="gramEnd"/>
      <w:r w:rsidR="007A1988" w:rsidRPr="00974388">
        <w:rPr>
          <w:rFonts w:ascii="Times New Roman" w:hAnsi="Times New Roman" w:cs="Times New Roman"/>
          <w:sz w:val="24"/>
          <w:szCs w:val="24"/>
        </w:rPr>
        <w:t xml:space="preserve"> </w:t>
      </w:r>
      <w:r w:rsidR="006D6100" w:rsidRPr="00974388">
        <w:rPr>
          <w:rFonts w:ascii="Times New Roman" w:hAnsi="Times New Roman" w:cs="Times New Roman"/>
          <w:sz w:val="24"/>
          <w:szCs w:val="24"/>
          <w:shd w:val="clear" w:color="auto" w:fill="FFFFFF"/>
        </w:rPr>
        <w:t>60OK</w:t>
      </w:r>
      <w:r w:rsidR="0018595B" w:rsidRPr="00974388">
        <w:rPr>
          <w:rFonts w:ascii="Times New Roman" w:hAnsi="Times New Roman" w:cs="Times New Roman"/>
          <w:sz w:val="24"/>
          <w:szCs w:val="24"/>
        </w:rPr>
        <w:t>)</w:t>
      </w:r>
      <w:r w:rsidR="00902E4E">
        <w:rPr>
          <w:rFonts w:ascii="Times New Roman" w:hAnsi="Times New Roman" w:cs="Times New Roman"/>
          <w:sz w:val="24"/>
          <w:szCs w:val="24"/>
        </w:rPr>
        <w:t xml:space="preserve"> (Birkinshaw et al., 2019)</w:t>
      </w:r>
      <w:r w:rsidR="007A1988" w:rsidRPr="00974388">
        <w:rPr>
          <w:rFonts w:ascii="Times New Roman" w:hAnsi="Times New Roman" w:cs="Times New Roman"/>
          <w:sz w:val="24"/>
          <w:szCs w:val="24"/>
        </w:rPr>
        <w:t xml:space="preserve"> was retrieved from the protein data bank (</w:t>
      </w:r>
      <w:hyperlink r:id="rId11" w:history="1">
        <w:r w:rsidR="007A1988" w:rsidRPr="00974388">
          <w:rPr>
            <w:rStyle w:val="Hyperlink"/>
            <w:rFonts w:ascii="Times New Roman" w:hAnsi="Times New Roman" w:cs="Times New Roman"/>
            <w:color w:val="auto"/>
            <w:sz w:val="24"/>
            <w:szCs w:val="24"/>
          </w:rPr>
          <w:t>www.rcsb.org</w:t>
        </w:r>
      </w:hyperlink>
      <w:r w:rsidR="007A1988" w:rsidRPr="00974388">
        <w:rPr>
          <w:rFonts w:ascii="Times New Roman" w:hAnsi="Times New Roman" w:cs="Times New Roman"/>
          <w:sz w:val="24"/>
          <w:szCs w:val="24"/>
        </w:rPr>
        <w:t xml:space="preserve">) and loaded on </w:t>
      </w:r>
      <w:proofErr w:type="spellStart"/>
      <w:r w:rsidR="007A1988" w:rsidRPr="00974388">
        <w:rPr>
          <w:rFonts w:ascii="Times New Roman" w:hAnsi="Times New Roman" w:cs="Times New Roman"/>
          <w:sz w:val="24"/>
          <w:szCs w:val="24"/>
        </w:rPr>
        <w:t>PyMol</w:t>
      </w:r>
      <w:proofErr w:type="spellEnd"/>
      <w:r w:rsidR="007A1988" w:rsidRPr="00974388">
        <w:rPr>
          <w:rFonts w:ascii="Times New Roman" w:hAnsi="Times New Roman" w:cs="Times New Roman"/>
          <w:sz w:val="24"/>
          <w:szCs w:val="24"/>
        </w:rPr>
        <w:t xml:space="preserve"> software in order to remove the water molecules, co-factors and ions. The </w:t>
      </w:r>
      <w:r w:rsidR="006D6100" w:rsidRPr="00974388">
        <w:rPr>
          <w:rFonts w:ascii="Times New Roman" w:hAnsi="Times New Roman" w:cs="Times New Roman"/>
          <w:sz w:val="24"/>
          <w:szCs w:val="24"/>
        </w:rPr>
        <w:t>co-crystallized</w:t>
      </w:r>
      <w:r w:rsidR="007A1988" w:rsidRPr="00974388">
        <w:rPr>
          <w:rFonts w:ascii="Times New Roman" w:hAnsi="Times New Roman" w:cs="Times New Roman"/>
          <w:sz w:val="24"/>
          <w:szCs w:val="24"/>
        </w:rPr>
        <w:t xml:space="preserve"> ligand (</w:t>
      </w:r>
      <w:proofErr w:type="spellStart"/>
      <w:r w:rsidR="006D6100" w:rsidRPr="00974388">
        <w:rPr>
          <w:rFonts w:ascii="Times New Roman" w:hAnsi="Times New Roman" w:cs="Times New Roman"/>
          <w:sz w:val="24"/>
          <w:szCs w:val="24"/>
        </w:rPr>
        <w:t>venetoclax</w:t>
      </w:r>
      <w:proofErr w:type="spellEnd"/>
      <w:r w:rsidR="007A1988" w:rsidRPr="00974388">
        <w:rPr>
          <w:rFonts w:ascii="Times New Roman" w:hAnsi="Times New Roman" w:cs="Times New Roman"/>
          <w:sz w:val="24"/>
          <w:szCs w:val="24"/>
        </w:rPr>
        <w:t xml:space="preserve">) was also identified on </w:t>
      </w:r>
      <w:proofErr w:type="spellStart"/>
      <w:r w:rsidR="007A1988" w:rsidRPr="00974388">
        <w:rPr>
          <w:rFonts w:ascii="Times New Roman" w:hAnsi="Times New Roman" w:cs="Times New Roman"/>
          <w:sz w:val="24"/>
          <w:szCs w:val="24"/>
        </w:rPr>
        <w:t>PyMol</w:t>
      </w:r>
      <w:proofErr w:type="spellEnd"/>
      <w:r w:rsidR="007A1988" w:rsidRPr="00974388">
        <w:rPr>
          <w:rFonts w:ascii="Times New Roman" w:hAnsi="Times New Roman" w:cs="Times New Roman"/>
          <w:sz w:val="24"/>
          <w:szCs w:val="24"/>
        </w:rPr>
        <w:t xml:space="preserve"> software and the residues within 5 Å </w:t>
      </w:r>
      <w:r w:rsidR="0018595B" w:rsidRPr="00974388">
        <w:rPr>
          <w:rFonts w:ascii="Times New Roman" w:hAnsi="Times New Roman" w:cs="Times New Roman"/>
          <w:sz w:val="24"/>
          <w:szCs w:val="24"/>
        </w:rPr>
        <w:t>residents</w:t>
      </w:r>
      <w:r w:rsidR="007A1988" w:rsidRPr="00974388">
        <w:rPr>
          <w:rFonts w:ascii="Times New Roman" w:hAnsi="Times New Roman" w:cs="Times New Roman"/>
          <w:sz w:val="24"/>
          <w:szCs w:val="24"/>
        </w:rPr>
        <w:t xml:space="preserve"> at the binding site of the protein were selected. Later on, the native ligand was removed to obtain a </w:t>
      </w:r>
      <w:r w:rsidR="00631F20" w:rsidRPr="00974388">
        <w:rPr>
          <w:rFonts w:ascii="Times New Roman" w:hAnsi="Times New Roman" w:cs="Times New Roman"/>
          <w:sz w:val="24"/>
          <w:szCs w:val="24"/>
        </w:rPr>
        <w:t>bare</w:t>
      </w:r>
      <w:r w:rsidR="007A1988" w:rsidRPr="00974388">
        <w:rPr>
          <w:rFonts w:ascii="Times New Roman" w:hAnsi="Times New Roman" w:cs="Times New Roman"/>
          <w:sz w:val="24"/>
          <w:szCs w:val="24"/>
        </w:rPr>
        <w:t xml:space="preserve"> protein. The protein was saved in PDB format for docking purpose.</w:t>
      </w:r>
    </w:p>
    <w:p w14:paraId="6D4ECFCA" w14:textId="77777777" w:rsidR="007A1988" w:rsidRPr="00974388" w:rsidRDefault="004160B1" w:rsidP="00A940D2">
      <w:pPr>
        <w:tabs>
          <w:tab w:val="left" w:pos="2445"/>
        </w:tabs>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            </w:t>
      </w:r>
      <w:r w:rsidR="007A1988" w:rsidRPr="00974388">
        <w:rPr>
          <w:rFonts w:ascii="Times New Roman" w:hAnsi="Times New Roman" w:cs="Times New Roman"/>
          <w:sz w:val="24"/>
          <w:szCs w:val="24"/>
        </w:rPr>
        <w:t>The chemical str</w:t>
      </w:r>
      <w:r w:rsidR="00631F20" w:rsidRPr="00974388">
        <w:rPr>
          <w:rFonts w:ascii="Times New Roman" w:hAnsi="Times New Roman" w:cs="Times New Roman"/>
          <w:sz w:val="24"/>
          <w:szCs w:val="24"/>
        </w:rPr>
        <w:t>uctures of 19</w:t>
      </w:r>
      <w:r w:rsidR="007A1988" w:rsidRPr="00974388">
        <w:rPr>
          <w:rFonts w:ascii="Times New Roman" w:hAnsi="Times New Roman" w:cs="Times New Roman"/>
          <w:sz w:val="24"/>
          <w:szCs w:val="24"/>
        </w:rPr>
        <w:t xml:space="preserve"> naturally occurring C-O-C bioflavonoi</w:t>
      </w:r>
      <w:r w:rsidR="00B0136D">
        <w:rPr>
          <w:rFonts w:ascii="Times New Roman" w:hAnsi="Times New Roman" w:cs="Times New Roman"/>
          <w:sz w:val="24"/>
          <w:szCs w:val="24"/>
        </w:rPr>
        <w:t>ds (see supplementary material</w:t>
      </w:r>
      <w:r w:rsidR="00FF303E">
        <w:rPr>
          <w:rFonts w:ascii="Times New Roman" w:hAnsi="Times New Roman" w:cs="Times New Roman"/>
          <w:sz w:val="24"/>
          <w:szCs w:val="24"/>
        </w:rPr>
        <w:t>) was built with</w:t>
      </w:r>
      <w:r w:rsidR="007A1988" w:rsidRPr="00974388">
        <w:rPr>
          <w:rFonts w:ascii="Times New Roman" w:hAnsi="Times New Roman" w:cs="Times New Roman"/>
          <w:sz w:val="24"/>
          <w:szCs w:val="24"/>
        </w:rPr>
        <w:t xml:space="preserve"> Spartan 14 software, while the </w:t>
      </w:r>
      <w:r w:rsidR="00631F20" w:rsidRPr="00974388">
        <w:rPr>
          <w:rFonts w:ascii="Times New Roman" w:hAnsi="Times New Roman" w:cs="Times New Roman"/>
          <w:sz w:val="24"/>
          <w:szCs w:val="24"/>
        </w:rPr>
        <w:t>reference compound</w:t>
      </w:r>
      <w:r w:rsidR="007A1988" w:rsidRPr="00974388">
        <w:rPr>
          <w:rFonts w:ascii="Times New Roman" w:hAnsi="Times New Roman" w:cs="Times New Roman"/>
          <w:sz w:val="24"/>
          <w:szCs w:val="24"/>
        </w:rPr>
        <w:t xml:space="preserve"> (</w:t>
      </w:r>
      <w:proofErr w:type="spellStart"/>
      <w:r w:rsidR="00631F20" w:rsidRPr="00974388">
        <w:rPr>
          <w:rFonts w:ascii="Times New Roman" w:hAnsi="Times New Roman" w:cs="Times New Roman"/>
          <w:sz w:val="24"/>
          <w:szCs w:val="24"/>
        </w:rPr>
        <w:t>venetoclax</w:t>
      </w:r>
      <w:proofErr w:type="spellEnd"/>
      <w:r w:rsidR="007A1988" w:rsidRPr="00974388">
        <w:rPr>
          <w:rFonts w:ascii="Times New Roman" w:hAnsi="Times New Roman" w:cs="Times New Roman"/>
          <w:sz w:val="24"/>
          <w:szCs w:val="24"/>
        </w:rPr>
        <w:t>) were downloaded from the PubChem database (</w:t>
      </w:r>
      <w:r w:rsidR="007A1988" w:rsidRPr="00974388">
        <w:rPr>
          <w:rStyle w:val="Hyperlink"/>
          <w:rFonts w:ascii="Times New Roman" w:hAnsi="Times New Roman" w:cs="Times New Roman"/>
          <w:color w:val="auto"/>
          <w:sz w:val="24"/>
          <w:szCs w:val="24"/>
        </w:rPr>
        <w:t>https://pub-chem.ncbi.nlm.nih.gov/</w:t>
      </w:r>
      <w:r w:rsidR="007A1988" w:rsidRPr="00974388">
        <w:rPr>
          <w:rFonts w:ascii="Times New Roman" w:hAnsi="Times New Roman" w:cs="Times New Roman"/>
          <w:sz w:val="24"/>
          <w:szCs w:val="24"/>
        </w:rPr>
        <w:t>). All the chemical structures were saved in SDF format and loaded into Open Babel for energy minimization. Then the energy-minimized ligands were saved as PDBQT file.</w:t>
      </w:r>
    </w:p>
    <w:p w14:paraId="03865A78"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Molecular docking studies</w:t>
      </w:r>
    </w:p>
    <w:p w14:paraId="5449583A" w14:textId="77777777" w:rsidR="007A1988" w:rsidRPr="00974388" w:rsidRDefault="007A1988" w:rsidP="00A940D2">
      <w:pPr>
        <w:spacing w:line="480" w:lineRule="auto"/>
        <w:ind w:firstLine="720"/>
        <w:jc w:val="both"/>
        <w:rPr>
          <w:rFonts w:ascii="Times New Roman" w:hAnsi="Times New Roman" w:cs="Times New Roman"/>
          <w:sz w:val="24"/>
          <w:szCs w:val="24"/>
          <w:shd w:val="clear" w:color="auto" w:fill="FFFFFF"/>
        </w:rPr>
      </w:pPr>
      <w:r w:rsidRPr="00974388">
        <w:rPr>
          <w:rFonts w:ascii="Times New Roman" w:hAnsi="Times New Roman" w:cs="Times New Roman"/>
          <w:sz w:val="24"/>
          <w:szCs w:val="24"/>
        </w:rPr>
        <w:t xml:space="preserve">The molecular docking studies of the C-O-C linked bioflavonoids against BCL-2 </w:t>
      </w:r>
      <w:r w:rsidR="00A940D2">
        <w:rPr>
          <w:rFonts w:ascii="Times New Roman" w:hAnsi="Times New Roman" w:cs="Times New Roman"/>
          <w:sz w:val="24"/>
          <w:szCs w:val="24"/>
        </w:rPr>
        <w:t>were carried out</w:t>
      </w:r>
      <w:r w:rsidRPr="00974388">
        <w:rPr>
          <w:rFonts w:ascii="Times New Roman" w:hAnsi="Times New Roman" w:cs="Times New Roman"/>
          <w:sz w:val="24"/>
          <w:szCs w:val="24"/>
        </w:rPr>
        <w:t xml:space="preserve"> by converting the clean protein’s PDB file to PDBQT using the MGL software. Thereafter, the protein was loaded into the </w:t>
      </w:r>
      <w:proofErr w:type="spellStart"/>
      <w:r w:rsidRPr="00974388">
        <w:rPr>
          <w:rFonts w:ascii="Times New Roman" w:hAnsi="Times New Roman" w:cs="Times New Roman"/>
          <w:sz w:val="24"/>
          <w:szCs w:val="24"/>
        </w:rPr>
        <w:t>Autodock</w:t>
      </w:r>
      <w:proofErr w:type="spellEnd"/>
      <w:r w:rsidRPr="00974388">
        <w:rPr>
          <w:rFonts w:ascii="Times New Roman" w:hAnsi="Times New Roman" w:cs="Times New Roman"/>
          <w:sz w:val="24"/>
          <w:szCs w:val="24"/>
        </w:rPr>
        <w:t xml:space="preserve"> Vina interface of </w:t>
      </w:r>
      <w:proofErr w:type="spellStart"/>
      <w:r w:rsidRPr="00974388">
        <w:rPr>
          <w:rFonts w:ascii="Times New Roman" w:hAnsi="Times New Roman" w:cs="Times New Roman"/>
          <w:sz w:val="24"/>
          <w:szCs w:val="24"/>
        </w:rPr>
        <w:t>PyRx</w:t>
      </w:r>
      <w:proofErr w:type="spellEnd"/>
      <w:r w:rsidRPr="00974388">
        <w:rPr>
          <w:rFonts w:ascii="Times New Roman" w:hAnsi="Times New Roman" w:cs="Times New Roman"/>
          <w:sz w:val="24"/>
          <w:szCs w:val="24"/>
        </w:rPr>
        <w:t xml:space="preserve"> 0.8 software </w:t>
      </w:r>
      <w:r w:rsidR="00902E4E">
        <w:rPr>
          <w:rFonts w:ascii="Times New Roman" w:hAnsi="Times New Roman" w:cs="Times New Roman"/>
          <w:sz w:val="24"/>
          <w:szCs w:val="24"/>
        </w:rPr>
        <w:t xml:space="preserve">(Trott and Olson, 2010) </w:t>
      </w:r>
      <w:r w:rsidRPr="00974388">
        <w:rPr>
          <w:rFonts w:ascii="Times New Roman" w:hAnsi="Times New Roman" w:cs="Times New Roman"/>
          <w:sz w:val="24"/>
          <w:szCs w:val="24"/>
        </w:rPr>
        <w:t xml:space="preserve">and amino acid residues resident within 5 Å was selected. Then the grid box of </w:t>
      </w:r>
      <w:r w:rsidRPr="00974388">
        <w:rPr>
          <w:rFonts w:ascii="Times New Roman" w:hAnsi="Times New Roman" w:cs="Times New Roman"/>
          <w:sz w:val="24"/>
          <w:szCs w:val="24"/>
        </w:rPr>
        <w:lastRenderedPageBreak/>
        <w:t xml:space="preserve">the protein was adjusted to </w:t>
      </w:r>
      <w:proofErr w:type="spellStart"/>
      <w:r w:rsidRPr="00974388">
        <w:rPr>
          <w:rFonts w:ascii="Times New Roman" w:hAnsi="Times New Roman" w:cs="Times New Roman"/>
          <w:sz w:val="24"/>
          <w:szCs w:val="24"/>
        </w:rPr>
        <w:t>center_x</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14.6217</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center_y</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20.8817</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center_z</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-13.2697</w:t>
      </w:r>
      <w:r w:rsidRPr="00974388">
        <w:rPr>
          <w:rFonts w:ascii="Times New Roman" w:hAnsi="Times New Roman" w:cs="Times New Roman"/>
          <w:sz w:val="24"/>
          <w:szCs w:val="24"/>
        </w:rPr>
        <w:t xml:space="preserve"> and </w:t>
      </w:r>
      <w:proofErr w:type="spellStart"/>
      <w:r w:rsidRPr="00974388">
        <w:rPr>
          <w:rFonts w:ascii="Times New Roman" w:hAnsi="Times New Roman" w:cs="Times New Roman"/>
          <w:sz w:val="24"/>
          <w:szCs w:val="24"/>
        </w:rPr>
        <w:t>size_x</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28.9674</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size_y</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22.8650</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size_z</w:t>
      </w:r>
      <w:proofErr w:type="spellEnd"/>
      <w:r w:rsidRPr="00974388">
        <w:rPr>
          <w:rFonts w:ascii="Times New Roman" w:hAnsi="Times New Roman" w:cs="Times New Roman"/>
          <w:sz w:val="24"/>
          <w:szCs w:val="24"/>
        </w:rPr>
        <w:t xml:space="preserve"> = </w:t>
      </w:r>
      <w:r w:rsidR="00631F20" w:rsidRPr="00974388">
        <w:rPr>
          <w:rFonts w:ascii="Times New Roman" w:hAnsi="Times New Roman" w:cs="Times New Roman"/>
          <w:sz w:val="24"/>
          <w:szCs w:val="24"/>
        </w:rPr>
        <w:t>21.4296</w:t>
      </w:r>
      <w:r w:rsidRPr="00974388">
        <w:rPr>
          <w:rFonts w:ascii="Times New Roman" w:hAnsi="Times New Roman" w:cs="Times New Roman"/>
          <w:sz w:val="24"/>
          <w:szCs w:val="24"/>
        </w:rPr>
        <w:t xml:space="preserve">. The PDBQT file of the </w:t>
      </w:r>
      <w:r w:rsidR="00631F20" w:rsidRPr="00974388">
        <w:rPr>
          <w:rFonts w:ascii="Times New Roman" w:hAnsi="Times New Roman" w:cs="Times New Roman"/>
          <w:sz w:val="24"/>
          <w:szCs w:val="24"/>
        </w:rPr>
        <w:t>chemical compounds</w:t>
      </w:r>
      <w:r w:rsidRPr="00974388">
        <w:rPr>
          <w:rFonts w:ascii="Times New Roman" w:hAnsi="Times New Roman" w:cs="Times New Roman"/>
          <w:sz w:val="24"/>
          <w:szCs w:val="24"/>
        </w:rPr>
        <w:t xml:space="preserve"> and </w:t>
      </w:r>
      <w:proofErr w:type="spellStart"/>
      <w:r w:rsidRPr="00974388">
        <w:rPr>
          <w:rFonts w:ascii="Times New Roman" w:hAnsi="Times New Roman" w:cs="Times New Roman"/>
          <w:sz w:val="24"/>
          <w:szCs w:val="24"/>
        </w:rPr>
        <w:t>venetoclax</w:t>
      </w:r>
      <w:proofErr w:type="spellEnd"/>
      <w:r w:rsidRPr="00974388">
        <w:rPr>
          <w:rFonts w:ascii="Times New Roman" w:hAnsi="Times New Roman" w:cs="Times New Roman"/>
          <w:sz w:val="24"/>
          <w:szCs w:val="24"/>
        </w:rPr>
        <w:t xml:space="preserve"> were loaded and molecular docking was carried out against BCL-2 at an exhaustiveness of 100. </w:t>
      </w:r>
      <w:r w:rsidRPr="00974388">
        <w:rPr>
          <w:rFonts w:ascii="Times New Roman" w:hAnsi="Times New Roman" w:cs="Times New Roman"/>
          <w:sz w:val="24"/>
          <w:szCs w:val="24"/>
          <w:shd w:val="clear" w:color="auto" w:fill="FFFFFF"/>
        </w:rPr>
        <w:t>After successfully completing the docking procedure, the binding poses of the ligand was retrieved and those with the lowest RMSD value were selected for hydrogen bonding, hydrophobic and pi-interactions analysis using the Discovery Studio Visualizer software.</w:t>
      </w:r>
    </w:p>
    <w:p w14:paraId="1CCA9079" w14:textId="77777777" w:rsidR="007A1988" w:rsidRPr="00974388" w:rsidRDefault="007A1988"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Density functional theory calculations</w:t>
      </w:r>
    </w:p>
    <w:p w14:paraId="22153EE9"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rPr>
        <w:t xml:space="preserve">Density Functional Theory (DFT) analysis of the top-ranked molecule was carried out using the Spartan 14 </w:t>
      </w:r>
      <w:proofErr w:type="spellStart"/>
      <w:r w:rsidRPr="00974388">
        <w:rPr>
          <w:rFonts w:ascii="Times New Roman" w:hAnsi="Times New Roman" w:cs="Times New Roman"/>
          <w:sz w:val="24"/>
          <w:szCs w:val="24"/>
        </w:rPr>
        <w:t>programme</w:t>
      </w:r>
      <w:proofErr w:type="spellEnd"/>
      <w:r w:rsidRPr="00974388">
        <w:rPr>
          <w:rFonts w:ascii="Times New Roman" w:hAnsi="Times New Roman" w:cs="Times New Roman"/>
          <w:sz w:val="24"/>
          <w:szCs w:val="24"/>
        </w:rPr>
        <w:t xml:space="preserve"> containing function</w:t>
      </w:r>
      <w:r w:rsidR="00902E4E">
        <w:rPr>
          <w:rFonts w:ascii="Times New Roman" w:hAnsi="Times New Roman" w:cs="Times New Roman"/>
          <w:sz w:val="24"/>
          <w:szCs w:val="24"/>
        </w:rPr>
        <w:t>al B3LYP with a 6-31G basis set (Becke, 1993).</w:t>
      </w:r>
      <w:r w:rsidRPr="00974388">
        <w:rPr>
          <w:rFonts w:ascii="Times New Roman" w:hAnsi="Times New Roman" w:cs="Times New Roman"/>
          <w:sz w:val="24"/>
          <w:szCs w:val="24"/>
        </w:rPr>
        <w:t xml:space="preserve"> During the calculations, the values of the frontier orbital energies and parameters like energy gap (</w:t>
      </w:r>
      <w:r w:rsidRPr="00974388">
        <w:rPr>
          <w:rFonts w:ascii="Times New Roman" w:eastAsia="Symbol" w:hAnsi="Times New Roman" w:cs="Times New Roman"/>
          <w:sz w:val="24"/>
          <w:szCs w:val="24"/>
        </w:rPr>
        <w:t>Δ</w:t>
      </w:r>
      <w:r w:rsidRPr="00974388">
        <w:rPr>
          <w:rFonts w:ascii="Times New Roman" w:eastAsia="Symbol" w:hAnsi="Times New Roman" w:cs="Times New Roman"/>
          <w:i/>
          <w:iCs/>
          <w:sz w:val="24"/>
          <w:szCs w:val="24"/>
        </w:rPr>
        <w:t>E</w:t>
      </w:r>
      <w:r w:rsidRPr="00974388">
        <w:rPr>
          <w:rFonts w:ascii="Times New Roman" w:hAnsi="Times New Roman" w:cs="Times New Roman"/>
          <w:sz w:val="24"/>
          <w:szCs w:val="24"/>
        </w:rPr>
        <w:t>), hardness (</w:t>
      </w:r>
      <w:r w:rsidRPr="00974388">
        <w:rPr>
          <w:rFonts w:ascii="Times New Roman" w:hAnsi="Times New Roman" w:cs="Times New Roman"/>
          <w:bCs/>
          <w:sz w:val="24"/>
          <w:szCs w:val="24"/>
        </w:rPr>
        <w:t>η</w:t>
      </w:r>
      <w:r w:rsidRPr="00974388">
        <w:rPr>
          <w:rFonts w:ascii="Times New Roman" w:hAnsi="Times New Roman" w:cs="Times New Roman"/>
          <w:sz w:val="24"/>
          <w:szCs w:val="24"/>
        </w:rPr>
        <w:t>), chemical reactivity (</w:t>
      </w:r>
      <w:r w:rsidRPr="00974388">
        <w:rPr>
          <w:rFonts w:ascii="Times New Roman" w:hAnsi="Times New Roman" w:cs="Times New Roman"/>
          <w:bCs/>
          <w:sz w:val="24"/>
          <w:szCs w:val="24"/>
        </w:rPr>
        <w:t>µ</w:t>
      </w:r>
      <w:r w:rsidRPr="00974388">
        <w:rPr>
          <w:rFonts w:ascii="Times New Roman" w:hAnsi="Times New Roman" w:cs="Times New Roman"/>
          <w:sz w:val="24"/>
          <w:szCs w:val="24"/>
        </w:rPr>
        <w:t>), electrophilicity index (</w:t>
      </w:r>
      <w:r w:rsidRPr="00974388">
        <w:rPr>
          <w:rFonts w:ascii="Times New Roman" w:hAnsi="Times New Roman" w:cs="Times New Roman"/>
          <w:bCs/>
          <w:sz w:val="24"/>
          <w:szCs w:val="24"/>
        </w:rPr>
        <w:t>ω</w:t>
      </w:r>
      <w:r w:rsidRPr="00974388">
        <w:rPr>
          <w:rFonts w:ascii="Times New Roman" w:hAnsi="Times New Roman" w:cs="Times New Roman"/>
          <w:sz w:val="24"/>
          <w:szCs w:val="24"/>
        </w:rPr>
        <w:t>), softness (S), electronegativity (</w:t>
      </w:r>
      <w:r w:rsidRPr="00974388">
        <w:rPr>
          <w:rFonts w:ascii="Times New Roman" w:hAnsi="Times New Roman" w:cs="Times New Roman"/>
          <w:bCs/>
          <w:sz w:val="24"/>
          <w:szCs w:val="24"/>
        </w:rPr>
        <w:t>Ɛ)</w:t>
      </w:r>
      <w:r w:rsidRPr="00974388">
        <w:rPr>
          <w:rFonts w:ascii="Times New Roman" w:hAnsi="Times New Roman" w:cs="Times New Roman"/>
          <w:sz w:val="24"/>
          <w:szCs w:val="24"/>
        </w:rPr>
        <w:t>, ionization potential (I) and electron affinity (A) were computed.</w:t>
      </w:r>
    </w:p>
    <w:p w14:paraId="241B3907" w14:textId="77777777" w:rsidR="007A1988" w:rsidRPr="00974388" w:rsidRDefault="007A1988" w:rsidP="00A940D2">
      <w:pPr>
        <w:spacing w:line="480" w:lineRule="auto"/>
        <w:jc w:val="both"/>
        <w:rPr>
          <w:rFonts w:ascii="Times New Roman" w:eastAsia="Symbol" w:hAnsi="Times New Roman" w:cs="Times New Roman"/>
          <w:sz w:val="24"/>
          <w:szCs w:val="24"/>
        </w:rPr>
      </w:pPr>
      <w:r w:rsidRPr="00974388">
        <w:rPr>
          <w:rFonts w:ascii="Times New Roman" w:eastAsia="Symbol" w:hAnsi="Times New Roman" w:cs="Times New Roman"/>
          <w:sz w:val="24"/>
          <w:szCs w:val="24"/>
        </w:rPr>
        <w:t>Δ</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Noto Sans CJK SC Regular" w:hAnsi="Times New Roman" w:cs="Times New Roman"/>
          <w:sz w:val="24"/>
          <w:szCs w:val="24"/>
        </w:rPr>
        <w:t xml:space="preserve"> </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Noto Sans CJK SC Regular" w:hAnsi="Times New Roman" w:cs="Times New Roman"/>
          <w:sz w:val="24"/>
          <w:szCs w:val="24"/>
        </w:rPr>
        <w:fldChar w:fldCharType="end"/>
      </w:r>
      <w:r w:rsidRPr="00974388">
        <w:rPr>
          <w:rFonts w:ascii="Times New Roman" w:eastAsia="Symbol" w:hAnsi="Times New Roman" w:cs="Times New Roman"/>
          <w:sz w:val="24"/>
          <w:szCs w:val="24"/>
        </w:rPr>
        <w:t xml:space="preserve"> </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(1)</w:t>
      </w:r>
    </w:p>
    <w:p w14:paraId="436786DA" w14:textId="77777777" w:rsidR="007A1988" w:rsidRPr="00974388" w:rsidRDefault="007A1988" w:rsidP="00A940D2">
      <w:pPr>
        <w:spacing w:line="480" w:lineRule="auto"/>
        <w:jc w:val="both"/>
        <w:rPr>
          <w:rFonts w:ascii="Times New Roman" w:eastAsia="Symbol" w:hAnsi="Times New Roman" w:cs="Times New Roman"/>
          <w:sz w:val="24"/>
          <w:szCs w:val="24"/>
        </w:rPr>
      </w:pPr>
      <w:r w:rsidRPr="00974388">
        <w:rPr>
          <w:rFonts w:ascii="Times New Roman" w:hAnsi="Times New Roman" w:cs="Times New Roman"/>
          <w:position w:val="-24"/>
          <w:sz w:val="24"/>
          <w:szCs w:val="24"/>
        </w:rPr>
        <w:object w:dxaOrig="620" w:dyaOrig="620" w14:anchorId="378F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30.4pt" o:ole="" filled="t">
            <v:fill color2="black"/>
            <v:imagedata r:id="rId12" o:title=""/>
          </v:shape>
          <o:OLEObject Type="Embed" ProgID="Equation.3" ShapeID="_x0000_i1025" DrawAspect="Content" ObjectID="_1818489029" r:id="rId13"/>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rPr>
        <w:t>)</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(2)</w:t>
      </w:r>
    </w:p>
    <w:p w14:paraId="75AD33B5"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29" w:dyaOrig="566" w14:anchorId="107F5CDB">
          <v:shape id="_x0000_i1026" type="#_x0000_t75" style="width:31.15pt;height:28.15pt" o:ole="" filled="t">
            <v:fill color2="black"/>
            <v:imagedata r:id="rId14" o:title=""/>
          </v:shape>
          <o:OLEObject Type="Embed" ProgID="Equation.3" ShapeID="_x0000_i1026" DrawAspect="Content" ObjectID="_1818489030" r:id="rId15"/>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rPr>
        <w:t xml:space="preserve"> + </w:t>
      </w:r>
      <w:r w:rsidRPr="00974388">
        <w:rPr>
          <w:rFonts w:ascii="Times New Roman" w:eastAsia="Symbol" w:hAnsi="Times New Roman" w:cs="Times New Roman"/>
          <w:i/>
          <w:iCs/>
          <w:sz w:val="24"/>
          <w:szCs w:val="24"/>
        </w:rPr>
        <w:t>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rPr>
        <w:t>)</w:t>
      </w: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eastAsia="Symbol" w:hAnsi="Times New Roman" w:cs="Times New Roman"/>
          <w:sz w:val="24"/>
          <w:szCs w:val="24"/>
        </w:rPr>
        <w:fldChar w:fldCharType="end"/>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(3)</w:t>
      </w:r>
    </w:p>
    <w:p w14:paraId="10A590C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fldChar w:fldCharType="begin"/>
      </w:r>
      <w:r w:rsidRPr="00974388">
        <w:rPr>
          <w:rFonts w:ascii="Times New Roman" w:hAnsi="Times New Roman" w:cs="Times New Roman"/>
          <w:sz w:val="24"/>
          <w:szCs w:val="24"/>
        </w:rPr>
        <w:instrText>QUOTE</w:instrText>
      </w:r>
      <w:r w:rsidRPr="00974388">
        <w:rPr>
          <w:rFonts w:ascii="Times New Roman" w:hAnsi="Times New Roman" w:cs="Times New Roman"/>
          <w:sz w:val="24"/>
          <w:szCs w:val="24"/>
        </w:rPr>
        <w:fldChar w:fldCharType="end"/>
      </w:r>
      <w:r w:rsidRPr="00974388">
        <w:rPr>
          <w:rFonts w:ascii="Times New Roman" w:hAnsi="Times New Roman" w:cs="Times New Roman"/>
          <w:noProof/>
          <w:sz w:val="24"/>
          <w:szCs w:val="24"/>
        </w:rPr>
        <w:drawing>
          <wp:inline distT="0" distB="0" distL="0" distR="0" wp14:anchorId="0119E726" wp14:editId="59C54903">
            <wp:extent cx="44767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solidFill>
                      <a:srgbClr val="FFFFFF"/>
                    </a:solidFill>
                    <a:ln>
                      <a:noFill/>
                    </a:ln>
                  </pic:spPr>
                </pic:pic>
              </a:graphicData>
            </a:graphic>
          </wp:inline>
        </w:drawing>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 xml:space="preserve"> (4)</w:t>
      </w:r>
    </w:p>
    <w:p w14:paraId="3AAFFD0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24" w:dyaOrig="566" w14:anchorId="008ED861">
          <v:shape id="_x0000_i1027" type="#_x0000_t75" style="width:30.4pt;height:28.15pt" o:ole="" filled="t">
            <v:fill color2="black"/>
            <v:imagedata r:id="rId17" o:title=""/>
          </v:shape>
          <o:OLEObject Type="Embed" ProgID="Equation.3" ShapeID="_x0000_i1027" DrawAspect="Content" ObjectID="_1818489031" r:id="rId18"/>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(5)</w:t>
      </w:r>
    </w:p>
    <w:p w14:paraId="0C8AF47A"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position w:val="-17"/>
          <w:sz w:val="24"/>
          <w:szCs w:val="24"/>
        </w:rPr>
        <w:object w:dxaOrig="674" w:dyaOrig="566" w14:anchorId="030FA97B">
          <v:shape id="_x0000_i1028" type="#_x0000_t75" style="width:33.75pt;height:28.15pt" o:ole="" filled="t">
            <v:fill color2="black"/>
            <v:imagedata r:id="rId19" o:title=""/>
          </v:shape>
          <o:OLEObject Type="Embed" ProgID="Equation.3" ShapeID="_x0000_i1028" DrawAspect="Content" ObjectID="_1818489032" r:id="rId20"/>
        </w:object>
      </w:r>
      <w:r w:rsidRPr="00974388">
        <w:rPr>
          <w:rFonts w:ascii="Times New Roman" w:eastAsia="Symbol" w:hAnsi="Times New Roman" w:cs="Times New Roman"/>
          <w:sz w:val="24"/>
          <w:szCs w:val="24"/>
        </w:rPr>
        <w:t xml:space="preserve"> </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(6)</w:t>
      </w:r>
    </w:p>
    <w:p w14:paraId="49D19442"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χ = - µ</w:t>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r>
      <w:r w:rsidRPr="00974388">
        <w:rPr>
          <w:rFonts w:ascii="Times New Roman" w:eastAsia="Symbol" w:hAnsi="Times New Roman" w:cs="Times New Roman"/>
          <w:sz w:val="24"/>
          <w:szCs w:val="24"/>
        </w:rPr>
        <w:tab/>
        <w:t>(7)</w:t>
      </w:r>
    </w:p>
    <w:p w14:paraId="08317AB3"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A = -E</w:t>
      </w:r>
      <w:r w:rsidRPr="00974388">
        <w:rPr>
          <w:rFonts w:ascii="Times New Roman" w:eastAsia="Symbol" w:hAnsi="Times New Roman" w:cs="Times New Roman"/>
          <w:sz w:val="24"/>
          <w:szCs w:val="24"/>
          <w:vertAlign w:val="subscript"/>
        </w:rPr>
        <w:t>LUMO</w:t>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rPr>
        <w:t>(8)</w:t>
      </w:r>
    </w:p>
    <w:p w14:paraId="6D3CECE2"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eastAsia="Symbol" w:hAnsi="Times New Roman" w:cs="Times New Roman"/>
          <w:sz w:val="24"/>
          <w:szCs w:val="24"/>
        </w:rPr>
        <w:t>I = - E</w:t>
      </w:r>
      <w:r w:rsidRPr="00974388">
        <w:rPr>
          <w:rFonts w:ascii="Times New Roman" w:eastAsia="Symbol" w:hAnsi="Times New Roman" w:cs="Times New Roman"/>
          <w:sz w:val="24"/>
          <w:szCs w:val="24"/>
          <w:vertAlign w:val="subscript"/>
        </w:rPr>
        <w:t>HOMO</w:t>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vertAlign w:val="subscript"/>
        </w:rPr>
        <w:tab/>
      </w:r>
      <w:r w:rsidRPr="00974388">
        <w:rPr>
          <w:rFonts w:ascii="Times New Roman" w:eastAsia="Symbol" w:hAnsi="Times New Roman" w:cs="Times New Roman"/>
          <w:sz w:val="24"/>
          <w:szCs w:val="24"/>
        </w:rPr>
        <w:t>(9)</w:t>
      </w:r>
    </w:p>
    <w:p w14:paraId="55587B5C" w14:textId="77777777" w:rsidR="000C558C" w:rsidRPr="00974388" w:rsidRDefault="000C558C"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Results and discussion</w:t>
      </w:r>
    </w:p>
    <w:p w14:paraId="3E814992" w14:textId="77777777" w:rsidR="007A1988" w:rsidRPr="00974388" w:rsidRDefault="007A1988" w:rsidP="00A940D2">
      <w:pPr>
        <w:spacing w:line="480" w:lineRule="auto"/>
        <w:jc w:val="both"/>
        <w:rPr>
          <w:rFonts w:ascii="Times New Roman" w:hAnsi="Times New Roman" w:cs="Times New Roman"/>
          <w:b/>
          <w:sz w:val="24"/>
          <w:szCs w:val="24"/>
          <w:shd w:val="clear" w:color="auto" w:fill="FFFFFF"/>
        </w:rPr>
      </w:pPr>
      <w:r w:rsidRPr="00974388">
        <w:rPr>
          <w:rFonts w:ascii="Times New Roman" w:hAnsi="Times New Roman" w:cs="Times New Roman"/>
          <w:b/>
          <w:sz w:val="24"/>
          <w:szCs w:val="24"/>
          <w:shd w:val="clear" w:color="auto" w:fill="FFFFFF"/>
        </w:rPr>
        <w:t xml:space="preserve">Molecular docking </w:t>
      </w:r>
      <w:r w:rsidR="000C558C" w:rsidRPr="00974388">
        <w:rPr>
          <w:rFonts w:ascii="Times New Roman" w:hAnsi="Times New Roman" w:cs="Times New Roman"/>
          <w:b/>
          <w:sz w:val="24"/>
          <w:szCs w:val="24"/>
          <w:shd w:val="clear" w:color="auto" w:fill="FFFFFF"/>
        </w:rPr>
        <w:t>analysis</w:t>
      </w:r>
    </w:p>
    <w:p w14:paraId="00F03505" w14:textId="77777777" w:rsidR="00AD46D4"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shd w:val="clear" w:color="auto" w:fill="FFFFFF"/>
        </w:rPr>
        <w:t xml:space="preserve">In this study, the binding affinity of </w:t>
      </w:r>
      <w:proofErr w:type="spellStart"/>
      <w:r w:rsidRPr="00974388">
        <w:rPr>
          <w:rFonts w:ascii="Times New Roman" w:hAnsi="Times New Roman" w:cs="Times New Roman"/>
          <w:sz w:val="24"/>
          <w:szCs w:val="24"/>
          <w:shd w:val="clear" w:color="auto" w:fill="FFFFFF"/>
        </w:rPr>
        <w:t>venetoclax</w:t>
      </w:r>
      <w:proofErr w:type="spellEnd"/>
      <w:r w:rsidRPr="00974388">
        <w:rPr>
          <w:rFonts w:ascii="Times New Roman" w:hAnsi="Times New Roman" w:cs="Times New Roman"/>
          <w:sz w:val="24"/>
          <w:szCs w:val="24"/>
          <w:shd w:val="clear" w:color="auto" w:fill="FFFFFF"/>
        </w:rPr>
        <w:t xml:space="preserve"> </w:t>
      </w:r>
      <w:r w:rsidR="00C25DA1" w:rsidRPr="00974388">
        <w:rPr>
          <w:rFonts w:ascii="Times New Roman" w:hAnsi="Times New Roman" w:cs="Times New Roman"/>
          <w:sz w:val="24"/>
          <w:szCs w:val="24"/>
          <w:shd w:val="clear" w:color="auto" w:fill="FFFFFF"/>
        </w:rPr>
        <w:t xml:space="preserve">(-10.0 kcal/mol) </w:t>
      </w:r>
      <w:r w:rsidRPr="00974388">
        <w:rPr>
          <w:rFonts w:ascii="Times New Roman" w:hAnsi="Times New Roman" w:cs="Times New Roman"/>
          <w:sz w:val="24"/>
          <w:szCs w:val="24"/>
          <w:shd w:val="clear" w:color="auto" w:fill="FFFFFF"/>
        </w:rPr>
        <w:t xml:space="preserve">was used as the cut-off point for the phytochemicals screened against BCL-2.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was identified as the potential hit molecule amongst the naturally occurring C-O-C bioflavonoids with a binding affinity of -10.2 kcal/mol. The hit molecule elicited better binding affinity than apigenin (-8.7 kcal/mol) indicating that two moles of apigenin may produce better inhibitory potential against the target receptor that the apigenin moiety. The oxygen atoms of the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moiety established good hydrogen bond interactions with Gln11 at 2.88, Asn101 at 2.75, Gly1</w:t>
      </w:r>
      <w:r w:rsidRPr="00974388">
        <w:rPr>
          <w:rFonts w:ascii="Times New Roman" w:hAnsi="Times New Roman" w:cs="Times New Roman"/>
          <w:sz w:val="24"/>
          <w:szCs w:val="24"/>
        </w:rPr>
        <w:t xml:space="preserve">46 at 2.50, Asn206 at 2.14 and Asn228 at 1.97 as compared to apigenin that participated in hydrogen bond interactions with Ser140 at 2.21, Gly142 at 2.54 and Thr145 at 2.79. Also,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formed hydrophobic and pi-interactions with Gln11, Ala12 and Tyr224, compared to apigenin which had none of such interactions. The important interactions observed b</w:t>
      </w:r>
      <w:r w:rsidR="00C25DA1" w:rsidRPr="00974388">
        <w:rPr>
          <w:rFonts w:ascii="Times New Roman" w:hAnsi="Times New Roman" w:cs="Times New Roman"/>
          <w:sz w:val="24"/>
          <w:szCs w:val="24"/>
        </w:rPr>
        <w:t>etween the amino acid residues o</w:t>
      </w:r>
      <w:r w:rsidRPr="00974388">
        <w:rPr>
          <w:rFonts w:ascii="Times New Roman" w:hAnsi="Times New Roman" w:cs="Times New Roman"/>
          <w:sz w:val="24"/>
          <w:szCs w:val="24"/>
        </w:rPr>
        <w:t xml:space="preserve">f BCL-2 and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moiety contributed to </w:t>
      </w:r>
      <w:r w:rsidR="00C25DA1" w:rsidRPr="00974388">
        <w:rPr>
          <w:rFonts w:ascii="Times New Roman" w:hAnsi="Times New Roman" w:cs="Times New Roman"/>
          <w:sz w:val="24"/>
          <w:szCs w:val="24"/>
        </w:rPr>
        <w:t>its</w:t>
      </w:r>
      <w:r w:rsidRPr="00974388">
        <w:rPr>
          <w:rFonts w:ascii="Times New Roman" w:hAnsi="Times New Roman" w:cs="Times New Roman"/>
          <w:sz w:val="24"/>
          <w:szCs w:val="24"/>
        </w:rPr>
        <w:t xml:space="preserve"> good binding affinity and stability. </w:t>
      </w:r>
    </w:p>
    <w:p w14:paraId="1A2E9F2A" w14:textId="77777777" w:rsidR="007A1988" w:rsidRPr="00974388" w:rsidRDefault="007A1988" w:rsidP="00A940D2">
      <w:pPr>
        <w:spacing w:line="480" w:lineRule="auto"/>
        <w:ind w:firstLine="720"/>
        <w:jc w:val="both"/>
        <w:rPr>
          <w:rFonts w:ascii="Times New Roman" w:hAnsi="Times New Roman" w:cs="Times New Roman"/>
          <w:sz w:val="24"/>
          <w:szCs w:val="24"/>
        </w:rPr>
      </w:pP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is a secondary metabolite that has a structural feature typical of a </w:t>
      </w:r>
      <w:proofErr w:type="spellStart"/>
      <w:r w:rsidRPr="00974388">
        <w:rPr>
          <w:rFonts w:ascii="Times New Roman" w:hAnsi="Times New Roman" w:cs="Times New Roman"/>
          <w:sz w:val="24"/>
          <w:szCs w:val="24"/>
        </w:rPr>
        <w:t>biflavonoid</w:t>
      </w:r>
      <w:proofErr w:type="spellEnd"/>
      <w:r w:rsidRPr="00974388">
        <w:rPr>
          <w:rFonts w:ascii="Times New Roman" w:hAnsi="Times New Roman" w:cs="Times New Roman"/>
          <w:sz w:val="24"/>
          <w:szCs w:val="24"/>
        </w:rPr>
        <w:t xml:space="preserve"> with a C-O-C linkage. While apigenin is a known flavonoid with various pharmacological properties,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with two moles of apigenin has also exhibited good </w:t>
      </w:r>
      <w:proofErr w:type="spellStart"/>
      <w:r w:rsidRPr="00974388">
        <w:rPr>
          <w:rFonts w:ascii="Times New Roman" w:hAnsi="Times New Roman" w:cs="Times New Roman"/>
          <w:sz w:val="24"/>
          <w:szCs w:val="24"/>
          <w:shd w:val="clear" w:color="auto" w:fill="FFFFFF"/>
        </w:rPr>
        <w:lastRenderedPageBreak/>
        <w:t>antiplasmodial</w:t>
      </w:r>
      <w:proofErr w:type="spellEnd"/>
      <w:r w:rsidRPr="00974388">
        <w:rPr>
          <w:rFonts w:ascii="Times New Roman" w:hAnsi="Times New Roman" w:cs="Times New Roman"/>
          <w:sz w:val="24"/>
          <w:szCs w:val="24"/>
          <w:shd w:val="clear" w:color="auto" w:fill="FFFFFF"/>
        </w:rPr>
        <w:t xml:space="preserve">, </w:t>
      </w:r>
      <w:proofErr w:type="spellStart"/>
      <w:r w:rsidRPr="00974388">
        <w:rPr>
          <w:rFonts w:ascii="Times New Roman" w:hAnsi="Times New Roman" w:cs="Times New Roman"/>
          <w:sz w:val="24"/>
          <w:szCs w:val="24"/>
          <w:shd w:val="clear" w:color="auto" w:fill="FFFFFF"/>
        </w:rPr>
        <w:t>leishmanicidal</w:t>
      </w:r>
      <w:proofErr w:type="spellEnd"/>
      <w:r w:rsidRPr="00974388">
        <w:rPr>
          <w:rFonts w:ascii="Times New Roman" w:hAnsi="Times New Roman" w:cs="Times New Roman"/>
          <w:sz w:val="24"/>
          <w:szCs w:val="24"/>
          <w:shd w:val="clear" w:color="auto" w:fill="FFFFFF"/>
        </w:rPr>
        <w:t xml:space="preserve"> and </w:t>
      </w:r>
      <w:proofErr w:type="spellStart"/>
      <w:r w:rsidRPr="00974388">
        <w:rPr>
          <w:rFonts w:ascii="Times New Roman" w:hAnsi="Times New Roman" w:cs="Times New Roman"/>
          <w:sz w:val="24"/>
          <w:szCs w:val="24"/>
          <w:shd w:val="clear" w:color="auto" w:fill="FFFFFF"/>
        </w:rPr>
        <w:t>antitrypanosomal</w:t>
      </w:r>
      <w:proofErr w:type="spellEnd"/>
      <w:r w:rsidRPr="00974388">
        <w:rPr>
          <w:rFonts w:ascii="Times New Roman" w:hAnsi="Times New Roman" w:cs="Times New Roman"/>
          <w:sz w:val="24"/>
          <w:szCs w:val="24"/>
          <w:shd w:val="clear" w:color="auto" w:fill="FFFFFF"/>
        </w:rPr>
        <w:t xml:space="preserve"> activities</w:t>
      </w:r>
      <w:r w:rsidR="00902E4E">
        <w:rPr>
          <w:rFonts w:ascii="Times New Roman" w:hAnsi="Times New Roman" w:cs="Times New Roman"/>
          <w:sz w:val="24"/>
          <w:szCs w:val="24"/>
          <w:shd w:val="clear" w:color="auto" w:fill="FFFFFF"/>
        </w:rPr>
        <w:t xml:space="preserve"> (Weniger et al., 2006)</w:t>
      </w:r>
      <w:r w:rsidRPr="00974388">
        <w:rPr>
          <w:rFonts w:ascii="Times New Roman" w:hAnsi="Times New Roman" w:cs="Times New Roman"/>
          <w:sz w:val="24"/>
          <w:szCs w:val="24"/>
          <w:shd w:val="clear" w:color="auto" w:fill="FFFFFF"/>
        </w:rPr>
        <w:t xml:space="preserve">. Hence, the </w:t>
      </w:r>
      <w:proofErr w:type="spellStart"/>
      <w:r w:rsidRPr="00974388">
        <w:rPr>
          <w:rFonts w:ascii="Times New Roman" w:hAnsi="Times New Roman" w:cs="Times New Roman"/>
          <w:sz w:val="24"/>
          <w:szCs w:val="24"/>
          <w:shd w:val="clear" w:color="auto" w:fill="FFFFFF"/>
        </w:rPr>
        <w:t>biflavonoid</w:t>
      </w:r>
      <w:proofErr w:type="spellEnd"/>
      <w:r w:rsidRPr="00974388">
        <w:rPr>
          <w:rFonts w:ascii="Times New Roman" w:hAnsi="Times New Roman" w:cs="Times New Roman"/>
          <w:sz w:val="24"/>
          <w:szCs w:val="24"/>
          <w:shd w:val="clear" w:color="auto" w:fill="FFFFFF"/>
        </w:rPr>
        <w:t xml:space="preserve"> could possess anticancer activity since phytochemicals like </w:t>
      </w:r>
      <w:proofErr w:type="spellStart"/>
      <w:r w:rsidRPr="00974388">
        <w:rPr>
          <w:rFonts w:ascii="Times New Roman" w:hAnsi="Times New Roman" w:cs="Times New Roman"/>
          <w:sz w:val="24"/>
          <w:szCs w:val="24"/>
          <w:shd w:val="clear" w:color="auto" w:fill="FFFFFF"/>
        </w:rPr>
        <w:t>hinokiflavone</w:t>
      </w:r>
      <w:proofErr w:type="spellEnd"/>
      <w:r w:rsidRPr="00974388">
        <w:rPr>
          <w:rFonts w:ascii="Times New Roman" w:hAnsi="Times New Roman" w:cs="Times New Roman"/>
          <w:sz w:val="24"/>
          <w:szCs w:val="24"/>
          <w:shd w:val="clear" w:color="auto" w:fill="FFFFFF"/>
        </w:rPr>
        <w:t xml:space="preserve"> and </w:t>
      </w:r>
      <w:proofErr w:type="spellStart"/>
      <w:r w:rsidRPr="00974388">
        <w:rPr>
          <w:rFonts w:ascii="Times New Roman" w:hAnsi="Times New Roman" w:cs="Times New Roman"/>
          <w:sz w:val="24"/>
          <w:szCs w:val="24"/>
          <w:shd w:val="clear" w:color="auto" w:fill="FFFFFF"/>
        </w:rPr>
        <w:t>delicaflavone</w:t>
      </w:r>
      <w:proofErr w:type="spellEnd"/>
      <w:r w:rsidRPr="00974388">
        <w:rPr>
          <w:rFonts w:ascii="Times New Roman" w:hAnsi="Times New Roman" w:cs="Times New Roman"/>
          <w:sz w:val="24"/>
          <w:szCs w:val="24"/>
          <w:shd w:val="clear" w:color="auto" w:fill="FFFFFF"/>
        </w:rPr>
        <w:t xml:space="preserve"> that has similar structural features with </w:t>
      </w:r>
      <w:proofErr w:type="spellStart"/>
      <w:r w:rsidRPr="00974388">
        <w:rPr>
          <w:rFonts w:ascii="Times New Roman" w:hAnsi="Times New Roman" w:cs="Times New Roman"/>
          <w:sz w:val="24"/>
          <w:szCs w:val="24"/>
          <w:shd w:val="clear" w:color="auto" w:fill="FFFFFF"/>
        </w:rPr>
        <w:t>lanaroflavone</w:t>
      </w:r>
      <w:proofErr w:type="spellEnd"/>
      <w:r w:rsidRPr="00974388">
        <w:rPr>
          <w:rFonts w:ascii="Times New Roman" w:hAnsi="Times New Roman" w:cs="Times New Roman"/>
          <w:sz w:val="24"/>
          <w:szCs w:val="24"/>
          <w:shd w:val="clear" w:color="auto" w:fill="FFFFFF"/>
        </w:rPr>
        <w:t xml:space="preserve"> exhibit anticancer activity. </w:t>
      </w:r>
    </w:p>
    <w:p w14:paraId="099CD765" w14:textId="77777777" w:rsidR="007A1988" w:rsidRPr="00974388" w:rsidRDefault="007A1988" w:rsidP="00A940D2">
      <w:pPr>
        <w:spacing w:line="480" w:lineRule="auto"/>
        <w:jc w:val="both"/>
        <w:rPr>
          <w:rFonts w:ascii="Times New Roman" w:hAnsi="Times New Roman" w:cs="Times New Roman"/>
          <w:sz w:val="24"/>
          <w:szCs w:val="24"/>
        </w:rPr>
      </w:pPr>
    </w:p>
    <w:p w14:paraId="60FFE118" w14:textId="77777777" w:rsidR="007A1988" w:rsidRPr="00974388" w:rsidRDefault="007A1988" w:rsidP="00A940D2">
      <w:pPr>
        <w:spacing w:line="480" w:lineRule="auto"/>
        <w:jc w:val="both"/>
        <w:rPr>
          <w:rFonts w:ascii="Times New Roman" w:hAnsi="Times New Roman" w:cs="Times New Roman"/>
          <w:noProof/>
          <w:sz w:val="24"/>
          <w:szCs w:val="24"/>
        </w:rPr>
      </w:pPr>
      <w:r w:rsidRPr="00974388">
        <w:rPr>
          <w:rFonts w:ascii="Times New Roman" w:hAnsi="Times New Roman" w:cs="Times New Roman"/>
          <w:noProof/>
          <w:sz w:val="24"/>
          <w:szCs w:val="24"/>
        </w:rPr>
        <w:drawing>
          <wp:inline distT="0" distB="0" distL="0" distR="0" wp14:anchorId="0AE5758E" wp14:editId="1FDB8B76">
            <wp:extent cx="2914650" cy="2390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15057" cy="2391109"/>
                    </a:xfrm>
                    <a:prstGeom prst="rect">
                      <a:avLst/>
                    </a:prstGeom>
                  </pic:spPr>
                </pic:pic>
              </a:graphicData>
            </a:graphic>
          </wp:inline>
        </w:drawing>
      </w:r>
      <w:r w:rsidRPr="00974388">
        <w:rPr>
          <w:rFonts w:ascii="Times New Roman" w:hAnsi="Times New Roman" w:cs="Times New Roman"/>
          <w:noProof/>
          <w:sz w:val="24"/>
          <w:szCs w:val="24"/>
        </w:rPr>
        <w:t xml:space="preserve"> </w:t>
      </w:r>
      <w:r w:rsidRPr="00974388">
        <w:rPr>
          <w:rFonts w:ascii="Times New Roman" w:hAnsi="Times New Roman" w:cs="Times New Roman"/>
          <w:noProof/>
          <w:sz w:val="24"/>
          <w:szCs w:val="24"/>
        </w:rPr>
        <w:drawing>
          <wp:inline distT="0" distB="0" distL="0" distR="0" wp14:anchorId="4481E1EA" wp14:editId="45C4A9A5">
            <wp:extent cx="291465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15057" cy="2438740"/>
                    </a:xfrm>
                    <a:prstGeom prst="rect">
                      <a:avLst/>
                    </a:prstGeom>
                  </pic:spPr>
                </pic:pic>
              </a:graphicData>
            </a:graphic>
          </wp:inline>
        </w:drawing>
      </w:r>
    </w:p>
    <w:p w14:paraId="536B3C0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drawing>
          <wp:inline distT="0" distB="0" distL="0" distR="0" wp14:anchorId="24ACFE67" wp14:editId="1BA878A2">
            <wp:extent cx="268605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86425" cy="2553056"/>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29288FB5" wp14:editId="141DD6B8">
            <wp:extent cx="2810267" cy="229584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10267" cy="2295845"/>
                    </a:xfrm>
                    <a:prstGeom prst="rect">
                      <a:avLst/>
                    </a:prstGeom>
                  </pic:spPr>
                </pic:pic>
              </a:graphicData>
            </a:graphic>
          </wp:inline>
        </w:drawing>
      </w:r>
    </w:p>
    <w:p w14:paraId="53EAED0D" w14:textId="77777777" w:rsidR="007A1988" w:rsidRPr="00974388" w:rsidRDefault="007A1988" w:rsidP="00A940D2">
      <w:pPr>
        <w:spacing w:line="480" w:lineRule="auto"/>
        <w:jc w:val="both"/>
        <w:rPr>
          <w:rFonts w:ascii="Times New Roman" w:hAnsi="Times New Roman" w:cs="Times New Roman"/>
          <w:sz w:val="24"/>
          <w:szCs w:val="24"/>
        </w:rPr>
      </w:pPr>
      <w:commentRangeStart w:id="2"/>
      <w:r w:rsidRPr="00974388">
        <w:rPr>
          <w:rFonts w:ascii="Times New Roman" w:hAnsi="Times New Roman" w:cs="Times New Roman"/>
          <w:sz w:val="24"/>
          <w:szCs w:val="24"/>
        </w:rPr>
        <w:t>Figure 1: Interaction analysis of 4O2B-lanaroflavone (a) and 4O2B-apigenin (b) complexes</w:t>
      </w:r>
      <w:commentRangeEnd w:id="2"/>
      <w:r w:rsidR="00213BA1">
        <w:rPr>
          <w:rStyle w:val="CommentReference"/>
        </w:rPr>
        <w:commentReference w:id="2"/>
      </w:r>
    </w:p>
    <w:p w14:paraId="7694E602" w14:textId="77777777" w:rsidR="00357EED" w:rsidRDefault="007A1988" w:rsidP="00A940D2">
      <w:pPr>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Frontier Molecular Orbitals and reactivity descriptors analysis</w:t>
      </w:r>
    </w:p>
    <w:p w14:paraId="4948D635"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lastRenderedPageBreak/>
        <w:t xml:space="preserve">The reactivity descriptors calculated for the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and apigenin molecules are shown in </w:t>
      </w:r>
      <w:commentRangeStart w:id="3"/>
      <w:r w:rsidRPr="00974388">
        <w:rPr>
          <w:rFonts w:ascii="Times New Roman" w:hAnsi="Times New Roman" w:cs="Times New Roman"/>
          <w:sz w:val="24"/>
          <w:szCs w:val="24"/>
        </w:rPr>
        <w:t xml:space="preserve">Table 2. </w:t>
      </w:r>
      <w:commentRangeEnd w:id="3"/>
      <w:r w:rsidR="00213BA1">
        <w:rPr>
          <w:rStyle w:val="CommentReference"/>
        </w:rPr>
        <w:commentReference w:id="3"/>
      </w:r>
    </w:p>
    <w:p w14:paraId="0A4E9649" w14:textId="77777777"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 xml:space="preserve">Table 1: Calculated reactivity descriptors values of </w:t>
      </w:r>
      <w:proofErr w:type="spellStart"/>
      <w:r w:rsidRPr="00974388">
        <w:rPr>
          <w:rFonts w:ascii="Times New Roman" w:hAnsi="Times New Roman" w:cs="Times New Roman"/>
          <w:b/>
          <w:bCs/>
          <w:sz w:val="24"/>
          <w:szCs w:val="24"/>
        </w:rPr>
        <w:t>Lanaroflavone</w:t>
      </w:r>
      <w:proofErr w:type="spellEnd"/>
      <w:r w:rsidRPr="00974388">
        <w:rPr>
          <w:rFonts w:ascii="Times New Roman" w:hAnsi="Times New Roman" w:cs="Times New Roman"/>
          <w:b/>
          <w:bCs/>
          <w:sz w:val="24"/>
          <w:szCs w:val="24"/>
        </w:rPr>
        <w:t xml:space="preserve"> and Apigenin by B3LYP/6-31 (</w:t>
      </w:r>
      <w:proofErr w:type="spellStart"/>
      <w:proofErr w:type="gramStart"/>
      <w:r w:rsidRPr="00974388">
        <w:rPr>
          <w:rFonts w:ascii="Times New Roman" w:hAnsi="Times New Roman" w:cs="Times New Roman"/>
          <w:b/>
          <w:bCs/>
          <w:sz w:val="24"/>
          <w:szCs w:val="24"/>
        </w:rPr>
        <w:t>d,p</w:t>
      </w:r>
      <w:proofErr w:type="spellEnd"/>
      <w:proofErr w:type="gramEnd"/>
      <w:r w:rsidRPr="00974388">
        <w:rPr>
          <w:rFonts w:ascii="Times New Roman" w:hAnsi="Times New Roman" w:cs="Times New Roman"/>
          <w:b/>
          <w:bCs/>
          <w:sz w:val="24"/>
          <w:szCs w:val="24"/>
        </w:rPr>
        <w:t>) method</w:t>
      </w:r>
    </w:p>
    <w:tbl>
      <w:tblPr>
        <w:tblStyle w:val="ListTable6Colorful1"/>
        <w:tblW w:w="7655" w:type="dxa"/>
        <w:tblLook w:val="04A0" w:firstRow="1" w:lastRow="0" w:firstColumn="1" w:lastColumn="0" w:noHBand="0" w:noVBand="1"/>
      </w:tblPr>
      <w:tblGrid>
        <w:gridCol w:w="3828"/>
        <w:gridCol w:w="1701"/>
        <w:gridCol w:w="2126"/>
      </w:tblGrid>
      <w:tr w:rsidR="00755456" w:rsidRPr="00974388" w14:paraId="212EF43D" w14:textId="77777777" w:rsidTr="00AB5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3E818A2"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Quantum reactivity descriptor</w:t>
            </w:r>
          </w:p>
        </w:tc>
        <w:tc>
          <w:tcPr>
            <w:tcW w:w="1701" w:type="dxa"/>
          </w:tcPr>
          <w:p w14:paraId="7A05B579" w14:textId="77777777" w:rsidR="007A1988" w:rsidRPr="00974388" w:rsidRDefault="007A1988" w:rsidP="00A940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Apigenin</w:t>
            </w:r>
          </w:p>
        </w:tc>
        <w:tc>
          <w:tcPr>
            <w:tcW w:w="2126" w:type="dxa"/>
          </w:tcPr>
          <w:p w14:paraId="480FCCC1" w14:textId="77777777" w:rsidR="007A1988" w:rsidRPr="00974388" w:rsidRDefault="007A1988" w:rsidP="00A940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74388">
              <w:rPr>
                <w:rFonts w:ascii="Times New Roman" w:hAnsi="Times New Roman" w:cs="Times New Roman"/>
                <w:color w:val="auto"/>
                <w:sz w:val="24"/>
                <w:szCs w:val="24"/>
              </w:rPr>
              <w:t>Lanaroflavone</w:t>
            </w:r>
            <w:proofErr w:type="spellEnd"/>
          </w:p>
        </w:tc>
      </w:tr>
      <w:tr w:rsidR="00755456" w:rsidRPr="00974388" w14:paraId="7E5138EF"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15C7FC2" w14:textId="77777777" w:rsidR="007A1988" w:rsidRPr="00974388" w:rsidRDefault="007A1988" w:rsidP="00A940D2">
            <w:pPr>
              <w:spacing w:line="480" w:lineRule="auto"/>
              <w:jc w:val="both"/>
              <w:rPr>
                <w:rFonts w:ascii="Times New Roman" w:hAnsi="Times New Roman" w:cs="Times New Roman"/>
                <w:color w:val="auto"/>
                <w:sz w:val="24"/>
                <w:szCs w:val="24"/>
              </w:rPr>
            </w:pPr>
            <w:bookmarkStart w:id="4" w:name="_Hlk84479401"/>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 xml:space="preserve">HOMO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749E06C5"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c>
          <w:tcPr>
            <w:tcW w:w="2126" w:type="dxa"/>
            <w:shd w:val="clear" w:color="auto" w:fill="auto"/>
          </w:tcPr>
          <w:p w14:paraId="6D76B6D7"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r>
      <w:tr w:rsidR="00755456" w:rsidRPr="00974388" w14:paraId="1F1E7FA5"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0D021925"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 xml:space="preserve">LUMO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248B5EB5"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-1.73</w:t>
            </w:r>
          </w:p>
        </w:tc>
        <w:tc>
          <w:tcPr>
            <w:tcW w:w="2126" w:type="dxa"/>
          </w:tcPr>
          <w:p w14:paraId="11BD1D6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-2.25</w:t>
            </w:r>
          </w:p>
        </w:tc>
      </w:tr>
      <w:bookmarkEnd w:id="4"/>
      <w:tr w:rsidR="00755456" w:rsidRPr="00974388" w14:paraId="0A632050"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70139463"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 xml:space="preserve">n </w:t>
            </w:r>
            <w:bookmarkStart w:id="5" w:name="_Hlk84481862"/>
            <w:proofErr w:type="spellStart"/>
            <w:r w:rsidRPr="00974388">
              <w:rPr>
                <w:rFonts w:ascii="Times New Roman" w:hAnsi="Times New Roman" w:cs="Times New Roman"/>
                <w:color w:val="auto"/>
                <w:sz w:val="24"/>
                <w:szCs w:val="24"/>
              </w:rPr>
              <w:t>E</w:t>
            </w:r>
            <w:r w:rsidRPr="00974388">
              <w:rPr>
                <w:rFonts w:ascii="Times New Roman" w:hAnsi="Times New Roman" w:cs="Times New Roman"/>
                <w:color w:val="auto"/>
                <w:sz w:val="24"/>
                <w:szCs w:val="24"/>
                <w:vertAlign w:val="subscript"/>
              </w:rPr>
              <w:t>Gap</w:t>
            </w:r>
            <w:bookmarkEnd w:id="5"/>
            <w:proofErr w:type="spellEnd"/>
            <w:r w:rsidRPr="00974388">
              <w:rPr>
                <w:rFonts w:ascii="Times New Roman" w:hAnsi="Times New Roman" w:cs="Times New Roman"/>
                <w:color w:val="auto"/>
                <w:sz w:val="24"/>
                <w:szCs w:val="24"/>
                <w:vertAlign w:val="subscript"/>
              </w:rPr>
              <w:t xml:space="preserve">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3A3083B0"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4.18</w:t>
            </w:r>
          </w:p>
        </w:tc>
        <w:tc>
          <w:tcPr>
            <w:tcW w:w="2126" w:type="dxa"/>
            <w:shd w:val="clear" w:color="auto" w:fill="auto"/>
          </w:tcPr>
          <w:p w14:paraId="7238DC2A"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3.66</w:t>
            </w:r>
          </w:p>
        </w:tc>
      </w:tr>
      <w:tr w:rsidR="00755456" w:rsidRPr="00974388" w14:paraId="46D9BB6B"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17DB43A7"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I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51BF260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c>
          <w:tcPr>
            <w:tcW w:w="2126" w:type="dxa"/>
          </w:tcPr>
          <w:p w14:paraId="2D238608"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5.91</w:t>
            </w:r>
          </w:p>
        </w:tc>
      </w:tr>
      <w:tr w:rsidR="00755456" w:rsidRPr="00974388" w14:paraId="6D402FF3"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9F7E1E5"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A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25A1E8DB"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1.73</w:t>
            </w:r>
          </w:p>
        </w:tc>
        <w:tc>
          <w:tcPr>
            <w:tcW w:w="2126" w:type="dxa"/>
            <w:shd w:val="clear" w:color="auto" w:fill="auto"/>
          </w:tcPr>
          <w:p w14:paraId="4F6EEB28"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2.25</w:t>
            </w:r>
          </w:p>
        </w:tc>
      </w:tr>
      <w:tr w:rsidR="00755456" w:rsidRPr="00974388" w14:paraId="097BDC9F"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527C75F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χ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0BC7365E"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3.82</w:t>
            </w:r>
          </w:p>
        </w:tc>
        <w:tc>
          <w:tcPr>
            <w:tcW w:w="2126" w:type="dxa"/>
          </w:tcPr>
          <w:p w14:paraId="747D6440"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4.08</w:t>
            </w:r>
          </w:p>
        </w:tc>
      </w:tr>
      <w:tr w:rsidR="00755456" w:rsidRPr="00974388" w14:paraId="25A0F18B"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6FCB6C7E"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µ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shd w:val="clear" w:color="auto" w:fill="auto"/>
          </w:tcPr>
          <w:p w14:paraId="6A0E0878"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-3.82</w:t>
            </w:r>
          </w:p>
        </w:tc>
        <w:tc>
          <w:tcPr>
            <w:tcW w:w="2126" w:type="dxa"/>
            <w:shd w:val="clear" w:color="auto" w:fill="auto"/>
          </w:tcPr>
          <w:p w14:paraId="3767D69C"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-4.08</w:t>
            </w:r>
          </w:p>
        </w:tc>
      </w:tr>
      <w:tr w:rsidR="00755456" w:rsidRPr="00974388" w14:paraId="4E2DA954"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2A5F374A"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η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21D8EAE6"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2.09</w:t>
            </w:r>
          </w:p>
        </w:tc>
        <w:tc>
          <w:tcPr>
            <w:tcW w:w="2126" w:type="dxa"/>
          </w:tcPr>
          <w:p w14:paraId="19B84B4E"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1.83</w:t>
            </w:r>
          </w:p>
        </w:tc>
      </w:tr>
      <w:tr w:rsidR="00755456" w:rsidRPr="00974388" w14:paraId="52C11BB0"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48C5EBF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S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r w:rsidRPr="00974388">
              <w:rPr>
                <w:rFonts w:ascii="Times New Roman" w:hAnsi="Times New Roman" w:cs="Times New Roman"/>
                <w:color w:val="auto"/>
                <w:sz w:val="24"/>
                <w:szCs w:val="24"/>
                <w:vertAlign w:val="superscript"/>
              </w:rPr>
              <w:t>-1</w:t>
            </w:r>
            <w:r w:rsidRPr="00974388">
              <w:rPr>
                <w:rFonts w:ascii="Times New Roman" w:hAnsi="Times New Roman" w:cs="Times New Roman"/>
                <w:color w:val="auto"/>
                <w:sz w:val="24"/>
                <w:szCs w:val="24"/>
              </w:rPr>
              <w:t>)</w:t>
            </w:r>
          </w:p>
        </w:tc>
        <w:tc>
          <w:tcPr>
            <w:tcW w:w="1701" w:type="dxa"/>
            <w:shd w:val="clear" w:color="auto" w:fill="auto"/>
          </w:tcPr>
          <w:p w14:paraId="6BFAEEAC"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0.48</w:t>
            </w:r>
          </w:p>
        </w:tc>
        <w:tc>
          <w:tcPr>
            <w:tcW w:w="2126" w:type="dxa"/>
            <w:shd w:val="clear" w:color="auto" w:fill="auto"/>
          </w:tcPr>
          <w:p w14:paraId="14A32B4E"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0.54</w:t>
            </w:r>
          </w:p>
        </w:tc>
      </w:tr>
      <w:tr w:rsidR="00755456" w:rsidRPr="00974388" w14:paraId="32A09905" w14:textId="77777777" w:rsidTr="00AB5C36">
        <w:tc>
          <w:tcPr>
            <w:cnfStyle w:val="001000000000" w:firstRow="0" w:lastRow="0" w:firstColumn="1" w:lastColumn="0" w:oddVBand="0" w:evenVBand="0" w:oddHBand="0" w:evenHBand="0" w:firstRowFirstColumn="0" w:firstRowLastColumn="0" w:lastRowFirstColumn="0" w:lastRowLastColumn="0"/>
            <w:tcW w:w="3828" w:type="dxa"/>
          </w:tcPr>
          <w:p w14:paraId="55500C4C"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ω (</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p>
        </w:tc>
        <w:tc>
          <w:tcPr>
            <w:tcW w:w="1701" w:type="dxa"/>
          </w:tcPr>
          <w:p w14:paraId="7AF4A5E2"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3.49</w:t>
            </w:r>
          </w:p>
        </w:tc>
        <w:tc>
          <w:tcPr>
            <w:tcW w:w="2126" w:type="dxa"/>
          </w:tcPr>
          <w:p w14:paraId="168CCCFC" w14:textId="77777777" w:rsidR="007A1988" w:rsidRPr="00974388" w:rsidRDefault="007A1988" w:rsidP="00A940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4.54</w:t>
            </w:r>
          </w:p>
        </w:tc>
      </w:tr>
      <w:tr w:rsidR="00755456" w:rsidRPr="00974388" w14:paraId="16970E1E" w14:textId="77777777" w:rsidTr="00A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561B1481" w14:textId="77777777" w:rsidR="007A1988" w:rsidRPr="00974388" w:rsidRDefault="007A1988" w:rsidP="00A940D2">
            <w:pPr>
              <w:spacing w:line="480" w:lineRule="auto"/>
              <w:jc w:val="both"/>
              <w:rPr>
                <w:rFonts w:ascii="Times New Roman" w:hAnsi="Times New Roman" w:cs="Times New Roman"/>
                <w:color w:val="auto"/>
                <w:sz w:val="24"/>
                <w:szCs w:val="24"/>
              </w:rPr>
            </w:pPr>
            <w:r w:rsidRPr="00974388">
              <w:rPr>
                <w:rFonts w:ascii="Times New Roman" w:hAnsi="Times New Roman" w:cs="Times New Roman"/>
                <w:color w:val="auto"/>
                <w:sz w:val="24"/>
                <w:szCs w:val="24"/>
              </w:rPr>
              <w:t>Ɛ</w:t>
            </w:r>
            <w:r w:rsidRPr="00974388">
              <w:rPr>
                <w:rFonts w:ascii="Times New Roman" w:hAnsi="Times New Roman" w:cs="Times New Roman"/>
                <w:color w:val="auto"/>
                <w:sz w:val="24"/>
                <w:szCs w:val="24"/>
                <w:vertAlign w:val="superscript"/>
              </w:rPr>
              <w:t xml:space="preserve"> </w:t>
            </w:r>
            <w:r w:rsidRPr="00974388">
              <w:rPr>
                <w:rFonts w:ascii="Times New Roman" w:hAnsi="Times New Roman" w:cs="Times New Roman"/>
                <w:color w:val="auto"/>
                <w:sz w:val="24"/>
                <w:szCs w:val="24"/>
              </w:rPr>
              <w:t>(</w:t>
            </w:r>
            <w:r w:rsidRPr="00974388">
              <w:rPr>
                <w:rFonts w:ascii="Times New Roman" w:hAnsi="Times New Roman" w:cs="Times New Roman"/>
                <w:i/>
                <w:iCs/>
                <w:color w:val="auto"/>
                <w:sz w:val="24"/>
                <w:szCs w:val="24"/>
              </w:rPr>
              <w:t>e</w:t>
            </w:r>
            <w:r w:rsidRPr="00974388">
              <w:rPr>
                <w:rFonts w:ascii="Times New Roman" w:hAnsi="Times New Roman" w:cs="Times New Roman"/>
                <w:color w:val="auto"/>
                <w:sz w:val="24"/>
                <w:szCs w:val="24"/>
              </w:rPr>
              <w:t>V</w:t>
            </w:r>
            <w:r w:rsidRPr="00974388">
              <w:rPr>
                <w:rFonts w:ascii="Times New Roman" w:hAnsi="Times New Roman" w:cs="Times New Roman"/>
                <w:color w:val="auto"/>
                <w:sz w:val="24"/>
                <w:szCs w:val="24"/>
                <w:vertAlign w:val="superscript"/>
              </w:rPr>
              <w:t>-1</w:t>
            </w:r>
            <w:r w:rsidRPr="00974388">
              <w:rPr>
                <w:rFonts w:ascii="Times New Roman" w:hAnsi="Times New Roman" w:cs="Times New Roman"/>
                <w:color w:val="auto"/>
                <w:sz w:val="24"/>
                <w:szCs w:val="24"/>
              </w:rPr>
              <w:t>)</w:t>
            </w:r>
          </w:p>
        </w:tc>
        <w:tc>
          <w:tcPr>
            <w:tcW w:w="1701" w:type="dxa"/>
            <w:shd w:val="clear" w:color="auto" w:fill="auto"/>
          </w:tcPr>
          <w:p w14:paraId="67EE81D6"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0.28</w:t>
            </w:r>
          </w:p>
        </w:tc>
        <w:tc>
          <w:tcPr>
            <w:tcW w:w="2126" w:type="dxa"/>
            <w:shd w:val="clear" w:color="auto" w:fill="auto"/>
          </w:tcPr>
          <w:p w14:paraId="43F7DAF0" w14:textId="77777777" w:rsidR="007A1988" w:rsidRPr="00974388" w:rsidRDefault="007A1988" w:rsidP="00A940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74388">
              <w:rPr>
                <w:rFonts w:ascii="Times New Roman" w:hAnsi="Times New Roman" w:cs="Times New Roman"/>
                <w:color w:val="auto"/>
                <w:sz w:val="24"/>
                <w:szCs w:val="24"/>
              </w:rPr>
              <w:t>0.22</w:t>
            </w:r>
          </w:p>
        </w:tc>
      </w:tr>
    </w:tbl>
    <w:p w14:paraId="3C056213" w14:textId="77777777" w:rsidR="007A1988" w:rsidRPr="00974388" w:rsidRDefault="007A1988" w:rsidP="00A940D2">
      <w:pPr>
        <w:spacing w:line="480" w:lineRule="auto"/>
        <w:jc w:val="both"/>
        <w:rPr>
          <w:rFonts w:ascii="Times New Roman" w:hAnsi="Times New Roman" w:cs="Times New Roman"/>
          <w:sz w:val="24"/>
          <w:szCs w:val="24"/>
        </w:rPr>
      </w:pPr>
    </w:p>
    <w:p w14:paraId="35905030" w14:textId="77777777" w:rsidR="007A1988" w:rsidRPr="00974388" w:rsidRDefault="007A1988" w:rsidP="00A940D2">
      <w:pPr>
        <w:spacing w:line="480" w:lineRule="auto"/>
        <w:ind w:firstLine="720"/>
        <w:jc w:val="both"/>
        <w:rPr>
          <w:rFonts w:ascii="Times New Roman" w:hAnsi="Times New Roman" w:cs="Times New Roman"/>
          <w:sz w:val="24"/>
          <w:szCs w:val="24"/>
        </w:rPr>
      </w:pPr>
      <w:r w:rsidRPr="00974388">
        <w:rPr>
          <w:rFonts w:ascii="Times New Roman" w:hAnsi="Times New Roman" w:cs="Times New Roman"/>
          <w:sz w:val="24"/>
          <w:szCs w:val="24"/>
        </w:rPr>
        <w:t>The apigenin's HOMO orbital has energy value (E</w:t>
      </w:r>
      <w:r w:rsidRPr="00974388">
        <w:rPr>
          <w:rFonts w:ascii="Times New Roman" w:hAnsi="Times New Roman" w:cs="Times New Roman"/>
          <w:sz w:val="24"/>
          <w:szCs w:val="24"/>
          <w:vertAlign w:val="subscript"/>
        </w:rPr>
        <w:t>HOMO</w:t>
      </w:r>
      <w:r w:rsidRPr="00974388">
        <w:rPr>
          <w:rFonts w:ascii="Times New Roman" w:hAnsi="Times New Roman" w:cs="Times New Roman"/>
          <w:sz w:val="24"/>
          <w:szCs w:val="24"/>
        </w:rPr>
        <w:t xml:space="preserve"> = -5.91</w:t>
      </w:r>
      <w:r w:rsidR="00AB6A5C">
        <w:rPr>
          <w:rFonts w:ascii="Times New Roman" w:hAnsi="Times New Roman" w:cs="Times New Roman"/>
          <w:sz w:val="24"/>
          <w:szCs w:val="24"/>
        </w:rPr>
        <w:t xml:space="preserve"> eV</w:t>
      </w:r>
      <w:r w:rsidRPr="00974388">
        <w:rPr>
          <w:rFonts w:ascii="Times New Roman" w:hAnsi="Times New Roman" w:cs="Times New Roman"/>
          <w:sz w:val="24"/>
          <w:szCs w:val="24"/>
        </w:rPr>
        <w:t xml:space="preserve">) which is same as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HOMO energy value (E</w:t>
      </w:r>
      <w:r w:rsidRPr="00974388">
        <w:rPr>
          <w:rFonts w:ascii="Times New Roman" w:hAnsi="Times New Roman" w:cs="Times New Roman"/>
          <w:sz w:val="24"/>
          <w:szCs w:val="24"/>
          <w:vertAlign w:val="subscript"/>
        </w:rPr>
        <w:t>HOMO</w:t>
      </w:r>
      <w:r w:rsidRPr="00974388">
        <w:rPr>
          <w:rFonts w:ascii="Times New Roman" w:hAnsi="Times New Roman" w:cs="Times New Roman"/>
          <w:sz w:val="24"/>
          <w:szCs w:val="24"/>
        </w:rPr>
        <w:t xml:space="preserve"> = -5.91</w:t>
      </w:r>
      <w:r w:rsidR="00AB6A5C">
        <w:rPr>
          <w:rFonts w:ascii="Times New Roman" w:hAnsi="Times New Roman" w:cs="Times New Roman"/>
          <w:sz w:val="24"/>
          <w:szCs w:val="24"/>
        </w:rPr>
        <w:t xml:space="preserve"> eV</w:t>
      </w:r>
      <w:r w:rsidRPr="00974388">
        <w:rPr>
          <w:rFonts w:ascii="Times New Roman" w:hAnsi="Times New Roman" w:cs="Times New Roman"/>
          <w:sz w:val="24"/>
          <w:szCs w:val="24"/>
        </w:rPr>
        <w:t xml:space="preserve">) suggesting that the valence electron </w:t>
      </w:r>
      <w:r w:rsidRPr="00974388">
        <w:rPr>
          <w:rFonts w:ascii="Times New Roman" w:hAnsi="Times New Roman" w:cs="Times New Roman"/>
          <w:sz w:val="24"/>
          <w:szCs w:val="24"/>
        </w:rPr>
        <w:lastRenderedPageBreak/>
        <w:t xml:space="preserve">density distribution for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and apigenin is both available to be donated. Nonetheless, the </w:t>
      </w:r>
      <w:proofErr w:type="spellStart"/>
      <w:r w:rsidRPr="00974388">
        <w:rPr>
          <w:rFonts w:ascii="Times New Roman" w:hAnsi="Times New Roman" w:cs="Times New Roman"/>
          <w:sz w:val="24"/>
          <w:szCs w:val="24"/>
        </w:rPr>
        <w:t>lanaroflavone's</w:t>
      </w:r>
      <w:proofErr w:type="spellEnd"/>
      <w:r w:rsidRPr="00974388">
        <w:rPr>
          <w:rFonts w:ascii="Times New Roman" w:hAnsi="Times New Roman" w:cs="Times New Roman"/>
          <w:sz w:val="24"/>
          <w:szCs w:val="24"/>
        </w:rPr>
        <w:t xml:space="preserve"> LUMO orbital has energy value (E</w:t>
      </w:r>
      <w:r w:rsidRPr="00974388">
        <w:rPr>
          <w:rFonts w:ascii="Times New Roman" w:hAnsi="Times New Roman" w:cs="Times New Roman"/>
          <w:sz w:val="24"/>
          <w:szCs w:val="24"/>
          <w:vertAlign w:val="subscript"/>
        </w:rPr>
        <w:t>LUMO</w:t>
      </w:r>
      <w:r w:rsidRPr="00974388">
        <w:rPr>
          <w:rFonts w:ascii="Times New Roman" w:hAnsi="Times New Roman" w:cs="Times New Roman"/>
          <w:sz w:val="24"/>
          <w:szCs w:val="24"/>
        </w:rPr>
        <w:t xml:space="preserve"> = -2.25</w:t>
      </w:r>
      <w:r w:rsidR="00AB6A5C">
        <w:rPr>
          <w:rFonts w:ascii="Times New Roman" w:hAnsi="Times New Roman" w:cs="Times New Roman"/>
          <w:sz w:val="24"/>
          <w:szCs w:val="24"/>
        </w:rPr>
        <w:t xml:space="preserve"> eV</w:t>
      </w:r>
      <w:r w:rsidRPr="00974388">
        <w:rPr>
          <w:rFonts w:ascii="Times New Roman" w:hAnsi="Times New Roman" w:cs="Times New Roman"/>
          <w:sz w:val="24"/>
          <w:szCs w:val="24"/>
        </w:rPr>
        <w:t>) lower than the apigenin's LUMO orbital (E</w:t>
      </w:r>
      <w:r w:rsidRPr="00974388">
        <w:rPr>
          <w:rFonts w:ascii="Times New Roman" w:hAnsi="Times New Roman" w:cs="Times New Roman"/>
          <w:sz w:val="24"/>
          <w:szCs w:val="24"/>
          <w:vertAlign w:val="subscript"/>
        </w:rPr>
        <w:t>LUMO</w:t>
      </w:r>
      <w:r w:rsidRPr="00974388">
        <w:rPr>
          <w:rFonts w:ascii="Times New Roman" w:hAnsi="Times New Roman" w:cs="Times New Roman"/>
          <w:sz w:val="24"/>
          <w:szCs w:val="24"/>
        </w:rPr>
        <w:t xml:space="preserve"> = -1.73</w:t>
      </w:r>
      <w:r w:rsidR="00AB6A5C">
        <w:rPr>
          <w:rFonts w:ascii="Times New Roman" w:hAnsi="Times New Roman" w:cs="Times New Roman"/>
          <w:sz w:val="24"/>
          <w:szCs w:val="24"/>
        </w:rPr>
        <w:t xml:space="preserve"> eV</w:t>
      </w:r>
      <w:r w:rsidRPr="00974388">
        <w:rPr>
          <w:rFonts w:ascii="Times New Roman" w:hAnsi="Times New Roman" w:cs="Times New Roman"/>
          <w:sz w:val="24"/>
          <w:szCs w:val="24"/>
        </w:rPr>
        <w:t xml:space="preserve">), indicating that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is more susceptible to accept electronic density since the additional electron will be described by a lower energy molecular orbital (Figure 2). Therefore, the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molecule could be predicted to be more reactive than apigenin. This tendency can be observed using the HOMO-LUMO energy gap (</w:t>
      </w:r>
      <w:proofErr w:type="spellStart"/>
      <w:r w:rsidRPr="00974388">
        <w:rPr>
          <w:rFonts w:ascii="Times New Roman" w:hAnsi="Times New Roman" w:cs="Times New Roman"/>
          <w:sz w:val="24"/>
          <w:szCs w:val="24"/>
        </w:rPr>
        <w:t>ΔE</w:t>
      </w:r>
      <w:r w:rsidRPr="00974388">
        <w:rPr>
          <w:rFonts w:ascii="Times New Roman" w:hAnsi="Times New Roman" w:cs="Times New Roman"/>
          <w:sz w:val="24"/>
          <w:szCs w:val="24"/>
          <w:vertAlign w:val="subscript"/>
        </w:rPr>
        <w:t>Gap</w:t>
      </w:r>
      <w:proofErr w:type="spellEnd"/>
      <w:r w:rsidRPr="00974388">
        <w:rPr>
          <w:rFonts w:ascii="Times New Roman" w:hAnsi="Times New Roman" w:cs="Times New Roman"/>
          <w:sz w:val="24"/>
          <w:szCs w:val="24"/>
        </w:rPr>
        <w:t xml:space="preserve">) since the reactivity of a chemical species is related directly to the lower energy difference (lower energy gap). </w:t>
      </w:r>
    </w:p>
    <w:p w14:paraId="7C6120BE" w14:textId="77777777" w:rsidR="007A1988" w:rsidRPr="00974388" w:rsidRDefault="007A1988" w:rsidP="00A940D2">
      <w:pPr>
        <w:tabs>
          <w:tab w:val="left" w:pos="90"/>
        </w:tabs>
        <w:spacing w:line="480" w:lineRule="auto"/>
        <w:ind w:left="90"/>
        <w:jc w:val="both"/>
        <w:rPr>
          <w:rFonts w:ascii="Times New Roman" w:hAnsi="Times New Roman" w:cs="Times New Roman"/>
          <w:sz w:val="24"/>
          <w:szCs w:val="24"/>
        </w:rPr>
      </w:pPr>
      <w:r w:rsidRPr="00974388">
        <w:rPr>
          <w:rFonts w:ascii="Times New Roman" w:hAnsi="Times New Roman" w:cs="Times New Roman"/>
          <w:sz w:val="24"/>
          <w:szCs w:val="24"/>
        </w:rPr>
        <w:tab/>
        <w:t xml:space="preserve">The </w:t>
      </w:r>
      <w:proofErr w:type="spellStart"/>
      <w:r w:rsidRPr="00974388">
        <w:rPr>
          <w:rFonts w:ascii="Times New Roman" w:hAnsi="Times New Roman" w:cs="Times New Roman"/>
          <w:sz w:val="24"/>
          <w:szCs w:val="24"/>
        </w:rPr>
        <w:t>lanaroflavone's</w:t>
      </w:r>
      <w:proofErr w:type="spellEnd"/>
      <w:r w:rsidRPr="00974388">
        <w:rPr>
          <w:rFonts w:ascii="Times New Roman" w:hAnsi="Times New Roman" w:cs="Times New Roman"/>
          <w:sz w:val="24"/>
          <w:szCs w:val="24"/>
        </w:rPr>
        <w:t xml:space="preserve"> energy gap (</w:t>
      </w:r>
      <w:proofErr w:type="spellStart"/>
      <w:r w:rsidRPr="00974388">
        <w:rPr>
          <w:rFonts w:ascii="Times New Roman" w:hAnsi="Times New Roman" w:cs="Times New Roman"/>
          <w:sz w:val="24"/>
          <w:szCs w:val="24"/>
        </w:rPr>
        <w:t>ΔE</w:t>
      </w:r>
      <w:r w:rsidRPr="00974388">
        <w:rPr>
          <w:rFonts w:ascii="Times New Roman" w:hAnsi="Times New Roman" w:cs="Times New Roman"/>
          <w:sz w:val="24"/>
          <w:szCs w:val="24"/>
          <w:vertAlign w:val="subscript"/>
        </w:rPr>
        <w:t>Gap</w:t>
      </w:r>
      <w:proofErr w:type="spellEnd"/>
      <w:r w:rsidRPr="00974388">
        <w:rPr>
          <w:rFonts w:ascii="Times New Roman" w:hAnsi="Times New Roman" w:cs="Times New Roman"/>
          <w:sz w:val="24"/>
          <w:szCs w:val="24"/>
        </w:rPr>
        <w:t xml:space="preserve"> = 3.66 eV) is lower than the apigenin's energy gap (</w:t>
      </w:r>
      <w:proofErr w:type="spellStart"/>
      <w:r w:rsidRPr="00974388">
        <w:rPr>
          <w:rFonts w:ascii="Times New Roman" w:hAnsi="Times New Roman" w:cs="Times New Roman"/>
          <w:sz w:val="24"/>
          <w:szCs w:val="24"/>
        </w:rPr>
        <w:t>ΔE</w:t>
      </w:r>
      <w:r w:rsidRPr="00974388">
        <w:rPr>
          <w:rFonts w:ascii="Times New Roman" w:hAnsi="Times New Roman" w:cs="Times New Roman"/>
          <w:sz w:val="24"/>
          <w:szCs w:val="24"/>
          <w:vertAlign w:val="subscript"/>
        </w:rPr>
        <w:t>Gap</w:t>
      </w:r>
      <w:proofErr w:type="spellEnd"/>
      <w:r w:rsidRPr="00974388">
        <w:rPr>
          <w:rFonts w:ascii="Times New Roman" w:hAnsi="Times New Roman" w:cs="Times New Roman"/>
          <w:sz w:val="24"/>
          <w:szCs w:val="24"/>
        </w:rPr>
        <w:t xml:space="preserve"> = 4.18 eV), which implies more chemical reactivity to the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molecule has a higher electron affinity (A = 2.25 eV) than apigenin (A = 1.73 eV) due to the lower energy value of the LUMO as it was described above. Both molecules demonstrated chemical stability due to the negative value of chemical potential. In terms of the relationship of hardness and softness to the formation of a molecule from two reactants, a </w:t>
      </w:r>
      <w:proofErr w:type="spellStart"/>
      <w:r w:rsidRPr="00974388">
        <w:rPr>
          <w:rFonts w:ascii="Times New Roman" w:hAnsi="Times New Roman" w:cs="Times New Roman"/>
          <w:sz w:val="24"/>
          <w:szCs w:val="24"/>
        </w:rPr>
        <w:t>favourable</w:t>
      </w:r>
      <w:proofErr w:type="spellEnd"/>
      <w:r w:rsidRPr="00974388">
        <w:rPr>
          <w:rFonts w:ascii="Times New Roman" w:hAnsi="Times New Roman" w:cs="Times New Roman"/>
          <w:sz w:val="24"/>
          <w:szCs w:val="24"/>
        </w:rPr>
        <w:t xml:space="preserve"> interaction between two compounds occurs when both are hard or soft molecules</w:t>
      </w:r>
      <w:r w:rsidR="00902E4E">
        <w:rPr>
          <w:rFonts w:ascii="Times New Roman" w:hAnsi="Times New Roman" w:cs="Times New Roman"/>
          <w:sz w:val="24"/>
          <w:szCs w:val="24"/>
        </w:rPr>
        <w:t xml:space="preserve"> (</w:t>
      </w:r>
      <w:proofErr w:type="spellStart"/>
      <w:r w:rsidR="00902E4E">
        <w:rPr>
          <w:rFonts w:ascii="Times New Roman" w:hAnsi="Times New Roman" w:cs="Times New Roman"/>
          <w:sz w:val="24"/>
          <w:szCs w:val="24"/>
        </w:rPr>
        <w:t>Faloye</w:t>
      </w:r>
      <w:proofErr w:type="spellEnd"/>
      <w:r w:rsidR="00902E4E">
        <w:rPr>
          <w:rFonts w:ascii="Times New Roman" w:hAnsi="Times New Roman" w:cs="Times New Roman"/>
          <w:sz w:val="24"/>
          <w:szCs w:val="24"/>
        </w:rPr>
        <w:t xml:space="preserve"> et al., 2023)</w:t>
      </w:r>
      <w:r w:rsidRPr="00974388">
        <w:rPr>
          <w:rFonts w:ascii="Times New Roman" w:hAnsi="Times New Roman" w:cs="Times New Roman"/>
          <w:sz w:val="24"/>
          <w:szCs w:val="24"/>
        </w:rPr>
        <w:t>. Thus, apigenin is considered hard due to the value of global hardness (η = 2.09 eV) or low value of global softness (S = 0.48 eV</w:t>
      </w:r>
      <w:r w:rsidRPr="00974388">
        <w:rPr>
          <w:rFonts w:ascii="Times New Roman" w:hAnsi="Times New Roman" w:cs="Times New Roman"/>
          <w:sz w:val="24"/>
          <w:szCs w:val="24"/>
          <w:vertAlign w:val="superscript"/>
        </w:rPr>
        <w:t>-1</w:t>
      </w:r>
      <w:r w:rsidRPr="00974388">
        <w:rPr>
          <w:rFonts w:ascii="Times New Roman" w:hAnsi="Times New Roman" w:cs="Times New Roman"/>
          <w:sz w:val="24"/>
          <w:szCs w:val="24"/>
        </w:rPr>
        <w:t xml:space="preserve">) and the reaction between them, in consequence, the formation of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is </w:t>
      </w:r>
      <w:proofErr w:type="spellStart"/>
      <w:r w:rsidRPr="00974388">
        <w:rPr>
          <w:rFonts w:ascii="Times New Roman" w:hAnsi="Times New Roman" w:cs="Times New Roman"/>
          <w:sz w:val="24"/>
          <w:szCs w:val="24"/>
        </w:rPr>
        <w:t>favourable</w:t>
      </w:r>
      <w:proofErr w:type="spellEnd"/>
      <w:r w:rsidRPr="00974388">
        <w:rPr>
          <w:rFonts w:ascii="Times New Roman" w:hAnsi="Times New Roman" w:cs="Times New Roman"/>
          <w:sz w:val="24"/>
          <w:szCs w:val="24"/>
        </w:rPr>
        <w:t xml:space="preserve">. Both reactivity descriptors electronegativity and electrophilicity index for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(χ = 4.08 eV and ω = 4.54 eV) has higher values than those calculated for apigenin (χ = 3.82 eV and ω = 3.49 eV). Therefore, the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molecule is more susceptible to accept electronic density, which can be classified as a good electrophilic species, in comparison to apigenin molecule, which has higher value of nucleophilicity index (ε = 0:28 eV</w:t>
      </w:r>
      <w:r w:rsidRPr="00974388">
        <w:rPr>
          <w:rFonts w:ascii="Times New Roman" w:hAnsi="Times New Roman" w:cs="Times New Roman"/>
          <w:sz w:val="24"/>
          <w:szCs w:val="24"/>
          <w:vertAlign w:val="superscript"/>
        </w:rPr>
        <w:t>-1</w:t>
      </w:r>
      <w:r w:rsidRPr="00974388">
        <w:rPr>
          <w:rFonts w:ascii="Times New Roman" w:hAnsi="Times New Roman" w:cs="Times New Roman"/>
          <w:sz w:val="24"/>
          <w:szCs w:val="24"/>
        </w:rPr>
        <w:t xml:space="preserve">). Also, a high electrophilicity index value for a </w:t>
      </w:r>
      <w:r w:rsidRPr="00974388">
        <w:rPr>
          <w:rFonts w:ascii="Times New Roman" w:hAnsi="Times New Roman" w:cs="Times New Roman"/>
          <w:sz w:val="24"/>
          <w:szCs w:val="24"/>
        </w:rPr>
        <w:lastRenderedPageBreak/>
        <w:t>phytochemical directly corresponds to its ability to elicit high binding affinity at the bind</w:t>
      </w:r>
      <w:r w:rsidR="00902E4E">
        <w:rPr>
          <w:rFonts w:ascii="Times New Roman" w:hAnsi="Times New Roman" w:cs="Times New Roman"/>
          <w:sz w:val="24"/>
          <w:szCs w:val="24"/>
        </w:rPr>
        <w:t>ing pocket of a target receptor (</w:t>
      </w:r>
      <w:proofErr w:type="spellStart"/>
      <w:r w:rsidR="00902E4E">
        <w:rPr>
          <w:rFonts w:ascii="Times New Roman" w:hAnsi="Times New Roman" w:cs="Times New Roman"/>
          <w:sz w:val="24"/>
          <w:szCs w:val="24"/>
        </w:rPr>
        <w:t>Olajubutu</w:t>
      </w:r>
      <w:proofErr w:type="spellEnd"/>
      <w:r w:rsidR="00902E4E">
        <w:rPr>
          <w:rFonts w:ascii="Times New Roman" w:hAnsi="Times New Roman" w:cs="Times New Roman"/>
          <w:sz w:val="24"/>
          <w:szCs w:val="24"/>
        </w:rPr>
        <w:t xml:space="preserve"> et al., 2022; Marinho et al., 2021)</w:t>
      </w:r>
      <w:r w:rsidR="00902E4E" w:rsidRPr="00902E4E">
        <w:rPr>
          <w:rFonts w:ascii="Times New Roman" w:hAnsi="Times New Roman" w:cs="Times New Roman"/>
          <w:sz w:val="24"/>
          <w:szCs w:val="24"/>
        </w:rPr>
        <w:t>.</w:t>
      </w:r>
      <w:r w:rsidRPr="00974388">
        <w:rPr>
          <w:rFonts w:ascii="Times New Roman" w:hAnsi="Times New Roman" w:cs="Times New Roman"/>
          <w:sz w:val="24"/>
          <w:szCs w:val="24"/>
        </w:rPr>
        <w:t xml:space="preserv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with high electrophilicity index exhibits better tendency to give higher binding affinity than apigenin. </w:t>
      </w:r>
    </w:p>
    <w:p w14:paraId="35321B06"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drawing>
          <wp:inline distT="0" distB="0" distL="0" distR="0" wp14:anchorId="57C2FAA7" wp14:editId="6E16C024">
            <wp:extent cx="3010320" cy="21720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10320" cy="2172003"/>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79D61F5C" wp14:editId="267DF70C">
            <wp:extent cx="2676525" cy="2171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676899" cy="2172003"/>
                    </a:xfrm>
                    <a:prstGeom prst="rect">
                      <a:avLst/>
                    </a:prstGeom>
                  </pic:spPr>
                </pic:pic>
              </a:graphicData>
            </a:graphic>
          </wp:inline>
        </w:drawing>
      </w:r>
    </w:p>
    <w:p w14:paraId="5E4394B6"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noProof/>
          <w:sz w:val="24"/>
          <w:szCs w:val="24"/>
        </w:rPr>
        <w:drawing>
          <wp:inline distT="0" distB="0" distL="0" distR="0" wp14:anchorId="497B4D1E" wp14:editId="1A4A55DC">
            <wp:extent cx="25908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591162" cy="1790950"/>
                    </a:xfrm>
                    <a:prstGeom prst="rect">
                      <a:avLst/>
                    </a:prstGeom>
                  </pic:spPr>
                </pic:pic>
              </a:graphicData>
            </a:graphic>
          </wp:inline>
        </w:drawing>
      </w:r>
      <w:r w:rsidRPr="00974388">
        <w:rPr>
          <w:rFonts w:ascii="Times New Roman" w:hAnsi="Times New Roman" w:cs="Times New Roman"/>
          <w:noProof/>
          <w:sz w:val="24"/>
          <w:szCs w:val="24"/>
        </w:rPr>
        <w:drawing>
          <wp:inline distT="0" distB="0" distL="0" distR="0" wp14:anchorId="30CCAA38" wp14:editId="36AB0341">
            <wp:extent cx="3048425" cy="176237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048425" cy="1762371"/>
                    </a:xfrm>
                    <a:prstGeom prst="rect">
                      <a:avLst/>
                    </a:prstGeom>
                  </pic:spPr>
                </pic:pic>
              </a:graphicData>
            </a:graphic>
          </wp:inline>
        </w:drawing>
      </w:r>
    </w:p>
    <w:p w14:paraId="61ACFAA8"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Figure 2: HOMO (lettered) and LUMO (unlettered) plots of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(a) and apigenin (b) </w:t>
      </w:r>
    </w:p>
    <w:p w14:paraId="4418F87D" w14:textId="77777777" w:rsidR="007A1988" w:rsidRPr="00974388" w:rsidRDefault="007A1988" w:rsidP="00A940D2">
      <w:pPr>
        <w:spacing w:line="480" w:lineRule="auto"/>
        <w:jc w:val="both"/>
        <w:rPr>
          <w:rFonts w:ascii="Times New Roman" w:hAnsi="Times New Roman" w:cs="Times New Roman"/>
          <w:b/>
          <w:sz w:val="24"/>
          <w:szCs w:val="24"/>
        </w:rPr>
      </w:pPr>
      <w:commentRangeStart w:id="6"/>
      <w:r w:rsidRPr="00974388">
        <w:rPr>
          <w:rFonts w:ascii="Times New Roman" w:hAnsi="Times New Roman" w:cs="Times New Roman"/>
          <w:b/>
          <w:sz w:val="24"/>
          <w:szCs w:val="24"/>
        </w:rPr>
        <w:t>Conclusion</w:t>
      </w:r>
      <w:commentRangeEnd w:id="6"/>
      <w:r w:rsidR="00CF17CA">
        <w:rPr>
          <w:rStyle w:val="CommentReference"/>
        </w:rPr>
        <w:commentReference w:id="6"/>
      </w:r>
    </w:p>
    <w:p w14:paraId="0D01BE1D" w14:textId="77777777" w:rsidR="007A1988" w:rsidRPr="00974388" w:rsidRDefault="007A1988" w:rsidP="00A940D2">
      <w:p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 xml:space="preserve">The study investigated the anticancer property of C-O-C linked </w:t>
      </w:r>
      <w:proofErr w:type="spellStart"/>
      <w:r w:rsidRPr="00974388">
        <w:rPr>
          <w:rFonts w:ascii="Times New Roman" w:hAnsi="Times New Roman" w:cs="Times New Roman"/>
          <w:sz w:val="24"/>
          <w:szCs w:val="24"/>
        </w:rPr>
        <w:t>biflavonoids</w:t>
      </w:r>
      <w:proofErr w:type="spellEnd"/>
      <w:r w:rsidRPr="00974388">
        <w:rPr>
          <w:rFonts w:ascii="Times New Roman" w:hAnsi="Times New Roman" w:cs="Times New Roman"/>
          <w:sz w:val="24"/>
          <w:szCs w:val="24"/>
        </w:rPr>
        <w:t xml:space="preserve"> by targeting BCL-2 enzyme using molecular docking and also evaluated the quantum chemical properties of the hit molecule. </w:t>
      </w:r>
      <w:proofErr w:type="spellStart"/>
      <w:r w:rsidRPr="00974388">
        <w:rPr>
          <w:rFonts w:ascii="Times New Roman" w:hAnsi="Times New Roman" w:cs="Times New Roman"/>
          <w:sz w:val="24"/>
          <w:szCs w:val="24"/>
        </w:rPr>
        <w:t>Lanaroflavone</w:t>
      </w:r>
      <w:proofErr w:type="spellEnd"/>
      <w:r w:rsidRPr="00974388">
        <w:rPr>
          <w:rFonts w:ascii="Times New Roman" w:hAnsi="Times New Roman" w:cs="Times New Roman"/>
          <w:sz w:val="24"/>
          <w:szCs w:val="24"/>
        </w:rPr>
        <w:t xml:space="preserve"> was identified as the top-ranked BCL-2 inhibitor from the molecular docking studies. Its binding affinity and quantum chemical properties were compared with that of apigenin. The quantum chemical properties </w:t>
      </w:r>
      <w:r w:rsidR="00AE37A2">
        <w:rPr>
          <w:rFonts w:ascii="Times New Roman" w:hAnsi="Times New Roman" w:cs="Times New Roman"/>
          <w:sz w:val="24"/>
          <w:szCs w:val="24"/>
        </w:rPr>
        <w:t xml:space="preserve">such as electrophilicity index </w:t>
      </w:r>
      <w:r w:rsidRPr="00974388">
        <w:rPr>
          <w:rFonts w:ascii="Times New Roman" w:hAnsi="Times New Roman" w:cs="Times New Roman"/>
          <w:sz w:val="24"/>
          <w:szCs w:val="24"/>
        </w:rPr>
        <w:t xml:space="preserve">of the compound </w:t>
      </w:r>
      <w:r w:rsidRPr="00974388">
        <w:rPr>
          <w:rFonts w:ascii="Times New Roman" w:hAnsi="Times New Roman" w:cs="Times New Roman"/>
          <w:sz w:val="24"/>
          <w:szCs w:val="24"/>
        </w:rPr>
        <w:lastRenderedPageBreak/>
        <w:t xml:space="preserve">revealed its bioactivity properties and also showed may elicit better BCL-2 inhibitory activity compared to apigenin. The </w:t>
      </w:r>
      <w:r w:rsidRPr="00974388">
        <w:rPr>
          <w:rFonts w:ascii="Times New Roman" w:hAnsi="Times New Roman" w:cs="Times New Roman"/>
          <w:i/>
          <w:sz w:val="24"/>
          <w:szCs w:val="24"/>
        </w:rPr>
        <w:t>in vitro</w:t>
      </w:r>
      <w:r w:rsidRPr="00974388">
        <w:rPr>
          <w:rFonts w:ascii="Times New Roman" w:hAnsi="Times New Roman" w:cs="Times New Roman"/>
          <w:sz w:val="24"/>
          <w:szCs w:val="24"/>
        </w:rPr>
        <w:t xml:space="preserve"> BCL-2 inhibitory property of the hit molecule can be explored in future studies.</w:t>
      </w:r>
    </w:p>
    <w:p w14:paraId="16E704D4" w14:textId="77777777" w:rsidR="009B7647" w:rsidRPr="00974388" w:rsidRDefault="009B7647" w:rsidP="00A940D2">
      <w:pPr>
        <w:spacing w:line="480" w:lineRule="auto"/>
        <w:jc w:val="both"/>
        <w:rPr>
          <w:rFonts w:ascii="Times New Roman" w:hAnsi="Times New Roman" w:cs="Times New Roman"/>
          <w:b/>
          <w:sz w:val="24"/>
          <w:szCs w:val="24"/>
        </w:rPr>
      </w:pPr>
      <w:r w:rsidRPr="00974388">
        <w:rPr>
          <w:rFonts w:ascii="Times New Roman" w:hAnsi="Times New Roman" w:cs="Times New Roman"/>
          <w:b/>
          <w:sz w:val="24"/>
          <w:szCs w:val="24"/>
        </w:rPr>
        <w:t>Declaration of conflicting interest</w:t>
      </w:r>
    </w:p>
    <w:p w14:paraId="37B0E586" w14:textId="77777777" w:rsidR="00755456" w:rsidRPr="00974388" w:rsidRDefault="009B7647" w:rsidP="00A940D2">
      <w:pPr>
        <w:spacing w:line="480" w:lineRule="auto"/>
        <w:jc w:val="both"/>
        <w:rPr>
          <w:rFonts w:ascii="Times New Roman" w:hAnsi="Times New Roman" w:cs="Times New Roman"/>
          <w:sz w:val="24"/>
          <w:shd w:val="clear" w:color="auto" w:fill="FFFFFF"/>
        </w:rPr>
      </w:pPr>
      <w:r w:rsidRPr="00974388">
        <w:rPr>
          <w:rFonts w:ascii="Times New Roman" w:hAnsi="Times New Roman" w:cs="Times New Roman"/>
          <w:sz w:val="24"/>
          <w:shd w:val="clear" w:color="auto" w:fill="FFFFFF"/>
        </w:rPr>
        <w:t xml:space="preserve">The author(s) declared no potential conflicts of interest </w:t>
      </w:r>
    </w:p>
    <w:p w14:paraId="7DE26589" w14:textId="77777777" w:rsidR="006D221D" w:rsidRDefault="006D221D" w:rsidP="00A940D2">
      <w:pPr>
        <w:spacing w:line="480" w:lineRule="auto"/>
        <w:jc w:val="both"/>
        <w:rPr>
          <w:rFonts w:ascii="Times New Roman" w:hAnsi="Times New Roman" w:cs="Times New Roman"/>
          <w:b/>
          <w:bCs/>
          <w:sz w:val="24"/>
          <w:szCs w:val="24"/>
        </w:rPr>
      </w:pPr>
    </w:p>
    <w:p w14:paraId="46852734" w14:textId="414B394F" w:rsidR="007A1988" w:rsidRPr="00974388" w:rsidRDefault="007A1988" w:rsidP="00A940D2">
      <w:pPr>
        <w:spacing w:line="480" w:lineRule="auto"/>
        <w:jc w:val="both"/>
        <w:rPr>
          <w:rFonts w:ascii="Times New Roman" w:hAnsi="Times New Roman" w:cs="Times New Roman"/>
          <w:b/>
          <w:bCs/>
          <w:sz w:val="24"/>
          <w:szCs w:val="24"/>
        </w:rPr>
      </w:pPr>
      <w:r w:rsidRPr="00974388">
        <w:rPr>
          <w:rFonts w:ascii="Times New Roman" w:hAnsi="Times New Roman" w:cs="Times New Roman"/>
          <w:b/>
          <w:bCs/>
          <w:sz w:val="24"/>
          <w:szCs w:val="24"/>
        </w:rPr>
        <w:t>R</w:t>
      </w:r>
      <w:r w:rsidR="00034A8D" w:rsidRPr="00974388">
        <w:rPr>
          <w:rFonts w:ascii="Times New Roman" w:hAnsi="Times New Roman" w:cs="Times New Roman"/>
          <w:b/>
          <w:bCs/>
          <w:sz w:val="24"/>
          <w:szCs w:val="24"/>
        </w:rPr>
        <w:t>eferences</w:t>
      </w:r>
    </w:p>
    <w:p w14:paraId="7D3DD63F" w14:textId="77777777" w:rsidR="007C77AF" w:rsidRPr="00974388" w:rsidRDefault="004A14B9" w:rsidP="00A940D2">
      <w:pPr>
        <w:pStyle w:val="ListParagraph"/>
        <w:numPr>
          <w:ilvl w:val="0"/>
          <w:numId w:val="1"/>
        </w:numPr>
        <w:spacing w:line="480" w:lineRule="auto"/>
        <w:jc w:val="both"/>
        <w:rPr>
          <w:rFonts w:ascii="Times New Roman" w:hAnsi="Times New Roman" w:cs="Times New Roman"/>
          <w:sz w:val="24"/>
          <w:szCs w:val="24"/>
          <w:shd w:val="clear" w:color="auto" w:fill="FFFFFF"/>
        </w:rPr>
      </w:pPr>
      <w:r w:rsidRPr="00974388">
        <w:rPr>
          <w:rFonts w:ascii="Times New Roman" w:hAnsi="Times New Roman" w:cs="Times New Roman"/>
          <w:sz w:val="24"/>
          <w:szCs w:val="24"/>
          <w:shd w:val="clear" w:color="auto" w:fill="FFFFFF"/>
        </w:rPr>
        <w:t>Siegel RL, Miller KD, Jemal A</w:t>
      </w:r>
      <w:r w:rsidR="007C77AF" w:rsidRPr="00974388">
        <w:rPr>
          <w:rFonts w:ascii="Times New Roman" w:hAnsi="Times New Roman" w:cs="Times New Roman"/>
          <w:sz w:val="24"/>
          <w:szCs w:val="24"/>
          <w:shd w:val="clear" w:color="auto" w:fill="FFFFFF"/>
        </w:rPr>
        <w:t>. Cancer statistics, 2019. </w:t>
      </w:r>
      <w:r w:rsidR="007C77AF" w:rsidRPr="00974388">
        <w:rPr>
          <w:rFonts w:ascii="Times New Roman" w:hAnsi="Times New Roman" w:cs="Times New Roman"/>
          <w:i/>
          <w:iCs/>
          <w:sz w:val="24"/>
          <w:szCs w:val="24"/>
          <w:shd w:val="clear" w:color="auto" w:fill="FFFFFF"/>
        </w:rPr>
        <w:t>CA: a cancer journal for clinicians</w:t>
      </w:r>
      <w:r w:rsidR="007C77AF" w:rsidRPr="00974388">
        <w:rPr>
          <w:rFonts w:ascii="Times New Roman" w:hAnsi="Times New Roman" w:cs="Times New Roman"/>
          <w:sz w:val="24"/>
          <w:szCs w:val="24"/>
          <w:shd w:val="clear" w:color="auto" w:fill="FFFFFF"/>
        </w:rPr>
        <w:t>, </w:t>
      </w:r>
      <w:r w:rsidRPr="00974388">
        <w:rPr>
          <w:rFonts w:ascii="Times New Roman" w:hAnsi="Times New Roman" w:cs="Times New Roman"/>
          <w:sz w:val="24"/>
          <w:szCs w:val="24"/>
          <w:shd w:val="clear" w:color="auto" w:fill="FFFFFF"/>
        </w:rPr>
        <w:t xml:space="preserve">2019; </w:t>
      </w:r>
      <w:r w:rsidR="007C77AF" w:rsidRPr="00974388">
        <w:rPr>
          <w:rFonts w:ascii="Times New Roman" w:hAnsi="Times New Roman" w:cs="Times New Roman"/>
          <w:iCs/>
          <w:sz w:val="24"/>
          <w:szCs w:val="24"/>
          <w:shd w:val="clear" w:color="auto" w:fill="FFFFFF"/>
        </w:rPr>
        <w:t>69</w:t>
      </w:r>
      <w:r w:rsidR="007C77AF" w:rsidRPr="00974388">
        <w:rPr>
          <w:rFonts w:ascii="Times New Roman" w:hAnsi="Times New Roman" w:cs="Times New Roman"/>
          <w:sz w:val="24"/>
          <w:szCs w:val="24"/>
          <w:shd w:val="clear" w:color="auto" w:fill="FFFFFF"/>
        </w:rPr>
        <w:t>(1), 7-34.</w:t>
      </w:r>
    </w:p>
    <w:p w14:paraId="48511F5B" w14:textId="77777777" w:rsidR="007C77AF" w:rsidRPr="00974388" w:rsidRDefault="004A14B9" w:rsidP="00A940D2">
      <w:pPr>
        <w:pStyle w:val="ListParagraph"/>
        <w:numPr>
          <w:ilvl w:val="0"/>
          <w:numId w:val="1"/>
        </w:numPr>
        <w:spacing w:line="480" w:lineRule="auto"/>
        <w:jc w:val="both"/>
        <w:rPr>
          <w:rFonts w:ascii="Times New Roman" w:hAnsi="Times New Roman" w:cs="Times New Roman"/>
          <w:sz w:val="24"/>
          <w:szCs w:val="24"/>
        </w:rPr>
      </w:pPr>
      <w:proofErr w:type="spellStart"/>
      <w:r w:rsidRPr="00974388">
        <w:rPr>
          <w:rFonts w:ascii="Times New Roman" w:hAnsi="Times New Roman" w:cs="Times New Roman"/>
          <w:sz w:val="24"/>
          <w:szCs w:val="24"/>
        </w:rPr>
        <w:t>Kutuk</w:t>
      </w:r>
      <w:proofErr w:type="spellEnd"/>
      <w:r w:rsidRPr="00974388">
        <w:rPr>
          <w:rFonts w:ascii="Times New Roman" w:hAnsi="Times New Roman" w:cs="Times New Roman"/>
          <w:sz w:val="24"/>
          <w:szCs w:val="24"/>
        </w:rPr>
        <w:t xml:space="preserve"> O, </w:t>
      </w:r>
      <w:proofErr w:type="spellStart"/>
      <w:r w:rsidRPr="00974388">
        <w:rPr>
          <w:rFonts w:ascii="Times New Roman" w:hAnsi="Times New Roman" w:cs="Times New Roman"/>
          <w:sz w:val="24"/>
          <w:szCs w:val="24"/>
        </w:rPr>
        <w:t>Letai</w:t>
      </w:r>
      <w:proofErr w:type="spellEnd"/>
      <w:r w:rsidRPr="00974388">
        <w:rPr>
          <w:rFonts w:ascii="Times New Roman" w:hAnsi="Times New Roman" w:cs="Times New Roman"/>
          <w:sz w:val="24"/>
          <w:szCs w:val="24"/>
        </w:rPr>
        <w:t xml:space="preserve"> A</w:t>
      </w:r>
      <w:r w:rsidR="007C77AF" w:rsidRPr="00974388">
        <w:rPr>
          <w:rFonts w:ascii="Times New Roman" w:hAnsi="Times New Roman" w:cs="Times New Roman"/>
          <w:sz w:val="24"/>
          <w:szCs w:val="24"/>
        </w:rPr>
        <w:t xml:space="preserve">. Regulation of Bcl-2 family proteins by posttranslational modifications. </w:t>
      </w:r>
      <w:r w:rsidR="007C77AF" w:rsidRPr="00974388">
        <w:rPr>
          <w:rFonts w:ascii="Times New Roman" w:hAnsi="Times New Roman" w:cs="Times New Roman"/>
          <w:i/>
          <w:iCs/>
          <w:sz w:val="24"/>
          <w:szCs w:val="24"/>
        </w:rPr>
        <w:t xml:space="preserve">Current Molecular Medicine </w:t>
      </w:r>
      <w:r w:rsidRPr="00974388">
        <w:rPr>
          <w:rFonts w:ascii="Times New Roman" w:hAnsi="Times New Roman" w:cs="Times New Roman"/>
          <w:sz w:val="24"/>
          <w:szCs w:val="24"/>
        </w:rPr>
        <w:t xml:space="preserve">2008; </w:t>
      </w:r>
      <w:r w:rsidR="007C77AF" w:rsidRPr="00974388">
        <w:rPr>
          <w:rFonts w:ascii="Times New Roman" w:hAnsi="Times New Roman" w:cs="Times New Roman"/>
          <w:sz w:val="24"/>
          <w:szCs w:val="24"/>
        </w:rPr>
        <w:t>8, 102-118.</w:t>
      </w:r>
    </w:p>
    <w:p w14:paraId="6B2CB242" w14:textId="77777777" w:rsidR="007C77AF" w:rsidRPr="00974388" w:rsidRDefault="004A14B9" w:rsidP="00A940D2">
      <w:pPr>
        <w:pStyle w:val="ListParagraph"/>
        <w:numPr>
          <w:ilvl w:val="0"/>
          <w:numId w:val="1"/>
        </w:numPr>
        <w:spacing w:line="480" w:lineRule="auto"/>
        <w:jc w:val="both"/>
        <w:rPr>
          <w:rFonts w:ascii="Times New Roman" w:hAnsi="Times New Roman" w:cs="Times New Roman"/>
          <w:sz w:val="24"/>
          <w:szCs w:val="24"/>
        </w:rPr>
      </w:pPr>
      <w:proofErr w:type="spellStart"/>
      <w:r w:rsidRPr="00974388">
        <w:rPr>
          <w:rFonts w:ascii="Times New Roman" w:hAnsi="Times New Roman" w:cs="Times New Roman"/>
          <w:sz w:val="24"/>
          <w:szCs w:val="24"/>
        </w:rPr>
        <w:t>Hatok</w:t>
      </w:r>
      <w:proofErr w:type="spellEnd"/>
      <w:r w:rsidRPr="00974388">
        <w:rPr>
          <w:rFonts w:ascii="Times New Roman" w:hAnsi="Times New Roman" w:cs="Times New Roman"/>
          <w:sz w:val="24"/>
          <w:szCs w:val="24"/>
        </w:rPr>
        <w:t xml:space="preserve"> J,</w:t>
      </w:r>
      <w:r w:rsidR="007C77AF" w:rsidRPr="00974388">
        <w:rPr>
          <w:rFonts w:ascii="Times New Roman" w:hAnsi="Times New Roman" w:cs="Times New Roman"/>
          <w:sz w:val="24"/>
          <w:szCs w:val="24"/>
        </w:rPr>
        <w:t xml:space="preserve"> </w:t>
      </w:r>
      <w:proofErr w:type="spellStart"/>
      <w:r w:rsidR="007C77AF" w:rsidRPr="00974388">
        <w:rPr>
          <w:rFonts w:ascii="Times New Roman" w:hAnsi="Times New Roman" w:cs="Times New Roman"/>
          <w:sz w:val="24"/>
          <w:szCs w:val="24"/>
        </w:rPr>
        <w:t>Racay</w:t>
      </w:r>
      <w:proofErr w:type="spellEnd"/>
      <w:r w:rsidR="007C77AF" w:rsidRPr="00974388">
        <w:rPr>
          <w:rFonts w:ascii="Times New Roman" w:hAnsi="Times New Roman" w:cs="Times New Roman"/>
          <w:sz w:val="24"/>
          <w:szCs w:val="24"/>
        </w:rPr>
        <w:t xml:space="preserve"> P. Bcl-2 family proteins: master regulators of cell survival. </w:t>
      </w:r>
      <w:proofErr w:type="spellStart"/>
      <w:r w:rsidR="007C77AF" w:rsidRPr="00974388">
        <w:rPr>
          <w:rFonts w:ascii="Times New Roman" w:hAnsi="Times New Roman" w:cs="Times New Roman"/>
          <w:i/>
          <w:iCs/>
          <w:sz w:val="24"/>
          <w:szCs w:val="24"/>
        </w:rPr>
        <w:t>Biomol</w:t>
      </w:r>
      <w:proofErr w:type="spellEnd"/>
      <w:r w:rsidR="007C77AF" w:rsidRPr="00974388">
        <w:rPr>
          <w:rFonts w:ascii="Times New Roman" w:hAnsi="Times New Roman" w:cs="Times New Roman"/>
          <w:i/>
          <w:iCs/>
          <w:sz w:val="24"/>
          <w:szCs w:val="24"/>
        </w:rPr>
        <w:t xml:space="preserve"> Concepts </w:t>
      </w:r>
      <w:r w:rsidRPr="00974388">
        <w:rPr>
          <w:rFonts w:ascii="Times New Roman" w:hAnsi="Times New Roman" w:cs="Times New Roman"/>
          <w:sz w:val="24"/>
          <w:szCs w:val="24"/>
        </w:rPr>
        <w:t xml:space="preserve">2016; </w:t>
      </w:r>
      <w:r w:rsidR="007C77AF" w:rsidRPr="00974388">
        <w:rPr>
          <w:rFonts w:ascii="Times New Roman" w:hAnsi="Times New Roman" w:cs="Times New Roman"/>
          <w:sz w:val="24"/>
          <w:szCs w:val="24"/>
        </w:rPr>
        <w:t>7(4): 259-270.</w:t>
      </w:r>
    </w:p>
    <w:p w14:paraId="2CBF83C4" w14:textId="77777777" w:rsidR="007C77AF" w:rsidRPr="00974388" w:rsidRDefault="004A14B9"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Knight T, Luedtke D, Edwards H</w:t>
      </w:r>
      <w:r w:rsidR="007C77AF" w:rsidRPr="00974388">
        <w:rPr>
          <w:rFonts w:ascii="Times New Roman" w:hAnsi="Times New Roman" w:cs="Times New Roman"/>
          <w:sz w:val="24"/>
          <w:szCs w:val="24"/>
        </w:rPr>
        <w:t xml:space="preserve">, </w:t>
      </w:r>
      <w:r w:rsidR="005F112D" w:rsidRPr="00974388">
        <w:rPr>
          <w:rFonts w:ascii="Times New Roman" w:hAnsi="Times New Roman" w:cs="Times New Roman"/>
          <w:sz w:val="24"/>
          <w:szCs w:val="24"/>
        </w:rPr>
        <w:t>Taub JW</w:t>
      </w:r>
      <w:r w:rsidR="007C77AF" w:rsidRPr="00974388">
        <w:rPr>
          <w:rFonts w:ascii="Times New Roman" w:hAnsi="Times New Roman" w:cs="Times New Roman"/>
          <w:sz w:val="24"/>
          <w:szCs w:val="24"/>
        </w:rPr>
        <w:t xml:space="preserve">. A delicate balance - The Bcl-2 family and its role in apoptosis, oncogenesis and cancer therapeutics </w:t>
      </w:r>
      <w:r w:rsidR="007C77AF" w:rsidRPr="00974388">
        <w:rPr>
          <w:rFonts w:ascii="Times New Roman" w:hAnsi="Times New Roman" w:cs="Times New Roman"/>
          <w:i/>
          <w:iCs/>
          <w:sz w:val="24"/>
          <w:szCs w:val="24"/>
        </w:rPr>
        <w:t xml:space="preserve">Biochemical Pharmacology </w:t>
      </w:r>
      <w:r w:rsidR="005F112D" w:rsidRPr="00974388">
        <w:rPr>
          <w:rFonts w:ascii="Times New Roman" w:hAnsi="Times New Roman" w:cs="Times New Roman"/>
          <w:sz w:val="24"/>
          <w:szCs w:val="24"/>
        </w:rPr>
        <w:t xml:space="preserve">2019; </w:t>
      </w:r>
      <w:r w:rsidR="007C77AF" w:rsidRPr="00974388">
        <w:rPr>
          <w:rFonts w:ascii="Times New Roman" w:hAnsi="Times New Roman" w:cs="Times New Roman"/>
          <w:sz w:val="24"/>
          <w:szCs w:val="24"/>
        </w:rPr>
        <w:t>162: 250-261.</w:t>
      </w:r>
    </w:p>
    <w:p w14:paraId="4A2EBE5C" w14:textId="77777777" w:rsidR="007C77AF" w:rsidRPr="00974388" w:rsidRDefault="005F112D" w:rsidP="00A940D2">
      <w:pPr>
        <w:pStyle w:val="ListParagraph"/>
        <w:numPr>
          <w:ilvl w:val="0"/>
          <w:numId w:val="1"/>
        </w:numPr>
        <w:spacing w:line="480" w:lineRule="auto"/>
        <w:rPr>
          <w:rFonts w:ascii="Times New Roman" w:hAnsi="Times New Roman" w:cs="Times New Roman"/>
          <w:sz w:val="24"/>
          <w:szCs w:val="24"/>
        </w:rPr>
      </w:pPr>
      <w:r w:rsidRPr="00974388">
        <w:rPr>
          <w:rFonts w:ascii="Times New Roman" w:hAnsi="Times New Roman" w:cs="Times New Roman"/>
          <w:sz w:val="24"/>
          <w:szCs w:val="24"/>
          <w:shd w:val="clear" w:color="auto" w:fill="FFFFFF"/>
        </w:rPr>
        <w:t xml:space="preserve">Ola MS, Nawaz, M, Ahsan H. </w:t>
      </w:r>
      <w:r w:rsidR="007C77AF" w:rsidRPr="00974388">
        <w:rPr>
          <w:rFonts w:ascii="Times New Roman" w:hAnsi="Times New Roman" w:cs="Times New Roman"/>
          <w:sz w:val="24"/>
          <w:szCs w:val="24"/>
          <w:shd w:val="clear" w:color="auto" w:fill="FFFFFF"/>
        </w:rPr>
        <w:t>Role of Bcl-2 family proteins and caspases in the regulation of apoptosis. </w:t>
      </w:r>
      <w:r w:rsidR="007C77AF" w:rsidRPr="00974388">
        <w:rPr>
          <w:rFonts w:ascii="Times New Roman" w:hAnsi="Times New Roman" w:cs="Times New Roman"/>
          <w:i/>
          <w:iCs/>
          <w:sz w:val="24"/>
          <w:szCs w:val="24"/>
          <w:shd w:val="clear" w:color="auto" w:fill="FFFFFF"/>
        </w:rPr>
        <w:t>Molecular and cellular biochemistry</w:t>
      </w:r>
      <w:r w:rsidR="007C77AF" w:rsidRPr="00974388">
        <w:rPr>
          <w:rFonts w:ascii="Times New Roman" w:hAnsi="Times New Roman" w:cs="Times New Roman"/>
          <w:sz w:val="24"/>
          <w:szCs w:val="24"/>
          <w:shd w:val="clear" w:color="auto" w:fill="FFFFFF"/>
        </w:rPr>
        <w:t>, </w:t>
      </w:r>
      <w:r w:rsidRPr="00974388">
        <w:rPr>
          <w:rFonts w:ascii="Times New Roman" w:hAnsi="Times New Roman" w:cs="Times New Roman"/>
          <w:sz w:val="24"/>
          <w:szCs w:val="24"/>
          <w:shd w:val="clear" w:color="auto" w:fill="FFFFFF"/>
        </w:rPr>
        <w:t xml:space="preserve">2011; </w:t>
      </w:r>
      <w:r w:rsidR="007C77AF" w:rsidRPr="00974388">
        <w:rPr>
          <w:rFonts w:ascii="Times New Roman" w:hAnsi="Times New Roman" w:cs="Times New Roman"/>
          <w:i/>
          <w:iCs/>
          <w:sz w:val="24"/>
          <w:szCs w:val="24"/>
          <w:shd w:val="clear" w:color="auto" w:fill="FFFFFF"/>
        </w:rPr>
        <w:t>351</w:t>
      </w:r>
      <w:r w:rsidR="007C77AF" w:rsidRPr="00974388">
        <w:rPr>
          <w:rFonts w:ascii="Times New Roman" w:hAnsi="Times New Roman" w:cs="Times New Roman"/>
          <w:sz w:val="24"/>
          <w:szCs w:val="24"/>
          <w:shd w:val="clear" w:color="auto" w:fill="FFFFFF"/>
        </w:rPr>
        <w:t>, 41-58.</w:t>
      </w:r>
    </w:p>
    <w:p w14:paraId="7E49A62F"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Yip KW, Reed JC</w:t>
      </w:r>
      <w:r w:rsidR="007C77AF" w:rsidRPr="00974388">
        <w:rPr>
          <w:rFonts w:ascii="Times New Roman" w:hAnsi="Times New Roman" w:cs="Times New Roman"/>
          <w:sz w:val="24"/>
          <w:szCs w:val="24"/>
        </w:rPr>
        <w:t xml:space="preserve">. Bcl-2 family proteins and cancer. </w:t>
      </w:r>
      <w:r w:rsidR="007C77AF" w:rsidRPr="00974388">
        <w:rPr>
          <w:rFonts w:ascii="Times New Roman" w:hAnsi="Times New Roman" w:cs="Times New Roman"/>
          <w:i/>
          <w:iCs/>
          <w:sz w:val="24"/>
          <w:szCs w:val="24"/>
        </w:rPr>
        <w:t xml:space="preserve">Oncogene </w:t>
      </w:r>
      <w:r w:rsidRPr="00974388">
        <w:rPr>
          <w:rFonts w:ascii="Times New Roman" w:hAnsi="Times New Roman" w:cs="Times New Roman"/>
          <w:sz w:val="24"/>
          <w:szCs w:val="24"/>
        </w:rPr>
        <w:t xml:space="preserve">2008; </w:t>
      </w:r>
      <w:r w:rsidR="007C77AF" w:rsidRPr="00974388">
        <w:rPr>
          <w:rFonts w:ascii="Times New Roman" w:hAnsi="Times New Roman" w:cs="Times New Roman"/>
          <w:sz w:val="24"/>
          <w:szCs w:val="24"/>
        </w:rPr>
        <w:t>27: 6398-6406.</w:t>
      </w:r>
    </w:p>
    <w:p w14:paraId="6A796650"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lang w:eastAsia="zh-CN"/>
        </w:rPr>
        <w:t>Fakhri S</w:t>
      </w:r>
      <w:r w:rsidR="007C77AF" w:rsidRPr="00974388">
        <w:rPr>
          <w:rFonts w:ascii="Times New Roman" w:hAnsi="Times New Roman" w:cs="Times New Roman"/>
          <w:sz w:val="24"/>
          <w:szCs w:val="24"/>
          <w:lang w:eastAsia="zh-CN"/>
        </w:rPr>
        <w:t>, Abbaszad</w:t>
      </w:r>
      <w:r w:rsidRPr="00974388">
        <w:rPr>
          <w:rFonts w:ascii="Times New Roman" w:hAnsi="Times New Roman" w:cs="Times New Roman"/>
          <w:sz w:val="24"/>
          <w:szCs w:val="24"/>
          <w:lang w:eastAsia="zh-CN"/>
        </w:rPr>
        <w:t>eh F, Jorjani M</w:t>
      </w:r>
      <w:r w:rsidR="007C77AF" w:rsidRPr="00974388">
        <w:rPr>
          <w:rFonts w:ascii="Times New Roman" w:hAnsi="Times New Roman" w:cs="Times New Roman"/>
          <w:sz w:val="24"/>
          <w:szCs w:val="24"/>
          <w:lang w:eastAsia="zh-CN"/>
        </w:rPr>
        <w:t xml:space="preserve">, </w:t>
      </w:r>
      <w:proofErr w:type="spellStart"/>
      <w:r w:rsidR="007C77AF" w:rsidRPr="00974388">
        <w:rPr>
          <w:rFonts w:ascii="Times New Roman" w:hAnsi="Times New Roman" w:cs="Times New Roman"/>
          <w:sz w:val="24"/>
          <w:szCs w:val="24"/>
          <w:lang w:eastAsia="zh-CN"/>
        </w:rPr>
        <w:t>Pourgholam</w:t>
      </w:r>
      <w:r w:rsidRPr="00974388">
        <w:rPr>
          <w:rFonts w:ascii="Times New Roman" w:hAnsi="Times New Roman" w:cs="Times New Roman"/>
          <w:sz w:val="24"/>
          <w:szCs w:val="24"/>
        </w:rPr>
        <w:t>i</w:t>
      </w:r>
      <w:proofErr w:type="spellEnd"/>
      <w:r w:rsidRPr="00974388">
        <w:rPr>
          <w:rFonts w:ascii="Times New Roman" w:hAnsi="Times New Roman" w:cs="Times New Roman"/>
          <w:sz w:val="24"/>
          <w:szCs w:val="24"/>
        </w:rPr>
        <w:t xml:space="preserve"> MH.</w:t>
      </w:r>
      <w:r w:rsidR="007C77AF" w:rsidRPr="00974388">
        <w:rPr>
          <w:rFonts w:ascii="Times New Roman" w:hAnsi="Times New Roman" w:cs="Times New Roman"/>
          <w:sz w:val="24"/>
          <w:szCs w:val="24"/>
        </w:rPr>
        <w:t xml:space="preserve"> The effects of </w:t>
      </w:r>
      <w:r w:rsidR="007C77AF" w:rsidRPr="00974388">
        <w:rPr>
          <w:rFonts w:ascii="Times New Roman" w:hAnsi="Times New Roman" w:cs="Times New Roman"/>
          <w:sz w:val="24"/>
          <w:szCs w:val="24"/>
          <w:lang w:eastAsia="zh-CN"/>
        </w:rPr>
        <w:t>anticancer medicinal herbs on vascular en</w:t>
      </w:r>
      <w:r w:rsidR="007C77AF" w:rsidRPr="00974388">
        <w:rPr>
          <w:rFonts w:ascii="Times New Roman" w:hAnsi="Times New Roman" w:cs="Times New Roman"/>
          <w:sz w:val="24"/>
          <w:szCs w:val="24"/>
        </w:rPr>
        <w:t>dothelial growth f</w:t>
      </w:r>
      <w:r w:rsidRPr="00974388">
        <w:rPr>
          <w:rFonts w:ascii="Times New Roman" w:hAnsi="Times New Roman" w:cs="Times New Roman"/>
          <w:sz w:val="24"/>
          <w:szCs w:val="24"/>
        </w:rPr>
        <w:t>a</w:t>
      </w:r>
      <w:r w:rsidR="007C77AF" w:rsidRPr="00974388">
        <w:rPr>
          <w:rFonts w:ascii="Times New Roman" w:hAnsi="Times New Roman" w:cs="Times New Roman"/>
          <w:sz w:val="24"/>
          <w:szCs w:val="24"/>
        </w:rPr>
        <w:t xml:space="preserve">ctor based </w:t>
      </w:r>
      <w:proofErr w:type="spellStart"/>
      <w:r w:rsidR="007C77AF" w:rsidRPr="00974388">
        <w:rPr>
          <w:rFonts w:ascii="Times New Roman" w:hAnsi="Times New Roman" w:cs="Times New Roman"/>
          <w:sz w:val="24"/>
          <w:szCs w:val="24"/>
        </w:rPr>
        <w:t>on</w:t>
      </w:r>
      <w:r w:rsidR="007C77AF" w:rsidRPr="00974388">
        <w:rPr>
          <w:rFonts w:ascii="Times New Roman" w:hAnsi="Times New Roman" w:cs="Times New Roman"/>
          <w:sz w:val="24"/>
          <w:szCs w:val="24"/>
          <w:lang w:eastAsia="zh-CN"/>
        </w:rPr>
        <w:t>pharmacological</w:t>
      </w:r>
      <w:proofErr w:type="spellEnd"/>
      <w:r w:rsidR="007C77AF" w:rsidRPr="00974388">
        <w:rPr>
          <w:rFonts w:ascii="Times New Roman" w:hAnsi="Times New Roman" w:cs="Times New Roman"/>
          <w:sz w:val="24"/>
          <w:szCs w:val="24"/>
          <w:lang w:eastAsia="zh-CN"/>
        </w:rPr>
        <w:t xml:space="preserve"> aspects: A review study. </w:t>
      </w:r>
      <w:proofErr w:type="spellStart"/>
      <w:r w:rsidR="007C77AF" w:rsidRPr="00974388">
        <w:rPr>
          <w:rFonts w:ascii="Times New Roman" w:hAnsi="Times New Roman" w:cs="Times New Roman"/>
          <w:i/>
          <w:iCs/>
          <w:sz w:val="24"/>
          <w:szCs w:val="24"/>
          <w:lang w:eastAsia="zh-CN"/>
        </w:rPr>
        <w:t>Nutr</w:t>
      </w:r>
      <w:proofErr w:type="spellEnd"/>
      <w:r w:rsidR="007C77AF" w:rsidRPr="00974388">
        <w:rPr>
          <w:rFonts w:ascii="Times New Roman" w:hAnsi="Times New Roman" w:cs="Times New Roman"/>
          <w:i/>
          <w:iCs/>
          <w:sz w:val="24"/>
          <w:szCs w:val="24"/>
          <w:lang w:eastAsia="zh-CN"/>
        </w:rPr>
        <w:t xml:space="preserve">. Cancer. </w:t>
      </w:r>
      <w:r w:rsidRPr="00974388">
        <w:rPr>
          <w:rFonts w:ascii="Times New Roman" w:hAnsi="Times New Roman" w:cs="Times New Roman"/>
          <w:sz w:val="24"/>
          <w:szCs w:val="24"/>
        </w:rPr>
        <w:t xml:space="preserve">2021; </w:t>
      </w:r>
      <w:r w:rsidR="007C77AF" w:rsidRPr="00974388">
        <w:rPr>
          <w:rFonts w:ascii="Times New Roman" w:hAnsi="Times New Roman" w:cs="Times New Roman"/>
          <w:sz w:val="24"/>
          <w:szCs w:val="24"/>
          <w:lang w:eastAsia="zh-CN"/>
        </w:rPr>
        <w:t>73: 1-15.</w:t>
      </w:r>
    </w:p>
    <w:p w14:paraId="4E56F409"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lang w:eastAsia="zh-CN"/>
        </w:rPr>
        <w:lastRenderedPageBreak/>
        <w:t>Goossens</w:t>
      </w:r>
      <w:r w:rsidR="007C77AF" w:rsidRPr="00974388">
        <w:rPr>
          <w:rFonts w:ascii="Times New Roman" w:hAnsi="Times New Roman" w:cs="Times New Roman"/>
          <w:sz w:val="24"/>
          <w:szCs w:val="24"/>
          <w:lang w:eastAsia="zh-CN"/>
        </w:rPr>
        <w:t xml:space="preserve"> J</w:t>
      </w:r>
      <w:r w:rsidRPr="00974388">
        <w:rPr>
          <w:rFonts w:ascii="Times New Roman" w:hAnsi="Times New Roman" w:cs="Times New Roman"/>
          <w:sz w:val="24"/>
          <w:szCs w:val="24"/>
          <w:lang w:eastAsia="zh-CN"/>
        </w:rPr>
        <w:t>F, Goossens L, Bailly C.</w:t>
      </w:r>
      <w:r w:rsidR="007C77AF" w:rsidRPr="00974388">
        <w:rPr>
          <w:rFonts w:ascii="Times New Roman" w:hAnsi="Times New Roman" w:cs="Times New Roman"/>
          <w:sz w:val="24"/>
          <w:szCs w:val="24"/>
          <w:lang w:eastAsia="zh-CN"/>
        </w:rPr>
        <w:t xml:space="preserve"> </w:t>
      </w:r>
      <w:proofErr w:type="spellStart"/>
      <w:r w:rsidR="007C77AF" w:rsidRPr="00974388">
        <w:rPr>
          <w:rFonts w:ascii="Times New Roman" w:hAnsi="Times New Roman" w:cs="Times New Roman"/>
          <w:sz w:val="24"/>
          <w:szCs w:val="24"/>
          <w:lang w:eastAsia="zh-CN"/>
        </w:rPr>
        <w:t>Hinokiflavone</w:t>
      </w:r>
      <w:proofErr w:type="spellEnd"/>
      <w:r w:rsidR="007C77AF" w:rsidRPr="00974388">
        <w:rPr>
          <w:rFonts w:ascii="Times New Roman" w:hAnsi="Times New Roman" w:cs="Times New Roman"/>
          <w:sz w:val="24"/>
          <w:szCs w:val="24"/>
          <w:lang w:eastAsia="zh-CN"/>
        </w:rPr>
        <w:t xml:space="preserve"> and related C-O-C-type </w:t>
      </w:r>
      <w:proofErr w:type="spellStart"/>
      <w:r w:rsidR="007C77AF" w:rsidRPr="00974388">
        <w:rPr>
          <w:rFonts w:ascii="Times New Roman" w:hAnsi="Times New Roman" w:cs="Times New Roman"/>
          <w:sz w:val="24"/>
          <w:szCs w:val="24"/>
          <w:lang w:eastAsia="zh-CN"/>
        </w:rPr>
        <w:t>biflavonoids</w:t>
      </w:r>
      <w:proofErr w:type="spellEnd"/>
      <w:r w:rsidR="007C77AF" w:rsidRPr="00974388">
        <w:rPr>
          <w:rFonts w:ascii="Times New Roman" w:hAnsi="Times New Roman" w:cs="Times New Roman"/>
          <w:sz w:val="24"/>
          <w:szCs w:val="24"/>
          <w:lang w:eastAsia="zh-CN"/>
        </w:rPr>
        <w:t xml:space="preserve"> as anti-cancer compounds: Properties and mechanism of action. </w:t>
      </w:r>
      <w:r w:rsidR="007C77AF" w:rsidRPr="00974388">
        <w:rPr>
          <w:rFonts w:ascii="Times New Roman" w:hAnsi="Times New Roman" w:cs="Times New Roman"/>
          <w:sz w:val="24"/>
          <w:szCs w:val="24"/>
          <w:lang w:eastAsia="zh-CN"/>
        </w:rPr>
        <w:tab/>
      </w:r>
      <w:r w:rsidR="007C77AF" w:rsidRPr="00974388">
        <w:rPr>
          <w:rFonts w:ascii="Times New Roman" w:hAnsi="Times New Roman" w:cs="Times New Roman"/>
          <w:i/>
          <w:iCs/>
          <w:sz w:val="24"/>
          <w:szCs w:val="24"/>
          <w:lang w:eastAsia="zh-CN"/>
        </w:rPr>
        <w:t xml:space="preserve">Nat. Prod. </w:t>
      </w:r>
      <w:proofErr w:type="spellStart"/>
      <w:r w:rsidR="007C77AF" w:rsidRPr="00974388">
        <w:rPr>
          <w:rFonts w:ascii="Times New Roman" w:hAnsi="Times New Roman" w:cs="Times New Roman"/>
          <w:i/>
          <w:iCs/>
          <w:sz w:val="24"/>
          <w:szCs w:val="24"/>
          <w:lang w:eastAsia="zh-CN"/>
        </w:rPr>
        <w:t>Bioprospect</w:t>
      </w:r>
      <w:proofErr w:type="spellEnd"/>
      <w:r w:rsidR="007C77AF" w:rsidRPr="00974388">
        <w:rPr>
          <w:rFonts w:ascii="Times New Roman" w:hAnsi="Times New Roman" w:cs="Times New Roman"/>
          <w:i/>
          <w:iCs/>
          <w:sz w:val="24"/>
          <w:szCs w:val="24"/>
          <w:lang w:eastAsia="zh-CN"/>
        </w:rPr>
        <w:t>.</w:t>
      </w:r>
      <w:r w:rsidR="007C77AF" w:rsidRPr="00974388">
        <w:rPr>
          <w:rFonts w:ascii="Times New Roman" w:hAnsi="Times New Roman" w:cs="Times New Roman"/>
          <w:sz w:val="24"/>
          <w:szCs w:val="24"/>
          <w:lang w:eastAsia="zh-CN"/>
        </w:rPr>
        <w:t xml:space="preserve"> </w:t>
      </w:r>
      <w:r w:rsidRPr="00974388">
        <w:rPr>
          <w:rFonts w:ascii="Times New Roman" w:hAnsi="Times New Roman" w:cs="Times New Roman"/>
          <w:sz w:val="24"/>
          <w:szCs w:val="24"/>
          <w:lang w:eastAsia="zh-CN"/>
        </w:rPr>
        <w:t xml:space="preserve">2021; </w:t>
      </w:r>
      <w:r w:rsidR="007C77AF" w:rsidRPr="00974388">
        <w:rPr>
          <w:rFonts w:ascii="Times New Roman" w:hAnsi="Times New Roman" w:cs="Times New Roman"/>
          <w:sz w:val="24"/>
          <w:szCs w:val="24"/>
          <w:lang w:eastAsia="zh-CN"/>
        </w:rPr>
        <w:t xml:space="preserve">11, 365-377. </w:t>
      </w:r>
    </w:p>
    <w:p w14:paraId="78DCE976"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E24D6E">
        <w:rPr>
          <w:rFonts w:ascii="Times New Roman" w:hAnsi="Times New Roman" w:cs="Times New Roman"/>
          <w:sz w:val="24"/>
          <w:szCs w:val="24"/>
          <w:lang w:val="de-DE" w:eastAsia="zh-CN"/>
        </w:rPr>
        <w:t>Kang F, Zhang S, Chen D et al.</w:t>
      </w:r>
      <w:r w:rsidR="007C77AF" w:rsidRPr="00E24D6E">
        <w:rPr>
          <w:rFonts w:ascii="Times New Roman" w:hAnsi="Times New Roman" w:cs="Times New Roman"/>
          <w:sz w:val="24"/>
          <w:szCs w:val="24"/>
          <w:lang w:val="de-DE" w:eastAsia="zh-CN"/>
        </w:rPr>
        <w:t xml:space="preserve"> </w:t>
      </w:r>
      <w:proofErr w:type="spellStart"/>
      <w:r w:rsidR="007C77AF" w:rsidRPr="00974388">
        <w:rPr>
          <w:rFonts w:ascii="Times New Roman" w:hAnsi="Times New Roman" w:cs="Times New Roman"/>
          <w:sz w:val="24"/>
          <w:szCs w:val="24"/>
          <w:lang w:eastAsia="zh-CN"/>
        </w:rPr>
        <w:t>Biflavonoids</w:t>
      </w:r>
      <w:proofErr w:type="spellEnd"/>
      <w:r w:rsidR="007C77AF" w:rsidRPr="00974388">
        <w:rPr>
          <w:rFonts w:ascii="Times New Roman" w:hAnsi="Times New Roman" w:cs="Times New Roman"/>
          <w:sz w:val="24"/>
          <w:szCs w:val="24"/>
          <w:lang w:eastAsia="zh-CN"/>
        </w:rPr>
        <w:t xml:space="preserve"> from Selaginella </w:t>
      </w:r>
      <w:proofErr w:type="spellStart"/>
      <w:r w:rsidR="007C77AF" w:rsidRPr="00974388">
        <w:rPr>
          <w:rFonts w:ascii="Times New Roman" w:hAnsi="Times New Roman" w:cs="Times New Roman"/>
          <w:sz w:val="24"/>
          <w:szCs w:val="24"/>
          <w:lang w:eastAsia="zh-CN"/>
        </w:rPr>
        <w:t>doederleinii</w:t>
      </w:r>
      <w:proofErr w:type="spellEnd"/>
      <w:r w:rsidR="007C77AF" w:rsidRPr="00974388">
        <w:rPr>
          <w:rFonts w:ascii="Times New Roman" w:hAnsi="Times New Roman" w:cs="Times New Roman"/>
          <w:sz w:val="24"/>
          <w:szCs w:val="24"/>
          <w:lang w:eastAsia="zh-CN"/>
        </w:rPr>
        <w:t xml:space="preserve"> as Potential Antitumor Agents for Intervention of Non-Sma</w:t>
      </w:r>
      <w:r w:rsidR="007C77AF" w:rsidRPr="00974388">
        <w:rPr>
          <w:rFonts w:ascii="Times New Roman" w:hAnsi="Times New Roman" w:cs="Times New Roman"/>
          <w:sz w:val="24"/>
          <w:szCs w:val="24"/>
        </w:rPr>
        <w:t xml:space="preserve">ll Cell Lung Cancer. Molecules </w:t>
      </w:r>
      <w:r w:rsidRPr="00974388">
        <w:rPr>
          <w:rFonts w:ascii="Times New Roman" w:hAnsi="Times New Roman" w:cs="Times New Roman"/>
          <w:sz w:val="24"/>
          <w:szCs w:val="24"/>
          <w:lang w:eastAsia="zh-CN"/>
        </w:rPr>
        <w:t xml:space="preserve">2021; </w:t>
      </w:r>
      <w:r w:rsidR="007C77AF" w:rsidRPr="00974388">
        <w:rPr>
          <w:rFonts w:ascii="Times New Roman" w:hAnsi="Times New Roman" w:cs="Times New Roman"/>
          <w:sz w:val="24"/>
          <w:szCs w:val="24"/>
          <w:lang w:eastAsia="zh-CN"/>
        </w:rPr>
        <w:t>26, 401.</w:t>
      </w:r>
    </w:p>
    <w:p w14:paraId="4DF55F29"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Lin X</w:t>
      </w:r>
      <w:r w:rsidR="007C77AF" w:rsidRPr="00974388">
        <w:rPr>
          <w:rFonts w:ascii="Times New Roman" w:hAnsi="Times New Roman" w:cs="Times New Roman"/>
          <w:sz w:val="24"/>
          <w:szCs w:val="24"/>
        </w:rPr>
        <w:t>, Li X</w:t>
      </w:r>
      <w:r w:rsidRPr="00974388">
        <w:rPr>
          <w:rFonts w:ascii="Times New Roman" w:hAnsi="Times New Roman" w:cs="Times New Roman"/>
          <w:sz w:val="24"/>
          <w:szCs w:val="24"/>
        </w:rPr>
        <w:t>, Lin X.</w:t>
      </w:r>
      <w:r w:rsidR="007C77AF" w:rsidRPr="00974388">
        <w:rPr>
          <w:rFonts w:ascii="Times New Roman" w:hAnsi="Times New Roman" w:cs="Times New Roman"/>
          <w:sz w:val="24"/>
          <w:szCs w:val="24"/>
        </w:rPr>
        <w:t xml:space="preserve"> A review on application of computational methods in drug screening and design. </w:t>
      </w:r>
      <w:r w:rsidR="007C77AF" w:rsidRPr="00974388">
        <w:rPr>
          <w:rFonts w:ascii="Times New Roman" w:hAnsi="Times New Roman" w:cs="Times New Roman"/>
          <w:i/>
          <w:iCs/>
          <w:sz w:val="24"/>
          <w:szCs w:val="24"/>
        </w:rPr>
        <w:t xml:space="preserve">Molecules </w:t>
      </w:r>
      <w:r w:rsidRPr="00974388">
        <w:rPr>
          <w:rFonts w:ascii="Times New Roman" w:hAnsi="Times New Roman" w:cs="Times New Roman"/>
          <w:sz w:val="24"/>
          <w:szCs w:val="24"/>
        </w:rPr>
        <w:t xml:space="preserve">2020; </w:t>
      </w:r>
      <w:r w:rsidR="007C77AF" w:rsidRPr="00974388">
        <w:rPr>
          <w:rFonts w:ascii="Times New Roman" w:hAnsi="Times New Roman" w:cs="Times New Roman"/>
          <w:sz w:val="24"/>
          <w:szCs w:val="24"/>
        </w:rPr>
        <w:t>25, 1375.</w:t>
      </w:r>
    </w:p>
    <w:p w14:paraId="59507525"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E24D6E">
        <w:rPr>
          <w:rFonts w:ascii="Times New Roman" w:hAnsi="Times New Roman" w:cs="Times New Roman"/>
          <w:sz w:val="24"/>
          <w:szCs w:val="24"/>
          <w:lang w:val="de-DE"/>
        </w:rPr>
        <w:t>Faloye KO, Bekono BD, Fakola EG et al.</w:t>
      </w:r>
      <w:r w:rsidR="007C77AF" w:rsidRPr="00E24D6E">
        <w:rPr>
          <w:rFonts w:ascii="Times New Roman" w:hAnsi="Times New Roman" w:cs="Times New Roman"/>
          <w:sz w:val="24"/>
          <w:szCs w:val="24"/>
          <w:lang w:val="de-DE"/>
        </w:rPr>
        <w:t xml:space="preserve"> </w:t>
      </w:r>
      <w:r w:rsidR="007C77AF" w:rsidRPr="00974388">
        <w:rPr>
          <w:rFonts w:ascii="Times New Roman" w:hAnsi="Times New Roman" w:cs="Times New Roman"/>
          <w:sz w:val="24"/>
          <w:szCs w:val="24"/>
        </w:rPr>
        <w:t xml:space="preserve">Elucidating the glucokinase activating potentials of naturally occurring prenylated flavonoids: An explicit computational approach. Molecules, </w:t>
      </w:r>
      <w:r w:rsidRPr="00974388">
        <w:rPr>
          <w:rFonts w:ascii="Times New Roman" w:hAnsi="Times New Roman" w:cs="Times New Roman"/>
          <w:sz w:val="24"/>
          <w:szCs w:val="24"/>
        </w:rPr>
        <w:t xml:space="preserve">2021; </w:t>
      </w:r>
      <w:r w:rsidR="007C77AF" w:rsidRPr="00974388">
        <w:rPr>
          <w:rFonts w:ascii="Times New Roman" w:hAnsi="Times New Roman" w:cs="Times New Roman"/>
          <w:sz w:val="24"/>
          <w:szCs w:val="24"/>
        </w:rPr>
        <w:t>26(23), 7211.</w:t>
      </w:r>
    </w:p>
    <w:p w14:paraId="7EAAF0B1"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shd w:val="clear" w:color="auto" w:fill="FFFFFF"/>
        </w:rPr>
        <w:t>Birkinshaw RW, Gong JN, Luo CS et al.</w:t>
      </w:r>
      <w:r w:rsidR="007C77AF" w:rsidRPr="00974388">
        <w:rPr>
          <w:rFonts w:ascii="Times New Roman" w:hAnsi="Times New Roman" w:cs="Times New Roman"/>
          <w:sz w:val="24"/>
          <w:szCs w:val="24"/>
          <w:shd w:val="clear" w:color="auto" w:fill="FFFFFF"/>
        </w:rPr>
        <w:t xml:space="preserve"> Structures of BCL-2 in complex with </w:t>
      </w:r>
      <w:proofErr w:type="spellStart"/>
      <w:r w:rsidR="007C77AF" w:rsidRPr="00974388">
        <w:rPr>
          <w:rFonts w:ascii="Times New Roman" w:hAnsi="Times New Roman" w:cs="Times New Roman"/>
          <w:sz w:val="24"/>
          <w:szCs w:val="24"/>
          <w:shd w:val="clear" w:color="auto" w:fill="FFFFFF"/>
        </w:rPr>
        <w:t>venetoclax</w:t>
      </w:r>
      <w:proofErr w:type="spellEnd"/>
      <w:r w:rsidR="007C77AF" w:rsidRPr="00974388">
        <w:rPr>
          <w:rFonts w:ascii="Times New Roman" w:hAnsi="Times New Roman" w:cs="Times New Roman"/>
          <w:sz w:val="24"/>
          <w:szCs w:val="24"/>
          <w:shd w:val="clear" w:color="auto" w:fill="FFFFFF"/>
        </w:rPr>
        <w:t xml:space="preserve"> reveal the molecular basis of resistance mutations. </w:t>
      </w:r>
      <w:r w:rsidR="007C77AF" w:rsidRPr="00974388">
        <w:rPr>
          <w:rFonts w:ascii="Times New Roman" w:hAnsi="Times New Roman" w:cs="Times New Roman"/>
          <w:i/>
          <w:iCs/>
          <w:sz w:val="24"/>
          <w:szCs w:val="24"/>
          <w:shd w:val="clear" w:color="auto" w:fill="FFFFFF"/>
        </w:rPr>
        <w:t>Nature communications</w:t>
      </w:r>
      <w:r w:rsidR="007C77AF" w:rsidRPr="00974388">
        <w:rPr>
          <w:rFonts w:ascii="Times New Roman" w:hAnsi="Times New Roman" w:cs="Times New Roman"/>
          <w:sz w:val="24"/>
          <w:szCs w:val="24"/>
          <w:shd w:val="clear" w:color="auto" w:fill="FFFFFF"/>
        </w:rPr>
        <w:t>, </w:t>
      </w:r>
      <w:r w:rsidRPr="00974388">
        <w:rPr>
          <w:rFonts w:ascii="Times New Roman" w:hAnsi="Times New Roman" w:cs="Times New Roman"/>
          <w:sz w:val="24"/>
          <w:szCs w:val="24"/>
          <w:shd w:val="clear" w:color="auto" w:fill="FFFFFF"/>
        </w:rPr>
        <w:t xml:space="preserve">2019; </w:t>
      </w:r>
      <w:r w:rsidR="007C77AF" w:rsidRPr="00974388">
        <w:rPr>
          <w:rFonts w:ascii="Times New Roman" w:hAnsi="Times New Roman" w:cs="Times New Roman"/>
          <w:i/>
          <w:iCs/>
          <w:sz w:val="24"/>
          <w:szCs w:val="24"/>
          <w:shd w:val="clear" w:color="auto" w:fill="FFFFFF"/>
        </w:rPr>
        <w:t>10</w:t>
      </w:r>
      <w:r w:rsidR="007C77AF" w:rsidRPr="00974388">
        <w:rPr>
          <w:rFonts w:ascii="Times New Roman" w:hAnsi="Times New Roman" w:cs="Times New Roman"/>
          <w:sz w:val="24"/>
          <w:szCs w:val="24"/>
          <w:shd w:val="clear" w:color="auto" w:fill="FFFFFF"/>
        </w:rPr>
        <w:t>(1), p.2385.</w:t>
      </w:r>
    </w:p>
    <w:p w14:paraId="7EE0B7D9"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shd w:val="clear" w:color="auto" w:fill="FFFFFF"/>
        </w:rPr>
      </w:pPr>
      <w:r w:rsidRPr="00974388">
        <w:rPr>
          <w:rFonts w:ascii="Times New Roman" w:hAnsi="Times New Roman" w:cs="Times New Roman"/>
          <w:sz w:val="24"/>
          <w:szCs w:val="24"/>
        </w:rPr>
        <w:t xml:space="preserve">Trott O, Olson AJ. </w:t>
      </w:r>
      <w:proofErr w:type="spellStart"/>
      <w:r w:rsidR="007C77AF" w:rsidRPr="00974388">
        <w:rPr>
          <w:rFonts w:ascii="Times New Roman" w:hAnsi="Times New Roman" w:cs="Times New Roman"/>
          <w:sz w:val="24"/>
          <w:szCs w:val="24"/>
        </w:rPr>
        <w:t>AutoDock</w:t>
      </w:r>
      <w:proofErr w:type="spellEnd"/>
      <w:r w:rsidR="007C77AF" w:rsidRPr="00974388">
        <w:rPr>
          <w:rFonts w:ascii="Times New Roman" w:hAnsi="Times New Roman" w:cs="Times New Roman"/>
          <w:sz w:val="24"/>
          <w:szCs w:val="24"/>
        </w:rPr>
        <w:t xml:space="preserve"> Vina: improving the speed and accuracy of docking with a new scoring function, efficient optimization, and multithreading. Journal of Computational Chemistry</w:t>
      </w:r>
      <w:r w:rsidRPr="00974388">
        <w:rPr>
          <w:rFonts w:ascii="Times New Roman" w:hAnsi="Times New Roman" w:cs="Times New Roman"/>
          <w:sz w:val="24"/>
          <w:szCs w:val="24"/>
        </w:rPr>
        <w:t>, 2010;</w:t>
      </w:r>
      <w:r w:rsidR="007C77AF" w:rsidRPr="00974388">
        <w:rPr>
          <w:rFonts w:ascii="Times New Roman" w:hAnsi="Times New Roman" w:cs="Times New Roman"/>
          <w:sz w:val="24"/>
          <w:szCs w:val="24"/>
        </w:rPr>
        <w:t xml:space="preserve"> 31(2), 455–461.</w:t>
      </w:r>
    </w:p>
    <w:p w14:paraId="0DFA0249"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rPr>
        <w:t>Becke A</w:t>
      </w:r>
      <w:r w:rsidR="007C77AF" w:rsidRPr="00974388">
        <w:rPr>
          <w:rFonts w:ascii="Times New Roman" w:hAnsi="Times New Roman" w:cs="Times New Roman"/>
          <w:sz w:val="24"/>
          <w:szCs w:val="24"/>
        </w:rPr>
        <w:t xml:space="preserve">D. A new mixing of Hartree–Fock and local </w:t>
      </w:r>
      <w:proofErr w:type="spellStart"/>
      <w:r w:rsidR="007C77AF" w:rsidRPr="00974388">
        <w:rPr>
          <w:rFonts w:ascii="Times New Roman" w:hAnsi="Times New Roman" w:cs="Times New Roman"/>
          <w:sz w:val="24"/>
          <w:szCs w:val="24"/>
        </w:rPr>
        <w:t>densityfunctional</w:t>
      </w:r>
      <w:proofErr w:type="spellEnd"/>
      <w:r w:rsidR="007C77AF" w:rsidRPr="00974388">
        <w:rPr>
          <w:rFonts w:ascii="Times New Roman" w:hAnsi="Times New Roman" w:cs="Times New Roman"/>
          <w:sz w:val="24"/>
          <w:szCs w:val="24"/>
        </w:rPr>
        <w:t xml:space="preserve"> theories. The Journal of Chemical Physics, </w:t>
      </w:r>
      <w:r w:rsidRPr="00974388">
        <w:rPr>
          <w:rFonts w:ascii="Times New Roman" w:hAnsi="Times New Roman" w:cs="Times New Roman"/>
          <w:sz w:val="24"/>
          <w:szCs w:val="24"/>
        </w:rPr>
        <w:t xml:space="preserve">1993; </w:t>
      </w:r>
      <w:r w:rsidR="007C77AF" w:rsidRPr="00974388">
        <w:rPr>
          <w:rFonts w:ascii="Times New Roman" w:hAnsi="Times New Roman" w:cs="Times New Roman"/>
          <w:sz w:val="24"/>
          <w:szCs w:val="24"/>
        </w:rPr>
        <w:t>98(2), 137</w:t>
      </w:r>
    </w:p>
    <w:p w14:paraId="4B366723"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shd w:val="clear" w:color="auto" w:fill="FFFFFF"/>
        </w:rPr>
      </w:pPr>
      <w:r w:rsidRPr="00E24D6E">
        <w:rPr>
          <w:rFonts w:ascii="Times New Roman" w:hAnsi="Times New Roman" w:cs="Times New Roman"/>
          <w:sz w:val="24"/>
          <w:szCs w:val="24"/>
          <w:shd w:val="clear" w:color="auto" w:fill="FFFFFF"/>
          <w:lang w:val="de-DE"/>
        </w:rPr>
        <w:t>Weniger B, Vonthron-Sénécheau C, Kaiser M</w:t>
      </w:r>
      <w:r w:rsidR="007C77AF" w:rsidRPr="00E24D6E">
        <w:rPr>
          <w:rFonts w:ascii="Times New Roman" w:hAnsi="Times New Roman" w:cs="Times New Roman"/>
          <w:sz w:val="24"/>
          <w:szCs w:val="24"/>
          <w:shd w:val="clear" w:color="auto" w:fill="FFFFFF"/>
          <w:lang w:val="de-DE"/>
        </w:rPr>
        <w:t xml:space="preserve">, </w:t>
      </w:r>
      <w:r w:rsidRPr="00E24D6E">
        <w:rPr>
          <w:rFonts w:ascii="Times New Roman" w:hAnsi="Times New Roman" w:cs="Times New Roman"/>
          <w:sz w:val="24"/>
          <w:szCs w:val="24"/>
          <w:shd w:val="clear" w:color="auto" w:fill="FFFFFF"/>
          <w:lang w:val="de-DE"/>
        </w:rPr>
        <w:t xml:space="preserve">et al. </w:t>
      </w:r>
      <w:r w:rsidR="007C77AF" w:rsidRPr="00974388">
        <w:rPr>
          <w:rFonts w:ascii="Times New Roman" w:hAnsi="Times New Roman" w:cs="Times New Roman"/>
          <w:sz w:val="24"/>
          <w:szCs w:val="24"/>
          <w:shd w:val="clear" w:color="auto" w:fill="FFFFFF"/>
        </w:rPr>
        <w:t xml:space="preserve">Comparative </w:t>
      </w:r>
      <w:proofErr w:type="spellStart"/>
      <w:r w:rsidR="007C77AF" w:rsidRPr="00974388">
        <w:rPr>
          <w:rFonts w:ascii="Times New Roman" w:hAnsi="Times New Roman" w:cs="Times New Roman"/>
          <w:sz w:val="24"/>
          <w:szCs w:val="24"/>
          <w:shd w:val="clear" w:color="auto" w:fill="FFFFFF"/>
        </w:rPr>
        <w:t>antiplasmodial</w:t>
      </w:r>
      <w:proofErr w:type="spellEnd"/>
      <w:r w:rsidR="007C77AF" w:rsidRPr="00974388">
        <w:rPr>
          <w:rFonts w:ascii="Times New Roman" w:hAnsi="Times New Roman" w:cs="Times New Roman"/>
          <w:sz w:val="24"/>
          <w:szCs w:val="24"/>
          <w:shd w:val="clear" w:color="auto" w:fill="FFFFFF"/>
        </w:rPr>
        <w:t xml:space="preserve">, </w:t>
      </w:r>
      <w:proofErr w:type="spellStart"/>
      <w:r w:rsidR="007C77AF" w:rsidRPr="00974388">
        <w:rPr>
          <w:rFonts w:ascii="Times New Roman" w:hAnsi="Times New Roman" w:cs="Times New Roman"/>
          <w:sz w:val="24"/>
          <w:szCs w:val="24"/>
          <w:shd w:val="clear" w:color="auto" w:fill="FFFFFF"/>
        </w:rPr>
        <w:t>leishmanicidal</w:t>
      </w:r>
      <w:proofErr w:type="spellEnd"/>
      <w:r w:rsidR="007C77AF" w:rsidRPr="00974388">
        <w:rPr>
          <w:rFonts w:ascii="Times New Roman" w:hAnsi="Times New Roman" w:cs="Times New Roman"/>
          <w:sz w:val="24"/>
          <w:szCs w:val="24"/>
          <w:shd w:val="clear" w:color="auto" w:fill="FFFFFF"/>
        </w:rPr>
        <w:t xml:space="preserve"> and </w:t>
      </w:r>
      <w:proofErr w:type="spellStart"/>
      <w:r w:rsidR="007C77AF" w:rsidRPr="00974388">
        <w:rPr>
          <w:rFonts w:ascii="Times New Roman" w:hAnsi="Times New Roman" w:cs="Times New Roman"/>
          <w:sz w:val="24"/>
          <w:szCs w:val="24"/>
          <w:shd w:val="clear" w:color="auto" w:fill="FFFFFF"/>
        </w:rPr>
        <w:t>antitrypanosomal</w:t>
      </w:r>
      <w:proofErr w:type="spellEnd"/>
      <w:r w:rsidR="007C77AF" w:rsidRPr="00974388">
        <w:rPr>
          <w:rFonts w:ascii="Times New Roman" w:hAnsi="Times New Roman" w:cs="Times New Roman"/>
          <w:sz w:val="24"/>
          <w:szCs w:val="24"/>
          <w:shd w:val="clear" w:color="auto" w:fill="FFFFFF"/>
        </w:rPr>
        <w:t xml:space="preserve"> activities of several </w:t>
      </w:r>
      <w:proofErr w:type="spellStart"/>
      <w:r w:rsidR="007C77AF" w:rsidRPr="00974388">
        <w:rPr>
          <w:rFonts w:ascii="Times New Roman" w:hAnsi="Times New Roman" w:cs="Times New Roman"/>
          <w:sz w:val="24"/>
          <w:szCs w:val="24"/>
          <w:shd w:val="clear" w:color="auto" w:fill="FFFFFF"/>
        </w:rPr>
        <w:t>biflavonoids</w:t>
      </w:r>
      <w:proofErr w:type="spellEnd"/>
      <w:r w:rsidR="007C77AF" w:rsidRPr="00974388">
        <w:rPr>
          <w:rFonts w:ascii="Times New Roman" w:hAnsi="Times New Roman" w:cs="Times New Roman"/>
          <w:sz w:val="24"/>
          <w:szCs w:val="24"/>
          <w:shd w:val="clear" w:color="auto" w:fill="FFFFFF"/>
        </w:rPr>
        <w:t>. </w:t>
      </w:r>
      <w:r w:rsidR="007C77AF" w:rsidRPr="00974388">
        <w:rPr>
          <w:rFonts w:ascii="Times New Roman" w:hAnsi="Times New Roman" w:cs="Times New Roman"/>
          <w:i/>
          <w:iCs/>
          <w:sz w:val="24"/>
          <w:szCs w:val="24"/>
          <w:shd w:val="clear" w:color="auto" w:fill="FFFFFF"/>
        </w:rPr>
        <w:t>Phytomedicine</w:t>
      </w:r>
      <w:r w:rsidR="007C77AF" w:rsidRPr="00974388">
        <w:rPr>
          <w:rFonts w:ascii="Times New Roman" w:hAnsi="Times New Roman" w:cs="Times New Roman"/>
          <w:sz w:val="24"/>
          <w:szCs w:val="24"/>
          <w:shd w:val="clear" w:color="auto" w:fill="FFFFFF"/>
        </w:rPr>
        <w:t>, </w:t>
      </w:r>
      <w:r w:rsidRPr="00974388">
        <w:rPr>
          <w:rFonts w:ascii="Times New Roman" w:hAnsi="Times New Roman" w:cs="Times New Roman"/>
          <w:sz w:val="24"/>
          <w:szCs w:val="24"/>
          <w:shd w:val="clear" w:color="auto" w:fill="FFFFFF"/>
        </w:rPr>
        <w:t xml:space="preserve">2006; </w:t>
      </w:r>
      <w:r w:rsidR="007C77AF" w:rsidRPr="00974388">
        <w:rPr>
          <w:rFonts w:ascii="Times New Roman" w:hAnsi="Times New Roman" w:cs="Times New Roman"/>
          <w:i/>
          <w:iCs/>
          <w:sz w:val="24"/>
          <w:szCs w:val="24"/>
          <w:shd w:val="clear" w:color="auto" w:fill="FFFFFF"/>
        </w:rPr>
        <w:t>13</w:t>
      </w:r>
      <w:r w:rsidR="007C77AF" w:rsidRPr="00974388">
        <w:rPr>
          <w:rFonts w:ascii="Times New Roman" w:hAnsi="Times New Roman" w:cs="Times New Roman"/>
          <w:sz w:val="24"/>
          <w:szCs w:val="24"/>
          <w:shd w:val="clear" w:color="auto" w:fill="FFFFFF"/>
        </w:rPr>
        <w:t>(3), 176-180.</w:t>
      </w:r>
    </w:p>
    <w:p w14:paraId="011F8189"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shd w:val="clear" w:color="auto" w:fill="FFFFFF"/>
        </w:rPr>
      </w:pPr>
      <w:proofErr w:type="spellStart"/>
      <w:r w:rsidRPr="00974388">
        <w:rPr>
          <w:rFonts w:ascii="Times New Roman" w:hAnsi="Times New Roman" w:cs="Times New Roman"/>
          <w:sz w:val="24"/>
          <w:szCs w:val="24"/>
          <w:shd w:val="clear" w:color="auto" w:fill="FFFFFF"/>
        </w:rPr>
        <w:lastRenderedPageBreak/>
        <w:t>Faloye</w:t>
      </w:r>
      <w:proofErr w:type="spellEnd"/>
      <w:r w:rsidRPr="00974388">
        <w:rPr>
          <w:rFonts w:ascii="Times New Roman" w:hAnsi="Times New Roman" w:cs="Times New Roman"/>
          <w:sz w:val="24"/>
          <w:szCs w:val="24"/>
          <w:shd w:val="clear" w:color="auto" w:fill="FFFFFF"/>
        </w:rPr>
        <w:t xml:space="preserve"> K</w:t>
      </w:r>
      <w:r w:rsidR="007C77AF" w:rsidRPr="00974388">
        <w:rPr>
          <w:rFonts w:ascii="Times New Roman" w:hAnsi="Times New Roman" w:cs="Times New Roman"/>
          <w:sz w:val="24"/>
          <w:szCs w:val="24"/>
          <w:shd w:val="clear" w:color="auto" w:fill="FFFFFF"/>
        </w:rPr>
        <w:t>O</w:t>
      </w:r>
      <w:r w:rsidRPr="00974388">
        <w:rPr>
          <w:rFonts w:ascii="Times New Roman" w:hAnsi="Times New Roman" w:cs="Times New Roman"/>
          <w:sz w:val="24"/>
          <w:szCs w:val="24"/>
          <w:shd w:val="clear" w:color="auto" w:fill="FFFFFF"/>
        </w:rPr>
        <w:t xml:space="preserve">, Tripathi MK, </w:t>
      </w:r>
      <w:proofErr w:type="spellStart"/>
      <w:r w:rsidRPr="00974388">
        <w:rPr>
          <w:rFonts w:ascii="Times New Roman" w:hAnsi="Times New Roman" w:cs="Times New Roman"/>
          <w:sz w:val="24"/>
          <w:szCs w:val="24"/>
          <w:shd w:val="clear" w:color="auto" w:fill="FFFFFF"/>
        </w:rPr>
        <w:t>Adesida</w:t>
      </w:r>
      <w:proofErr w:type="spellEnd"/>
      <w:r w:rsidRPr="00974388">
        <w:rPr>
          <w:rFonts w:ascii="Times New Roman" w:hAnsi="Times New Roman" w:cs="Times New Roman"/>
          <w:sz w:val="24"/>
          <w:szCs w:val="24"/>
          <w:shd w:val="clear" w:color="auto" w:fill="FFFFFF"/>
        </w:rPr>
        <w:t xml:space="preserve"> SA, et al.</w:t>
      </w:r>
      <w:r w:rsidR="007C77AF" w:rsidRPr="00974388">
        <w:rPr>
          <w:rFonts w:ascii="Times New Roman" w:hAnsi="Times New Roman" w:cs="Times New Roman"/>
          <w:sz w:val="24"/>
          <w:szCs w:val="24"/>
          <w:shd w:val="clear" w:color="auto" w:fill="FFFFFF"/>
        </w:rPr>
        <w:t xml:space="preserve"> Antimalarial potential, LC–MS secondary metabolite profiling and computational studies of Zingiber officinale. </w:t>
      </w:r>
      <w:r w:rsidR="007C77AF" w:rsidRPr="00974388">
        <w:rPr>
          <w:rFonts w:ascii="Times New Roman" w:hAnsi="Times New Roman" w:cs="Times New Roman"/>
          <w:i/>
          <w:iCs/>
          <w:sz w:val="24"/>
          <w:szCs w:val="24"/>
          <w:shd w:val="clear" w:color="auto" w:fill="FFFFFF"/>
        </w:rPr>
        <w:t>Journal of Biomolecular Structure and Dynamics</w:t>
      </w:r>
      <w:r w:rsidR="007C77AF" w:rsidRPr="00974388">
        <w:rPr>
          <w:rFonts w:ascii="Times New Roman" w:hAnsi="Times New Roman" w:cs="Times New Roman"/>
          <w:sz w:val="24"/>
          <w:szCs w:val="24"/>
          <w:shd w:val="clear" w:color="auto" w:fill="FFFFFF"/>
        </w:rPr>
        <w:t xml:space="preserve">, </w:t>
      </w:r>
      <w:r w:rsidRPr="00974388">
        <w:rPr>
          <w:rFonts w:ascii="Times New Roman" w:hAnsi="Times New Roman" w:cs="Times New Roman"/>
          <w:sz w:val="24"/>
          <w:szCs w:val="24"/>
          <w:shd w:val="clear" w:color="auto" w:fill="FFFFFF"/>
        </w:rPr>
        <w:t xml:space="preserve">2023; </w:t>
      </w:r>
      <w:r w:rsidR="007C77AF" w:rsidRPr="00974388">
        <w:rPr>
          <w:rFonts w:ascii="Times New Roman" w:hAnsi="Times New Roman" w:cs="Times New Roman"/>
          <w:sz w:val="24"/>
          <w:szCs w:val="24"/>
          <w:shd w:val="clear" w:color="auto" w:fill="FFFFFF"/>
        </w:rPr>
        <w:t>1-16.</w:t>
      </w:r>
    </w:p>
    <w:p w14:paraId="30B913C0"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proofErr w:type="spellStart"/>
      <w:r w:rsidRPr="00974388">
        <w:rPr>
          <w:rFonts w:ascii="Times New Roman" w:hAnsi="Times New Roman" w:cs="Times New Roman"/>
          <w:sz w:val="24"/>
          <w:szCs w:val="24"/>
        </w:rPr>
        <w:t>Olajubutu</w:t>
      </w:r>
      <w:proofErr w:type="spellEnd"/>
      <w:r w:rsidRPr="00974388">
        <w:rPr>
          <w:rFonts w:ascii="Times New Roman" w:hAnsi="Times New Roman" w:cs="Times New Roman"/>
          <w:sz w:val="24"/>
          <w:szCs w:val="24"/>
        </w:rPr>
        <w:t xml:space="preserve"> OG, Ogunremi BI, Adewole AH</w:t>
      </w:r>
      <w:r w:rsidR="007C77AF" w:rsidRPr="00974388">
        <w:rPr>
          <w:rFonts w:ascii="Times New Roman" w:hAnsi="Times New Roman" w:cs="Times New Roman"/>
          <w:sz w:val="24"/>
          <w:szCs w:val="24"/>
        </w:rPr>
        <w:t xml:space="preserve">, </w:t>
      </w:r>
      <w:r w:rsidRPr="00974388">
        <w:rPr>
          <w:rFonts w:ascii="Times New Roman" w:hAnsi="Times New Roman" w:cs="Times New Roman"/>
          <w:sz w:val="24"/>
          <w:szCs w:val="24"/>
        </w:rPr>
        <w:t>et al.</w:t>
      </w:r>
      <w:r w:rsidR="007C77AF" w:rsidRPr="00974388">
        <w:rPr>
          <w:rFonts w:ascii="Times New Roman" w:hAnsi="Times New Roman" w:cs="Times New Roman"/>
          <w:sz w:val="24"/>
          <w:szCs w:val="24"/>
        </w:rPr>
        <w:t xml:space="preserve"> (). Topical anti-inflammatory activity of </w:t>
      </w:r>
      <w:proofErr w:type="spellStart"/>
      <w:r w:rsidR="007C77AF" w:rsidRPr="00974388">
        <w:rPr>
          <w:rFonts w:ascii="Times New Roman" w:hAnsi="Times New Roman" w:cs="Times New Roman"/>
          <w:sz w:val="24"/>
          <w:szCs w:val="24"/>
        </w:rPr>
        <w:t>Petiveria</w:t>
      </w:r>
      <w:proofErr w:type="spellEnd"/>
      <w:r w:rsidR="007C77AF" w:rsidRPr="00974388">
        <w:rPr>
          <w:rFonts w:ascii="Times New Roman" w:hAnsi="Times New Roman" w:cs="Times New Roman"/>
          <w:sz w:val="24"/>
          <w:szCs w:val="24"/>
        </w:rPr>
        <w:t xml:space="preserve"> </w:t>
      </w:r>
      <w:proofErr w:type="spellStart"/>
      <w:r w:rsidR="007C77AF" w:rsidRPr="00974388">
        <w:rPr>
          <w:rFonts w:ascii="Times New Roman" w:hAnsi="Times New Roman" w:cs="Times New Roman"/>
          <w:sz w:val="24"/>
          <w:szCs w:val="24"/>
        </w:rPr>
        <w:t>alliacea</w:t>
      </w:r>
      <w:proofErr w:type="spellEnd"/>
      <w:r w:rsidR="007C77AF" w:rsidRPr="00974388">
        <w:rPr>
          <w:rFonts w:ascii="Times New Roman" w:hAnsi="Times New Roman" w:cs="Times New Roman"/>
          <w:sz w:val="24"/>
          <w:szCs w:val="24"/>
        </w:rPr>
        <w:t xml:space="preserve">, chemical profiling and computational investigation of phytoconstituents identified from its active fraction. Chemistry Africa, </w:t>
      </w:r>
      <w:r w:rsidRPr="00974388">
        <w:rPr>
          <w:rFonts w:ascii="Times New Roman" w:hAnsi="Times New Roman" w:cs="Times New Roman"/>
          <w:sz w:val="24"/>
          <w:szCs w:val="24"/>
        </w:rPr>
        <w:t xml:space="preserve">2022; </w:t>
      </w:r>
      <w:r w:rsidR="007C77AF" w:rsidRPr="00974388">
        <w:rPr>
          <w:rFonts w:ascii="Times New Roman" w:hAnsi="Times New Roman" w:cs="Times New Roman"/>
          <w:sz w:val="24"/>
          <w:szCs w:val="24"/>
        </w:rPr>
        <w:t>5(3), 557–565.</w:t>
      </w:r>
    </w:p>
    <w:p w14:paraId="47378252" w14:textId="77777777" w:rsidR="007C77AF" w:rsidRPr="00974388" w:rsidRDefault="005F112D" w:rsidP="00A940D2">
      <w:pPr>
        <w:pStyle w:val="ListParagraph"/>
        <w:numPr>
          <w:ilvl w:val="0"/>
          <w:numId w:val="1"/>
        </w:numPr>
        <w:spacing w:line="480" w:lineRule="auto"/>
        <w:jc w:val="both"/>
        <w:rPr>
          <w:rFonts w:ascii="Times New Roman" w:hAnsi="Times New Roman" w:cs="Times New Roman"/>
          <w:sz w:val="24"/>
          <w:szCs w:val="24"/>
        </w:rPr>
      </w:pPr>
      <w:r w:rsidRPr="00974388">
        <w:rPr>
          <w:rFonts w:ascii="Times New Roman" w:hAnsi="Times New Roman" w:cs="Times New Roman"/>
          <w:sz w:val="24"/>
          <w:szCs w:val="24"/>
          <w:shd w:val="clear" w:color="auto" w:fill="FFFFFF"/>
        </w:rPr>
        <w:t>Marinho</w:t>
      </w:r>
      <w:r w:rsidR="007C77AF" w:rsidRPr="00974388">
        <w:rPr>
          <w:rFonts w:ascii="Times New Roman" w:hAnsi="Times New Roman" w:cs="Times New Roman"/>
          <w:sz w:val="24"/>
          <w:szCs w:val="24"/>
          <w:shd w:val="clear" w:color="auto" w:fill="FFFFFF"/>
        </w:rPr>
        <w:t xml:space="preserve"> M</w:t>
      </w:r>
      <w:r w:rsidRPr="00974388">
        <w:rPr>
          <w:rFonts w:ascii="Times New Roman" w:hAnsi="Times New Roman" w:cs="Times New Roman"/>
          <w:sz w:val="24"/>
          <w:szCs w:val="24"/>
          <w:shd w:val="clear" w:color="auto" w:fill="FFFFFF"/>
        </w:rPr>
        <w:t>M, Almeida-Neto FWQ, Marinho EM</w:t>
      </w:r>
      <w:r w:rsidR="007C77AF" w:rsidRPr="00974388">
        <w:rPr>
          <w:rFonts w:ascii="Times New Roman" w:hAnsi="Times New Roman" w:cs="Times New Roman"/>
          <w:sz w:val="24"/>
          <w:szCs w:val="24"/>
          <w:shd w:val="clear" w:color="auto" w:fill="FFFFFF"/>
        </w:rPr>
        <w:t>,</w:t>
      </w:r>
      <w:r w:rsidRPr="00974388">
        <w:rPr>
          <w:rFonts w:ascii="Times New Roman" w:hAnsi="Times New Roman" w:cs="Times New Roman"/>
          <w:sz w:val="24"/>
          <w:szCs w:val="24"/>
          <w:shd w:val="clear" w:color="auto" w:fill="FFFFFF"/>
        </w:rPr>
        <w:t xml:space="preserve"> et al.</w:t>
      </w:r>
      <w:r w:rsidR="007C77AF" w:rsidRPr="00974388">
        <w:rPr>
          <w:rFonts w:ascii="Times New Roman" w:hAnsi="Times New Roman" w:cs="Times New Roman"/>
          <w:sz w:val="24"/>
          <w:szCs w:val="24"/>
          <w:shd w:val="clear" w:color="auto" w:fill="FFFFFF"/>
        </w:rPr>
        <w:t xml:space="preserve"> Quantum computational investigations and molecular docking studies on amentoflavone. </w:t>
      </w:r>
      <w:proofErr w:type="spellStart"/>
      <w:r w:rsidR="007C77AF" w:rsidRPr="00974388">
        <w:rPr>
          <w:rFonts w:ascii="Times New Roman" w:hAnsi="Times New Roman" w:cs="Times New Roman"/>
          <w:i/>
          <w:iCs/>
          <w:sz w:val="24"/>
          <w:szCs w:val="24"/>
          <w:shd w:val="clear" w:color="auto" w:fill="FFFFFF"/>
        </w:rPr>
        <w:t>Heliyon</w:t>
      </w:r>
      <w:proofErr w:type="spellEnd"/>
      <w:r w:rsidR="007C77AF" w:rsidRPr="00974388">
        <w:rPr>
          <w:rFonts w:ascii="Times New Roman" w:hAnsi="Times New Roman" w:cs="Times New Roman"/>
          <w:sz w:val="24"/>
          <w:szCs w:val="24"/>
          <w:shd w:val="clear" w:color="auto" w:fill="FFFFFF"/>
        </w:rPr>
        <w:t>, </w:t>
      </w:r>
      <w:r w:rsidRPr="00974388">
        <w:rPr>
          <w:rFonts w:ascii="Times New Roman" w:hAnsi="Times New Roman" w:cs="Times New Roman"/>
          <w:sz w:val="24"/>
          <w:szCs w:val="24"/>
          <w:shd w:val="clear" w:color="auto" w:fill="FFFFFF"/>
        </w:rPr>
        <w:t xml:space="preserve">2021; </w:t>
      </w:r>
      <w:r w:rsidR="007C77AF" w:rsidRPr="00974388">
        <w:rPr>
          <w:rFonts w:ascii="Times New Roman" w:hAnsi="Times New Roman" w:cs="Times New Roman"/>
          <w:i/>
          <w:iCs/>
          <w:sz w:val="24"/>
          <w:szCs w:val="24"/>
          <w:shd w:val="clear" w:color="auto" w:fill="FFFFFF"/>
        </w:rPr>
        <w:t>7</w:t>
      </w:r>
      <w:r w:rsidR="007C77AF" w:rsidRPr="00974388">
        <w:rPr>
          <w:rFonts w:ascii="Times New Roman" w:hAnsi="Times New Roman" w:cs="Times New Roman"/>
          <w:sz w:val="24"/>
          <w:szCs w:val="24"/>
          <w:shd w:val="clear" w:color="auto" w:fill="FFFFFF"/>
        </w:rPr>
        <w:t>(1).</w:t>
      </w:r>
    </w:p>
    <w:sectPr w:rsidR="007C77AF" w:rsidRPr="0097438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ti Indrawati" w:date="2025-09-04T10:45:00Z" w:initials="TI">
    <w:p w14:paraId="7DF26E59" w14:textId="77777777" w:rsidR="00E24D6E" w:rsidRDefault="00E24D6E" w:rsidP="00E24D6E">
      <w:pPr>
        <w:pStyle w:val="CommentText"/>
      </w:pPr>
      <w:r>
        <w:rPr>
          <w:rStyle w:val="CommentReference"/>
        </w:rPr>
        <w:annotationRef/>
      </w:r>
      <w:r>
        <w:t>This word does not exist in the abstract text. Please adjust it to the contents of the abstract.</w:t>
      </w:r>
    </w:p>
  </w:comment>
  <w:comment w:id="1" w:author="Teti Indrawati" w:date="2025-09-04T10:48:00Z" w:initials="TI">
    <w:p w14:paraId="2F99A466" w14:textId="77777777" w:rsidR="00E24D6E" w:rsidRDefault="00E24D6E" w:rsidP="00E24D6E">
      <w:pPr>
        <w:pStyle w:val="CommentText"/>
      </w:pPr>
      <w:r>
        <w:rPr>
          <w:rStyle w:val="CommentReference"/>
        </w:rPr>
        <w:annotationRef/>
      </w:r>
      <w:r>
        <w:t>Please make more communicative sentences.</w:t>
      </w:r>
    </w:p>
  </w:comment>
  <w:comment w:id="2" w:author="Teti Indrawati" w:date="2025-09-04T10:57:00Z" w:initials="TI">
    <w:p w14:paraId="5BD19E98" w14:textId="77777777" w:rsidR="00213BA1" w:rsidRDefault="00213BA1" w:rsidP="00213BA1">
      <w:pPr>
        <w:pStyle w:val="CommentText"/>
      </w:pPr>
      <w:r>
        <w:rPr>
          <w:rStyle w:val="CommentReference"/>
        </w:rPr>
        <w:annotationRef/>
      </w:r>
      <w:r>
        <w:t>Figure 2 is not shown in the results and discussion text. Please correct this.</w:t>
      </w:r>
    </w:p>
  </w:comment>
  <w:comment w:id="3" w:author="Teti Indrawati" w:date="2025-09-04T10:58:00Z" w:initials="TI">
    <w:p w14:paraId="779203A1" w14:textId="77777777" w:rsidR="00213BA1" w:rsidRDefault="00213BA1" w:rsidP="00213BA1">
      <w:pPr>
        <w:pStyle w:val="CommentText"/>
      </w:pPr>
      <w:r>
        <w:rPr>
          <w:rStyle w:val="CommentReference"/>
        </w:rPr>
        <w:annotationRef/>
      </w:r>
      <w:r>
        <w:t>Why is Table 2 suddenly present, but Table 1 is missing? Please correct this</w:t>
      </w:r>
    </w:p>
  </w:comment>
  <w:comment w:id="6" w:author="Teti Indrawati" w:date="2025-09-04T11:03:00Z" w:initials="TI">
    <w:p w14:paraId="77F1523F" w14:textId="77777777" w:rsidR="00CF17CA" w:rsidRDefault="00CF17CA" w:rsidP="00CF17CA">
      <w:pPr>
        <w:pStyle w:val="CommentText"/>
      </w:pPr>
      <w:r>
        <w:rPr>
          <w:rStyle w:val="CommentReference"/>
        </w:rPr>
        <w:annotationRef/>
      </w:r>
      <w:r>
        <w:t>Please draw a better conclusion. A conclusion is the result of a discussion. So, discuss the results thoroughly first, then draw a conclusion. Therefore, the conclusion no longer contains the objectives or methods used. See the environmental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26E59" w15:done="0"/>
  <w15:commentEx w15:paraId="2F99A466" w15:done="0"/>
  <w15:commentEx w15:paraId="5BD19E98" w15:done="0"/>
  <w15:commentEx w15:paraId="779203A1" w15:done="0"/>
  <w15:commentEx w15:paraId="77F152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79CBE" w16cex:dateUtc="2025-09-04T03:45:00Z"/>
  <w16cex:commentExtensible w16cex:durableId="68D60D66" w16cex:dateUtc="2025-09-04T03:48:00Z"/>
  <w16cex:commentExtensible w16cex:durableId="69C247D1" w16cex:dateUtc="2025-09-04T03:57:00Z"/>
  <w16cex:commentExtensible w16cex:durableId="06FE176E" w16cex:dateUtc="2025-09-04T03:58:00Z"/>
  <w16cex:commentExtensible w16cex:durableId="6C3A05B6" w16cex:dateUtc="2025-09-04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26E59" w16cid:durableId="71579CBE"/>
  <w16cid:commentId w16cid:paraId="2F99A466" w16cid:durableId="68D60D66"/>
  <w16cid:commentId w16cid:paraId="5BD19E98" w16cid:durableId="69C247D1"/>
  <w16cid:commentId w16cid:paraId="779203A1" w16cid:durableId="06FE176E"/>
  <w16cid:commentId w16cid:paraId="77F1523F" w16cid:durableId="6C3A05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9F70" w14:textId="77777777" w:rsidR="00DB7B3D" w:rsidRDefault="00DB7B3D" w:rsidP="006D221D">
      <w:pPr>
        <w:spacing w:after="0" w:line="240" w:lineRule="auto"/>
      </w:pPr>
      <w:r>
        <w:separator/>
      </w:r>
    </w:p>
  </w:endnote>
  <w:endnote w:type="continuationSeparator" w:id="0">
    <w:p w14:paraId="4E289658" w14:textId="77777777" w:rsidR="00DB7B3D" w:rsidRDefault="00DB7B3D" w:rsidP="006D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Noto Sans CJK SC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B378" w14:textId="77777777" w:rsidR="006D221D" w:rsidRDefault="006D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ED22" w14:textId="77777777" w:rsidR="006D221D" w:rsidRDefault="006D2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5967" w14:textId="77777777" w:rsidR="006D221D" w:rsidRDefault="006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B1AB" w14:textId="77777777" w:rsidR="00DB7B3D" w:rsidRDefault="00DB7B3D" w:rsidP="006D221D">
      <w:pPr>
        <w:spacing w:after="0" w:line="240" w:lineRule="auto"/>
      </w:pPr>
      <w:r>
        <w:separator/>
      </w:r>
    </w:p>
  </w:footnote>
  <w:footnote w:type="continuationSeparator" w:id="0">
    <w:p w14:paraId="734CBB0A" w14:textId="77777777" w:rsidR="00DB7B3D" w:rsidRDefault="00DB7B3D" w:rsidP="006D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92A6" w14:textId="21C23118" w:rsidR="006D221D" w:rsidRDefault="00000000">
    <w:pPr>
      <w:pStyle w:val="Header"/>
    </w:pPr>
    <w:r>
      <w:rPr>
        <w:noProof/>
      </w:rPr>
      <w:pict w14:anchorId="5F9CE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5D75" w14:textId="0C8C8C85" w:rsidR="006D221D" w:rsidRDefault="00000000">
    <w:pPr>
      <w:pStyle w:val="Header"/>
    </w:pPr>
    <w:r>
      <w:rPr>
        <w:noProof/>
      </w:rPr>
      <w:pict w14:anchorId="2FDB5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2382" w14:textId="09C38691" w:rsidR="006D221D" w:rsidRDefault="00000000">
    <w:pPr>
      <w:pStyle w:val="Header"/>
    </w:pPr>
    <w:r>
      <w:rPr>
        <w:noProof/>
      </w:rPr>
      <w:pict w14:anchorId="102C2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10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C56EA"/>
    <w:multiLevelType w:val="hybridMultilevel"/>
    <w:tmpl w:val="D4C2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23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ti Indrawati">
    <w15:presenceInfo w15:providerId="Windows Live" w15:userId="5c4580e5fb578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LM0NLI0AdKmRko6SsGpxcWZ+XkgBYa1AIQbzz4sAAAA"/>
  </w:docVars>
  <w:rsids>
    <w:rsidRoot w:val="007A1988"/>
    <w:rsid w:val="00003E37"/>
    <w:rsid w:val="00011934"/>
    <w:rsid w:val="00034A8D"/>
    <w:rsid w:val="000C558C"/>
    <w:rsid w:val="0018595B"/>
    <w:rsid w:val="001C50F9"/>
    <w:rsid w:val="00213BA1"/>
    <w:rsid w:val="00265413"/>
    <w:rsid w:val="002A24B7"/>
    <w:rsid w:val="00357EED"/>
    <w:rsid w:val="00392CD9"/>
    <w:rsid w:val="003E6FAC"/>
    <w:rsid w:val="003F1D58"/>
    <w:rsid w:val="004160B1"/>
    <w:rsid w:val="00437669"/>
    <w:rsid w:val="004A14B9"/>
    <w:rsid w:val="00511EDE"/>
    <w:rsid w:val="005D1DC0"/>
    <w:rsid w:val="005E1BCC"/>
    <w:rsid w:val="005F112D"/>
    <w:rsid w:val="00631F20"/>
    <w:rsid w:val="006B536D"/>
    <w:rsid w:val="006D221D"/>
    <w:rsid w:val="006D6100"/>
    <w:rsid w:val="006F68E1"/>
    <w:rsid w:val="00742EA2"/>
    <w:rsid w:val="00755456"/>
    <w:rsid w:val="007A1988"/>
    <w:rsid w:val="007C77AF"/>
    <w:rsid w:val="008E1F4C"/>
    <w:rsid w:val="00902E4E"/>
    <w:rsid w:val="00974388"/>
    <w:rsid w:val="009A0C24"/>
    <w:rsid w:val="009B7647"/>
    <w:rsid w:val="009C4C1B"/>
    <w:rsid w:val="009F6E43"/>
    <w:rsid w:val="00A041E6"/>
    <w:rsid w:val="00A30143"/>
    <w:rsid w:val="00A940D2"/>
    <w:rsid w:val="00AB6A5C"/>
    <w:rsid w:val="00AD46D4"/>
    <w:rsid w:val="00AE37A2"/>
    <w:rsid w:val="00B0136D"/>
    <w:rsid w:val="00B07943"/>
    <w:rsid w:val="00B240DE"/>
    <w:rsid w:val="00B8312B"/>
    <w:rsid w:val="00BB3087"/>
    <w:rsid w:val="00C25DA1"/>
    <w:rsid w:val="00CF17CA"/>
    <w:rsid w:val="00D27A24"/>
    <w:rsid w:val="00D54295"/>
    <w:rsid w:val="00DA7DF4"/>
    <w:rsid w:val="00DB7B3D"/>
    <w:rsid w:val="00DD3346"/>
    <w:rsid w:val="00E24D6E"/>
    <w:rsid w:val="00E80A66"/>
    <w:rsid w:val="00E84F0F"/>
    <w:rsid w:val="00EA23FB"/>
    <w:rsid w:val="00ED31E6"/>
    <w:rsid w:val="00F4653E"/>
    <w:rsid w:val="00F74564"/>
    <w:rsid w:val="00F7791A"/>
    <w:rsid w:val="00FF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4DC33"/>
  <w15:docId w15:val="{D58A3F5E-05EB-4FA7-9AF4-4817727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1">
    <w:name w:val="List Table 6 Colorful1"/>
    <w:basedOn w:val="TableNormal"/>
    <w:uiPriority w:val="51"/>
    <w:rsid w:val="007A19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rsid w:val="007A1988"/>
    <w:rPr>
      <w:color w:val="0000FF"/>
      <w:u w:val="single"/>
    </w:rPr>
  </w:style>
  <w:style w:type="paragraph" w:styleId="BalloonText">
    <w:name w:val="Balloon Text"/>
    <w:basedOn w:val="Normal"/>
    <w:link w:val="BalloonTextChar"/>
    <w:uiPriority w:val="99"/>
    <w:semiHidden/>
    <w:unhideWhenUsed/>
    <w:rsid w:val="0003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A8D"/>
    <w:rPr>
      <w:rFonts w:ascii="Tahoma" w:hAnsi="Tahoma" w:cs="Tahoma"/>
      <w:sz w:val="16"/>
      <w:szCs w:val="16"/>
    </w:rPr>
  </w:style>
  <w:style w:type="paragraph" w:styleId="ListParagraph">
    <w:name w:val="List Paragraph"/>
    <w:basedOn w:val="Normal"/>
    <w:uiPriority w:val="34"/>
    <w:qFormat/>
    <w:rsid w:val="007C77AF"/>
    <w:pPr>
      <w:ind w:left="720"/>
      <w:contextualSpacing/>
    </w:pPr>
  </w:style>
  <w:style w:type="character" w:styleId="UnresolvedMention">
    <w:name w:val="Unresolved Mention"/>
    <w:basedOn w:val="DefaultParagraphFont"/>
    <w:uiPriority w:val="99"/>
    <w:semiHidden/>
    <w:unhideWhenUsed/>
    <w:rsid w:val="00DA7DF4"/>
    <w:rPr>
      <w:color w:val="605E5C"/>
      <w:shd w:val="clear" w:color="auto" w:fill="E1DFDD"/>
    </w:rPr>
  </w:style>
  <w:style w:type="paragraph" w:styleId="Header">
    <w:name w:val="header"/>
    <w:basedOn w:val="Normal"/>
    <w:link w:val="HeaderChar"/>
    <w:uiPriority w:val="99"/>
    <w:unhideWhenUsed/>
    <w:rsid w:val="006D2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1D"/>
  </w:style>
  <w:style w:type="paragraph" w:styleId="Footer">
    <w:name w:val="footer"/>
    <w:basedOn w:val="Normal"/>
    <w:link w:val="FooterChar"/>
    <w:uiPriority w:val="99"/>
    <w:unhideWhenUsed/>
    <w:rsid w:val="006D2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1D"/>
  </w:style>
  <w:style w:type="character" w:styleId="CommentReference">
    <w:name w:val="annotation reference"/>
    <w:basedOn w:val="DefaultParagraphFont"/>
    <w:uiPriority w:val="99"/>
    <w:semiHidden/>
    <w:unhideWhenUsed/>
    <w:rsid w:val="00E24D6E"/>
    <w:rPr>
      <w:sz w:val="16"/>
      <w:szCs w:val="16"/>
    </w:rPr>
  </w:style>
  <w:style w:type="paragraph" w:styleId="CommentText">
    <w:name w:val="annotation text"/>
    <w:basedOn w:val="Normal"/>
    <w:link w:val="CommentTextChar"/>
    <w:uiPriority w:val="99"/>
    <w:unhideWhenUsed/>
    <w:rsid w:val="00E24D6E"/>
    <w:pPr>
      <w:spacing w:line="240" w:lineRule="auto"/>
    </w:pPr>
    <w:rPr>
      <w:sz w:val="20"/>
      <w:szCs w:val="20"/>
    </w:rPr>
  </w:style>
  <w:style w:type="character" w:customStyle="1" w:styleId="CommentTextChar">
    <w:name w:val="Comment Text Char"/>
    <w:basedOn w:val="DefaultParagraphFont"/>
    <w:link w:val="CommentText"/>
    <w:uiPriority w:val="99"/>
    <w:rsid w:val="00E24D6E"/>
    <w:rPr>
      <w:sz w:val="20"/>
      <w:szCs w:val="20"/>
    </w:rPr>
  </w:style>
  <w:style w:type="paragraph" w:styleId="CommentSubject">
    <w:name w:val="annotation subject"/>
    <w:basedOn w:val="CommentText"/>
    <w:next w:val="CommentText"/>
    <w:link w:val="CommentSubjectChar"/>
    <w:uiPriority w:val="99"/>
    <w:semiHidden/>
    <w:unhideWhenUsed/>
    <w:rsid w:val="00E24D6E"/>
    <w:rPr>
      <w:b/>
      <w:bCs/>
    </w:rPr>
  </w:style>
  <w:style w:type="character" w:customStyle="1" w:styleId="CommentSubjectChar">
    <w:name w:val="Comment Subject Char"/>
    <w:basedOn w:val="CommentTextChar"/>
    <w:link w:val="CommentSubject"/>
    <w:uiPriority w:val="99"/>
    <w:semiHidden/>
    <w:rsid w:val="00E24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1.wmf"/><Relationship Id="rId17" Type="http://schemas.openxmlformats.org/officeDocument/2006/relationships/image" Target="media/image4.emf"/><Relationship Id="rId25" Type="http://schemas.openxmlformats.org/officeDocument/2006/relationships/image" Target="media/image10.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sb.org" TargetMode="External"/><Relationship Id="rId24" Type="http://schemas.openxmlformats.org/officeDocument/2006/relationships/image" Target="media/image9.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2269</Words>
  <Characters>13118</Characters>
  <Application>Microsoft Office Word</Application>
  <DocSecurity>0</DocSecurity>
  <Lines>252</Lines>
  <Paragraphs>113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Teti Indrawati</cp:lastModifiedBy>
  <cp:revision>2</cp:revision>
  <dcterms:created xsi:type="dcterms:W3CDTF">2025-09-04T04:04:00Z</dcterms:created>
  <dcterms:modified xsi:type="dcterms:W3CDTF">2025-09-04T04:04:00Z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51896a3e-6bba-4332-8d40-296b66bfd3a5</vt:lpwstr>
  </property>
</Properties>
</file>