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EDAC7" w14:textId="12FE7040" w:rsidR="00754C9A" w:rsidRDefault="009002F6" w:rsidP="006D73E6">
      <w:pPr>
        <w:pStyle w:val="Author"/>
        <w:spacing w:line="240" w:lineRule="auto"/>
        <w:rPr>
          <w:rFonts w:ascii="Arial" w:hAnsi="Arial" w:cs="Arial"/>
        </w:rPr>
      </w:pPr>
      <w:r w:rsidRPr="009002F6">
        <w:rPr>
          <w:rFonts w:ascii="Arial" w:hAnsi="Arial" w:cs="Arial"/>
        </w:rPr>
        <w:t>Case Report</w:t>
      </w:r>
    </w:p>
    <w:p w14:paraId="5095D459" w14:textId="77777777" w:rsidR="009002F6" w:rsidRDefault="009002F6" w:rsidP="006D73E6">
      <w:pPr>
        <w:pStyle w:val="Author"/>
        <w:spacing w:line="240" w:lineRule="auto"/>
        <w:rPr>
          <w:rFonts w:ascii="Arial" w:hAnsi="Arial" w:cs="Arial"/>
        </w:rPr>
      </w:pPr>
    </w:p>
    <w:p w14:paraId="140BA7E3" w14:textId="427C9835" w:rsidR="00163BC4" w:rsidRPr="00720D23" w:rsidRDefault="00720D23" w:rsidP="00720D23">
      <w:pPr>
        <w:pStyle w:val="Author"/>
        <w:spacing w:line="240" w:lineRule="auto"/>
        <w:rPr>
          <w:rFonts w:ascii="Arial" w:hAnsi="Arial" w:cs="Arial"/>
          <w:bCs/>
          <w:iCs/>
          <w:kern w:val="28"/>
          <w:sz w:val="36"/>
        </w:rPr>
      </w:pPr>
      <w:bookmarkStart w:id="0" w:name="_Hlk207273077"/>
      <w:r w:rsidRPr="00720D23">
        <w:rPr>
          <w:rFonts w:ascii="Arial" w:hAnsi="Arial" w:cs="Arial"/>
          <w:bCs/>
          <w:iCs/>
          <w:kern w:val="28"/>
          <w:sz w:val="36"/>
        </w:rPr>
        <w:t>Bardet-Biedl syndrome in a 10-year-old child: clinical observation and literature review</w:t>
      </w:r>
    </w:p>
    <w:bookmarkEnd w:id="0"/>
    <w:p w14:paraId="1E346DA8" w14:textId="4ABBD551" w:rsidR="00A258C3" w:rsidRPr="00720D23" w:rsidRDefault="00C16260" w:rsidP="00C16260">
      <w:pPr>
        <w:pStyle w:val="Author"/>
        <w:tabs>
          <w:tab w:val="left" w:pos="4789"/>
        </w:tabs>
        <w:spacing w:line="240" w:lineRule="auto"/>
        <w:jc w:val="both"/>
        <w:rPr>
          <w:rFonts w:ascii="Arial" w:hAnsi="Arial" w:cs="Arial"/>
          <w:sz w:val="36"/>
        </w:rPr>
      </w:pPr>
      <w:r w:rsidRPr="00720D23">
        <w:rPr>
          <w:rFonts w:ascii="Arial" w:hAnsi="Arial" w:cs="Arial"/>
          <w:sz w:val="36"/>
        </w:rPr>
        <w:tab/>
      </w:r>
    </w:p>
    <w:p w14:paraId="5A65AC5D" w14:textId="77777777" w:rsidR="00827984" w:rsidRPr="00720D23" w:rsidRDefault="00827984" w:rsidP="00356CDA">
      <w:pPr>
        <w:pStyle w:val="Affiliation"/>
        <w:spacing w:after="0" w:line="240" w:lineRule="auto"/>
        <w:rPr>
          <w:rFonts w:ascii="Arial" w:hAnsi="Arial" w:cs="Arial"/>
          <w:i/>
        </w:rPr>
      </w:pPr>
    </w:p>
    <w:p w14:paraId="3F6C1CF9" w14:textId="70558301" w:rsidR="00B01FCD" w:rsidRPr="00FB3A86" w:rsidRDefault="00B01FCD" w:rsidP="00441B6F">
      <w:pPr>
        <w:pStyle w:val="Copyright"/>
        <w:spacing w:after="0" w:line="240" w:lineRule="auto"/>
        <w:jc w:val="both"/>
        <w:rPr>
          <w:rFonts w:ascii="Arial" w:hAnsi="Arial" w:cs="Arial"/>
        </w:rPr>
        <w:sectPr w:rsidR="00B01FCD" w:rsidRPr="00FB3A86" w:rsidSect="00B663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1A0449D" w14:textId="3E8151C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C7511C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10BDB2B" w14:textId="77777777" w:rsidTr="001E44FE">
        <w:tc>
          <w:tcPr>
            <w:tcW w:w="9576" w:type="dxa"/>
            <w:shd w:val="clear" w:color="auto" w:fill="F2F2F2"/>
          </w:tcPr>
          <w:p w14:paraId="5BA794FE" w14:textId="61B05A09" w:rsidR="00F460D0" w:rsidRPr="00800EF7" w:rsidRDefault="00F460D0" w:rsidP="00F460D0">
            <w:pPr>
              <w:pStyle w:val="Body"/>
              <w:spacing w:after="0"/>
              <w:rPr>
                <w:rFonts w:ascii="Arial" w:eastAsia="Calibri" w:hAnsi="Arial" w:cs="Arial"/>
                <w:szCs w:val="22"/>
                <w:highlight w:val="yellow"/>
              </w:rPr>
            </w:pPr>
            <w:r w:rsidRPr="00800EF7">
              <w:rPr>
                <w:rFonts w:ascii="Arial" w:eastAsia="Calibri" w:hAnsi="Arial" w:cs="Arial"/>
                <w:b/>
                <w:bCs/>
                <w:szCs w:val="22"/>
                <w:highlight w:val="yellow"/>
              </w:rPr>
              <w:t xml:space="preserve">Aims: </w:t>
            </w:r>
            <w:r w:rsidRPr="00800EF7">
              <w:rPr>
                <w:rFonts w:ascii="Arial" w:eastAsia="Calibri" w:hAnsi="Arial" w:cs="Arial"/>
                <w:szCs w:val="22"/>
                <w:highlight w:val="yellow"/>
              </w:rPr>
              <w:t>To report a pediatric case of Bardet-Biedl syndrome and discuss clinical, diagnostic, and therapeutic aspects in light of the current literature.</w:t>
            </w:r>
          </w:p>
          <w:p w14:paraId="470BC63D" w14:textId="20099813" w:rsidR="00F460D0" w:rsidRPr="00800EF7" w:rsidRDefault="00F460D0" w:rsidP="00F460D0">
            <w:pPr>
              <w:pStyle w:val="Body"/>
              <w:spacing w:after="0"/>
              <w:rPr>
                <w:rFonts w:ascii="Arial" w:eastAsia="Calibri" w:hAnsi="Arial" w:cs="Arial"/>
                <w:szCs w:val="22"/>
                <w:highlight w:val="yellow"/>
              </w:rPr>
            </w:pPr>
            <w:r w:rsidRPr="00800EF7">
              <w:rPr>
                <w:rFonts w:ascii="Arial" w:eastAsia="Calibri" w:hAnsi="Arial" w:cs="Arial"/>
                <w:b/>
                <w:bCs/>
                <w:szCs w:val="22"/>
                <w:highlight w:val="yellow"/>
              </w:rPr>
              <w:t xml:space="preserve">Study Design : </w:t>
            </w:r>
            <w:r w:rsidRPr="00800EF7">
              <w:rPr>
                <w:rFonts w:ascii="Arial" w:eastAsia="Calibri" w:hAnsi="Arial" w:cs="Arial"/>
                <w:szCs w:val="22"/>
                <w:highlight w:val="yellow"/>
              </w:rPr>
              <w:t>Case report and literature review.</w:t>
            </w:r>
          </w:p>
          <w:p w14:paraId="29C0F691" w14:textId="07FAB7C4" w:rsidR="00F460D0" w:rsidRPr="00800EF7" w:rsidRDefault="00F460D0" w:rsidP="00F460D0">
            <w:pPr>
              <w:pStyle w:val="Body"/>
              <w:spacing w:after="0"/>
              <w:rPr>
                <w:rFonts w:ascii="Arial" w:eastAsia="Calibri" w:hAnsi="Arial" w:cs="Arial"/>
                <w:szCs w:val="22"/>
                <w:highlight w:val="yellow"/>
              </w:rPr>
            </w:pPr>
            <w:r w:rsidRPr="00800EF7">
              <w:rPr>
                <w:rFonts w:ascii="Arial" w:eastAsia="Calibri" w:hAnsi="Arial" w:cs="Arial"/>
                <w:b/>
                <w:bCs/>
                <w:szCs w:val="22"/>
                <w:highlight w:val="yellow"/>
              </w:rPr>
              <w:t xml:space="preserve">Place and Duration of Study : </w:t>
            </w:r>
            <w:r w:rsidRPr="00800EF7">
              <w:rPr>
                <w:rFonts w:ascii="Arial" w:eastAsia="Calibri" w:hAnsi="Arial" w:cs="Arial"/>
                <w:szCs w:val="22"/>
                <w:highlight w:val="yellow"/>
              </w:rPr>
              <w:t>Department of Pediatrics, Hôpital Militaire d’Instruction Mohammed V, Rabat, Morocco, 2024.</w:t>
            </w:r>
          </w:p>
          <w:p w14:paraId="6ABFDB6F" w14:textId="38B00971" w:rsidR="00F460D0" w:rsidRPr="00800EF7" w:rsidRDefault="00F460D0" w:rsidP="00F460D0">
            <w:pPr>
              <w:pStyle w:val="Body"/>
              <w:spacing w:after="0"/>
              <w:rPr>
                <w:rFonts w:ascii="Arial" w:eastAsia="Calibri" w:hAnsi="Arial" w:cs="Arial"/>
                <w:szCs w:val="22"/>
                <w:highlight w:val="yellow"/>
              </w:rPr>
            </w:pPr>
            <w:r w:rsidRPr="00800EF7">
              <w:rPr>
                <w:rFonts w:ascii="Arial" w:eastAsia="Calibri" w:hAnsi="Arial" w:cs="Arial"/>
                <w:b/>
                <w:bCs/>
                <w:szCs w:val="22"/>
                <w:highlight w:val="yellow"/>
              </w:rPr>
              <w:t xml:space="preserve">Methodology : </w:t>
            </w:r>
            <w:r w:rsidRPr="00800EF7">
              <w:rPr>
                <w:rFonts w:ascii="Arial" w:eastAsia="Calibri" w:hAnsi="Arial" w:cs="Arial"/>
                <w:szCs w:val="22"/>
                <w:highlight w:val="yellow"/>
              </w:rPr>
              <w:t>We describe a 10-year-old boy born from a consanguineous marriage, presenting with growth retardation, obesity, facial dysmorphism, polydactyly, brachydactyly, micro-penis, learning difficulties, and decreased visual acuity. Clinical, radiological, ophthalmological, renal, and genetic investigations were performed.</w:t>
            </w:r>
          </w:p>
          <w:p w14:paraId="5D522B75" w14:textId="7288037A" w:rsidR="00F460D0" w:rsidRPr="00800EF7" w:rsidRDefault="00F460D0" w:rsidP="00F460D0">
            <w:pPr>
              <w:pStyle w:val="Body"/>
              <w:spacing w:after="0"/>
              <w:rPr>
                <w:rFonts w:ascii="Arial" w:eastAsia="Calibri" w:hAnsi="Arial" w:cs="Arial"/>
                <w:szCs w:val="22"/>
                <w:highlight w:val="yellow"/>
              </w:rPr>
            </w:pPr>
            <w:r w:rsidRPr="00800EF7">
              <w:rPr>
                <w:rFonts w:ascii="Arial" w:eastAsia="Calibri" w:hAnsi="Arial" w:cs="Arial"/>
                <w:b/>
                <w:bCs/>
                <w:szCs w:val="22"/>
                <w:highlight w:val="yellow"/>
              </w:rPr>
              <w:t xml:space="preserve">Results: </w:t>
            </w:r>
            <w:r w:rsidRPr="00800EF7">
              <w:rPr>
                <w:rFonts w:ascii="Arial" w:eastAsia="Calibri" w:hAnsi="Arial" w:cs="Arial"/>
                <w:szCs w:val="22"/>
                <w:highlight w:val="yellow"/>
              </w:rPr>
              <w:t>The patient exhibited typical features of Bardet-Biedl syndrome, including polydactyly, obesity, retinal dystrophy, renal anomalies (horseshoe kidney with asymmetric renal function), and learning disabilities. Genetic study and karyotype were ongoing at the time of report.</w:t>
            </w:r>
          </w:p>
          <w:p w14:paraId="345A0431" w14:textId="0E2F0882" w:rsidR="00F460D0" w:rsidRPr="00F460D0" w:rsidRDefault="00F460D0" w:rsidP="00F460D0">
            <w:pPr>
              <w:pStyle w:val="Body"/>
              <w:spacing w:after="0"/>
              <w:rPr>
                <w:rFonts w:ascii="Arial" w:eastAsia="Calibri" w:hAnsi="Arial" w:cs="Arial"/>
                <w:szCs w:val="22"/>
              </w:rPr>
            </w:pPr>
            <w:r w:rsidRPr="00800EF7">
              <w:rPr>
                <w:rFonts w:ascii="Arial" w:eastAsia="Calibri" w:hAnsi="Arial" w:cs="Arial"/>
                <w:b/>
                <w:bCs/>
                <w:szCs w:val="22"/>
                <w:highlight w:val="yellow"/>
              </w:rPr>
              <w:t xml:space="preserve">Conclusion: </w:t>
            </w:r>
            <w:r w:rsidRPr="00800EF7">
              <w:rPr>
                <w:rFonts w:ascii="Arial" w:eastAsia="Calibri" w:hAnsi="Arial" w:cs="Arial"/>
                <w:szCs w:val="22"/>
                <w:highlight w:val="yellow"/>
              </w:rPr>
              <w:t>Bardet-Biedl syndrome is a rare multisystem disorder requiring early diagnosis and multidisciplinary management. Renal and visual impairment largely determine the prognosis.</w:t>
            </w:r>
          </w:p>
          <w:p w14:paraId="0AA4D855" w14:textId="2386E472" w:rsidR="00505F06" w:rsidRPr="00BA1B01" w:rsidRDefault="00505F06" w:rsidP="00441B6F">
            <w:pPr>
              <w:pStyle w:val="Body"/>
              <w:spacing w:after="0"/>
              <w:rPr>
                <w:rFonts w:ascii="Arial" w:eastAsia="Calibri" w:hAnsi="Arial" w:cs="Arial"/>
                <w:szCs w:val="22"/>
              </w:rPr>
            </w:pPr>
          </w:p>
        </w:tc>
      </w:tr>
    </w:tbl>
    <w:p w14:paraId="6EE3EA7C" w14:textId="77777777" w:rsidR="00636EB2" w:rsidRDefault="00636EB2" w:rsidP="00441B6F">
      <w:pPr>
        <w:pStyle w:val="Body"/>
        <w:spacing w:after="0"/>
        <w:rPr>
          <w:rFonts w:ascii="Arial" w:hAnsi="Arial" w:cs="Arial"/>
          <w:i/>
        </w:rPr>
      </w:pPr>
    </w:p>
    <w:p w14:paraId="38A77AED" w14:textId="041B24AD" w:rsidR="00A24E7E" w:rsidRDefault="00A24E7E" w:rsidP="00F460D0">
      <w:pPr>
        <w:pStyle w:val="Body"/>
        <w:spacing w:after="0"/>
        <w:rPr>
          <w:rFonts w:ascii="Arial" w:hAnsi="Arial" w:cs="Arial"/>
          <w:i/>
        </w:rPr>
      </w:pPr>
      <w:r>
        <w:rPr>
          <w:rFonts w:ascii="Arial" w:hAnsi="Arial" w:cs="Arial"/>
          <w:i/>
        </w:rPr>
        <w:t xml:space="preserve">Keywords: </w:t>
      </w:r>
      <w:r w:rsidR="00F460D0" w:rsidRPr="00F460D0">
        <w:rPr>
          <w:rFonts w:ascii="Arial" w:hAnsi="Arial" w:cs="Arial"/>
          <w:i/>
        </w:rPr>
        <w:t>Bardet-Biedl syndrome, ciliopathy, polydactyly, obesity, renal anomalies, retinal dystrophy, case report</w:t>
      </w:r>
    </w:p>
    <w:p w14:paraId="10B807FE" w14:textId="77777777" w:rsidR="0024282C" w:rsidRDefault="0024282C" w:rsidP="00441B6F">
      <w:pPr>
        <w:pStyle w:val="Body"/>
        <w:spacing w:after="0"/>
        <w:rPr>
          <w:rFonts w:ascii="Arial" w:hAnsi="Arial" w:cs="Arial"/>
          <w:i/>
          <w:sz w:val="18"/>
        </w:rPr>
      </w:pPr>
    </w:p>
    <w:p w14:paraId="7F175604" w14:textId="77777777" w:rsidR="00505F06" w:rsidRPr="00A24E7E" w:rsidRDefault="00505F06" w:rsidP="00441B6F">
      <w:pPr>
        <w:pStyle w:val="Body"/>
        <w:spacing w:after="0"/>
        <w:rPr>
          <w:rFonts w:ascii="Arial" w:hAnsi="Arial" w:cs="Arial"/>
          <w:i/>
        </w:rPr>
      </w:pPr>
    </w:p>
    <w:p w14:paraId="3D4BC0E1" w14:textId="0EEFB29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E334118" w14:textId="77777777" w:rsidR="00790ADA" w:rsidRPr="00FB3A86" w:rsidRDefault="00790ADA" w:rsidP="00441B6F">
      <w:pPr>
        <w:pStyle w:val="AbstHead"/>
        <w:spacing w:after="0"/>
        <w:jc w:val="both"/>
        <w:rPr>
          <w:rFonts w:ascii="Arial" w:hAnsi="Arial" w:cs="Arial"/>
        </w:rPr>
      </w:pPr>
    </w:p>
    <w:p w14:paraId="32651931" w14:textId="6CBD587B" w:rsidR="009A102C" w:rsidRDefault="009A102C" w:rsidP="009A102C">
      <w:pPr>
        <w:pStyle w:val="Body"/>
        <w:spacing w:after="0"/>
        <w:rPr>
          <w:rFonts w:ascii="Arial" w:hAnsi="Arial" w:cs="Arial"/>
        </w:rPr>
      </w:pPr>
      <w:r w:rsidRPr="009A102C">
        <w:rPr>
          <w:rFonts w:ascii="Arial" w:hAnsi="Arial" w:cs="Arial"/>
        </w:rPr>
        <w:t xml:space="preserve">Bardet-Biedl </w:t>
      </w:r>
      <w:r w:rsidRPr="00800EF7">
        <w:rPr>
          <w:rFonts w:ascii="Arial" w:hAnsi="Arial" w:cs="Arial"/>
          <w:highlight w:val="yellow"/>
        </w:rPr>
        <w:t>s</w:t>
      </w:r>
      <w:r w:rsidRPr="009A102C">
        <w:rPr>
          <w:rFonts w:ascii="Arial" w:hAnsi="Arial" w:cs="Arial"/>
        </w:rPr>
        <w:t>yndrome (BBS) is a rare autosomal recessive ciliopathy characterized by multisystem involvement. Its cardinal features include retinal dystrophy, obesity, polydactyly, hypogonadism, renal anomalies, and variable intellectual disability. The prevalence is estimated at 1/140,000 in Europe and North America but is higher in consanguineous populations. Diagnosis is challenging because of phenotypic variability and progressive onset of symptoms. Early recognition is crucial to prevent renal and visual complications. This report describes a pediatric case of BBS and reviews the main clinical and diagnostic aspects in light of the literature.</w:t>
      </w:r>
    </w:p>
    <w:p w14:paraId="0AEE5D46" w14:textId="77777777" w:rsidR="009A102C" w:rsidRDefault="009A102C" w:rsidP="009A102C">
      <w:pPr>
        <w:pStyle w:val="Body"/>
        <w:spacing w:after="0"/>
        <w:rPr>
          <w:rFonts w:ascii="Arial" w:hAnsi="Arial" w:cs="Arial"/>
        </w:rPr>
      </w:pPr>
    </w:p>
    <w:p w14:paraId="3EE57F12" w14:textId="77777777" w:rsidR="009A102C" w:rsidRDefault="009A102C" w:rsidP="009A102C">
      <w:pPr>
        <w:pStyle w:val="Body"/>
        <w:spacing w:after="0"/>
        <w:rPr>
          <w:rFonts w:ascii="Arial" w:hAnsi="Arial" w:cs="Arial"/>
        </w:rPr>
      </w:pPr>
    </w:p>
    <w:p w14:paraId="18535F5A" w14:textId="77777777" w:rsidR="00790ADA" w:rsidRPr="00FB3A86" w:rsidRDefault="00790ADA" w:rsidP="00441B6F">
      <w:pPr>
        <w:pStyle w:val="Body"/>
        <w:spacing w:after="0"/>
        <w:rPr>
          <w:rFonts w:ascii="Arial" w:hAnsi="Arial" w:cs="Arial"/>
        </w:rPr>
      </w:pPr>
    </w:p>
    <w:p w14:paraId="517DAB9A" w14:textId="297F9C15" w:rsidR="007F7B32" w:rsidRDefault="00902823" w:rsidP="00441B6F">
      <w:pPr>
        <w:pStyle w:val="AbstHead"/>
        <w:spacing w:after="0"/>
        <w:jc w:val="both"/>
        <w:rPr>
          <w:rFonts w:ascii="Arial" w:hAnsi="Arial" w:cs="Arial"/>
        </w:rPr>
      </w:pPr>
      <w:r>
        <w:rPr>
          <w:rFonts w:ascii="Arial" w:hAnsi="Arial" w:cs="Arial"/>
        </w:rPr>
        <w:t xml:space="preserve">2. </w:t>
      </w:r>
      <w:r w:rsidR="003D26ED">
        <w:rPr>
          <w:rFonts w:ascii="Arial" w:hAnsi="Arial" w:cs="Arial"/>
        </w:rPr>
        <w:t>CASE PRESENTATION</w:t>
      </w:r>
    </w:p>
    <w:p w14:paraId="5E4D6665" w14:textId="77777777" w:rsidR="009A102C" w:rsidRDefault="009A102C" w:rsidP="004A5990">
      <w:pPr>
        <w:pStyle w:val="Body"/>
        <w:spacing w:after="0"/>
        <w:rPr>
          <w:rFonts w:ascii="Arial" w:hAnsi="Arial" w:cs="Arial"/>
        </w:rPr>
      </w:pPr>
    </w:p>
    <w:p w14:paraId="0086AD69" w14:textId="77777777" w:rsidR="009A102C" w:rsidRPr="009A102C" w:rsidRDefault="009A102C" w:rsidP="009A102C">
      <w:pPr>
        <w:pStyle w:val="Body"/>
        <w:spacing w:after="0"/>
        <w:rPr>
          <w:rFonts w:ascii="Arial" w:hAnsi="Arial" w:cs="Arial"/>
        </w:rPr>
      </w:pPr>
      <w:r w:rsidRPr="009A102C">
        <w:rPr>
          <w:rFonts w:ascii="Arial" w:hAnsi="Arial" w:cs="Arial"/>
        </w:rPr>
        <w:t xml:space="preserve">A 10-year-old boy, born from first-degree consanguineous parents, was referred for evaluation of growth retardation, obesity, and visual impairment. He measured 122 cm (−3 SD) and weighed 34 kg (BMI 22.47, &gt;97th percentile). Clinical examination revealed facial dysmorphism, post-axial polydactyly of both hands and feet, brachydactyly, micro-penis, </w:t>
      </w:r>
      <w:r w:rsidRPr="009A102C">
        <w:rPr>
          <w:rFonts w:ascii="Arial" w:hAnsi="Arial" w:cs="Arial"/>
        </w:rPr>
        <w:lastRenderedPageBreak/>
        <w:t>learning difficulties, and poor school performance. Parents reported progressive night blindness over two years.</w:t>
      </w:r>
    </w:p>
    <w:p w14:paraId="49B74433" w14:textId="77777777" w:rsidR="009A102C" w:rsidRPr="009A102C" w:rsidRDefault="009A102C" w:rsidP="009A102C">
      <w:pPr>
        <w:pStyle w:val="Body"/>
        <w:spacing w:after="0"/>
        <w:rPr>
          <w:rFonts w:ascii="Arial" w:hAnsi="Arial" w:cs="Arial"/>
        </w:rPr>
      </w:pPr>
      <w:r w:rsidRPr="009A102C">
        <w:rPr>
          <w:rFonts w:ascii="Arial" w:hAnsi="Arial" w:cs="Arial"/>
        </w:rPr>
        <w:t xml:space="preserve">Investigations showed normal laboratory results. Radiographs confirmed polydactyly and brachydactyly. Ophthalmological assessment revealed retinal dystrophy with extinguished electroretinogram. Abdominal ultrasound demonstrated hepatomegaly and horseshoe kidney with asymmetric function. Cervical spine imaging showed straightening without malformation. </w:t>
      </w:r>
      <w:bookmarkStart w:id="1" w:name="_GoBack"/>
      <w:r w:rsidRPr="009A102C">
        <w:rPr>
          <w:rFonts w:ascii="Arial" w:hAnsi="Arial" w:cs="Arial"/>
        </w:rPr>
        <w:t>Genetic studies were initiated but pending</w:t>
      </w:r>
      <w:bookmarkEnd w:id="1"/>
      <w:r w:rsidRPr="009A102C">
        <w:rPr>
          <w:rFonts w:ascii="Arial" w:hAnsi="Arial" w:cs="Arial"/>
        </w:rPr>
        <w:t>.</w:t>
      </w:r>
    </w:p>
    <w:p w14:paraId="16C03511" w14:textId="77777777" w:rsidR="009A102C" w:rsidRPr="009A102C" w:rsidRDefault="009A102C" w:rsidP="009A102C">
      <w:pPr>
        <w:pStyle w:val="Body"/>
        <w:spacing w:after="0"/>
        <w:rPr>
          <w:rFonts w:ascii="Arial" w:hAnsi="Arial" w:cs="Arial"/>
        </w:rPr>
      </w:pPr>
      <w:r w:rsidRPr="009A102C">
        <w:rPr>
          <w:rFonts w:ascii="Arial" w:hAnsi="Arial" w:cs="Arial"/>
        </w:rPr>
        <w:t>Family history was negative for similar anomalies. Siblings were healthy. No teratogenic exposure was reported.</w:t>
      </w:r>
    </w:p>
    <w:p w14:paraId="572C53A6" w14:textId="77777777" w:rsidR="009A102C" w:rsidRPr="004A5990" w:rsidRDefault="009A102C" w:rsidP="004A5990">
      <w:pPr>
        <w:pStyle w:val="Body"/>
        <w:spacing w:after="0"/>
        <w:rPr>
          <w:rFonts w:ascii="Arial" w:hAnsi="Arial" w:cs="Arial"/>
        </w:rPr>
      </w:pPr>
    </w:p>
    <w:p w14:paraId="30ACED36" w14:textId="77777777" w:rsidR="00A42CB5" w:rsidRDefault="00A42CB5" w:rsidP="004A5990">
      <w:pPr>
        <w:pStyle w:val="Body"/>
        <w:spacing w:after="0"/>
        <w:rPr>
          <w:rFonts w:ascii="Arial" w:hAnsi="Arial" w:cs="Arial"/>
          <w:b/>
          <w:bCs/>
          <w:lang w:val="fr-MA"/>
        </w:rPr>
      </w:pPr>
    </w:p>
    <w:p w14:paraId="46DA5C82" w14:textId="45ED3BE4" w:rsidR="00A42CB5" w:rsidRPr="00A42CB5" w:rsidRDefault="001A5DBE" w:rsidP="00A42CB5">
      <w:pPr>
        <w:pStyle w:val="Body"/>
        <w:spacing w:after="0"/>
        <w:jc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391F8161" wp14:editId="7A657ED4">
                <wp:simplePos x="0" y="0"/>
                <wp:positionH relativeFrom="column">
                  <wp:posOffset>2234317</wp:posOffset>
                </wp:positionH>
                <wp:positionV relativeFrom="paragraph">
                  <wp:posOffset>1292308</wp:posOffset>
                </wp:positionV>
                <wp:extent cx="938253" cy="55659"/>
                <wp:effectExtent l="0" t="0" r="14605" b="20955"/>
                <wp:wrapNone/>
                <wp:docPr id="243044771" name="Rectangle 2"/>
                <wp:cNvGraphicFramePr/>
                <a:graphic xmlns:a="http://schemas.openxmlformats.org/drawingml/2006/main">
                  <a:graphicData uri="http://schemas.microsoft.com/office/word/2010/wordprocessingShape">
                    <wps:wsp>
                      <wps:cNvSpPr/>
                      <wps:spPr>
                        <a:xfrm>
                          <a:off x="0" y="0"/>
                          <a:ext cx="938253" cy="5565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C5E9A5" id="Rectangle 2" o:spid="_x0000_s1026" style="position:absolute;margin-left:175.95pt;margin-top:101.75pt;width:73.9pt;height: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" fillcolor="#4f81bd [3204]" strokecolor="#0a121c [484]" strokeweight="2pt"/>
            </w:pict>
          </mc:Fallback>
        </mc:AlternateContent>
      </w:r>
      <w:r w:rsidR="00A42CB5" w:rsidRPr="00A42CB5">
        <w:rPr>
          <w:rFonts w:ascii="Arial" w:hAnsi="Arial" w:cs="Arial"/>
          <w:noProof/>
        </w:rPr>
        <w:drawing>
          <wp:inline distT="0" distB="0" distL="0" distR="0" wp14:anchorId="3CBEBC7F" wp14:editId="4D25FF4F">
            <wp:extent cx="2029408" cy="2486025"/>
            <wp:effectExtent l="0" t="0" r="0" b="0"/>
            <wp:docPr id="153379894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6138" cy="2494269"/>
                    </a:xfrm>
                    <a:prstGeom prst="rect">
                      <a:avLst/>
                    </a:prstGeom>
                    <a:noFill/>
                    <a:ln>
                      <a:noFill/>
                    </a:ln>
                  </pic:spPr>
                </pic:pic>
              </a:graphicData>
            </a:graphic>
          </wp:inline>
        </w:drawing>
      </w:r>
    </w:p>
    <w:p w14:paraId="78751B07" w14:textId="6FA8027B" w:rsidR="00A42CB5" w:rsidRDefault="00A42CB5" w:rsidP="009A102C">
      <w:pPr>
        <w:pStyle w:val="Body"/>
        <w:spacing w:after="0"/>
        <w:jc w:val="center"/>
        <w:rPr>
          <w:rFonts w:ascii="Arial" w:hAnsi="Arial" w:cs="Arial"/>
        </w:rPr>
      </w:pPr>
      <w:r w:rsidRPr="004A5990">
        <w:rPr>
          <w:rFonts w:ascii="Arial" w:hAnsi="Arial" w:cs="Arial"/>
          <w:i/>
          <w:iCs/>
        </w:rPr>
        <w:t>Figure 1.</w:t>
      </w:r>
      <w:r w:rsidRPr="004A5990">
        <w:rPr>
          <w:rFonts w:ascii="Arial" w:hAnsi="Arial" w:cs="Arial"/>
        </w:rPr>
        <w:t xml:space="preserve"> Dysmorphic fac</w:t>
      </w:r>
      <w:r w:rsidR="009A102C">
        <w:rPr>
          <w:rFonts w:ascii="Arial" w:hAnsi="Arial" w:cs="Arial"/>
        </w:rPr>
        <w:t>e</w:t>
      </w:r>
      <w:r w:rsidRPr="004A5990">
        <w:rPr>
          <w:rFonts w:ascii="Arial" w:hAnsi="Arial" w:cs="Arial"/>
        </w:rPr>
        <w:t>.</w:t>
      </w:r>
    </w:p>
    <w:p w14:paraId="6116299F" w14:textId="77777777" w:rsidR="009A102C" w:rsidRPr="004A5990" w:rsidRDefault="009A102C" w:rsidP="009A102C">
      <w:pPr>
        <w:pStyle w:val="Body"/>
        <w:spacing w:after="0"/>
        <w:jc w:val="center"/>
        <w:rPr>
          <w:rFonts w:ascii="Arial" w:hAnsi="Arial" w:cs="Arial"/>
        </w:rPr>
      </w:pPr>
    </w:p>
    <w:p w14:paraId="3CF8A44A" w14:textId="79A080CC" w:rsidR="00A42CB5" w:rsidRPr="00A42CB5" w:rsidRDefault="00A42CB5" w:rsidP="00841881">
      <w:pPr>
        <w:pStyle w:val="Body"/>
        <w:spacing w:after="0"/>
        <w:jc w:val="center"/>
        <w:rPr>
          <w:rFonts w:ascii="Arial" w:hAnsi="Arial" w:cs="Arial"/>
        </w:rPr>
      </w:pPr>
      <w:r w:rsidRPr="00A42CB5">
        <w:rPr>
          <w:rFonts w:ascii="Arial" w:hAnsi="Arial" w:cs="Arial"/>
          <w:noProof/>
        </w:rPr>
        <w:drawing>
          <wp:inline distT="0" distB="0" distL="0" distR="0" wp14:anchorId="7C523205" wp14:editId="33510160">
            <wp:extent cx="2743200" cy="2026920"/>
            <wp:effectExtent l="0" t="0" r="0" b="0"/>
            <wp:docPr id="14897089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0" cy="2026920"/>
                    </a:xfrm>
                    <a:prstGeom prst="rect">
                      <a:avLst/>
                    </a:prstGeom>
                    <a:noFill/>
                    <a:ln>
                      <a:noFill/>
                    </a:ln>
                  </pic:spPr>
                </pic:pic>
              </a:graphicData>
            </a:graphic>
          </wp:inline>
        </w:drawing>
      </w:r>
    </w:p>
    <w:p w14:paraId="3F017DFD" w14:textId="5BC41C2F" w:rsidR="00A42CB5" w:rsidRDefault="00A42CB5" w:rsidP="00841881">
      <w:pPr>
        <w:pStyle w:val="Body"/>
        <w:spacing w:after="0"/>
        <w:jc w:val="center"/>
        <w:rPr>
          <w:rFonts w:ascii="Arial" w:hAnsi="Arial" w:cs="Arial"/>
        </w:rPr>
      </w:pPr>
      <w:r w:rsidRPr="004A5990">
        <w:rPr>
          <w:rFonts w:ascii="Arial" w:hAnsi="Arial" w:cs="Arial"/>
          <w:i/>
          <w:iCs/>
        </w:rPr>
        <w:t>Figure 2.</w:t>
      </w:r>
      <w:r w:rsidR="009A102C">
        <w:rPr>
          <w:rFonts w:ascii="Arial" w:hAnsi="Arial" w:cs="Arial"/>
        </w:rPr>
        <w:t xml:space="preserve"> P</w:t>
      </w:r>
      <w:r w:rsidRPr="004A5990">
        <w:rPr>
          <w:rFonts w:ascii="Arial" w:hAnsi="Arial" w:cs="Arial"/>
        </w:rPr>
        <w:t>olydactyly o</w:t>
      </w:r>
      <w:r w:rsidR="009A102C">
        <w:rPr>
          <w:rFonts w:ascii="Arial" w:hAnsi="Arial" w:cs="Arial"/>
        </w:rPr>
        <w:t>f foot.</w:t>
      </w:r>
    </w:p>
    <w:p w14:paraId="4646845A" w14:textId="77777777" w:rsidR="00841881" w:rsidRPr="004A5990" w:rsidRDefault="00841881" w:rsidP="00841881">
      <w:pPr>
        <w:pStyle w:val="Body"/>
        <w:spacing w:after="0"/>
        <w:jc w:val="center"/>
        <w:rPr>
          <w:rFonts w:ascii="Arial" w:hAnsi="Arial" w:cs="Arial"/>
        </w:rPr>
      </w:pPr>
    </w:p>
    <w:p w14:paraId="4BCD6A21" w14:textId="4F104AC9" w:rsidR="00A42CB5" w:rsidRPr="00A42CB5" w:rsidRDefault="00A42CB5" w:rsidP="00841881">
      <w:pPr>
        <w:pStyle w:val="Body"/>
        <w:spacing w:after="0"/>
        <w:jc w:val="center"/>
        <w:rPr>
          <w:rFonts w:ascii="Arial" w:hAnsi="Arial" w:cs="Arial"/>
        </w:rPr>
      </w:pPr>
      <w:r w:rsidRPr="00A42CB5">
        <w:rPr>
          <w:rFonts w:ascii="Arial" w:hAnsi="Arial" w:cs="Arial"/>
          <w:noProof/>
        </w:rPr>
        <w:lastRenderedPageBreak/>
        <w:drawing>
          <wp:inline distT="0" distB="0" distL="0" distR="0" wp14:anchorId="7855DA81" wp14:editId="02B6A127">
            <wp:extent cx="2743200" cy="1836420"/>
            <wp:effectExtent l="0" t="0" r="0" b="0"/>
            <wp:docPr id="41296612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0" cy="1836420"/>
                    </a:xfrm>
                    <a:prstGeom prst="rect">
                      <a:avLst/>
                    </a:prstGeom>
                    <a:noFill/>
                    <a:ln>
                      <a:noFill/>
                    </a:ln>
                  </pic:spPr>
                </pic:pic>
              </a:graphicData>
            </a:graphic>
          </wp:inline>
        </w:drawing>
      </w:r>
    </w:p>
    <w:p w14:paraId="632167A0" w14:textId="380C4803" w:rsidR="00A42CB5" w:rsidRDefault="00A42CB5" w:rsidP="00841881">
      <w:pPr>
        <w:pStyle w:val="Body"/>
        <w:spacing w:after="0"/>
        <w:ind w:left="142"/>
        <w:jc w:val="center"/>
        <w:rPr>
          <w:rFonts w:ascii="Arial" w:hAnsi="Arial" w:cs="Arial"/>
        </w:rPr>
      </w:pPr>
      <w:r w:rsidRPr="004A5990">
        <w:rPr>
          <w:rFonts w:ascii="Arial" w:hAnsi="Arial" w:cs="Arial"/>
          <w:i/>
          <w:iCs/>
        </w:rPr>
        <w:t>Figure 3.</w:t>
      </w:r>
      <w:r w:rsidRPr="004A5990">
        <w:rPr>
          <w:rFonts w:ascii="Arial" w:hAnsi="Arial" w:cs="Arial"/>
        </w:rPr>
        <w:t xml:space="preserve"> </w:t>
      </w:r>
      <w:r w:rsidR="009A102C">
        <w:rPr>
          <w:rFonts w:ascii="Arial" w:hAnsi="Arial" w:cs="Arial"/>
        </w:rPr>
        <w:t>Polydactyly</w:t>
      </w:r>
      <w:r w:rsidRPr="004A5990">
        <w:rPr>
          <w:rFonts w:ascii="Arial" w:hAnsi="Arial" w:cs="Arial"/>
        </w:rPr>
        <w:t xml:space="preserve"> of </w:t>
      </w:r>
      <w:r w:rsidR="009A102C">
        <w:rPr>
          <w:rFonts w:ascii="Arial" w:hAnsi="Arial" w:cs="Arial"/>
        </w:rPr>
        <w:t>hand</w:t>
      </w:r>
      <w:r w:rsidRPr="004A5990">
        <w:rPr>
          <w:rFonts w:ascii="Arial" w:hAnsi="Arial" w:cs="Arial"/>
        </w:rPr>
        <w:t>.</w:t>
      </w:r>
    </w:p>
    <w:p w14:paraId="5B134DBC" w14:textId="77777777" w:rsidR="00841881" w:rsidRPr="004A5990" w:rsidRDefault="00841881" w:rsidP="00841881">
      <w:pPr>
        <w:pStyle w:val="Body"/>
        <w:spacing w:after="0"/>
        <w:ind w:left="142"/>
        <w:jc w:val="center"/>
        <w:rPr>
          <w:rFonts w:ascii="Arial" w:hAnsi="Arial" w:cs="Arial"/>
        </w:rPr>
      </w:pPr>
    </w:p>
    <w:p w14:paraId="583B1992" w14:textId="62FE0BF6" w:rsidR="00A42CB5" w:rsidRPr="00A42CB5" w:rsidRDefault="00A42CB5" w:rsidP="00841881">
      <w:pPr>
        <w:pStyle w:val="Body"/>
        <w:spacing w:after="0"/>
        <w:jc w:val="center"/>
        <w:rPr>
          <w:rFonts w:ascii="Arial" w:hAnsi="Arial" w:cs="Arial"/>
        </w:rPr>
      </w:pPr>
      <w:r w:rsidRPr="00A42CB5">
        <w:rPr>
          <w:rFonts w:ascii="Arial" w:hAnsi="Arial" w:cs="Arial"/>
          <w:noProof/>
        </w:rPr>
        <w:drawing>
          <wp:inline distT="0" distB="0" distL="0" distR="0" wp14:anchorId="10AC8E43" wp14:editId="66A3926A">
            <wp:extent cx="2076450" cy="2116825"/>
            <wp:effectExtent l="0" t="0" r="0" b="0"/>
            <wp:docPr id="7757398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2765" cy="2123263"/>
                    </a:xfrm>
                    <a:prstGeom prst="rect">
                      <a:avLst/>
                    </a:prstGeom>
                    <a:noFill/>
                    <a:ln>
                      <a:noFill/>
                    </a:ln>
                  </pic:spPr>
                </pic:pic>
              </a:graphicData>
            </a:graphic>
          </wp:inline>
        </w:drawing>
      </w:r>
    </w:p>
    <w:p w14:paraId="46E2C02D" w14:textId="77777777" w:rsidR="00A42CB5" w:rsidRPr="009A102C" w:rsidRDefault="00A42CB5" w:rsidP="00841881">
      <w:pPr>
        <w:pStyle w:val="Body"/>
        <w:spacing w:after="0"/>
        <w:ind w:left="142"/>
        <w:jc w:val="center"/>
        <w:rPr>
          <w:rFonts w:ascii="Arial" w:hAnsi="Arial" w:cs="Arial"/>
        </w:rPr>
      </w:pPr>
      <w:r w:rsidRPr="009A102C">
        <w:rPr>
          <w:rFonts w:ascii="Arial" w:hAnsi="Arial" w:cs="Arial"/>
          <w:i/>
          <w:iCs/>
        </w:rPr>
        <w:t>Figure 4.</w:t>
      </w:r>
      <w:r w:rsidRPr="009A102C">
        <w:rPr>
          <w:rFonts w:ascii="Arial" w:hAnsi="Arial" w:cs="Arial"/>
        </w:rPr>
        <w:t xml:space="preserve"> Micro-penis.</w:t>
      </w:r>
    </w:p>
    <w:p w14:paraId="4D30070A" w14:textId="77777777" w:rsidR="00A42CB5" w:rsidRPr="004A5990" w:rsidRDefault="00A42CB5" w:rsidP="004A5990">
      <w:pPr>
        <w:pStyle w:val="Body"/>
        <w:spacing w:after="0"/>
        <w:rPr>
          <w:rFonts w:ascii="Arial" w:hAnsi="Arial" w:cs="Arial"/>
        </w:rPr>
      </w:pPr>
    </w:p>
    <w:p w14:paraId="64B6426A" w14:textId="77777777" w:rsidR="00A03B96" w:rsidRDefault="00A03B96" w:rsidP="00441B6F">
      <w:pPr>
        <w:pStyle w:val="Body"/>
        <w:spacing w:after="0"/>
        <w:rPr>
          <w:rFonts w:ascii="Arial" w:hAnsi="Arial" w:cs="Arial"/>
        </w:rPr>
      </w:pPr>
    </w:p>
    <w:p w14:paraId="3F1EBE24" w14:textId="77777777" w:rsidR="00A03B96" w:rsidRDefault="00A03B96" w:rsidP="00441B6F">
      <w:pPr>
        <w:pStyle w:val="Body"/>
        <w:spacing w:after="0"/>
        <w:rPr>
          <w:rFonts w:ascii="Arial" w:hAnsi="Arial" w:cs="Arial"/>
        </w:rPr>
      </w:pPr>
    </w:p>
    <w:p w14:paraId="1BE4E560" w14:textId="77777777" w:rsidR="00790ADA" w:rsidRDefault="00790ADA" w:rsidP="00441B6F">
      <w:pPr>
        <w:pStyle w:val="Body"/>
        <w:spacing w:after="0"/>
        <w:rPr>
          <w:rFonts w:ascii="Arial" w:eastAsia="Calibri" w:hAnsi="Arial" w:cs="Arial"/>
          <w:color w:val="FF0000"/>
          <w:szCs w:val="22"/>
        </w:rPr>
      </w:pPr>
    </w:p>
    <w:p w14:paraId="5F69DA9C" w14:textId="77777777" w:rsidR="00841881" w:rsidRDefault="00841881" w:rsidP="00441B6F">
      <w:pPr>
        <w:pStyle w:val="Body"/>
        <w:spacing w:after="0"/>
        <w:rPr>
          <w:rFonts w:ascii="Arial" w:eastAsia="Calibri" w:hAnsi="Arial" w:cs="Arial"/>
          <w:color w:val="FF0000"/>
          <w:szCs w:val="22"/>
        </w:rPr>
      </w:pPr>
    </w:p>
    <w:p w14:paraId="611E9394" w14:textId="77777777" w:rsidR="00841881" w:rsidRPr="00FB3A86" w:rsidRDefault="00841881" w:rsidP="00441B6F">
      <w:pPr>
        <w:pStyle w:val="Body"/>
        <w:spacing w:after="0"/>
        <w:rPr>
          <w:rFonts w:ascii="Arial" w:hAnsi="Arial" w:cs="Arial"/>
        </w:rPr>
      </w:pPr>
    </w:p>
    <w:p w14:paraId="374047A7" w14:textId="0F6073C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0A508B6C" w14:textId="77777777" w:rsidR="009A102C" w:rsidRDefault="009A102C" w:rsidP="002877A6">
      <w:pPr>
        <w:pStyle w:val="Body"/>
        <w:spacing w:after="0"/>
        <w:rPr>
          <w:rFonts w:ascii="Arial" w:hAnsi="Arial" w:cs="Arial"/>
        </w:rPr>
      </w:pPr>
    </w:p>
    <w:p w14:paraId="16EBAD17" w14:textId="77777777" w:rsidR="009A102C" w:rsidRPr="009A102C" w:rsidRDefault="009A102C" w:rsidP="009A102C">
      <w:pPr>
        <w:pStyle w:val="Body"/>
        <w:spacing w:after="0"/>
        <w:rPr>
          <w:rFonts w:ascii="Arial" w:hAnsi="Arial" w:cs="Arial"/>
        </w:rPr>
      </w:pPr>
      <w:r w:rsidRPr="009A102C">
        <w:rPr>
          <w:rFonts w:ascii="Arial" w:hAnsi="Arial" w:cs="Arial"/>
        </w:rPr>
        <w:t>The clinical features in this child fulfill the major diagnostic criteria of BBS: obesity, retinal dystrophy, post-axial polydactyly, learning difficulties, renal anomalies, and hypogonadism. Our patient’s phenotype is consistent with the criteria proposed by Beales et al. (1999).</w:t>
      </w:r>
    </w:p>
    <w:p w14:paraId="6A5C0160" w14:textId="77777777" w:rsidR="009A102C" w:rsidRPr="009A102C" w:rsidRDefault="009A102C" w:rsidP="009A102C">
      <w:pPr>
        <w:pStyle w:val="Body"/>
        <w:spacing w:after="0"/>
        <w:rPr>
          <w:rFonts w:ascii="Arial" w:hAnsi="Arial" w:cs="Arial"/>
        </w:rPr>
      </w:pPr>
      <w:r w:rsidRPr="009A102C">
        <w:rPr>
          <w:rFonts w:ascii="Arial" w:hAnsi="Arial" w:cs="Arial"/>
        </w:rPr>
        <w:t>Retinal dystrophy, almost universal in adolescence, was confirmed by an abnormal electroretinogram. This is a key feature leading to progressive visual loss. Polydactyly, present in both hands and feet, is a frequent early diagnostic clue. Renal anomalies, as in our case, are the leading cause of morbidity and mortality. Horseshoe kidney with impaired function illustrates the variability of renal involvement reported in up to 80% of cases.</w:t>
      </w:r>
    </w:p>
    <w:p w14:paraId="66ADBEA7" w14:textId="77777777" w:rsidR="009A102C" w:rsidRPr="009A102C" w:rsidRDefault="009A102C" w:rsidP="009A102C">
      <w:pPr>
        <w:pStyle w:val="Body"/>
        <w:spacing w:after="0"/>
        <w:rPr>
          <w:rFonts w:ascii="Arial" w:hAnsi="Arial" w:cs="Arial"/>
        </w:rPr>
      </w:pPr>
      <w:r w:rsidRPr="009A102C">
        <w:rPr>
          <w:rFonts w:ascii="Arial" w:hAnsi="Arial" w:cs="Arial"/>
        </w:rPr>
        <w:t>Genetically, more than 20 BBS genes (BBS1–BBS21) have been identified, all related to ciliary dysfunction. Although molecular confirmation was not yet available for our patient, clinical features alone were sufficient to strongly suggest BBS.</w:t>
      </w:r>
    </w:p>
    <w:p w14:paraId="3277F365" w14:textId="77777777" w:rsidR="009A102C" w:rsidRPr="009A102C" w:rsidRDefault="009A102C" w:rsidP="009A102C">
      <w:pPr>
        <w:pStyle w:val="Body"/>
        <w:spacing w:after="0"/>
        <w:rPr>
          <w:rFonts w:ascii="Arial" w:hAnsi="Arial" w:cs="Arial"/>
        </w:rPr>
      </w:pPr>
      <w:r w:rsidRPr="009A102C">
        <w:rPr>
          <w:rFonts w:ascii="Arial" w:hAnsi="Arial" w:cs="Arial"/>
        </w:rPr>
        <w:t>This observation underlines the importance of early recognition in high-consanguinity populations, where prevalence is increased. Early diagnosis allows closer monitoring of renal and visual status and supports a multidisciplinary approach to improve prognosis.</w:t>
      </w:r>
    </w:p>
    <w:p w14:paraId="4E646E3D" w14:textId="77777777" w:rsidR="009A102C" w:rsidRPr="002877A6" w:rsidRDefault="009A102C" w:rsidP="002877A6">
      <w:pPr>
        <w:pStyle w:val="Body"/>
        <w:spacing w:after="0"/>
        <w:rPr>
          <w:rFonts w:ascii="Arial" w:hAnsi="Arial" w:cs="Arial"/>
        </w:rPr>
      </w:pPr>
    </w:p>
    <w:p w14:paraId="04875461" w14:textId="77777777" w:rsidR="00E053D0" w:rsidRDefault="00E053D0" w:rsidP="00441B6F">
      <w:pPr>
        <w:pStyle w:val="Body"/>
        <w:spacing w:after="0"/>
        <w:rPr>
          <w:rFonts w:ascii="Arial" w:hAnsi="Arial" w:cs="Arial"/>
        </w:rPr>
      </w:pPr>
    </w:p>
    <w:p w14:paraId="56BCBBB1" w14:textId="77777777" w:rsidR="00790ADA" w:rsidRPr="00FB3A86" w:rsidRDefault="00790ADA" w:rsidP="00441B6F">
      <w:pPr>
        <w:pStyle w:val="Body"/>
        <w:spacing w:after="0"/>
        <w:rPr>
          <w:rFonts w:ascii="Arial" w:hAnsi="Arial" w:cs="Arial"/>
        </w:rPr>
      </w:pPr>
    </w:p>
    <w:p w14:paraId="217966D2" w14:textId="79069592"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3EAE15D" w14:textId="77777777" w:rsidR="009A102C" w:rsidRDefault="009A102C" w:rsidP="002877A6">
      <w:pPr>
        <w:pStyle w:val="Body"/>
        <w:spacing w:after="0"/>
        <w:rPr>
          <w:rFonts w:ascii="Arial" w:hAnsi="Arial" w:cs="Arial"/>
        </w:rPr>
      </w:pPr>
    </w:p>
    <w:p w14:paraId="024912EE" w14:textId="1684987C" w:rsidR="009A102C" w:rsidRDefault="009A102C" w:rsidP="009A102C">
      <w:pPr>
        <w:pStyle w:val="Body"/>
        <w:spacing w:after="0"/>
        <w:rPr>
          <w:rFonts w:ascii="Arial" w:hAnsi="Arial" w:cs="Arial"/>
        </w:rPr>
      </w:pPr>
      <w:r w:rsidRPr="009A102C">
        <w:rPr>
          <w:rFonts w:ascii="Arial" w:hAnsi="Arial" w:cs="Arial"/>
        </w:rPr>
        <w:t xml:space="preserve">Bardet-Biedl </w:t>
      </w:r>
      <w:r w:rsidRPr="001A191F">
        <w:rPr>
          <w:rFonts w:ascii="Arial" w:hAnsi="Arial" w:cs="Arial"/>
          <w:highlight w:val="yellow"/>
        </w:rPr>
        <w:t>s</w:t>
      </w:r>
      <w:r w:rsidRPr="009A102C">
        <w:rPr>
          <w:rFonts w:ascii="Arial" w:hAnsi="Arial" w:cs="Arial"/>
        </w:rPr>
        <w:t>yndrome is a rare multisystem disorder. Our case illustrates the diagnostic value of polydactyly, obesity, retinal dystrophy, and renal anomalies. Early recognition and multidisciplinary care are essential to reduce morbidity, particularly from renal and visual complications.</w:t>
      </w:r>
    </w:p>
    <w:p w14:paraId="3E665400" w14:textId="77777777" w:rsidR="002B685A" w:rsidRDefault="002B685A" w:rsidP="00441B6F">
      <w:pPr>
        <w:pStyle w:val="ReferHead"/>
        <w:spacing w:after="0"/>
        <w:jc w:val="both"/>
        <w:rPr>
          <w:rFonts w:ascii="Arial" w:hAnsi="Arial" w:cs="Arial"/>
          <w:b w:val="0"/>
          <w:caps w:val="0"/>
          <w:sz w:val="20"/>
        </w:rPr>
      </w:pPr>
    </w:p>
    <w:p w14:paraId="76B151EC"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02A41273" w14:textId="77777777" w:rsidR="00A347C0" w:rsidRDefault="00A347C0" w:rsidP="00441B6F">
      <w:pPr>
        <w:pStyle w:val="ReferHead"/>
        <w:spacing w:after="0"/>
        <w:jc w:val="both"/>
        <w:rPr>
          <w:rFonts w:ascii="Arial" w:hAnsi="Arial" w:cs="Arial"/>
          <w:b w:val="0"/>
          <w:caps w:val="0"/>
          <w:sz w:val="20"/>
        </w:rPr>
      </w:pPr>
    </w:p>
    <w:p w14:paraId="2E0624D4" w14:textId="77777777" w:rsidR="00943A29" w:rsidRPr="00943A29" w:rsidRDefault="00943A29" w:rsidP="00943A29">
      <w:pPr>
        <w:pStyle w:val="ReferHead"/>
        <w:spacing w:after="0"/>
        <w:jc w:val="both"/>
        <w:rPr>
          <w:rFonts w:ascii="Arial" w:hAnsi="Arial" w:cs="Arial"/>
          <w:b w:val="0"/>
          <w:caps w:val="0"/>
          <w:sz w:val="20"/>
        </w:rPr>
      </w:pPr>
      <w:r w:rsidRPr="00943A29">
        <w:rPr>
          <w:rFonts w:ascii="Arial" w:hAnsi="Arial" w:cs="Arial"/>
          <w:b w:val="0"/>
          <w:caps w:val="0"/>
          <w:sz w:val="20"/>
        </w:rPr>
        <w:t>Written informed consent was obtained from the patient’s parents for the publication of this case report and any accompanying images. A copy of the written consent is available for review by the Editorial Office/Chief Editor/Editorial Board members of this journal.</w:t>
      </w:r>
    </w:p>
    <w:p w14:paraId="041AA918" w14:textId="77777777" w:rsidR="001A29D8" w:rsidRDefault="001A29D8" w:rsidP="00441B6F">
      <w:pPr>
        <w:pStyle w:val="ReferHead"/>
        <w:spacing w:after="0"/>
        <w:jc w:val="both"/>
        <w:rPr>
          <w:rFonts w:ascii="Arial" w:hAnsi="Arial" w:cs="Arial"/>
          <w:b w:val="0"/>
          <w:caps w:val="0"/>
          <w:sz w:val="20"/>
        </w:rPr>
      </w:pPr>
    </w:p>
    <w:p w14:paraId="0DD5B9E4" w14:textId="77777777" w:rsidR="005C784C" w:rsidRDefault="005C784C" w:rsidP="00441B6F">
      <w:pPr>
        <w:pStyle w:val="ReferHead"/>
        <w:spacing w:after="0"/>
        <w:jc w:val="both"/>
        <w:rPr>
          <w:rFonts w:ascii="Arial" w:hAnsi="Arial" w:cs="Arial"/>
          <w:b w:val="0"/>
          <w:caps w:val="0"/>
          <w:sz w:val="20"/>
        </w:rPr>
      </w:pPr>
    </w:p>
    <w:p w14:paraId="5B490DD5"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1BA3CED" w14:textId="60E86259" w:rsidR="009B7F54" w:rsidRDefault="009B7F54" w:rsidP="009B7F54">
      <w:pPr>
        <w:pStyle w:val="ReferHead"/>
        <w:spacing w:after="0"/>
        <w:jc w:val="both"/>
        <w:rPr>
          <w:rFonts w:ascii="Arial" w:hAnsi="Arial" w:cs="Arial"/>
          <w:b w:val="0"/>
          <w:caps w:val="0"/>
          <w:sz w:val="20"/>
        </w:rPr>
      </w:pPr>
      <w:r w:rsidRPr="009B7F54">
        <w:rPr>
          <w:rFonts w:ascii="Arial" w:hAnsi="Arial" w:cs="Arial"/>
          <w:b w:val="0"/>
          <w:caps w:val="0"/>
          <w:sz w:val="20"/>
        </w:rPr>
        <w:br/>
        <w:t>Not applicable. Written informed consent for publication was obtained from the patient’s parents.</w:t>
      </w:r>
    </w:p>
    <w:p w14:paraId="3971E430" w14:textId="77777777" w:rsidR="00662B0F" w:rsidRDefault="00662B0F" w:rsidP="009B7F54">
      <w:pPr>
        <w:pStyle w:val="ReferHead"/>
        <w:spacing w:after="0"/>
        <w:jc w:val="both"/>
        <w:rPr>
          <w:rFonts w:ascii="Arial" w:hAnsi="Arial" w:cs="Arial"/>
          <w:b w:val="0"/>
          <w:caps w:val="0"/>
          <w:sz w:val="20"/>
        </w:rPr>
      </w:pPr>
    </w:p>
    <w:p w14:paraId="4E35AF6B" w14:textId="77777777" w:rsidR="00662B0F" w:rsidRDefault="00662B0F" w:rsidP="00662B0F">
      <w:pPr>
        <w:pStyle w:val="DefAcrHead"/>
        <w:spacing w:after="0"/>
        <w:jc w:val="both"/>
        <w:rPr>
          <w:rFonts w:ascii="Arial" w:hAnsi="Arial" w:cs="Arial"/>
        </w:rPr>
      </w:pPr>
      <w:r w:rsidRPr="00FB3A86">
        <w:rPr>
          <w:rFonts w:ascii="Arial" w:hAnsi="Arial" w:cs="Arial"/>
        </w:rPr>
        <w:t>Definitions, Acronyms, Abbreviations</w:t>
      </w:r>
    </w:p>
    <w:p w14:paraId="7C97824B" w14:textId="77777777" w:rsidR="00662B0F" w:rsidRPr="00A42CB5" w:rsidRDefault="00662B0F" w:rsidP="00662B0F">
      <w:pPr>
        <w:pStyle w:val="Body"/>
        <w:spacing w:after="0"/>
        <w:rPr>
          <w:rFonts w:ascii="Arial" w:hAnsi="Arial" w:cs="Arial"/>
        </w:rPr>
      </w:pPr>
      <w:r w:rsidRPr="00A42CB5">
        <w:rPr>
          <w:rFonts w:ascii="Arial" w:hAnsi="Arial" w:cs="Arial"/>
          <w:b/>
          <w:bCs/>
        </w:rPr>
        <w:t>BBS</w:t>
      </w:r>
      <w:r w:rsidRPr="00A42CB5">
        <w:rPr>
          <w:rFonts w:ascii="Arial" w:hAnsi="Arial" w:cs="Arial"/>
        </w:rPr>
        <w:t>: Bardet-Biedl Syndrome</w:t>
      </w:r>
    </w:p>
    <w:p w14:paraId="5B6E8310" w14:textId="77777777" w:rsidR="00662B0F" w:rsidRPr="00A42CB5" w:rsidRDefault="00662B0F" w:rsidP="00662B0F">
      <w:pPr>
        <w:pStyle w:val="Body"/>
        <w:spacing w:after="0"/>
        <w:rPr>
          <w:rFonts w:ascii="Arial" w:hAnsi="Arial" w:cs="Arial"/>
        </w:rPr>
      </w:pPr>
      <w:r w:rsidRPr="00A42CB5">
        <w:rPr>
          <w:rFonts w:ascii="Arial" w:hAnsi="Arial" w:cs="Arial"/>
          <w:b/>
          <w:bCs/>
        </w:rPr>
        <w:t>BMI</w:t>
      </w:r>
      <w:r w:rsidRPr="00A42CB5">
        <w:rPr>
          <w:rFonts w:ascii="Arial" w:hAnsi="Arial" w:cs="Arial"/>
        </w:rPr>
        <w:t>: Body Mass Index</w:t>
      </w:r>
    </w:p>
    <w:p w14:paraId="39A6D48E" w14:textId="77777777" w:rsidR="00662B0F" w:rsidRPr="00A42CB5" w:rsidRDefault="00662B0F" w:rsidP="00662B0F">
      <w:pPr>
        <w:pStyle w:val="Body"/>
        <w:spacing w:after="0"/>
        <w:rPr>
          <w:rFonts w:ascii="Arial" w:hAnsi="Arial" w:cs="Arial"/>
          <w:lang w:val="fr-MA"/>
        </w:rPr>
      </w:pPr>
      <w:r w:rsidRPr="00A42CB5">
        <w:rPr>
          <w:rFonts w:ascii="Arial" w:hAnsi="Arial" w:cs="Arial"/>
          <w:b/>
          <w:bCs/>
          <w:lang w:val="fr-MA"/>
        </w:rPr>
        <w:t>ERG</w:t>
      </w:r>
      <w:r w:rsidRPr="00A42CB5">
        <w:rPr>
          <w:rFonts w:ascii="Arial" w:hAnsi="Arial" w:cs="Arial"/>
          <w:lang w:val="fr-MA"/>
        </w:rPr>
        <w:t>: Electroretinogram</w:t>
      </w:r>
    </w:p>
    <w:p w14:paraId="503519F6" w14:textId="77777777" w:rsidR="00662B0F" w:rsidRPr="00A42CB5" w:rsidRDefault="00662B0F" w:rsidP="00662B0F">
      <w:pPr>
        <w:pStyle w:val="Body"/>
        <w:spacing w:after="0"/>
        <w:rPr>
          <w:rFonts w:ascii="Arial" w:hAnsi="Arial" w:cs="Arial"/>
          <w:lang w:val="fr-MA"/>
        </w:rPr>
      </w:pPr>
      <w:r w:rsidRPr="00A42CB5">
        <w:rPr>
          <w:rFonts w:ascii="Arial" w:hAnsi="Arial" w:cs="Arial"/>
          <w:b/>
          <w:bCs/>
          <w:lang w:val="fr-MA"/>
        </w:rPr>
        <w:t>PNDS</w:t>
      </w:r>
      <w:r w:rsidRPr="00A42CB5">
        <w:rPr>
          <w:rFonts w:ascii="Arial" w:hAnsi="Arial" w:cs="Arial"/>
          <w:lang w:val="fr-MA"/>
        </w:rPr>
        <w:t>: Protocole National de Diagnostic et de Soins</w:t>
      </w:r>
    </w:p>
    <w:p w14:paraId="2031CC0F" w14:textId="77777777" w:rsidR="00662B0F" w:rsidRPr="00A42CB5" w:rsidRDefault="00662B0F" w:rsidP="00662B0F">
      <w:pPr>
        <w:pStyle w:val="Body"/>
        <w:spacing w:after="0"/>
        <w:rPr>
          <w:rFonts w:ascii="Arial" w:hAnsi="Arial" w:cs="Arial"/>
          <w:lang w:val="fr-MA"/>
        </w:rPr>
      </w:pPr>
      <w:r w:rsidRPr="00A42CB5">
        <w:rPr>
          <w:rFonts w:ascii="Arial" w:hAnsi="Arial" w:cs="Arial"/>
          <w:b/>
          <w:bCs/>
          <w:lang w:val="fr-MA"/>
        </w:rPr>
        <w:t>SD</w:t>
      </w:r>
      <w:r w:rsidRPr="00A42CB5">
        <w:rPr>
          <w:rFonts w:ascii="Arial" w:hAnsi="Arial" w:cs="Arial"/>
          <w:lang w:val="fr-MA"/>
        </w:rPr>
        <w:t>: Standard Deviation</w:t>
      </w:r>
    </w:p>
    <w:p w14:paraId="02689720" w14:textId="77777777" w:rsidR="00662B0F" w:rsidRDefault="00662B0F" w:rsidP="009B7F54">
      <w:pPr>
        <w:pStyle w:val="ReferHead"/>
        <w:spacing w:after="0"/>
        <w:jc w:val="both"/>
        <w:rPr>
          <w:rFonts w:ascii="Arial" w:hAnsi="Arial" w:cs="Arial"/>
          <w:b w:val="0"/>
          <w:caps w:val="0"/>
          <w:sz w:val="20"/>
        </w:rPr>
      </w:pPr>
    </w:p>
    <w:p w14:paraId="5C61C463" w14:textId="77777777" w:rsidR="00860000" w:rsidRDefault="00860000" w:rsidP="00441B6F">
      <w:pPr>
        <w:pStyle w:val="ReferHead"/>
        <w:spacing w:after="0"/>
        <w:jc w:val="both"/>
        <w:rPr>
          <w:rFonts w:ascii="Arial" w:hAnsi="Arial" w:cs="Arial"/>
        </w:rPr>
      </w:pPr>
    </w:p>
    <w:p w14:paraId="0288A910" w14:textId="3976796F" w:rsidR="00790ADA" w:rsidRPr="00FB3A86" w:rsidRDefault="00B01FCD" w:rsidP="00A42CB5">
      <w:pPr>
        <w:pStyle w:val="ReferHead"/>
        <w:spacing w:after="0"/>
        <w:jc w:val="both"/>
        <w:rPr>
          <w:rFonts w:ascii="Arial" w:hAnsi="Arial" w:cs="Arial"/>
        </w:rPr>
      </w:pPr>
      <w:r w:rsidRPr="00FB3A86">
        <w:rPr>
          <w:rFonts w:ascii="Arial" w:hAnsi="Arial" w:cs="Arial"/>
        </w:rPr>
        <w:t>References</w:t>
      </w:r>
    </w:p>
    <w:p w14:paraId="32D8AD78" w14:textId="77777777" w:rsidR="005669C0" w:rsidRDefault="005669C0" w:rsidP="005669C0">
      <w:pPr>
        <w:pStyle w:val="Body"/>
        <w:spacing w:after="0"/>
        <w:rPr>
          <w:rFonts w:ascii="Arial" w:hAnsi="Arial" w:cs="Arial"/>
        </w:rPr>
      </w:pPr>
    </w:p>
    <w:p w14:paraId="75F7014E" w14:textId="74C7DF91" w:rsidR="005669C0" w:rsidRDefault="005669C0" w:rsidP="005669C0">
      <w:pPr>
        <w:pStyle w:val="Body"/>
        <w:spacing w:after="0"/>
        <w:rPr>
          <w:rFonts w:ascii="Arial" w:hAnsi="Arial" w:cs="Arial"/>
        </w:rPr>
      </w:pPr>
      <w:r w:rsidRPr="005669C0">
        <w:rPr>
          <w:rFonts w:ascii="Arial" w:hAnsi="Arial" w:cs="Arial"/>
        </w:rPr>
        <w:t xml:space="preserve">Badano, J. L., Ansley, S. J., Leitch, C. C., Lewis, R. A., Lupski, J. R., &amp; Katsanis, N. (2003). Identification of a novel Bardet-Biedl syndrome protein, BBS7, that shares structural features with BBS1 and BBS2. </w:t>
      </w:r>
      <w:r w:rsidRPr="005669C0">
        <w:rPr>
          <w:rFonts w:ascii="Arial" w:hAnsi="Arial" w:cs="Arial"/>
          <w:i/>
          <w:iCs/>
        </w:rPr>
        <w:t>American Journal of Human Genetics, 72</w:t>
      </w:r>
      <w:r w:rsidRPr="005669C0">
        <w:rPr>
          <w:rFonts w:ascii="Arial" w:hAnsi="Arial" w:cs="Arial"/>
        </w:rPr>
        <w:t>(3), 650–658.</w:t>
      </w:r>
    </w:p>
    <w:p w14:paraId="5D7AFA40" w14:textId="77777777" w:rsidR="005669C0" w:rsidRPr="005669C0" w:rsidRDefault="005669C0" w:rsidP="005669C0">
      <w:pPr>
        <w:pStyle w:val="Body"/>
        <w:spacing w:after="0"/>
        <w:rPr>
          <w:rFonts w:ascii="Arial" w:hAnsi="Arial" w:cs="Arial"/>
        </w:rPr>
      </w:pPr>
    </w:p>
    <w:p w14:paraId="1FFA0DD7" w14:textId="77777777" w:rsidR="005669C0" w:rsidRDefault="005669C0" w:rsidP="005669C0">
      <w:pPr>
        <w:pStyle w:val="Body"/>
        <w:spacing w:after="0"/>
        <w:rPr>
          <w:rFonts w:ascii="Arial" w:hAnsi="Arial" w:cs="Arial"/>
        </w:rPr>
      </w:pPr>
      <w:r w:rsidRPr="005669C0">
        <w:rPr>
          <w:rFonts w:ascii="Arial" w:hAnsi="Arial" w:cs="Arial"/>
        </w:rPr>
        <w:t xml:space="preserve">Barnett, S., Reilly, S., Carr, L., O’Brien, S., Beales, P. L., &amp; Green, J. (2002). Behavioural phenotype of Bardet-Biedl syndrome. </w:t>
      </w:r>
      <w:r w:rsidRPr="005669C0">
        <w:rPr>
          <w:rFonts w:ascii="Arial" w:hAnsi="Arial" w:cs="Arial"/>
          <w:i/>
          <w:iCs/>
        </w:rPr>
        <w:t>Journal of Medical Genetics, 39</w:t>
      </w:r>
      <w:r w:rsidRPr="005669C0">
        <w:rPr>
          <w:rFonts w:ascii="Arial" w:hAnsi="Arial" w:cs="Arial"/>
        </w:rPr>
        <w:t>(12), e76.</w:t>
      </w:r>
    </w:p>
    <w:p w14:paraId="432B0EC7" w14:textId="77777777" w:rsidR="005669C0" w:rsidRPr="005669C0" w:rsidRDefault="005669C0" w:rsidP="005669C0">
      <w:pPr>
        <w:pStyle w:val="Body"/>
        <w:spacing w:after="0"/>
        <w:rPr>
          <w:rFonts w:ascii="Arial" w:hAnsi="Arial" w:cs="Arial"/>
        </w:rPr>
      </w:pPr>
    </w:p>
    <w:p w14:paraId="56F1B85C" w14:textId="77777777" w:rsidR="005669C0" w:rsidRDefault="005669C0" w:rsidP="005669C0">
      <w:pPr>
        <w:pStyle w:val="Body"/>
        <w:spacing w:after="0"/>
        <w:rPr>
          <w:rFonts w:ascii="Arial" w:hAnsi="Arial" w:cs="Arial"/>
        </w:rPr>
      </w:pPr>
      <w:r w:rsidRPr="005669C0">
        <w:rPr>
          <w:rFonts w:ascii="Arial" w:hAnsi="Arial" w:cs="Arial"/>
        </w:rPr>
        <w:t xml:space="preserve">Beales, P. L., Elcioglu, N., Woolf, A. S., Parker, D., &amp; Flinter, F. A. (1999). New criteria for improved diagnosis of Bardet–Biedl syndrome: Results of a population survey. </w:t>
      </w:r>
      <w:r w:rsidRPr="005669C0">
        <w:rPr>
          <w:rFonts w:ascii="Arial" w:hAnsi="Arial" w:cs="Arial"/>
          <w:i/>
          <w:iCs/>
        </w:rPr>
        <w:t>Journal of Medical Genetics, 36</w:t>
      </w:r>
      <w:r w:rsidRPr="005669C0">
        <w:rPr>
          <w:rFonts w:ascii="Arial" w:hAnsi="Arial" w:cs="Arial"/>
        </w:rPr>
        <w:t>(6), 437–446.</w:t>
      </w:r>
    </w:p>
    <w:p w14:paraId="3AE2E55E" w14:textId="77777777" w:rsidR="005669C0" w:rsidRPr="005669C0" w:rsidRDefault="005669C0" w:rsidP="005669C0">
      <w:pPr>
        <w:pStyle w:val="Body"/>
        <w:spacing w:after="0"/>
        <w:rPr>
          <w:rFonts w:ascii="Arial" w:hAnsi="Arial" w:cs="Arial"/>
        </w:rPr>
      </w:pPr>
    </w:p>
    <w:p w14:paraId="123A97A9" w14:textId="77777777" w:rsidR="005669C0" w:rsidRDefault="005669C0" w:rsidP="005669C0">
      <w:pPr>
        <w:pStyle w:val="Body"/>
        <w:spacing w:after="0"/>
        <w:rPr>
          <w:rFonts w:ascii="Arial" w:hAnsi="Arial" w:cs="Arial"/>
        </w:rPr>
      </w:pPr>
      <w:r w:rsidRPr="005669C0">
        <w:rPr>
          <w:rFonts w:ascii="Arial" w:hAnsi="Arial" w:cs="Arial"/>
        </w:rPr>
        <w:t>Beales, P. L., Warner, A. M., Hitman, G. A., Thakker, R., Flinter, F. A., &amp; Trembath, R. C. (2000). Renal cancer and malformations in relatives of patients with Bardet</w:t>
      </w:r>
      <w:r w:rsidRPr="005669C0">
        <w:rPr>
          <w:rFonts w:ascii="Cambria Math" w:hAnsi="Cambria Math" w:cs="Cambria Math"/>
        </w:rPr>
        <w:t>‐</w:t>
      </w:r>
      <w:r w:rsidRPr="005669C0">
        <w:rPr>
          <w:rFonts w:ascii="Arial" w:hAnsi="Arial" w:cs="Arial"/>
        </w:rPr>
        <w:t xml:space="preserve">Biedl syndrome. </w:t>
      </w:r>
      <w:r w:rsidRPr="005669C0">
        <w:rPr>
          <w:rFonts w:ascii="Arial" w:hAnsi="Arial" w:cs="Arial"/>
          <w:i/>
          <w:iCs/>
        </w:rPr>
        <w:t>American Journal of Medical Genetics, 15</w:t>
      </w:r>
      <w:r w:rsidRPr="005669C0">
        <w:rPr>
          <w:rFonts w:ascii="Arial" w:hAnsi="Arial" w:cs="Arial"/>
        </w:rPr>
        <w:t>(12), 1977–1985.</w:t>
      </w:r>
    </w:p>
    <w:p w14:paraId="01F96E8A" w14:textId="77777777" w:rsidR="005669C0" w:rsidRPr="005669C0" w:rsidRDefault="005669C0" w:rsidP="005669C0">
      <w:pPr>
        <w:pStyle w:val="Body"/>
        <w:spacing w:after="0"/>
        <w:rPr>
          <w:rFonts w:ascii="Arial" w:hAnsi="Arial" w:cs="Arial"/>
        </w:rPr>
      </w:pPr>
    </w:p>
    <w:p w14:paraId="6CD8F9FF" w14:textId="77777777" w:rsidR="005669C0" w:rsidRDefault="005669C0" w:rsidP="005669C0">
      <w:pPr>
        <w:pStyle w:val="Body"/>
        <w:spacing w:after="0"/>
        <w:rPr>
          <w:rFonts w:ascii="Arial" w:hAnsi="Arial" w:cs="Arial"/>
        </w:rPr>
      </w:pPr>
      <w:r w:rsidRPr="005669C0">
        <w:rPr>
          <w:rFonts w:ascii="Arial" w:hAnsi="Arial" w:cs="Arial"/>
        </w:rPr>
        <w:t xml:space="preserve">Beales, P. L., Badano, J. L., Ross, A. J., Ansley, S. J., Hoskins, B. E., Kirsten, B., et al. (2001). Genetic and mutational analyses of a large multiethnic Bardet-Biedl cohort reveal a minor involvement of BBS6 and delineate the critical intervals of other loci. </w:t>
      </w:r>
      <w:r w:rsidRPr="005669C0">
        <w:rPr>
          <w:rFonts w:ascii="Arial" w:hAnsi="Arial" w:cs="Arial"/>
          <w:i/>
          <w:iCs/>
        </w:rPr>
        <w:t>American Journal of Human Genetics, 68</w:t>
      </w:r>
      <w:r w:rsidRPr="005669C0">
        <w:rPr>
          <w:rFonts w:ascii="Arial" w:hAnsi="Arial" w:cs="Arial"/>
        </w:rPr>
        <w:t>(3), 606–616.</w:t>
      </w:r>
    </w:p>
    <w:p w14:paraId="43E9C14B" w14:textId="77777777" w:rsidR="005669C0" w:rsidRPr="005669C0" w:rsidRDefault="005669C0" w:rsidP="005669C0">
      <w:pPr>
        <w:pStyle w:val="Body"/>
        <w:spacing w:after="0"/>
        <w:rPr>
          <w:rFonts w:ascii="Arial" w:hAnsi="Arial" w:cs="Arial"/>
        </w:rPr>
      </w:pPr>
    </w:p>
    <w:p w14:paraId="5AFB900A" w14:textId="77777777" w:rsidR="005669C0" w:rsidRDefault="005669C0" w:rsidP="005669C0">
      <w:pPr>
        <w:pStyle w:val="Body"/>
        <w:spacing w:after="0"/>
        <w:rPr>
          <w:rFonts w:ascii="Arial" w:hAnsi="Arial" w:cs="Arial"/>
        </w:rPr>
      </w:pPr>
      <w:r w:rsidRPr="005669C0">
        <w:rPr>
          <w:rFonts w:ascii="Arial" w:hAnsi="Arial" w:cs="Arial"/>
        </w:rPr>
        <w:t xml:space="preserve">Cox, G. F., Hansen, R. M., Quinn, N., Flaherty, M., &amp; Fulton, A. B. (2003). Retinal function in carriers of Bardet-Biedl syndrome. </w:t>
      </w:r>
      <w:r w:rsidRPr="005669C0">
        <w:rPr>
          <w:rFonts w:ascii="Arial" w:hAnsi="Arial" w:cs="Arial"/>
          <w:i/>
          <w:iCs/>
        </w:rPr>
        <w:t>American Journal of Ophthalmology, 121</w:t>
      </w:r>
      <w:r w:rsidRPr="005669C0">
        <w:rPr>
          <w:rFonts w:ascii="Arial" w:hAnsi="Arial" w:cs="Arial"/>
        </w:rPr>
        <w:t>(6), 804–810.</w:t>
      </w:r>
    </w:p>
    <w:p w14:paraId="136D673D" w14:textId="77777777" w:rsidR="005669C0" w:rsidRPr="005669C0" w:rsidRDefault="005669C0" w:rsidP="005669C0">
      <w:pPr>
        <w:pStyle w:val="Body"/>
        <w:spacing w:after="0"/>
        <w:rPr>
          <w:rFonts w:ascii="Arial" w:hAnsi="Arial" w:cs="Arial"/>
        </w:rPr>
      </w:pPr>
    </w:p>
    <w:p w14:paraId="7FD1B8C1" w14:textId="77777777" w:rsidR="005669C0" w:rsidRDefault="005669C0" w:rsidP="005669C0">
      <w:pPr>
        <w:pStyle w:val="Body"/>
        <w:spacing w:after="0"/>
        <w:rPr>
          <w:rFonts w:ascii="Arial" w:hAnsi="Arial" w:cs="Arial"/>
        </w:rPr>
      </w:pPr>
      <w:r w:rsidRPr="005669C0">
        <w:rPr>
          <w:rFonts w:ascii="Arial" w:hAnsi="Arial" w:cs="Arial"/>
          <w:lang w:val="fr-MA"/>
        </w:rPr>
        <w:t xml:space="preserve">David, A., Bitoun, P., Lacombe, D., Lambert, J. C., Nivelon, A., Vigneron, J., et al. </w:t>
      </w:r>
      <w:r w:rsidRPr="005669C0">
        <w:rPr>
          <w:rFonts w:ascii="Arial" w:hAnsi="Arial" w:cs="Arial"/>
        </w:rPr>
        <w:t xml:space="preserve">(1999). Hydrometrocolpos and polydactyly: A common neonatal presentation of Bardet-Biedl and McKusick-Kaufman syndromes. </w:t>
      </w:r>
      <w:r w:rsidRPr="005669C0">
        <w:rPr>
          <w:rFonts w:ascii="Arial" w:hAnsi="Arial" w:cs="Arial"/>
          <w:i/>
          <w:iCs/>
        </w:rPr>
        <w:t>Clinical Genetics, 36</w:t>
      </w:r>
      <w:r w:rsidRPr="005669C0">
        <w:rPr>
          <w:rFonts w:ascii="Arial" w:hAnsi="Arial" w:cs="Arial"/>
        </w:rPr>
        <w:t>(8), 599–603.</w:t>
      </w:r>
    </w:p>
    <w:p w14:paraId="38664835" w14:textId="77777777" w:rsidR="00A42CB5" w:rsidRPr="005669C0" w:rsidRDefault="00A42CB5" w:rsidP="005669C0">
      <w:pPr>
        <w:pStyle w:val="Body"/>
        <w:spacing w:after="0"/>
        <w:rPr>
          <w:rFonts w:ascii="Arial" w:hAnsi="Arial" w:cs="Arial"/>
        </w:rPr>
      </w:pPr>
    </w:p>
    <w:p w14:paraId="2BA9BE3F" w14:textId="77777777" w:rsidR="005669C0" w:rsidRDefault="005669C0" w:rsidP="005669C0">
      <w:pPr>
        <w:pStyle w:val="Body"/>
        <w:spacing w:after="0"/>
        <w:rPr>
          <w:rFonts w:ascii="Arial" w:hAnsi="Arial" w:cs="Arial"/>
        </w:rPr>
      </w:pPr>
      <w:r w:rsidRPr="005669C0">
        <w:rPr>
          <w:rFonts w:ascii="Arial" w:hAnsi="Arial" w:cs="Arial"/>
        </w:rPr>
        <w:t xml:space="preserve">Ghadami, M., Majidzadeh, K., Shokrpour, M., Bagherizadeh, I., Zeinali, S., &amp; Lupski, J. R. (2000). Bardet-Biedl syndrome type 3 in an Iranian family: Clinical study and confirmation of disease localization. </w:t>
      </w:r>
      <w:r w:rsidRPr="005669C0">
        <w:rPr>
          <w:rFonts w:ascii="Arial" w:hAnsi="Arial" w:cs="Arial"/>
          <w:i/>
          <w:iCs/>
        </w:rPr>
        <w:t>American Journal of Medical Genetics, 94</w:t>
      </w:r>
      <w:r w:rsidRPr="005669C0">
        <w:rPr>
          <w:rFonts w:ascii="Arial" w:hAnsi="Arial" w:cs="Arial"/>
        </w:rPr>
        <w:t>(5), 433–437.</w:t>
      </w:r>
    </w:p>
    <w:p w14:paraId="1E8BA42D" w14:textId="77777777" w:rsidR="00A42CB5" w:rsidRPr="005669C0" w:rsidRDefault="00A42CB5" w:rsidP="005669C0">
      <w:pPr>
        <w:pStyle w:val="Body"/>
        <w:spacing w:after="0"/>
        <w:rPr>
          <w:rFonts w:ascii="Arial" w:hAnsi="Arial" w:cs="Arial"/>
        </w:rPr>
      </w:pPr>
    </w:p>
    <w:p w14:paraId="29F453B9" w14:textId="77777777" w:rsidR="005669C0" w:rsidRDefault="005669C0" w:rsidP="005669C0">
      <w:pPr>
        <w:pStyle w:val="Body"/>
        <w:spacing w:after="0"/>
        <w:rPr>
          <w:rFonts w:ascii="Arial" w:hAnsi="Arial" w:cs="Arial"/>
        </w:rPr>
      </w:pPr>
      <w:r w:rsidRPr="005669C0">
        <w:rPr>
          <w:rFonts w:ascii="Arial" w:hAnsi="Arial" w:cs="Arial"/>
        </w:rPr>
        <w:t xml:space="preserve">Green, J. S., Parfrey, P. S., Harnett, J. D., Farid, N. R., Cramer, B. C., Johnson, G., et al. (1989). The cardinal manifestations of Bardet–Biedl syndrome, a form of Laurence–Moon–Biedl syndrome. </w:t>
      </w:r>
      <w:r w:rsidRPr="005669C0">
        <w:rPr>
          <w:rFonts w:ascii="Arial" w:hAnsi="Arial" w:cs="Arial"/>
          <w:i/>
          <w:iCs/>
        </w:rPr>
        <w:t>New England Journal of Medicine, 321</w:t>
      </w:r>
      <w:r w:rsidRPr="005669C0">
        <w:rPr>
          <w:rFonts w:ascii="Arial" w:hAnsi="Arial" w:cs="Arial"/>
        </w:rPr>
        <w:t>(15), 1002–1009.</w:t>
      </w:r>
    </w:p>
    <w:p w14:paraId="39ACE72F" w14:textId="77777777" w:rsidR="00A42CB5" w:rsidRPr="005669C0" w:rsidRDefault="00A42CB5" w:rsidP="005669C0">
      <w:pPr>
        <w:pStyle w:val="Body"/>
        <w:spacing w:after="0"/>
        <w:rPr>
          <w:rFonts w:ascii="Arial" w:hAnsi="Arial" w:cs="Arial"/>
        </w:rPr>
      </w:pPr>
    </w:p>
    <w:p w14:paraId="1D3CBC12" w14:textId="77777777" w:rsidR="005669C0" w:rsidRDefault="005669C0" w:rsidP="005669C0">
      <w:pPr>
        <w:pStyle w:val="Body"/>
        <w:spacing w:after="0"/>
        <w:rPr>
          <w:rFonts w:ascii="Arial" w:hAnsi="Arial" w:cs="Arial"/>
        </w:rPr>
      </w:pPr>
      <w:r w:rsidRPr="005669C0">
        <w:rPr>
          <w:rFonts w:ascii="Arial" w:hAnsi="Arial" w:cs="Arial"/>
        </w:rPr>
        <w:t xml:space="preserve">Katsanis, N., Ansley, S. J., Badano, J. L., Eichers, E. R., Lewis, R. A., Hoskins, B. E., et al. (2001). Triallelic inheritance in Bardet-Biedl syndrome, a Mendelian recessive disorder. </w:t>
      </w:r>
      <w:r w:rsidRPr="005669C0">
        <w:rPr>
          <w:rFonts w:ascii="Arial" w:hAnsi="Arial" w:cs="Arial"/>
          <w:i/>
          <w:iCs/>
        </w:rPr>
        <w:t>Science, 293</w:t>
      </w:r>
      <w:r w:rsidRPr="005669C0">
        <w:rPr>
          <w:rFonts w:ascii="Arial" w:hAnsi="Arial" w:cs="Arial"/>
        </w:rPr>
        <w:t>(5538), 2256–2259.</w:t>
      </w:r>
    </w:p>
    <w:p w14:paraId="526E0D07" w14:textId="77777777" w:rsidR="00A42CB5" w:rsidRPr="005669C0" w:rsidRDefault="00A42CB5" w:rsidP="005669C0">
      <w:pPr>
        <w:pStyle w:val="Body"/>
        <w:spacing w:after="0"/>
        <w:rPr>
          <w:rFonts w:ascii="Arial" w:hAnsi="Arial" w:cs="Arial"/>
        </w:rPr>
      </w:pPr>
    </w:p>
    <w:p w14:paraId="3E07CC8A" w14:textId="77777777" w:rsidR="005669C0" w:rsidRDefault="005669C0" w:rsidP="005669C0">
      <w:pPr>
        <w:pStyle w:val="Body"/>
        <w:spacing w:after="0"/>
        <w:rPr>
          <w:rFonts w:ascii="Arial" w:hAnsi="Arial" w:cs="Arial"/>
        </w:rPr>
      </w:pPr>
      <w:r w:rsidRPr="005669C0">
        <w:rPr>
          <w:rFonts w:ascii="Arial" w:hAnsi="Arial" w:cs="Arial"/>
        </w:rPr>
        <w:t xml:space="preserve">Katsanis, N., Beales, P. L., Woods, M. O., Lewis, R. A., Green, J. S., Parfrey, P. S., et al. (2000). Mutations in MKKS cause obesity, retinal dystrophy and renal malformations associated with Bardet-Biedl syndrome. </w:t>
      </w:r>
      <w:r w:rsidRPr="005669C0">
        <w:rPr>
          <w:rFonts w:ascii="Arial" w:hAnsi="Arial" w:cs="Arial"/>
          <w:i/>
          <w:iCs/>
        </w:rPr>
        <w:t>Nature Genetics, 26</w:t>
      </w:r>
      <w:r w:rsidRPr="005669C0">
        <w:rPr>
          <w:rFonts w:ascii="Arial" w:hAnsi="Arial" w:cs="Arial"/>
        </w:rPr>
        <w:t>(1), 67–70.</w:t>
      </w:r>
    </w:p>
    <w:p w14:paraId="3C767F48" w14:textId="77777777" w:rsidR="00A42CB5" w:rsidRPr="005669C0" w:rsidRDefault="00A42CB5" w:rsidP="005669C0">
      <w:pPr>
        <w:pStyle w:val="Body"/>
        <w:spacing w:after="0"/>
        <w:rPr>
          <w:rFonts w:ascii="Arial" w:hAnsi="Arial" w:cs="Arial"/>
        </w:rPr>
      </w:pPr>
    </w:p>
    <w:p w14:paraId="4C3EA758" w14:textId="77777777" w:rsidR="005669C0" w:rsidRDefault="005669C0" w:rsidP="005669C0">
      <w:pPr>
        <w:pStyle w:val="Body"/>
        <w:spacing w:after="0"/>
        <w:rPr>
          <w:rFonts w:ascii="Arial" w:hAnsi="Arial" w:cs="Arial"/>
        </w:rPr>
      </w:pPr>
      <w:r w:rsidRPr="005669C0">
        <w:rPr>
          <w:rFonts w:ascii="Arial" w:hAnsi="Arial" w:cs="Arial"/>
        </w:rPr>
        <w:t xml:space="preserve">Katsanis, N., Lupski, J. R., &amp; Beales, P. L. (2001). Delineation of the critical interval of Bardet-Biedl syndrome 1 (BBS1) to a small region of 11q13, through linkage and haplotype analysis of 91 pedigrees. </w:t>
      </w:r>
      <w:r w:rsidRPr="005669C0">
        <w:rPr>
          <w:rFonts w:ascii="Arial" w:hAnsi="Arial" w:cs="Arial"/>
          <w:i/>
          <w:iCs/>
        </w:rPr>
        <w:t>American Journal of Human Genetics, 65</w:t>
      </w:r>
      <w:r w:rsidRPr="005669C0">
        <w:rPr>
          <w:rFonts w:ascii="Arial" w:hAnsi="Arial" w:cs="Arial"/>
        </w:rPr>
        <w:t>(6), 1672–1679.</w:t>
      </w:r>
    </w:p>
    <w:p w14:paraId="2AD72676" w14:textId="77777777" w:rsidR="00A42CB5" w:rsidRPr="005669C0" w:rsidRDefault="00A42CB5" w:rsidP="005669C0">
      <w:pPr>
        <w:pStyle w:val="Body"/>
        <w:spacing w:after="0"/>
        <w:rPr>
          <w:rFonts w:ascii="Arial" w:hAnsi="Arial" w:cs="Arial"/>
        </w:rPr>
      </w:pPr>
    </w:p>
    <w:p w14:paraId="1AA6B350" w14:textId="77777777" w:rsidR="005669C0" w:rsidRDefault="005669C0" w:rsidP="005669C0">
      <w:pPr>
        <w:pStyle w:val="Body"/>
        <w:spacing w:after="0"/>
        <w:rPr>
          <w:rFonts w:ascii="Arial" w:hAnsi="Arial" w:cs="Arial"/>
        </w:rPr>
      </w:pPr>
      <w:r w:rsidRPr="005669C0">
        <w:rPr>
          <w:rFonts w:ascii="Arial" w:hAnsi="Arial" w:cs="Arial"/>
        </w:rPr>
        <w:t xml:space="preserve">Li, J. B., Gerdes, J. M., Haycraft, C. J., Fan, Y., Teslovich, T. M., May-Simera, H., et al. (2004). Comparative genomics identifies a flagellar and basal body proteome that includes the BBS5 human disease gene. </w:t>
      </w:r>
      <w:r w:rsidRPr="005669C0">
        <w:rPr>
          <w:rFonts w:ascii="Arial" w:hAnsi="Arial" w:cs="Arial"/>
          <w:i/>
          <w:iCs/>
        </w:rPr>
        <w:t>Cell, 117</w:t>
      </w:r>
      <w:r w:rsidRPr="005669C0">
        <w:rPr>
          <w:rFonts w:ascii="Arial" w:hAnsi="Arial" w:cs="Arial"/>
        </w:rPr>
        <w:t>(4), 541–552.</w:t>
      </w:r>
    </w:p>
    <w:p w14:paraId="05D6A894" w14:textId="77777777" w:rsidR="00A42CB5" w:rsidRPr="005669C0" w:rsidRDefault="00A42CB5" w:rsidP="005669C0">
      <w:pPr>
        <w:pStyle w:val="Body"/>
        <w:spacing w:after="0"/>
        <w:rPr>
          <w:rFonts w:ascii="Arial" w:hAnsi="Arial" w:cs="Arial"/>
        </w:rPr>
      </w:pPr>
    </w:p>
    <w:p w14:paraId="0839BD76" w14:textId="77777777" w:rsidR="005669C0" w:rsidRDefault="005669C0" w:rsidP="005669C0">
      <w:pPr>
        <w:pStyle w:val="Body"/>
        <w:spacing w:after="0"/>
        <w:rPr>
          <w:rFonts w:ascii="Arial" w:hAnsi="Arial" w:cs="Arial"/>
        </w:rPr>
      </w:pPr>
      <w:r w:rsidRPr="005669C0">
        <w:rPr>
          <w:rFonts w:ascii="Arial" w:hAnsi="Arial" w:cs="Arial"/>
        </w:rPr>
        <w:t xml:space="preserve">Mykytyn, K., Braun, T., Carmi, R., Haider, N. B., Shen, J., &amp; Stone, D. L. (2002). Identification of the gene (BBS1) most commonly involved in Bardet-Biedl syndrome, a complex human obesity syndrome. </w:t>
      </w:r>
      <w:r w:rsidRPr="005669C0">
        <w:rPr>
          <w:rFonts w:ascii="Arial" w:hAnsi="Arial" w:cs="Arial"/>
          <w:i/>
          <w:iCs/>
        </w:rPr>
        <w:t>American Journal of Human Genetics, 31</w:t>
      </w:r>
      <w:r w:rsidRPr="005669C0">
        <w:rPr>
          <w:rFonts w:ascii="Arial" w:hAnsi="Arial" w:cs="Arial"/>
        </w:rPr>
        <w:t>(4), 435–438.</w:t>
      </w:r>
    </w:p>
    <w:p w14:paraId="5C876660" w14:textId="77777777" w:rsidR="00A42CB5" w:rsidRPr="005669C0" w:rsidRDefault="00A42CB5" w:rsidP="005669C0">
      <w:pPr>
        <w:pStyle w:val="Body"/>
        <w:spacing w:after="0"/>
        <w:rPr>
          <w:rFonts w:ascii="Arial" w:hAnsi="Arial" w:cs="Arial"/>
        </w:rPr>
      </w:pPr>
    </w:p>
    <w:p w14:paraId="2A261097" w14:textId="77777777" w:rsidR="005669C0" w:rsidRDefault="005669C0" w:rsidP="005669C0">
      <w:pPr>
        <w:pStyle w:val="Body"/>
        <w:spacing w:after="0"/>
        <w:rPr>
          <w:rFonts w:ascii="Arial" w:hAnsi="Arial" w:cs="Arial"/>
        </w:rPr>
      </w:pPr>
      <w:r w:rsidRPr="005669C0">
        <w:rPr>
          <w:rFonts w:ascii="Arial" w:hAnsi="Arial" w:cs="Arial"/>
        </w:rPr>
        <w:t xml:space="preserve">Mykytyn, K., Nishimura, D. Y., Searby, C. C., Shastri, M., Yen, H. J., Beck, J. S., et al. (2003). Evaluation of complex inheritance involving the most common Bardet-Biedl syndrome locus (BBS1). </w:t>
      </w:r>
      <w:r w:rsidRPr="005669C0">
        <w:rPr>
          <w:rFonts w:ascii="Arial" w:hAnsi="Arial" w:cs="Arial"/>
          <w:i/>
          <w:iCs/>
        </w:rPr>
        <w:t>American Journal of Human Genetics, 72</w:t>
      </w:r>
      <w:r w:rsidRPr="005669C0">
        <w:rPr>
          <w:rFonts w:ascii="Arial" w:hAnsi="Arial" w:cs="Arial"/>
        </w:rPr>
        <w:t>(2), 429–437.</w:t>
      </w:r>
    </w:p>
    <w:p w14:paraId="33BF9532" w14:textId="77777777" w:rsidR="00A42CB5" w:rsidRPr="005669C0" w:rsidRDefault="00A42CB5" w:rsidP="005669C0">
      <w:pPr>
        <w:pStyle w:val="Body"/>
        <w:spacing w:after="0"/>
        <w:rPr>
          <w:rFonts w:ascii="Arial" w:hAnsi="Arial" w:cs="Arial"/>
        </w:rPr>
      </w:pPr>
    </w:p>
    <w:p w14:paraId="11573797" w14:textId="77777777" w:rsidR="005669C0" w:rsidRDefault="005669C0" w:rsidP="005669C0">
      <w:pPr>
        <w:pStyle w:val="Body"/>
        <w:spacing w:after="0"/>
        <w:rPr>
          <w:rFonts w:ascii="Arial" w:hAnsi="Arial" w:cs="Arial"/>
          <w:lang w:val="fr-MA"/>
        </w:rPr>
      </w:pPr>
      <w:r w:rsidRPr="005669C0">
        <w:rPr>
          <w:rFonts w:ascii="Arial" w:hAnsi="Arial" w:cs="Arial"/>
        </w:rPr>
        <w:t xml:space="preserve">Nishimura, D. Y., Searby, C. C., Carmi, R., Elbedour, K., Van Maldergem, L., Fulton, A. B., et al. (2001). Positional cloning of a novel gene on chromosome 16q causing Bardet–Biedl syndrome (BBS2). </w:t>
      </w:r>
      <w:r w:rsidRPr="005669C0">
        <w:rPr>
          <w:rFonts w:ascii="Arial" w:hAnsi="Arial" w:cs="Arial"/>
          <w:i/>
          <w:iCs/>
          <w:lang w:val="fr-MA"/>
        </w:rPr>
        <w:t>American Journal of Human Genetics, 10</w:t>
      </w:r>
      <w:r w:rsidRPr="005669C0">
        <w:rPr>
          <w:rFonts w:ascii="Arial" w:hAnsi="Arial" w:cs="Arial"/>
          <w:lang w:val="fr-MA"/>
        </w:rPr>
        <w:t>(8), 865–874.</w:t>
      </w:r>
    </w:p>
    <w:p w14:paraId="7C3D6864" w14:textId="77777777" w:rsidR="00A42CB5" w:rsidRPr="005669C0" w:rsidRDefault="00A42CB5" w:rsidP="005669C0">
      <w:pPr>
        <w:pStyle w:val="Body"/>
        <w:spacing w:after="0"/>
        <w:rPr>
          <w:rFonts w:ascii="Arial" w:hAnsi="Arial" w:cs="Arial"/>
          <w:lang w:val="fr-MA"/>
        </w:rPr>
      </w:pPr>
    </w:p>
    <w:p w14:paraId="59FC6150" w14:textId="77777777" w:rsidR="005669C0" w:rsidRDefault="005669C0" w:rsidP="005669C0">
      <w:pPr>
        <w:pStyle w:val="Body"/>
        <w:spacing w:after="0"/>
        <w:rPr>
          <w:rFonts w:ascii="Arial" w:hAnsi="Arial" w:cs="Arial"/>
        </w:rPr>
      </w:pPr>
      <w:r w:rsidRPr="005669C0">
        <w:rPr>
          <w:rFonts w:ascii="Arial" w:hAnsi="Arial" w:cs="Arial"/>
          <w:lang w:val="fr-MA"/>
        </w:rPr>
        <w:t xml:space="preserve">Putoux, A. (2020). Syndrome de Bardet-Biedl et apparentés. In J. Bacchetta &amp; O. Boyer (Eds.), </w:t>
      </w:r>
      <w:r w:rsidRPr="005669C0">
        <w:rPr>
          <w:rFonts w:ascii="Arial" w:hAnsi="Arial" w:cs="Arial"/>
          <w:i/>
          <w:iCs/>
          <w:lang w:val="fr-MA"/>
        </w:rPr>
        <w:t>Nephrologie de l’enfant</w:t>
      </w:r>
      <w:r w:rsidRPr="005669C0">
        <w:rPr>
          <w:rFonts w:ascii="Arial" w:hAnsi="Arial" w:cs="Arial"/>
          <w:lang w:val="fr-MA"/>
        </w:rPr>
        <w:t xml:space="preserve"> (pp. 235–238). </w:t>
      </w:r>
      <w:r w:rsidRPr="005669C0">
        <w:rPr>
          <w:rFonts w:ascii="Arial" w:hAnsi="Arial" w:cs="Arial"/>
        </w:rPr>
        <w:t>Paris: Elsevier Masson.</w:t>
      </w:r>
    </w:p>
    <w:p w14:paraId="612B83DA" w14:textId="77777777" w:rsidR="00A42CB5" w:rsidRPr="005669C0" w:rsidRDefault="00A42CB5" w:rsidP="005669C0">
      <w:pPr>
        <w:pStyle w:val="Body"/>
        <w:spacing w:after="0"/>
        <w:rPr>
          <w:rFonts w:ascii="Arial" w:hAnsi="Arial" w:cs="Arial"/>
        </w:rPr>
      </w:pPr>
    </w:p>
    <w:p w14:paraId="422E2283" w14:textId="77777777" w:rsidR="005669C0" w:rsidRDefault="005669C0" w:rsidP="005669C0">
      <w:pPr>
        <w:pStyle w:val="Body"/>
        <w:spacing w:after="0"/>
        <w:rPr>
          <w:rFonts w:ascii="Arial" w:hAnsi="Arial" w:cs="Arial"/>
        </w:rPr>
      </w:pPr>
      <w:r w:rsidRPr="005669C0">
        <w:rPr>
          <w:rFonts w:ascii="Arial" w:hAnsi="Arial" w:cs="Arial"/>
        </w:rPr>
        <w:t xml:space="preserve">Riise, R. (1987). Visual function in Laurence-Moon-Bardet-Biedl syndrome: A survey of 26 cases. </w:t>
      </w:r>
      <w:r w:rsidRPr="005669C0">
        <w:rPr>
          <w:rFonts w:ascii="Arial" w:hAnsi="Arial" w:cs="Arial"/>
          <w:i/>
          <w:iCs/>
        </w:rPr>
        <w:t>Acta Ophthalmologica, 65</w:t>
      </w:r>
      <w:r w:rsidRPr="005669C0">
        <w:rPr>
          <w:rFonts w:ascii="Arial" w:hAnsi="Arial" w:cs="Arial"/>
        </w:rPr>
        <w:t>(S182), 128–131.</w:t>
      </w:r>
    </w:p>
    <w:p w14:paraId="43AC301D" w14:textId="77777777" w:rsidR="00A42CB5" w:rsidRPr="005669C0" w:rsidRDefault="00A42CB5" w:rsidP="005669C0">
      <w:pPr>
        <w:pStyle w:val="Body"/>
        <w:spacing w:after="0"/>
        <w:rPr>
          <w:rFonts w:ascii="Arial" w:hAnsi="Arial" w:cs="Arial"/>
        </w:rPr>
      </w:pPr>
    </w:p>
    <w:p w14:paraId="7EEEDD5E" w14:textId="77777777" w:rsidR="005669C0" w:rsidRDefault="005669C0" w:rsidP="005669C0">
      <w:pPr>
        <w:pStyle w:val="Body"/>
        <w:spacing w:after="0"/>
        <w:rPr>
          <w:rFonts w:ascii="Arial" w:hAnsi="Arial" w:cs="Arial"/>
        </w:rPr>
      </w:pPr>
      <w:r w:rsidRPr="005669C0">
        <w:rPr>
          <w:rFonts w:ascii="Arial" w:hAnsi="Arial" w:cs="Arial"/>
        </w:rPr>
        <w:t xml:space="preserve">Slavotinek, A. M., Stone, E. M., Mykytyn, K., Heckenlively, J. R., Green, J. S., Parfrey, P. S., et al. (2000). Mutations in MKKS cause Bardet-Biedl syndrome. </w:t>
      </w:r>
      <w:r w:rsidRPr="005669C0">
        <w:rPr>
          <w:rFonts w:ascii="Arial" w:hAnsi="Arial" w:cs="Arial"/>
          <w:i/>
          <w:iCs/>
        </w:rPr>
        <w:t>Nature Genetics, 26</w:t>
      </w:r>
      <w:r w:rsidRPr="005669C0">
        <w:rPr>
          <w:rFonts w:ascii="Arial" w:hAnsi="Arial" w:cs="Arial"/>
        </w:rPr>
        <w:t>(1), 15–16.</w:t>
      </w:r>
    </w:p>
    <w:p w14:paraId="3104AA28" w14:textId="77777777" w:rsidR="00A42CB5" w:rsidRPr="005669C0" w:rsidRDefault="00A42CB5" w:rsidP="005669C0">
      <w:pPr>
        <w:pStyle w:val="Body"/>
        <w:spacing w:after="0"/>
        <w:rPr>
          <w:rFonts w:ascii="Arial" w:hAnsi="Arial" w:cs="Arial"/>
        </w:rPr>
      </w:pPr>
    </w:p>
    <w:p w14:paraId="5F262EA6" w14:textId="77777777" w:rsidR="005669C0" w:rsidRPr="009A102C" w:rsidRDefault="005669C0" w:rsidP="005669C0">
      <w:pPr>
        <w:pStyle w:val="Body"/>
        <w:spacing w:after="0"/>
        <w:rPr>
          <w:rFonts w:ascii="Arial" w:hAnsi="Arial" w:cs="Arial"/>
        </w:rPr>
      </w:pPr>
      <w:r w:rsidRPr="005669C0">
        <w:rPr>
          <w:rFonts w:ascii="Arial" w:hAnsi="Arial" w:cs="Arial"/>
        </w:rPr>
        <w:lastRenderedPageBreak/>
        <w:t xml:space="preserve">Stone, D. L., Slavotinek, A. M., Bouffard, G. G., Bannykh, S., Cheadle, J. P., &amp; Collins, F. S. (2000). Mutation of a gene encoding a putative chaperonin causes McKusick-Kaufman syndrome. </w:t>
      </w:r>
      <w:r w:rsidRPr="009A102C">
        <w:rPr>
          <w:rFonts w:ascii="Arial" w:hAnsi="Arial" w:cs="Arial"/>
          <w:i/>
          <w:iCs/>
        </w:rPr>
        <w:t>Nature Genetics, 25</w:t>
      </w:r>
      <w:r w:rsidRPr="009A102C">
        <w:rPr>
          <w:rFonts w:ascii="Arial" w:hAnsi="Arial" w:cs="Arial"/>
        </w:rPr>
        <w:t>(1), 79–82.</w:t>
      </w:r>
    </w:p>
    <w:p w14:paraId="4ED7DC9E" w14:textId="77777777" w:rsidR="00441B6F" w:rsidRDefault="00441B6F" w:rsidP="00441B6F">
      <w:pPr>
        <w:pStyle w:val="Body"/>
        <w:spacing w:after="0"/>
        <w:jc w:val="left"/>
      </w:pPr>
    </w:p>
    <w:p w14:paraId="4A378153" w14:textId="77777777" w:rsidR="00441B6F" w:rsidRDefault="00441B6F" w:rsidP="00441B6F">
      <w:pPr>
        <w:pStyle w:val="Body"/>
        <w:spacing w:after="0"/>
        <w:jc w:val="left"/>
        <w:rPr>
          <w:rFonts w:ascii="Arial" w:hAnsi="Arial" w:cs="Arial"/>
        </w:rPr>
      </w:pPr>
    </w:p>
    <w:p w14:paraId="4E692485" w14:textId="77777777" w:rsidR="00B01FCD" w:rsidRPr="00FB3A86" w:rsidRDefault="00B01FCD" w:rsidP="00441B6F">
      <w:pPr>
        <w:pStyle w:val="Reference"/>
        <w:numPr>
          <w:ilvl w:val="0"/>
          <w:numId w:val="0"/>
        </w:numPr>
        <w:spacing w:line="240" w:lineRule="auto"/>
        <w:rPr>
          <w:rFonts w:ascii="Arial" w:hAnsi="Arial" w:cs="Arial"/>
        </w:rPr>
      </w:pPr>
    </w:p>
    <w:p w14:paraId="7EB6DFC7" w14:textId="77777777" w:rsidR="00A42CB5" w:rsidRDefault="00A42CB5" w:rsidP="00441B6F">
      <w:pPr>
        <w:pStyle w:val="Body"/>
        <w:spacing w:after="0"/>
        <w:rPr>
          <w:rFonts w:ascii="Arial" w:hAnsi="Arial" w:cs="Arial"/>
        </w:rPr>
      </w:pPr>
    </w:p>
    <w:p w14:paraId="46E192E3" w14:textId="77777777" w:rsidR="00790ADA" w:rsidRPr="00FB3A86" w:rsidRDefault="00790ADA" w:rsidP="00441B6F">
      <w:pPr>
        <w:pStyle w:val="Body"/>
        <w:spacing w:after="0"/>
        <w:rPr>
          <w:rFonts w:ascii="Arial" w:hAnsi="Arial" w:cs="Arial"/>
        </w:rPr>
      </w:pPr>
    </w:p>
    <w:p w14:paraId="56CCF63D" w14:textId="028449FB" w:rsidR="004D4277" w:rsidRPr="00FB3A86" w:rsidRDefault="004D4277" w:rsidP="00441B6F">
      <w:pPr>
        <w:pStyle w:val="Appendix"/>
        <w:spacing w:after="0"/>
        <w:jc w:val="both"/>
        <w:rPr>
          <w:rFonts w:ascii="Arial" w:hAnsi="Arial" w:cs="Arial"/>
          <w:b w:val="0"/>
        </w:rPr>
        <w:sectPr w:rsidR="004D4277" w:rsidRPr="00FB3A86" w:rsidSect="00B6634D">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100F71F5" w14:textId="77777777" w:rsidR="00B01FCD" w:rsidRPr="00FB3A86" w:rsidRDefault="00B01FCD" w:rsidP="00441B6F">
      <w:pPr>
        <w:pStyle w:val="Appendix"/>
        <w:spacing w:after="0"/>
        <w:jc w:val="both"/>
        <w:rPr>
          <w:rFonts w:ascii="Arial" w:hAnsi="Arial" w:cs="Arial"/>
          <w:b w:val="0"/>
        </w:rPr>
      </w:pPr>
    </w:p>
    <w:sectPr w:rsidR="00B01FCD" w:rsidRPr="00FB3A86" w:rsidSect="00B6634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610E4" w14:textId="77777777" w:rsidR="00853C35" w:rsidRDefault="00853C35" w:rsidP="00C37E61">
      <w:r>
        <w:separator/>
      </w:r>
    </w:p>
  </w:endnote>
  <w:endnote w:type="continuationSeparator" w:id="0">
    <w:p w14:paraId="3C0D8439" w14:textId="77777777" w:rsidR="00853C35" w:rsidRDefault="00853C3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34217" w14:textId="77777777" w:rsidR="00AA0CBC" w:rsidRDefault="00AA0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68E22" w14:textId="77777777" w:rsidR="00AA0CBC" w:rsidRDefault="00AA0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259DB" w14:textId="77777777" w:rsidR="009E048A" w:rsidRDefault="009E048A">
    <w:pPr>
      <w:pStyle w:val="Footer"/>
      <w:rPr>
        <w:rFonts w:ascii="Arial" w:hAnsi="Arial" w:cs="Arial"/>
        <w:sz w:val="16"/>
      </w:rPr>
    </w:pPr>
  </w:p>
  <w:p w14:paraId="02DDFFE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ADFBA2" w14:textId="77777777" w:rsidR="009E048A" w:rsidRDefault="009E048A">
    <w:pPr>
      <w:pStyle w:val="Footer"/>
      <w:rPr>
        <w:rFonts w:ascii="Arial" w:hAnsi="Arial" w:cs="Arial"/>
        <w:sz w:val="16"/>
      </w:rPr>
    </w:pPr>
  </w:p>
  <w:p w14:paraId="429B45B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840A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EA9EB" w14:textId="77777777" w:rsidR="00853C35" w:rsidRDefault="00853C35" w:rsidP="00C37E61">
      <w:r>
        <w:separator/>
      </w:r>
    </w:p>
  </w:footnote>
  <w:footnote w:type="continuationSeparator" w:id="0">
    <w:p w14:paraId="68DE5BAB" w14:textId="77777777" w:rsidR="00853C35" w:rsidRDefault="00853C3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89A57" w14:textId="3F864DA9" w:rsidR="00AA0CBC" w:rsidRDefault="00853C35">
    <w:pPr>
      <w:pStyle w:val="Header"/>
    </w:pPr>
    <w:r>
      <w:rPr>
        <w:noProof/>
      </w:rPr>
      <w:pict w14:anchorId="59C04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BD3EE" w14:textId="2B6AF3B5" w:rsidR="00AA0CBC" w:rsidRDefault="00853C35">
    <w:pPr>
      <w:pStyle w:val="Header"/>
    </w:pPr>
    <w:r>
      <w:rPr>
        <w:noProof/>
      </w:rPr>
      <w:pict w14:anchorId="66FDA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893FB" w14:textId="2C34A731" w:rsidR="00296529" w:rsidRPr="00296529" w:rsidRDefault="00853C35" w:rsidP="00296529">
    <w:pPr>
      <w:ind w:left="2160"/>
      <w:jc w:val="center"/>
      <w:rPr>
        <w:rFonts w:ascii="Times New Roman" w:eastAsia="Calibri" w:hAnsi="Times New Roman"/>
        <w:i/>
        <w:sz w:val="18"/>
        <w:szCs w:val="22"/>
      </w:rPr>
    </w:pPr>
    <w:r>
      <w:rPr>
        <w:noProof/>
      </w:rPr>
      <w:pict w14:anchorId="2034F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6B1BA4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443B8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ACFF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DBD0F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EDB0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9F1E0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7660B" w14:textId="4C352330" w:rsidR="00AA0CBC" w:rsidRDefault="00853C35">
    <w:pPr>
      <w:pStyle w:val="Header"/>
    </w:pPr>
    <w:r>
      <w:rPr>
        <w:noProof/>
      </w:rPr>
      <w:pict w14:anchorId="262DF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7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AF3AA" w14:textId="1716CDA7" w:rsidR="00AA0CBC" w:rsidRDefault="00853C35">
    <w:pPr>
      <w:pStyle w:val="Header"/>
    </w:pPr>
    <w:r>
      <w:rPr>
        <w:noProof/>
      </w:rPr>
      <w:pict w14:anchorId="4BE12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7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D7EB6" w14:textId="3E412D80" w:rsidR="00AA0CBC" w:rsidRDefault="00853C35">
    <w:pPr>
      <w:pStyle w:val="Header"/>
    </w:pPr>
    <w:r>
      <w:rPr>
        <w:noProof/>
      </w:rPr>
      <w:pict w14:anchorId="06CB3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7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1390B0D"/>
    <w:multiLevelType w:val="multilevel"/>
    <w:tmpl w:val="3A1C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D5138E"/>
    <w:multiLevelType w:val="hybridMultilevel"/>
    <w:tmpl w:val="DAF8F836"/>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2068D0"/>
    <w:multiLevelType w:val="hybridMultilevel"/>
    <w:tmpl w:val="9F32B79A"/>
    <w:lvl w:ilvl="0" w:tplc="380C0001">
      <w:start w:val="1"/>
      <w:numFmt w:val="bullet"/>
      <w:lvlText w:val=""/>
      <w:lvlJc w:val="left"/>
      <w:pPr>
        <w:ind w:left="1080" w:hanging="360"/>
      </w:pPr>
      <w:rPr>
        <w:rFonts w:ascii="Symbol" w:hAnsi="Symbol" w:hint="default"/>
      </w:rPr>
    </w:lvl>
    <w:lvl w:ilvl="1" w:tplc="380C0003" w:tentative="1">
      <w:start w:val="1"/>
      <w:numFmt w:val="bullet"/>
      <w:lvlText w:val="o"/>
      <w:lvlJc w:val="left"/>
      <w:pPr>
        <w:ind w:left="1800" w:hanging="360"/>
      </w:pPr>
      <w:rPr>
        <w:rFonts w:ascii="Courier New" w:hAnsi="Courier New" w:cs="Courier New" w:hint="default"/>
      </w:rPr>
    </w:lvl>
    <w:lvl w:ilvl="2" w:tplc="380C0005" w:tentative="1">
      <w:start w:val="1"/>
      <w:numFmt w:val="bullet"/>
      <w:lvlText w:val=""/>
      <w:lvlJc w:val="left"/>
      <w:pPr>
        <w:ind w:left="2520" w:hanging="360"/>
      </w:pPr>
      <w:rPr>
        <w:rFonts w:ascii="Wingdings" w:hAnsi="Wingdings" w:hint="default"/>
      </w:rPr>
    </w:lvl>
    <w:lvl w:ilvl="3" w:tplc="380C0001" w:tentative="1">
      <w:start w:val="1"/>
      <w:numFmt w:val="bullet"/>
      <w:lvlText w:val=""/>
      <w:lvlJc w:val="left"/>
      <w:pPr>
        <w:ind w:left="3240" w:hanging="360"/>
      </w:pPr>
      <w:rPr>
        <w:rFonts w:ascii="Symbol" w:hAnsi="Symbol" w:hint="default"/>
      </w:rPr>
    </w:lvl>
    <w:lvl w:ilvl="4" w:tplc="380C0003" w:tentative="1">
      <w:start w:val="1"/>
      <w:numFmt w:val="bullet"/>
      <w:lvlText w:val="o"/>
      <w:lvlJc w:val="left"/>
      <w:pPr>
        <w:ind w:left="3960" w:hanging="360"/>
      </w:pPr>
      <w:rPr>
        <w:rFonts w:ascii="Courier New" w:hAnsi="Courier New" w:cs="Courier New" w:hint="default"/>
      </w:rPr>
    </w:lvl>
    <w:lvl w:ilvl="5" w:tplc="380C0005" w:tentative="1">
      <w:start w:val="1"/>
      <w:numFmt w:val="bullet"/>
      <w:lvlText w:val=""/>
      <w:lvlJc w:val="left"/>
      <w:pPr>
        <w:ind w:left="4680" w:hanging="360"/>
      </w:pPr>
      <w:rPr>
        <w:rFonts w:ascii="Wingdings" w:hAnsi="Wingdings" w:hint="default"/>
      </w:rPr>
    </w:lvl>
    <w:lvl w:ilvl="6" w:tplc="380C0001" w:tentative="1">
      <w:start w:val="1"/>
      <w:numFmt w:val="bullet"/>
      <w:lvlText w:val=""/>
      <w:lvlJc w:val="left"/>
      <w:pPr>
        <w:ind w:left="5400" w:hanging="360"/>
      </w:pPr>
      <w:rPr>
        <w:rFonts w:ascii="Symbol" w:hAnsi="Symbol" w:hint="default"/>
      </w:rPr>
    </w:lvl>
    <w:lvl w:ilvl="7" w:tplc="380C0003" w:tentative="1">
      <w:start w:val="1"/>
      <w:numFmt w:val="bullet"/>
      <w:lvlText w:val="o"/>
      <w:lvlJc w:val="left"/>
      <w:pPr>
        <w:ind w:left="6120" w:hanging="360"/>
      </w:pPr>
      <w:rPr>
        <w:rFonts w:ascii="Courier New" w:hAnsi="Courier New" w:cs="Courier New" w:hint="default"/>
      </w:rPr>
    </w:lvl>
    <w:lvl w:ilvl="8" w:tplc="380C0005" w:tentative="1">
      <w:start w:val="1"/>
      <w:numFmt w:val="bullet"/>
      <w:lvlText w:val=""/>
      <w:lvlJc w:val="left"/>
      <w:pPr>
        <w:ind w:left="6840" w:hanging="360"/>
      </w:pPr>
      <w:rPr>
        <w:rFonts w:ascii="Wingdings" w:hAnsi="Wingdings" w:hint="default"/>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6"/>
  </w:num>
  <w:num w:numId="27">
    <w:abstractNumId w:val="22"/>
  </w:num>
  <w:num w:numId="28">
    <w:abstractNumId w:val="30"/>
  </w:num>
  <w:num w:numId="29">
    <w:abstractNumId w:val="27"/>
  </w:num>
  <w:num w:numId="30">
    <w:abstractNumId w:val="10"/>
  </w:num>
  <w:num w:numId="31">
    <w:abstractNumId w:val="18"/>
  </w:num>
  <w:num w:numId="32">
    <w:abstractNumId w:val="1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MA"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A47FA"/>
    <w:rsid w:val="000A65D3"/>
    <w:rsid w:val="000B1E33"/>
    <w:rsid w:val="000B47FA"/>
    <w:rsid w:val="000D689F"/>
    <w:rsid w:val="000E7B7B"/>
    <w:rsid w:val="000E7D62"/>
    <w:rsid w:val="0010059A"/>
    <w:rsid w:val="00103357"/>
    <w:rsid w:val="001203B4"/>
    <w:rsid w:val="00123C9F"/>
    <w:rsid w:val="00126190"/>
    <w:rsid w:val="00130F17"/>
    <w:rsid w:val="001320BF"/>
    <w:rsid w:val="001439EA"/>
    <w:rsid w:val="00150F50"/>
    <w:rsid w:val="00153F01"/>
    <w:rsid w:val="00163BC4"/>
    <w:rsid w:val="00191062"/>
    <w:rsid w:val="00192B72"/>
    <w:rsid w:val="001A191F"/>
    <w:rsid w:val="001A29D8"/>
    <w:rsid w:val="001A5CAA"/>
    <w:rsid w:val="001A5DBE"/>
    <w:rsid w:val="001B0427"/>
    <w:rsid w:val="001B6678"/>
    <w:rsid w:val="001D3A51"/>
    <w:rsid w:val="001E10D2"/>
    <w:rsid w:val="001E25B4"/>
    <w:rsid w:val="001E44FE"/>
    <w:rsid w:val="00200595"/>
    <w:rsid w:val="00204835"/>
    <w:rsid w:val="00231920"/>
    <w:rsid w:val="0023195C"/>
    <w:rsid w:val="0024282C"/>
    <w:rsid w:val="002460DC"/>
    <w:rsid w:val="00247169"/>
    <w:rsid w:val="00250985"/>
    <w:rsid w:val="002556F6"/>
    <w:rsid w:val="00257F94"/>
    <w:rsid w:val="0027743A"/>
    <w:rsid w:val="00283105"/>
    <w:rsid w:val="00284C4C"/>
    <w:rsid w:val="002877A6"/>
    <w:rsid w:val="00287E68"/>
    <w:rsid w:val="00296529"/>
    <w:rsid w:val="002B27FB"/>
    <w:rsid w:val="002B685A"/>
    <w:rsid w:val="002C3D62"/>
    <w:rsid w:val="002C57D2"/>
    <w:rsid w:val="002E0D56"/>
    <w:rsid w:val="00315186"/>
    <w:rsid w:val="00320964"/>
    <w:rsid w:val="0033343E"/>
    <w:rsid w:val="003512C2"/>
    <w:rsid w:val="00356CDA"/>
    <w:rsid w:val="00371FB6"/>
    <w:rsid w:val="003763C1"/>
    <w:rsid w:val="00376BBE"/>
    <w:rsid w:val="0039224F"/>
    <w:rsid w:val="003A43A4"/>
    <w:rsid w:val="003A7E18"/>
    <w:rsid w:val="003C4C86"/>
    <w:rsid w:val="003C6258"/>
    <w:rsid w:val="003D26ED"/>
    <w:rsid w:val="003E2904"/>
    <w:rsid w:val="00401927"/>
    <w:rsid w:val="0041027F"/>
    <w:rsid w:val="00412475"/>
    <w:rsid w:val="00423789"/>
    <w:rsid w:val="00440F43"/>
    <w:rsid w:val="00441B6F"/>
    <w:rsid w:val="00446221"/>
    <w:rsid w:val="00450E62"/>
    <w:rsid w:val="004539DB"/>
    <w:rsid w:val="00471A80"/>
    <w:rsid w:val="00473680"/>
    <w:rsid w:val="004A5990"/>
    <w:rsid w:val="004D305E"/>
    <w:rsid w:val="004D4277"/>
    <w:rsid w:val="00502516"/>
    <w:rsid w:val="00505F06"/>
    <w:rsid w:val="00506828"/>
    <w:rsid w:val="0053056E"/>
    <w:rsid w:val="00547CAC"/>
    <w:rsid w:val="00554FDA"/>
    <w:rsid w:val="00561D56"/>
    <w:rsid w:val="005669C0"/>
    <w:rsid w:val="005B19F6"/>
    <w:rsid w:val="005C5431"/>
    <w:rsid w:val="005C784C"/>
    <w:rsid w:val="005D17F6"/>
    <w:rsid w:val="005E5539"/>
    <w:rsid w:val="00602BF5"/>
    <w:rsid w:val="00606B01"/>
    <w:rsid w:val="00617FDD"/>
    <w:rsid w:val="00633614"/>
    <w:rsid w:val="00633F68"/>
    <w:rsid w:val="00636EB2"/>
    <w:rsid w:val="006375B8"/>
    <w:rsid w:val="00662B0F"/>
    <w:rsid w:val="0066510A"/>
    <w:rsid w:val="00673F9F"/>
    <w:rsid w:val="00686953"/>
    <w:rsid w:val="00687DEA"/>
    <w:rsid w:val="00687E67"/>
    <w:rsid w:val="006967F7"/>
    <w:rsid w:val="006A250C"/>
    <w:rsid w:val="006B19FF"/>
    <w:rsid w:val="006B21D3"/>
    <w:rsid w:val="006B57D0"/>
    <w:rsid w:val="006C2F60"/>
    <w:rsid w:val="006D30FF"/>
    <w:rsid w:val="006D6940"/>
    <w:rsid w:val="006D73E6"/>
    <w:rsid w:val="006F11EC"/>
    <w:rsid w:val="0070082C"/>
    <w:rsid w:val="00720D23"/>
    <w:rsid w:val="007303DF"/>
    <w:rsid w:val="007369E6"/>
    <w:rsid w:val="00746E59"/>
    <w:rsid w:val="00754C9A"/>
    <w:rsid w:val="0075599A"/>
    <w:rsid w:val="00761D52"/>
    <w:rsid w:val="00775DAD"/>
    <w:rsid w:val="0077749E"/>
    <w:rsid w:val="00790ADA"/>
    <w:rsid w:val="007A2ED0"/>
    <w:rsid w:val="007D2288"/>
    <w:rsid w:val="007E088F"/>
    <w:rsid w:val="007E17AE"/>
    <w:rsid w:val="007F7B32"/>
    <w:rsid w:val="00800EF7"/>
    <w:rsid w:val="00804BC2"/>
    <w:rsid w:val="0081431A"/>
    <w:rsid w:val="00827984"/>
    <w:rsid w:val="0083216F"/>
    <w:rsid w:val="00841881"/>
    <w:rsid w:val="008535AF"/>
    <w:rsid w:val="00853C35"/>
    <w:rsid w:val="0085665F"/>
    <w:rsid w:val="00860000"/>
    <w:rsid w:val="00863BD3"/>
    <w:rsid w:val="008641ED"/>
    <w:rsid w:val="00866D66"/>
    <w:rsid w:val="008671C6"/>
    <w:rsid w:val="00875803"/>
    <w:rsid w:val="00876C0F"/>
    <w:rsid w:val="0088194C"/>
    <w:rsid w:val="008B459E"/>
    <w:rsid w:val="008E13AE"/>
    <w:rsid w:val="008E1506"/>
    <w:rsid w:val="008E710C"/>
    <w:rsid w:val="008F3456"/>
    <w:rsid w:val="008F69D6"/>
    <w:rsid w:val="009002F6"/>
    <w:rsid w:val="00902823"/>
    <w:rsid w:val="00915CA6"/>
    <w:rsid w:val="00927834"/>
    <w:rsid w:val="00943A29"/>
    <w:rsid w:val="009500A6"/>
    <w:rsid w:val="00957C18"/>
    <w:rsid w:val="009659BA"/>
    <w:rsid w:val="00983040"/>
    <w:rsid w:val="009A102C"/>
    <w:rsid w:val="009B3FB9"/>
    <w:rsid w:val="009B7F54"/>
    <w:rsid w:val="009C2465"/>
    <w:rsid w:val="009D35A0"/>
    <w:rsid w:val="009D7EB7"/>
    <w:rsid w:val="009E048A"/>
    <w:rsid w:val="009E08E9"/>
    <w:rsid w:val="009E3DB9"/>
    <w:rsid w:val="009E6E35"/>
    <w:rsid w:val="009F0EDA"/>
    <w:rsid w:val="00A02735"/>
    <w:rsid w:val="00A03B96"/>
    <w:rsid w:val="00A05B19"/>
    <w:rsid w:val="00A1134E"/>
    <w:rsid w:val="00A24E7E"/>
    <w:rsid w:val="00A258C3"/>
    <w:rsid w:val="00A25B33"/>
    <w:rsid w:val="00A347C0"/>
    <w:rsid w:val="00A42CB5"/>
    <w:rsid w:val="00A51431"/>
    <w:rsid w:val="00A539AD"/>
    <w:rsid w:val="00A94063"/>
    <w:rsid w:val="00AA0CBC"/>
    <w:rsid w:val="00AA6219"/>
    <w:rsid w:val="00AA74E0"/>
    <w:rsid w:val="00AB703F"/>
    <w:rsid w:val="00AC2F92"/>
    <w:rsid w:val="00AC6BB8"/>
    <w:rsid w:val="00AD4149"/>
    <w:rsid w:val="00AE008F"/>
    <w:rsid w:val="00AF39D5"/>
    <w:rsid w:val="00B01FCD"/>
    <w:rsid w:val="00B12CC6"/>
    <w:rsid w:val="00B1776C"/>
    <w:rsid w:val="00B34749"/>
    <w:rsid w:val="00B52583"/>
    <w:rsid w:val="00B52896"/>
    <w:rsid w:val="00B53AF9"/>
    <w:rsid w:val="00B6634D"/>
    <w:rsid w:val="00B95236"/>
    <w:rsid w:val="00B96BD9"/>
    <w:rsid w:val="00BA1B01"/>
    <w:rsid w:val="00BA2641"/>
    <w:rsid w:val="00BA46C6"/>
    <w:rsid w:val="00BB37AA"/>
    <w:rsid w:val="00BB4A5E"/>
    <w:rsid w:val="00BC53A0"/>
    <w:rsid w:val="00BE62AD"/>
    <w:rsid w:val="00BF121F"/>
    <w:rsid w:val="00BF1F80"/>
    <w:rsid w:val="00BF54AD"/>
    <w:rsid w:val="00C16260"/>
    <w:rsid w:val="00C166EF"/>
    <w:rsid w:val="00C17EB0"/>
    <w:rsid w:val="00C27F5F"/>
    <w:rsid w:val="00C30A0F"/>
    <w:rsid w:val="00C37E61"/>
    <w:rsid w:val="00C674D0"/>
    <w:rsid w:val="00C70F1B"/>
    <w:rsid w:val="00C71A47"/>
    <w:rsid w:val="00C7464C"/>
    <w:rsid w:val="00C85588"/>
    <w:rsid w:val="00CD5795"/>
    <w:rsid w:val="00CD6755"/>
    <w:rsid w:val="00CD6856"/>
    <w:rsid w:val="00CE0089"/>
    <w:rsid w:val="00CE23D9"/>
    <w:rsid w:val="00CE793C"/>
    <w:rsid w:val="00CF193C"/>
    <w:rsid w:val="00D173F1"/>
    <w:rsid w:val="00D2190F"/>
    <w:rsid w:val="00D23ED0"/>
    <w:rsid w:val="00D74CB0"/>
    <w:rsid w:val="00D8295D"/>
    <w:rsid w:val="00D86F79"/>
    <w:rsid w:val="00DA3342"/>
    <w:rsid w:val="00DC2A65"/>
    <w:rsid w:val="00DE15F0"/>
    <w:rsid w:val="00DE5663"/>
    <w:rsid w:val="00DE78AA"/>
    <w:rsid w:val="00E053D0"/>
    <w:rsid w:val="00E15994"/>
    <w:rsid w:val="00E3114E"/>
    <w:rsid w:val="00E31A70"/>
    <w:rsid w:val="00E35B02"/>
    <w:rsid w:val="00E66496"/>
    <w:rsid w:val="00E66B35"/>
    <w:rsid w:val="00E66E10"/>
    <w:rsid w:val="00E758AA"/>
    <w:rsid w:val="00E769F6"/>
    <w:rsid w:val="00E8407C"/>
    <w:rsid w:val="00E84F3C"/>
    <w:rsid w:val="00EA012C"/>
    <w:rsid w:val="00EC6A55"/>
    <w:rsid w:val="00ED0288"/>
    <w:rsid w:val="00EE52CB"/>
    <w:rsid w:val="00EF581D"/>
    <w:rsid w:val="00EF7FD8"/>
    <w:rsid w:val="00F06F59"/>
    <w:rsid w:val="00F17988"/>
    <w:rsid w:val="00F460D0"/>
    <w:rsid w:val="00F469F0"/>
    <w:rsid w:val="00F53273"/>
    <w:rsid w:val="00F755E4"/>
    <w:rsid w:val="00F77D02"/>
    <w:rsid w:val="00F82CB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1CBB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720D23"/>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257F94"/>
    <w:rPr>
      <w:rFonts w:ascii="Helvetica" w:hAnsi="Helvetica"/>
      <w:b/>
      <w:bCs/>
      <w:lang w:val="en-US" w:eastAsia="en-US"/>
    </w:rPr>
  </w:style>
  <w:style w:type="character" w:customStyle="1" w:styleId="CommentSubjectChar">
    <w:name w:val="Comment Subject Char"/>
    <w:basedOn w:val="CommentTextChar"/>
    <w:link w:val="CommentSubject"/>
    <w:semiHidden/>
    <w:rsid w:val="00257F9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6277500">
      <w:bodyDiv w:val="1"/>
      <w:marLeft w:val="0"/>
      <w:marRight w:val="0"/>
      <w:marTop w:val="0"/>
      <w:marBottom w:val="0"/>
      <w:divBdr>
        <w:top w:val="none" w:sz="0" w:space="0" w:color="auto"/>
        <w:left w:val="none" w:sz="0" w:space="0" w:color="auto"/>
        <w:bottom w:val="none" w:sz="0" w:space="0" w:color="auto"/>
        <w:right w:val="none" w:sz="0" w:space="0" w:color="auto"/>
      </w:divBdr>
    </w:div>
    <w:div w:id="40329951">
      <w:bodyDiv w:val="1"/>
      <w:marLeft w:val="0"/>
      <w:marRight w:val="0"/>
      <w:marTop w:val="0"/>
      <w:marBottom w:val="0"/>
      <w:divBdr>
        <w:top w:val="none" w:sz="0" w:space="0" w:color="auto"/>
        <w:left w:val="none" w:sz="0" w:space="0" w:color="auto"/>
        <w:bottom w:val="none" w:sz="0" w:space="0" w:color="auto"/>
        <w:right w:val="none" w:sz="0" w:space="0" w:color="auto"/>
      </w:divBdr>
    </w:div>
    <w:div w:id="41566874">
      <w:bodyDiv w:val="1"/>
      <w:marLeft w:val="0"/>
      <w:marRight w:val="0"/>
      <w:marTop w:val="0"/>
      <w:marBottom w:val="0"/>
      <w:divBdr>
        <w:top w:val="none" w:sz="0" w:space="0" w:color="auto"/>
        <w:left w:val="none" w:sz="0" w:space="0" w:color="auto"/>
        <w:bottom w:val="none" w:sz="0" w:space="0" w:color="auto"/>
        <w:right w:val="none" w:sz="0" w:space="0" w:color="auto"/>
      </w:divBdr>
    </w:div>
    <w:div w:id="51005103">
      <w:bodyDiv w:val="1"/>
      <w:marLeft w:val="0"/>
      <w:marRight w:val="0"/>
      <w:marTop w:val="0"/>
      <w:marBottom w:val="0"/>
      <w:divBdr>
        <w:top w:val="none" w:sz="0" w:space="0" w:color="auto"/>
        <w:left w:val="none" w:sz="0" w:space="0" w:color="auto"/>
        <w:bottom w:val="none" w:sz="0" w:space="0" w:color="auto"/>
        <w:right w:val="none" w:sz="0" w:space="0" w:color="auto"/>
      </w:divBdr>
    </w:div>
    <w:div w:id="103616610">
      <w:bodyDiv w:val="1"/>
      <w:marLeft w:val="0"/>
      <w:marRight w:val="0"/>
      <w:marTop w:val="0"/>
      <w:marBottom w:val="0"/>
      <w:divBdr>
        <w:top w:val="none" w:sz="0" w:space="0" w:color="auto"/>
        <w:left w:val="none" w:sz="0" w:space="0" w:color="auto"/>
        <w:bottom w:val="none" w:sz="0" w:space="0" w:color="auto"/>
        <w:right w:val="none" w:sz="0" w:space="0" w:color="auto"/>
      </w:divBdr>
    </w:div>
    <w:div w:id="112670962">
      <w:bodyDiv w:val="1"/>
      <w:marLeft w:val="0"/>
      <w:marRight w:val="0"/>
      <w:marTop w:val="0"/>
      <w:marBottom w:val="0"/>
      <w:divBdr>
        <w:top w:val="none" w:sz="0" w:space="0" w:color="auto"/>
        <w:left w:val="none" w:sz="0" w:space="0" w:color="auto"/>
        <w:bottom w:val="none" w:sz="0" w:space="0" w:color="auto"/>
        <w:right w:val="none" w:sz="0" w:space="0" w:color="auto"/>
      </w:divBdr>
    </w:div>
    <w:div w:id="11942502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4973831">
      <w:bodyDiv w:val="1"/>
      <w:marLeft w:val="0"/>
      <w:marRight w:val="0"/>
      <w:marTop w:val="0"/>
      <w:marBottom w:val="0"/>
      <w:divBdr>
        <w:top w:val="none" w:sz="0" w:space="0" w:color="auto"/>
        <w:left w:val="none" w:sz="0" w:space="0" w:color="auto"/>
        <w:bottom w:val="none" w:sz="0" w:space="0" w:color="auto"/>
        <w:right w:val="none" w:sz="0" w:space="0" w:color="auto"/>
      </w:divBdr>
    </w:div>
    <w:div w:id="21844320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0356365">
      <w:bodyDiv w:val="1"/>
      <w:marLeft w:val="0"/>
      <w:marRight w:val="0"/>
      <w:marTop w:val="0"/>
      <w:marBottom w:val="0"/>
      <w:divBdr>
        <w:top w:val="none" w:sz="0" w:space="0" w:color="auto"/>
        <w:left w:val="none" w:sz="0" w:space="0" w:color="auto"/>
        <w:bottom w:val="none" w:sz="0" w:space="0" w:color="auto"/>
        <w:right w:val="none" w:sz="0" w:space="0" w:color="auto"/>
      </w:divBdr>
    </w:div>
    <w:div w:id="282464763">
      <w:bodyDiv w:val="1"/>
      <w:marLeft w:val="0"/>
      <w:marRight w:val="0"/>
      <w:marTop w:val="0"/>
      <w:marBottom w:val="0"/>
      <w:divBdr>
        <w:top w:val="none" w:sz="0" w:space="0" w:color="auto"/>
        <w:left w:val="none" w:sz="0" w:space="0" w:color="auto"/>
        <w:bottom w:val="none" w:sz="0" w:space="0" w:color="auto"/>
        <w:right w:val="none" w:sz="0" w:space="0" w:color="auto"/>
      </w:divBdr>
    </w:div>
    <w:div w:id="473717715">
      <w:bodyDiv w:val="1"/>
      <w:marLeft w:val="0"/>
      <w:marRight w:val="0"/>
      <w:marTop w:val="0"/>
      <w:marBottom w:val="0"/>
      <w:divBdr>
        <w:top w:val="none" w:sz="0" w:space="0" w:color="auto"/>
        <w:left w:val="none" w:sz="0" w:space="0" w:color="auto"/>
        <w:bottom w:val="none" w:sz="0" w:space="0" w:color="auto"/>
        <w:right w:val="none" w:sz="0" w:space="0" w:color="auto"/>
      </w:divBdr>
    </w:div>
    <w:div w:id="50201447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6806653">
      <w:bodyDiv w:val="1"/>
      <w:marLeft w:val="0"/>
      <w:marRight w:val="0"/>
      <w:marTop w:val="0"/>
      <w:marBottom w:val="0"/>
      <w:divBdr>
        <w:top w:val="none" w:sz="0" w:space="0" w:color="auto"/>
        <w:left w:val="none" w:sz="0" w:space="0" w:color="auto"/>
        <w:bottom w:val="none" w:sz="0" w:space="0" w:color="auto"/>
        <w:right w:val="none" w:sz="0" w:space="0" w:color="auto"/>
      </w:divBdr>
    </w:div>
    <w:div w:id="702556452">
      <w:bodyDiv w:val="1"/>
      <w:marLeft w:val="0"/>
      <w:marRight w:val="0"/>
      <w:marTop w:val="0"/>
      <w:marBottom w:val="0"/>
      <w:divBdr>
        <w:top w:val="none" w:sz="0" w:space="0" w:color="auto"/>
        <w:left w:val="none" w:sz="0" w:space="0" w:color="auto"/>
        <w:bottom w:val="none" w:sz="0" w:space="0" w:color="auto"/>
        <w:right w:val="none" w:sz="0" w:space="0" w:color="auto"/>
      </w:divBdr>
    </w:div>
    <w:div w:id="703749150">
      <w:bodyDiv w:val="1"/>
      <w:marLeft w:val="0"/>
      <w:marRight w:val="0"/>
      <w:marTop w:val="0"/>
      <w:marBottom w:val="0"/>
      <w:divBdr>
        <w:top w:val="none" w:sz="0" w:space="0" w:color="auto"/>
        <w:left w:val="none" w:sz="0" w:space="0" w:color="auto"/>
        <w:bottom w:val="none" w:sz="0" w:space="0" w:color="auto"/>
        <w:right w:val="none" w:sz="0" w:space="0" w:color="auto"/>
      </w:divBdr>
    </w:div>
    <w:div w:id="793711740">
      <w:bodyDiv w:val="1"/>
      <w:marLeft w:val="0"/>
      <w:marRight w:val="0"/>
      <w:marTop w:val="0"/>
      <w:marBottom w:val="0"/>
      <w:divBdr>
        <w:top w:val="none" w:sz="0" w:space="0" w:color="auto"/>
        <w:left w:val="none" w:sz="0" w:space="0" w:color="auto"/>
        <w:bottom w:val="none" w:sz="0" w:space="0" w:color="auto"/>
        <w:right w:val="none" w:sz="0" w:space="0" w:color="auto"/>
      </w:divBdr>
    </w:div>
    <w:div w:id="878710355">
      <w:bodyDiv w:val="1"/>
      <w:marLeft w:val="0"/>
      <w:marRight w:val="0"/>
      <w:marTop w:val="0"/>
      <w:marBottom w:val="0"/>
      <w:divBdr>
        <w:top w:val="none" w:sz="0" w:space="0" w:color="auto"/>
        <w:left w:val="none" w:sz="0" w:space="0" w:color="auto"/>
        <w:bottom w:val="none" w:sz="0" w:space="0" w:color="auto"/>
        <w:right w:val="none" w:sz="0" w:space="0" w:color="auto"/>
      </w:divBdr>
    </w:div>
    <w:div w:id="895359958">
      <w:bodyDiv w:val="1"/>
      <w:marLeft w:val="0"/>
      <w:marRight w:val="0"/>
      <w:marTop w:val="0"/>
      <w:marBottom w:val="0"/>
      <w:divBdr>
        <w:top w:val="none" w:sz="0" w:space="0" w:color="auto"/>
        <w:left w:val="none" w:sz="0" w:space="0" w:color="auto"/>
        <w:bottom w:val="none" w:sz="0" w:space="0" w:color="auto"/>
        <w:right w:val="none" w:sz="0" w:space="0" w:color="auto"/>
      </w:divBdr>
    </w:div>
    <w:div w:id="92510983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809708">
      <w:bodyDiv w:val="1"/>
      <w:marLeft w:val="0"/>
      <w:marRight w:val="0"/>
      <w:marTop w:val="0"/>
      <w:marBottom w:val="0"/>
      <w:divBdr>
        <w:top w:val="none" w:sz="0" w:space="0" w:color="auto"/>
        <w:left w:val="none" w:sz="0" w:space="0" w:color="auto"/>
        <w:bottom w:val="none" w:sz="0" w:space="0" w:color="auto"/>
        <w:right w:val="none" w:sz="0" w:space="0" w:color="auto"/>
      </w:divBdr>
    </w:div>
    <w:div w:id="101719508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8955453">
      <w:bodyDiv w:val="1"/>
      <w:marLeft w:val="0"/>
      <w:marRight w:val="0"/>
      <w:marTop w:val="0"/>
      <w:marBottom w:val="0"/>
      <w:divBdr>
        <w:top w:val="none" w:sz="0" w:space="0" w:color="auto"/>
        <w:left w:val="none" w:sz="0" w:space="0" w:color="auto"/>
        <w:bottom w:val="none" w:sz="0" w:space="0" w:color="auto"/>
        <w:right w:val="none" w:sz="0" w:space="0" w:color="auto"/>
      </w:divBdr>
    </w:div>
    <w:div w:id="1177306310">
      <w:bodyDiv w:val="1"/>
      <w:marLeft w:val="0"/>
      <w:marRight w:val="0"/>
      <w:marTop w:val="0"/>
      <w:marBottom w:val="0"/>
      <w:divBdr>
        <w:top w:val="none" w:sz="0" w:space="0" w:color="auto"/>
        <w:left w:val="none" w:sz="0" w:space="0" w:color="auto"/>
        <w:bottom w:val="none" w:sz="0" w:space="0" w:color="auto"/>
        <w:right w:val="none" w:sz="0" w:space="0" w:color="auto"/>
      </w:divBdr>
    </w:div>
    <w:div w:id="1237134509">
      <w:bodyDiv w:val="1"/>
      <w:marLeft w:val="0"/>
      <w:marRight w:val="0"/>
      <w:marTop w:val="0"/>
      <w:marBottom w:val="0"/>
      <w:divBdr>
        <w:top w:val="none" w:sz="0" w:space="0" w:color="auto"/>
        <w:left w:val="none" w:sz="0" w:space="0" w:color="auto"/>
        <w:bottom w:val="none" w:sz="0" w:space="0" w:color="auto"/>
        <w:right w:val="none" w:sz="0" w:space="0" w:color="auto"/>
      </w:divBdr>
    </w:div>
    <w:div w:id="1256130684">
      <w:bodyDiv w:val="1"/>
      <w:marLeft w:val="0"/>
      <w:marRight w:val="0"/>
      <w:marTop w:val="0"/>
      <w:marBottom w:val="0"/>
      <w:divBdr>
        <w:top w:val="none" w:sz="0" w:space="0" w:color="auto"/>
        <w:left w:val="none" w:sz="0" w:space="0" w:color="auto"/>
        <w:bottom w:val="none" w:sz="0" w:space="0" w:color="auto"/>
        <w:right w:val="none" w:sz="0" w:space="0" w:color="auto"/>
      </w:divBdr>
    </w:div>
    <w:div w:id="1276908629">
      <w:bodyDiv w:val="1"/>
      <w:marLeft w:val="0"/>
      <w:marRight w:val="0"/>
      <w:marTop w:val="0"/>
      <w:marBottom w:val="0"/>
      <w:divBdr>
        <w:top w:val="none" w:sz="0" w:space="0" w:color="auto"/>
        <w:left w:val="none" w:sz="0" w:space="0" w:color="auto"/>
        <w:bottom w:val="none" w:sz="0" w:space="0" w:color="auto"/>
        <w:right w:val="none" w:sz="0" w:space="0" w:color="auto"/>
      </w:divBdr>
    </w:div>
    <w:div w:id="1320227820">
      <w:bodyDiv w:val="1"/>
      <w:marLeft w:val="0"/>
      <w:marRight w:val="0"/>
      <w:marTop w:val="0"/>
      <w:marBottom w:val="0"/>
      <w:divBdr>
        <w:top w:val="none" w:sz="0" w:space="0" w:color="auto"/>
        <w:left w:val="none" w:sz="0" w:space="0" w:color="auto"/>
        <w:bottom w:val="none" w:sz="0" w:space="0" w:color="auto"/>
        <w:right w:val="none" w:sz="0" w:space="0" w:color="auto"/>
      </w:divBdr>
    </w:div>
    <w:div w:id="1327783729">
      <w:bodyDiv w:val="1"/>
      <w:marLeft w:val="0"/>
      <w:marRight w:val="0"/>
      <w:marTop w:val="0"/>
      <w:marBottom w:val="0"/>
      <w:divBdr>
        <w:top w:val="none" w:sz="0" w:space="0" w:color="auto"/>
        <w:left w:val="none" w:sz="0" w:space="0" w:color="auto"/>
        <w:bottom w:val="none" w:sz="0" w:space="0" w:color="auto"/>
        <w:right w:val="none" w:sz="0" w:space="0" w:color="auto"/>
      </w:divBdr>
    </w:div>
    <w:div w:id="1335114202">
      <w:bodyDiv w:val="1"/>
      <w:marLeft w:val="0"/>
      <w:marRight w:val="0"/>
      <w:marTop w:val="0"/>
      <w:marBottom w:val="0"/>
      <w:divBdr>
        <w:top w:val="none" w:sz="0" w:space="0" w:color="auto"/>
        <w:left w:val="none" w:sz="0" w:space="0" w:color="auto"/>
        <w:bottom w:val="none" w:sz="0" w:space="0" w:color="auto"/>
        <w:right w:val="none" w:sz="0" w:space="0" w:color="auto"/>
      </w:divBdr>
    </w:div>
    <w:div w:id="1348600907">
      <w:bodyDiv w:val="1"/>
      <w:marLeft w:val="0"/>
      <w:marRight w:val="0"/>
      <w:marTop w:val="0"/>
      <w:marBottom w:val="0"/>
      <w:divBdr>
        <w:top w:val="none" w:sz="0" w:space="0" w:color="auto"/>
        <w:left w:val="none" w:sz="0" w:space="0" w:color="auto"/>
        <w:bottom w:val="none" w:sz="0" w:space="0" w:color="auto"/>
        <w:right w:val="none" w:sz="0" w:space="0" w:color="auto"/>
      </w:divBdr>
    </w:div>
    <w:div w:id="1449661900">
      <w:bodyDiv w:val="1"/>
      <w:marLeft w:val="0"/>
      <w:marRight w:val="0"/>
      <w:marTop w:val="0"/>
      <w:marBottom w:val="0"/>
      <w:divBdr>
        <w:top w:val="none" w:sz="0" w:space="0" w:color="auto"/>
        <w:left w:val="none" w:sz="0" w:space="0" w:color="auto"/>
        <w:bottom w:val="none" w:sz="0" w:space="0" w:color="auto"/>
        <w:right w:val="none" w:sz="0" w:space="0" w:color="auto"/>
      </w:divBdr>
    </w:div>
    <w:div w:id="1558321881">
      <w:bodyDiv w:val="1"/>
      <w:marLeft w:val="0"/>
      <w:marRight w:val="0"/>
      <w:marTop w:val="0"/>
      <w:marBottom w:val="0"/>
      <w:divBdr>
        <w:top w:val="none" w:sz="0" w:space="0" w:color="auto"/>
        <w:left w:val="none" w:sz="0" w:space="0" w:color="auto"/>
        <w:bottom w:val="none" w:sz="0" w:space="0" w:color="auto"/>
        <w:right w:val="none" w:sz="0" w:space="0" w:color="auto"/>
      </w:divBdr>
    </w:div>
    <w:div w:id="1569804146">
      <w:bodyDiv w:val="1"/>
      <w:marLeft w:val="0"/>
      <w:marRight w:val="0"/>
      <w:marTop w:val="0"/>
      <w:marBottom w:val="0"/>
      <w:divBdr>
        <w:top w:val="none" w:sz="0" w:space="0" w:color="auto"/>
        <w:left w:val="none" w:sz="0" w:space="0" w:color="auto"/>
        <w:bottom w:val="none" w:sz="0" w:space="0" w:color="auto"/>
        <w:right w:val="none" w:sz="0" w:space="0" w:color="auto"/>
      </w:divBdr>
    </w:div>
    <w:div w:id="1570311042">
      <w:bodyDiv w:val="1"/>
      <w:marLeft w:val="0"/>
      <w:marRight w:val="0"/>
      <w:marTop w:val="0"/>
      <w:marBottom w:val="0"/>
      <w:divBdr>
        <w:top w:val="none" w:sz="0" w:space="0" w:color="auto"/>
        <w:left w:val="none" w:sz="0" w:space="0" w:color="auto"/>
        <w:bottom w:val="none" w:sz="0" w:space="0" w:color="auto"/>
        <w:right w:val="none" w:sz="0" w:space="0" w:color="auto"/>
      </w:divBdr>
    </w:div>
    <w:div w:id="1584870716">
      <w:bodyDiv w:val="1"/>
      <w:marLeft w:val="0"/>
      <w:marRight w:val="0"/>
      <w:marTop w:val="0"/>
      <w:marBottom w:val="0"/>
      <w:divBdr>
        <w:top w:val="none" w:sz="0" w:space="0" w:color="auto"/>
        <w:left w:val="none" w:sz="0" w:space="0" w:color="auto"/>
        <w:bottom w:val="none" w:sz="0" w:space="0" w:color="auto"/>
        <w:right w:val="none" w:sz="0" w:space="0" w:color="auto"/>
      </w:divBdr>
    </w:div>
    <w:div w:id="1670676258">
      <w:bodyDiv w:val="1"/>
      <w:marLeft w:val="0"/>
      <w:marRight w:val="0"/>
      <w:marTop w:val="0"/>
      <w:marBottom w:val="0"/>
      <w:divBdr>
        <w:top w:val="none" w:sz="0" w:space="0" w:color="auto"/>
        <w:left w:val="none" w:sz="0" w:space="0" w:color="auto"/>
        <w:bottom w:val="none" w:sz="0" w:space="0" w:color="auto"/>
        <w:right w:val="none" w:sz="0" w:space="0" w:color="auto"/>
      </w:divBdr>
    </w:div>
    <w:div w:id="1711298778">
      <w:bodyDiv w:val="1"/>
      <w:marLeft w:val="0"/>
      <w:marRight w:val="0"/>
      <w:marTop w:val="0"/>
      <w:marBottom w:val="0"/>
      <w:divBdr>
        <w:top w:val="none" w:sz="0" w:space="0" w:color="auto"/>
        <w:left w:val="none" w:sz="0" w:space="0" w:color="auto"/>
        <w:bottom w:val="none" w:sz="0" w:space="0" w:color="auto"/>
        <w:right w:val="none" w:sz="0" w:space="0" w:color="auto"/>
      </w:divBdr>
    </w:div>
    <w:div w:id="1731270050">
      <w:bodyDiv w:val="1"/>
      <w:marLeft w:val="0"/>
      <w:marRight w:val="0"/>
      <w:marTop w:val="0"/>
      <w:marBottom w:val="0"/>
      <w:divBdr>
        <w:top w:val="none" w:sz="0" w:space="0" w:color="auto"/>
        <w:left w:val="none" w:sz="0" w:space="0" w:color="auto"/>
        <w:bottom w:val="none" w:sz="0" w:space="0" w:color="auto"/>
        <w:right w:val="none" w:sz="0" w:space="0" w:color="auto"/>
      </w:divBdr>
    </w:div>
    <w:div w:id="173141941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0101139">
      <w:bodyDiv w:val="1"/>
      <w:marLeft w:val="0"/>
      <w:marRight w:val="0"/>
      <w:marTop w:val="0"/>
      <w:marBottom w:val="0"/>
      <w:divBdr>
        <w:top w:val="none" w:sz="0" w:space="0" w:color="auto"/>
        <w:left w:val="none" w:sz="0" w:space="0" w:color="auto"/>
        <w:bottom w:val="none" w:sz="0" w:space="0" w:color="auto"/>
        <w:right w:val="none" w:sz="0" w:space="0" w:color="auto"/>
      </w:divBdr>
    </w:div>
    <w:div w:id="1820535267">
      <w:bodyDiv w:val="1"/>
      <w:marLeft w:val="0"/>
      <w:marRight w:val="0"/>
      <w:marTop w:val="0"/>
      <w:marBottom w:val="0"/>
      <w:divBdr>
        <w:top w:val="none" w:sz="0" w:space="0" w:color="auto"/>
        <w:left w:val="none" w:sz="0" w:space="0" w:color="auto"/>
        <w:bottom w:val="none" w:sz="0" w:space="0" w:color="auto"/>
        <w:right w:val="none" w:sz="0" w:space="0" w:color="auto"/>
      </w:divBdr>
    </w:div>
    <w:div w:id="1821649710">
      <w:bodyDiv w:val="1"/>
      <w:marLeft w:val="0"/>
      <w:marRight w:val="0"/>
      <w:marTop w:val="0"/>
      <w:marBottom w:val="0"/>
      <w:divBdr>
        <w:top w:val="none" w:sz="0" w:space="0" w:color="auto"/>
        <w:left w:val="none" w:sz="0" w:space="0" w:color="auto"/>
        <w:bottom w:val="none" w:sz="0" w:space="0" w:color="auto"/>
        <w:right w:val="none" w:sz="0" w:space="0" w:color="auto"/>
      </w:divBdr>
    </w:div>
    <w:div w:id="1841431265">
      <w:bodyDiv w:val="1"/>
      <w:marLeft w:val="0"/>
      <w:marRight w:val="0"/>
      <w:marTop w:val="0"/>
      <w:marBottom w:val="0"/>
      <w:divBdr>
        <w:top w:val="none" w:sz="0" w:space="0" w:color="auto"/>
        <w:left w:val="none" w:sz="0" w:space="0" w:color="auto"/>
        <w:bottom w:val="none" w:sz="0" w:space="0" w:color="auto"/>
        <w:right w:val="none" w:sz="0" w:space="0" w:color="auto"/>
      </w:divBdr>
    </w:div>
    <w:div w:id="1894149740">
      <w:bodyDiv w:val="1"/>
      <w:marLeft w:val="0"/>
      <w:marRight w:val="0"/>
      <w:marTop w:val="0"/>
      <w:marBottom w:val="0"/>
      <w:divBdr>
        <w:top w:val="none" w:sz="0" w:space="0" w:color="auto"/>
        <w:left w:val="none" w:sz="0" w:space="0" w:color="auto"/>
        <w:bottom w:val="none" w:sz="0" w:space="0" w:color="auto"/>
        <w:right w:val="none" w:sz="0" w:space="0" w:color="auto"/>
      </w:divBdr>
    </w:div>
    <w:div w:id="195116540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2591211">
      <w:bodyDiv w:val="1"/>
      <w:marLeft w:val="0"/>
      <w:marRight w:val="0"/>
      <w:marTop w:val="0"/>
      <w:marBottom w:val="0"/>
      <w:divBdr>
        <w:top w:val="none" w:sz="0" w:space="0" w:color="auto"/>
        <w:left w:val="none" w:sz="0" w:space="0" w:color="auto"/>
        <w:bottom w:val="none" w:sz="0" w:space="0" w:color="auto"/>
        <w:right w:val="none" w:sz="0" w:space="0" w:color="auto"/>
      </w:divBdr>
    </w:div>
    <w:div w:id="212534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F7DD9-4F2A-4D61-BE59-DB6F68D85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0</TotalTime>
  <Pages>6</Pages>
  <Words>1484</Words>
  <Characters>8465</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9930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HOME</cp:lastModifiedBy>
  <cp:revision>2</cp:revision>
  <cp:lastPrinted>1999-07-06T11:00:00Z</cp:lastPrinted>
  <dcterms:created xsi:type="dcterms:W3CDTF">2025-08-31T11:25:00Z</dcterms:created>
  <dcterms:modified xsi:type="dcterms:W3CDTF">2025-08-31T11:25:00Z</dcterms:modified>
</cp:coreProperties>
</file>