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9159" w14:textId="77777777" w:rsidR="00025BE9" w:rsidRDefault="00025BE9" w:rsidP="0050764F">
      <w:pPr>
        <w:spacing w:line="360" w:lineRule="auto"/>
        <w:jc w:val="center"/>
        <w:rPr>
          <w:rFonts w:ascii="Times New Roman" w:hAnsi="Times New Roman" w:cs="Times New Roman"/>
          <w:b/>
          <w:bCs/>
          <w:sz w:val="28"/>
          <w:szCs w:val="28"/>
        </w:rPr>
      </w:pPr>
      <w:r w:rsidRPr="00025BE9">
        <w:rPr>
          <w:rFonts w:ascii="Times New Roman" w:hAnsi="Times New Roman" w:cs="Times New Roman"/>
          <w:b/>
          <w:bCs/>
          <w:sz w:val="28"/>
          <w:szCs w:val="28"/>
        </w:rPr>
        <w:t xml:space="preserve">Original Research Article </w:t>
      </w:r>
    </w:p>
    <w:p w14:paraId="53EFE97D" w14:textId="77777777" w:rsidR="00025BE9" w:rsidRDefault="00025BE9" w:rsidP="0050764F">
      <w:pPr>
        <w:spacing w:line="360" w:lineRule="auto"/>
        <w:jc w:val="center"/>
        <w:rPr>
          <w:rFonts w:ascii="Times New Roman" w:hAnsi="Times New Roman" w:cs="Times New Roman"/>
          <w:b/>
          <w:bCs/>
          <w:sz w:val="28"/>
          <w:szCs w:val="28"/>
        </w:rPr>
      </w:pPr>
    </w:p>
    <w:p w14:paraId="3C485A10" w14:textId="2475BD67" w:rsidR="0050764F" w:rsidRDefault="0050764F" w:rsidP="0050764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Synergies in Sustainability: </w:t>
      </w:r>
      <w:r w:rsidRPr="0063089C">
        <w:rPr>
          <w:rFonts w:ascii="Times New Roman" w:hAnsi="Times New Roman" w:cs="Times New Roman"/>
          <w:b/>
          <w:bCs/>
          <w:sz w:val="28"/>
          <w:szCs w:val="28"/>
        </w:rPr>
        <w:t>Progress and Prospects</w:t>
      </w:r>
      <w:r>
        <w:rPr>
          <w:rFonts w:ascii="Times New Roman" w:hAnsi="Times New Roman" w:cs="Times New Roman"/>
          <w:b/>
          <w:bCs/>
          <w:sz w:val="28"/>
          <w:szCs w:val="28"/>
        </w:rPr>
        <w:t xml:space="preserve"> for India-Japan Energy Cooperation in 21</w:t>
      </w:r>
      <w:r w:rsidRPr="003A4F5C">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Century</w:t>
      </w:r>
    </w:p>
    <w:p w14:paraId="3BF1B4D9" w14:textId="77777777" w:rsidR="00F972D8" w:rsidRDefault="00F972D8" w:rsidP="0050764F">
      <w:pPr>
        <w:spacing w:line="240" w:lineRule="auto"/>
        <w:jc w:val="center"/>
        <w:rPr>
          <w:rFonts w:ascii="Times New Roman" w:hAnsi="Times New Roman" w:cs="Times New Roman"/>
          <w:sz w:val="24"/>
          <w:szCs w:val="24"/>
          <w:vertAlign w:val="superscript"/>
        </w:rPr>
      </w:pPr>
    </w:p>
    <w:p w14:paraId="42B3AD9E" w14:textId="77777777" w:rsidR="00F972D8" w:rsidRDefault="00F972D8" w:rsidP="0050764F">
      <w:pPr>
        <w:spacing w:line="240" w:lineRule="auto"/>
        <w:jc w:val="center"/>
        <w:rPr>
          <w:rFonts w:ascii="Times New Roman" w:hAnsi="Times New Roman" w:cs="Times New Roman"/>
          <w:sz w:val="24"/>
          <w:szCs w:val="24"/>
          <w:vertAlign w:val="superscript"/>
        </w:rPr>
      </w:pPr>
    </w:p>
    <w:p w14:paraId="02185680" w14:textId="77777777" w:rsidR="00A01EF5" w:rsidRPr="00053FA5" w:rsidRDefault="00C42F61"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Abstract</w:t>
      </w:r>
      <w:r w:rsidR="00A01EF5" w:rsidRPr="00053FA5">
        <w:rPr>
          <w:rFonts w:ascii="Times New Roman" w:hAnsi="Times New Roman" w:cs="Times New Roman"/>
          <w:sz w:val="24"/>
          <w:szCs w:val="24"/>
        </w:rPr>
        <w:t xml:space="preserve"> The India-Japan energy relation rolls back to 2006 when India-Japan Energy Dialogue was set up between the two nations to promote energy sector in a comprehensive manner. India sets the target to achieve net zero by 2070 while Japan by 2050. India- Japan Clean Energy Partnership (CEP) was launched in March 2020. The </w:t>
      </w:r>
      <w:commentRangeStart w:id="0"/>
      <w:r w:rsidR="00A01EF5" w:rsidRPr="00366048">
        <w:rPr>
          <w:rFonts w:ascii="Times New Roman" w:hAnsi="Times New Roman" w:cs="Times New Roman"/>
          <w:color w:val="FF0000"/>
          <w:sz w:val="24"/>
          <w:szCs w:val="24"/>
        </w:rPr>
        <w:t>present paper</w:t>
      </w:r>
      <w:r w:rsidR="00A01EF5" w:rsidRPr="00053FA5">
        <w:rPr>
          <w:rFonts w:ascii="Times New Roman" w:hAnsi="Times New Roman" w:cs="Times New Roman"/>
          <w:sz w:val="24"/>
          <w:szCs w:val="24"/>
        </w:rPr>
        <w:t xml:space="preserve"> </w:t>
      </w:r>
      <w:commentRangeEnd w:id="0"/>
      <w:r w:rsidR="0039615E">
        <w:rPr>
          <w:rStyle w:val="CommentReference"/>
        </w:rPr>
        <w:commentReference w:id="0"/>
      </w:r>
      <w:r w:rsidR="00A01EF5" w:rsidRPr="00053FA5">
        <w:rPr>
          <w:rFonts w:ascii="Times New Roman" w:hAnsi="Times New Roman" w:cs="Times New Roman"/>
          <w:sz w:val="24"/>
          <w:szCs w:val="24"/>
        </w:rPr>
        <w:t xml:space="preserve">gives a background to renewable energy sector along with various related initiatives in India and Japan, and sets its objective to observe the GDP growth in two nations and the requirement of renewable energy to maintain the growth with sustainability. This paper digs deeper into the strategic relationship among the two nations and the prospects of greater energy ties between them. It traces the time series data sets from 1990 to 2020 for different energy variables, growth and investment in energy sector to analyze the level of energy efficiency. </w:t>
      </w:r>
      <w:commentRangeStart w:id="1"/>
      <w:r w:rsidR="00A01EF5" w:rsidRPr="0039615E">
        <w:rPr>
          <w:rFonts w:ascii="Times New Roman" w:hAnsi="Times New Roman" w:cs="Times New Roman"/>
          <w:color w:val="FF0000"/>
          <w:sz w:val="24"/>
          <w:szCs w:val="24"/>
        </w:rPr>
        <w:t>It</w:t>
      </w:r>
      <w:commentRangeEnd w:id="1"/>
      <w:r w:rsidR="0039615E">
        <w:rPr>
          <w:rStyle w:val="CommentReference"/>
        </w:rPr>
        <w:commentReference w:id="1"/>
      </w:r>
      <w:r w:rsidR="00A01EF5" w:rsidRPr="00053FA5">
        <w:rPr>
          <w:rFonts w:ascii="Times New Roman" w:hAnsi="Times New Roman" w:cs="Times New Roman"/>
          <w:sz w:val="24"/>
          <w:szCs w:val="24"/>
        </w:rPr>
        <w:t xml:space="preserve"> further looks into the future energy partnership to strengthen the relationship among the two nations at global platform. Finally, the </w:t>
      </w:r>
      <w:commentRangeStart w:id="2"/>
      <w:r w:rsidR="00A01EF5" w:rsidRPr="00366048">
        <w:rPr>
          <w:rFonts w:ascii="Times New Roman" w:hAnsi="Times New Roman" w:cs="Times New Roman"/>
          <w:color w:val="FF0000"/>
          <w:sz w:val="24"/>
          <w:szCs w:val="24"/>
        </w:rPr>
        <w:t>paper</w:t>
      </w:r>
      <w:commentRangeEnd w:id="2"/>
      <w:r w:rsidR="00366048">
        <w:rPr>
          <w:rStyle w:val="CommentReference"/>
        </w:rPr>
        <w:commentReference w:id="2"/>
      </w:r>
      <w:r w:rsidR="00A01EF5" w:rsidRPr="00053FA5">
        <w:rPr>
          <w:rFonts w:ascii="Times New Roman" w:hAnsi="Times New Roman" w:cs="Times New Roman"/>
          <w:sz w:val="24"/>
          <w:szCs w:val="24"/>
        </w:rPr>
        <w:t xml:space="preserve"> highlights policy directives to enhance inclusivity and sustainability to fasten the achievement of set goals. </w:t>
      </w:r>
      <w:commentRangeStart w:id="3"/>
      <w:r w:rsidR="00A01EF5" w:rsidRPr="0039615E">
        <w:rPr>
          <w:rFonts w:ascii="Times New Roman" w:hAnsi="Times New Roman" w:cs="Times New Roman"/>
          <w:color w:val="FF0000"/>
          <w:sz w:val="24"/>
          <w:szCs w:val="24"/>
        </w:rPr>
        <w:t>It</w:t>
      </w:r>
      <w:commentRangeEnd w:id="3"/>
      <w:r w:rsidR="0039615E" w:rsidRPr="0039615E">
        <w:rPr>
          <w:rStyle w:val="CommentReference"/>
          <w:color w:val="FF0000"/>
        </w:rPr>
        <w:commentReference w:id="3"/>
      </w:r>
      <w:r w:rsidR="00A01EF5" w:rsidRPr="00053FA5">
        <w:rPr>
          <w:rFonts w:ascii="Times New Roman" w:hAnsi="Times New Roman" w:cs="Times New Roman"/>
          <w:sz w:val="24"/>
          <w:szCs w:val="24"/>
        </w:rPr>
        <w:t xml:space="preserve"> also brings to notice the limitations based on analysis in its way towards sustainable and inclusive development.</w:t>
      </w:r>
      <w:r w:rsidR="0076741B">
        <w:rPr>
          <w:rFonts w:ascii="Times New Roman" w:hAnsi="Times New Roman" w:cs="Times New Roman"/>
          <w:sz w:val="24"/>
          <w:szCs w:val="24"/>
        </w:rPr>
        <w:t xml:space="preserve"> </w:t>
      </w:r>
    </w:p>
    <w:p w14:paraId="7ABB26A4" w14:textId="77777777" w:rsidR="00C42F61" w:rsidRDefault="00C42F61"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Keywords</w:t>
      </w:r>
      <w:r w:rsidR="00053FA5">
        <w:rPr>
          <w:rFonts w:ascii="Times New Roman" w:hAnsi="Times New Roman" w:cs="Times New Roman"/>
          <w:b/>
          <w:bCs/>
          <w:sz w:val="24"/>
          <w:szCs w:val="24"/>
        </w:rPr>
        <w:t xml:space="preserve">: </w:t>
      </w:r>
      <w:r w:rsidR="00053FA5" w:rsidRPr="00053FA5">
        <w:rPr>
          <w:rFonts w:ascii="Times New Roman" w:hAnsi="Times New Roman" w:cs="Times New Roman"/>
          <w:sz w:val="24"/>
          <w:szCs w:val="24"/>
        </w:rPr>
        <w:t>Energy. Energy efficiency. India. Japan. Climate Change.</w:t>
      </w:r>
    </w:p>
    <w:p w14:paraId="78C65FFB" w14:textId="77777777" w:rsidR="00142A72" w:rsidRDefault="00142A72" w:rsidP="00FF3D69">
      <w:pPr>
        <w:spacing w:line="240" w:lineRule="auto"/>
        <w:jc w:val="both"/>
        <w:rPr>
          <w:rFonts w:ascii="Times New Roman" w:hAnsi="Times New Roman" w:cs="Times New Roman"/>
          <w:sz w:val="24"/>
          <w:szCs w:val="24"/>
        </w:rPr>
      </w:pPr>
    </w:p>
    <w:p w14:paraId="35A215C8" w14:textId="77777777" w:rsidR="00F972D8" w:rsidRPr="00F972D8" w:rsidRDefault="00F972D8" w:rsidP="00F972D8">
      <w:pPr>
        <w:pStyle w:val="ListParagraph"/>
        <w:spacing w:line="240" w:lineRule="auto"/>
        <w:jc w:val="both"/>
        <w:rPr>
          <w:rFonts w:ascii="Times New Roman" w:hAnsi="Times New Roman" w:cs="Times New Roman"/>
          <w:bCs/>
          <w:sz w:val="24"/>
          <w:szCs w:val="24"/>
        </w:rPr>
      </w:pPr>
    </w:p>
    <w:p w14:paraId="262A74EC" w14:textId="77777777" w:rsidR="00C42F61" w:rsidRPr="00053FA5" w:rsidRDefault="00053FA5"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1B7B36">
        <w:rPr>
          <w:rFonts w:ascii="Times New Roman" w:hAnsi="Times New Roman" w:cs="Times New Roman"/>
          <w:b/>
          <w:bCs/>
          <w:sz w:val="24"/>
          <w:szCs w:val="24"/>
        </w:rPr>
        <w:t xml:space="preserve"> </w:t>
      </w:r>
      <w:r w:rsidR="00C42F61" w:rsidRPr="00053FA5">
        <w:rPr>
          <w:rFonts w:ascii="Times New Roman" w:hAnsi="Times New Roman" w:cs="Times New Roman"/>
          <w:b/>
          <w:bCs/>
          <w:sz w:val="24"/>
          <w:szCs w:val="24"/>
        </w:rPr>
        <w:t>Introduction</w:t>
      </w:r>
    </w:p>
    <w:p w14:paraId="45D43E5A" w14:textId="3717A966" w:rsidR="00620CA9" w:rsidRPr="00053FA5" w:rsidRDefault="00EF2CAD" w:rsidP="00FF3D69">
      <w:pPr>
        <w:spacing w:line="240" w:lineRule="auto"/>
        <w:jc w:val="both"/>
        <w:rPr>
          <w:rFonts w:ascii="Times New Roman" w:hAnsi="Times New Roman" w:cs="Times New Roman"/>
          <w:sz w:val="24"/>
          <w:szCs w:val="24"/>
        </w:rPr>
      </w:pPr>
      <w:commentRangeStart w:id="4"/>
      <w:r w:rsidRPr="00053FA5">
        <w:rPr>
          <w:rFonts w:ascii="Times New Roman" w:hAnsi="Times New Roman" w:cs="Times New Roman"/>
          <w:sz w:val="24"/>
          <w:szCs w:val="24"/>
        </w:rPr>
        <w:t xml:space="preserve">The greatest threat that the humankind facing in the current millennium is the ultimate requirement to mitigate adverse climatic change. </w:t>
      </w:r>
      <w:r w:rsidR="00091C72" w:rsidRPr="00053FA5">
        <w:rPr>
          <w:rFonts w:ascii="Times New Roman" w:hAnsi="Times New Roman" w:cs="Times New Roman"/>
          <w:sz w:val="24"/>
          <w:szCs w:val="24"/>
        </w:rPr>
        <w:t>Both India and Japan are emerging nations of Asia</w:t>
      </w:r>
      <w:r w:rsidRPr="00053FA5">
        <w:rPr>
          <w:rFonts w:ascii="Times New Roman" w:hAnsi="Times New Roman" w:cs="Times New Roman"/>
          <w:sz w:val="24"/>
          <w:szCs w:val="24"/>
        </w:rPr>
        <w:t xml:space="preserve">, sharing huge areas of interests. </w:t>
      </w:r>
      <w:r w:rsidR="009E523D" w:rsidRPr="00053FA5">
        <w:rPr>
          <w:rFonts w:ascii="Times New Roman" w:hAnsi="Times New Roman" w:cs="Times New Roman"/>
          <w:sz w:val="24"/>
          <w:szCs w:val="24"/>
        </w:rPr>
        <w:t xml:space="preserve">Any economic relation between the nations </w:t>
      </w:r>
      <w:r w:rsidRPr="00053FA5">
        <w:rPr>
          <w:rFonts w:ascii="Times New Roman" w:hAnsi="Times New Roman" w:cs="Times New Roman"/>
          <w:sz w:val="24"/>
          <w:szCs w:val="24"/>
        </w:rPr>
        <w:t>stands</w:t>
      </w:r>
      <w:r w:rsidR="009E523D" w:rsidRPr="00053FA5">
        <w:rPr>
          <w:rFonts w:ascii="Times New Roman" w:hAnsi="Times New Roman" w:cs="Times New Roman"/>
          <w:sz w:val="24"/>
          <w:szCs w:val="24"/>
        </w:rPr>
        <w:t xml:space="preserve"> on the pillar of political and diplomatic ties</w:t>
      </w:r>
      <w:r w:rsidR="00091C72" w:rsidRPr="00053FA5">
        <w:rPr>
          <w:rFonts w:ascii="Times New Roman" w:hAnsi="Times New Roman" w:cs="Times New Roman"/>
          <w:sz w:val="24"/>
          <w:szCs w:val="24"/>
        </w:rPr>
        <w:t xml:space="preserve">, or we can say that all political and diplomatic ties rest on the pillar of economic interest. </w:t>
      </w:r>
      <w:r w:rsidR="004237FF" w:rsidRPr="00053FA5">
        <w:rPr>
          <w:rFonts w:ascii="Times New Roman" w:hAnsi="Times New Roman" w:cs="Times New Roman"/>
          <w:sz w:val="24"/>
          <w:szCs w:val="24"/>
        </w:rPr>
        <w:t xml:space="preserve">Under the political front, the Act East Policy of India is a major diplomatic initiative to promote, economic, strategic and cultural </w:t>
      </w:r>
      <w:r w:rsidR="009F097D" w:rsidRPr="00053FA5">
        <w:rPr>
          <w:rFonts w:ascii="Times New Roman" w:hAnsi="Times New Roman" w:cs="Times New Roman"/>
          <w:sz w:val="24"/>
          <w:szCs w:val="24"/>
        </w:rPr>
        <w:t>ties</w:t>
      </w:r>
      <w:r w:rsidR="004237FF" w:rsidRPr="00053FA5">
        <w:rPr>
          <w:rFonts w:ascii="Times New Roman" w:hAnsi="Times New Roman" w:cs="Times New Roman"/>
          <w:sz w:val="24"/>
          <w:szCs w:val="24"/>
        </w:rPr>
        <w:t xml:space="preserve"> with the vast Asia-Pacific region at different levels.</w:t>
      </w:r>
      <w:r w:rsidR="001B7B36">
        <w:rPr>
          <w:rFonts w:ascii="Times New Roman" w:hAnsi="Times New Roman" w:cs="Times New Roman"/>
          <w:sz w:val="24"/>
          <w:szCs w:val="24"/>
        </w:rPr>
        <w:t xml:space="preserve"> </w:t>
      </w:r>
      <w:r w:rsidR="006C5AF0" w:rsidRPr="00053FA5">
        <w:rPr>
          <w:rFonts w:ascii="Times New Roman" w:hAnsi="Times New Roman" w:cs="Times New Roman"/>
          <w:sz w:val="24"/>
          <w:szCs w:val="24"/>
        </w:rPr>
        <w:t xml:space="preserve">The Prime minister </w:t>
      </w:r>
      <w:r w:rsidR="003570FB">
        <w:rPr>
          <w:rFonts w:ascii="Times New Roman" w:hAnsi="Times New Roman" w:cs="Times New Roman"/>
          <w:sz w:val="24"/>
          <w:szCs w:val="24"/>
        </w:rPr>
        <w:t>of India</w:t>
      </w:r>
      <w:r w:rsidR="006C5AF0" w:rsidRPr="00053FA5">
        <w:rPr>
          <w:rFonts w:ascii="Times New Roman" w:hAnsi="Times New Roman" w:cs="Times New Roman"/>
          <w:sz w:val="24"/>
          <w:szCs w:val="24"/>
        </w:rPr>
        <w:t xml:space="preserve"> and his Japanese counterpart has proved </w:t>
      </w:r>
      <w:r w:rsidR="005E426C" w:rsidRPr="00053FA5">
        <w:rPr>
          <w:rFonts w:ascii="Times New Roman" w:hAnsi="Times New Roman" w:cs="Times New Roman"/>
          <w:sz w:val="24"/>
          <w:szCs w:val="24"/>
        </w:rPr>
        <w:t xml:space="preserve">to have </w:t>
      </w:r>
      <w:r w:rsidR="006C5AF0" w:rsidRPr="00053FA5">
        <w:rPr>
          <w:rFonts w:ascii="Times New Roman" w:hAnsi="Times New Roman" w:cs="Times New Roman"/>
          <w:sz w:val="24"/>
          <w:szCs w:val="24"/>
        </w:rPr>
        <w:t>great potential of bilateral relations between the two nations. With the rise of China and the transition in the bilateral relation of India and USA, the India-Japan ties have improved significantly. New Delhi and Tokyo view each other as important economic partners.</w:t>
      </w:r>
    </w:p>
    <w:p w14:paraId="7A68DA82" w14:textId="77777777" w:rsidR="00414467" w:rsidRPr="00053FA5" w:rsidRDefault="005E426C"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Upon viewing the emerging threat from global warming and changing climatic conditions, it is hitherto of great importance to discuss the role of national and international initiatives related to climate change phenomenon. Amongst them, the Paris Agreement adopted in the Conference of </w:t>
      </w:r>
      <w:r w:rsidRPr="00053FA5">
        <w:rPr>
          <w:rFonts w:ascii="Times New Roman" w:hAnsi="Times New Roman" w:cs="Times New Roman"/>
          <w:sz w:val="24"/>
          <w:szCs w:val="24"/>
        </w:rPr>
        <w:lastRenderedPageBreak/>
        <w:t xml:space="preserve">Parties (CoP) 21 held in Paris in 2015 is significant. To stick to the goal of reducing global temperature at 1.5 degrees Celsius, it is imperative </w:t>
      </w:r>
      <w:r w:rsidR="00414467" w:rsidRPr="00053FA5">
        <w:rPr>
          <w:rFonts w:ascii="Times New Roman" w:hAnsi="Times New Roman" w:cs="Times New Roman"/>
          <w:sz w:val="24"/>
          <w:szCs w:val="24"/>
        </w:rPr>
        <w:t>and necessary for all nations, especially the developing countries to work upon the reduction process of carbon emissions, to increase the power efficiency, and to prepare nationally determined targets. Further, the Sustainable Development Goals, or more popularly known as Agenda 2030, adopted in 2015 under UNFCCC is a major breakthrough. The SDG-7 (Clean and Affordable Energy for all) mentions about three targets:</w:t>
      </w:r>
    </w:p>
    <w:p w14:paraId="2393A8EF" w14:textId="77777777" w:rsidR="00414467" w:rsidRPr="00053FA5" w:rsidRDefault="00414467" w:rsidP="00FF3D69">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ensure universal access to affordable, reliable, and modern energy services</w:t>
      </w:r>
    </w:p>
    <w:p w14:paraId="72C4AE77" w14:textId="77777777" w:rsidR="00414467" w:rsidRPr="00053FA5" w:rsidRDefault="00414467" w:rsidP="00FF3D69">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increase substantially the share of renewable energy in the global energy mix</w:t>
      </w:r>
    </w:p>
    <w:p w14:paraId="7E65FCAB" w14:textId="77777777" w:rsidR="00414467" w:rsidRPr="00053FA5" w:rsidRDefault="00414467" w:rsidP="00FF3D69">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double the global rate of improvement in energy efficiency</w:t>
      </w:r>
    </w:p>
    <w:p w14:paraId="299B2CA0" w14:textId="77777777" w:rsidR="00414467" w:rsidRPr="00053FA5" w:rsidRDefault="00414467"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Further, it provides two means for</w:t>
      </w:r>
      <w:r w:rsidR="000E18DC" w:rsidRPr="00053FA5">
        <w:rPr>
          <w:rFonts w:ascii="Times New Roman" w:hAnsi="Times New Roman" w:cs="Times New Roman"/>
          <w:sz w:val="24"/>
          <w:szCs w:val="24"/>
        </w:rPr>
        <w:t xml:space="preserve"> the</w:t>
      </w:r>
      <w:r w:rsidRPr="00053FA5">
        <w:rPr>
          <w:rFonts w:ascii="Times New Roman" w:hAnsi="Times New Roman" w:cs="Times New Roman"/>
          <w:sz w:val="24"/>
          <w:szCs w:val="24"/>
        </w:rPr>
        <w:t xml:space="preserve"> achievement of these targets:</w:t>
      </w:r>
    </w:p>
    <w:p w14:paraId="410BBD62" w14:textId="77777777" w:rsidR="00414467" w:rsidRPr="00053FA5" w:rsidRDefault="00DF3F09" w:rsidP="00FF3D69">
      <w:pPr>
        <w:pStyle w:val="ListParagraph"/>
        <w:numPr>
          <w:ilvl w:val="0"/>
          <w:numId w:val="3"/>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foster global cooperation to facilitate access to clean energy research and technology, including renewable energy, energy efficiency and advanced and cleaner fossil fuel technology, and promote investment in energy infrastructure and clean energy technology.</w:t>
      </w:r>
    </w:p>
    <w:p w14:paraId="7A6D2879" w14:textId="77777777" w:rsidR="00DF3F09" w:rsidRPr="00053FA5" w:rsidRDefault="00DF3F09" w:rsidP="00FF3D69">
      <w:pPr>
        <w:pStyle w:val="ListParagraph"/>
        <w:numPr>
          <w:ilvl w:val="0"/>
          <w:numId w:val="3"/>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expand infrastructure and upgrade technology for supplying modern and sustainable energy services for all in developing nations, in particular least developed countries, small island developing states and landlocked developing countries, in accordance with their respective programs of support.</w:t>
      </w:r>
    </w:p>
    <w:p w14:paraId="48B69BEC" w14:textId="77777777" w:rsidR="00E7081D" w:rsidRPr="00053FA5" w:rsidRDefault="00E7081D"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After the adoption of Sustainable Development Goals (SDGs) in 2015, the Government of Japan established “SDGs Promotion Headquarters” in May 2016 to attain the SDGs effectively. In December 2016, ‘SDGs Implementation Guiding Principles’ was also finalized with various public and private stakeholders.</w:t>
      </w:r>
      <w:r w:rsidR="00A565C0" w:rsidRPr="00053FA5">
        <w:rPr>
          <w:rFonts w:ascii="Times New Roman" w:hAnsi="Times New Roman" w:cs="Times New Roman"/>
          <w:sz w:val="24"/>
          <w:szCs w:val="24"/>
        </w:rPr>
        <w:t xml:space="preserve"> In India, NITI Aayog prepared its own SDG index to measure the progress of India to achieve the set targets under SDG framework by 2030. It utilizes 113 indicators to analyze the performance of states and union territories (UTs) across 16 SDGs. </w:t>
      </w:r>
      <w:r w:rsidR="0012730F" w:rsidRPr="00053FA5">
        <w:rPr>
          <w:rFonts w:ascii="Times New Roman" w:hAnsi="Times New Roman" w:cs="Times New Roman"/>
          <w:sz w:val="24"/>
          <w:szCs w:val="24"/>
        </w:rPr>
        <w:t>Under SDG 7, India is continuously working to increase its potential and installation of renewable energy plants. It has also improved its technological base to increase energy efficiency. India has almost proven its target of 100% electrification to all the households and villages. It is also working to enhance on-grid and o</w:t>
      </w:r>
      <w:r w:rsidR="00CE414C" w:rsidRPr="00053FA5">
        <w:rPr>
          <w:rFonts w:ascii="Times New Roman" w:hAnsi="Times New Roman" w:cs="Times New Roman"/>
          <w:sz w:val="24"/>
          <w:szCs w:val="24"/>
        </w:rPr>
        <w:t>f</w:t>
      </w:r>
      <w:r w:rsidR="0012730F" w:rsidRPr="00053FA5">
        <w:rPr>
          <w:rFonts w:ascii="Times New Roman" w:hAnsi="Times New Roman" w:cs="Times New Roman"/>
          <w:sz w:val="24"/>
          <w:szCs w:val="24"/>
        </w:rPr>
        <w:t>f-grid supply of electricity.</w:t>
      </w:r>
    </w:p>
    <w:p w14:paraId="20889137" w14:textId="77777777" w:rsidR="00D22C1D" w:rsidRPr="00053FA5" w:rsidRDefault="00CE414C"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The United Nations Framework Convention on Climate Change (UNFCCC) established in 1994 provides for the Conference of Parties to this convention annually. The 26</w:t>
      </w:r>
      <w:r w:rsidRPr="00053FA5">
        <w:rPr>
          <w:rFonts w:ascii="Times New Roman" w:hAnsi="Times New Roman" w:cs="Times New Roman"/>
          <w:sz w:val="24"/>
          <w:szCs w:val="24"/>
          <w:vertAlign w:val="superscript"/>
        </w:rPr>
        <w:t>th</w:t>
      </w:r>
      <w:r w:rsidRPr="00053FA5">
        <w:rPr>
          <w:rFonts w:ascii="Times New Roman" w:hAnsi="Times New Roman" w:cs="Times New Roman"/>
          <w:sz w:val="24"/>
          <w:szCs w:val="24"/>
        </w:rPr>
        <w:t xml:space="preserve"> CoP held in 2021 in Glasgow is amongst the most significant one. Both India and Japan are parties to this Convention. In this CoP, India announced its ‘Panchamrit Mission’ or the five nectar elements as a measure to combat climate change. It includes the cut down of carbon emissions by one billion tons by 2030, reduce carbon intensity by less than 45% by 2030, install 500 GW of renewable energy plants by 2030, meet half of India’s energy requirement from renewable energy by 2030, and achieve net zero carbon mission by 2070. </w:t>
      </w:r>
    </w:p>
    <w:p w14:paraId="3237B4B6" w14:textId="77777777" w:rsidR="00CE414C" w:rsidRPr="00053FA5" w:rsidRDefault="000132B9"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On the other hand, Japan had set up the target of net zero emission by 2050 and extended its support to Asia-Pacific region in its drive towards decarbonization.  Japan also entered into forest and land use pledge where it committed to invest around 240 million US$, also participated in CoP26 Congo Basin Joint Donor Statement and the Forest, Agriculture and Commodity Trade (FACT) Dialogue. Since Japan has a lead in ‘hydrogen energy’</w:t>
      </w:r>
      <w:r w:rsidR="00D22C1D" w:rsidRPr="00053FA5">
        <w:rPr>
          <w:rFonts w:ascii="Times New Roman" w:hAnsi="Times New Roman" w:cs="Times New Roman"/>
          <w:sz w:val="24"/>
          <w:szCs w:val="24"/>
        </w:rPr>
        <w:t xml:space="preserve"> and has also revised its targets in </w:t>
      </w:r>
      <w:r w:rsidR="00D22C1D" w:rsidRPr="00053FA5">
        <w:rPr>
          <w:rFonts w:ascii="Times New Roman" w:hAnsi="Times New Roman" w:cs="Times New Roman"/>
          <w:sz w:val="24"/>
          <w:szCs w:val="24"/>
        </w:rPr>
        <w:lastRenderedPageBreak/>
        <w:t>hydrogen energy production in 2023. It has been a leader in hydrogen technologies. It has approximately 24 percent patents in hydrogen-related applications worldwide.</w:t>
      </w:r>
    </w:p>
    <w:p w14:paraId="1E1C79C5" w14:textId="77777777" w:rsidR="00A520CB" w:rsidRPr="00053FA5" w:rsidRDefault="00D22C1D"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This reveals an account of prospects of growth in energy sector in India and Japan, along with technological transfers between them. </w:t>
      </w:r>
      <w:r w:rsidR="00A520CB" w:rsidRPr="00053FA5">
        <w:rPr>
          <w:rFonts w:ascii="Times New Roman" w:hAnsi="Times New Roman" w:cs="Times New Roman"/>
          <w:sz w:val="24"/>
          <w:szCs w:val="24"/>
        </w:rPr>
        <w:t xml:space="preserve">This paper will attempt to bring out the relationship between India and Japan in the realm of energy and environment. The first </w:t>
      </w:r>
      <w:r w:rsidRPr="00053FA5">
        <w:rPr>
          <w:rFonts w:ascii="Times New Roman" w:hAnsi="Times New Roman" w:cs="Times New Roman"/>
          <w:sz w:val="24"/>
          <w:szCs w:val="24"/>
        </w:rPr>
        <w:t>section</w:t>
      </w:r>
      <w:r w:rsidR="00A520CB" w:rsidRPr="00053FA5">
        <w:rPr>
          <w:rFonts w:ascii="Times New Roman" w:hAnsi="Times New Roman" w:cs="Times New Roman"/>
          <w:sz w:val="24"/>
          <w:szCs w:val="24"/>
        </w:rPr>
        <w:t xml:space="preserve"> deal</w:t>
      </w:r>
      <w:r w:rsidRPr="00053FA5">
        <w:rPr>
          <w:rFonts w:ascii="Times New Roman" w:hAnsi="Times New Roman" w:cs="Times New Roman"/>
          <w:sz w:val="24"/>
          <w:szCs w:val="24"/>
        </w:rPr>
        <w:t>t with the introduction. The second section will bring out the review of literature and objectives of the study. The third part elucidates t</w:t>
      </w:r>
      <w:r w:rsidR="00A520CB" w:rsidRPr="00053FA5">
        <w:rPr>
          <w:rFonts w:ascii="Times New Roman" w:hAnsi="Times New Roman" w:cs="Times New Roman"/>
          <w:sz w:val="24"/>
          <w:szCs w:val="24"/>
        </w:rPr>
        <w:t xml:space="preserve">he dimensions and background of bilateral relation between India and Japan. The </w:t>
      </w:r>
      <w:r w:rsidRPr="00053FA5">
        <w:rPr>
          <w:rFonts w:ascii="Times New Roman" w:hAnsi="Times New Roman" w:cs="Times New Roman"/>
          <w:sz w:val="24"/>
          <w:szCs w:val="24"/>
        </w:rPr>
        <w:t xml:space="preserve">fourth </w:t>
      </w:r>
      <w:r w:rsidR="00A520CB" w:rsidRPr="00053FA5">
        <w:rPr>
          <w:rFonts w:ascii="Times New Roman" w:hAnsi="Times New Roman" w:cs="Times New Roman"/>
          <w:sz w:val="24"/>
          <w:szCs w:val="24"/>
        </w:rPr>
        <w:t xml:space="preserve">section will delve into the technological transfer between the two nations in general, and energy sector in particular. The </w:t>
      </w:r>
      <w:r w:rsidRPr="00053FA5">
        <w:rPr>
          <w:rFonts w:ascii="Times New Roman" w:hAnsi="Times New Roman" w:cs="Times New Roman"/>
          <w:sz w:val="24"/>
          <w:szCs w:val="24"/>
        </w:rPr>
        <w:t>fifth</w:t>
      </w:r>
      <w:r w:rsidR="00A520CB" w:rsidRPr="00053FA5">
        <w:rPr>
          <w:rFonts w:ascii="Times New Roman" w:hAnsi="Times New Roman" w:cs="Times New Roman"/>
          <w:sz w:val="24"/>
          <w:szCs w:val="24"/>
        </w:rPr>
        <w:t xml:space="preserve"> section provides a comparative study of India and Japan with respect to certain energy related variables. The last section gives an account of prospects and challenges that accrue in the relation </w:t>
      </w:r>
      <w:r w:rsidR="00F036BF" w:rsidRPr="00053FA5">
        <w:rPr>
          <w:rFonts w:ascii="Times New Roman" w:hAnsi="Times New Roman" w:cs="Times New Roman"/>
          <w:sz w:val="24"/>
          <w:szCs w:val="24"/>
        </w:rPr>
        <w:t>among the two countries.</w:t>
      </w:r>
      <w:commentRangeEnd w:id="4"/>
      <w:r w:rsidR="00706D3F">
        <w:rPr>
          <w:rStyle w:val="CommentReference"/>
        </w:rPr>
        <w:commentReference w:id="4"/>
      </w:r>
    </w:p>
    <w:p w14:paraId="45783144" w14:textId="77777777" w:rsidR="002C5163" w:rsidRPr="00053FA5" w:rsidRDefault="002C5163" w:rsidP="00FF3D69">
      <w:pPr>
        <w:spacing w:line="240" w:lineRule="auto"/>
        <w:jc w:val="both"/>
        <w:rPr>
          <w:rFonts w:ascii="Times New Roman" w:hAnsi="Times New Roman" w:cs="Times New Roman"/>
          <w:sz w:val="24"/>
          <w:szCs w:val="24"/>
        </w:rPr>
      </w:pPr>
    </w:p>
    <w:p w14:paraId="2F06C81C" w14:textId="77777777" w:rsidR="0017053F" w:rsidRPr="00053FA5" w:rsidRDefault="00053FA5"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37B69">
        <w:rPr>
          <w:rFonts w:ascii="Times New Roman" w:hAnsi="Times New Roman" w:cs="Times New Roman"/>
          <w:b/>
          <w:bCs/>
          <w:sz w:val="24"/>
          <w:szCs w:val="24"/>
        </w:rPr>
        <w:t xml:space="preserve"> </w:t>
      </w:r>
      <w:r w:rsidR="0017053F" w:rsidRPr="00053FA5">
        <w:rPr>
          <w:rFonts w:ascii="Times New Roman" w:hAnsi="Times New Roman" w:cs="Times New Roman"/>
          <w:b/>
          <w:bCs/>
          <w:sz w:val="24"/>
          <w:szCs w:val="24"/>
        </w:rPr>
        <w:t>Literature Review</w:t>
      </w:r>
    </w:p>
    <w:p w14:paraId="32379BCF" w14:textId="77777777" w:rsidR="0017053F" w:rsidRPr="00053FA5" w:rsidRDefault="0017053F"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look into the relationship between India and Japan, it is quite reasonable to look into the existing literature for basic understanding of historical evolution of the relationship and possibility of emerging prospects and challenges.</w:t>
      </w:r>
    </w:p>
    <w:p w14:paraId="1A613289" w14:textId="77777777" w:rsidR="002C5163" w:rsidRPr="00053FA5" w:rsidRDefault="0015279B" w:rsidP="00FF3D69">
      <w:pPr>
        <w:spacing w:line="240" w:lineRule="auto"/>
        <w:jc w:val="both"/>
        <w:rPr>
          <w:rFonts w:ascii="Times New Roman" w:hAnsi="Times New Roman" w:cs="Times New Roman"/>
          <w:sz w:val="24"/>
          <w:szCs w:val="24"/>
          <w:lang w:val="en-IN"/>
        </w:rPr>
      </w:pPr>
      <w:r w:rsidRPr="00053FA5">
        <w:rPr>
          <w:rFonts w:ascii="Times New Roman" w:hAnsi="Times New Roman" w:cs="Times New Roman"/>
          <w:sz w:val="24"/>
          <w:szCs w:val="24"/>
        </w:rPr>
        <w:t>Rong (2022) in their s</w:t>
      </w:r>
      <w:r w:rsidR="0017053F" w:rsidRPr="00053FA5">
        <w:rPr>
          <w:rFonts w:ascii="Times New Roman" w:hAnsi="Times New Roman" w:cs="Times New Roman"/>
          <w:sz w:val="24"/>
          <w:szCs w:val="24"/>
        </w:rPr>
        <w:t>tudy re</w:t>
      </w:r>
      <w:r w:rsidRPr="00053FA5">
        <w:rPr>
          <w:rFonts w:ascii="Times New Roman" w:hAnsi="Times New Roman" w:cs="Times New Roman"/>
          <w:sz w:val="24"/>
          <w:szCs w:val="24"/>
        </w:rPr>
        <w:t>vealed that</w:t>
      </w:r>
      <w:r w:rsidR="0017053F" w:rsidRPr="00053FA5">
        <w:rPr>
          <w:rFonts w:ascii="Times New Roman" w:hAnsi="Times New Roman" w:cs="Times New Roman"/>
          <w:sz w:val="24"/>
          <w:szCs w:val="24"/>
        </w:rPr>
        <w:t xml:space="preserve"> renewable and non-renewable energy consumption, climate change and economic growth of emerging Asian nations during the period 1975 to 2020 revealed a positive relationship between GDP and climate change. GDP</w:t>
      </w:r>
      <w:r w:rsidR="0017053F" w:rsidRPr="00053FA5">
        <w:rPr>
          <w:rFonts w:ascii="Times New Roman" w:hAnsi="Times New Roman" w:cs="Times New Roman"/>
          <w:sz w:val="24"/>
          <w:szCs w:val="24"/>
          <w:vertAlign w:val="superscript"/>
        </w:rPr>
        <w:t xml:space="preserve">2, </w:t>
      </w:r>
      <w:r w:rsidR="0017053F" w:rsidRPr="00053FA5">
        <w:rPr>
          <w:rFonts w:ascii="Times New Roman" w:hAnsi="Times New Roman" w:cs="Times New Roman"/>
          <w:sz w:val="24"/>
          <w:szCs w:val="24"/>
        </w:rPr>
        <w:t>non-renewable energy consumption, and investment</w:t>
      </w:r>
      <w:r w:rsidR="00A37B69">
        <w:rPr>
          <w:rFonts w:ascii="Times New Roman" w:hAnsi="Times New Roman" w:cs="Times New Roman"/>
          <w:sz w:val="24"/>
          <w:szCs w:val="24"/>
        </w:rPr>
        <w:t xml:space="preserve"> </w:t>
      </w:r>
      <w:r w:rsidR="0017053F" w:rsidRPr="00053FA5">
        <w:rPr>
          <w:rFonts w:ascii="Times New Roman" w:hAnsi="Times New Roman" w:cs="Times New Roman"/>
          <w:sz w:val="24"/>
          <w:szCs w:val="24"/>
        </w:rPr>
        <w:t xml:space="preserve">has significant progressive impacts on climate change in both India and Japan.  </w:t>
      </w:r>
      <w:r w:rsidR="0017053F" w:rsidRPr="00053FA5">
        <w:rPr>
          <w:rFonts w:ascii="Times New Roman" w:hAnsi="Times New Roman" w:cs="Times New Roman"/>
          <w:sz w:val="24"/>
          <w:szCs w:val="24"/>
          <w:lang w:val="en-IN"/>
        </w:rPr>
        <w:t>The relationship between renewable energy, non-renewable energy, carbon emissions, and GDP in India and Japan reveals complex interactions that highlight the need for sustainable energy policies. Both countries exhibit distinct patterns in how energy consumption impacts economic growth and environmental outcomes.</w:t>
      </w:r>
      <w:r w:rsidR="00A37B69">
        <w:rPr>
          <w:rFonts w:ascii="Times New Roman" w:hAnsi="Times New Roman" w:cs="Times New Roman"/>
          <w:sz w:val="24"/>
          <w:szCs w:val="24"/>
          <w:lang w:val="en-IN"/>
        </w:rPr>
        <w:t xml:space="preserve"> </w:t>
      </w:r>
      <w:r w:rsidR="0017053F" w:rsidRPr="00563415">
        <w:rPr>
          <w:rFonts w:ascii="Times New Roman" w:hAnsi="Times New Roman" w:cs="Times New Roman"/>
          <w:sz w:val="24"/>
          <w:szCs w:val="24"/>
          <w:lang w:val="en-IN"/>
        </w:rPr>
        <w:t xml:space="preserve">In India, increased renewable energy consumption correlates with reduced CO2 emissions, suggesting its role in achieving sustainable development </w:t>
      </w:r>
      <w:r w:rsidR="002744AE" w:rsidRPr="00563415">
        <w:rPr>
          <w:rFonts w:ascii="Times New Roman" w:hAnsi="Times New Roman" w:cs="Times New Roman"/>
          <w:sz w:val="24"/>
          <w:szCs w:val="24"/>
          <w:lang w:val="en-IN"/>
        </w:rPr>
        <w:fldChar w:fldCharType="begin"/>
      </w:r>
      <w:r w:rsidR="0017053F" w:rsidRPr="00563415">
        <w:rPr>
          <w:rFonts w:ascii="Times New Roman" w:hAnsi="Times New Roman" w:cs="Times New Roman"/>
          <w:sz w:val="24"/>
          <w:szCs w:val="24"/>
          <w:lang w:val="en-IN"/>
        </w:rPr>
        <w:instrText xml:space="preserve"> ADDIN ZOTERO_ITEM CSL_CITATION {"citationID":"vZ1kLVOX","properties":{"formattedCitation":"(Bekun, 2022)","plainCitation":"(Bekun, 2022)","noteIndex":0},"citationItems":[{"id":669,"uris":["http://zotero.org/users/local/nkivAgnN/items/WZTUKYG5"],"itemData":{"id":669,"type":"article-journal","abstract":"Accomplishing environmental sustainability has become a global initiative whilst addressing climate change and its effects. Thus, there is a necessity for innovation on part of economies as they seek energy for sustainable development. Thus, we explore the case of India a highly industrialized and heavy emitter of carbon emission. To this end, this study explores the effect of renewable energy, non-renewable, economic growth, and investment in the energy sector on CO2 emission in the Indian economy. Canonical cointegration regression (CCR), fully modified least squares (FMOLS) and dynamic least squares (DOLS) were used to access the long-run elasticity of the variables as well as Granger causality analysis to detect the direction of causality relationship among the highlighted variables. Empirical regression shows a negative relation between CO2 emission and renewable energy. Thus, suggesting that renewable energy serves as a panacea for sustainable development in the face of economic growth trajectory. However, there was a positive relationship between CO2 emission and both non-renewable and real GDP growth. On the Granger analysis, we observe a one-way causality among renewable energy consumption and CO2 emission, economic development, and energy investment. These outcomes have far-reaching policy direction of environmental sustainability target in Indian economy.","container-title":"International Journal of Energy Economics and Policy","DOI":"10.32479/ijeep.12652","ISSN":"2146-4553","issue":"1","journalAbbreviation":"IJEEP","language":"en","page":"188-192","source":"DOI.org (Crossref)","title":"Mitigating Emissions in India: Accounting for the Role of Real Income, Renewable Energy Consumption and Investment in Energy","title-short":"Mitigating Emissions in India","volume":"12","author":[{"family":"Bekun","given":"Festus Victor"}],"issued":{"date-parts":[["2022",1,19]]}}}],"schema":"https://github.com/citation-style-language/schema/raw/master/csl-citation.json"}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0017053F" w:rsidRPr="00563415">
        <w:rPr>
          <w:rFonts w:ascii="Times New Roman" w:hAnsi="Times New Roman" w:cs="Times New Roman"/>
          <w:sz w:val="24"/>
          <w:szCs w:val="24"/>
          <w:lang w:val="en-IN"/>
        </w:rPr>
        <w:t>(Bekun</w:t>
      </w:r>
      <w:r w:rsidR="0017053F" w:rsidRPr="00053FA5">
        <w:rPr>
          <w:rFonts w:ascii="Times New Roman" w:hAnsi="Times New Roman" w:cs="Times New Roman"/>
          <w:sz w:val="24"/>
          <w:szCs w:val="24"/>
          <w:lang w:val="en-IN"/>
        </w:rPr>
        <w:t xml:space="preserve">, </w:t>
      </w:r>
      <w:r w:rsidR="0017053F" w:rsidRPr="00563415">
        <w:rPr>
          <w:rFonts w:ascii="Times New Roman" w:hAnsi="Times New Roman" w:cs="Times New Roman"/>
          <w:sz w:val="24"/>
          <w:szCs w:val="24"/>
          <w:lang w:val="en-IN"/>
        </w:rPr>
        <w:t>2022)</w:t>
      </w:r>
      <w:r w:rsidR="002744AE" w:rsidRPr="00563415">
        <w:rPr>
          <w:rFonts w:ascii="Times New Roman" w:hAnsi="Times New Roman" w:cs="Times New Roman"/>
          <w:sz w:val="24"/>
          <w:szCs w:val="24"/>
        </w:rPr>
        <w:fldChar w:fldCharType="end"/>
      </w:r>
      <w:r w:rsidR="0017053F" w:rsidRPr="00053FA5">
        <w:rPr>
          <w:rFonts w:ascii="Times New Roman" w:hAnsi="Times New Roman" w:cs="Times New Roman"/>
          <w:sz w:val="24"/>
          <w:szCs w:val="24"/>
          <w:lang w:val="en-IN"/>
        </w:rPr>
        <w:t xml:space="preserve">. </w:t>
      </w:r>
      <w:r w:rsidR="0017053F" w:rsidRPr="00563415">
        <w:rPr>
          <w:rFonts w:ascii="Times New Roman" w:hAnsi="Times New Roman" w:cs="Times New Roman"/>
          <w:sz w:val="24"/>
          <w:szCs w:val="24"/>
          <w:lang w:val="en-IN"/>
        </w:rPr>
        <w:t xml:space="preserve">Conversely, Japan's reliance on non-renewable energy sources has been linked to higher carbon emissions, emphasizing the need for a transition to renewables </w:t>
      </w:r>
      <w:r w:rsidR="002744AE" w:rsidRPr="00563415">
        <w:rPr>
          <w:rFonts w:ascii="Times New Roman" w:hAnsi="Times New Roman" w:cs="Times New Roman"/>
          <w:sz w:val="24"/>
          <w:szCs w:val="24"/>
          <w:lang w:val="en-IN"/>
        </w:rPr>
        <w:fldChar w:fldCharType="begin"/>
      </w:r>
      <w:r w:rsidR="0017053F" w:rsidRPr="00563415">
        <w:rPr>
          <w:rFonts w:ascii="Times New Roman" w:hAnsi="Times New Roman" w:cs="Times New Roman"/>
          <w:sz w:val="24"/>
          <w:szCs w:val="24"/>
          <w:lang w:val="en-IN"/>
        </w:rPr>
        <w:instrText xml:space="preserve"> ADDIN ZOTERO_ITEM CSL_CITATION {"citationID":"aO7mxHnf","properties":{"formattedCitation":"(Ben Mbarek et al., 2018)","plainCitation":"(Ben Mbarek et al., 2018)","noteIndex":0},"citationItems":[{"id":670,"uris":["http://zotero.org/users/local/nkivAgnN/items/KHVITC54"],"itemData":{"id":670,"type":"article-journal","abstract":"This document investigates the causal relationship between nuclear energy (NE), pollutant emissions (CO2 emissions), gross domestic product (GDP) and renewable energy (RE) using dynamic panel data models for a global panel consisting of 18 countries (developed and developing) covering the 1990–2013 period. Our results indicate that there is a co-integration between variables. The unit root test suggests that all the variables are stationary in first differences. The paper further examines the link using the Granger causality analysis of vector error correction model, which indicates a unidirectional relationship running from GDP per capita to pollutant emissions for the developed and developing countries. However, there is a unidirectional causality from GDP per capita to RE in the short and long run. This finding confirms the conservation hypothesis. Similarly, there is no causality between NE and GDP per capita.","container-title":"International Journal of Sustainable Energy","DOI":"10.1080/14786451.2017.1332060","ISSN":"1478-6451","issue":"6","note":"publisher: Taylor &amp; Francis\n_eprint: https://doi.org/10.1080/14786451.2017.1332060","page":"597-615","source":"Taylor and Francis+NEJM","title":"The relationship between pollutant emissions, renewable energy, nuclear energy and GDP: empirical evidence from 18 developed and developing countries","title-short":"The relationship between pollutant emissions, renewable energy, nuclear energy and GDP","volume":"37","author":[{"family":"Ben Mbarek","given":"Mounir"},{"family":"Saidi","given":"Kais"},{"family":"Amamri","given":"Mounira"}],"issued":{"date-parts":[["2018",7,3]]}}}],"schema":"https://github.com/citation-style-language/schema/raw/master/csl-citation.json"}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0017053F" w:rsidRPr="00563415">
        <w:rPr>
          <w:rFonts w:ascii="Times New Roman" w:hAnsi="Times New Roman" w:cs="Times New Roman"/>
          <w:sz w:val="24"/>
          <w:szCs w:val="24"/>
          <w:lang w:val="en-IN"/>
        </w:rPr>
        <w:t>(Ben Mbarek et al., 2018)</w:t>
      </w:r>
      <w:r w:rsidR="002744AE" w:rsidRPr="00563415">
        <w:rPr>
          <w:rFonts w:ascii="Times New Roman" w:hAnsi="Times New Roman" w:cs="Times New Roman"/>
          <w:sz w:val="24"/>
          <w:szCs w:val="24"/>
        </w:rPr>
        <w:fldChar w:fldCharType="end"/>
      </w:r>
      <w:r w:rsidR="0017053F" w:rsidRPr="00053FA5">
        <w:rPr>
          <w:rFonts w:ascii="Times New Roman" w:hAnsi="Times New Roman" w:cs="Times New Roman"/>
          <w:sz w:val="24"/>
          <w:szCs w:val="24"/>
          <w:lang w:val="en-IN"/>
        </w:rPr>
        <w:t>.</w:t>
      </w:r>
    </w:p>
    <w:p w14:paraId="1DDC7F8C"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Non-renewable energy consumption positively influences GDP growth in India, indicating its critical role in economic development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{"citationID":"eFMFd4Ld","properties":{"formattedCitation":"(Ohlan, 2016)","plainCitation":"(Ohlan, 2016)","noteIndex":0},"citationItems":[{"id":672,"uris":["http://zotero.org/users/local/nkivAgnN/items/DWSG4X3R"],"itemData":{"id":672,"type":"article-journal","abstract":"The present study investigates the impact of renewable and nonrenewable energy use on economic growth in India within the energy consumption–growth framework over the period 1971–2012 using a multivariate model wherein trade openness and financial development are included as additional variables. Empirical evidence confirms the existence of a long-run equilibrium relationship among the competing variables. The results indicate that nonrenewable energy consumption has a long-run significant positive effect on India’s economic growth. In addition, it is shown that a bidirectional causality exists between nonrenewable energy use and economic growth in both the long run and short run. Based on these findings, it is suggested that a nonrenewable energy conservation policy may retard economic growth in India if initiated without due regard to renewable energy sources.","container-title":"Energy Sources, Part B: Economics, Planning, and Policy","DOI":"10.1080/15567249.2016.1190801","ISSN":"1556-7249","issue":"11","note":"publisher: Taylor &amp; Francis\n_eprint: https://doi.org/10.1080/15567249.2016.1190801","page":"1050-1054","source":"Taylor and Francis+NEJM","title":"Renewable and nonrenewable energy consumption and economic growth in India","volume":"11","author":[{"family":"Ohlan","given":"R."}],"issued":{"date-parts":[["2016",11,1]]}}}],"schema":"https://github.com/citation-style-language/schema/raw/master/csl-citation.json"}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(Ohlan, 2016)</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However, this relationship also leads to increased carbon emissions, presenting a challenge for environmental sustainability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{"citationID":"idHAZ2xs","properties":{"formattedCitation":"(Akadiri &amp; Adebayo, 2022)","plainCitation":"(Akadiri &amp; Adebayo, 2022)","noteIndex":0},"citationItems":[{"id":674,"uris":["http://zotero.org/users/local/nkivAgnN/items/69GMMAZV"],"itemData":{"id":674,"type":"webpage","title":"Asymmetric nexus among financial globalization, non-renewable energy, renewable energy use, economic growth, and carbon emissions: impact on environmental sustainability targets in India.","URL":"https://web.p.ebscohost.com/abstract?site=ehost&amp;scope=site&amp;jrnl=09441344&amp;AN=155152974&amp;h=FZUPEny%2bskMk4XRl34XVMlUJ%2bwXK%2fvw1n9NZj8279nroqskmWWcD%2fSUvhlfLU7YyV76cdT7gt1Qpjo8PDYopNw%3d%3d&amp;crl=c&amp;resultLocal=ErrCrlNoResults&amp;resultNs=Ehost&amp;crlhashurl=login.aspx%3fdirect%3dtrue%26profile%3dehost%26scope%3dsite%26authtype%3dcrawler%26jrnl%3d09441344%26AN%3d155152974","author":[{"family":"Akadiri","given":"Seyi Saint"},{"family":"Adebayo","given":"Tomiwa Sunday"}],"accessed":{"date-parts":[["2024",9,30]]},"issued":{"date-parts":[["2022"]]}}}],"schema":"https://github.com/citation-style-language/schema/raw/master/csl-citation.json"}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(Akadiri &amp; Adebayo, 2022)</w:t>
      </w:r>
      <w:r w:rsidR="002744AE" w:rsidRPr="00563415">
        <w:rPr>
          <w:rFonts w:ascii="Times New Roman" w:hAnsi="Times New Roman" w:cs="Times New Roman"/>
          <w:sz w:val="24"/>
          <w:szCs w:val="24"/>
        </w:rPr>
        <w:fldChar w:fldCharType="end"/>
      </w:r>
      <w:r w:rsidR="002C5163" w:rsidRPr="00053FA5">
        <w:rPr>
          <w:rFonts w:ascii="Times New Roman" w:hAnsi="Times New Roman" w:cs="Times New Roman"/>
          <w:sz w:val="24"/>
          <w:szCs w:val="24"/>
        </w:rPr>
        <w:t>.</w:t>
      </w:r>
      <w:r w:rsidRPr="00563415">
        <w:rPr>
          <w:rFonts w:ascii="Times New Roman" w:hAnsi="Times New Roman" w:cs="Times New Roman"/>
          <w:sz w:val="24"/>
          <w:szCs w:val="24"/>
          <w:lang w:val="en-IN"/>
        </w:rPr>
        <w:t xml:space="preserve">Both countries must prioritize renewable energy investments to mitigate emissions while supporting economic growth. Effective policies could facilitate a transition towards a greener economy, balancing energy needs with environmental responsibilities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{"citationID":"lMzT9S25","properties":{"formattedCitation":"(Khan et al., 2018)","plainCitation":"(Khan et al., 2018)","noteIndex":0},"citationItems":[{"id":677,"uris":["http://zotero.org/users/local/nkivAgnN/items/VNTSH48H"],"itemData":{"id":677,"type":"article-journal","abstract":"Renewable energy is energy generated from natural resources and includes wind power, solar radiation as well as energy from other naturally and constantly replenished sources (sunlight, rain, wave, tides, geothermal heat, etc.). Renewable energy sector has one very big advantage over fossil fuels, the fact that it is highly ecologically acceptable compared to fossil fuels, because renewable energy sources release very little CO2 emissions into atmosphere compared to fossil fuels as the convincingly biggest pollutants. The findings of this research work is that the use of renewable energy will be available after finishing the traditional sources of energy like oil, gas and coal. This work may be the guide line for future use of renewable energy instead of nonrenewable energy in the world. This work also shows that the renewable energy is capable to face the energy crisis in the world in near future.","issue":"4","language":"en","source":"Zotero","title":"Studies on Nonconventional Energy Sources for Electricity Generation","volume":"4","author":[{"family":"Khan","given":"K A"},{"family":"Manir","given":"S M Maniruzzaman"},{"family":"Islam","given":"Shafiqul"},{"family":"Jahan","given":"Sifat"},{"family":"Hassan","given":"Lovelu"},{"family":"Ali","given":"M Hazrat"}],"issued":{"date-parts":[["2018"]]}}}],"schema":"https://github.com/citation-style-language/schema/raw/master/csl-citation.json"}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(Khan et al., 2018)</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rPr>
        <w:t xml:space="preserve">. </w:t>
      </w:r>
      <w:r w:rsidRPr="00563415">
        <w:rPr>
          <w:rFonts w:ascii="Times New Roman" w:hAnsi="Times New Roman" w:cs="Times New Roman"/>
          <w:sz w:val="24"/>
          <w:szCs w:val="24"/>
          <w:lang w:val="en-IN"/>
        </w:rPr>
        <w:t>While the findings underscore the benefits of renewable energy, they also highlight the challenges posed by non-renewable energy dependence, particularly in rapidly developing economies like India.</w:t>
      </w:r>
      <w:r w:rsidR="00A37B69">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The level of technological transfer between India and Japan is characterized by a blend of traditional and innovative mechanisms, influenced by historical practices and recent reforms. Both countries have engaged in collaborative efforts, yet the effectiveness and nature of these transfers differ significantly.</w:t>
      </w:r>
    </w:p>
    <w:p w14:paraId="2F15E62B" w14:textId="77777777" w:rsidR="0017053F" w:rsidRPr="00563415" w:rsidRDefault="0017053F" w:rsidP="00FF3D69">
      <w:pPr>
        <w:spacing w:line="240" w:lineRule="auto"/>
        <w:jc w:val="both"/>
        <w:rPr>
          <w:rFonts w:ascii="Times New Roman" w:hAnsi="Times New Roman" w:cs="Times New Roman"/>
          <w:b/>
          <w:bCs/>
          <w:sz w:val="24"/>
          <w:szCs w:val="24"/>
          <w:lang w:val="en-IN"/>
        </w:rPr>
      </w:pPr>
      <w:r w:rsidRPr="00563415">
        <w:rPr>
          <w:rFonts w:ascii="Times New Roman" w:hAnsi="Times New Roman" w:cs="Times New Roman"/>
          <w:sz w:val="24"/>
          <w:szCs w:val="24"/>
          <w:lang w:val="en-IN"/>
        </w:rPr>
        <w:t xml:space="preserve">India has historically relied on foreign direct investments and licensing agreements, particularly in sectors like green technology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{"citationID":"mPQEvbov","properties":{"formattedCitation":"(Lema &amp; Lema, 2012)","plainCitation":"(Lema &amp; Lema, 2012)","noteIndex":0},"citationItems":[{"id":678,"uris":["http://zotero.org/users/local/nkivAgnN/items/L3SSTCTI"],"itemData":{"id":678,"type":"article-journal","abstract":"International technology transfer is central to the debate about how to curb the carbon emissions from rapid economic growth in China and India. But given China and India's great progress in building innovation capabilities and green industries, how relevant is technology transfer for these countries? This paper seeks insights from three green technology sectors in both countries: wind power, solar energy and electric and hybrid vehicles. We find that, conventional technology transfer mechanisms such as foreign direct investments and licensing, were important for industry formation and take-off. However, as these sectors are catching up, new ‘unconventional technology transfer mechanisms’ such as R&amp;D partnerships and acquisition of foreign firms have become increasingly important. We argue that there is limited practical and analytical mileage left in the conventional approach to technology transfer in these sectors in China and India. We argue that the emphasis should shift from transfer of mitigation te...","container-title":"Innovation for development","DOI":"10.1080/2157930X.2012.667206","issue":"1","language":"en","note":"publisher: Routledge","page":"23-44","source":"typeset.io","title":"Technology transfer? The rise of China and India in green technology sectors","title-short":"Technology transfer?","volume":"2","author":[{"family":"Lema","given":"Rasmus"},{"family":"Lema","given":"Adrian"}],"issued":{"date-parts":[["2012",4,19]]}}}],"schema":"https://github.com/citation-style-language/schema/raw/master/csl-citation.json"}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(Lema &amp; Lema, 2012)</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Japan, on the other hand, has seen a rise </w:t>
      </w:r>
      <w:r w:rsidRPr="00563415">
        <w:rPr>
          <w:rFonts w:ascii="Times New Roman" w:hAnsi="Times New Roman" w:cs="Times New Roman"/>
          <w:sz w:val="24"/>
          <w:szCs w:val="24"/>
          <w:lang w:val="en-IN"/>
        </w:rPr>
        <w:lastRenderedPageBreak/>
        <w:t xml:space="preserve">in technology licensing offices at universities, aiming to enhance patenting and licensing practices. While both nations are making strides in technology transfer, challenges remain, particularly in aligning institutional practices and overcoming historical barriers in Japan's academic landscape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{"citationID":"Orb0iX8l","properties":{"formattedCitation":"(Collins &amp; Wakoh, 2000)","plainCitation":"(Collins &amp; Wakoh, 2000)","noteIndex":0},"citationItems":[{"id":680,"uris":["http://zotero.org/users/local/nkivAgnN/items/DNLIWZ5Z"],"itemData":{"id":680,"type":"article-journal","abstract":"The Japanese government has embarked on a series of reforms aimed at stimulating technology transfer from universities to industry. As a result, technology licensing offices are springing up at many national universities. Advocates hope that these reforms will increase the level of university patenting and licensing, which historically has not been a common mode of technology transfer in Japan. Their model is the technology licensing process in the United States, which acquired its present form after passage of the Bayh-Dole Technology Transfer Act of 1980. Such changes face serious historical and institutional barriers. Academic researchers, especially in engineering and physical science, have a long record of collaborative research with industry. Decisions about patenting, however, were usually left to the corporate partner; universities rarely filed for patents under their own name, nor have they, until recently, encouraged or assisted faculty researchers in doing so. Consequently, we believe that current reforms, by going against the grain of past practices, will take time to achieve the hoped for results.","container-title":"The Journal of Technology Transfer","DOI":"10.1023/A:1007884925676","ISSN":"1573-7047","issue":"2","journalAbbreviation":"The Journal of Technology Transfer","language":"en","page":"213-222","source":"Springer Link","title":"Universities and Technology Transfer in Japan: Recent Reforms in Historical Perspective","title-short":"Universities and Technology Transfer in Japan","volume":"25","author":[{"family":"Collins","given":"Steven"},{"family":"Wakoh","given":"Hikoji"}],"issued":{"date-parts":[["2000",6,1]]}}}],"schema":"https://github.com/citation-style-language/schema/raw/master/csl-citation.json"}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(Collins &amp; Wakoh, 2000)</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 xml:space="preserve">.India sanctioned 562 collaborative agreements with Japanese firms from 1957 to 1981, indicating a strong interest in adopting Japanese managerial practices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{"citationID":"DrTaX8xL","properties":{"formattedCitation":"(Jain, 1987)","plainCitation":"(Jain, 1987)","noteIndex":0},"citationItems":[{"id":682,"uris":["http://zotero.org/users/local/nkivAgnN/items/6EYEJRA6"],"itemData":{"id":682,"type":"article-journal","container-title":"Asian Survey","DOI":"10.2307/2644651","ISSN":"0004-4687","issue":"9","note":"publisher: University of California Press","page":"1023-1035","source":"JSTOR","title":"The Japanese System of Human Resource Management: Transferability to the Indian Industrial Environment","title-short":"The Japanese System of Human Resource Management","volume":"27","author":[{"family":"Jain","given":"Hem C."}],"issued":{"date-parts":[["1987"]]}}}],"schema":"https://github.com/citation-style-language/schema/raw/master/csl-citation.json"}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(Jain, 1987)</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762BBDF5"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 Japan, government agencies play a crucial role in facilitating technology transfer, contrasting with the more decentralized approach in the U.S. In India, the focus has shifted towards R&amp;D partnerships as industries mature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{"citationID":"T2PSpNmu","properties":{"formattedCitation":"(Cutler, 1989)","plainCitation":"(Cutler, 1989)","noteIndex":0},"citationItems":[{"id":685,"uris":["http://zotero.org/users/local/nkivAgnN/items/4L2JSRPI"],"itemData":{"id":685,"type":"article-journal","abstract":"The high-technology transfer practices of Japanese and U.S. researchers are described and compared to determine how industrial organizations can make better use of the basic research performed at universities in the United States and abroad.","container-title":"IEEE Transactions on Engineering Management","DOI":"10.1109/17.19978","ISSN":"00189391","issue":"1","journalAbbreviation":"IEEE Trans. Eng. Manage.","language":"en","license":"https://ieeexplore.ieee.org/Xplorehelp/downloads/license-information/IEEE.html","page":"17-24","source":"DOI.org (Crossref)","title":"A comparison of Japanese and US high-technology transfer practices","volume":"36","author":[{"family":"Cutler","given":"R.S."}],"issued":{"date-parts":[["1989",2]]}}}],"schema":"https://github.com/citation-style-language/schema/raw/master/csl-citation.json"}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(Cutler, 1989)</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rPr>
        <w:t>.</w:t>
      </w:r>
      <w:r w:rsidRPr="00563415">
        <w:rPr>
          <w:rFonts w:ascii="Times New Roman" w:hAnsi="Times New Roman" w:cs="Times New Roman"/>
          <w:sz w:val="24"/>
          <w:szCs w:val="24"/>
          <w:lang w:val="en-IN"/>
        </w:rPr>
        <w:t>The bilateral relationship between India and Japan is poised for significant growth, driven by shared strategic interests, economic cooperation, and evolving geopolitical dynamics. Both nations are increasingly recognizing the importance of collaboration in various sectors, which bodes well for their future relations.</w:t>
      </w:r>
    </w:p>
    <w:p w14:paraId="07236501"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India and Japan's strategic interests are converging, particularly in maritime security, as both nations depend on secure sea routes for energy and resources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{"citationID":"NSEbYyGp","properties":{"formattedCitation":"(Khurana, 2007)","plainCitation":"(Khurana, 2007)","noteIndex":0},"citationItems":[{"id":693,"uris":["http://zotero.org/users/local/nkivAgnN/items/SK44CFQQ"],"itemData":{"id":693,"type":"article-journal","abstract":"Ensuring access to crude oil and natural gas forms a crucial component of India's security calculus. It also critically underlines the significance of sea transportation through which much of these vital resources are traded. With India virtually insular in terms of its land communications, its trade interests are increasingly focused on the maritime domain. Its vital interests in the security of sea routes at the same time are beginning to converge with those of Japan, the economic powerhouse of Asia, which being an island state is critically dependent on Pacific and Indian Ocean ‘maritime lifelines’ not only for its energy imports but also for much of its food and other vital resource supplies. As the Indian economy grows, the strategic congruence between the two states is likely to strengthen because of two factors; first, the growing Asian economic integration, and second, the geographic locations of India and Japan vis-à-vis the global distribution of potential sources of strategic commodities.","container-title":"Strategic Analysis","DOI":"10.1080/09700160701355485","ISSN":"0970-0161","issue":"1","note":"publisher: Routledge\n_eprint: https://doi.org/10.1080/09700160701355485","page":"139-153","source":"Taylor and Francis+NEJM","title":"Security of Sea Lines: Prospects for India–Japan Cooperation","title-short":"Security of Sea Lines","volume":"31","author":[{"family":"Khurana","given":"Gurpreet S."}],"issued":{"date-parts":[["2007",6,8]]}}}],"schema":"https://github.com/citation-style-language/schema/raw/master/csl-citation.json"}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(Khurana, 2007)</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The 2008 joint security declaration marked a pivotal moment, establishing a framework for a robust security partnership, although challenges remain in defining its substance. Despite a joint security declaration in 2008, there remains a lack of consensus on the strategic framework of their partnership. Differing perceptions of security threats, particularly regarding China, complicate collaboration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{"citationID":"PyTLKRvd","properties":{"formattedCitation":"(Brewster, 2010)","plainCitation":"(Brewster, 2010)","noteIndex":0},"citationItems":[{"id":692,"uris":["http://zotero.org/users/local/nkivAgnN/items/MHZ3J7SD"],"itemData":{"id":692,"type":"article-journal","container-title":"Asian Security","DOI":"10.1080/14799851003756550","ISSN":"1479-9855, 1555-2764","issue":"2","journalAbbreviation":"Asian Security","language":"en","page":"95-120","source":"DOI.org (Crossref)","title":"The India-Japan Security Relationship: An Enduring Security Partnership?","title-short":"The India-Japan Security Relationship","volume":"6","author":[{"family":"Brewster","given":"David"}],"issued":{"date-parts":[["2010",5,18]]}}}],"schema":"https://github.com/citation-style-language/schema/raw/master/csl-citation.json"}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(Brewster, 2010)</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73E69AB9" w14:textId="77777777" w:rsidR="0017053F" w:rsidRPr="00563415" w:rsidRDefault="0017053F" w:rsidP="00FF3D69">
      <w:pPr>
        <w:spacing w:line="240" w:lineRule="auto"/>
        <w:jc w:val="both"/>
        <w:rPr>
          <w:rFonts w:ascii="Times New Roman" w:hAnsi="Times New Roman" w:cs="Times New Roman"/>
          <w:b/>
          <w:bCs/>
          <w:sz w:val="24"/>
          <w:szCs w:val="24"/>
          <w:lang w:val="en-IN"/>
        </w:rPr>
      </w:pPr>
      <w:r w:rsidRPr="00563415">
        <w:rPr>
          <w:rFonts w:ascii="Times New Roman" w:hAnsi="Times New Roman" w:cs="Times New Roman"/>
          <w:sz w:val="24"/>
          <w:szCs w:val="24"/>
          <w:lang w:val="en-IN"/>
        </w:rPr>
        <w:t xml:space="preserve">Japanese Foreign Direct Investment (FDI) in India has been growing, reflecting a flexible approach by Japanese firms to capitalize on India's expanding market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{"citationID":"yULP3zxX","properties":{"formattedCitation":"(Buckley et al., 2012)","plainCitation":"(Buckley et al., 2012)","noteIndex":0},"citationItems":[{"id":690,"uris":["http://zotero.org/users/local/nkivAgnN/items/Z6PQ64UK"],"itemData":{"id":690,"type":"article-journal","container-title":"Business History","DOI":"10.1080/00076791.2012.683417","ISSN":"0007-6791, 1743-7938","issue":"5","journalAbbreviation":"Business History","language":"en","page":"657-688","source":"DOI.org (Crossref)","title":"Japanese foreign direct investment in India: An institutional theory approach","title-short":"Japanese foreign direct investment in India","volume":"54","author":[{"family":"Buckley","given":"Peter J."},{"family":"Cross","given":"Adam R."},{"family":"Horn","given":"Sierk A."}],"issued":{"date-parts":[["2012",8]]}}}],"schema":"https://github.com/citation-style-language/schema/raw/master/csl-citation.json"}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(Buckley et al., 2012)</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The proposed India-Japan Free Trade Agreement (FTA) could enhance bilateral trade, although it may lead to welfare losses for India, necessitating careful policy considerations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{"citationID":"1RNgBDQE","properties":{"formattedCitation":"(Ahmed, 2010)","plainCitation":"(Ahmed, 2010)","noteIndex":0},"citationItems":[{"id":688,"uris":["http://zotero.org/users/local/nkivAgnN/items/48U7JG9L"],"itemData":{"id":688,"type":"article-journal","container-title":"SSRN Electronic Journal","DOI":"10.2139/ssrn.1708030","ISSN":"1556-5068","journalAbbreviation":"SSRN Journal","language":"en","source":"DOI.org (Crossref)","title":"India-Japan FTA in Goods: A Partial and General Equilibrium Analysis","title-short":"India-Japan FTA in Goods","URL":"http://www.ssrn.com/abstract=1708030","author":[{"family":"Ahmed","given":"Shahid"}],"accessed":{"date-parts":[["2024",9,30]]},"issued":{"date-parts":[["2010"]]}}}],"schema":"https://github.com/citation-style-language/schema/raw/master/csl-citation.json"}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(Ahmed, 2010)</w:t>
      </w:r>
      <w:r w:rsidR="002744AE" w:rsidRPr="00563415">
        <w:rPr>
          <w:rFonts w:ascii="Times New Roman" w:hAnsi="Times New Roman" w:cs="Times New Roman"/>
          <w:sz w:val="24"/>
          <w:szCs w:val="24"/>
        </w:rPr>
        <w:fldChar w:fldCharType="end"/>
      </w:r>
    </w:p>
    <w:p w14:paraId="70CA905C"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The post-Cold War era has seen a shift towards deeper political and strategic engagement, with both countries aiming for comprehensive cooperation despite existing obstacles. Both nations have a complex historical backdrop that influences their current relations. Past conflicts and differing post-war trajectories have created lingering mistrust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{"citationID":"9PlF5OSv","properties":{"formattedCitation":"(Ghosh, 2008)","plainCitation":"(Ghosh, 2008)","noteIndex":0},"citationItems":[{"id":686,"uris":["http://zotero.org/users/local/nkivAgnN/items/DWREL4HT"],"itemData":{"id":686,"type":"article-journal","abstract":"Abstract. In the post-Cold War era, India and Japan have been moving closer. The possibility of a comprehensive engagement appears quite likely. This article analyzes the new phase of improved Indo-Japanese bilateral relations and explores the variables contributing to this emerging trend. It also examines continuing obstacles to fully cementing “strategic” relations between the two countries.","language":"en","source":"online.ucpress.edu","title":"India and Japan's Growing Synergy: From a Political to a Strategic Focus","title-short":"India and Japan's Growing Synergy","URL":"https://online.ucpress.edu/as/article/48/2/282/24206/India-and-Japan-s-Growing-Synergy-From-a-Political","author":[{"family":"Ghosh","given":"Madhuchanda"}],"accessed":{"date-parts":[["2024",9,30]]},"issued":{"date-parts":[["2008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(Ghosh, 2008)</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While the prospects for India-Japan relations are promising, the complexities of trade dynamics and security perceptions will require ongoing dialogue and strategic alignment to fully realize their potential.</w:t>
      </w:r>
    </w:p>
    <w:p w14:paraId="2610FBA8"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Communication barriers and geographical distance further exacerbate these strategic challenges, making it difficult to align their foreign policies effectively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{"citationID":"zuTiDxZq","properties":{"formattedCitation":"(Rajamohan et al., 2008)","plainCitation":"(Rajamohan et al., 2008)","noteIndex":0},"citationItems":[{"id":696,"uris":["http://zotero.org/users/local/nkivAgnN/items/JJBS5PB8"],"itemData":{"id":696,"type":"article-journal","language":"en","source":"Zotero","title":"Changing Paradigm of Indo-Japan Relations: Opportunities and Challenges","author":[{"family":"Rajamohan","given":"P G"},{"family":"Rahut","given":"Dil Bahadur"},{"family":"Jacob","given":"Jabin T"}],"issued":{"date-parts":[["2008"]]}}}],"schema":"https://github.com/citation-style-language/schema/raw/master/csl-citation.json"}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(Rajamohan et al., 2008)</w:t>
      </w:r>
      <w:r w:rsidR="002744AE" w:rsidRPr="00563415">
        <w:rPr>
          <w:rFonts w:ascii="Times New Roman" w:hAnsi="Times New Roman" w:cs="Times New Roman"/>
          <w:sz w:val="24"/>
          <w:szCs w:val="24"/>
        </w:rPr>
        <w:fldChar w:fldCharType="end"/>
      </w:r>
      <w:r w:rsidR="002C5163"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While there is potential for economic synergy, disparities in economic development and priorities can hinder progress. Japan's aging population contrasts with India's youthful workforce, creating both opportunities and challenges in labor dynamics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{"citationID":"bAHh8mSS","properties":{"formattedCitation":"(Sato, 2012)","plainCitation":"(Sato, 2012)","noteIndex":0},"citationItems":[{"id":694,"uris":["http://zotero.org/users/local/nkivAgnN/items/XGSWFQCZ"],"itemData":{"id":694,"type":"article-journal","abstract":"A specialist on Japan’s economic relations with India analyzes the two countries’ bilateral economic relations. The author begins by tracing the history of Indo-Japanese economic relations, dating from Japan’s opening in the mid-19th century through India’s economic liberalization in 1991. He then proceeds to examine the recent economic ties between the two countries, focusing on bilateral merchandise trade, capital movements, and migration of labor. Emphasized is the potential for economic partnerships and projects that are currently being implemented (e.g., the Delhi Mass Rapid Transport System and Delhi-Mumbai Industrial Corridor) to transform the nature of the economic relationship between India and Japan. The paper concludes by noting the complementarity in population (aging in Japan and young labor in India), technology (hardware of Japan and software of India), and capital (abundant in Japan but scarce in India) that is conducive to strengthening the bilateral economic relationship in the future. Journal of Economic Literature, Classification Numbers: F140, F210, F220, O530. 2 figures, 7 tables, 37 references.","container-title":"Eurasian Geography and Economics","DOI":"10.2747/1539-7216.53.4.457","ISSN":"1538-7216","issue":"4","note":"publisher: Routledge\n_eprint: https://doi.org/10.2747/1539-7216.53.4.457","page":"457-478","source":"Taylor and Francis+NEJM","title":"Economic Relations between India and Japan","volume":"53","author":[{"family":"Sato","given":"Takahiro"}],"issued":{"date-parts":[["2012",7,1]]}}}],"schema":"https://github.com/citation-style-language/schema/raw/master/csl-citation.json"}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(Sato, 2012)</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74931499" w14:textId="77777777" w:rsidR="0017053F" w:rsidRPr="00053FA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Both India and Japan view the rise of China as a potential threat to their regional stability and security. As Japan navigates between its largest trading partner, China, and its biggest military ally, the United States, it must carefully consider its strategic interests with India5. The recent 2+2 dialogue between the foreign and defen</w:t>
      </w:r>
      <w:r w:rsidR="002C5163" w:rsidRPr="00053FA5">
        <w:rPr>
          <w:rFonts w:ascii="Times New Roman" w:hAnsi="Times New Roman" w:cs="Times New Roman"/>
          <w:sz w:val="24"/>
          <w:szCs w:val="24"/>
          <w:lang w:val="en-IN"/>
        </w:rPr>
        <w:t>s</w:t>
      </w:r>
      <w:r w:rsidRPr="00563415">
        <w:rPr>
          <w:rFonts w:ascii="Times New Roman" w:hAnsi="Times New Roman" w:cs="Times New Roman"/>
          <w:sz w:val="24"/>
          <w:szCs w:val="24"/>
          <w:lang w:val="en-IN"/>
        </w:rPr>
        <w:t>e ministers of both nations in August 2024 exemplifies their commitment to strengthening security ties, highlighting discussions on the transfer of defen</w:t>
      </w:r>
      <w:r w:rsidR="002C5163" w:rsidRPr="00053FA5">
        <w:rPr>
          <w:rFonts w:ascii="Times New Roman" w:hAnsi="Times New Roman" w:cs="Times New Roman"/>
          <w:sz w:val="24"/>
          <w:szCs w:val="24"/>
          <w:lang w:val="en-IN"/>
        </w:rPr>
        <w:t>s</w:t>
      </w:r>
      <w:r w:rsidRPr="00563415">
        <w:rPr>
          <w:rFonts w:ascii="Times New Roman" w:hAnsi="Times New Roman" w:cs="Times New Roman"/>
          <w:sz w:val="24"/>
          <w:szCs w:val="24"/>
          <w:lang w:val="en-IN"/>
        </w:rPr>
        <w:t xml:space="preserve">e technology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{"citationID":"5VVyCiYl","properties":{"formattedCitation":"(Chinoy,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(Chinoy, 2020)</w:t>
      </w:r>
      <w:r w:rsidR="002744AE" w:rsidRPr="00563415">
        <w:rPr>
          <w:rFonts w:ascii="Times New Roman" w:hAnsi="Times New Roman" w:cs="Times New Roman"/>
          <w:sz w:val="24"/>
          <w:szCs w:val="24"/>
        </w:rPr>
        <w:fldChar w:fldCharType="end"/>
      </w:r>
      <w:r w:rsidR="002C5163" w:rsidRPr="00053FA5">
        <w:rPr>
          <w:rFonts w:ascii="Times New Roman" w:hAnsi="Times New Roman" w:cs="Times New Roman"/>
          <w:sz w:val="24"/>
          <w:szCs w:val="24"/>
        </w:rPr>
        <w:t xml:space="preserve">. </w:t>
      </w:r>
      <w:r w:rsidRPr="00053FA5">
        <w:rPr>
          <w:rFonts w:ascii="Times New Roman" w:hAnsi="Times New Roman" w:cs="Times New Roman"/>
          <w:sz w:val="24"/>
          <w:szCs w:val="24"/>
          <w:lang w:val="en-IN"/>
        </w:rPr>
        <w:t xml:space="preserve">Economically, India and Japan are confronted with a significant trade deficit, where India's merchandise exports to Japan remain limited. Additionally, a substantial portion of tariff lines is excluded from the Comprehensive Economic Partnership Agreement (CEPA), further complicating trade relations9. Despite efforts to bolster </w:t>
      </w:r>
      <w:r w:rsidRPr="00053FA5">
        <w:rPr>
          <w:rFonts w:ascii="Times New Roman" w:hAnsi="Times New Roman" w:cs="Times New Roman"/>
          <w:sz w:val="24"/>
          <w:szCs w:val="24"/>
          <w:lang w:val="en-IN"/>
        </w:rPr>
        <w:lastRenderedPageBreak/>
        <w:t xml:space="preserve">their economic ties, India struggles to penetrate the Japanese market due to various barriers, including high-quality standards and language differences </w:t>
      </w:r>
      <w:r w:rsidR="002744AE" w:rsidRPr="00053FA5">
        <w:rPr>
          <w:rFonts w:ascii="Times New Roman" w:hAnsi="Times New Roman" w:cs="Times New Roman"/>
          <w:sz w:val="24"/>
          <w:szCs w:val="24"/>
          <w:lang w:val="en-IN"/>
        </w:rPr>
        <w:fldChar w:fldCharType="begin"/>
      </w:r>
      <w:r w:rsidRPr="00053FA5">
        <w:rPr>
          <w:rFonts w:ascii="Times New Roman" w:hAnsi="Times New Roman" w:cs="Times New Roman"/>
          <w:sz w:val="24"/>
          <w:szCs w:val="24"/>
          <w:lang w:val="en-IN"/>
        </w:rPr>
        <w:instrText xml:space="preserve"> ADDIN ZOTERO_ITEM CSL_CITATION {"citationID":"OGlOMn91","properties":{"formattedCitation":"(Chinoy,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002744AE" w:rsidRPr="00053FA5">
        <w:rPr>
          <w:rFonts w:ascii="Times New Roman" w:hAnsi="Times New Roman" w:cs="Times New Roman"/>
          <w:sz w:val="24"/>
          <w:szCs w:val="24"/>
          <w:lang w:val="en-IN"/>
        </w:rPr>
        <w:fldChar w:fldCharType="separate"/>
      </w:r>
      <w:r w:rsidRPr="00053FA5">
        <w:rPr>
          <w:rFonts w:ascii="Times New Roman" w:hAnsi="Times New Roman" w:cs="Times New Roman"/>
          <w:sz w:val="24"/>
          <w:szCs w:val="24"/>
          <w:lang w:val="en-IN"/>
        </w:rPr>
        <w:t>(Chinoy, 2020)</w:t>
      </w:r>
      <w:r w:rsidR="002744AE" w:rsidRPr="00053FA5">
        <w:rPr>
          <w:rFonts w:ascii="Times New Roman" w:hAnsi="Times New Roman" w:cs="Times New Roman"/>
          <w:sz w:val="24"/>
          <w:szCs w:val="24"/>
        </w:rPr>
        <w:fldChar w:fldCharType="end"/>
      </w:r>
      <w:r w:rsidRPr="00053FA5">
        <w:rPr>
          <w:rFonts w:ascii="Times New Roman" w:hAnsi="Times New Roman" w:cs="Times New Roman"/>
          <w:sz w:val="24"/>
          <w:szCs w:val="24"/>
        </w:rPr>
        <w:t>.</w:t>
      </w:r>
    </w:p>
    <w:p w14:paraId="498A371B"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Culturally, while India and Japan share deep historical connections, particularly through Buddhism, challenges persist in their business interactions. There is an exceptionally low level of people and information exchanges between the two nations. Language barriers significantly hinder India's ability to effectively engage and compete in the Japanese market, further exacerbating economic challenges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{"citationID":"WbUzJVgB","properties":{"formattedCitation":"(Chinoy,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(Chinoy, 2020)</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5670D4A8"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India is experiencing a substantial shift towards renewable energy, which is projected to positively impact its economic growth. Research indicates a strong relationship between renewable energy consumption and GDP growth, with India aiming to commission 500 GW of renewable energy capacity by 2030, potentially creating millions of jobs and stimulating investments5. The focus on renewables is expected to enhance India's energy security and trade balances by reducing its dependence on fossil fuel  imports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{"citationID":"if9VDaii","properties":{"formattedCitation":"(Gupta &amp; Guha, 2024)","plainCitation":"(Gupta &amp; Guha, 2024)","noteIndex":0},"citationItems":[{"id":704,"uris":["http://zotero.org/users/local/nkivAgnN/items/5IDIEDPJ"],"itemData":{"id":704,"type":"webpage","title":"Renewable Energy and Economic Growth: Evidence from India","URL":"https://journals.sagepub.com/doi/10.1177/00194662231223698?icid=int.sj-abstract.citing-articles.133","author":[{"family":"Gupta","given":"Rajesh"},{"family":"Guha","given":"Atulan"}],"accessed":{"date-parts":[["2024",9,30]]},"issued":{"date-parts":[["2024"]]}}}],"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(Gupta &amp; Guha, 2024)</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r w:rsidR="00140067">
        <w:rPr>
          <w:rFonts w:ascii="Times New Roman" w:hAnsi="Times New Roman" w:cs="Times New Roman"/>
          <w:sz w:val="24"/>
          <w:szCs w:val="24"/>
          <w:lang w:val="en-IN"/>
        </w:rPr>
        <w:t xml:space="preserve"> </w:t>
      </w:r>
    </w:p>
    <w:p w14:paraId="419B26AB"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Japan has made significant strides in expanding its renewable energy sector post-Fukushima disaster, with policies aiming to triple the share of renewables by 2030. The share of renewable generation in Japan grew from 21% in 2018 to 26% in 2022. The government expects a GDP growth of 1.1% per year from 2021 to 2050, which may be supported by increased investments in renewable technologies. Enhancing the renewable energy mix is critical for tackling environmental concerns and achieving long-term economic stability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{"citationID":"t5nQCb1d","properties":{"formattedCitation":"(Garcia-Casals et al., 2019)","plainCitation":"(Garcia-Casals et al., 2019)","noteIndex":0},"citationItems":[{"id":712,"uris":["http://zotero.org/users/local/nkivAgnN/items/Z2PVH92A"],"itemData":{"id":712,"type":"article-journal","abstract":"The energy system is often treated as a self-contained system, disconnected from the broader socio-economic structures it is built upon. Understanding the enabling environment and structural elements will help to maximize the benefits of the transition and increase awareness of potential barriers and necessary adjustments along the way. IRENA has developed a methodology to measure the socio-economic footprint of energy transition roadmaps using the E3ME macro-econometric model, which evaluates the likely impacts in terms of gross domestic product (GDP), employment and human welfare. It is based on well-established historical databases and has a proven track record of policy applications. The presented socio-economic footprint analysis is based on the IRENA REmap energy transition roadmap 2018 that explores a higher deployment of low-carbon technologies, mostly renewable energy and energy efficiency. The results show that, with appropriate policies in place, reducing over 90% of the energy-related carbon dioxide emissions from the reference case via renewables and energy efficiency coupled with deep electrification of end-uses, results in consistently positive global GDP impacts across the period of analysis from 2018 to 2050. Across the world economy, the transition case leads to a relative increase of employment by 0.14% over the reference case throughout the analysed period from 2018 to 2050. In addition to GDP and employment growth, the energy transition can offer broader welfare gains. However, not all countries and regions around the world benefit equally, and just transition policies must be included to ensure all regions and communities are able to take advantage of the energy transition.","container-title":"Energy Transitions","DOI":"10.1007/s41825-019-00018-6","ISSN":"2520-114X","issue":"1","journalAbbreviation":"Energy Transit","language":"en","page":"105-118","source":"Springer Link","title":"Measuring the socio-economic footprint of the energy transition","volume":"3","author":[{"family":"Garcia-Casals","given":"Xavier"},{"family":"Ferroukhi","given":"Rabia"},{"family":"Parajuli","given":"Bishal"}],"issued":{"date-parts":[["2019",12,1]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(Garcia-Casals et al., 2019)</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14:paraId="78274EB3"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India's heavy reliance on non-renewable energy sources, particularly coal, has considerable implications for carbon emissions. In 2021, non-renewable sources accounted for over 65% of India's total energy consumption, with coal alone contributing 75%. This dependency significantly impacts India's carbon emissions, which represent 7.5% of global energy-related emissions.Moreover, the rising use of non-renewable energy sources exacerbates the environmental impacts, leading to increased CO2 emissions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{"citationID":"Vh7Macmk","properties":{"formattedCitation":"(Rahman et al., 2023)","plainCitation":"(Rahman et al., 2023)","noteIndex":0},"citationItems":[{"id":716,"uris":["http://zotero.org/users/local/nkivAgnN/items/DMU3FE2L"],"itemData":{"id":716,"type":"article-journal","abstract":"Purpose This study aims to investigate the interplay between renewable energy development, unemployment and GDP growth within Bangladesh, India, Pakistan and Sri Lanka. The research underscores the significant role of renewable energy plays in stimulating economic growth and mitigating unemployment, offering crucial policy insights for sustainable growth in South Asia. Design/methodology/approach Utilizing the autoregressive distributive lag (ARDL) framework and Toda Yamamoto causality through the vector autoregressive (VAR) approach, the study analyzes the long-term and short-term impacts of these variables from 1990 to 2019. Findings This study reveals a significant co-integration among renewable energy consumption, unemployment and GDP growth in selected South Asian countries. The long-term estimation shows renewable energy consumption influences negatively economic progression in Bangladesh, with no notable correlation with unemployment. In contrast, Sri Lanka demonstrates an optimal relationship among all the variables. Short-run assessments reveal a significant positive relationship between renewable energy consumption and economic growth in India, while an inverse relationship is evident in Pakistan. Moreover, the relationship between unemployment and economic progression, the result shows a negative and significant relationship in India and Sri Lanka. Research limitations/implications The study emphasizes the need for policy development concerning renewable energy development, unemployment reduction and sustainable economic growth in South Asia. While limitations exist, future research can expand upon this work by incorporating varied data, additional countries or alternative modeling techniques. Originality/value This research offers a unique exploration into the multidimensional impacts of renewable energy consumption, unemployment and economic growth in the South Asian context, an area previously unexplored in such depth.","container-title":"Arab Gulf Journal of Scientific Research","DOI":"10.1108/AGJSR-04-2023-0152","ISSN":"1985-9899, 2536-0051","issue":"ahead-of-print","note":"publisher: Emerald Publishing Limited","source":"Emerald Insight","title":"Renewable energy development, unemployment and GDP growth: South Asian evidence","title-short":"Renewable energy development, unemployment and GDP growth","URL":"https://doi.org/10.1108/AGJSR-04-2023-0152","volume":"ahead-of-print","author":[{"family":"Rahman","given":"Mohammad Rifat"},{"family":"Rahman","given":"Md. Mufidur"},{"family":"Akter","given":"Roksana"}],"accessed":{"date-parts":[["2024",9,30]]},"issued":{"date-parts":[["2023",1,1]]}}}],"schema":"https://github.com/citation-style-language/schema/raw/master/csl-citation.json"}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(Rahman et al., 2023)</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14:paraId="17032E67"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Both India and Japan face challenges in aligning their energy consumption patterns with economic growth while addressing carbon emissions. In India, economic growth has sometimes outpaced emissions increases, indicating improving energy efficiency. Conversely, Japan has experienced fluctuations in carbon emissions due to economic events like the 2008 financial crisis and the 2011 earthquake, which impacted energy consumption patterns across various sectors. Understanding these interconnections is essential for both countries to formulate effective energy policies that promote sustainability while sustaining economic development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{"citationID":"mVEKchoU","properties":{"formattedCitation":"(Fadilah et al., 2020)","plainCitation":"(Fadilah et al., 2020)","noteIndex":0},"citationItems":[{"id":721,"uris":["http://zotero.org/users/local/nkivAgnN/items/7XPWUSR4"],"itemData":{"id":721,"type":"article-journal","abstract":"The foremost purpose of the study is to explore the impact of renewable energy consumption (REC) on the economic growth of ASEAN countries. Data were extracted from the World Bank and ASEAN Energy Information Administration (EIA). The “Generalized Method of Moments (GMM)” approach has been used by using the STATA software for the analysis. The results unprotected that the REC and non-renewable energy consumption (NREC), growth in labor force and capital stock has positive nexus with the economy growth of the ASEAN countries. These findings provide the guidelines to the regulators that they should make the policies for the REC and NREC that increase the economy growth of the world.","container-title":"International Journal of Energy Economics and Policy","DOI":"10.32479/ijeep.10589","ISSN":"21464553","issue":"6","journalAbbreviation":"IJEEP","language":"en","page":"602-608","source":"DOI.org (Crossref)","title":"THE IMPACT OF RENEWABLE ENERGY CONSUMPTION ON THE ECONOMIC GROWTH OF THE ASEAN COUNTRIES","volume":"10","author":[{"family":"Fadilah","given":"Sri"},{"family":"Lestari","given":"Rini"},{"family":"Sahdan","given":"Mohd Hadafi"},{"family":"Khalid","given":"Ahmad Zamil Abdul"}],"issued":{"date-parts":[["2020",10,10]]}}}],"schema":"https://github.com/citation-style-language/schema/raw/master/csl-citation.json"}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(Fadilah et al., 2020)</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14:paraId="7017E52E" w14:textId="77777777" w:rsidR="0017053F" w:rsidRPr="00053FA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The findings for both India and Japan suggest that targeted investments in renewable energy can foster economic growth while addressing pressing environmental issues. Japan's necessity to transition from fossil fuels towards cleaner energy solutions highlights an urgent need for reforms in energy policy that prioritize sustainability and emission reductions. India’s strategy should involve optimizing its renewable energy investments to balance its economic growth and minimize carbon emissions. Both nations must navigate this complex terrain to achieve long-term climate goals and economic prosperity</w:t>
      </w:r>
      <w:r w:rsidR="003D3431">
        <w:rPr>
          <w:rFonts w:ascii="Times New Roman" w:hAnsi="Times New Roman" w:cs="Times New Roman"/>
          <w:sz w:val="24"/>
          <w:szCs w:val="24"/>
          <w:lang w:val="en-IN"/>
        </w:rPr>
        <w:t xml:space="preserve">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{"citationID":"d2dDgZmq","properties":{"formattedCitation":"(Gupta &amp; Guha, 2024)","plainCitation":"(Gupta &amp; Guha, 2024)","noteIndex":0},"citationItems":[{"id":704,"uris":["http://zotero.org/users/local/nkivAgnN/items/5IDIEDPJ"],"itemData":{"id":704,"type":"webpage","title":"Renewable Energy and Economic Growth: Evidence from India","URL":"https://journals.sagepub.com/doi/10.1177/00194662231223698?icid=int.sj-abstract.citing-articles.133","author":[{"family":"Gupta","given":"Rajesh"},{"family":"Guha","given":"Atulan"}],"accessed":{"date-parts":[["2024",9,30]]},"issued":{"date-parts":[["2024"]]}}}],"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(Gupta &amp; Guha, 2024)</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5FC005A7" w14:textId="77777777" w:rsidR="006C5AF0" w:rsidRPr="00053FA5" w:rsidRDefault="00DF3F09"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Objectives:</w:t>
      </w:r>
    </w:p>
    <w:p w14:paraId="64A5BFE4" w14:textId="77777777" w:rsidR="00DF3F09" w:rsidRPr="00053FA5" w:rsidRDefault="00DF3F09" w:rsidP="00FF3D69">
      <w:pPr>
        <w:spacing w:line="240" w:lineRule="auto"/>
        <w:jc w:val="both"/>
        <w:rPr>
          <w:rFonts w:ascii="Times New Roman" w:hAnsi="Times New Roman" w:cs="Times New Roman"/>
          <w:sz w:val="24"/>
          <w:szCs w:val="24"/>
        </w:rPr>
      </w:pPr>
      <w:commentRangeStart w:id="5"/>
      <w:r w:rsidRPr="00053FA5">
        <w:rPr>
          <w:rFonts w:ascii="Times New Roman" w:hAnsi="Times New Roman" w:cs="Times New Roman"/>
          <w:sz w:val="24"/>
          <w:szCs w:val="24"/>
        </w:rPr>
        <w:t>The following are the key objectives framed for the present study:</w:t>
      </w:r>
    </w:p>
    <w:p w14:paraId="45BF8111" w14:textId="77777777" w:rsidR="00DF3F09" w:rsidRPr="00053FA5" w:rsidRDefault="00DF3F09"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lastRenderedPageBreak/>
        <w:t>To elucidate the background of bilateral relation between India and Japan</w:t>
      </w:r>
    </w:p>
    <w:p w14:paraId="5EC750F3" w14:textId="77777777" w:rsidR="00DF3F09" w:rsidRPr="00053FA5" w:rsidRDefault="00F41CE7"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examine the technological transfer in energy sector between the two nations.</w:t>
      </w:r>
    </w:p>
    <w:p w14:paraId="1F796A13" w14:textId="77777777" w:rsidR="00DF3F09" w:rsidRPr="00053FA5" w:rsidRDefault="00DF3F09"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compare the energy sector and emission level of Indian and Japanese economy.</w:t>
      </w:r>
    </w:p>
    <w:p w14:paraId="0FE70EAE" w14:textId="77777777" w:rsidR="00F41CE7" w:rsidRPr="00053FA5" w:rsidRDefault="00F41CE7"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elaborate the prospects and challenges in energy ties between India and Japan.</w:t>
      </w:r>
      <w:commentRangeEnd w:id="5"/>
      <w:r w:rsidR="00706D3F">
        <w:rPr>
          <w:rStyle w:val="CommentReference"/>
        </w:rPr>
        <w:commentReference w:id="5"/>
      </w:r>
    </w:p>
    <w:p w14:paraId="2E2AF065" w14:textId="77777777" w:rsidR="00CD2AC2" w:rsidRPr="00053FA5"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3.</w:t>
      </w:r>
      <w:r w:rsidR="003A4F5C">
        <w:rPr>
          <w:rFonts w:ascii="Times New Roman" w:hAnsi="Times New Roman" w:cs="Times New Roman"/>
          <w:b/>
          <w:bCs/>
          <w:sz w:val="24"/>
          <w:szCs w:val="24"/>
        </w:rPr>
        <w:t xml:space="preserve"> </w:t>
      </w:r>
      <w:r w:rsidR="00CD2AC2" w:rsidRPr="00053FA5">
        <w:rPr>
          <w:rFonts w:ascii="Times New Roman" w:hAnsi="Times New Roman" w:cs="Times New Roman"/>
          <w:b/>
          <w:bCs/>
          <w:sz w:val="24"/>
          <w:szCs w:val="24"/>
        </w:rPr>
        <w:t>Factors determining bilateral relations between India and Japan</w:t>
      </w:r>
    </w:p>
    <w:p w14:paraId="40551B99" w14:textId="77777777" w:rsidR="00A520CB" w:rsidRDefault="00B95628"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Bilateral relation can be defined as the setting up of permanent diplomatic ties between two nations on mutual consent. </w:t>
      </w:r>
      <w:r w:rsidR="00F41CE7" w:rsidRPr="00053FA5">
        <w:rPr>
          <w:rFonts w:ascii="Times New Roman" w:hAnsi="Times New Roman" w:cs="Times New Roman"/>
          <w:sz w:val="24"/>
          <w:szCs w:val="24"/>
        </w:rPr>
        <w:t xml:space="preserve">There are various dimensions that determine the bilateral relation between any two nations. </w:t>
      </w:r>
      <w:r w:rsidRPr="00053FA5">
        <w:rPr>
          <w:rFonts w:ascii="Times New Roman" w:hAnsi="Times New Roman" w:cs="Times New Roman"/>
          <w:sz w:val="24"/>
          <w:szCs w:val="24"/>
        </w:rPr>
        <w:t>Some of them are discussed as follows:</w:t>
      </w:r>
    </w:p>
    <w:p w14:paraId="1C108C4F" w14:textId="77777777" w:rsidR="00A520CB" w:rsidRPr="00053FA5" w:rsidRDefault="00000000" w:rsidP="00FF3D69">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pict w14:anchorId="155143C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0" type="#_x0000_t67" style="position:absolute;left:0;text-align:left;margin-left:395.7pt;margin-top:7.15pt;width:7.8pt;height:19.2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69A2315C">
          <v:shape id="_x0000_s2063" type="#_x0000_t67" style="position:absolute;left:0;text-align:left;margin-left:280.95pt;margin-top:6.1pt;width:7.8pt;height:19.2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" adj="17213" fillcolor="#a8d08d [1945]" strokecolor="#09101d [484]" strokeweight="1pt"/>
        </w:pict>
      </w:r>
      <w:r>
        <w:rPr>
          <w:rFonts w:ascii="Times New Roman" w:hAnsi="Times New Roman" w:cs="Times New Roman"/>
          <w:b/>
          <w:bCs/>
          <w:noProof/>
          <w:sz w:val="24"/>
          <w:szCs w:val="24"/>
        </w:rPr>
        <w:pict w14:anchorId="0E4C913C">
          <v:shape id="_x0000_s2062" type="#_x0000_t67" style="position:absolute;left:0;text-align:left;margin-left:169.2pt;margin-top:6.35pt;width:7.8pt;height:19.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2A6C531C">
          <v:shape id="Arrow: Down 2" o:spid="_x0000_s2061" type="#_x0000_t67" style="position:absolute;left:0;text-align:left;margin-left:57.6pt;margin-top:6.3pt;width:7.8pt;height:19.2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" adj="17213" fillcolor="#a8d08d [1945]" strokecolor="#09101d [484]" strokeweight="1pt"/>
        </w:pict>
      </w:r>
    </w:p>
    <w:p w14:paraId="41E3705E" w14:textId="77777777" w:rsidR="005F074F" w:rsidRPr="00053FA5" w:rsidRDefault="00000000" w:rsidP="00FF3D69">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18BD286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2060" type="#_x0000_t5" style="position:absolute;left:0;text-align:left;margin-left:347.7pt;margin-top:9.65pt;width:102pt;height:83.4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" fillcolor="#e2efd9 [665]" strokecolor="#70ad47 [3209]" strokeweight="1pt">
            <v:textbox style="mso-next-textbox:#Isosceles Triangle 1">
              <w:txbxContent>
                <w:p w14:paraId="700CE17A" w14:textId="77777777" w:rsidR="005F074F" w:rsidRDefault="005F074F" w:rsidP="005F074F">
                  <w:pPr>
                    <w:jc w:val="center"/>
                  </w:pPr>
                  <w:r>
                    <w:t>Geographical</w:t>
                  </w:r>
                </w:p>
              </w:txbxContent>
            </v:textbox>
          </v:shape>
        </w:pict>
      </w:r>
      <w:r>
        <w:rPr>
          <w:rFonts w:ascii="Times New Roman" w:hAnsi="Times New Roman" w:cs="Times New Roman"/>
          <w:b/>
          <w:bCs/>
          <w:noProof/>
          <w:sz w:val="24"/>
          <w:szCs w:val="24"/>
        </w:rPr>
        <w:pict w14:anchorId="2BC29E21">
          <v:shape id="_x0000_s2051" type="#_x0000_t5" style="position:absolute;left:0;text-align:left;margin-left:234.9pt;margin-top:9.65pt;width:102pt;height:83.4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tThg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" fillcolor="#e2efd9 [665]" strokecolor="#70ad47 [3209]" strokeweight="1pt">
            <v:textbox style="mso-next-textbox:#_x0000_s2051">
              <w:txbxContent>
                <w:p w14:paraId="7439E514" w14:textId="77777777" w:rsidR="005F074F" w:rsidRDefault="005F074F" w:rsidP="005F074F">
                  <w:pPr>
                    <w:jc w:val="center"/>
                  </w:pPr>
                  <w:r>
                    <w:t>Cultural</w:t>
                  </w:r>
                </w:p>
              </w:txbxContent>
            </v:textbox>
          </v:shape>
        </w:pict>
      </w:r>
      <w:r>
        <w:rPr>
          <w:rFonts w:ascii="Times New Roman" w:hAnsi="Times New Roman" w:cs="Times New Roman"/>
          <w:b/>
          <w:bCs/>
          <w:noProof/>
          <w:sz w:val="24"/>
          <w:szCs w:val="24"/>
        </w:rPr>
        <w:pict w14:anchorId="643914C1">
          <v:shape id="_x0000_s2052" type="#_x0000_t5" style="position:absolute;left:0;text-align:left;margin-left:121.8pt;margin-top:9.35pt;width:102pt;height:83.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Iehg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" fillcolor="#e2efd9 [665]" strokecolor="#70ad47 [3209]" strokeweight="1pt">
            <v:textbox style="mso-next-textbox:#_x0000_s2052">
              <w:txbxContent>
                <w:p w14:paraId="282EF5DC" w14:textId="77777777" w:rsidR="005F074F" w:rsidRPr="004B707F" w:rsidRDefault="005F074F" w:rsidP="005F074F">
                  <w:pPr>
                    <w:jc w:val="center"/>
                    <w:rPr>
                      <w:sz w:val="20"/>
                      <w:szCs w:val="20"/>
                    </w:rPr>
                  </w:pPr>
                  <w:r w:rsidRPr="004B707F">
                    <w:rPr>
                      <w:sz w:val="20"/>
                      <w:szCs w:val="20"/>
                    </w:rPr>
                    <w:t>Economical</w:t>
                  </w:r>
                </w:p>
              </w:txbxContent>
            </v:textbox>
          </v:shape>
        </w:pict>
      </w:r>
      <w:r>
        <w:rPr>
          <w:rFonts w:ascii="Times New Roman" w:hAnsi="Times New Roman" w:cs="Times New Roman"/>
          <w:b/>
          <w:bCs/>
          <w:noProof/>
          <w:sz w:val="24"/>
          <w:szCs w:val="24"/>
        </w:rPr>
        <w:pict w14:anchorId="7CDE15DD">
          <v:shape id="_x0000_s2053" type="#_x0000_t5" style="position:absolute;left:0;text-align:left;margin-left:10.2pt;margin-top:9.45pt;width:102pt;height:83.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" fillcolor="#e2efd9 [665]" strokecolor="#70ad47 [3209]" strokeweight="1pt">
            <v:textbox style="mso-next-textbox:#_x0000_s2053">
              <w:txbxContent>
                <w:p w14:paraId="489A6B46" w14:textId="77777777" w:rsidR="005F074F" w:rsidRPr="00402D32" w:rsidRDefault="005F074F" w:rsidP="005F074F">
                  <w:pPr>
                    <w:jc w:val="center"/>
                  </w:pPr>
                  <w:r w:rsidRPr="00402D32">
                    <w:t>Political</w:t>
                  </w:r>
                </w:p>
              </w:txbxContent>
            </v:textbox>
          </v:shape>
        </w:pict>
      </w:r>
    </w:p>
    <w:p w14:paraId="4D5A8C6E" w14:textId="77777777" w:rsidR="005F074F" w:rsidRPr="00053FA5" w:rsidRDefault="005F074F" w:rsidP="00FF3D69">
      <w:pPr>
        <w:spacing w:line="240" w:lineRule="auto"/>
        <w:jc w:val="both"/>
        <w:rPr>
          <w:rFonts w:ascii="Times New Roman" w:hAnsi="Times New Roman" w:cs="Times New Roman"/>
          <w:b/>
          <w:bCs/>
          <w:sz w:val="24"/>
          <w:szCs w:val="24"/>
        </w:rPr>
      </w:pPr>
    </w:p>
    <w:p w14:paraId="25CA4057" w14:textId="77777777" w:rsidR="00A520CB" w:rsidRPr="00053FA5" w:rsidRDefault="00A520CB" w:rsidP="00FF3D69">
      <w:pPr>
        <w:spacing w:line="240" w:lineRule="auto"/>
        <w:jc w:val="both"/>
        <w:rPr>
          <w:rFonts w:ascii="Times New Roman" w:hAnsi="Times New Roman" w:cs="Times New Roman"/>
          <w:b/>
          <w:bCs/>
          <w:sz w:val="24"/>
          <w:szCs w:val="24"/>
        </w:rPr>
      </w:pPr>
    </w:p>
    <w:p w14:paraId="5B12FE0E" w14:textId="77777777" w:rsidR="005F074F" w:rsidRPr="00053FA5" w:rsidRDefault="00000000" w:rsidP="00FF3D69">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6EF9B2BF">
          <v:shape id="_x0000_s2059" type="#_x0000_t67" style="position:absolute;left:0;text-align:left;margin-left:336.75pt;margin-top:6.45pt;width:7.8pt;height:19.2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7C4B4624">
          <v:shape id="_x0000_s2058" type="#_x0000_t67" style="position:absolute;left:0;text-align:left;margin-left:223.5pt;margin-top:6.45pt;width:7.8pt;height:19.2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6ECEBD8C">
          <v:shape id="_x0000_s2057" type="#_x0000_t67" style="position:absolute;left:0;text-align:left;margin-left:112.5pt;margin-top:6.15pt;width:7.8pt;height:19.2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" adj="17213" fillcolor="#a8d08d [1945]" strokecolor="#09101d [484]" strokeweight="1pt"/>
        </w:pict>
      </w:r>
    </w:p>
    <w:p w14:paraId="02A93EA0" w14:textId="77777777" w:rsidR="00A520CB" w:rsidRPr="00053FA5" w:rsidRDefault="00000000" w:rsidP="00FF3D69">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0C4AA869">
          <v:shape id="_x0000_s2054" type="#_x0000_t5" style="position:absolute;left:0;text-align:left;margin-left:65.55pt;margin-top:16.35pt;width:102pt;height:83.4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Ehw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" fillcolor="#e2efd9 [665]" strokecolor="#70ad47 [3209]" strokeweight="1pt">
            <v:textbox style="mso-next-textbox:#_x0000_s2054">
              <w:txbxContent>
                <w:p w14:paraId="401D8DB9" w14:textId="77777777" w:rsidR="00DB4BC6" w:rsidRPr="00402D32" w:rsidRDefault="00DB4BC6" w:rsidP="00DB4BC6">
                  <w:pPr>
                    <w:jc w:val="center"/>
                  </w:pPr>
                  <w:r>
                    <w:t>Technological</w:t>
                  </w:r>
                </w:p>
              </w:txbxContent>
            </v:textbox>
          </v:shape>
        </w:pict>
      </w:r>
      <w:r>
        <w:rPr>
          <w:rFonts w:ascii="Times New Roman" w:hAnsi="Times New Roman" w:cs="Times New Roman"/>
          <w:b/>
          <w:bCs/>
          <w:noProof/>
          <w:sz w:val="24"/>
          <w:szCs w:val="24"/>
        </w:rPr>
        <w:pict w14:anchorId="272B840F">
          <v:shape id="_x0000_s2055" type="#_x0000_t5" style="position:absolute;left:0;text-align:left;margin-left:177.3pt;margin-top:16.1pt;width:102pt;height:83.4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" fillcolor="#e2efd9 [665]" strokecolor="#70ad47 [3209]" strokeweight="1pt">
            <v:textbox style="mso-next-textbox:#_x0000_s2055">
              <w:txbxContent>
                <w:p w14:paraId="58B447FF" w14:textId="77777777" w:rsidR="00DB4BC6" w:rsidRPr="00402D32" w:rsidRDefault="00DB4BC6" w:rsidP="00DB4BC6">
                  <w:pPr>
                    <w:jc w:val="center"/>
                  </w:pPr>
                  <w:r>
                    <w:t>Defense</w:t>
                  </w:r>
                </w:p>
              </w:txbxContent>
            </v:textbox>
          </v:shape>
        </w:pict>
      </w:r>
      <w:r>
        <w:rPr>
          <w:rFonts w:ascii="Times New Roman" w:hAnsi="Times New Roman" w:cs="Times New Roman"/>
          <w:b/>
          <w:bCs/>
          <w:noProof/>
          <w:sz w:val="24"/>
          <w:szCs w:val="24"/>
        </w:rPr>
        <w:pict w14:anchorId="4B760AF7">
          <v:shape id="_x0000_s2056" type="#_x0000_t5" style="position:absolute;left:0;text-align:left;margin-left:289.05pt;margin-top:16.35pt;width:102pt;height:83.4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Ehw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" fillcolor="#e2efd9 [665]" strokecolor="#70ad47 [3209]" strokeweight="1pt">
            <v:textbox style="mso-next-textbox:#_x0000_s2056">
              <w:txbxContent>
                <w:p w14:paraId="4B66C1EF" w14:textId="77777777" w:rsidR="00DB4BC6" w:rsidRPr="00402D32" w:rsidRDefault="00F220EA" w:rsidP="00DB4BC6">
                  <w:pPr>
                    <w:jc w:val="center"/>
                  </w:pPr>
                  <w:r>
                    <w:t>Maritime</w:t>
                  </w:r>
                </w:p>
              </w:txbxContent>
            </v:textbox>
          </v:shape>
        </w:pict>
      </w:r>
    </w:p>
    <w:p w14:paraId="31D423F1" w14:textId="77777777" w:rsidR="00A01EF5" w:rsidRDefault="00A01EF5" w:rsidP="00FF3D69">
      <w:pPr>
        <w:spacing w:line="240" w:lineRule="auto"/>
        <w:jc w:val="both"/>
        <w:rPr>
          <w:rFonts w:ascii="Times New Roman" w:hAnsi="Times New Roman" w:cs="Times New Roman"/>
          <w:b/>
          <w:bCs/>
          <w:sz w:val="24"/>
          <w:szCs w:val="24"/>
        </w:rPr>
      </w:pPr>
    </w:p>
    <w:p w14:paraId="3273A7A6" w14:textId="77777777" w:rsidR="000D1D08" w:rsidRDefault="000D1D08" w:rsidP="00FF3D69">
      <w:pPr>
        <w:spacing w:line="240" w:lineRule="auto"/>
        <w:jc w:val="both"/>
        <w:rPr>
          <w:rFonts w:ascii="Times New Roman" w:hAnsi="Times New Roman" w:cs="Times New Roman"/>
          <w:b/>
          <w:bCs/>
          <w:sz w:val="24"/>
          <w:szCs w:val="24"/>
        </w:rPr>
      </w:pPr>
    </w:p>
    <w:p w14:paraId="19F366A5" w14:textId="77777777" w:rsidR="000D1D08" w:rsidRDefault="000D1D08" w:rsidP="00FF3D69">
      <w:pPr>
        <w:spacing w:line="240" w:lineRule="auto"/>
        <w:jc w:val="both"/>
        <w:rPr>
          <w:rFonts w:ascii="Times New Roman" w:hAnsi="Times New Roman" w:cs="Times New Roman"/>
          <w:b/>
          <w:bCs/>
          <w:sz w:val="24"/>
          <w:szCs w:val="24"/>
        </w:rPr>
      </w:pPr>
    </w:p>
    <w:p w14:paraId="29B58B87" w14:textId="77777777" w:rsidR="00FF3D69" w:rsidRDefault="00FF3D69" w:rsidP="00FF3D69">
      <w:pPr>
        <w:spacing w:line="240" w:lineRule="auto"/>
        <w:jc w:val="both"/>
        <w:rPr>
          <w:rFonts w:ascii="Times New Roman" w:hAnsi="Times New Roman" w:cs="Times New Roman"/>
          <w:b/>
          <w:bCs/>
          <w:sz w:val="24"/>
          <w:szCs w:val="24"/>
        </w:rPr>
      </w:pPr>
    </w:p>
    <w:p w14:paraId="34B68DBD" w14:textId="77777777" w:rsidR="000D1D08" w:rsidRDefault="000D1D08" w:rsidP="00FF3D69">
      <w:pPr>
        <w:spacing w:line="240" w:lineRule="auto"/>
        <w:jc w:val="center"/>
        <w:rPr>
          <w:rFonts w:ascii="Times New Roman" w:hAnsi="Times New Roman" w:cs="Times New Roman"/>
          <w:bCs/>
          <w:sz w:val="24"/>
          <w:szCs w:val="24"/>
        </w:rPr>
      </w:pPr>
      <w:r w:rsidRPr="000D1D08">
        <w:rPr>
          <w:rFonts w:ascii="Times New Roman" w:hAnsi="Times New Roman" w:cs="Times New Roman"/>
          <w:bCs/>
          <w:sz w:val="24"/>
          <w:szCs w:val="24"/>
        </w:rPr>
        <w:t>Source: Authors’ preparation</w:t>
      </w:r>
    </w:p>
    <w:p w14:paraId="1516FBAA" w14:textId="7FFB3B5E" w:rsidR="008F4B55" w:rsidRDefault="004B707F" w:rsidP="00FF3D6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Picture </w:t>
      </w:r>
      <w:r w:rsidR="008F4B55">
        <w:rPr>
          <w:rFonts w:ascii="Times New Roman" w:hAnsi="Times New Roman" w:cs="Times New Roman"/>
          <w:bCs/>
          <w:sz w:val="24"/>
          <w:szCs w:val="24"/>
        </w:rPr>
        <w:t>1-</w:t>
      </w:r>
      <w:r w:rsidR="003C70F3">
        <w:rPr>
          <w:rFonts w:ascii="Times New Roman" w:hAnsi="Times New Roman" w:cs="Times New Roman"/>
          <w:bCs/>
          <w:sz w:val="24"/>
          <w:szCs w:val="24"/>
        </w:rPr>
        <w:t xml:space="preserve"> </w:t>
      </w:r>
      <w:r w:rsidR="003C70F3" w:rsidRPr="003C70F3">
        <w:rPr>
          <w:rFonts w:ascii="Times New Roman" w:hAnsi="Times New Roman" w:cs="Times New Roman"/>
          <w:b/>
          <w:sz w:val="24"/>
          <w:szCs w:val="24"/>
        </w:rPr>
        <w:t>Factors determining bilateral relations between India and Japan</w:t>
      </w:r>
    </w:p>
    <w:p w14:paraId="5A686160" w14:textId="77777777" w:rsidR="00C96414" w:rsidRPr="00397FD2" w:rsidRDefault="00C96414" w:rsidP="00FF3D69">
      <w:pPr>
        <w:pStyle w:val="ListParagraph"/>
        <w:numPr>
          <w:ilvl w:val="0"/>
          <w:numId w:val="6"/>
        </w:numPr>
        <w:spacing w:line="240" w:lineRule="auto"/>
        <w:jc w:val="both"/>
        <w:rPr>
          <w:rFonts w:ascii="Times New Roman" w:hAnsi="Times New Roman" w:cs="Times New Roman"/>
          <w:sz w:val="24"/>
          <w:szCs w:val="24"/>
        </w:rPr>
      </w:pPr>
      <w:commentRangeStart w:id="6"/>
      <w:r w:rsidRPr="00397FD2">
        <w:rPr>
          <w:rFonts w:ascii="Times New Roman" w:hAnsi="Times New Roman" w:cs="Times New Roman"/>
          <w:b/>
          <w:bCs/>
          <w:sz w:val="24"/>
          <w:szCs w:val="24"/>
        </w:rPr>
        <w:t xml:space="preserve">Political: </w:t>
      </w:r>
      <w:r w:rsidRPr="00397FD2">
        <w:rPr>
          <w:rFonts w:ascii="Times New Roman" w:hAnsi="Times New Roman" w:cs="Times New Roman"/>
          <w:sz w:val="24"/>
          <w:szCs w:val="24"/>
        </w:rPr>
        <w:t xml:space="preserve">This is an important dimension in the establishment of diplomatic ties, which involves the exchange ambassadors between two nations. For example, India’s High Commission in Tokyo and Japan’s High Commission in New Delhi, for smooth functioning of each other’s affair. Political relation is governed by various diplomatic agreements which </w:t>
      </w:r>
      <w:r w:rsidR="0076741B" w:rsidRPr="00397FD2">
        <w:rPr>
          <w:rFonts w:ascii="Times New Roman" w:hAnsi="Times New Roman" w:cs="Times New Roman"/>
          <w:sz w:val="24"/>
          <w:szCs w:val="24"/>
        </w:rPr>
        <w:t>involve</w:t>
      </w:r>
      <w:r w:rsidRPr="00397FD2">
        <w:rPr>
          <w:rFonts w:ascii="Times New Roman" w:hAnsi="Times New Roman" w:cs="Times New Roman"/>
          <w:sz w:val="24"/>
          <w:szCs w:val="24"/>
        </w:rPr>
        <w:t xml:space="preserve"> the procedures for official representation, protection of interest of both the nations, and diplomatic privileges.</w:t>
      </w:r>
    </w:p>
    <w:p w14:paraId="716C9848" w14:textId="77777777" w:rsidR="00C96414" w:rsidRPr="00C96414" w:rsidRDefault="00C96414" w:rsidP="00FF3D69">
      <w:pPr>
        <w:pStyle w:val="ListParagraph"/>
        <w:numPr>
          <w:ilvl w:val="0"/>
          <w:numId w:val="6"/>
        </w:numPr>
        <w:spacing w:line="240" w:lineRule="auto"/>
        <w:jc w:val="both"/>
        <w:rPr>
          <w:rFonts w:ascii="Times New Roman" w:hAnsi="Times New Roman" w:cs="Times New Roman"/>
          <w:b/>
          <w:bCs/>
          <w:sz w:val="24"/>
          <w:szCs w:val="24"/>
        </w:rPr>
      </w:pPr>
      <w:r w:rsidRPr="00397FD2">
        <w:rPr>
          <w:rFonts w:ascii="Times New Roman" w:hAnsi="Times New Roman" w:cs="Times New Roman"/>
          <w:b/>
          <w:bCs/>
          <w:sz w:val="24"/>
          <w:szCs w:val="24"/>
        </w:rPr>
        <w:t xml:space="preserve">Economical: </w:t>
      </w:r>
      <w:r w:rsidRPr="00397FD2">
        <w:rPr>
          <w:rFonts w:ascii="Times New Roman" w:hAnsi="Times New Roman" w:cs="Times New Roman"/>
          <w:sz w:val="24"/>
          <w:szCs w:val="24"/>
        </w:rPr>
        <w:t xml:space="preserve">Economic dimension is one of the major defining faces in an international relation. It includes various types of economic integrations and investment activities. Japan happens to be the largest bilateral donor to India. The Official Development Assistance (ODA) of Japan in India for the latter’s’ economic development in prominent areas like, power, transportation, environmental projects, and others. Japan’s ODA disbursements to India in 2021-22 amounted to around 3.28 billion US$. Japan’s bilateral trade in India amounted to US$ 22.85 billion in FY2023-24. </w:t>
      </w:r>
      <w:r w:rsidR="00587D33" w:rsidRPr="00397FD2">
        <w:rPr>
          <w:rFonts w:ascii="Times New Roman" w:hAnsi="Times New Roman" w:cs="Times New Roman"/>
          <w:sz w:val="24"/>
          <w:szCs w:val="24"/>
        </w:rPr>
        <w:t>Economic partnerships between them include</w:t>
      </w:r>
      <w:r w:rsidRPr="00397FD2">
        <w:rPr>
          <w:rFonts w:ascii="Times New Roman" w:hAnsi="Times New Roman" w:cs="Times New Roman"/>
          <w:sz w:val="24"/>
          <w:szCs w:val="24"/>
        </w:rPr>
        <w:t>, the Comprehensive Economic Partnership Agreement (CEPA) in 2011.</w:t>
      </w:r>
    </w:p>
    <w:p w14:paraId="6E1AFE63" w14:textId="77777777" w:rsidR="007160C0" w:rsidRPr="00397FD2" w:rsidRDefault="00F41CE7"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Cultural</w:t>
      </w:r>
      <w:r w:rsidR="00B95628" w:rsidRPr="00397FD2">
        <w:rPr>
          <w:rFonts w:ascii="Times New Roman" w:hAnsi="Times New Roman" w:cs="Times New Roman"/>
          <w:b/>
          <w:bCs/>
          <w:sz w:val="24"/>
          <w:szCs w:val="24"/>
        </w:rPr>
        <w:t xml:space="preserve">: </w:t>
      </w:r>
      <w:r w:rsidR="007160C0" w:rsidRPr="00397FD2">
        <w:rPr>
          <w:rFonts w:ascii="Times New Roman" w:hAnsi="Times New Roman" w:cs="Times New Roman"/>
          <w:sz w:val="24"/>
          <w:szCs w:val="24"/>
        </w:rPr>
        <w:t>Cultural and educational programs also help in building bilateral relation and mutual trust between two nation-states.</w:t>
      </w:r>
      <w:r w:rsidR="00077D46" w:rsidRPr="00397FD2">
        <w:rPr>
          <w:rFonts w:ascii="Times New Roman" w:hAnsi="Times New Roman" w:cs="Times New Roman"/>
          <w:sz w:val="24"/>
          <w:szCs w:val="24"/>
        </w:rPr>
        <w:t xml:space="preserve"> Both India and Japan have initiated various cultural and educational exchange programs and </w:t>
      </w:r>
      <w:r w:rsidR="00FA0D8B" w:rsidRPr="00397FD2">
        <w:rPr>
          <w:rFonts w:ascii="Times New Roman" w:hAnsi="Times New Roman" w:cs="Times New Roman"/>
          <w:sz w:val="24"/>
          <w:szCs w:val="24"/>
        </w:rPr>
        <w:t xml:space="preserve">certain </w:t>
      </w:r>
      <w:r w:rsidR="00077D46" w:rsidRPr="00397FD2">
        <w:rPr>
          <w:rFonts w:ascii="Times New Roman" w:hAnsi="Times New Roman" w:cs="Times New Roman"/>
          <w:sz w:val="24"/>
          <w:szCs w:val="24"/>
        </w:rPr>
        <w:t xml:space="preserve">institutions to enhance the </w:t>
      </w:r>
      <w:r w:rsidR="00077D46" w:rsidRPr="00397FD2">
        <w:rPr>
          <w:rFonts w:ascii="Times New Roman" w:hAnsi="Times New Roman" w:cs="Times New Roman"/>
          <w:sz w:val="24"/>
          <w:szCs w:val="24"/>
        </w:rPr>
        <w:lastRenderedPageBreak/>
        <w:t>partnership between the communities and students of both the countries.</w:t>
      </w:r>
      <w:r w:rsidR="00FA0D8B" w:rsidRPr="00397FD2">
        <w:rPr>
          <w:rFonts w:ascii="Times New Roman" w:hAnsi="Times New Roman" w:cs="Times New Roman"/>
          <w:sz w:val="24"/>
          <w:szCs w:val="24"/>
        </w:rPr>
        <w:t xml:space="preserve"> It includes student and teacher exchange programs, government scholarships, promotion of Japanese language in India and Indian languages like Sanskrit, in Japan. Some Indian institutions have initiated </w:t>
      </w:r>
      <w:r w:rsidR="00F20860">
        <w:rPr>
          <w:rFonts w:ascii="Times New Roman" w:hAnsi="Times New Roman" w:cs="Times New Roman"/>
          <w:sz w:val="24"/>
          <w:szCs w:val="24"/>
        </w:rPr>
        <w:t>‘India-Japan Centre’ like IIM-Be</w:t>
      </w:r>
      <w:r w:rsidR="00FA0D8B" w:rsidRPr="00397FD2">
        <w:rPr>
          <w:rFonts w:ascii="Times New Roman" w:hAnsi="Times New Roman" w:cs="Times New Roman"/>
          <w:sz w:val="24"/>
          <w:szCs w:val="24"/>
        </w:rPr>
        <w:t>ngaluru India-Japan Centre, etc. Institutions in Japan have also started certain labs in collaboration with India like ‘Indo-Japan Lab’ at Keio University, etc. Further, India-Japan jointly hosted various editions of Samvad Conference to discuss and foster the traditions of democracy in Asia’s future. Other recent initiative include</w:t>
      </w:r>
      <w:r w:rsidR="00AE03AA" w:rsidRPr="00397FD2">
        <w:rPr>
          <w:rFonts w:ascii="Times New Roman" w:hAnsi="Times New Roman" w:cs="Times New Roman"/>
          <w:sz w:val="24"/>
          <w:szCs w:val="24"/>
        </w:rPr>
        <w:t>s</w:t>
      </w:r>
      <w:r w:rsidR="00FA0D8B" w:rsidRPr="00397FD2">
        <w:rPr>
          <w:rFonts w:ascii="Times New Roman" w:hAnsi="Times New Roman" w:cs="Times New Roman"/>
          <w:sz w:val="24"/>
          <w:szCs w:val="24"/>
        </w:rPr>
        <w:t>, 2</w:t>
      </w:r>
      <w:r w:rsidR="00FA0D8B" w:rsidRPr="00397FD2">
        <w:rPr>
          <w:rFonts w:ascii="Times New Roman" w:hAnsi="Times New Roman" w:cs="Times New Roman"/>
          <w:sz w:val="24"/>
          <w:szCs w:val="24"/>
          <w:vertAlign w:val="superscript"/>
        </w:rPr>
        <w:t>nd</w:t>
      </w:r>
      <w:r w:rsidR="00FA0D8B" w:rsidRPr="00397FD2">
        <w:rPr>
          <w:rFonts w:ascii="Times New Roman" w:hAnsi="Times New Roman" w:cs="Times New Roman"/>
          <w:sz w:val="24"/>
          <w:szCs w:val="24"/>
        </w:rPr>
        <w:t xml:space="preserve"> India-Japan Universities Forum in 2023, India-Japan Edu Connect in 2023, etc.</w:t>
      </w:r>
      <w:r w:rsidR="00AE03AA" w:rsidRPr="00397FD2">
        <w:rPr>
          <w:rFonts w:ascii="Times New Roman" w:hAnsi="Times New Roman" w:cs="Times New Roman"/>
          <w:sz w:val="24"/>
          <w:szCs w:val="24"/>
        </w:rPr>
        <w:t xml:space="preserve"> Further, the Nishikasai area of Japan is called as mini-India due to growing India population there. </w:t>
      </w:r>
    </w:p>
    <w:p w14:paraId="1C9DFC1A" w14:textId="77777777" w:rsidR="00F41CE7" w:rsidRPr="00397FD2" w:rsidRDefault="00F41CE7" w:rsidP="00FF3D69">
      <w:pPr>
        <w:pStyle w:val="ListParagraph"/>
        <w:numPr>
          <w:ilvl w:val="0"/>
          <w:numId w:val="6"/>
        </w:numPr>
        <w:spacing w:line="240" w:lineRule="auto"/>
        <w:jc w:val="both"/>
        <w:rPr>
          <w:rFonts w:ascii="Times New Roman" w:hAnsi="Times New Roman" w:cs="Times New Roman"/>
          <w:b/>
          <w:bCs/>
          <w:sz w:val="24"/>
          <w:szCs w:val="24"/>
        </w:rPr>
      </w:pPr>
      <w:r w:rsidRPr="00397FD2">
        <w:rPr>
          <w:rFonts w:ascii="Times New Roman" w:hAnsi="Times New Roman" w:cs="Times New Roman"/>
          <w:b/>
          <w:bCs/>
          <w:sz w:val="24"/>
          <w:szCs w:val="24"/>
        </w:rPr>
        <w:t>Geographical</w:t>
      </w:r>
      <w:r w:rsidR="007160C0" w:rsidRPr="00397FD2">
        <w:rPr>
          <w:rFonts w:ascii="Times New Roman" w:hAnsi="Times New Roman" w:cs="Times New Roman"/>
          <w:b/>
          <w:bCs/>
          <w:sz w:val="24"/>
          <w:szCs w:val="24"/>
        </w:rPr>
        <w:t xml:space="preserve">: </w:t>
      </w:r>
      <w:r w:rsidR="00694AEB" w:rsidRPr="00397FD2">
        <w:rPr>
          <w:rFonts w:ascii="Times New Roman" w:hAnsi="Times New Roman" w:cs="Times New Roman"/>
          <w:sz w:val="24"/>
          <w:szCs w:val="24"/>
        </w:rPr>
        <w:t>Geographical proximity is one parameter that defines the level of trade between two nations</w:t>
      </w:r>
      <w:r w:rsidR="00B85C99" w:rsidRPr="00397FD2">
        <w:rPr>
          <w:rFonts w:ascii="Times New Roman" w:hAnsi="Times New Roman" w:cs="Times New Roman"/>
          <w:sz w:val="24"/>
          <w:szCs w:val="24"/>
        </w:rPr>
        <w:t xml:space="preserve">. According to gravity model, the closer the two nations, the greater the amount of trade between them. However, there are other factors </w:t>
      </w:r>
      <w:r w:rsidR="00FE662D" w:rsidRPr="00397FD2">
        <w:rPr>
          <w:rFonts w:ascii="Times New Roman" w:hAnsi="Times New Roman" w:cs="Times New Roman"/>
          <w:sz w:val="24"/>
          <w:szCs w:val="24"/>
        </w:rPr>
        <w:t xml:space="preserve">that also determine this dimension. </w:t>
      </w:r>
      <w:r w:rsidR="00AE03AA" w:rsidRPr="00397FD2">
        <w:rPr>
          <w:rFonts w:ascii="Times New Roman" w:hAnsi="Times New Roman" w:cs="Times New Roman"/>
          <w:sz w:val="24"/>
          <w:szCs w:val="24"/>
        </w:rPr>
        <w:t>B</w:t>
      </w:r>
      <w:r w:rsidR="00FA0D8B" w:rsidRPr="00397FD2">
        <w:rPr>
          <w:rFonts w:ascii="Times New Roman" w:hAnsi="Times New Roman" w:cs="Times New Roman"/>
          <w:sz w:val="24"/>
          <w:szCs w:val="24"/>
        </w:rPr>
        <w:t xml:space="preserve">oth India and </w:t>
      </w:r>
      <w:r w:rsidR="00AE03AA" w:rsidRPr="00397FD2">
        <w:rPr>
          <w:rFonts w:ascii="Times New Roman" w:hAnsi="Times New Roman" w:cs="Times New Roman"/>
          <w:sz w:val="24"/>
          <w:szCs w:val="24"/>
        </w:rPr>
        <w:t>Japan are the part of the largest continent Asia. Japan completely lies in the sub-tropical region with India having a mixture of tropical and sub-tropical features. The geographical positioning of both the nations develops their interest in Indo-Pacific region.</w:t>
      </w:r>
    </w:p>
    <w:p w14:paraId="73DD26B7" w14:textId="77777777" w:rsidR="00F41CE7" w:rsidRPr="00397FD2" w:rsidRDefault="00F41CE7"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Technological</w:t>
      </w:r>
      <w:r w:rsidR="007160C0" w:rsidRPr="00397FD2">
        <w:rPr>
          <w:rFonts w:ascii="Times New Roman" w:hAnsi="Times New Roman" w:cs="Times New Roman"/>
          <w:b/>
          <w:bCs/>
          <w:sz w:val="24"/>
          <w:szCs w:val="24"/>
        </w:rPr>
        <w:t xml:space="preserve">: </w:t>
      </w:r>
      <w:r w:rsidR="007160C0" w:rsidRPr="00397FD2">
        <w:rPr>
          <w:rFonts w:ascii="Times New Roman" w:hAnsi="Times New Roman" w:cs="Times New Roman"/>
          <w:sz w:val="24"/>
          <w:szCs w:val="24"/>
        </w:rPr>
        <w:t>Technological advancement fosters the strength of economic relationship between two nations. Japan being a developed economy with advance capital and technology has the capability of technological investment. While India appears as one of the best destinations of such investments. It includes Japan’s</w:t>
      </w:r>
      <w:r w:rsidR="00694AEB" w:rsidRPr="00397FD2">
        <w:rPr>
          <w:rFonts w:ascii="Times New Roman" w:hAnsi="Times New Roman" w:cs="Times New Roman"/>
          <w:sz w:val="24"/>
          <w:szCs w:val="24"/>
        </w:rPr>
        <w:t xml:space="preserve"> investment in “Make in India”</w:t>
      </w:r>
      <w:r w:rsidR="007160C0" w:rsidRPr="00397FD2">
        <w:rPr>
          <w:rFonts w:ascii="Times New Roman" w:hAnsi="Times New Roman" w:cs="Times New Roman"/>
          <w:sz w:val="24"/>
          <w:szCs w:val="24"/>
        </w:rPr>
        <w:t xml:space="preserve"> initiative</w:t>
      </w:r>
      <w:r w:rsidR="00694AEB" w:rsidRPr="00397FD2">
        <w:rPr>
          <w:rFonts w:ascii="Times New Roman" w:hAnsi="Times New Roman" w:cs="Times New Roman"/>
          <w:sz w:val="24"/>
          <w:szCs w:val="24"/>
        </w:rPr>
        <w:t xml:space="preserve">, the Delhi-Mumbai Industrial Corridor, the Chennai-Bangalore Industrial Corridor, the Chennai and Ahmedabad-Metro Projects, etc. These </w:t>
      </w:r>
      <w:r w:rsidR="0076741B" w:rsidRPr="00397FD2">
        <w:rPr>
          <w:rFonts w:ascii="Times New Roman" w:hAnsi="Times New Roman" w:cs="Times New Roman"/>
          <w:sz w:val="24"/>
          <w:szCs w:val="24"/>
        </w:rPr>
        <w:t>kinds</w:t>
      </w:r>
      <w:r w:rsidR="00694AEB" w:rsidRPr="00397FD2">
        <w:rPr>
          <w:rFonts w:ascii="Times New Roman" w:hAnsi="Times New Roman" w:cs="Times New Roman"/>
          <w:sz w:val="24"/>
          <w:szCs w:val="24"/>
        </w:rPr>
        <w:t xml:space="preserve"> of investments and concessional loans are based on mutual benefit and interests.</w:t>
      </w:r>
      <w:r w:rsidR="0017053F" w:rsidRPr="00397FD2">
        <w:rPr>
          <w:rFonts w:ascii="Times New Roman" w:hAnsi="Times New Roman" w:cs="Times New Roman"/>
          <w:sz w:val="24"/>
          <w:szCs w:val="24"/>
        </w:rPr>
        <w:t xml:space="preserve"> In the technological field, India- Japan </w:t>
      </w:r>
      <w:r w:rsidR="0076741B" w:rsidRPr="00397FD2">
        <w:rPr>
          <w:rFonts w:ascii="Times New Roman" w:hAnsi="Times New Roman" w:cs="Times New Roman"/>
          <w:sz w:val="24"/>
          <w:szCs w:val="24"/>
        </w:rPr>
        <w:t>has</w:t>
      </w:r>
      <w:r w:rsidR="0017053F" w:rsidRPr="00397FD2">
        <w:rPr>
          <w:rFonts w:ascii="Times New Roman" w:hAnsi="Times New Roman" w:cs="Times New Roman"/>
          <w:sz w:val="24"/>
          <w:szCs w:val="24"/>
        </w:rPr>
        <w:t xml:space="preserve"> launched few collaborative projects in Space technology.</w:t>
      </w:r>
    </w:p>
    <w:p w14:paraId="0623404E" w14:textId="77777777" w:rsidR="00197DA8" w:rsidRPr="00397FD2" w:rsidRDefault="00197DA8"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Defense: </w:t>
      </w:r>
      <w:r w:rsidRPr="00397FD2">
        <w:rPr>
          <w:rFonts w:ascii="Times New Roman" w:hAnsi="Times New Roman" w:cs="Times New Roman"/>
          <w:sz w:val="24"/>
          <w:szCs w:val="24"/>
        </w:rPr>
        <w:t xml:space="preserve">Border security and defenseis an important aspect of nation-building. </w:t>
      </w:r>
      <w:r w:rsidR="009D4936" w:rsidRPr="00397FD2">
        <w:rPr>
          <w:rFonts w:ascii="Times New Roman" w:hAnsi="Times New Roman" w:cs="Times New Roman"/>
          <w:sz w:val="24"/>
          <w:szCs w:val="24"/>
        </w:rPr>
        <w:t>Japan and India entered into two Defense Framework Agreements in 2016, namely the Transfer of Defense Equipment and Technology and Security Measures for the Protection of Classified Military Information. Other bilateral defense dialogues include defense industry cooperation, joint field exercises in counter-terrorism and so on.</w:t>
      </w:r>
      <w:r w:rsidR="0017053F" w:rsidRPr="00397FD2">
        <w:rPr>
          <w:rFonts w:ascii="Times New Roman" w:hAnsi="Times New Roman" w:cs="Times New Roman"/>
          <w:sz w:val="24"/>
          <w:szCs w:val="24"/>
        </w:rPr>
        <w:t xml:space="preserve"> Japan sees India as an important ally in the of security framework of the region.</w:t>
      </w:r>
    </w:p>
    <w:p w14:paraId="1166B3B3" w14:textId="77777777" w:rsidR="00AE03AA" w:rsidRPr="00397FD2" w:rsidRDefault="00AE03AA"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Maritime Security: </w:t>
      </w:r>
      <w:r w:rsidR="00F220EA" w:rsidRPr="00397FD2">
        <w:rPr>
          <w:rFonts w:ascii="Times New Roman" w:hAnsi="Times New Roman" w:cs="Times New Roman"/>
          <w:sz w:val="24"/>
          <w:szCs w:val="24"/>
        </w:rPr>
        <w:t>Having already pointed the geographical positioning of India and Japan, and their interest in Indo-Pacific region, maritime security is significant. The maritime cooperation between them initiated no later than 1999 after the Alondra Rainbow incident. Defense cooperation between the countries gained momentum since 2000. Recently, both the nations have launched various maritime exercises. Both the nations entered into an Acquisition and Cross-Servicing Agreement (ACSA) in 2020.  This agreement enables their military forces to exchange supplies and services. In 2021, Japan India Maritime Exercise (JIMEX) was launched, which includes anti-submarine and air warfare drills, cross-deck helicopter operations, and weapon firings.</w:t>
      </w:r>
      <w:commentRangeEnd w:id="6"/>
      <w:r w:rsidR="00706D3F">
        <w:rPr>
          <w:rStyle w:val="CommentReference"/>
        </w:rPr>
        <w:commentReference w:id="6"/>
      </w:r>
    </w:p>
    <w:p w14:paraId="2C0898D2" w14:textId="77777777" w:rsidR="00F41CE7" w:rsidRPr="00053FA5" w:rsidRDefault="009D4936"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Therefore, these are the major dimensions which define bilateral, trilateral or multilateral relations among the nations worldwide. It involves self-interest and mutual benefit. </w:t>
      </w:r>
    </w:p>
    <w:p w14:paraId="60DB6C01" w14:textId="77777777" w:rsidR="00C42F61" w:rsidRPr="00053FA5" w:rsidRDefault="0017053F"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4</w:t>
      </w:r>
      <w:r w:rsidR="00F036BF" w:rsidRPr="00053FA5">
        <w:rPr>
          <w:rFonts w:ascii="Times New Roman" w:hAnsi="Times New Roman" w:cs="Times New Roman"/>
          <w:b/>
          <w:bCs/>
          <w:sz w:val="24"/>
          <w:szCs w:val="24"/>
        </w:rPr>
        <w:t>. Technological Transfer</w:t>
      </w:r>
    </w:p>
    <w:p w14:paraId="5CCB59A6" w14:textId="77777777" w:rsidR="001D4778" w:rsidRPr="00053FA5" w:rsidRDefault="001D4778"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lastRenderedPageBreak/>
        <w:t>Technological advancement and innovations are essential to reduce greenhouse gas emissions (GHG) and to mitigate the effects of climate change, viewing the energy consumption capacity of developing nations.</w:t>
      </w:r>
      <w:r w:rsidR="009F097D" w:rsidRPr="00053FA5">
        <w:rPr>
          <w:rFonts w:ascii="Times New Roman" w:hAnsi="Times New Roman" w:cs="Times New Roman"/>
          <w:sz w:val="24"/>
          <w:szCs w:val="24"/>
        </w:rPr>
        <w:t xml:space="preserve"> Japan appears as a leader in collaboration projects with India which is evident from data.</w:t>
      </w:r>
      <w:r w:rsidR="003A4F5C">
        <w:rPr>
          <w:rFonts w:ascii="Times New Roman" w:hAnsi="Times New Roman" w:cs="Times New Roman"/>
          <w:sz w:val="24"/>
          <w:szCs w:val="24"/>
        </w:rPr>
        <w:t xml:space="preserve"> </w:t>
      </w:r>
      <w:r w:rsidR="00B8248A" w:rsidRPr="00053FA5">
        <w:rPr>
          <w:rFonts w:ascii="Times New Roman" w:hAnsi="Times New Roman" w:cs="Times New Roman"/>
          <w:sz w:val="24"/>
          <w:szCs w:val="24"/>
        </w:rPr>
        <w:t>The following sub-sections will throw light on the background of energy relationship between India and Japan along with recent initiatives and dialogues.</w:t>
      </w:r>
    </w:p>
    <w:p w14:paraId="003B15BE" w14:textId="77777777" w:rsidR="00F036BF" w:rsidRPr="00053FA5" w:rsidRDefault="0017053F"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4</w:t>
      </w:r>
      <w:r w:rsidR="00F036BF" w:rsidRPr="00053FA5">
        <w:rPr>
          <w:rFonts w:ascii="Times New Roman" w:hAnsi="Times New Roman" w:cs="Times New Roman"/>
          <w:b/>
          <w:bCs/>
          <w:sz w:val="24"/>
          <w:szCs w:val="24"/>
        </w:rPr>
        <w:t>.1 Low carbon technology</w:t>
      </w:r>
      <w:r w:rsidR="00873C2E" w:rsidRPr="00053FA5">
        <w:rPr>
          <w:rFonts w:ascii="Times New Roman" w:hAnsi="Times New Roman" w:cs="Times New Roman"/>
          <w:b/>
          <w:bCs/>
          <w:sz w:val="24"/>
          <w:szCs w:val="24"/>
        </w:rPr>
        <w:t xml:space="preserve"> and Co-innovation</w:t>
      </w:r>
      <w:r w:rsidR="00D22C1D" w:rsidRPr="00053FA5">
        <w:rPr>
          <w:rFonts w:ascii="Times New Roman" w:hAnsi="Times New Roman" w:cs="Times New Roman"/>
          <w:b/>
          <w:bCs/>
          <w:sz w:val="24"/>
          <w:szCs w:val="24"/>
        </w:rPr>
        <w:t xml:space="preserve">: </w:t>
      </w:r>
      <w:r w:rsidR="00873C2E" w:rsidRPr="00053FA5">
        <w:rPr>
          <w:rFonts w:ascii="Times New Roman" w:hAnsi="Times New Roman" w:cs="Times New Roman"/>
          <w:sz w:val="24"/>
          <w:szCs w:val="24"/>
        </w:rPr>
        <w:t xml:space="preserve">Japan, a developed nation, is highly equipped with tools and technologies. Transfer of technology is considered as a crucial step in mitigation of climate change in developing nations. The transfer takes place in one-way from suppliers in developed nations to recipients in developing countries (Bell, 1990). In case of India and Japan, former is recipient and the latter is supplier. Various experts have highlighted co-innovation which is defined as “shared work of generating innovative and exceptional design conducted by various actors from firms, customers, and collaborating partners” (Saragih&amp; Tan, 2018). </w:t>
      </w:r>
      <w:r w:rsidR="00D34EEC" w:rsidRPr="00053FA5">
        <w:rPr>
          <w:rFonts w:ascii="Times New Roman" w:hAnsi="Times New Roman" w:cs="Times New Roman"/>
          <w:sz w:val="24"/>
          <w:szCs w:val="24"/>
        </w:rPr>
        <w:t xml:space="preserve">Hence, co-innovation brings greater benefit to stakeholders and participants, than in case of technology transfer. </w:t>
      </w:r>
    </w:p>
    <w:p w14:paraId="75BDC4BB" w14:textId="77777777" w:rsidR="00F44824" w:rsidRPr="00053FA5" w:rsidRDefault="00D34EEC" w:rsidP="00FF3D69">
      <w:pPr>
        <w:spacing w:line="240" w:lineRule="auto"/>
        <w:jc w:val="both"/>
        <w:rPr>
          <w:rFonts w:ascii="Times New Roman" w:hAnsi="Times New Roman" w:cs="Times New Roman"/>
          <w:sz w:val="24"/>
          <w:szCs w:val="24"/>
        </w:rPr>
      </w:pPr>
      <w:commentRangeStart w:id="7"/>
      <w:r w:rsidRPr="00053FA5">
        <w:rPr>
          <w:rFonts w:ascii="Times New Roman" w:hAnsi="Times New Roman" w:cs="Times New Roman"/>
          <w:b/>
          <w:bCs/>
          <w:sz w:val="24"/>
          <w:szCs w:val="24"/>
        </w:rPr>
        <w:t xml:space="preserve">4.2 </w:t>
      </w:r>
      <w:r w:rsidR="00F44824" w:rsidRPr="00053FA5">
        <w:rPr>
          <w:rFonts w:ascii="Times New Roman" w:hAnsi="Times New Roman" w:cs="Times New Roman"/>
          <w:b/>
          <w:bCs/>
          <w:sz w:val="24"/>
          <w:szCs w:val="24"/>
        </w:rPr>
        <w:t xml:space="preserve">Joint Crediting Mechanism: </w:t>
      </w:r>
      <w:r w:rsidR="00F44824" w:rsidRPr="00053FA5">
        <w:rPr>
          <w:rFonts w:ascii="Times New Roman" w:hAnsi="Times New Roman" w:cs="Times New Roman"/>
          <w:sz w:val="24"/>
          <w:szCs w:val="24"/>
        </w:rPr>
        <w:t>India</w:t>
      </w:r>
      <w:r w:rsidR="002F5FEA">
        <w:rPr>
          <w:rFonts w:ascii="Times New Roman" w:hAnsi="Times New Roman" w:cs="Times New Roman"/>
          <w:sz w:val="24"/>
          <w:szCs w:val="24"/>
        </w:rPr>
        <w:t>’s plan to</w:t>
      </w:r>
      <w:r w:rsidR="00F44824" w:rsidRPr="00053FA5">
        <w:rPr>
          <w:rFonts w:ascii="Times New Roman" w:hAnsi="Times New Roman" w:cs="Times New Roman"/>
          <w:sz w:val="24"/>
          <w:szCs w:val="24"/>
        </w:rPr>
        <w:t xml:space="preserve"> launch its Joint Crediting Mechanism (JCM) with Japan</w:t>
      </w:r>
      <w:r w:rsidR="002F5FEA">
        <w:rPr>
          <w:rFonts w:ascii="Times New Roman" w:hAnsi="Times New Roman" w:cs="Times New Roman"/>
          <w:sz w:val="24"/>
          <w:szCs w:val="24"/>
        </w:rPr>
        <w:t xml:space="preserve"> is significant.</w:t>
      </w:r>
      <w:r w:rsidR="00F44824" w:rsidRPr="00053FA5">
        <w:rPr>
          <w:rFonts w:ascii="Times New Roman" w:hAnsi="Times New Roman" w:cs="Times New Roman"/>
          <w:sz w:val="24"/>
          <w:szCs w:val="24"/>
        </w:rPr>
        <w:t xml:space="preserve"> It will facilitate carbon trading and emission reduction credits between the two nations. Article 6.2 of the Paris Agreement will govern the implementation mechanism of this process. It will include a proper structured allocation of carbon credits maintain a register of records to track these credits. It will also require approval of a joint committee. The credits issued under this mechanism will add up to both the nation’s Nationally Determined Contributions (NDCs) finalized under the Paris Agreement. It will help to rule out double counting of credits and may be utilized for international mitigation purposes. Due to the developed nature of Japanese economy and high built-up of technological base in Japan, the nation will assist technological transfer, finance and, and capacity – building to foster the effectiveness of JCM and facilitate the adoption of newer technical know-how.</w:t>
      </w:r>
      <w:r w:rsidR="00053FA5">
        <w:rPr>
          <w:rFonts w:ascii="Times New Roman" w:hAnsi="Times New Roman" w:cs="Times New Roman"/>
          <w:sz w:val="24"/>
          <w:szCs w:val="24"/>
        </w:rPr>
        <w:t xml:space="preserve"> There</w:t>
      </w:r>
      <w:r w:rsidR="00F44824" w:rsidRPr="00053FA5">
        <w:rPr>
          <w:rFonts w:ascii="Times New Roman" w:hAnsi="Times New Roman" w:cs="Times New Roman"/>
          <w:sz w:val="24"/>
          <w:szCs w:val="24"/>
        </w:rPr>
        <w:t xml:space="preserve"> are two major positive consequences of JCM. First</w:t>
      </w:r>
      <w:r w:rsidR="00053FA5">
        <w:rPr>
          <w:rFonts w:ascii="Times New Roman" w:hAnsi="Times New Roman" w:cs="Times New Roman"/>
          <w:sz w:val="24"/>
          <w:szCs w:val="24"/>
        </w:rPr>
        <w:t>,</w:t>
      </w:r>
      <w:r w:rsidR="00F44824" w:rsidRPr="00053FA5">
        <w:rPr>
          <w:rFonts w:ascii="Times New Roman" w:hAnsi="Times New Roman" w:cs="Times New Roman"/>
          <w:sz w:val="24"/>
          <w:szCs w:val="24"/>
        </w:rPr>
        <w:t xml:space="preserve"> it will help in transfer of advanced decarbonizing technologies from Japan to India, like renewable energy system, energy – efficient appliances, and waste management techniques. Second</w:t>
      </w:r>
      <w:r w:rsidR="00053FA5">
        <w:rPr>
          <w:rFonts w:ascii="Times New Roman" w:hAnsi="Times New Roman" w:cs="Times New Roman"/>
          <w:sz w:val="24"/>
          <w:szCs w:val="24"/>
        </w:rPr>
        <w:t>, it will boost</w:t>
      </w:r>
      <w:r w:rsidR="00F44824" w:rsidRPr="00053FA5">
        <w:rPr>
          <w:rFonts w:ascii="Times New Roman" w:hAnsi="Times New Roman" w:cs="Times New Roman"/>
          <w:sz w:val="24"/>
          <w:szCs w:val="24"/>
        </w:rPr>
        <w:t xml:space="preserve"> employment opportunities and skill development in sectors, such as renewable energy, energy efficiency, and waste management.</w:t>
      </w:r>
    </w:p>
    <w:p w14:paraId="0C31284F" w14:textId="77777777" w:rsidR="00C42F61" w:rsidRPr="00053FA5" w:rsidRDefault="002C5163"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4</w:t>
      </w:r>
      <w:r w:rsidR="00F036BF" w:rsidRPr="00053FA5">
        <w:rPr>
          <w:rFonts w:ascii="Times New Roman" w:hAnsi="Times New Roman" w:cs="Times New Roman"/>
          <w:b/>
          <w:bCs/>
          <w:sz w:val="24"/>
          <w:szCs w:val="24"/>
        </w:rPr>
        <w:t>.</w:t>
      </w:r>
      <w:r w:rsidR="00D34EEC" w:rsidRPr="00053FA5">
        <w:rPr>
          <w:rFonts w:ascii="Times New Roman" w:hAnsi="Times New Roman" w:cs="Times New Roman"/>
          <w:b/>
          <w:bCs/>
          <w:sz w:val="24"/>
          <w:szCs w:val="24"/>
        </w:rPr>
        <w:t>3</w:t>
      </w:r>
      <w:r w:rsidR="003A4F5C">
        <w:rPr>
          <w:rFonts w:ascii="Times New Roman" w:hAnsi="Times New Roman" w:cs="Times New Roman"/>
          <w:b/>
          <w:bCs/>
          <w:sz w:val="24"/>
          <w:szCs w:val="24"/>
        </w:rPr>
        <w:t xml:space="preserve"> </w:t>
      </w:r>
      <w:r w:rsidR="00873C2E" w:rsidRPr="00053FA5">
        <w:rPr>
          <w:rFonts w:ascii="Times New Roman" w:hAnsi="Times New Roman" w:cs="Times New Roman"/>
          <w:b/>
          <w:bCs/>
          <w:sz w:val="24"/>
          <w:szCs w:val="24"/>
        </w:rPr>
        <w:t>Bilateral</w:t>
      </w:r>
      <w:r w:rsidR="00C42F61" w:rsidRPr="00053FA5">
        <w:rPr>
          <w:rFonts w:ascii="Times New Roman" w:hAnsi="Times New Roman" w:cs="Times New Roman"/>
          <w:b/>
          <w:bCs/>
          <w:sz w:val="24"/>
          <w:szCs w:val="24"/>
        </w:rPr>
        <w:t xml:space="preserve"> Energy dialogues</w:t>
      </w:r>
      <w:r w:rsidR="00D715A5" w:rsidRPr="00053FA5">
        <w:rPr>
          <w:rFonts w:ascii="Times New Roman" w:hAnsi="Times New Roman" w:cs="Times New Roman"/>
          <w:b/>
          <w:bCs/>
          <w:sz w:val="24"/>
          <w:szCs w:val="24"/>
        </w:rPr>
        <w:t xml:space="preserve">: </w:t>
      </w:r>
      <w:r w:rsidR="002216EF" w:rsidRPr="00053FA5">
        <w:rPr>
          <w:rFonts w:ascii="Times New Roman" w:hAnsi="Times New Roman" w:cs="Times New Roman"/>
          <w:sz w:val="24"/>
          <w:szCs w:val="24"/>
        </w:rPr>
        <w:t xml:space="preserve">The </w:t>
      </w:r>
      <w:r w:rsidR="0013514C" w:rsidRPr="00053FA5">
        <w:rPr>
          <w:rFonts w:ascii="Times New Roman" w:hAnsi="Times New Roman" w:cs="Times New Roman"/>
          <w:sz w:val="24"/>
          <w:szCs w:val="24"/>
        </w:rPr>
        <w:t xml:space="preserve">beginning of </w:t>
      </w:r>
      <w:r w:rsidR="002216EF" w:rsidRPr="00053FA5">
        <w:rPr>
          <w:rFonts w:ascii="Times New Roman" w:hAnsi="Times New Roman" w:cs="Times New Roman"/>
          <w:sz w:val="24"/>
          <w:szCs w:val="24"/>
        </w:rPr>
        <w:t xml:space="preserve">energy ties between India and </w:t>
      </w:r>
      <w:r w:rsidR="0013514C" w:rsidRPr="00053FA5">
        <w:rPr>
          <w:rFonts w:ascii="Times New Roman" w:hAnsi="Times New Roman" w:cs="Times New Roman"/>
          <w:sz w:val="24"/>
          <w:szCs w:val="24"/>
        </w:rPr>
        <w:t xml:space="preserve">Japan was set up in 2006 to promote the energy sector in a comprehensive manner. Several rounds of meeting </w:t>
      </w:r>
      <w:r w:rsidR="00D53E9D" w:rsidRPr="00053FA5">
        <w:rPr>
          <w:rFonts w:ascii="Times New Roman" w:hAnsi="Times New Roman" w:cs="Times New Roman"/>
          <w:sz w:val="24"/>
          <w:szCs w:val="24"/>
        </w:rPr>
        <w:t>have been concluded since its inception. In 2022,</w:t>
      </w:r>
      <w:r w:rsidR="0076741B">
        <w:rPr>
          <w:rFonts w:ascii="Times New Roman" w:hAnsi="Times New Roman" w:cs="Times New Roman"/>
          <w:sz w:val="24"/>
          <w:szCs w:val="24"/>
        </w:rPr>
        <w:t xml:space="preserve"> </w:t>
      </w:r>
      <w:r w:rsidR="00D715A5" w:rsidRPr="00053FA5">
        <w:rPr>
          <w:rFonts w:ascii="Times New Roman" w:hAnsi="Times New Roman" w:cs="Times New Roman"/>
          <w:sz w:val="24"/>
          <w:szCs w:val="24"/>
        </w:rPr>
        <w:t xml:space="preserve">India and Japan together launched the India-Japan Clean Energy Partnership (CEP) to work for sustainable energy transition. </w:t>
      </w:r>
      <w:r w:rsidR="00F44824" w:rsidRPr="00053FA5">
        <w:rPr>
          <w:rFonts w:ascii="Times New Roman" w:hAnsi="Times New Roman" w:cs="Times New Roman"/>
          <w:sz w:val="24"/>
          <w:szCs w:val="24"/>
        </w:rPr>
        <w:t xml:space="preserve">Further, various India-Japan environmental dialogues have been concluded in recent years to foster the relationship between the two nations. In order to implement the Japan-India Clean Energy and Energy Efficiency Cooperation Plan, </w:t>
      </w:r>
      <w:r w:rsidR="00E028AB" w:rsidRPr="00053FA5">
        <w:rPr>
          <w:rFonts w:ascii="Times New Roman" w:hAnsi="Times New Roman" w:cs="Times New Roman"/>
          <w:sz w:val="24"/>
          <w:szCs w:val="24"/>
        </w:rPr>
        <w:t xml:space="preserve">the second India-Japan Government-Private workshop was held in 2018. In the same year, a Memorandum of Cooperation was signed between them as a part of Environmental Cooperation to focus on key areas like pollution control, waste management, environmental technologies, and Climate change. The first high-level dialogue on Environment was held between Ministries of Environment of India and Japan in 2021. It addressed the issues related to air pollution, sustainable technologies and transports, climate change, marine litter, fluorocarbons, etc. In 2023, “India-Japan Environment Week” was hosted in India between MOE, Japan and MOEFCC, India. These bilateral meeting, summits and dialogues boosts up the involvement of respective national initiatives for bilateral cooperation and strengthen the relationship. </w:t>
      </w:r>
    </w:p>
    <w:p w14:paraId="54E40FA0" w14:textId="77777777" w:rsidR="00F44824" w:rsidRDefault="002C5163"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lastRenderedPageBreak/>
        <w:t>4</w:t>
      </w:r>
      <w:r w:rsidR="00D53E9D" w:rsidRPr="00053FA5">
        <w:rPr>
          <w:rFonts w:ascii="Times New Roman" w:hAnsi="Times New Roman" w:cs="Times New Roman"/>
          <w:b/>
          <w:bCs/>
          <w:sz w:val="24"/>
          <w:szCs w:val="24"/>
        </w:rPr>
        <w:t>.</w:t>
      </w:r>
      <w:r w:rsidR="00D34EEC" w:rsidRPr="00053FA5">
        <w:rPr>
          <w:rFonts w:ascii="Times New Roman" w:hAnsi="Times New Roman" w:cs="Times New Roman"/>
          <w:b/>
          <w:bCs/>
          <w:sz w:val="24"/>
          <w:szCs w:val="24"/>
        </w:rPr>
        <w:t>4</w:t>
      </w:r>
      <w:r w:rsidR="00D53E9D" w:rsidRPr="00053FA5">
        <w:rPr>
          <w:rFonts w:ascii="Times New Roman" w:hAnsi="Times New Roman" w:cs="Times New Roman"/>
          <w:b/>
          <w:bCs/>
          <w:sz w:val="24"/>
          <w:szCs w:val="24"/>
        </w:rPr>
        <w:t xml:space="preserve"> Investments in Energy sector</w:t>
      </w:r>
      <w:r w:rsidR="00F44824" w:rsidRPr="00053FA5">
        <w:rPr>
          <w:rFonts w:ascii="Times New Roman" w:hAnsi="Times New Roman" w:cs="Times New Roman"/>
          <w:b/>
          <w:bCs/>
          <w:sz w:val="24"/>
          <w:szCs w:val="24"/>
        </w:rPr>
        <w:t xml:space="preserve">: </w:t>
      </w:r>
      <w:r w:rsidR="00F44824" w:rsidRPr="00053FA5">
        <w:rPr>
          <w:rFonts w:ascii="Times New Roman" w:hAnsi="Times New Roman" w:cs="Times New Roman"/>
          <w:sz w:val="24"/>
          <w:szCs w:val="24"/>
        </w:rPr>
        <w:t xml:space="preserve">As for </w:t>
      </w:r>
      <w:commentRangeStart w:id="8"/>
      <w:r w:rsidR="00F44824" w:rsidRPr="008C7EFF">
        <w:rPr>
          <w:rFonts w:ascii="Times New Roman" w:hAnsi="Times New Roman" w:cs="Times New Roman"/>
          <w:color w:val="FF0000"/>
          <w:sz w:val="24"/>
          <w:szCs w:val="24"/>
        </w:rPr>
        <w:t>theinvestments</w:t>
      </w:r>
      <w:commentRangeEnd w:id="8"/>
      <w:r w:rsidR="008C7EFF">
        <w:rPr>
          <w:rStyle w:val="CommentReference"/>
        </w:rPr>
        <w:commentReference w:id="8"/>
      </w:r>
      <w:r w:rsidR="00F44824" w:rsidRPr="00053FA5">
        <w:rPr>
          <w:rFonts w:ascii="Times New Roman" w:hAnsi="Times New Roman" w:cs="Times New Roman"/>
          <w:sz w:val="24"/>
          <w:szCs w:val="24"/>
        </w:rPr>
        <w:t xml:space="preserve"> in energy </w:t>
      </w:r>
      <w:r w:rsidR="00F44824" w:rsidRPr="008C7EFF">
        <w:rPr>
          <w:rFonts w:ascii="Times New Roman" w:hAnsi="Times New Roman" w:cs="Times New Roman"/>
          <w:color w:val="FF0000"/>
          <w:sz w:val="24"/>
          <w:szCs w:val="24"/>
        </w:rPr>
        <w:t>sector,</w:t>
      </w:r>
      <w:r w:rsidR="00027B25" w:rsidRPr="008C7EFF">
        <w:rPr>
          <w:rFonts w:ascii="Times New Roman" w:hAnsi="Times New Roman" w:cs="Times New Roman"/>
          <w:color w:val="FF0000"/>
          <w:sz w:val="24"/>
          <w:szCs w:val="24"/>
        </w:rPr>
        <w:t>Japan</w:t>
      </w:r>
      <w:r w:rsidR="00027B25" w:rsidRPr="00027B25">
        <w:rPr>
          <w:rFonts w:ascii="Times New Roman" w:hAnsi="Times New Roman" w:cs="Times New Roman"/>
          <w:sz w:val="24"/>
          <w:szCs w:val="24"/>
        </w:rPr>
        <w:t xml:space="preserve"> is a leading investor in India’s energy </w:t>
      </w:r>
      <w:r w:rsidR="00027B25" w:rsidRPr="008C7EFF">
        <w:rPr>
          <w:rFonts w:ascii="Times New Roman" w:hAnsi="Times New Roman" w:cs="Times New Roman"/>
          <w:color w:val="FF0000"/>
          <w:sz w:val="24"/>
          <w:szCs w:val="24"/>
        </w:rPr>
        <w:t>sector.A</w:t>
      </w:r>
      <w:r w:rsidR="00027B25">
        <w:rPr>
          <w:rFonts w:ascii="Times New Roman" w:hAnsi="Times New Roman" w:cs="Times New Roman"/>
          <w:sz w:val="24"/>
          <w:szCs w:val="24"/>
        </w:rPr>
        <w:t xml:space="preserve"> </w:t>
      </w:r>
      <w:r w:rsidR="00F44824" w:rsidRPr="00053FA5">
        <w:rPr>
          <w:rFonts w:ascii="Times New Roman" w:hAnsi="Times New Roman" w:cs="Times New Roman"/>
          <w:sz w:val="24"/>
          <w:szCs w:val="24"/>
        </w:rPr>
        <w:t xml:space="preserve">fund of $600 is created to focus on low carbon emission strategies and environmental sustainability. This initiative is an investment under the broader issue of climate change as a part of effort of Japanese transfer of capital to India. </w:t>
      </w:r>
      <w:r w:rsidR="00027B25">
        <w:rPr>
          <w:rFonts w:ascii="Times New Roman" w:hAnsi="Times New Roman" w:cs="Times New Roman"/>
          <w:sz w:val="24"/>
          <w:szCs w:val="24"/>
        </w:rPr>
        <w:t>Another initiative between Tokyo-based Sumitomo Corporation in collaboration with New Delhi – based AMPIN Energy Transition as a joint venture. The former will invest around 710 million US$ to install renewable energy projects in India.</w:t>
      </w:r>
      <w:commentRangeEnd w:id="7"/>
      <w:r w:rsidR="00706D3F">
        <w:rPr>
          <w:rStyle w:val="CommentReference"/>
        </w:rPr>
        <w:commentReference w:id="7"/>
      </w:r>
    </w:p>
    <w:p w14:paraId="4C385E6B" w14:textId="77777777" w:rsidR="00027B25" w:rsidRPr="00053FA5" w:rsidRDefault="00027B25" w:rsidP="00FF3D69">
      <w:pPr>
        <w:spacing w:line="240" w:lineRule="auto"/>
        <w:jc w:val="both"/>
        <w:rPr>
          <w:rFonts w:ascii="Times New Roman" w:hAnsi="Times New Roman" w:cs="Times New Roman"/>
          <w:sz w:val="24"/>
          <w:szCs w:val="24"/>
        </w:rPr>
      </w:pPr>
      <w:r>
        <w:rPr>
          <w:rFonts w:ascii="Times New Roman" w:hAnsi="Times New Roman" w:cs="Times New Roman"/>
          <w:sz w:val="24"/>
          <w:szCs w:val="24"/>
        </w:rPr>
        <w:t>The above section has discussed the trends of relationships between India and Japan in the energy sector. It also highlighted various dialogues and summits in the environmental area between the nations. The following section will enumerate the data trends of few selected variables to analyze the level, status and differences in both the nations.</w:t>
      </w:r>
    </w:p>
    <w:p w14:paraId="298AFAED" w14:textId="77777777" w:rsidR="00E20298"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5</w:t>
      </w:r>
      <w:r w:rsidR="00F036BF" w:rsidRPr="00053FA5">
        <w:rPr>
          <w:rFonts w:ascii="Times New Roman" w:hAnsi="Times New Roman" w:cs="Times New Roman"/>
          <w:b/>
          <w:bCs/>
          <w:sz w:val="24"/>
          <w:szCs w:val="24"/>
        </w:rPr>
        <w:t xml:space="preserve">. Comparative Study </w:t>
      </w:r>
      <w:r w:rsidR="00053FA5">
        <w:rPr>
          <w:rFonts w:ascii="Times New Roman" w:hAnsi="Times New Roman" w:cs="Times New Roman"/>
          <w:b/>
          <w:bCs/>
          <w:sz w:val="24"/>
          <w:szCs w:val="24"/>
        </w:rPr>
        <w:t>of India and Japan</w:t>
      </w:r>
    </w:p>
    <w:p w14:paraId="53C91796" w14:textId="77777777" w:rsidR="00053FA5" w:rsidRPr="00053FA5" w:rsidRDefault="00053FA5"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5.1 Data and Variables</w:t>
      </w:r>
    </w:p>
    <w:p w14:paraId="649AA5E3" w14:textId="77777777" w:rsidR="00B8248A" w:rsidRPr="00053FA5" w:rsidRDefault="00B8248A"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The following sub-sections will focus on comparing the trends in various selected variables for the study of India-Japan bilateral energy relations.</w:t>
      </w:r>
      <w:r w:rsidR="0076741B">
        <w:rPr>
          <w:rFonts w:ascii="Times New Roman" w:hAnsi="Times New Roman" w:cs="Times New Roman"/>
          <w:sz w:val="24"/>
          <w:szCs w:val="24"/>
        </w:rPr>
        <w:t xml:space="preserve"> </w:t>
      </w:r>
      <w:r w:rsidR="00053FA5" w:rsidRPr="00053FA5">
        <w:rPr>
          <w:rFonts w:ascii="Times New Roman" w:hAnsi="Times New Roman" w:cs="Times New Roman"/>
          <w:sz w:val="24"/>
          <w:szCs w:val="24"/>
        </w:rPr>
        <w:t xml:space="preserve">In order to view the India-Japan relationship with more accuracy, the paper uses time series data from the year 1990-2021. The data is extracted from World Development Indicator (WDI). </w:t>
      </w:r>
    </w:p>
    <w:p w14:paraId="1BDAF1D9" w14:textId="77777777" w:rsidR="00BB5411" w:rsidRPr="00053FA5"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 xml:space="preserve">5.2 </w:t>
      </w:r>
      <w:r w:rsidR="00C42F61" w:rsidRPr="00053FA5">
        <w:rPr>
          <w:rFonts w:ascii="Times New Roman" w:hAnsi="Times New Roman" w:cs="Times New Roman"/>
          <w:b/>
          <w:bCs/>
          <w:sz w:val="24"/>
          <w:szCs w:val="24"/>
        </w:rPr>
        <w:t>Results and Discussions</w:t>
      </w:r>
    </w:p>
    <w:p w14:paraId="397CD964" w14:textId="77777777" w:rsidR="00397FD2" w:rsidRDefault="003776F9"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 following graphs picturizes the comparison of certain variables between India and Japan. The variables are renewable energy consumption (% of total energy consumption), energy intensity, </w:t>
      </w:r>
      <w:r w:rsidR="00F036BF" w:rsidRPr="00053FA5">
        <w:rPr>
          <w:rFonts w:ascii="Times New Roman" w:hAnsi="Times New Roman" w:cs="Times New Roman"/>
          <w:sz w:val="24"/>
          <w:szCs w:val="24"/>
        </w:rPr>
        <w:t xml:space="preserve">carbon emissions </w:t>
      </w:r>
      <w:r w:rsidR="00027B25">
        <w:rPr>
          <w:rFonts w:ascii="Times New Roman" w:hAnsi="Times New Roman" w:cs="Times New Roman"/>
          <w:sz w:val="24"/>
          <w:szCs w:val="24"/>
        </w:rPr>
        <w:t xml:space="preserve">in metric tons per capita </w:t>
      </w:r>
      <w:r w:rsidRPr="00053FA5">
        <w:rPr>
          <w:rFonts w:ascii="Times New Roman" w:hAnsi="Times New Roman" w:cs="Times New Roman"/>
          <w:sz w:val="24"/>
          <w:szCs w:val="24"/>
        </w:rPr>
        <w:t>and GDP per capita.</w:t>
      </w:r>
      <w:r w:rsidR="00027B25">
        <w:rPr>
          <w:rFonts w:ascii="Times New Roman" w:hAnsi="Times New Roman" w:cs="Times New Roman"/>
          <w:sz w:val="24"/>
          <w:szCs w:val="24"/>
        </w:rPr>
        <w:t xml:space="preserve"> These graphical illustrations will give a detailed understanding of growth of renewable energy consumption in India and Japan as a percentage of total energy consumption. It further measures the level of energy efficiency and carbon emissions in the two countries. It also shows the trend of GDP per capita and provides the reason for such</w:t>
      </w:r>
      <w:r w:rsidR="00A77BD1">
        <w:rPr>
          <w:rFonts w:ascii="Times New Roman" w:hAnsi="Times New Roman" w:cs="Times New Roman"/>
          <w:sz w:val="24"/>
          <w:szCs w:val="24"/>
        </w:rPr>
        <w:t xml:space="preserve"> a huge difference between them</w:t>
      </w:r>
    </w:p>
    <w:p w14:paraId="05AC96B7" w14:textId="77777777" w:rsidR="00397FD2" w:rsidRPr="00397FD2" w:rsidRDefault="00397FD2" w:rsidP="00FF3D69">
      <w:pPr>
        <w:spacing w:line="240" w:lineRule="auto"/>
        <w:jc w:val="center"/>
        <w:rPr>
          <w:rFonts w:ascii="Times New Roman" w:hAnsi="Times New Roman" w:cs="Times New Roman"/>
          <w:b/>
          <w:bCs/>
          <w:i/>
          <w:iCs/>
          <w:sz w:val="24"/>
          <w:szCs w:val="24"/>
        </w:rPr>
      </w:pPr>
      <w:r w:rsidRPr="00397FD2">
        <w:rPr>
          <w:rFonts w:ascii="Times New Roman" w:hAnsi="Times New Roman" w:cs="Times New Roman"/>
          <w:i/>
          <w:iCs/>
          <w:sz w:val="24"/>
          <w:szCs w:val="24"/>
        </w:rPr>
        <w:t>Fig 1 REC (% of TEC)</w:t>
      </w:r>
    </w:p>
    <w:p w14:paraId="491EA599" w14:textId="77777777" w:rsidR="004536AE" w:rsidRPr="00397FD2" w:rsidRDefault="00345453" w:rsidP="00FF3D69">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drawing>
          <wp:inline distT="0" distB="0" distL="0" distR="0" wp14:anchorId="0A8F8591" wp14:editId="3F03CB5D">
            <wp:extent cx="4572000" cy="2407920"/>
            <wp:effectExtent l="0" t="0" r="0" b="11430"/>
            <wp:docPr id="1674194541" name="Chart 1">
              <a:extLst xmlns:a="http://schemas.openxmlformats.org/drawingml/2006/main">
                <a:ext uri="{FF2B5EF4-FFF2-40B4-BE49-F238E27FC236}">
                  <a16:creationId xmlns:a16="http://schemas.microsoft.com/office/drawing/2014/main" id="{354AE776-BB99-696A-0423-606FE4CB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C3C47C" w14:textId="77777777" w:rsidR="004536AE" w:rsidRDefault="003776F9"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lastRenderedPageBreak/>
        <w:t xml:space="preserve">The figure 1 shows the trend of REC in India and Japan over the years. It reveals that the percentage of renewable energy consumption in Japan has been continuously declining since 2000, whereas it is on a continuous rise in India. Still, there is around 25 % of difference exists between the two nations in 2021, with Japan at 35 % and India at 10 %. </w:t>
      </w:r>
    </w:p>
    <w:p w14:paraId="6C55A415" w14:textId="77777777" w:rsidR="00397FD2" w:rsidRPr="00397FD2" w:rsidRDefault="00397FD2" w:rsidP="00FF3D69">
      <w:pPr>
        <w:spacing w:line="240" w:lineRule="auto"/>
        <w:jc w:val="center"/>
        <w:rPr>
          <w:rFonts w:ascii="Times New Roman" w:hAnsi="Times New Roman" w:cs="Times New Roman"/>
          <w:i/>
          <w:iCs/>
          <w:sz w:val="24"/>
          <w:szCs w:val="24"/>
        </w:rPr>
      </w:pPr>
      <w:r w:rsidRPr="00397FD2">
        <w:rPr>
          <w:rFonts w:ascii="Times New Roman" w:hAnsi="Times New Roman" w:cs="Times New Roman"/>
          <w:i/>
          <w:iCs/>
          <w:sz w:val="24"/>
          <w:szCs w:val="24"/>
        </w:rPr>
        <w:t>Fig 2 Energy Intensity</w:t>
      </w:r>
    </w:p>
    <w:p w14:paraId="2C84AE12" w14:textId="77777777" w:rsidR="004536AE" w:rsidRPr="00397FD2" w:rsidRDefault="00345453" w:rsidP="00FF3D69">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drawing>
          <wp:inline distT="0" distB="0" distL="0" distR="0" wp14:anchorId="0F9D97C3" wp14:editId="2BD3D9AD">
            <wp:extent cx="4572000" cy="2430780"/>
            <wp:effectExtent l="0" t="0" r="0" b="7620"/>
            <wp:docPr id="1613359518" name="Chart 1">
              <a:extLst xmlns:a="http://schemas.openxmlformats.org/drawingml/2006/main">
                <a:ext uri="{FF2B5EF4-FFF2-40B4-BE49-F238E27FC236}">
                  <a16:creationId xmlns:a16="http://schemas.microsoft.com/office/drawing/2014/main" id="{414A9F4F-3F25-4F2F-23F0-F41685711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16A680" w14:textId="77777777" w:rsidR="00BB5411" w:rsidRDefault="00BB5411"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Energy intensity shows the level of energy use per unit of output. It is a measure of energy efficiency. Both the nations demonstrate a clear declining trend in energy intensity over the period of 20 years, signifying an increase in energy efficiency</w:t>
      </w:r>
      <w:r w:rsidR="00397FD2">
        <w:rPr>
          <w:rFonts w:ascii="Times New Roman" w:hAnsi="Times New Roman" w:cs="Times New Roman"/>
          <w:sz w:val="24"/>
          <w:szCs w:val="24"/>
        </w:rPr>
        <w:t xml:space="preserve"> (Fig 2)</w:t>
      </w:r>
    </w:p>
    <w:p w14:paraId="74FE8504" w14:textId="77777777" w:rsidR="00397FD2" w:rsidRDefault="00397FD2" w:rsidP="00FF3D69">
      <w:pPr>
        <w:spacing w:line="240" w:lineRule="auto"/>
        <w:jc w:val="center"/>
        <w:rPr>
          <w:rFonts w:ascii="Times New Roman" w:hAnsi="Times New Roman" w:cs="Times New Roman"/>
          <w:i/>
          <w:iCs/>
          <w:sz w:val="24"/>
          <w:szCs w:val="24"/>
        </w:rPr>
      </w:pPr>
    </w:p>
    <w:p w14:paraId="6341E8DB" w14:textId="77777777" w:rsidR="00397FD2" w:rsidRPr="00397FD2" w:rsidRDefault="00397FD2" w:rsidP="00FF3D69">
      <w:pPr>
        <w:spacing w:line="240" w:lineRule="auto"/>
        <w:jc w:val="center"/>
        <w:rPr>
          <w:rFonts w:ascii="Times New Roman" w:hAnsi="Times New Roman" w:cs="Times New Roman"/>
          <w:i/>
          <w:iCs/>
          <w:sz w:val="24"/>
          <w:szCs w:val="24"/>
        </w:rPr>
      </w:pPr>
      <w:r w:rsidRPr="00397FD2">
        <w:rPr>
          <w:rFonts w:ascii="Times New Roman" w:hAnsi="Times New Roman" w:cs="Times New Roman"/>
          <w:i/>
          <w:iCs/>
          <w:sz w:val="24"/>
          <w:szCs w:val="24"/>
        </w:rPr>
        <w:t>Fig 3 CO2 emissions (metric tons per capita)</w:t>
      </w:r>
    </w:p>
    <w:p w14:paraId="728F03E1" w14:textId="77777777" w:rsidR="00597CBD" w:rsidRPr="00053FA5" w:rsidRDefault="00597CBD" w:rsidP="00FF3D69">
      <w:pPr>
        <w:spacing w:line="240" w:lineRule="auto"/>
        <w:jc w:val="center"/>
        <w:rPr>
          <w:rFonts w:ascii="Times New Roman" w:hAnsi="Times New Roman" w:cs="Times New Roman"/>
          <w:sz w:val="24"/>
          <w:szCs w:val="24"/>
        </w:rPr>
      </w:pPr>
      <w:r w:rsidRPr="00053FA5">
        <w:rPr>
          <w:rFonts w:ascii="Times New Roman" w:hAnsi="Times New Roman" w:cs="Times New Roman"/>
          <w:noProof/>
          <w:sz w:val="24"/>
          <w:szCs w:val="24"/>
        </w:rPr>
        <w:drawing>
          <wp:inline distT="0" distB="0" distL="0" distR="0" wp14:anchorId="79528069" wp14:editId="6D152FAE">
            <wp:extent cx="4572000" cy="2235200"/>
            <wp:effectExtent l="0" t="0" r="0" b="12700"/>
            <wp:docPr id="1122817499" name="Chart 1">
              <a:extLst xmlns:a="http://schemas.openxmlformats.org/drawingml/2006/main">
                <a:ext uri="{FF2B5EF4-FFF2-40B4-BE49-F238E27FC236}">
                  <a16:creationId xmlns:a16="http://schemas.microsoft.com/office/drawing/2014/main" id="{24439614-B37D-66B9-F540-DEE5BEEE4B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94C546" w14:textId="77777777" w:rsidR="00053FA5" w:rsidRDefault="00597CBD"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 figure 3 demonstrates the </w:t>
      </w:r>
      <w:r w:rsidR="00D97A62" w:rsidRPr="00053FA5">
        <w:rPr>
          <w:rFonts w:ascii="Times New Roman" w:hAnsi="Times New Roman" w:cs="Times New Roman"/>
          <w:sz w:val="24"/>
          <w:szCs w:val="24"/>
        </w:rPr>
        <w:t>carbon emissions in metric tons per capita over the period of 2000 to 2020 in India and Japan. It picturizes a large difference between emission level of the countries, signifying the developed status of Japan, and India still in a developing stage. The gap is highest in 2013, and lowest in 2020 as per the data. However, the emission started declining in both the nations resembling the carbon cut strategy.</w:t>
      </w:r>
    </w:p>
    <w:p w14:paraId="2D60F60F" w14:textId="77777777" w:rsidR="00FF3D69" w:rsidRDefault="00FF3D69" w:rsidP="00FF3D69">
      <w:pPr>
        <w:spacing w:line="240" w:lineRule="auto"/>
        <w:jc w:val="center"/>
        <w:rPr>
          <w:rFonts w:ascii="Times New Roman" w:hAnsi="Times New Roman" w:cs="Times New Roman"/>
          <w:i/>
          <w:iCs/>
          <w:sz w:val="24"/>
          <w:szCs w:val="24"/>
        </w:rPr>
      </w:pPr>
    </w:p>
    <w:p w14:paraId="7BCC5904" w14:textId="77777777" w:rsidR="00FF3D69" w:rsidRDefault="00FF3D69" w:rsidP="00FF3D69">
      <w:pPr>
        <w:spacing w:line="240" w:lineRule="auto"/>
        <w:jc w:val="center"/>
        <w:rPr>
          <w:rFonts w:ascii="Times New Roman" w:hAnsi="Times New Roman" w:cs="Times New Roman"/>
          <w:i/>
          <w:iCs/>
          <w:sz w:val="24"/>
          <w:szCs w:val="24"/>
        </w:rPr>
      </w:pPr>
    </w:p>
    <w:p w14:paraId="697FD7CD" w14:textId="77777777" w:rsidR="00397FD2" w:rsidRPr="00397FD2" w:rsidRDefault="00397FD2" w:rsidP="00FF3D69">
      <w:pPr>
        <w:spacing w:line="240" w:lineRule="auto"/>
        <w:jc w:val="center"/>
        <w:rPr>
          <w:rFonts w:ascii="Times New Roman" w:hAnsi="Times New Roman" w:cs="Times New Roman"/>
          <w:i/>
          <w:iCs/>
          <w:sz w:val="24"/>
          <w:szCs w:val="24"/>
        </w:rPr>
      </w:pPr>
      <w:r w:rsidRPr="00397FD2">
        <w:rPr>
          <w:rFonts w:ascii="Times New Roman" w:hAnsi="Times New Roman" w:cs="Times New Roman"/>
          <w:i/>
          <w:iCs/>
          <w:sz w:val="24"/>
          <w:szCs w:val="24"/>
        </w:rPr>
        <w:t>Fig 4 GDP per capita</w:t>
      </w:r>
    </w:p>
    <w:p w14:paraId="6886BC4C" w14:textId="77777777" w:rsidR="004536AE" w:rsidRPr="00397FD2" w:rsidRDefault="00345453" w:rsidP="00FF3D69">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drawing>
          <wp:inline distT="0" distB="0" distL="0" distR="0" wp14:anchorId="60D32A02" wp14:editId="1FFF7C0D">
            <wp:extent cx="4572000" cy="2065020"/>
            <wp:effectExtent l="0" t="0" r="0" b="11430"/>
            <wp:docPr id="2093110226" name="Chart 1">
              <a:extLst xmlns:a="http://schemas.openxmlformats.org/drawingml/2006/main">
                <a:ext uri="{FF2B5EF4-FFF2-40B4-BE49-F238E27FC236}">
                  <a16:creationId xmlns:a16="http://schemas.microsoft.com/office/drawing/2014/main" id="{595D17DD-E2A4-E34B-B1BD-4371D005E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F28DDF" w14:textId="77777777" w:rsidR="00BB5411" w:rsidRPr="00053FA5" w:rsidRDefault="00BB5411"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GDP per is a better measure of economic growth. </w:t>
      </w:r>
      <w:r w:rsidR="006E4362" w:rsidRPr="00053FA5">
        <w:rPr>
          <w:rFonts w:ascii="Times New Roman" w:hAnsi="Times New Roman" w:cs="Times New Roman"/>
          <w:sz w:val="24"/>
          <w:szCs w:val="24"/>
        </w:rPr>
        <w:t xml:space="preserve">Since Japan is a developed nation and India, a developing nation, which is why the data depicts a huge difference between the two countries. However, there is an increasing trend over the years in both of them. The data of India shows smooth trend with only a V-shaped recovery </w:t>
      </w:r>
      <w:r w:rsidR="00546D20">
        <w:rPr>
          <w:rFonts w:ascii="Times New Roman" w:hAnsi="Times New Roman" w:cs="Times New Roman"/>
          <w:sz w:val="24"/>
          <w:szCs w:val="24"/>
        </w:rPr>
        <w:t>during</w:t>
      </w:r>
      <w:r w:rsidR="006E4362" w:rsidRPr="00053FA5">
        <w:rPr>
          <w:rFonts w:ascii="Times New Roman" w:hAnsi="Times New Roman" w:cs="Times New Roman"/>
          <w:sz w:val="24"/>
          <w:szCs w:val="24"/>
        </w:rPr>
        <w:t xml:space="preserve"> 2019 to 2021 due to Covid-19. Whereas</w:t>
      </w:r>
      <w:r w:rsidR="00546D20">
        <w:rPr>
          <w:rFonts w:ascii="Times New Roman" w:hAnsi="Times New Roman" w:cs="Times New Roman"/>
          <w:sz w:val="24"/>
          <w:szCs w:val="24"/>
        </w:rPr>
        <w:t>,</w:t>
      </w:r>
      <w:r w:rsidR="006E4362" w:rsidRPr="00053FA5">
        <w:rPr>
          <w:rFonts w:ascii="Times New Roman" w:hAnsi="Times New Roman" w:cs="Times New Roman"/>
          <w:sz w:val="24"/>
          <w:szCs w:val="24"/>
        </w:rPr>
        <w:t xml:space="preserve"> in Japan there </w:t>
      </w:r>
      <w:r w:rsidR="005F074F" w:rsidRPr="00053FA5">
        <w:rPr>
          <w:rFonts w:ascii="Times New Roman" w:hAnsi="Times New Roman" w:cs="Times New Roman"/>
          <w:sz w:val="24"/>
          <w:szCs w:val="24"/>
        </w:rPr>
        <w:t xml:space="preserve">are two points of V-shaped recovery </w:t>
      </w:r>
      <w:r w:rsidR="003A4F5C">
        <w:rPr>
          <w:rFonts w:ascii="Times New Roman" w:hAnsi="Times New Roman" w:cs="Times New Roman"/>
          <w:sz w:val="24"/>
          <w:szCs w:val="24"/>
        </w:rPr>
        <w:t>between</w:t>
      </w:r>
      <w:r w:rsidR="00546D20">
        <w:rPr>
          <w:rFonts w:ascii="Times New Roman" w:hAnsi="Times New Roman" w:cs="Times New Roman"/>
          <w:sz w:val="24"/>
          <w:szCs w:val="24"/>
        </w:rPr>
        <w:t xml:space="preserve"> the year 2008-</w:t>
      </w:r>
      <w:r w:rsidR="005F074F" w:rsidRPr="00053FA5">
        <w:rPr>
          <w:rFonts w:ascii="Times New Roman" w:hAnsi="Times New Roman" w:cs="Times New Roman"/>
          <w:sz w:val="24"/>
          <w:szCs w:val="24"/>
        </w:rPr>
        <w:t>2010 and 2019-2021. The former one was most probably due to the effect to financial crisis 2008 that entrapped almost all the nations.</w:t>
      </w:r>
    </w:p>
    <w:p w14:paraId="5B396AD1" w14:textId="77777777" w:rsidR="00563415" w:rsidRPr="00053FA5" w:rsidRDefault="007C37CE"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3A4F5C">
        <w:rPr>
          <w:rFonts w:ascii="Times New Roman" w:hAnsi="Times New Roman" w:cs="Times New Roman"/>
          <w:b/>
          <w:bCs/>
          <w:sz w:val="24"/>
          <w:szCs w:val="24"/>
        </w:rPr>
        <w:t xml:space="preserve"> </w:t>
      </w:r>
      <w:r w:rsidR="00D53E9D" w:rsidRPr="00053FA5">
        <w:rPr>
          <w:rFonts w:ascii="Times New Roman" w:hAnsi="Times New Roman" w:cs="Times New Roman"/>
          <w:b/>
          <w:bCs/>
          <w:sz w:val="24"/>
          <w:szCs w:val="24"/>
        </w:rPr>
        <w:t>Prospects</w:t>
      </w:r>
      <w:r w:rsidR="00D34EEC" w:rsidRPr="00053FA5">
        <w:rPr>
          <w:rFonts w:ascii="Times New Roman" w:hAnsi="Times New Roman" w:cs="Times New Roman"/>
          <w:b/>
          <w:bCs/>
          <w:sz w:val="24"/>
          <w:szCs w:val="24"/>
        </w:rPr>
        <w:t xml:space="preserve"> and </w:t>
      </w:r>
      <w:r w:rsidR="00563415" w:rsidRPr="00053FA5">
        <w:rPr>
          <w:rFonts w:ascii="Times New Roman" w:hAnsi="Times New Roman" w:cs="Times New Roman"/>
          <w:b/>
          <w:bCs/>
          <w:sz w:val="24"/>
          <w:szCs w:val="24"/>
        </w:rPr>
        <w:t>Challenges</w:t>
      </w:r>
    </w:p>
    <w:p w14:paraId="44C3C6B7" w14:textId="77777777" w:rsidR="00563415" w:rsidRPr="00053FA5" w:rsidRDefault="00D34EEC" w:rsidP="00FF3D69">
      <w:pPr>
        <w:spacing w:line="240" w:lineRule="auto"/>
        <w:jc w:val="both"/>
        <w:rPr>
          <w:rFonts w:ascii="Times New Roman" w:hAnsi="Times New Roman" w:cs="Times New Roman"/>
          <w:sz w:val="24"/>
          <w:szCs w:val="24"/>
          <w:lang w:val="en-IN"/>
        </w:rPr>
      </w:pPr>
      <w:r w:rsidRPr="00053FA5">
        <w:rPr>
          <w:rFonts w:ascii="Times New Roman" w:hAnsi="Times New Roman" w:cs="Times New Roman"/>
          <w:sz w:val="24"/>
          <w:szCs w:val="24"/>
          <w:lang w:val="en-IN"/>
        </w:rPr>
        <w:t>One of the prospects lies in co-innovation, co-creation, or co-development. As Japan is a developed economy, it can work in collaboration with India in technological domain. It will benefit both the stakeholders. However, there are challenges in such initiatives. It includes, patent licensing over technologies, competitive nature of economies, etc. At time</w:t>
      </w:r>
      <w:r w:rsidR="00397FD2">
        <w:rPr>
          <w:rFonts w:ascii="Times New Roman" w:hAnsi="Times New Roman" w:cs="Times New Roman"/>
          <w:sz w:val="24"/>
          <w:szCs w:val="24"/>
          <w:lang w:val="en-IN"/>
        </w:rPr>
        <w:t>s</w:t>
      </w:r>
      <w:r w:rsidRPr="00053FA5">
        <w:rPr>
          <w:rFonts w:ascii="Times New Roman" w:hAnsi="Times New Roman" w:cs="Times New Roman"/>
          <w:sz w:val="24"/>
          <w:szCs w:val="24"/>
          <w:lang w:val="en-IN"/>
        </w:rPr>
        <w:t xml:space="preserve"> companies refrain from sharing their products due to lack of protection on intellectual </w:t>
      </w:r>
      <w:commentRangeStart w:id="9"/>
      <w:r w:rsidRPr="008C7EFF">
        <w:rPr>
          <w:rFonts w:ascii="Times New Roman" w:hAnsi="Times New Roman" w:cs="Times New Roman"/>
          <w:color w:val="FF0000"/>
          <w:sz w:val="24"/>
          <w:szCs w:val="24"/>
          <w:lang w:val="en-IN"/>
        </w:rPr>
        <w:t>property.</w:t>
      </w:r>
      <w:r w:rsidR="002F5FEA" w:rsidRPr="008C7EFF">
        <w:rPr>
          <w:rFonts w:ascii="Times New Roman" w:hAnsi="Times New Roman" w:cs="Times New Roman"/>
          <w:color w:val="FF0000"/>
          <w:sz w:val="24"/>
          <w:szCs w:val="24"/>
          <w:lang w:val="en-IN"/>
        </w:rPr>
        <w:t>Another</w:t>
      </w:r>
      <w:r w:rsidR="002F5FEA">
        <w:rPr>
          <w:rFonts w:ascii="Times New Roman" w:hAnsi="Times New Roman" w:cs="Times New Roman"/>
          <w:sz w:val="24"/>
          <w:szCs w:val="24"/>
          <w:lang w:val="en-IN"/>
        </w:rPr>
        <w:t xml:space="preserve"> </w:t>
      </w:r>
      <w:commentRangeEnd w:id="9"/>
      <w:r w:rsidR="008C7EFF">
        <w:rPr>
          <w:rStyle w:val="CommentReference"/>
        </w:rPr>
        <w:commentReference w:id="9"/>
      </w:r>
      <w:r w:rsidR="002F5FEA">
        <w:rPr>
          <w:rFonts w:ascii="Times New Roman" w:hAnsi="Times New Roman" w:cs="Times New Roman"/>
          <w:sz w:val="24"/>
          <w:szCs w:val="24"/>
          <w:lang w:val="en-IN"/>
        </w:rPr>
        <w:t xml:space="preserve">important prospect in reduction of carbon emission and carbon trading in JCM, which is all set to be launched. </w:t>
      </w:r>
      <w:r w:rsidRPr="00053FA5">
        <w:rPr>
          <w:rFonts w:ascii="Times New Roman" w:hAnsi="Times New Roman" w:cs="Times New Roman"/>
          <w:sz w:val="24"/>
          <w:szCs w:val="24"/>
          <w:lang w:val="en-IN"/>
        </w:rPr>
        <w:t xml:space="preserve">Further, as it </w:t>
      </w:r>
      <w:r w:rsidR="002F5FEA">
        <w:rPr>
          <w:rFonts w:ascii="Times New Roman" w:hAnsi="Times New Roman" w:cs="Times New Roman"/>
          <w:sz w:val="24"/>
          <w:szCs w:val="24"/>
          <w:lang w:val="en-IN"/>
        </w:rPr>
        <w:t xml:space="preserve">is </w:t>
      </w:r>
      <w:r w:rsidRPr="00053FA5">
        <w:rPr>
          <w:rFonts w:ascii="Times New Roman" w:hAnsi="Times New Roman" w:cs="Times New Roman"/>
          <w:sz w:val="24"/>
          <w:szCs w:val="24"/>
          <w:lang w:val="en-IN"/>
        </w:rPr>
        <w:t>mentioned in the study that Japan is one of the top leaders in hydrogen energy sector and India is also working on its Hydrogen policy project, the prospect to collaborate in this domain can be beneficial for both the nations.</w:t>
      </w:r>
      <w:r w:rsidR="0076741B">
        <w:rPr>
          <w:rFonts w:ascii="Times New Roman" w:hAnsi="Times New Roman" w:cs="Times New Roman"/>
          <w:sz w:val="24"/>
          <w:szCs w:val="24"/>
          <w:lang w:val="en-IN"/>
        </w:rPr>
        <w:t xml:space="preserve"> </w:t>
      </w:r>
      <w:r w:rsidR="00397FD2" w:rsidRPr="00563415">
        <w:rPr>
          <w:rFonts w:ascii="Times New Roman" w:hAnsi="Times New Roman" w:cs="Times New Roman"/>
          <w:sz w:val="24"/>
          <w:szCs w:val="24"/>
          <w:lang w:val="en-IN"/>
        </w:rPr>
        <w:t>The relationship between India and Japan has evolved significantly, yet it faces several challenges</w:t>
      </w:r>
      <w:r w:rsidR="0076741B">
        <w:rPr>
          <w:rFonts w:ascii="Times New Roman" w:hAnsi="Times New Roman" w:cs="Times New Roman"/>
          <w:sz w:val="24"/>
          <w:szCs w:val="24"/>
          <w:lang w:val="en-IN"/>
        </w:rPr>
        <w:t xml:space="preserve"> </w:t>
      </w:r>
      <w:r w:rsidR="00397FD2" w:rsidRPr="00563415">
        <w:rPr>
          <w:rFonts w:ascii="Times New Roman" w:hAnsi="Times New Roman" w:cs="Times New Roman"/>
          <w:sz w:val="24"/>
          <w:szCs w:val="24"/>
          <w:lang w:val="en-IN"/>
        </w:rPr>
        <w:t>that hinder deeper cooperation.</w:t>
      </w:r>
      <w:r w:rsidR="001B7C16">
        <w:rPr>
          <w:rFonts w:ascii="Times New Roman" w:hAnsi="Times New Roman" w:cs="Times New Roman"/>
          <w:sz w:val="24"/>
          <w:szCs w:val="24"/>
          <w:lang w:val="en-IN"/>
        </w:rPr>
        <w:t xml:space="preserve"> </w:t>
      </w:r>
      <w:r w:rsidR="00397FD2" w:rsidRPr="00563415">
        <w:rPr>
          <w:rFonts w:ascii="Times New Roman" w:hAnsi="Times New Roman" w:cs="Times New Roman"/>
          <w:sz w:val="24"/>
          <w:szCs w:val="24"/>
          <w:lang w:val="en-IN"/>
        </w:rPr>
        <w:t>These challenges stem from historical, strategic, and economic dimensions.</w:t>
      </w:r>
      <w:r w:rsidR="0076741B">
        <w:rPr>
          <w:rFonts w:ascii="Times New Roman" w:hAnsi="Times New Roman" w:cs="Times New Roman"/>
          <w:sz w:val="24"/>
          <w:szCs w:val="24"/>
          <w:lang w:val="en-IN"/>
        </w:rPr>
        <w:t xml:space="preserve"> </w:t>
      </w:r>
      <w:r w:rsidR="00FE5D76">
        <w:rPr>
          <w:rFonts w:ascii="Times New Roman" w:hAnsi="Times New Roman" w:cs="Times New Roman"/>
          <w:sz w:val="24"/>
          <w:szCs w:val="24"/>
          <w:lang w:val="en-IN"/>
        </w:rPr>
        <w:t>Further</w:t>
      </w:r>
      <w:r w:rsidR="00397FD2">
        <w:rPr>
          <w:rFonts w:ascii="Times New Roman" w:hAnsi="Times New Roman" w:cs="Times New Roman"/>
          <w:sz w:val="24"/>
          <w:szCs w:val="24"/>
          <w:lang w:val="en-IN"/>
        </w:rPr>
        <w:t xml:space="preserve">, the </w:t>
      </w:r>
      <w:r w:rsidR="00FE5D76">
        <w:rPr>
          <w:rFonts w:ascii="Times New Roman" w:hAnsi="Times New Roman" w:cs="Times New Roman"/>
          <w:sz w:val="24"/>
          <w:szCs w:val="24"/>
          <w:lang w:val="en-IN"/>
        </w:rPr>
        <w:t>growing Chinese aggressiveness and dominance in the Indo-Pacific region may create a challenge for India’s and Japan’s policies in Indo-Pacific. To maintain their relationship, both India and Japan have to balance their individual ties with nations like China and Russia. Overall, the past trends and current collaborations highlight a bright future of bilateral ties between them.</w:t>
      </w:r>
    </w:p>
    <w:p w14:paraId="25AB3ED0" w14:textId="77777777" w:rsidR="00C42F61" w:rsidRPr="00053FA5" w:rsidRDefault="007C37CE"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3A4F5C">
        <w:rPr>
          <w:rFonts w:ascii="Times New Roman" w:hAnsi="Times New Roman" w:cs="Times New Roman"/>
          <w:b/>
          <w:bCs/>
          <w:sz w:val="24"/>
          <w:szCs w:val="24"/>
        </w:rPr>
        <w:t xml:space="preserve"> </w:t>
      </w:r>
      <w:r w:rsidR="00C42F61" w:rsidRPr="00053FA5">
        <w:rPr>
          <w:rFonts w:ascii="Times New Roman" w:hAnsi="Times New Roman" w:cs="Times New Roman"/>
          <w:b/>
          <w:bCs/>
          <w:sz w:val="24"/>
          <w:szCs w:val="24"/>
        </w:rPr>
        <w:t>Conclusion</w:t>
      </w:r>
    </w:p>
    <w:p w14:paraId="35956D5B" w14:textId="77777777" w:rsidR="004536AE" w:rsidRDefault="00D97A62"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In conclusion, the India-Japan relationship can </w:t>
      </w:r>
      <w:r w:rsidR="006D03C3" w:rsidRPr="00053FA5">
        <w:rPr>
          <w:rFonts w:ascii="Times New Roman" w:hAnsi="Times New Roman" w:cs="Times New Roman"/>
          <w:sz w:val="24"/>
          <w:szCs w:val="24"/>
        </w:rPr>
        <w:t>be viewed as a symbol for other bilateral relations. T</w:t>
      </w:r>
      <w:r w:rsidRPr="00053FA5">
        <w:rPr>
          <w:rFonts w:ascii="Times New Roman" w:hAnsi="Times New Roman" w:cs="Times New Roman"/>
          <w:sz w:val="24"/>
          <w:szCs w:val="24"/>
        </w:rPr>
        <w:t>he paper highlight</w:t>
      </w:r>
      <w:r w:rsidR="006D03C3" w:rsidRPr="00053FA5">
        <w:rPr>
          <w:rFonts w:ascii="Times New Roman" w:hAnsi="Times New Roman" w:cs="Times New Roman"/>
          <w:sz w:val="24"/>
          <w:szCs w:val="24"/>
        </w:rPr>
        <w:t>ed</w:t>
      </w:r>
      <w:r w:rsidR="003A4F5C">
        <w:rPr>
          <w:rFonts w:ascii="Times New Roman" w:hAnsi="Times New Roman" w:cs="Times New Roman"/>
          <w:sz w:val="24"/>
          <w:szCs w:val="24"/>
        </w:rPr>
        <w:t xml:space="preserve"> </w:t>
      </w:r>
      <w:r w:rsidR="006D03C3" w:rsidRPr="00053FA5">
        <w:rPr>
          <w:rFonts w:ascii="Times New Roman" w:hAnsi="Times New Roman" w:cs="Times New Roman"/>
          <w:sz w:val="24"/>
          <w:szCs w:val="24"/>
        </w:rPr>
        <w:t xml:space="preserve">the nature of both the economies and their current developments. It also brought to notice the historical background and evolution of bilateral and energy relations </w:t>
      </w:r>
      <w:r w:rsidR="006D03C3" w:rsidRPr="00053FA5">
        <w:rPr>
          <w:rFonts w:ascii="Times New Roman" w:hAnsi="Times New Roman" w:cs="Times New Roman"/>
          <w:sz w:val="24"/>
          <w:szCs w:val="24"/>
        </w:rPr>
        <w:lastRenderedPageBreak/>
        <w:t>between the two nations. The scope of the study underlines the important international agreements and summits in the energy domain. The study elucidated the steps taken nationally in the achievement of their respective set targets and the initiatives taken bilaterally between India and Japan. The significant dimensions are also highlighted that determines the bilateral and diplomatic ties between nations. In the realm of energy relation, technological transfer as an important aspect is also discussed</w:t>
      </w:r>
      <w:r w:rsidR="00053FA5" w:rsidRPr="00053FA5">
        <w:rPr>
          <w:rFonts w:ascii="Times New Roman" w:hAnsi="Times New Roman" w:cs="Times New Roman"/>
          <w:sz w:val="24"/>
          <w:szCs w:val="24"/>
        </w:rPr>
        <w:t xml:space="preserve">. </w:t>
      </w:r>
      <w:r w:rsidR="006D03C3" w:rsidRPr="00053FA5">
        <w:rPr>
          <w:rFonts w:ascii="Times New Roman" w:hAnsi="Times New Roman" w:cs="Times New Roman"/>
          <w:sz w:val="24"/>
          <w:szCs w:val="24"/>
        </w:rPr>
        <w:t xml:space="preserve"> The comparison of certain selected variables has demonstrated the status of energy sector, carbon emission and GDP of both nations. Finally, it underlines the prospects and challenges that may come across in the bilateral relationship.</w:t>
      </w:r>
    </w:p>
    <w:p w14:paraId="681A3D2C" w14:textId="77777777" w:rsidR="007C3CBB" w:rsidRDefault="007C3CBB" w:rsidP="007C3CBB">
      <w:pPr>
        <w:spacing w:line="240" w:lineRule="auto"/>
        <w:jc w:val="both"/>
        <w:rPr>
          <w:rFonts w:ascii="Times New Roman" w:hAnsi="Times New Roman" w:cs="Times New Roman"/>
          <w:b/>
          <w:sz w:val="24"/>
          <w:szCs w:val="24"/>
        </w:rPr>
      </w:pPr>
      <w:r w:rsidRPr="003A4F5C">
        <w:rPr>
          <w:rFonts w:ascii="Times New Roman" w:hAnsi="Times New Roman" w:cs="Times New Roman"/>
          <w:b/>
          <w:sz w:val="24"/>
          <w:szCs w:val="24"/>
        </w:rPr>
        <w:t>Highlights</w:t>
      </w:r>
      <w:r>
        <w:rPr>
          <w:rFonts w:ascii="Times New Roman" w:hAnsi="Times New Roman" w:cs="Times New Roman"/>
          <w:b/>
          <w:sz w:val="24"/>
          <w:szCs w:val="24"/>
        </w:rPr>
        <w:t>:</w:t>
      </w:r>
    </w:p>
    <w:p w14:paraId="51A9B13A" w14:textId="77777777" w:rsidR="007C3CBB" w:rsidRPr="000D1D08"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Shifting of India-Japan strategic relationship from dialogue to action.</w:t>
      </w:r>
    </w:p>
    <w:p w14:paraId="7600DBA7" w14:textId="77777777" w:rsidR="007C3CBB" w:rsidRPr="000D1D08"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Demonstration of comparative study between India and Japan with respect to energy sector.</w:t>
      </w:r>
    </w:p>
    <w:p w14:paraId="19F790DA" w14:textId="77777777" w:rsidR="007C3CBB"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Prospects to achieve inclusive and sustainable energy targets via strengthening partnership.</w:t>
      </w:r>
    </w:p>
    <w:p w14:paraId="201A437D" w14:textId="77777777" w:rsidR="007C3CBB" w:rsidRPr="00027B25" w:rsidRDefault="007C3CBB" w:rsidP="00FF3D69">
      <w:pPr>
        <w:spacing w:line="240" w:lineRule="auto"/>
        <w:jc w:val="both"/>
        <w:rPr>
          <w:rFonts w:ascii="Times New Roman" w:hAnsi="Times New Roman" w:cs="Times New Roman"/>
          <w:sz w:val="24"/>
          <w:szCs w:val="24"/>
        </w:rPr>
      </w:pPr>
    </w:p>
    <w:p w14:paraId="409113F3" w14:textId="77777777" w:rsidR="002D263A" w:rsidRPr="00E60644" w:rsidRDefault="00C42F61" w:rsidP="00FF3D69">
      <w:pPr>
        <w:spacing w:line="240" w:lineRule="auto"/>
        <w:jc w:val="both"/>
        <w:rPr>
          <w:rFonts w:ascii="Times New Roman" w:hAnsi="Times New Roman" w:cs="Times New Roman"/>
          <w:b/>
          <w:bCs/>
          <w:color w:val="FF0000"/>
          <w:sz w:val="24"/>
          <w:szCs w:val="24"/>
        </w:rPr>
      </w:pPr>
      <w:commentRangeStart w:id="10"/>
      <w:r w:rsidRPr="00E60644">
        <w:rPr>
          <w:rFonts w:ascii="Times New Roman" w:hAnsi="Times New Roman" w:cs="Times New Roman"/>
          <w:b/>
          <w:bCs/>
          <w:color w:val="FF0000"/>
          <w:sz w:val="24"/>
          <w:szCs w:val="24"/>
        </w:rPr>
        <w:t>Reference</w:t>
      </w:r>
      <w:commentRangeEnd w:id="10"/>
      <w:r w:rsidR="00E60644" w:rsidRPr="00E60644">
        <w:rPr>
          <w:rStyle w:val="CommentReference"/>
          <w:color w:val="FF0000"/>
        </w:rPr>
        <w:commentReference w:id="10"/>
      </w:r>
    </w:p>
    <w:commentRangeStart w:id="11"/>
    <w:p w14:paraId="18B72D97" w14:textId="77777777" w:rsidR="0089318B" w:rsidRPr="00E60644" w:rsidRDefault="002744AE" w:rsidP="00FF3D69">
      <w:pPr>
        <w:pStyle w:val="ListParagraph"/>
        <w:numPr>
          <w:ilvl w:val="0"/>
          <w:numId w:val="8"/>
        </w:numPr>
        <w:spacing w:line="240" w:lineRule="auto"/>
        <w:jc w:val="both"/>
        <w:rPr>
          <w:rFonts w:ascii="Times New Roman" w:hAnsi="Times New Roman" w:cs="Times New Roman"/>
          <w:color w:val="FF0000"/>
          <w:sz w:val="24"/>
          <w:szCs w:val="24"/>
          <w:lang w:val="en-IN"/>
        </w:rPr>
      </w:pPr>
      <w:r w:rsidRPr="00053FA5">
        <w:rPr>
          <w:rFonts w:ascii="Times New Roman" w:hAnsi="Times New Roman" w:cs="Times New Roman"/>
          <w:sz w:val="24"/>
          <w:szCs w:val="24"/>
          <w:lang w:val="en-IN"/>
        </w:rPr>
        <w:fldChar w:fldCharType="begin"/>
      </w:r>
      <w:r w:rsidR="0089318B" w:rsidRPr="00FF3D69">
        <w:rPr>
          <w:rFonts w:ascii="Times New Roman" w:hAnsi="Times New Roman" w:cs="Times New Roman"/>
          <w:sz w:val="24"/>
          <w:szCs w:val="24"/>
          <w:lang w:val="en-IN"/>
        </w:rPr>
        <w:instrText xml:space="preserve"> ADDIN ZOTERO_BIBL {"uncited":[],"omitted":[],"custom":[]} CSL_BIBLIOGRAPHY </w:instrText>
      </w:r>
      <w:r w:rsidRPr="00053FA5">
        <w:rPr>
          <w:rFonts w:ascii="Times New Roman" w:hAnsi="Times New Roman" w:cs="Times New Roman"/>
          <w:sz w:val="24"/>
          <w:szCs w:val="24"/>
          <w:lang w:val="en-IN"/>
        </w:rPr>
        <w:fldChar w:fldCharType="separate"/>
      </w:r>
      <w:r w:rsidR="0089318B" w:rsidRPr="00E60644">
        <w:rPr>
          <w:rFonts w:ascii="Times New Roman" w:hAnsi="Times New Roman" w:cs="Times New Roman"/>
          <w:color w:val="FF0000"/>
          <w:sz w:val="24"/>
          <w:szCs w:val="24"/>
          <w:lang w:val="en-IN"/>
        </w:rPr>
        <w:t xml:space="preserve">Ahmed, S. (2010). India-Japan FTA in Goods: A Partial and General Equilibrium Analysis. </w:t>
      </w:r>
      <w:r w:rsidR="0089318B" w:rsidRPr="00E60644">
        <w:rPr>
          <w:rFonts w:ascii="Times New Roman" w:hAnsi="Times New Roman" w:cs="Times New Roman"/>
          <w:i/>
          <w:iCs/>
          <w:color w:val="FF0000"/>
          <w:sz w:val="24"/>
          <w:szCs w:val="24"/>
          <w:lang w:val="en-IN"/>
        </w:rPr>
        <w:t>SSRN Electronic Journal</w:t>
      </w:r>
      <w:r w:rsidR="0089318B" w:rsidRPr="00E60644">
        <w:rPr>
          <w:rFonts w:ascii="Times New Roman" w:hAnsi="Times New Roman" w:cs="Times New Roman"/>
          <w:color w:val="FF0000"/>
          <w:sz w:val="24"/>
          <w:szCs w:val="24"/>
          <w:lang w:val="en-IN"/>
        </w:rPr>
        <w:t>. https://doi.org/10.2139/ssrn.1708030</w:t>
      </w:r>
    </w:p>
    <w:p w14:paraId="465CCB4D"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Akadiri, S. S., &amp; Adebayo, T. S. (2022). </w:t>
      </w:r>
      <w:r w:rsidRPr="00FF3D69">
        <w:rPr>
          <w:rFonts w:ascii="Times New Roman" w:hAnsi="Times New Roman" w:cs="Times New Roman"/>
          <w:i/>
          <w:iCs/>
          <w:sz w:val="24"/>
          <w:szCs w:val="24"/>
          <w:lang w:val="en-IN"/>
        </w:rPr>
        <w:t>Asymmetric nexus among financial globalization, non-renewable energy, renewable energy use, economic growth, and carbon emissions: Impact on environmental sustainability targets in India.</w:t>
      </w:r>
    </w:p>
    <w:p w14:paraId="70F033D1"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Bekun, F. V. (2022). Mitigating Emissions in India: Accounting for the Role of Real Income, Renewable Energy Consumption and Investment in Energy. </w:t>
      </w:r>
      <w:r w:rsidRPr="00FF3D69">
        <w:rPr>
          <w:rFonts w:ascii="Times New Roman" w:hAnsi="Times New Roman" w:cs="Times New Roman"/>
          <w:i/>
          <w:iCs/>
          <w:sz w:val="24"/>
          <w:szCs w:val="24"/>
          <w:lang w:val="en-IN"/>
        </w:rPr>
        <w:t>International Journal of Energy Economics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12</w:t>
      </w:r>
      <w:r w:rsidRPr="00FF3D69">
        <w:rPr>
          <w:rFonts w:ascii="Times New Roman" w:hAnsi="Times New Roman" w:cs="Times New Roman"/>
          <w:sz w:val="24"/>
          <w:szCs w:val="24"/>
          <w:lang w:val="en-IN"/>
        </w:rPr>
        <w:t>(1), 188–192. https://doi.org/10.32479/ijeep.12652</w:t>
      </w:r>
    </w:p>
    <w:p w14:paraId="4A00D9E1" w14:textId="77777777" w:rsidR="00D9698F" w:rsidRPr="00FF3D69" w:rsidRDefault="00D9698F" w:rsidP="00FF3D69">
      <w:pPr>
        <w:pStyle w:val="ListParagraph"/>
        <w:numPr>
          <w:ilvl w:val="0"/>
          <w:numId w:val="8"/>
        </w:numPr>
        <w:spacing w:line="240" w:lineRule="auto"/>
        <w:jc w:val="both"/>
        <w:rPr>
          <w:rFonts w:ascii="Times New Roman" w:hAnsi="Times New Roman" w:cs="Times New Roman"/>
          <w:sz w:val="24"/>
          <w:szCs w:val="24"/>
        </w:rPr>
      </w:pPr>
      <w:r w:rsidRPr="00FF3D69">
        <w:rPr>
          <w:rFonts w:ascii="Times New Roman" w:hAnsi="Times New Roman" w:cs="Times New Roman"/>
          <w:sz w:val="24"/>
          <w:szCs w:val="24"/>
        </w:rPr>
        <w:t>Bell, M. (1990). Continuing industrialisation, climate change and international technology transfer. Brighton: Resource policy group, Oslo &amp; Science policy research unit, University of Sussex.</w:t>
      </w:r>
    </w:p>
    <w:p w14:paraId="1DB35772"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Ben Mbarek, M., Saidi, K., &amp; Amamri, M. (2018). The relationship between pollutant emissions, renewable energy, nuclear energy and GDP: Empirical evidence from 18 developed and developing countries. </w:t>
      </w:r>
      <w:r w:rsidRPr="00FF3D69">
        <w:rPr>
          <w:rFonts w:ascii="Times New Roman" w:hAnsi="Times New Roman" w:cs="Times New Roman"/>
          <w:i/>
          <w:iCs/>
          <w:sz w:val="24"/>
          <w:szCs w:val="24"/>
          <w:lang w:val="en-IN"/>
        </w:rPr>
        <w:t>International Journal of Sustainable Energy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37</w:t>
      </w:r>
      <w:r w:rsidRPr="00FF3D69">
        <w:rPr>
          <w:rFonts w:ascii="Times New Roman" w:hAnsi="Times New Roman" w:cs="Times New Roman"/>
          <w:sz w:val="24"/>
          <w:szCs w:val="24"/>
          <w:lang w:val="en-IN"/>
        </w:rPr>
        <w:t>(6), 597–615. https://doi.org/10.1080/14786451.2017.1332060</w:t>
      </w:r>
    </w:p>
    <w:p w14:paraId="042E6791"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Brewster, D. (2010). The India-Japan Security Relationship: An Enduring Security Partnership? </w:t>
      </w:r>
      <w:r w:rsidRPr="00FF3D69">
        <w:rPr>
          <w:rFonts w:ascii="Times New Roman" w:hAnsi="Times New Roman" w:cs="Times New Roman"/>
          <w:i/>
          <w:iCs/>
          <w:sz w:val="24"/>
          <w:szCs w:val="24"/>
          <w:lang w:val="en-IN"/>
        </w:rPr>
        <w:t>Asian Security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6</w:t>
      </w:r>
      <w:r w:rsidRPr="00FF3D69">
        <w:rPr>
          <w:rFonts w:ascii="Times New Roman" w:hAnsi="Times New Roman" w:cs="Times New Roman"/>
          <w:sz w:val="24"/>
          <w:szCs w:val="24"/>
          <w:lang w:val="en-IN"/>
        </w:rPr>
        <w:t>(2), 95–120. https://doi.org/10.1080/14799851003756550</w:t>
      </w:r>
    </w:p>
    <w:p w14:paraId="0347CD2B"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Buckley, P. J., Cross, A. R., &amp; Horn, S. A. (2012). Japanese foreign direct investment in India: An institutional theory approach. </w:t>
      </w:r>
      <w:r w:rsidRPr="00FF3D69">
        <w:rPr>
          <w:rFonts w:ascii="Times New Roman" w:hAnsi="Times New Roman" w:cs="Times New Roman"/>
          <w:i/>
          <w:iCs/>
          <w:sz w:val="24"/>
          <w:szCs w:val="24"/>
          <w:lang w:val="en-IN"/>
        </w:rPr>
        <w:t>Business History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54</w:t>
      </w:r>
      <w:r w:rsidRPr="00FF3D69">
        <w:rPr>
          <w:rFonts w:ascii="Times New Roman" w:hAnsi="Times New Roman" w:cs="Times New Roman"/>
          <w:sz w:val="24"/>
          <w:szCs w:val="24"/>
          <w:lang w:val="en-IN"/>
        </w:rPr>
        <w:t>(5), 657–688. https://doi.org/10.1080/00076791.2012.683417</w:t>
      </w:r>
    </w:p>
    <w:p w14:paraId="74969387"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Chinoy, S. R. (2020). </w:t>
      </w:r>
      <w:r w:rsidRPr="00FF3D69">
        <w:rPr>
          <w:rFonts w:ascii="Times New Roman" w:hAnsi="Times New Roman" w:cs="Times New Roman"/>
          <w:i/>
          <w:iCs/>
          <w:sz w:val="24"/>
          <w:szCs w:val="24"/>
          <w:lang w:val="en-IN"/>
        </w:rPr>
        <w:t>Challenges and Opportunities for India-Japan Economic Partnership</w:t>
      </w:r>
      <w:r w:rsidRPr="00FF3D69">
        <w:rPr>
          <w:rFonts w:ascii="Times New Roman" w:hAnsi="Times New Roman" w:cs="Times New Roman"/>
          <w:sz w:val="24"/>
          <w:szCs w:val="24"/>
          <w:lang w:val="en-IN"/>
        </w:rPr>
        <w:t>. https://www.rieti.go.jp/en/events/bbl/20121601.html</w:t>
      </w:r>
    </w:p>
    <w:p w14:paraId="4FA6A8FE"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Collins, S., &amp; Wakoh, H. (2000). Universities and Technology Transfer in Japan: Recent Reforms in Historical Perspective. </w:t>
      </w:r>
      <w:r w:rsidRPr="00FF3D69">
        <w:rPr>
          <w:rFonts w:ascii="Times New Roman" w:hAnsi="Times New Roman" w:cs="Times New Roman"/>
          <w:i/>
          <w:iCs/>
          <w:sz w:val="24"/>
          <w:szCs w:val="24"/>
          <w:lang w:val="en-IN"/>
        </w:rPr>
        <w:t>The Journal of Technology Transfer</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25</w:t>
      </w:r>
      <w:r w:rsidRPr="00FF3D69">
        <w:rPr>
          <w:rFonts w:ascii="Times New Roman" w:hAnsi="Times New Roman" w:cs="Times New Roman"/>
          <w:sz w:val="24"/>
          <w:szCs w:val="24"/>
          <w:lang w:val="en-IN"/>
        </w:rPr>
        <w:t>(2), 213–222. https://doi.org/10.1023/A:1007884925676</w:t>
      </w:r>
    </w:p>
    <w:p w14:paraId="47ADE7EC"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lastRenderedPageBreak/>
        <w:t xml:space="preserve">Cutler, R. S. (1989). A comparison of Japanese and US high-technology transfer practices. </w:t>
      </w:r>
      <w:r w:rsidRPr="00FF3D69">
        <w:rPr>
          <w:rFonts w:ascii="Times New Roman" w:hAnsi="Times New Roman" w:cs="Times New Roman"/>
          <w:i/>
          <w:iCs/>
          <w:sz w:val="24"/>
          <w:szCs w:val="24"/>
          <w:lang w:val="en-IN"/>
        </w:rPr>
        <w:t>IEEE Transactions on Engineering Management</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36</w:t>
      </w:r>
      <w:r w:rsidRPr="00FF3D69">
        <w:rPr>
          <w:rFonts w:ascii="Times New Roman" w:hAnsi="Times New Roman" w:cs="Times New Roman"/>
          <w:sz w:val="24"/>
          <w:szCs w:val="24"/>
          <w:lang w:val="en-IN"/>
        </w:rPr>
        <w:t>(1), 17–24. https://doi.org/10.1109/17.19978</w:t>
      </w:r>
    </w:p>
    <w:p w14:paraId="75A725CB"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Fadilah, S., Lestari, R., Sahdan, M. H., &amp; Khalid, A. Z. A. (2020). </w:t>
      </w:r>
      <w:r w:rsidRPr="00362A46">
        <w:rPr>
          <w:rFonts w:ascii="Times New Roman" w:hAnsi="Times New Roman" w:cs="Times New Roman"/>
          <w:color w:val="FF0000"/>
          <w:sz w:val="24"/>
          <w:szCs w:val="24"/>
          <w:lang w:val="en-IN"/>
        </w:rPr>
        <w:t>THE IMPACT OF RENEWABLE ENERGY CONSUMPTION ON THE ECONOMIC GROWTH OF THE ASEAN COUNTRIES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International Journal of Energy Economics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10</w:t>
      </w:r>
      <w:r w:rsidRPr="00FF3D69">
        <w:rPr>
          <w:rFonts w:ascii="Times New Roman" w:hAnsi="Times New Roman" w:cs="Times New Roman"/>
          <w:sz w:val="24"/>
          <w:szCs w:val="24"/>
          <w:lang w:val="en-IN"/>
        </w:rPr>
        <w:t>(6), 602–608. https://doi.org/10.32479/ijeep.10589</w:t>
      </w:r>
    </w:p>
    <w:p w14:paraId="2861CD84"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Garcia-Casals, X., Ferroukhi, R., &amp; Parajuli, B. (2019). Measuring the socio-economic footprint of the energy transition. </w:t>
      </w:r>
      <w:r w:rsidRPr="00FF3D69">
        <w:rPr>
          <w:rFonts w:ascii="Times New Roman" w:hAnsi="Times New Roman" w:cs="Times New Roman"/>
          <w:i/>
          <w:iCs/>
          <w:sz w:val="24"/>
          <w:szCs w:val="24"/>
          <w:lang w:val="en-IN"/>
        </w:rPr>
        <w:t>Energy Transitions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w:t>
      </w:r>
      <w:r w:rsidRPr="00FF3D69">
        <w:rPr>
          <w:rFonts w:ascii="Times New Roman" w:hAnsi="Times New Roman" w:cs="Times New Roman"/>
          <w:sz w:val="24"/>
          <w:szCs w:val="24"/>
          <w:lang w:val="en-IN"/>
        </w:rPr>
        <w:t>(1), 105–118. https://doi.org/10.1007/s41825-019-00018-6</w:t>
      </w:r>
    </w:p>
    <w:p w14:paraId="4B1602AA"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Ghosh, M. (2008). </w:t>
      </w:r>
      <w:r w:rsidRPr="00FF3D69">
        <w:rPr>
          <w:rFonts w:ascii="Times New Roman" w:hAnsi="Times New Roman" w:cs="Times New Roman"/>
          <w:i/>
          <w:iCs/>
          <w:sz w:val="24"/>
          <w:szCs w:val="24"/>
          <w:lang w:val="en-IN"/>
        </w:rPr>
        <w:t>India and Japan’s Growing Synergy: From a Political to a Strategic Focus</w:t>
      </w:r>
      <w:r w:rsidRPr="00FF3D69">
        <w:rPr>
          <w:rFonts w:ascii="Times New Roman" w:hAnsi="Times New Roman" w:cs="Times New Roman"/>
          <w:sz w:val="24"/>
          <w:szCs w:val="24"/>
          <w:lang w:val="en-IN"/>
        </w:rPr>
        <w:t>. https://online.ucpress.edu/as/article/48/2/282/24206/India-and-Japan-s-Growing-Synergy-From-a-Political</w:t>
      </w:r>
    </w:p>
    <w:p w14:paraId="26711910"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Gupta, R., &amp; Guha, A. (2024). </w:t>
      </w:r>
      <w:r w:rsidRPr="00FF3D69">
        <w:rPr>
          <w:rFonts w:ascii="Times New Roman" w:hAnsi="Times New Roman" w:cs="Times New Roman"/>
          <w:i/>
          <w:iCs/>
          <w:sz w:val="24"/>
          <w:szCs w:val="24"/>
          <w:lang w:val="en-IN"/>
        </w:rPr>
        <w:t>Renewable Energy and Economic Growth: Evidence from India</w:t>
      </w:r>
      <w:r w:rsidRPr="00FF3D69">
        <w:rPr>
          <w:rFonts w:ascii="Times New Roman" w:hAnsi="Times New Roman" w:cs="Times New Roman"/>
          <w:sz w:val="24"/>
          <w:szCs w:val="24"/>
          <w:lang w:val="en-IN"/>
        </w:rPr>
        <w:t>. https://journals.sagepub.com/doi/10.1177/00194662231223698?icid=int.sj-abstract.citing-articles.133</w:t>
      </w:r>
    </w:p>
    <w:p w14:paraId="5BDB4477"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Jain, H. C. (1987). The Japanese System of Human Resource Management: Transferability to the Indian Industrial Environment. </w:t>
      </w:r>
      <w:r w:rsidRPr="00FF3D69">
        <w:rPr>
          <w:rFonts w:ascii="Times New Roman" w:hAnsi="Times New Roman" w:cs="Times New Roman"/>
          <w:i/>
          <w:iCs/>
          <w:sz w:val="24"/>
          <w:szCs w:val="24"/>
          <w:lang w:val="en-IN"/>
        </w:rPr>
        <w:t>Asian Survey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27</w:t>
      </w:r>
      <w:r w:rsidRPr="00FF3D69">
        <w:rPr>
          <w:rFonts w:ascii="Times New Roman" w:hAnsi="Times New Roman" w:cs="Times New Roman"/>
          <w:sz w:val="24"/>
          <w:szCs w:val="24"/>
          <w:lang w:val="en-IN"/>
        </w:rPr>
        <w:t>(9), 1023–1035. https://doi.org/10.2307/2644651</w:t>
      </w:r>
    </w:p>
    <w:p w14:paraId="05DE7847" w14:textId="77777777" w:rsidR="0089318B" w:rsidRPr="00362A46" w:rsidRDefault="0089318B" w:rsidP="00FF3D69">
      <w:pPr>
        <w:pStyle w:val="ListParagraph"/>
        <w:numPr>
          <w:ilvl w:val="0"/>
          <w:numId w:val="8"/>
        </w:numPr>
        <w:spacing w:line="240" w:lineRule="auto"/>
        <w:jc w:val="both"/>
        <w:rPr>
          <w:rFonts w:ascii="Times New Roman" w:hAnsi="Times New Roman" w:cs="Times New Roman"/>
          <w:color w:val="FF0000"/>
          <w:sz w:val="24"/>
          <w:szCs w:val="24"/>
          <w:lang w:val="en-IN"/>
        </w:rPr>
      </w:pPr>
      <w:r w:rsidRPr="00362A46">
        <w:rPr>
          <w:rFonts w:ascii="Times New Roman" w:hAnsi="Times New Roman" w:cs="Times New Roman"/>
          <w:color w:val="FF0000"/>
          <w:sz w:val="24"/>
          <w:szCs w:val="24"/>
          <w:lang w:val="en-IN"/>
        </w:rPr>
        <w:t xml:space="preserve">Khan, K. A., Manir, S. M. M., Islam, S., Jahan, S., Hassan, L., &amp; Ali, M. H. (2018). </w:t>
      </w:r>
      <w:r w:rsidRPr="00362A46">
        <w:rPr>
          <w:rFonts w:ascii="Times New Roman" w:hAnsi="Times New Roman" w:cs="Times New Roman"/>
          <w:i/>
          <w:iCs/>
          <w:color w:val="FF0000"/>
          <w:sz w:val="24"/>
          <w:szCs w:val="24"/>
          <w:lang w:val="en-IN"/>
        </w:rPr>
        <w:t>Studies on Nonconventional Energy Sources for Electricity Generation</w:t>
      </w:r>
      <w:r w:rsidRPr="00362A46">
        <w:rPr>
          <w:rFonts w:ascii="Times New Roman" w:hAnsi="Times New Roman" w:cs="Times New Roman"/>
          <w:color w:val="FF0000"/>
          <w:sz w:val="24"/>
          <w:szCs w:val="24"/>
          <w:lang w:val="en-IN"/>
        </w:rPr>
        <w:t xml:space="preserve">. </w:t>
      </w:r>
      <w:r w:rsidRPr="00362A46">
        <w:rPr>
          <w:rFonts w:ascii="Times New Roman" w:hAnsi="Times New Roman" w:cs="Times New Roman"/>
          <w:i/>
          <w:iCs/>
          <w:color w:val="FF0000"/>
          <w:sz w:val="24"/>
          <w:szCs w:val="24"/>
          <w:lang w:val="en-IN"/>
        </w:rPr>
        <w:t>4</w:t>
      </w:r>
      <w:r w:rsidRPr="00362A46">
        <w:rPr>
          <w:rFonts w:ascii="Times New Roman" w:hAnsi="Times New Roman" w:cs="Times New Roman"/>
          <w:color w:val="FF0000"/>
          <w:sz w:val="24"/>
          <w:szCs w:val="24"/>
          <w:lang w:val="en-IN"/>
        </w:rPr>
        <w:t>(4).</w:t>
      </w:r>
    </w:p>
    <w:p w14:paraId="42B8F69D"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Khurana, G. S. (2007). Security of Sea Lines: Prospects for India–Japan Cooperation. </w:t>
      </w:r>
      <w:r w:rsidRPr="00FF3D69">
        <w:rPr>
          <w:rFonts w:ascii="Times New Roman" w:hAnsi="Times New Roman" w:cs="Times New Roman"/>
          <w:i/>
          <w:iCs/>
          <w:sz w:val="24"/>
          <w:szCs w:val="24"/>
          <w:lang w:val="en-IN"/>
        </w:rPr>
        <w:t>Strategic Analysis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31</w:t>
      </w:r>
      <w:r w:rsidRPr="00FF3D69">
        <w:rPr>
          <w:rFonts w:ascii="Times New Roman" w:hAnsi="Times New Roman" w:cs="Times New Roman"/>
          <w:sz w:val="24"/>
          <w:szCs w:val="24"/>
          <w:lang w:val="en-IN"/>
        </w:rPr>
        <w:t>(1), 139–153. https://doi.org/10.1080/09700160701355485</w:t>
      </w:r>
    </w:p>
    <w:p w14:paraId="4CD9AF10"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Lema, R., &amp; Lema, A. (2012). Technology transfer? The rise of China and India in green technology sectors. </w:t>
      </w:r>
      <w:r w:rsidRPr="00FF3D69">
        <w:rPr>
          <w:rFonts w:ascii="Times New Roman" w:hAnsi="Times New Roman" w:cs="Times New Roman"/>
          <w:i/>
          <w:iCs/>
          <w:sz w:val="24"/>
          <w:szCs w:val="24"/>
          <w:lang w:val="en-IN"/>
        </w:rPr>
        <w:t>Innovation for Development</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w:t>
      </w:r>
      <w:r w:rsidRPr="00FF3D69">
        <w:rPr>
          <w:rFonts w:ascii="Times New Roman" w:hAnsi="Times New Roman" w:cs="Times New Roman"/>
          <w:sz w:val="24"/>
          <w:szCs w:val="24"/>
          <w:lang w:val="en-IN"/>
        </w:rPr>
        <w:t>(1), 23–44. https://doi.org/10.1080/2157930X.2012.667206</w:t>
      </w:r>
    </w:p>
    <w:p w14:paraId="561DE455"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Ohlan, R. (2016). Renewable and nonrenewable energy consumption and economic growth in India. </w:t>
      </w:r>
      <w:r w:rsidRPr="00FF3D69">
        <w:rPr>
          <w:rFonts w:ascii="Times New Roman" w:hAnsi="Times New Roman" w:cs="Times New Roman"/>
          <w:i/>
          <w:iCs/>
          <w:sz w:val="24"/>
          <w:szCs w:val="24"/>
          <w:lang w:val="en-IN"/>
        </w:rPr>
        <w:t>Energy Sources, Part B: Economics, Planning,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11</w:t>
      </w:r>
      <w:r w:rsidRPr="00FF3D69">
        <w:rPr>
          <w:rFonts w:ascii="Times New Roman" w:hAnsi="Times New Roman" w:cs="Times New Roman"/>
          <w:sz w:val="24"/>
          <w:szCs w:val="24"/>
          <w:lang w:val="en-IN"/>
        </w:rPr>
        <w:t>(11), 1050–1054. https://doi.org/10.1080/15567249.2016.1190801</w:t>
      </w:r>
    </w:p>
    <w:p w14:paraId="53CD83D1" w14:textId="77777777" w:rsidR="0089318B" w:rsidRPr="00362A46" w:rsidRDefault="0089318B" w:rsidP="00FF3D69">
      <w:pPr>
        <w:pStyle w:val="ListParagraph"/>
        <w:numPr>
          <w:ilvl w:val="0"/>
          <w:numId w:val="8"/>
        </w:numPr>
        <w:spacing w:line="240" w:lineRule="auto"/>
        <w:jc w:val="both"/>
        <w:rPr>
          <w:rFonts w:ascii="Times New Roman" w:hAnsi="Times New Roman" w:cs="Times New Roman"/>
          <w:color w:val="FF0000"/>
          <w:sz w:val="24"/>
          <w:szCs w:val="24"/>
          <w:lang w:val="en-IN"/>
        </w:rPr>
      </w:pPr>
      <w:r w:rsidRPr="00362A46">
        <w:rPr>
          <w:rFonts w:ascii="Times New Roman" w:hAnsi="Times New Roman" w:cs="Times New Roman"/>
          <w:color w:val="FF0000"/>
          <w:sz w:val="24"/>
          <w:szCs w:val="24"/>
          <w:lang w:val="en-IN"/>
        </w:rPr>
        <w:t xml:space="preserve">Rahman, M. R., Rahman, Md. M., &amp; Akter, R. (2023). Renewable energy development, unemployment and GDP growth: South Asian evidence. </w:t>
      </w:r>
      <w:r w:rsidRPr="00362A46">
        <w:rPr>
          <w:rFonts w:ascii="Times New Roman" w:hAnsi="Times New Roman" w:cs="Times New Roman"/>
          <w:i/>
          <w:iCs/>
          <w:color w:val="FF0000"/>
          <w:sz w:val="24"/>
          <w:szCs w:val="24"/>
          <w:lang w:val="en-IN"/>
        </w:rPr>
        <w:t>Arab Gulf Journal of Scientific Research</w:t>
      </w:r>
      <w:r w:rsidRPr="00362A46">
        <w:rPr>
          <w:rFonts w:ascii="Times New Roman" w:hAnsi="Times New Roman" w:cs="Times New Roman"/>
          <w:color w:val="FF0000"/>
          <w:sz w:val="24"/>
          <w:szCs w:val="24"/>
          <w:lang w:val="en-IN"/>
        </w:rPr>
        <w:t xml:space="preserve">, </w:t>
      </w:r>
      <w:r w:rsidRPr="00362A46">
        <w:rPr>
          <w:rFonts w:ascii="Times New Roman" w:hAnsi="Times New Roman" w:cs="Times New Roman"/>
          <w:i/>
          <w:iCs/>
          <w:color w:val="FF0000"/>
          <w:sz w:val="24"/>
          <w:szCs w:val="24"/>
          <w:lang w:val="en-IN"/>
        </w:rPr>
        <w:t>ahead-of-print</w:t>
      </w:r>
      <w:r w:rsidRPr="00362A46">
        <w:rPr>
          <w:rFonts w:ascii="Times New Roman" w:hAnsi="Times New Roman" w:cs="Times New Roman"/>
          <w:color w:val="FF0000"/>
          <w:sz w:val="24"/>
          <w:szCs w:val="24"/>
          <w:lang w:val="en-IN"/>
        </w:rPr>
        <w:t>(ahead-of-print). https://doi.org/10.1108/AGJSR-04-2023-0152</w:t>
      </w:r>
    </w:p>
    <w:p w14:paraId="0E46DB32"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Rajamohan, P. G., Rahut, D. B., &amp; Jacob, J. T. (2008). </w:t>
      </w:r>
      <w:r w:rsidRPr="00FF3D69">
        <w:rPr>
          <w:rFonts w:ascii="Times New Roman" w:hAnsi="Times New Roman" w:cs="Times New Roman"/>
          <w:i/>
          <w:iCs/>
          <w:sz w:val="24"/>
          <w:szCs w:val="24"/>
          <w:lang w:val="en-IN"/>
        </w:rPr>
        <w:t>Changing Paradigm of Indo-Japan Relations: Opportunities and Challenges</w:t>
      </w:r>
      <w:r w:rsidRPr="00FF3D69">
        <w:rPr>
          <w:rFonts w:ascii="Times New Roman" w:hAnsi="Times New Roman" w:cs="Times New Roman"/>
          <w:sz w:val="24"/>
          <w:szCs w:val="24"/>
          <w:lang w:val="en-IN"/>
        </w:rPr>
        <w:t>.</w:t>
      </w:r>
    </w:p>
    <w:p w14:paraId="4F53C0B7" w14:textId="77777777" w:rsidR="00D9698F" w:rsidRPr="00362A46" w:rsidRDefault="00D9698F" w:rsidP="00FF3D69">
      <w:pPr>
        <w:pStyle w:val="ListParagraph"/>
        <w:numPr>
          <w:ilvl w:val="0"/>
          <w:numId w:val="8"/>
        </w:numPr>
        <w:spacing w:line="240" w:lineRule="auto"/>
        <w:jc w:val="both"/>
        <w:rPr>
          <w:rFonts w:ascii="Times New Roman" w:hAnsi="Times New Roman" w:cs="Times New Roman"/>
          <w:color w:val="FF0000"/>
          <w:sz w:val="24"/>
          <w:szCs w:val="24"/>
        </w:rPr>
      </w:pPr>
      <w:r w:rsidRPr="00362A46">
        <w:rPr>
          <w:rFonts w:ascii="Times New Roman" w:hAnsi="Times New Roman" w:cs="Times New Roman"/>
          <w:color w:val="FF0000"/>
          <w:sz w:val="24"/>
          <w:szCs w:val="24"/>
        </w:rPr>
        <w:t>Rong G and Qamruzzaman M (2022)</w:t>
      </w:r>
      <w:r w:rsidR="004A2C11" w:rsidRPr="00362A46">
        <w:rPr>
          <w:rFonts w:ascii="Times New Roman" w:hAnsi="Times New Roman" w:cs="Times New Roman"/>
          <w:color w:val="FF0000"/>
          <w:sz w:val="24"/>
          <w:szCs w:val="24"/>
        </w:rPr>
        <w:t xml:space="preserve">. </w:t>
      </w:r>
      <w:r w:rsidRPr="00362A46">
        <w:rPr>
          <w:rFonts w:ascii="Times New Roman" w:hAnsi="Times New Roman" w:cs="Times New Roman"/>
          <w:color w:val="FF0000"/>
          <w:sz w:val="24"/>
          <w:szCs w:val="24"/>
        </w:rPr>
        <w:t xml:space="preserve">Symmetric and asymmetric nexus between economic policy uncertainty, oil price, and renewable energy consumption in the United States, China, India, Japan, and South Korea: Does technological innovation influence? </w:t>
      </w:r>
      <w:r w:rsidRPr="00362A46">
        <w:rPr>
          <w:rFonts w:ascii="Times New Roman" w:hAnsi="Times New Roman" w:cs="Times New Roman"/>
          <w:i/>
          <w:iCs/>
          <w:color w:val="FF0000"/>
          <w:sz w:val="24"/>
          <w:szCs w:val="24"/>
        </w:rPr>
        <w:t>Front. Energy Res</w:t>
      </w:r>
      <w:r w:rsidRPr="00362A46">
        <w:rPr>
          <w:rFonts w:ascii="Times New Roman" w:hAnsi="Times New Roman" w:cs="Times New Roman"/>
          <w:color w:val="FF0000"/>
          <w:sz w:val="24"/>
          <w:szCs w:val="24"/>
        </w:rPr>
        <w:t>. 10:973557. doi: 10.3389/fenrg.2022.97355</w:t>
      </w:r>
    </w:p>
    <w:p w14:paraId="5B15051F" w14:textId="77777777" w:rsidR="00D9698F" w:rsidRPr="00362A46" w:rsidRDefault="00D9698F" w:rsidP="00FF3D69">
      <w:pPr>
        <w:pStyle w:val="ListParagraph"/>
        <w:numPr>
          <w:ilvl w:val="0"/>
          <w:numId w:val="8"/>
        </w:numPr>
        <w:spacing w:line="240" w:lineRule="auto"/>
        <w:jc w:val="both"/>
        <w:rPr>
          <w:rFonts w:ascii="Times New Roman" w:hAnsi="Times New Roman" w:cs="Times New Roman"/>
          <w:color w:val="FF0000"/>
          <w:sz w:val="24"/>
          <w:szCs w:val="24"/>
        </w:rPr>
      </w:pPr>
      <w:r w:rsidRPr="00362A46">
        <w:rPr>
          <w:rFonts w:ascii="Times New Roman" w:hAnsi="Times New Roman" w:cs="Times New Roman"/>
          <w:color w:val="FF0000"/>
          <w:sz w:val="24"/>
          <w:szCs w:val="24"/>
        </w:rPr>
        <w:t>Saragih, H. S., &amp; Tan, J. D. (2018). Co-innovation: a review and conceptual framework. International Journal of Business Innovation and Research, 17(3), 361-377.</w:t>
      </w:r>
    </w:p>
    <w:p w14:paraId="50724B88" w14:textId="77777777" w:rsidR="0089318B"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Sato, T. (2012). Economic Relations between India and Japan. </w:t>
      </w:r>
      <w:r w:rsidRPr="00FF3D69">
        <w:rPr>
          <w:rFonts w:ascii="Times New Roman" w:hAnsi="Times New Roman" w:cs="Times New Roman"/>
          <w:i/>
          <w:iCs/>
          <w:sz w:val="24"/>
          <w:szCs w:val="24"/>
          <w:lang w:val="en-IN"/>
        </w:rPr>
        <w:t>Eurasian Geography and Economics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53</w:t>
      </w:r>
      <w:r w:rsidRPr="00FF3D69">
        <w:rPr>
          <w:rFonts w:ascii="Times New Roman" w:hAnsi="Times New Roman" w:cs="Times New Roman"/>
          <w:sz w:val="24"/>
          <w:szCs w:val="24"/>
          <w:lang w:val="en-IN"/>
        </w:rPr>
        <w:t>(4), 457–478. https://doi.org/10.2747/1539-7216.53.4.457</w:t>
      </w:r>
    </w:p>
    <w:p w14:paraId="4BC86F01" w14:textId="77777777" w:rsidR="00FF3D69" w:rsidRPr="00FF3D69" w:rsidRDefault="00FF3D69" w:rsidP="00FF3D69">
      <w:pPr>
        <w:pStyle w:val="ListParagraph"/>
        <w:spacing w:line="240" w:lineRule="auto"/>
        <w:jc w:val="both"/>
        <w:rPr>
          <w:rFonts w:ascii="Times New Roman" w:hAnsi="Times New Roman" w:cs="Times New Roman"/>
          <w:sz w:val="24"/>
          <w:szCs w:val="24"/>
          <w:lang w:val="en-IN"/>
        </w:rPr>
      </w:pPr>
    </w:p>
    <w:p w14:paraId="635767F5" w14:textId="77777777" w:rsidR="0089318B" w:rsidRDefault="002744AE"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fldChar w:fldCharType="end"/>
      </w:r>
      <w:commentRangeEnd w:id="11"/>
      <w:r w:rsidR="00E60644">
        <w:rPr>
          <w:rStyle w:val="CommentReference"/>
        </w:rPr>
        <w:commentReference w:id="11"/>
      </w:r>
    </w:p>
    <w:p w14:paraId="2B3BFFBE" w14:textId="77777777" w:rsidR="004A2C11" w:rsidRPr="004A2C11" w:rsidRDefault="004A2C11" w:rsidP="00FF3D69">
      <w:pPr>
        <w:spacing w:line="240" w:lineRule="auto"/>
        <w:rPr>
          <w:rFonts w:ascii="Times New Roman" w:hAnsi="Times New Roman" w:cs="Times New Roman"/>
          <w:sz w:val="24"/>
          <w:szCs w:val="24"/>
        </w:rPr>
      </w:pPr>
    </w:p>
    <w:p w14:paraId="37CED86B" w14:textId="77777777" w:rsidR="004A2C11" w:rsidRDefault="004A2C11" w:rsidP="00FF3D69">
      <w:pPr>
        <w:spacing w:line="240" w:lineRule="auto"/>
        <w:rPr>
          <w:rFonts w:ascii="Times New Roman" w:hAnsi="Times New Roman" w:cs="Times New Roman"/>
          <w:sz w:val="24"/>
          <w:szCs w:val="24"/>
        </w:rPr>
      </w:pPr>
    </w:p>
    <w:sectPr w:rsidR="004A2C11" w:rsidSect="00F02875">
      <w:headerReference w:type="even" r:id="rId16"/>
      <w:headerReference w:type="default" r:id="rId17"/>
      <w:footerReference w:type="even" r:id="rId18"/>
      <w:footerReference w:type="default" r:id="rId19"/>
      <w:headerReference w:type="first" r:id="rId20"/>
      <w:footerReference w:type="first" r:id="rId21"/>
      <w:footnotePr>
        <w:numFmt w:val="chicago"/>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08-17T07:23:00Z" w:initials="D">
    <w:p w14:paraId="6D159A27" w14:textId="5C615B45" w:rsidR="0039615E" w:rsidRDefault="0039615E">
      <w:pPr>
        <w:pStyle w:val="CommentText"/>
      </w:pPr>
      <w:r>
        <w:rPr>
          <w:rStyle w:val="CommentReference"/>
        </w:rPr>
        <w:annotationRef/>
      </w:r>
      <w:r>
        <w:t>study</w:t>
      </w:r>
    </w:p>
  </w:comment>
  <w:comment w:id="1" w:author="DELL" w:date="2025-08-17T07:22:00Z" w:initials="D">
    <w:p w14:paraId="007839ED" w14:textId="55B07F12" w:rsidR="0039615E" w:rsidRDefault="0039615E">
      <w:pPr>
        <w:pStyle w:val="CommentText"/>
      </w:pPr>
      <w:r>
        <w:rPr>
          <w:rStyle w:val="CommentReference"/>
        </w:rPr>
        <w:annotationRef/>
      </w:r>
      <w:r>
        <w:t>The study</w:t>
      </w:r>
    </w:p>
  </w:comment>
  <w:comment w:id="2" w:author="DELL" w:date="2025-08-17T07:26:00Z" w:initials="D">
    <w:p w14:paraId="0D634D7C" w14:textId="1D361227" w:rsidR="00366048" w:rsidRDefault="00366048">
      <w:pPr>
        <w:pStyle w:val="CommentText"/>
      </w:pPr>
      <w:r>
        <w:rPr>
          <w:rStyle w:val="CommentReference"/>
        </w:rPr>
        <w:annotationRef/>
      </w:r>
      <w:r>
        <w:t>study</w:t>
      </w:r>
    </w:p>
  </w:comment>
  <w:comment w:id="3" w:author="DELL" w:date="2025-08-17T07:22:00Z" w:initials="D">
    <w:p w14:paraId="6F07B897" w14:textId="1C304661" w:rsidR="0039615E" w:rsidRDefault="0039615E">
      <w:pPr>
        <w:pStyle w:val="CommentText"/>
      </w:pPr>
      <w:r>
        <w:rPr>
          <w:rStyle w:val="CommentReference"/>
        </w:rPr>
        <w:annotationRef/>
      </w:r>
      <w:r>
        <w:t>The study</w:t>
      </w:r>
    </w:p>
  </w:comment>
  <w:comment w:id="4" w:author="DELL" w:date="2025-08-17T07:04:00Z" w:initials="D">
    <w:p w14:paraId="6432151B" w14:textId="0A572E90" w:rsidR="00706D3F" w:rsidRDefault="00706D3F">
      <w:pPr>
        <w:pStyle w:val="CommentText"/>
      </w:pPr>
      <w:r>
        <w:rPr>
          <w:rStyle w:val="CommentReference"/>
        </w:rPr>
        <w:annotationRef/>
      </w:r>
      <w:r>
        <w:t>Include citations in each of your statement. The citations will help the read understand where the information are coming from and give credit to the authors of the statements.</w:t>
      </w:r>
    </w:p>
  </w:comment>
  <w:comment w:id="5" w:author="DELL" w:date="2025-08-17T07:08:00Z" w:initials="D">
    <w:p w14:paraId="4DA208F4" w14:textId="0E284E48" w:rsidR="00706D3F" w:rsidRDefault="00706D3F">
      <w:pPr>
        <w:pStyle w:val="CommentText"/>
      </w:pPr>
      <w:r>
        <w:rPr>
          <w:rStyle w:val="CommentReference"/>
        </w:rPr>
        <w:annotationRef/>
      </w:r>
      <w:r>
        <w:t>First, present the main objective which is your topic before the specific objectives in order to guide the audiences or readers.</w:t>
      </w:r>
    </w:p>
  </w:comment>
  <w:comment w:id="6" w:author="DELL" w:date="2025-08-17T07:12:00Z" w:initials="D">
    <w:p w14:paraId="3B4FE936" w14:textId="32F9B545" w:rsidR="00706D3F" w:rsidRDefault="00706D3F">
      <w:pPr>
        <w:pStyle w:val="CommentText"/>
      </w:pPr>
      <w:r>
        <w:rPr>
          <w:rStyle w:val="CommentReference"/>
        </w:rPr>
        <w:annotationRef/>
      </w:r>
      <w:r>
        <w:t>Include citations in each of the statement.</w:t>
      </w:r>
    </w:p>
  </w:comment>
  <w:comment w:id="8" w:author="DELL" w:date="2025-08-17T07:14:00Z" w:initials="D">
    <w:p w14:paraId="21889319" w14:textId="2B4B405B" w:rsidR="008C7EFF" w:rsidRDefault="008C7EFF">
      <w:pPr>
        <w:pStyle w:val="CommentText"/>
      </w:pPr>
      <w:r>
        <w:rPr>
          <w:rStyle w:val="CommentReference"/>
        </w:rPr>
        <w:annotationRef/>
      </w:r>
      <w:r>
        <w:t>Separate all the color words</w:t>
      </w:r>
    </w:p>
  </w:comment>
  <w:comment w:id="7" w:author="DELL" w:date="2025-08-17T07:13:00Z" w:initials="D">
    <w:p w14:paraId="30ABEE89" w14:textId="57A0C011" w:rsidR="00706D3F" w:rsidRDefault="00706D3F">
      <w:pPr>
        <w:pStyle w:val="CommentText"/>
      </w:pPr>
      <w:r>
        <w:rPr>
          <w:rStyle w:val="CommentReference"/>
        </w:rPr>
        <w:annotationRef/>
      </w:r>
      <w:r>
        <w:t>Include citations</w:t>
      </w:r>
    </w:p>
  </w:comment>
  <w:comment w:id="9" w:author="DELL" w:date="2025-08-17T07:15:00Z" w:initials="D">
    <w:p w14:paraId="00F09DA9" w14:textId="4DDF1E16" w:rsidR="008C7EFF" w:rsidRDefault="008C7EFF">
      <w:pPr>
        <w:pStyle w:val="CommentText"/>
      </w:pPr>
      <w:r>
        <w:rPr>
          <w:rStyle w:val="CommentReference"/>
        </w:rPr>
        <w:annotationRef/>
      </w:r>
      <w:r>
        <w:t xml:space="preserve">Separate </w:t>
      </w:r>
    </w:p>
  </w:comment>
  <w:comment w:id="10" w:author="DELL" w:date="2025-08-17T06:54:00Z" w:initials="D">
    <w:p w14:paraId="1738C45B" w14:textId="55F44365" w:rsidR="00E60644" w:rsidRDefault="00E60644">
      <w:pPr>
        <w:pStyle w:val="CommentText"/>
      </w:pPr>
      <w:r>
        <w:rPr>
          <w:rStyle w:val="CommentReference"/>
        </w:rPr>
        <w:annotationRef/>
      </w:r>
      <w:r>
        <w:t>References</w:t>
      </w:r>
    </w:p>
  </w:comment>
  <w:comment w:id="11" w:author="DELL" w:date="2025-08-17T06:56:00Z" w:initials="D">
    <w:p w14:paraId="6ED77751" w14:textId="6CB4FCC2" w:rsidR="00E60644" w:rsidRDefault="00E60644">
      <w:pPr>
        <w:pStyle w:val="CommentText"/>
      </w:pPr>
      <w:r>
        <w:rPr>
          <w:rStyle w:val="CommentReference"/>
        </w:rPr>
        <w:annotationRef/>
      </w:r>
      <w:r>
        <w:t>Include volume and issue or number of the journal after the journal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159A27" w15:done="0"/>
  <w15:commentEx w15:paraId="007839ED" w15:done="0"/>
  <w15:commentEx w15:paraId="0D634D7C" w15:done="0"/>
  <w15:commentEx w15:paraId="6F07B897" w15:done="0"/>
  <w15:commentEx w15:paraId="6432151B" w15:done="0"/>
  <w15:commentEx w15:paraId="4DA208F4" w15:done="0"/>
  <w15:commentEx w15:paraId="3B4FE936" w15:done="0"/>
  <w15:commentEx w15:paraId="21889319" w15:done="0"/>
  <w15:commentEx w15:paraId="30ABEE89" w15:done="0"/>
  <w15:commentEx w15:paraId="00F09DA9" w15:done="0"/>
  <w15:commentEx w15:paraId="1738C45B" w15:done="0"/>
  <w15:commentEx w15:paraId="6ED77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DD653F" w16cex:dateUtc="2025-08-17T06:23:00Z"/>
  <w16cex:commentExtensible w16cex:durableId="471AD772" w16cex:dateUtc="2025-08-17T06:22:00Z"/>
  <w16cex:commentExtensible w16cex:durableId="6E69129E" w16cex:dateUtc="2025-08-17T06:26:00Z"/>
  <w16cex:commentExtensible w16cex:durableId="1EA34721" w16cex:dateUtc="2025-08-17T06:22:00Z"/>
  <w16cex:commentExtensible w16cex:durableId="0DE8E784" w16cex:dateUtc="2025-08-17T06:04:00Z"/>
  <w16cex:commentExtensible w16cex:durableId="7AEA8A47" w16cex:dateUtc="2025-08-17T06:08:00Z"/>
  <w16cex:commentExtensible w16cex:durableId="0CC7BC33" w16cex:dateUtc="2025-08-17T06:12:00Z"/>
  <w16cex:commentExtensible w16cex:durableId="33060FFB" w16cex:dateUtc="2025-08-17T06:14:00Z"/>
  <w16cex:commentExtensible w16cex:durableId="70B397A4" w16cex:dateUtc="2025-08-17T06:13:00Z"/>
  <w16cex:commentExtensible w16cex:durableId="388FD7F3" w16cex:dateUtc="2025-08-17T06:15:00Z"/>
  <w16cex:commentExtensible w16cex:durableId="32EFF976" w16cex:dateUtc="2025-08-17T05:54:00Z"/>
  <w16cex:commentExtensible w16cex:durableId="2A0DDFB1" w16cex:dateUtc="2025-08-17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59A27" w16cid:durableId="3CDD653F"/>
  <w16cid:commentId w16cid:paraId="007839ED" w16cid:durableId="471AD772"/>
  <w16cid:commentId w16cid:paraId="0D634D7C" w16cid:durableId="6E69129E"/>
  <w16cid:commentId w16cid:paraId="6F07B897" w16cid:durableId="1EA34721"/>
  <w16cid:commentId w16cid:paraId="6432151B" w16cid:durableId="0DE8E784"/>
  <w16cid:commentId w16cid:paraId="4DA208F4" w16cid:durableId="7AEA8A47"/>
  <w16cid:commentId w16cid:paraId="3B4FE936" w16cid:durableId="0CC7BC33"/>
  <w16cid:commentId w16cid:paraId="21889319" w16cid:durableId="33060FFB"/>
  <w16cid:commentId w16cid:paraId="30ABEE89" w16cid:durableId="70B397A4"/>
  <w16cid:commentId w16cid:paraId="00F09DA9" w16cid:durableId="388FD7F3"/>
  <w16cid:commentId w16cid:paraId="1738C45B" w16cid:durableId="32EFF976"/>
  <w16cid:commentId w16cid:paraId="6ED77751" w16cid:durableId="2A0DDF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E41C" w14:textId="77777777" w:rsidR="00D62D83" w:rsidRDefault="00D62D83" w:rsidP="00C96414">
      <w:pPr>
        <w:spacing w:after="0" w:line="240" w:lineRule="auto"/>
      </w:pPr>
      <w:r>
        <w:separator/>
      </w:r>
    </w:p>
  </w:endnote>
  <w:endnote w:type="continuationSeparator" w:id="0">
    <w:p w14:paraId="1B99B983" w14:textId="77777777" w:rsidR="00D62D83" w:rsidRDefault="00D62D83" w:rsidP="00C9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EB15" w14:textId="77777777" w:rsidR="00CD6913" w:rsidRDefault="00CD6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A572" w14:textId="77777777" w:rsidR="00CD6913" w:rsidRDefault="00CD6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2265" w14:textId="77777777" w:rsidR="00CD6913" w:rsidRDefault="00CD6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953B" w14:textId="77777777" w:rsidR="00D62D83" w:rsidRDefault="00D62D83" w:rsidP="00C96414">
      <w:pPr>
        <w:spacing w:after="0" w:line="240" w:lineRule="auto"/>
      </w:pPr>
      <w:r>
        <w:separator/>
      </w:r>
    </w:p>
  </w:footnote>
  <w:footnote w:type="continuationSeparator" w:id="0">
    <w:p w14:paraId="78864520" w14:textId="77777777" w:rsidR="00D62D83" w:rsidRDefault="00D62D83" w:rsidP="00C9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2011" w14:textId="514826E6" w:rsidR="00CD6913" w:rsidRDefault="00000000">
    <w:pPr>
      <w:pStyle w:val="Header"/>
    </w:pPr>
    <w:r>
      <w:rPr>
        <w:noProof/>
      </w:rPr>
      <w:pict w14:anchorId="2C339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26F" w14:textId="7C6614CC" w:rsidR="00CD6913" w:rsidRDefault="00000000">
    <w:pPr>
      <w:pStyle w:val="Header"/>
    </w:pPr>
    <w:r>
      <w:rPr>
        <w:noProof/>
      </w:rPr>
      <w:pict w14:anchorId="09D99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4546" w14:textId="18EE13C0" w:rsidR="00CD6913" w:rsidRDefault="00000000">
    <w:pPr>
      <w:pStyle w:val="Header"/>
    </w:pPr>
    <w:r>
      <w:rPr>
        <w:noProof/>
      </w:rPr>
      <w:pict w14:anchorId="70BCE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BB7"/>
    <w:multiLevelType w:val="hybridMultilevel"/>
    <w:tmpl w:val="2D4A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5500"/>
    <w:multiLevelType w:val="hybridMultilevel"/>
    <w:tmpl w:val="D0E0C4AE"/>
    <w:lvl w:ilvl="0" w:tplc="894EE1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E678A"/>
    <w:multiLevelType w:val="hybridMultilevel"/>
    <w:tmpl w:val="3C142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F08E9"/>
    <w:multiLevelType w:val="hybridMultilevel"/>
    <w:tmpl w:val="24089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53222"/>
    <w:multiLevelType w:val="hybridMultilevel"/>
    <w:tmpl w:val="D4BCB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1237B"/>
    <w:multiLevelType w:val="hybridMultilevel"/>
    <w:tmpl w:val="53A8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3415A"/>
    <w:multiLevelType w:val="hybridMultilevel"/>
    <w:tmpl w:val="B076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A624C2"/>
    <w:multiLevelType w:val="hybridMultilevel"/>
    <w:tmpl w:val="8D4E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71604"/>
    <w:multiLevelType w:val="hybridMultilevel"/>
    <w:tmpl w:val="60AC1978"/>
    <w:lvl w:ilvl="0" w:tplc="A7201E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D61E3"/>
    <w:multiLevelType w:val="hybridMultilevel"/>
    <w:tmpl w:val="237EE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B52A3"/>
    <w:multiLevelType w:val="multilevel"/>
    <w:tmpl w:val="17BAB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022063">
    <w:abstractNumId w:val="2"/>
  </w:num>
  <w:num w:numId="2" w16cid:durableId="1836650843">
    <w:abstractNumId w:val="3"/>
  </w:num>
  <w:num w:numId="3" w16cid:durableId="1403454482">
    <w:abstractNumId w:val="4"/>
  </w:num>
  <w:num w:numId="4" w16cid:durableId="1698702351">
    <w:abstractNumId w:val="7"/>
  </w:num>
  <w:num w:numId="5" w16cid:durableId="964311419">
    <w:abstractNumId w:val="5"/>
  </w:num>
  <w:num w:numId="6" w16cid:durableId="853150613">
    <w:abstractNumId w:val="0"/>
  </w:num>
  <w:num w:numId="7" w16cid:durableId="387996332">
    <w:abstractNumId w:val="6"/>
  </w:num>
  <w:num w:numId="8" w16cid:durableId="494607877">
    <w:abstractNumId w:val="9"/>
  </w:num>
  <w:num w:numId="9" w16cid:durableId="58208563">
    <w:abstractNumId w:val="8"/>
  </w:num>
  <w:num w:numId="10" w16cid:durableId="107772917">
    <w:abstractNumId w:val="1"/>
  </w:num>
  <w:num w:numId="11" w16cid:durableId="17457149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4"/>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S3tLQwN7EwMTEytrBU0lEKTi0uzszPAykwrAUAJf/EtiwAAAA="/>
  </w:docVars>
  <w:rsids>
    <w:rsidRoot w:val="00931607"/>
    <w:rsid w:val="000132B9"/>
    <w:rsid w:val="00025BE9"/>
    <w:rsid w:val="00027B25"/>
    <w:rsid w:val="00053FA5"/>
    <w:rsid w:val="00056460"/>
    <w:rsid w:val="00077D46"/>
    <w:rsid w:val="00091C72"/>
    <w:rsid w:val="000D1D08"/>
    <w:rsid w:val="000D4169"/>
    <w:rsid w:val="000E18DC"/>
    <w:rsid w:val="000E69C1"/>
    <w:rsid w:val="000F665B"/>
    <w:rsid w:val="00105395"/>
    <w:rsid w:val="0012730F"/>
    <w:rsid w:val="0013514C"/>
    <w:rsid w:val="00137F63"/>
    <w:rsid w:val="00140067"/>
    <w:rsid w:val="00142A72"/>
    <w:rsid w:val="0015279B"/>
    <w:rsid w:val="00160E94"/>
    <w:rsid w:val="00167F8F"/>
    <w:rsid w:val="0017053F"/>
    <w:rsid w:val="00197DA8"/>
    <w:rsid w:val="001B7B36"/>
    <w:rsid w:val="001B7C16"/>
    <w:rsid w:val="001D4778"/>
    <w:rsid w:val="001D7252"/>
    <w:rsid w:val="00207718"/>
    <w:rsid w:val="002216EF"/>
    <w:rsid w:val="002744AE"/>
    <w:rsid w:val="002B5D45"/>
    <w:rsid w:val="002B73CE"/>
    <w:rsid w:val="002C5163"/>
    <w:rsid w:val="002D263A"/>
    <w:rsid w:val="002F5FEA"/>
    <w:rsid w:val="003230C7"/>
    <w:rsid w:val="00345453"/>
    <w:rsid w:val="00356C30"/>
    <w:rsid w:val="003570FB"/>
    <w:rsid w:val="00362A46"/>
    <w:rsid w:val="00366048"/>
    <w:rsid w:val="003776F9"/>
    <w:rsid w:val="00386BEC"/>
    <w:rsid w:val="0039615E"/>
    <w:rsid w:val="00397FD2"/>
    <w:rsid w:val="003A0B9C"/>
    <w:rsid w:val="003A4F5C"/>
    <w:rsid w:val="003C70F3"/>
    <w:rsid w:val="003D3431"/>
    <w:rsid w:val="003F4B1F"/>
    <w:rsid w:val="00402D32"/>
    <w:rsid w:val="00414467"/>
    <w:rsid w:val="00415423"/>
    <w:rsid w:val="004237FF"/>
    <w:rsid w:val="004536AE"/>
    <w:rsid w:val="00455A7C"/>
    <w:rsid w:val="00455C2F"/>
    <w:rsid w:val="00475722"/>
    <w:rsid w:val="004A2C11"/>
    <w:rsid w:val="004A5ECA"/>
    <w:rsid w:val="004B707F"/>
    <w:rsid w:val="004E61AE"/>
    <w:rsid w:val="0050764F"/>
    <w:rsid w:val="00513758"/>
    <w:rsid w:val="00546D20"/>
    <w:rsid w:val="00563415"/>
    <w:rsid w:val="005662B3"/>
    <w:rsid w:val="00587D33"/>
    <w:rsid w:val="00597CBD"/>
    <w:rsid w:val="005E426C"/>
    <w:rsid w:val="005F074F"/>
    <w:rsid w:val="005F3177"/>
    <w:rsid w:val="00620CA9"/>
    <w:rsid w:val="00684C14"/>
    <w:rsid w:val="00694AEB"/>
    <w:rsid w:val="006C5AF0"/>
    <w:rsid w:val="006D03C3"/>
    <w:rsid w:val="006E4362"/>
    <w:rsid w:val="007034B7"/>
    <w:rsid w:val="00706D3F"/>
    <w:rsid w:val="007160C0"/>
    <w:rsid w:val="00726118"/>
    <w:rsid w:val="00741399"/>
    <w:rsid w:val="0076741B"/>
    <w:rsid w:val="007735C3"/>
    <w:rsid w:val="00783DF0"/>
    <w:rsid w:val="007C37CE"/>
    <w:rsid w:val="007C3CBB"/>
    <w:rsid w:val="007D2595"/>
    <w:rsid w:val="0082067D"/>
    <w:rsid w:val="00832780"/>
    <w:rsid w:val="00873C2E"/>
    <w:rsid w:val="0089318B"/>
    <w:rsid w:val="008C5AB6"/>
    <w:rsid w:val="008C7EFF"/>
    <w:rsid w:val="008F4B55"/>
    <w:rsid w:val="009133CF"/>
    <w:rsid w:val="00931607"/>
    <w:rsid w:val="009D4936"/>
    <w:rsid w:val="009E0A90"/>
    <w:rsid w:val="009E523D"/>
    <w:rsid w:val="009F097D"/>
    <w:rsid w:val="00A01EF5"/>
    <w:rsid w:val="00A37B69"/>
    <w:rsid w:val="00A520CB"/>
    <w:rsid w:val="00A5286C"/>
    <w:rsid w:val="00A565C0"/>
    <w:rsid w:val="00A77BD1"/>
    <w:rsid w:val="00AB6C39"/>
    <w:rsid w:val="00AE03AA"/>
    <w:rsid w:val="00B272E2"/>
    <w:rsid w:val="00B42D9C"/>
    <w:rsid w:val="00B62113"/>
    <w:rsid w:val="00B8248A"/>
    <w:rsid w:val="00B85C99"/>
    <w:rsid w:val="00B95628"/>
    <w:rsid w:val="00BB5411"/>
    <w:rsid w:val="00C31F13"/>
    <w:rsid w:val="00C42F61"/>
    <w:rsid w:val="00C80BB5"/>
    <w:rsid w:val="00C96414"/>
    <w:rsid w:val="00CD2AC2"/>
    <w:rsid w:val="00CD6913"/>
    <w:rsid w:val="00CE414C"/>
    <w:rsid w:val="00CF3F99"/>
    <w:rsid w:val="00CF6DA4"/>
    <w:rsid w:val="00D22C1D"/>
    <w:rsid w:val="00D23087"/>
    <w:rsid w:val="00D257ED"/>
    <w:rsid w:val="00D34EEC"/>
    <w:rsid w:val="00D53E9D"/>
    <w:rsid w:val="00D62D83"/>
    <w:rsid w:val="00D715A5"/>
    <w:rsid w:val="00D9698F"/>
    <w:rsid w:val="00D97A62"/>
    <w:rsid w:val="00DB4BC6"/>
    <w:rsid w:val="00DF3F09"/>
    <w:rsid w:val="00E028AB"/>
    <w:rsid w:val="00E20298"/>
    <w:rsid w:val="00E4475C"/>
    <w:rsid w:val="00E60644"/>
    <w:rsid w:val="00E7081D"/>
    <w:rsid w:val="00E877C4"/>
    <w:rsid w:val="00EF2CAD"/>
    <w:rsid w:val="00EF7407"/>
    <w:rsid w:val="00F02875"/>
    <w:rsid w:val="00F036BF"/>
    <w:rsid w:val="00F20860"/>
    <w:rsid w:val="00F220EA"/>
    <w:rsid w:val="00F41CE7"/>
    <w:rsid w:val="00F44824"/>
    <w:rsid w:val="00F520DE"/>
    <w:rsid w:val="00F972D8"/>
    <w:rsid w:val="00FA0D8B"/>
    <w:rsid w:val="00FA2688"/>
    <w:rsid w:val="00FB1726"/>
    <w:rsid w:val="00FC1393"/>
    <w:rsid w:val="00FC29D0"/>
    <w:rsid w:val="00FD798C"/>
    <w:rsid w:val="00FE1C98"/>
    <w:rsid w:val="00FE5D76"/>
    <w:rsid w:val="00FE662D"/>
    <w:rsid w:val="00FF3D69"/>
    <w:rsid w:val="00FF40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56D207A5"/>
  <w15:docId w15:val="{E15A172E-73C7-430A-B9D7-38DFCA3F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75"/>
  </w:style>
  <w:style w:type="paragraph" w:styleId="Heading2">
    <w:name w:val="heading 2"/>
    <w:basedOn w:val="Normal"/>
    <w:link w:val="Heading2Char"/>
    <w:uiPriority w:val="9"/>
    <w:qFormat/>
    <w:rsid w:val="00513758"/>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67"/>
    <w:pPr>
      <w:ind w:left="720"/>
      <w:contextualSpacing/>
    </w:pPr>
  </w:style>
  <w:style w:type="paragraph" w:styleId="NoSpacing">
    <w:name w:val="No Spacing"/>
    <w:uiPriority w:val="1"/>
    <w:qFormat/>
    <w:rsid w:val="00563415"/>
    <w:pPr>
      <w:spacing w:after="0" w:line="240" w:lineRule="auto"/>
    </w:pPr>
  </w:style>
  <w:style w:type="paragraph" w:styleId="NormalWeb">
    <w:name w:val="Normal (Web)"/>
    <w:basedOn w:val="Normal"/>
    <w:uiPriority w:val="99"/>
    <w:semiHidden/>
    <w:unhideWhenUsed/>
    <w:rsid w:val="00597CB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053FA5"/>
    <w:rPr>
      <w:color w:val="0563C1" w:themeColor="hyperlink"/>
      <w:u w:val="single"/>
    </w:rPr>
  </w:style>
  <w:style w:type="character" w:customStyle="1" w:styleId="UnresolvedMention1">
    <w:name w:val="Unresolved Mention1"/>
    <w:basedOn w:val="DefaultParagraphFont"/>
    <w:uiPriority w:val="99"/>
    <w:semiHidden/>
    <w:unhideWhenUsed/>
    <w:rsid w:val="00053FA5"/>
    <w:rPr>
      <w:color w:val="605E5C"/>
      <w:shd w:val="clear" w:color="auto" w:fill="E1DFDD"/>
    </w:rPr>
  </w:style>
  <w:style w:type="paragraph" w:styleId="BalloonText">
    <w:name w:val="Balloon Text"/>
    <w:basedOn w:val="Normal"/>
    <w:link w:val="BalloonTextChar"/>
    <w:uiPriority w:val="99"/>
    <w:semiHidden/>
    <w:unhideWhenUsed/>
    <w:rsid w:val="00A77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BD1"/>
    <w:rPr>
      <w:rFonts w:ascii="Tahoma" w:hAnsi="Tahoma" w:cs="Tahoma"/>
      <w:sz w:val="16"/>
      <w:szCs w:val="16"/>
    </w:rPr>
  </w:style>
  <w:style w:type="paragraph" w:styleId="Header">
    <w:name w:val="header"/>
    <w:basedOn w:val="Normal"/>
    <w:link w:val="HeaderChar"/>
    <w:uiPriority w:val="99"/>
    <w:unhideWhenUsed/>
    <w:rsid w:val="00C96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14"/>
  </w:style>
  <w:style w:type="paragraph" w:styleId="Footer">
    <w:name w:val="footer"/>
    <w:basedOn w:val="Normal"/>
    <w:link w:val="FooterChar"/>
    <w:uiPriority w:val="99"/>
    <w:unhideWhenUsed/>
    <w:rsid w:val="00C9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14"/>
  </w:style>
  <w:style w:type="paragraph" w:styleId="FootnoteText">
    <w:name w:val="footnote text"/>
    <w:basedOn w:val="Normal"/>
    <w:link w:val="FootnoteTextChar"/>
    <w:uiPriority w:val="99"/>
    <w:semiHidden/>
    <w:unhideWhenUsed/>
    <w:rsid w:val="00AB6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C39"/>
    <w:rPr>
      <w:sz w:val="20"/>
      <w:szCs w:val="20"/>
    </w:rPr>
  </w:style>
  <w:style w:type="character" w:styleId="FootnoteReference">
    <w:name w:val="footnote reference"/>
    <w:basedOn w:val="DefaultParagraphFont"/>
    <w:uiPriority w:val="99"/>
    <w:semiHidden/>
    <w:unhideWhenUsed/>
    <w:rsid w:val="00AB6C39"/>
    <w:rPr>
      <w:vertAlign w:val="superscript"/>
    </w:rPr>
  </w:style>
  <w:style w:type="character" w:customStyle="1" w:styleId="Heading2Char">
    <w:name w:val="Heading 2 Char"/>
    <w:basedOn w:val="DefaultParagraphFont"/>
    <w:link w:val="Heading2"/>
    <w:uiPriority w:val="9"/>
    <w:rsid w:val="00513758"/>
    <w:rPr>
      <w:rFonts w:ascii="Times New Roman" w:eastAsia="Times New Roman" w:hAnsi="Times New Roman" w:cs="Times New Roman"/>
      <w:b/>
      <w:bCs/>
      <w:kern w:val="0"/>
      <w:sz w:val="36"/>
      <w:szCs w:val="36"/>
    </w:rPr>
  </w:style>
  <w:style w:type="character" w:styleId="Strong">
    <w:name w:val="Strong"/>
    <w:basedOn w:val="DefaultParagraphFont"/>
    <w:uiPriority w:val="22"/>
    <w:qFormat/>
    <w:rsid w:val="00513758"/>
    <w:rPr>
      <w:b/>
      <w:bCs/>
    </w:rPr>
  </w:style>
  <w:style w:type="character" w:styleId="UnresolvedMention">
    <w:name w:val="Unresolved Mention"/>
    <w:basedOn w:val="DefaultParagraphFont"/>
    <w:uiPriority w:val="99"/>
    <w:semiHidden/>
    <w:unhideWhenUsed/>
    <w:rsid w:val="009133CF"/>
    <w:rPr>
      <w:color w:val="605E5C"/>
      <w:shd w:val="clear" w:color="auto" w:fill="E1DFDD"/>
    </w:rPr>
  </w:style>
  <w:style w:type="character" w:styleId="CommentReference">
    <w:name w:val="annotation reference"/>
    <w:basedOn w:val="DefaultParagraphFont"/>
    <w:uiPriority w:val="99"/>
    <w:semiHidden/>
    <w:unhideWhenUsed/>
    <w:rsid w:val="00E60644"/>
    <w:rPr>
      <w:sz w:val="16"/>
      <w:szCs w:val="16"/>
    </w:rPr>
  </w:style>
  <w:style w:type="paragraph" w:styleId="CommentText">
    <w:name w:val="annotation text"/>
    <w:basedOn w:val="Normal"/>
    <w:link w:val="CommentTextChar"/>
    <w:uiPriority w:val="99"/>
    <w:semiHidden/>
    <w:unhideWhenUsed/>
    <w:rsid w:val="00E60644"/>
    <w:pPr>
      <w:spacing w:line="240" w:lineRule="auto"/>
    </w:pPr>
    <w:rPr>
      <w:sz w:val="20"/>
      <w:szCs w:val="20"/>
    </w:rPr>
  </w:style>
  <w:style w:type="character" w:customStyle="1" w:styleId="CommentTextChar">
    <w:name w:val="Comment Text Char"/>
    <w:basedOn w:val="DefaultParagraphFont"/>
    <w:link w:val="CommentText"/>
    <w:uiPriority w:val="99"/>
    <w:semiHidden/>
    <w:rsid w:val="00E60644"/>
    <w:rPr>
      <w:sz w:val="20"/>
      <w:szCs w:val="20"/>
    </w:rPr>
  </w:style>
  <w:style w:type="paragraph" w:styleId="CommentSubject">
    <w:name w:val="annotation subject"/>
    <w:basedOn w:val="CommentText"/>
    <w:next w:val="CommentText"/>
    <w:link w:val="CommentSubjectChar"/>
    <w:uiPriority w:val="99"/>
    <w:semiHidden/>
    <w:unhideWhenUsed/>
    <w:rsid w:val="00E60644"/>
    <w:rPr>
      <w:b/>
      <w:bCs/>
    </w:rPr>
  </w:style>
  <w:style w:type="character" w:customStyle="1" w:styleId="CommentSubjectChar">
    <w:name w:val="Comment Subject Char"/>
    <w:basedOn w:val="CommentTextChar"/>
    <w:link w:val="CommentSubject"/>
    <w:uiPriority w:val="99"/>
    <w:semiHidden/>
    <w:rsid w:val="00E606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69332">
      <w:bodyDiv w:val="1"/>
      <w:marLeft w:val="0"/>
      <w:marRight w:val="0"/>
      <w:marTop w:val="0"/>
      <w:marBottom w:val="0"/>
      <w:divBdr>
        <w:top w:val="none" w:sz="0" w:space="0" w:color="auto"/>
        <w:left w:val="none" w:sz="0" w:space="0" w:color="auto"/>
        <w:bottom w:val="none" w:sz="0" w:space="0" w:color="auto"/>
        <w:right w:val="none" w:sz="0" w:space="0" w:color="auto"/>
      </w:divBdr>
    </w:div>
    <w:div w:id="636493849">
      <w:bodyDiv w:val="1"/>
      <w:marLeft w:val="0"/>
      <w:marRight w:val="0"/>
      <w:marTop w:val="0"/>
      <w:marBottom w:val="0"/>
      <w:divBdr>
        <w:top w:val="none" w:sz="0" w:space="0" w:color="auto"/>
        <w:left w:val="none" w:sz="0" w:space="0" w:color="auto"/>
        <w:bottom w:val="none" w:sz="0" w:space="0" w:color="auto"/>
        <w:right w:val="none" w:sz="0" w:space="0" w:color="auto"/>
      </w:divBdr>
      <w:divsChild>
        <w:div w:id="99760913">
          <w:marLeft w:val="0"/>
          <w:marRight w:val="0"/>
          <w:marTop w:val="0"/>
          <w:marBottom w:val="0"/>
          <w:divBdr>
            <w:top w:val="none" w:sz="0" w:space="0" w:color="auto"/>
            <w:left w:val="none" w:sz="0" w:space="0" w:color="auto"/>
            <w:bottom w:val="none" w:sz="0" w:space="0" w:color="auto"/>
            <w:right w:val="none" w:sz="0" w:space="0" w:color="auto"/>
          </w:divBdr>
          <w:divsChild>
            <w:div w:id="21111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9974">
      <w:bodyDiv w:val="1"/>
      <w:marLeft w:val="0"/>
      <w:marRight w:val="0"/>
      <w:marTop w:val="0"/>
      <w:marBottom w:val="0"/>
      <w:divBdr>
        <w:top w:val="none" w:sz="0" w:space="0" w:color="auto"/>
        <w:left w:val="none" w:sz="0" w:space="0" w:color="auto"/>
        <w:bottom w:val="none" w:sz="0" w:space="0" w:color="auto"/>
        <w:right w:val="none" w:sz="0" w:space="0" w:color="auto"/>
      </w:divBdr>
    </w:div>
    <w:div w:id="1121388230">
      <w:bodyDiv w:val="1"/>
      <w:marLeft w:val="0"/>
      <w:marRight w:val="0"/>
      <w:marTop w:val="0"/>
      <w:marBottom w:val="0"/>
      <w:divBdr>
        <w:top w:val="none" w:sz="0" w:space="0" w:color="auto"/>
        <w:left w:val="none" w:sz="0" w:space="0" w:color="auto"/>
        <w:bottom w:val="none" w:sz="0" w:space="0" w:color="auto"/>
        <w:right w:val="none" w:sz="0" w:space="0" w:color="auto"/>
      </w:divBdr>
    </w:div>
    <w:div w:id="1176457300">
      <w:bodyDiv w:val="1"/>
      <w:marLeft w:val="0"/>
      <w:marRight w:val="0"/>
      <w:marTop w:val="0"/>
      <w:marBottom w:val="0"/>
      <w:divBdr>
        <w:top w:val="none" w:sz="0" w:space="0" w:color="auto"/>
        <w:left w:val="none" w:sz="0" w:space="0" w:color="auto"/>
        <w:bottom w:val="none" w:sz="0" w:space="0" w:color="auto"/>
        <w:right w:val="none" w:sz="0" w:space="0" w:color="auto"/>
      </w:divBdr>
    </w:div>
    <w:div w:id="16297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hana\Downloads\P_Data_Extract_From_World_Development_Indicato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REC</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 of TEC</a:t>
            </a:r>
            <a:r>
              <a:rPr lang="en-US" b="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t>
            </a:r>
            <a:endParaRPr lang="en-US"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rich>
      </c:tx>
      <c:layout>
        <c:manualLayout>
          <c:xMode val="edge"/>
          <c:yMode val="edge"/>
          <c:x val="0.35756233595800663"/>
          <c:y val="2.7777777777778012E-2"/>
        </c:manualLayout>
      </c:layout>
      <c:overlay val="0"/>
      <c:spPr>
        <a:noFill/>
        <a:ln>
          <a:noFill/>
        </a:ln>
        <a:effectLst/>
      </c:spPr>
    </c:title>
    <c:autoTitleDeleted val="0"/>
    <c:plotArea>
      <c:layout/>
      <c:scatterChart>
        <c:scatterStyle val="lineMarker"/>
        <c:varyColors val="0"/>
        <c:ser>
          <c:idx val="0"/>
          <c:order val="0"/>
          <c:tx>
            <c:strRef>
              <c:f>Sheet1!$B$1</c:f>
              <c:strCache>
                <c:ptCount val="1"/>
                <c:pt idx="0">
                  <c:v>RECI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Sheet1!$B$2:$B$23</c:f>
              <c:numCache>
                <c:formatCode>General</c:formatCode>
                <c:ptCount val="22"/>
                <c:pt idx="0">
                  <c:v>46.9</c:v>
                </c:pt>
                <c:pt idx="1">
                  <c:v>47.1</c:v>
                </c:pt>
                <c:pt idx="2">
                  <c:v>45.8</c:v>
                </c:pt>
                <c:pt idx="3">
                  <c:v>45.6</c:v>
                </c:pt>
                <c:pt idx="4">
                  <c:v>44.9</c:v>
                </c:pt>
                <c:pt idx="5">
                  <c:v>44.2</c:v>
                </c:pt>
                <c:pt idx="6">
                  <c:v>43.2</c:v>
                </c:pt>
                <c:pt idx="7">
                  <c:v>41.5</c:v>
                </c:pt>
                <c:pt idx="8">
                  <c:v>39.4</c:v>
                </c:pt>
                <c:pt idx="9">
                  <c:v>37.4</c:v>
                </c:pt>
                <c:pt idx="10">
                  <c:v>36.200000000000003</c:v>
                </c:pt>
                <c:pt idx="11">
                  <c:v>35</c:v>
                </c:pt>
                <c:pt idx="12">
                  <c:v>34.800000000000004</c:v>
                </c:pt>
                <c:pt idx="13">
                  <c:v>34.9</c:v>
                </c:pt>
                <c:pt idx="14">
                  <c:v>33.9</c:v>
                </c:pt>
                <c:pt idx="15">
                  <c:v>33.4</c:v>
                </c:pt>
                <c:pt idx="16">
                  <c:v>33</c:v>
                </c:pt>
                <c:pt idx="17">
                  <c:v>32.5</c:v>
                </c:pt>
                <c:pt idx="18">
                  <c:v>32.9</c:v>
                </c:pt>
                <c:pt idx="19">
                  <c:v>33.5</c:v>
                </c:pt>
                <c:pt idx="20">
                  <c:v>36.1</c:v>
                </c:pt>
                <c:pt idx="21">
                  <c:v>34.9</c:v>
                </c:pt>
              </c:numCache>
            </c:numRef>
          </c:yVal>
          <c:smooth val="0"/>
          <c:extLst>
            <c:ext xmlns:c16="http://schemas.microsoft.com/office/drawing/2014/chart" uri="{C3380CC4-5D6E-409C-BE32-E72D297353CC}">
              <c16:uniqueId val="{00000000-F5B5-4253-A5D0-E95A990396E1}"/>
            </c:ext>
          </c:extLst>
        </c:ser>
        <c:ser>
          <c:idx val="1"/>
          <c:order val="1"/>
          <c:tx>
            <c:strRef>
              <c:f>Sheet1!$C$1</c:f>
              <c:strCache>
                <c:ptCount val="1"/>
                <c:pt idx="0">
                  <c:v>RECJ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Sheet1!$C$2:$C$23</c:f>
              <c:numCache>
                <c:formatCode>General</c:formatCode>
                <c:ptCount val="22"/>
                <c:pt idx="0">
                  <c:v>3.7</c:v>
                </c:pt>
                <c:pt idx="1">
                  <c:v>3.5</c:v>
                </c:pt>
                <c:pt idx="2">
                  <c:v>3.7</c:v>
                </c:pt>
                <c:pt idx="3">
                  <c:v>4.2</c:v>
                </c:pt>
                <c:pt idx="4">
                  <c:v>4.3</c:v>
                </c:pt>
                <c:pt idx="5">
                  <c:v>4</c:v>
                </c:pt>
                <c:pt idx="6">
                  <c:v>4.4000000000000004</c:v>
                </c:pt>
                <c:pt idx="7">
                  <c:v>4.3</c:v>
                </c:pt>
                <c:pt idx="8">
                  <c:v>4.4000000000000004</c:v>
                </c:pt>
                <c:pt idx="9">
                  <c:v>4.5</c:v>
                </c:pt>
                <c:pt idx="10">
                  <c:v>4.7</c:v>
                </c:pt>
                <c:pt idx="11">
                  <c:v>4.8</c:v>
                </c:pt>
                <c:pt idx="12">
                  <c:v>4.7</c:v>
                </c:pt>
                <c:pt idx="13">
                  <c:v>5</c:v>
                </c:pt>
                <c:pt idx="14">
                  <c:v>5.6</c:v>
                </c:pt>
                <c:pt idx="15">
                  <c:v>6.2</c:v>
                </c:pt>
                <c:pt idx="16">
                  <c:v>6.4</c:v>
                </c:pt>
                <c:pt idx="17">
                  <c:v>6.9</c:v>
                </c:pt>
                <c:pt idx="18">
                  <c:v>7.3</c:v>
                </c:pt>
                <c:pt idx="19">
                  <c:v>7.8</c:v>
                </c:pt>
                <c:pt idx="20">
                  <c:v>8.5</c:v>
                </c:pt>
                <c:pt idx="21">
                  <c:v>8.8000000000000007</c:v>
                </c:pt>
              </c:numCache>
            </c:numRef>
          </c:yVal>
          <c:smooth val="0"/>
          <c:extLst>
            <c:ext xmlns:c16="http://schemas.microsoft.com/office/drawing/2014/chart" uri="{C3380CC4-5D6E-409C-BE32-E72D297353CC}">
              <c16:uniqueId val="{00000001-F5B5-4253-A5D0-E95A990396E1}"/>
            </c:ext>
          </c:extLst>
        </c:ser>
        <c:dLbls>
          <c:showLegendKey val="0"/>
          <c:showVal val="0"/>
          <c:showCatName val="0"/>
          <c:showSerName val="0"/>
          <c:showPercent val="0"/>
          <c:showBubbleSize val="0"/>
        </c:dLbls>
        <c:axId val="138491776"/>
        <c:axId val="138493952"/>
      </c:scatterChart>
      <c:valAx>
        <c:axId val="138491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493952"/>
        <c:crosses val="autoZero"/>
        <c:crossBetween val="midCat"/>
      </c:valAx>
      <c:valAx>
        <c:axId val="13849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4917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Energy</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Intensity</a:t>
            </a:r>
            <a:endPar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Sheet1!$G$1</c:f>
              <c:strCache>
                <c:ptCount val="1"/>
                <c:pt idx="0">
                  <c:v>EII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Sheet1!$F$2:$F$23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Sheet1!$G$2:$G$23</c:f>
              <c:numCache>
                <c:formatCode>General</c:formatCode>
                <c:ptCount val="22"/>
                <c:pt idx="0">
                  <c:v>7.01</c:v>
                </c:pt>
                <c:pt idx="1">
                  <c:v>6.78</c:v>
                </c:pt>
                <c:pt idx="2">
                  <c:v>6.71</c:v>
                </c:pt>
                <c:pt idx="3">
                  <c:v>6.37</c:v>
                </c:pt>
                <c:pt idx="4">
                  <c:v>6.24</c:v>
                </c:pt>
                <c:pt idx="5">
                  <c:v>5.94</c:v>
                </c:pt>
                <c:pt idx="6">
                  <c:v>5.74</c:v>
                </c:pt>
                <c:pt idx="7">
                  <c:v>5.54</c:v>
                </c:pt>
                <c:pt idx="8">
                  <c:v>5.63</c:v>
                </c:pt>
                <c:pt idx="9">
                  <c:v>5.67</c:v>
                </c:pt>
                <c:pt idx="10">
                  <c:v>5.41</c:v>
                </c:pt>
                <c:pt idx="11">
                  <c:v>5.28</c:v>
                </c:pt>
                <c:pt idx="12">
                  <c:v>5.28</c:v>
                </c:pt>
                <c:pt idx="13">
                  <c:v>5.1099999999999985</c:v>
                </c:pt>
                <c:pt idx="14">
                  <c:v>5.08</c:v>
                </c:pt>
                <c:pt idx="15">
                  <c:v>4.8199999999999985</c:v>
                </c:pt>
                <c:pt idx="16">
                  <c:v>4.54</c:v>
                </c:pt>
                <c:pt idx="17">
                  <c:v>4.46</c:v>
                </c:pt>
                <c:pt idx="18">
                  <c:v>4.41</c:v>
                </c:pt>
                <c:pt idx="19">
                  <c:v>4.25</c:v>
                </c:pt>
                <c:pt idx="20">
                  <c:v>4.25</c:v>
                </c:pt>
                <c:pt idx="21">
                  <c:v>4.21</c:v>
                </c:pt>
              </c:numCache>
            </c:numRef>
          </c:yVal>
          <c:smooth val="0"/>
          <c:extLst>
            <c:ext xmlns:c16="http://schemas.microsoft.com/office/drawing/2014/chart" uri="{C3380CC4-5D6E-409C-BE32-E72D297353CC}">
              <c16:uniqueId val="{00000000-1858-41ED-B8DD-30E5E8AD59B0}"/>
            </c:ext>
          </c:extLst>
        </c:ser>
        <c:ser>
          <c:idx val="1"/>
          <c:order val="1"/>
          <c:tx>
            <c:strRef>
              <c:f>Sheet1!$H$1</c:f>
              <c:strCache>
                <c:ptCount val="1"/>
                <c:pt idx="0">
                  <c:v>EIJ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Sheet1!$F$2:$F$23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Sheet1!$H$2:$H$23</c:f>
              <c:numCache>
                <c:formatCode>General</c:formatCode>
                <c:ptCount val="22"/>
                <c:pt idx="0">
                  <c:v>4.7</c:v>
                </c:pt>
                <c:pt idx="1">
                  <c:v>4.5999999999999996</c:v>
                </c:pt>
                <c:pt idx="2">
                  <c:v>4.6199999999999966</c:v>
                </c:pt>
                <c:pt idx="3">
                  <c:v>4.5199999999999996</c:v>
                </c:pt>
                <c:pt idx="4">
                  <c:v>4.5599999999999996</c:v>
                </c:pt>
                <c:pt idx="5">
                  <c:v>4.46</c:v>
                </c:pt>
                <c:pt idx="6">
                  <c:v>4.4000000000000004</c:v>
                </c:pt>
                <c:pt idx="7">
                  <c:v>4.3</c:v>
                </c:pt>
                <c:pt idx="8">
                  <c:v>4.1899999999999995</c:v>
                </c:pt>
                <c:pt idx="9">
                  <c:v>4.26</c:v>
                </c:pt>
                <c:pt idx="10">
                  <c:v>4.3</c:v>
                </c:pt>
                <c:pt idx="11">
                  <c:v>3.98</c:v>
                </c:pt>
                <c:pt idx="12">
                  <c:v>3.8299999999999987</c:v>
                </c:pt>
                <c:pt idx="13">
                  <c:v>3.7800000000000002</c:v>
                </c:pt>
                <c:pt idx="14">
                  <c:v>3.64</c:v>
                </c:pt>
                <c:pt idx="15">
                  <c:v>3.53</c:v>
                </c:pt>
                <c:pt idx="16">
                  <c:v>3.48</c:v>
                </c:pt>
                <c:pt idx="17">
                  <c:v>3.44</c:v>
                </c:pt>
                <c:pt idx="18">
                  <c:v>3.36</c:v>
                </c:pt>
                <c:pt idx="19">
                  <c:v>3.29</c:v>
                </c:pt>
                <c:pt idx="20">
                  <c:v>3.2</c:v>
                </c:pt>
                <c:pt idx="21">
                  <c:v>3.25</c:v>
                </c:pt>
              </c:numCache>
            </c:numRef>
          </c:yVal>
          <c:smooth val="0"/>
          <c:extLst>
            <c:ext xmlns:c16="http://schemas.microsoft.com/office/drawing/2014/chart" uri="{C3380CC4-5D6E-409C-BE32-E72D297353CC}">
              <c16:uniqueId val="{00000001-1858-41ED-B8DD-30E5E8AD59B0}"/>
            </c:ext>
          </c:extLst>
        </c:ser>
        <c:dLbls>
          <c:showLegendKey val="0"/>
          <c:showVal val="0"/>
          <c:showCatName val="0"/>
          <c:showSerName val="0"/>
          <c:showPercent val="0"/>
          <c:showBubbleSize val="0"/>
        </c:dLbls>
        <c:axId val="164880384"/>
        <c:axId val="164882304"/>
      </c:scatterChart>
      <c:valAx>
        <c:axId val="164880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82304"/>
        <c:crosses val="autoZero"/>
        <c:crossBetween val="midCat"/>
      </c:valAx>
      <c:valAx>
        <c:axId val="16488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803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CO2 emissions (metric tons per capita</a:t>
            </a:r>
            <a:r>
              <a:rPr lang="en-US"/>
              <a:t>) </a:t>
            </a:r>
          </a:p>
        </c:rich>
      </c:tx>
      <c:overlay val="0"/>
      <c:spPr>
        <a:noFill/>
        <a:ln>
          <a:noFill/>
        </a:ln>
        <a:effectLst/>
      </c:spPr>
    </c:title>
    <c:autoTitleDeleted val="0"/>
    <c:plotArea>
      <c:layout/>
      <c:scatterChart>
        <c:scatterStyle val="lineMarker"/>
        <c:varyColors val="0"/>
        <c:ser>
          <c:idx val="0"/>
          <c:order val="0"/>
          <c:tx>
            <c:strRef>
              <c:f>Sheet1!$B$1</c:f>
              <c:strCache>
                <c:ptCount val="1"/>
                <c:pt idx="0">
                  <c:v>CO2J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Sheet1!$B$2:$B$22</c:f>
              <c:numCache>
                <c:formatCode>General</c:formatCode>
                <c:ptCount val="21"/>
                <c:pt idx="0">
                  <c:v>9.3377238002885452</c:v>
                </c:pt>
                <c:pt idx="1">
                  <c:v>9.2202022823616403</c:v>
                </c:pt>
                <c:pt idx="2">
                  <c:v>9.4688704931538989</c:v>
                </c:pt>
                <c:pt idx="3">
                  <c:v>9.5047644028249731</c:v>
                </c:pt>
                <c:pt idx="4">
                  <c:v>9.4495636383560004</c:v>
                </c:pt>
                <c:pt idx="5">
                  <c:v>9.5127640424815869</c:v>
                </c:pt>
                <c:pt idx="6">
                  <c:v>9.3312942887981603</c:v>
                </c:pt>
                <c:pt idx="7">
                  <c:v>9.5936031749751969</c:v>
                </c:pt>
                <c:pt idx="8">
                  <c:v>9.0489532495724259</c:v>
                </c:pt>
                <c:pt idx="9">
                  <c:v>8.6092309854975131</c:v>
                </c:pt>
                <c:pt idx="10">
                  <c:v>9.0360099945342398</c:v>
                </c:pt>
                <c:pt idx="11">
                  <c:v>9.4950098957233884</c:v>
                </c:pt>
                <c:pt idx="12">
                  <c:v>9.8278557381159448</c:v>
                </c:pt>
                <c:pt idx="13">
                  <c:v>9.944495272470478</c:v>
                </c:pt>
                <c:pt idx="14">
                  <c:v>9.5643059178478271</c:v>
                </c:pt>
                <c:pt idx="15">
                  <c:v>9.2680496456689827</c:v>
                </c:pt>
                <c:pt idx="16">
                  <c:v>9.1667144071264506</c:v>
                </c:pt>
                <c:pt idx="17">
                  <c:v>9.0636912075103204</c:v>
                </c:pt>
                <c:pt idx="18">
                  <c:v>8.7619788504151419</c:v>
                </c:pt>
                <c:pt idx="19">
                  <c:v>8.4784005748897044</c:v>
                </c:pt>
                <c:pt idx="20">
                  <c:v>8.0314958696668022</c:v>
                </c:pt>
              </c:numCache>
            </c:numRef>
          </c:yVal>
          <c:smooth val="0"/>
          <c:extLst>
            <c:ext xmlns:c16="http://schemas.microsoft.com/office/drawing/2014/chart" uri="{C3380CC4-5D6E-409C-BE32-E72D297353CC}">
              <c16:uniqueId val="{00000000-39C4-4AEA-A7A0-274FB1DA7EBC}"/>
            </c:ext>
          </c:extLst>
        </c:ser>
        <c:ser>
          <c:idx val="1"/>
          <c:order val="1"/>
          <c:tx>
            <c:strRef>
              <c:f>Sheet1!$C$1</c:f>
              <c:strCache>
                <c:ptCount val="1"/>
                <c:pt idx="0">
                  <c:v>CO2I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Sheet1!$C$2:$C$22</c:f>
              <c:numCache>
                <c:formatCode>General</c:formatCode>
                <c:ptCount val="21"/>
                <c:pt idx="0">
                  <c:v>0.88507794922617944</c:v>
                </c:pt>
                <c:pt idx="1">
                  <c:v>0.88374699800872392</c:v>
                </c:pt>
                <c:pt idx="2">
                  <c:v>0.89724264850505897</c:v>
                </c:pt>
                <c:pt idx="3">
                  <c:v>0.90545660173600206</c:v>
                </c:pt>
                <c:pt idx="4">
                  <c:v>0.95547015742899588</c:v>
                </c:pt>
                <c:pt idx="5">
                  <c:v>0.98426147261875163</c:v>
                </c:pt>
                <c:pt idx="6">
                  <c:v>1.0365339215516531</c:v>
                </c:pt>
                <c:pt idx="7">
                  <c:v>1.1235994817208999</c:v>
                </c:pt>
                <c:pt idx="8">
                  <c:v>1.1803612466615141</c:v>
                </c:pt>
                <c:pt idx="9">
                  <c:v>1.2788736028408876</c:v>
                </c:pt>
                <c:pt idx="10">
                  <c:v>1.338033835224218</c:v>
                </c:pt>
                <c:pt idx="11">
                  <c:v>1.396878497731993</c:v>
                </c:pt>
                <c:pt idx="12">
                  <c:v>1.4982041228244098</c:v>
                </c:pt>
                <c:pt idx="13">
                  <c:v>1.5276744002600138</c:v>
                </c:pt>
                <c:pt idx="14">
                  <c:v>1.6424652773733279</c:v>
                </c:pt>
                <c:pt idx="15">
                  <c:v>1.6313234871722708</c:v>
                </c:pt>
                <c:pt idx="16">
                  <c:v>1.6399140187692798</c:v>
                </c:pt>
                <c:pt idx="17">
                  <c:v>1.7049267207823318</c:v>
                </c:pt>
                <c:pt idx="18">
                  <c:v>1.7955952985843182</c:v>
                </c:pt>
                <c:pt idx="19">
                  <c:v>1.7525343662503698</c:v>
                </c:pt>
                <c:pt idx="20">
                  <c:v>1.5760932319164813</c:v>
                </c:pt>
              </c:numCache>
            </c:numRef>
          </c:yVal>
          <c:smooth val="0"/>
          <c:extLst>
            <c:ext xmlns:c16="http://schemas.microsoft.com/office/drawing/2014/chart" uri="{C3380CC4-5D6E-409C-BE32-E72D297353CC}">
              <c16:uniqueId val="{00000001-39C4-4AEA-A7A0-274FB1DA7EBC}"/>
            </c:ext>
          </c:extLst>
        </c:ser>
        <c:dLbls>
          <c:showLegendKey val="0"/>
          <c:showVal val="0"/>
          <c:showCatName val="0"/>
          <c:showSerName val="0"/>
          <c:showPercent val="0"/>
          <c:showBubbleSize val="0"/>
        </c:dLbls>
        <c:axId val="164989184"/>
        <c:axId val="138555392"/>
      </c:scatterChart>
      <c:valAx>
        <c:axId val="164989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555392"/>
        <c:crosses val="autoZero"/>
        <c:crossBetween val="midCat"/>
      </c:valAx>
      <c:valAx>
        <c:axId val="13855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9891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GDP</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per capita</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Sheet1!$M$1</c:f>
              <c:strCache>
                <c:ptCount val="1"/>
                <c:pt idx="0">
                  <c:v>GDPI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Sheet1!$L$2:$L$23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Sheet1!$M$2:$M$23</c:f>
              <c:numCache>
                <c:formatCode>General</c:formatCode>
                <c:ptCount val="22"/>
                <c:pt idx="0">
                  <c:v>3094.4981962227262</c:v>
                </c:pt>
                <c:pt idx="1">
                  <c:v>3185.6410507134392</c:v>
                </c:pt>
                <c:pt idx="2">
                  <c:v>3248.5863865686697</c:v>
                </c:pt>
                <c:pt idx="3">
                  <c:v>3444.0382545689299</c:v>
                </c:pt>
                <c:pt idx="4">
                  <c:v>3655.2475569554622</c:v>
                </c:pt>
                <c:pt idx="5">
                  <c:v>3882.0926235932552</c:v>
                </c:pt>
                <c:pt idx="6">
                  <c:v>4131.5576313969914</c:v>
                </c:pt>
                <c:pt idx="7">
                  <c:v>4383.3192923984443</c:v>
                </c:pt>
                <c:pt idx="8">
                  <c:v>4454.8016125805634</c:v>
                </c:pt>
                <c:pt idx="9">
                  <c:v>4738.6486251647202</c:v>
                </c:pt>
                <c:pt idx="10">
                  <c:v>5070.9783260277445</c:v>
                </c:pt>
                <c:pt idx="11">
                  <c:v>5264.5920468651502</c:v>
                </c:pt>
                <c:pt idx="12">
                  <c:v>5478.377779149766</c:v>
                </c:pt>
                <c:pt idx="13">
                  <c:v>5753.0971612387984</c:v>
                </c:pt>
                <c:pt idx="14">
                  <c:v>6103.2410231178701</c:v>
                </c:pt>
                <c:pt idx="15">
                  <c:v>6513.4439799414695</c:v>
                </c:pt>
                <c:pt idx="16">
                  <c:v>6968.1468333825023</c:v>
                </c:pt>
                <c:pt idx="17">
                  <c:v>7356.1564887811401</c:v>
                </c:pt>
                <c:pt idx="18">
                  <c:v>7746.2099688516801</c:v>
                </c:pt>
                <c:pt idx="19">
                  <c:v>7964.0235634101373</c:v>
                </c:pt>
                <c:pt idx="20">
                  <c:v>7432.5467965831249</c:v>
                </c:pt>
                <c:pt idx="21">
                  <c:v>8087.9938026768987</c:v>
                </c:pt>
              </c:numCache>
            </c:numRef>
          </c:yVal>
          <c:smooth val="0"/>
          <c:extLst>
            <c:ext xmlns:c16="http://schemas.microsoft.com/office/drawing/2014/chart" uri="{C3380CC4-5D6E-409C-BE32-E72D297353CC}">
              <c16:uniqueId val="{00000000-0E49-4196-8999-80AF971733E0}"/>
            </c:ext>
          </c:extLst>
        </c:ser>
        <c:ser>
          <c:idx val="1"/>
          <c:order val="1"/>
          <c:tx>
            <c:strRef>
              <c:f>Sheet1!$N$1</c:f>
              <c:strCache>
                <c:ptCount val="1"/>
                <c:pt idx="0">
                  <c:v>GDPJ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Sheet1!$L$2:$L$23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Sheet1!$N$2:$N$23</c:f>
              <c:numCache>
                <c:formatCode>General</c:formatCode>
                <c:ptCount val="22"/>
                <c:pt idx="0">
                  <c:v>39220.077979119058</c:v>
                </c:pt>
                <c:pt idx="1">
                  <c:v>39276.7555766593</c:v>
                </c:pt>
                <c:pt idx="2">
                  <c:v>39201.975770834986</c:v>
                </c:pt>
                <c:pt idx="3">
                  <c:v>39718.693862578264</c:v>
                </c:pt>
                <c:pt idx="4">
                  <c:v>40573.330264467499</c:v>
                </c:pt>
                <c:pt idx="5">
                  <c:v>41301.3536778333</c:v>
                </c:pt>
                <c:pt idx="6">
                  <c:v>41841.627912243734</c:v>
                </c:pt>
                <c:pt idx="7">
                  <c:v>42413.779673893434</c:v>
                </c:pt>
                <c:pt idx="8">
                  <c:v>41874.229762969473</c:v>
                </c:pt>
                <c:pt idx="9">
                  <c:v>39495.165356113976</c:v>
                </c:pt>
                <c:pt idx="10">
                  <c:v>41106.261244337184</c:v>
                </c:pt>
                <c:pt idx="11">
                  <c:v>41192.276837062738</c:v>
                </c:pt>
                <c:pt idx="12">
                  <c:v>41825.314251969612</c:v>
                </c:pt>
                <c:pt idx="13">
                  <c:v>42725.550214044961</c:v>
                </c:pt>
                <c:pt idx="14">
                  <c:v>42909.005661156778</c:v>
                </c:pt>
                <c:pt idx="15">
                  <c:v>43624.927452714976</c:v>
                </c:pt>
                <c:pt idx="16">
                  <c:v>43976.266400684974</c:v>
                </c:pt>
                <c:pt idx="17">
                  <c:v>44749.638211516896</c:v>
                </c:pt>
                <c:pt idx="18">
                  <c:v>45094.733312484161</c:v>
                </c:pt>
                <c:pt idx="19">
                  <c:v>44976.508076508799</c:v>
                </c:pt>
                <c:pt idx="20">
                  <c:v>43238.296619812936</c:v>
                </c:pt>
                <c:pt idx="21">
                  <c:v>44549.338341143361</c:v>
                </c:pt>
              </c:numCache>
            </c:numRef>
          </c:yVal>
          <c:smooth val="0"/>
          <c:extLst>
            <c:ext xmlns:c16="http://schemas.microsoft.com/office/drawing/2014/chart" uri="{C3380CC4-5D6E-409C-BE32-E72D297353CC}">
              <c16:uniqueId val="{00000001-0E49-4196-8999-80AF971733E0}"/>
            </c:ext>
          </c:extLst>
        </c:ser>
        <c:dLbls>
          <c:showLegendKey val="0"/>
          <c:showVal val="0"/>
          <c:showCatName val="0"/>
          <c:showSerName val="0"/>
          <c:showPercent val="0"/>
          <c:showBubbleSize val="0"/>
        </c:dLbls>
        <c:axId val="138600832"/>
        <c:axId val="138602368"/>
      </c:scatterChart>
      <c:valAx>
        <c:axId val="138600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2368"/>
        <c:crosses val="autoZero"/>
        <c:crossBetween val="midCat"/>
      </c:valAx>
      <c:valAx>
        <c:axId val="138602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08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B38D-4F88-4DFD-A61D-169E8095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5715</TotalTime>
  <Pages>14</Pages>
  <Words>10821</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Khan</dc:creator>
  <cp:keywords/>
  <dc:description/>
  <cp:lastModifiedBy>DELL</cp:lastModifiedBy>
  <cp:revision>63</cp:revision>
  <dcterms:created xsi:type="dcterms:W3CDTF">2024-09-17T20:59:00Z</dcterms:created>
  <dcterms:modified xsi:type="dcterms:W3CDTF">2025-08-17T06:26:00Z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02c8e192-3eeb-4154-bd79-15279324822d</vt:lpwstr>
  </property>
</Properties>
</file>