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35B6A" w14:paraId="4FE2EA73" w14:textId="77777777" w:rsidTr="002643B3">
        <w:trPr>
          <w:trHeight w:val="290"/>
        </w:trPr>
        <w:tc>
          <w:tcPr>
            <w:tcW w:w="5000" w:type="pct"/>
            <w:gridSpan w:val="2"/>
            <w:tcBorders>
              <w:top w:val="nil"/>
              <w:left w:val="nil"/>
              <w:right w:val="nil"/>
            </w:tcBorders>
          </w:tcPr>
          <w:p w14:paraId="0E1B7EFA" w14:textId="77777777" w:rsidR="00602F7D" w:rsidRPr="00635B6A" w:rsidRDefault="00602F7D" w:rsidP="00F2643C">
            <w:pPr>
              <w:pStyle w:val="Heading2"/>
              <w:jc w:val="left"/>
              <w:rPr>
                <w:rFonts w:ascii="Arial" w:hAnsi="Arial" w:cs="Arial"/>
                <w:b w:val="0"/>
                <w:bCs w:val="0"/>
                <w:lang w:val="en-GB"/>
              </w:rPr>
            </w:pPr>
          </w:p>
        </w:tc>
      </w:tr>
      <w:tr w:rsidR="0000007A" w:rsidRPr="00635B6A" w14:paraId="4EBADD45" w14:textId="77777777" w:rsidTr="002643B3">
        <w:trPr>
          <w:trHeight w:val="290"/>
        </w:trPr>
        <w:tc>
          <w:tcPr>
            <w:tcW w:w="1234" w:type="pct"/>
          </w:tcPr>
          <w:p w14:paraId="4F492F5E" w14:textId="77777777" w:rsidR="0000007A" w:rsidRPr="00635B6A" w:rsidRDefault="0000007A" w:rsidP="00696CAD">
            <w:pPr>
              <w:pStyle w:val="BodyText"/>
              <w:ind w:left="90"/>
              <w:jc w:val="left"/>
              <w:rPr>
                <w:rFonts w:ascii="Arial" w:hAnsi="Arial" w:cs="Arial"/>
                <w:bCs/>
                <w:sz w:val="20"/>
                <w:szCs w:val="20"/>
                <w:lang w:val="en-GB"/>
              </w:rPr>
            </w:pPr>
            <w:r w:rsidRPr="00635B6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5AB1113" w14:textId="77777777" w:rsidR="0000007A" w:rsidRPr="00635B6A" w:rsidRDefault="00EB758C" w:rsidP="00E65EB7">
            <w:pPr>
              <w:rPr>
                <w:rFonts w:ascii="Arial" w:hAnsi="Arial" w:cs="Arial"/>
                <w:b/>
                <w:bCs/>
                <w:color w:val="0000FF"/>
                <w:sz w:val="20"/>
                <w:szCs w:val="20"/>
              </w:rPr>
            </w:pPr>
            <w:hyperlink r:id="rId8" w:history="1">
              <w:r w:rsidRPr="00635B6A">
                <w:rPr>
                  <w:rStyle w:val="Hyperlink"/>
                  <w:rFonts w:ascii="Arial" w:hAnsi="Arial" w:cs="Arial"/>
                  <w:b/>
                  <w:bCs/>
                  <w:sz w:val="20"/>
                  <w:szCs w:val="20"/>
                </w:rPr>
                <w:t>Asian Journal of Agricultural Extension, Economics &amp; Sociology</w:t>
              </w:r>
            </w:hyperlink>
            <w:r w:rsidRPr="00635B6A">
              <w:rPr>
                <w:rFonts w:ascii="Arial" w:hAnsi="Arial" w:cs="Arial"/>
                <w:b/>
                <w:bCs/>
                <w:color w:val="0000FF"/>
                <w:sz w:val="20"/>
                <w:szCs w:val="20"/>
              </w:rPr>
              <w:t xml:space="preserve"> </w:t>
            </w:r>
          </w:p>
        </w:tc>
      </w:tr>
      <w:tr w:rsidR="0000007A" w:rsidRPr="00635B6A" w14:paraId="4363B39F" w14:textId="77777777" w:rsidTr="002643B3">
        <w:trPr>
          <w:trHeight w:val="290"/>
        </w:trPr>
        <w:tc>
          <w:tcPr>
            <w:tcW w:w="1234" w:type="pct"/>
          </w:tcPr>
          <w:p w14:paraId="71C771F6" w14:textId="77777777" w:rsidR="0000007A" w:rsidRPr="00635B6A" w:rsidRDefault="0000007A" w:rsidP="00696CAD">
            <w:pPr>
              <w:pStyle w:val="BodyText"/>
              <w:ind w:left="90"/>
              <w:jc w:val="left"/>
              <w:rPr>
                <w:rFonts w:ascii="Arial" w:hAnsi="Arial" w:cs="Arial"/>
                <w:bCs/>
                <w:sz w:val="20"/>
                <w:szCs w:val="20"/>
                <w:lang w:val="en-GB"/>
              </w:rPr>
            </w:pPr>
            <w:r w:rsidRPr="00635B6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B6BD8AA" w14:textId="77777777" w:rsidR="0000007A" w:rsidRPr="00635B6A" w:rsidRDefault="001F7A56" w:rsidP="00F3669D">
            <w:pPr>
              <w:pStyle w:val="NormalWeb"/>
              <w:spacing w:before="0" w:beforeAutospacing="0" w:after="0" w:afterAutospacing="0"/>
              <w:rPr>
                <w:rFonts w:ascii="Arial" w:hAnsi="Arial" w:cs="Arial"/>
                <w:b/>
                <w:bCs/>
                <w:sz w:val="20"/>
                <w:szCs w:val="20"/>
                <w:lang w:val="en-GB"/>
              </w:rPr>
            </w:pPr>
            <w:r w:rsidRPr="00635B6A">
              <w:rPr>
                <w:rFonts w:ascii="Arial" w:hAnsi="Arial" w:cs="Arial"/>
                <w:b/>
                <w:bCs/>
                <w:sz w:val="20"/>
                <w:szCs w:val="20"/>
                <w:lang w:val="en-GB"/>
              </w:rPr>
              <w:t>Ms_AJAEES_144286</w:t>
            </w:r>
          </w:p>
        </w:tc>
      </w:tr>
      <w:tr w:rsidR="0000007A" w:rsidRPr="00635B6A" w14:paraId="79E67CB3" w14:textId="77777777" w:rsidTr="002643B3">
        <w:trPr>
          <w:trHeight w:val="650"/>
        </w:trPr>
        <w:tc>
          <w:tcPr>
            <w:tcW w:w="1234" w:type="pct"/>
          </w:tcPr>
          <w:p w14:paraId="62EEA7A3" w14:textId="77777777" w:rsidR="0000007A" w:rsidRPr="00635B6A" w:rsidRDefault="0000007A" w:rsidP="00696CAD">
            <w:pPr>
              <w:pStyle w:val="BodyText"/>
              <w:ind w:left="90"/>
              <w:jc w:val="left"/>
              <w:rPr>
                <w:rFonts w:ascii="Arial" w:hAnsi="Arial" w:cs="Arial"/>
                <w:bCs/>
                <w:sz w:val="20"/>
                <w:szCs w:val="20"/>
                <w:lang w:val="en-GB"/>
              </w:rPr>
            </w:pPr>
            <w:r w:rsidRPr="00635B6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8A1FFFD" w14:textId="77777777" w:rsidR="0000007A" w:rsidRPr="00635B6A" w:rsidRDefault="001F7A56" w:rsidP="000450FC">
            <w:pPr>
              <w:pStyle w:val="NormalWeb"/>
              <w:spacing w:before="0" w:beforeAutospacing="0" w:after="0" w:afterAutospacing="0"/>
              <w:rPr>
                <w:rFonts w:ascii="Arial" w:hAnsi="Arial" w:cs="Arial"/>
                <w:b/>
                <w:sz w:val="20"/>
                <w:szCs w:val="20"/>
                <w:lang w:val="en-GB"/>
              </w:rPr>
            </w:pPr>
            <w:r w:rsidRPr="00635B6A">
              <w:rPr>
                <w:rFonts w:ascii="Arial" w:hAnsi="Arial" w:cs="Arial"/>
                <w:b/>
                <w:sz w:val="20"/>
                <w:szCs w:val="20"/>
                <w:lang w:val="en-GB"/>
              </w:rPr>
              <w:t xml:space="preserve">The Role of Index-Based Livestock Insurance in Enhancing Household Food Security among Pastoralists in </w:t>
            </w:r>
            <w:proofErr w:type="spellStart"/>
            <w:r w:rsidRPr="00635B6A">
              <w:rPr>
                <w:rFonts w:ascii="Arial" w:hAnsi="Arial" w:cs="Arial"/>
                <w:b/>
                <w:sz w:val="20"/>
                <w:szCs w:val="20"/>
                <w:lang w:val="en-GB"/>
              </w:rPr>
              <w:t>Hadado</w:t>
            </w:r>
            <w:proofErr w:type="spellEnd"/>
            <w:r w:rsidRPr="00635B6A">
              <w:rPr>
                <w:rFonts w:ascii="Arial" w:hAnsi="Arial" w:cs="Arial"/>
                <w:b/>
                <w:sz w:val="20"/>
                <w:szCs w:val="20"/>
                <w:lang w:val="en-GB"/>
              </w:rPr>
              <w:t xml:space="preserve"> Sub-County, Kenya</w:t>
            </w:r>
          </w:p>
        </w:tc>
      </w:tr>
      <w:tr w:rsidR="00CF0BBB" w:rsidRPr="00635B6A" w14:paraId="2E8DE8A2" w14:textId="77777777" w:rsidTr="002643B3">
        <w:trPr>
          <w:trHeight w:val="332"/>
        </w:trPr>
        <w:tc>
          <w:tcPr>
            <w:tcW w:w="1234" w:type="pct"/>
          </w:tcPr>
          <w:p w14:paraId="1A4ADF88" w14:textId="77777777" w:rsidR="00CF0BBB" w:rsidRPr="00635B6A" w:rsidRDefault="00CF0BBB" w:rsidP="00696CAD">
            <w:pPr>
              <w:pStyle w:val="BodyText"/>
              <w:ind w:left="90"/>
              <w:jc w:val="left"/>
              <w:rPr>
                <w:rFonts w:ascii="Arial" w:hAnsi="Arial" w:cs="Arial"/>
                <w:bCs/>
                <w:sz w:val="20"/>
                <w:szCs w:val="20"/>
                <w:lang w:val="en-GB"/>
              </w:rPr>
            </w:pPr>
            <w:r w:rsidRPr="00635B6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56E2BAA" w14:textId="499BF624" w:rsidR="00CF0BBB" w:rsidRPr="00635B6A" w:rsidRDefault="00115739" w:rsidP="000450FC">
            <w:pPr>
              <w:pStyle w:val="NormalWeb"/>
              <w:spacing w:before="0" w:beforeAutospacing="0" w:after="0" w:afterAutospacing="0"/>
              <w:rPr>
                <w:rFonts w:ascii="Arial" w:hAnsi="Arial" w:cs="Arial"/>
                <w:b/>
                <w:sz w:val="20"/>
                <w:szCs w:val="20"/>
                <w:lang w:val="en-GB"/>
              </w:rPr>
            </w:pPr>
            <w:r w:rsidRPr="00635B6A">
              <w:rPr>
                <w:rFonts w:ascii="Arial" w:hAnsi="Arial" w:cs="Arial"/>
                <w:b/>
                <w:sz w:val="20"/>
                <w:szCs w:val="20"/>
                <w:lang w:val="en-GB"/>
              </w:rPr>
              <w:t>Empirical Research Paper</w:t>
            </w:r>
          </w:p>
        </w:tc>
      </w:tr>
    </w:tbl>
    <w:p w14:paraId="4E112402" w14:textId="2C17E645" w:rsidR="00A2396F" w:rsidRPr="00635B6A" w:rsidRDefault="00A2396F" w:rsidP="00A2396F">
      <w:pPr>
        <w:rPr>
          <w:rFonts w:ascii="Arial" w:hAnsi="Arial" w:cs="Arial"/>
          <w:sz w:val="20"/>
          <w:szCs w:val="20"/>
        </w:rPr>
      </w:pPr>
      <w:bookmarkStart w:id="0" w:name="_Hlk171324449"/>
      <w:bookmarkStart w:id="1" w:name="_Hlk170903434"/>
    </w:p>
    <w:p w14:paraId="2BE9BDC8" w14:textId="41227DE5" w:rsidR="00DD0971" w:rsidRPr="00635B6A" w:rsidRDefault="00DD0971" w:rsidP="00A2396F">
      <w:pPr>
        <w:rPr>
          <w:rFonts w:ascii="Arial" w:hAnsi="Arial" w:cs="Arial"/>
          <w:sz w:val="20"/>
          <w:szCs w:val="20"/>
        </w:rPr>
      </w:pPr>
    </w:p>
    <w:p w14:paraId="634484AB" w14:textId="77777777" w:rsidR="00DD0971" w:rsidRPr="00635B6A" w:rsidRDefault="00DD0971" w:rsidP="00A2396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2396F" w:rsidRPr="00635B6A" w14:paraId="2779707A" w14:textId="77777777">
        <w:tc>
          <w:tcPr>
            <w:tcW w:w="5000" w:type="pct"/>
            <w:gridSpan w:val="3"/>
            <w:tcBorders>
              <w:top w:val="nil"/>
              <w:left w:val="nil"/>
              <w:right w:val="nil"/>
            </w:tcBorders>
            <w:noWrap/>
          </w:tcPr>
          <w:p w14:paraId="029F3E2B" w14:textId="77777777" w:rsidR="00A2396F" w:rsidRPr="00635B6A" w:rsidRDefault="00A2396F">
            <w:pPr>
              <w:pStyle w:val="Heading2"/>
              <w:jc w:val="left"/>
              <w:rPr>
                <w:rFonts w:ascii="Arial" w:hAnsi="Arial" w:cs="Arial"/>
                <w:lang w:val="en-GB"/>
              </w:rPr>
            </w:pPr>
            <w:r w:rsidRPr="00635B6A">
              <w:rPr>
                <w:rFonts w:ascii="Arial" w:hAnsi="Arial" w:cs="Arial"/>
                <w:highlight w:val="yellow"/>
                <w:lang w:val="en-GB"/>
              </w:rPr>
              <w:t>PART  1:</w:t>
            </w:r>
            <w:r w:rsidRPr="00635B6A">
              <w:rPr>
                <w:rFonts w:ascii="Arial" w:hAnsi="Arial" w:cs="Arial"/>
                <w:lang w:val="en-GB"/>
              </w:rPr>
              <w:t xml:space="preserve"> Comments</w:t>
            </w:r>
          </w:p>
          <w:p w14:paraId="32209824" w14:textId="77777777" w:rsidR="00A2396F" w:rsidRPr="00635B6A" w:rsidRDefault="00A2396F">
            <w:pPr>
              <w:rPr>
                <w:rFonts w:ascii="Arial" w:hAnsi="Arial" w:cs="Arial"/>
                <w:sz w:val="20"/>
                <w:szCs w:val="20"/>
                <w:lang w:val="en-GB"/>
              </w:rPr>
            </w:pPr>
          </w:p>
        </w:tc>
      </w:tr>
      <w:tr w:rsidR="00A2396F" w:rsidRPr="00635B6A" w14:paraId="1AF97A75" w14:textId="77777777">
        <w:tc>
          <w:tcPr>
            <w:tcW w:w="1265" w:type="pct"/>
            <w:noWrap/>
          </w:tcPr>
          <w:p w14:paraId="78DCC92A" w14:textId="77777777" w:rsidR="00A2396F" w:rsidRPr="00635B6A" w:rsidRDefault="00A2396F">
            <w:pPr>
              <w:pStyle w:val="Heading2"/>
              <w:jc w:val="left"/>
              <w:rPr>
                <w:rFonts w:ascii="Arial" w:hAnsi="Arial" w:cs="Arial"/>
                <w:lang w:val="en-GB"/>
              </w:rPr>
            </w:pPr>
          </w:p>
        </w:tc>
        <w:tc>
          <w:tcPr>
            <w:tcW w:w="2212" w:type="pct"/>
          </w:tcPr>
          <w:p w14:paraId="491E5016" w14:textId="77777777" w:rsidR="00A2396F" w:rsidRPr="00635B6A" w:rsidRDefault="00A2396F">
            <w:pPr>
              <w:pStyle w:val="Heading2"/>
              <w:jc w:val="left"/>
              <w:rPr>
                <w:rFonts w:ascii="Arial" w:hAnsi="Arial" w:cs="Arial"/>
                <w:lang w:val="en-GB"/>
              </w:rPr>
            </w:pPr>
            <w:r w:rsidRPr="00635B6A">
              <w:rPr>
                <w:rFonts w:ascii="Arial" w:hAnsi="Arial" w:cs="Arial"/>
                <w:lang w:val="en-GB"/>
              </w:rPr>
              <w:t>Reviewer’s comment</w:t>
            </w:r>
          </w:p>
          <w:p w14:paraId="2AF33156" w14:textId="77777777" w:rsidR="008E767A" w:rsidRPr="00635B6A" w:rsidRDefault="008E767A" w:rsidP="008E767A">
            <w:pPr>
              <w:rPr>
                <w:rFonts w:ascii="Arial" w:hAnsi="Arial" w:cs="Arial"/>
                <w:b/>
                <w:bCs/>
                <w:sz w:val="20"/>
                <w:szCs w:val="20"/>
              </w:rPr>
            </w:pPr>
            <w:r w:rsidRPr="00635B6A">
              <w:rPr>
                <w:rFonts w:ascii="Arial" w:hAnsi="Arial" w:cs="Arial"/>
                <w:b/>
                <w:bCs/>
                <w:sz w:val="20"/>
                <w:szCs w:val="20"/>
                <w:highlight w:val="yellow"/>
              </w:rPr>
              <w:t>Artificial Intelligence (AI) generated or assisted review comments are strictly prohibited during peer review.</w:t>
            </w:r>
          </w:p>
          <w:p w14:paraId="4EB885CF" w14:textId="77777777" w:rsidR="008E767A" w:rsidRPr="00635B6A" w:rsidRDefault="008E767A" w:rsidP="008E767A">
            <w:pPr>
              <w:rPr>
                <w:rFonts w:ascii="Arial" w:hAnsi="Arial" w:cs="Arial"/>
                <w:sz w:val="20"/>
                <w:szCs w:val="20"/>
                <w:lang w:val="en-GB"/>
              </w:rPr>
            </w:pPr>
          </w:p>
        </w:tc>
        <w:tc>
          <w:tcPr>
            <w:tcW w:w="1523" w:type="pct"/>
          </w:tcPr>
          <w:p w14:paraId="17F240AD" w14:textId="77777777" w:rsidR="00F33E97" w:rsidRPr="00635B6A" w:rsidRDefault="00F33E97" w:rsidP="00F33E97">
            <w:pPr>
              <w:spacing w:after="160" w:line="256" w:lineRule="auto"/>
              <w:rPr>
                <w:rFonts w:ascii="Arial" w:eastAsia="Calibri" w:hAnsi="Arial" w:cs="Arial"/>
                <w:kern w:val="2"/>
                <w:sz w:val="20"/>
                <w:szCs w:val="20"/>
                <w:lang w:val="en-IN"/>
              </w:rPr>
            </w:pPr>
            <w:r w:rsidRPr="00635B6A">
              <w:rPr>
                <w:rFonts w:ascii="Arial" w:eastAsia="Calibri" w:hAnsi="Arial" w:cs="Arial"/>
                <w:b/>
                <w:kern w:val="2"/>
                <w:sz w:val="20"/>
                <w:szCs w:val="20"/>
                <w:lang w:val="en-IN"/>
              </w:rPr>
              <w:t>Author’s Feedback</w:t>
            </w:r>
            <w:r w:rsidRPr="00635B6A">
              <w:rPr>
                <w:rFonts w:ascii="Arial" w:eastAsia="Calibri" w:hAnsi="Arial" w:cs="Arial"/>
                <w:kern w:val="2"/>
                <w:sz w:val="20"/>
                <w:szCs w:val="20"/>
                <w:lang w:val="en-IN"/>
              </w:rPr>
              <w:t xml:space="preserve"> (It is mandatory that authors should write his/her feedback here)</w:t>
            </w:r>
          </w:p>
          <w:p w14:paraId="43A7E498" w14:textId="77777777" w:rsidR="00A2396F" w:rsidRPr="00635B6A" w:rsidRDefault="00A2396F">
            <w:pPr>
              <w:pStyle w:val="Heading2"/>
              <w:jc w:val="left"/>
              <w:rPr>
                <w:rFonts w:ascii="Arial" w:hAnsi="Arial" w:cs="Arial"/>
                <w:b w:val="0"/>
                <w:lang w:val="en-GB"/>
              </w:rPr>
            </w:pPr>
          </w:p>
        </w:tc>
      </w:tr>
      <w:tr w:rsidR="00A2396F" w:rsidRPr="00635B6A" w14:paraId="327F930C" w14:textId="77777777">
        <w:trPr>
          <w:trHeight w:val="1264"/>
        </w:trPr>
        <w:tc>
          <w:tcPr>
            <w:tcW w:w="1265" w:type="pct"/>
            <w:noWrap/>
          </w:tcPr>
          <w:p w14:paraId="6FDB88CF" w14:textId="77777777" w:rsidR="00A2396F" w:rsidRPr="00635B6A" w:rsidRDefault="00A2396F">
            <w:pPr>
              <w:ind w:left="360"/>
              <w:rPr>
                <w:rFonts w:ascii="Arial" w:hAnsi="Arial" w:cs="Arial"/>
                <w:b/>
                <w:bCs/>
                <w:sz w:val="20"/>
                <w:szCs w:val="20"/>
                <w:lang w:val="en-GB"/>
              </w:rPr>
            </w:pPr>
            <w:r w:rsidRPr="00635B6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41C50C7" w14:textId="77777777" w:rsidR="00A2396F" w:rsidRPr="00635B6A" w:rsidRDefault="00A2396F">
            <w:pPr>
              <w:ind w:left="360"/>
              <w:rPr>
                <w:rFonts w:ascii="Arial" w:eastAsia="MS Mincho" w:hAnsi="Arial" w:cs="Arial"/>
                <w:b/>
                <w:bCs/>
                <w:sz w:val="20"/>
                <w:szCs w:val="20"/>
                <w:lang w:val="en-GB"/>
              </w:rPr>
            </w:pPr>
          </w:p>
        </w:tc>
        <w:tc>
          <w:tcPr>
            <w:tcW w:w="2212" w:type="pct"/>
          </w:tcPr>
          <w:p w14:paraId="5D53CB91" w14:textId="1FBA3BCC" w:rsidR="00A2396F" w:rsidRPr="00635B6A" w:rsidRDefault="006E1FE8">
            <w:pPr>
              <w:pStyle w:val="ListParagraph"/>
              <w:ind w:left="0"/>
              <w:rPr>
                <w:rFonts w:ascii="Arial" w:hAnsi="Arial" w:cs="Arial"/>
                <w:sz w:val="20"/>
                <w:szCs w:val="20"/>
                <w:lang w:val="en-GB"/>
              </w:rPr>
            </w:pPr>
            <w:r w:rsidRPr="00635B6A">
              <w:rPr>
                <w:rFonts w:ascii="Arial" w:hAnsi="Arial" w:cs="Arial"/>
                <w:sz w:val="20"/>
                <w:szCs w:val="20"/>
              </w:rPr>
              <w:t>This manuscript makes a meaningful contribution to the growing body of literature on climate resilience and food security in pastoral communities. It addresses a highly relevant issue in arid and semi-arid regions of Kenya. By focusing on Index-Based Livestock Insurance (IBLI), the study highlights an innovative risk management tool that can potentially enhance dietary quality and reduce household vulnerability. Its use of a mixed-methods approach, combining econometric analysis with qualitative insights. The findings will be valuable to policymakers, development organizations, and scholars working on climate adaptation, insurance markets, and food systems in fragile ecosystems.</w:t>
            </w:r>
          </w:p>
        </w:tc>
        <w:tc>
          <w:tcPr>
            <w:tcW w:w="1523" w:type="pct"/>
          </w:tcPr>
          <w:p w14:paraId="72B55B61" w14:textId="77777777" w:rsidR="00A2396F" w:rsidRPr="00635B6A" w:rsidRDefault="00A2396F">
            <w:pPr>
              <w:pStyle w:val="Heading2"/>
              <w:jc w:val="left"/>
              <w:rPr>
                <w:rFonts w:ascii="Arial" w:hAnsi="Arial" w:cs="Arial"/>
                <w:b w:val="0"/>
                <w:lang w:val="en-GB"/>
              </w:rPr>
            </w:pPr>
          </w:p>
        </w:tc>
      </w:tr>
      <w:tr w:rsidR="00A2396F" w:rsidRPr="00635B6A" w14:paraId="2F69F311" w14:textId="77777777">
        <w:trPr>
          <w:trHeight w:val="1262"/>
        </w:trPr>
        <w:tc>
          <w:tcPr>
            <w:tcW w:w="1265" w:type="pct"/>
            <w:noWrap/>
          </w:tcPr>
          <w:p w14:paraId="6339021B" w14:textId="77777777" w:rsidR="00A2396F" w:rsidRPr="00635B6A" w:rsidRDefault="00A2396F">
            <w:pPr>
              <w:ind w:left="360"/>
              <w:rPr>
                <w:rFonts w:ascii="Arial" w:hAnsi="Arial" w:cs="Arial"/>
                <w:b/>
                <w:bCs/>
                <w:sz w:val="20"/>
                <w:szCs w:val="20"/>
                <w:lang w:val="en-GB"/>
              </w:rPr>
            </w:pPr>
            <w:r w:rsidRPr="00635B6A">
              <w:rPr>
                <w:rFonts w:ascii="Arial" w:hAnsi="Arial" w:cs="Arial"/>
                <w:b/>
                <w:bCs/>
                <w:sz w:val="20"/>
                <w:szCs w:val="20"/>
                <w:lang w:val="en-GB"/>
              </w:rPr>
              <w:t>Is the title of the article suitable?</w:t>
            </w:r>
          </w:p>
          <w:p w14:paraId="1D12C258" w14:textId="77777777" w:rsidR="00A2396F" w:rsidRPr="00635B6A" w:rsidRDefault="00A2396F">
            <w:pPr>
              <w:ind w:left="360"/>
              <w:rPr>
                <w:rFonts w:ascii="Arial" w:hAnsi="Arial" w:cs="Arial"/>
                <w:b/>
                <w:bCs/>
                <w:sz w:val="20"/>
                <w:szCs w:val="20"/>
                <w:lang w:val="en-GB"/>
              </w:rPr>
            </w:pPr>
            <w:r w:rsidRPr="00635B6A">
              <w:rPr>
                <w:rFonts w:ascii="Arial" w:hAnsi="Arial" w:cs="Arial"/>
                <w:b/>
                <w:bCs/>
                <w:sz w:val="20"/>
                <w:szCs w:val="20"/>
                <w:lang w:val="en-GB"/>
              </w:rPr>
              <w:t>(If not please suggest an alternative title)</w:t>
            </w:r>
          </w:p>
          <w:p w14:paraId="73B65919" w14:textId="77777777" w:rsidR="00A2396F" w:rsidRPr="00635B6A" w:rsidRDefault="00A2396F">
            <w:pPr>
              <w:pStyle w:val="Heading2"/>
              <w:jc w:val="left"/>
              <w:rPr>
                <w:rFonts w:ascii="Arial" w:hAnsi="Arial" w:cs="Arial"/>
                <w:u w:val="single"/>
                <w:lang w:val="en-GB"/>
              </w:rPr>
            </w:pPr>
          </w:p>
        </w:tc>
        <w:tc>
          <w:tcPr>
            <w:tcW w:w="2212" w:type="pct"/>
          </w:tcPr>
          <w:p w14:paraId="3584F796" w14:textId="07E2741D" w:rsidR="00A2396F" w:rsidRPr="00635B6A" w:rsidRDefault="006E1FE8">
            <w:pPr>
              <w:ind w:left="360"/>
              <w:rPr>
                <w:rFonts w:ascii="Arial" w:hAnsi="Arial" w:cs="Arial"/>
                <w:sz w:val="20"/>
                <w:szCs w:val="20"/>
                <w:lang w:val="en-GB"/>
              </w:rPr>
            </w:pPr>
            <w:r w:rsidRPr="00635B6A">
              <w:rPr>
                <w:rFonts w:ascii="Arial" w:hAnsi="Arial" w:cs="Arial"/>
                <w:sz w:val="20"/>
                <w:szCs w:val="20"/>
              </w:rPr>
              <w:t xml:space="preserve">Index-Based Livestock Insurance and Household Food Security: Evidence from Pastoralists in </w:t>
            </w:r>
            <w:proofErr w:type="spellStart"/>
            <w:r w:rsidRPr="00635B6A">
              <w:rPr>
                <w:rFonts w:ascii="Arial" w:hAnsi="Arial" w:cs="Arial"/>
                <w:sz w:val="20"/>
                <w:szCs w:val="20"/>
              </w:rPr>
              <w:t>Hadado</w:t>
            </w:r>
            <w:proofErr w:type="spellEnd"/>
            <w:r w:rsidRPr="00635B6A">
              <w:rPr>
                <w:rFonts w:ascii="Arial" w:hAnsi="Arial" w:cs="Arial"/>
                <w:sz w:val="20"/>
                <w:szCs w:val="20"/>
              </w:rPr>
              <w:t xml:space="preserve"> Sub-County, Kenya (Optional)</w:t>
            </w:r>
          </w:p>
        </w:tc>
        <w:tc>
          <w:tcPr>
            <w:tcW w:w="1523" w:type="pct"/>
          </w:tcPr>
          <w:p w14:paraId="491B17B9" w14:textId="77777777" w:rsidR="00A2396F" w:rsidRPr="00635B6A" w:rsidRDefault="00A2396F">
            <w:pPr>
              <w:pStyle w:val="Heading2"/>
              <w:jc w:val="left"/>
              <w:rPr>
                <w:rFonts w:ascii="Arial" w:hAnsi="Arial" w:cs="Arial"/>
                <w:b w:val="0"/>
                <w:lang w:val="en-GB"/>
              </w:rPr>
            </w:pPr>
          </w:p>
        </w:tc>
      </w:tr>
      <w:tr w:rsidR="00A2396F" w:rsidRPr="00635B6A" w14:paraId="582C88B7" w14:textId="77777777">
        <w:trPr>
          <w:trHeight w:val="1262"/>
        </w:trPr>
        <w:tc>
          <w:tcPr>
            <w:tcW w:w="1265" w:type="pct"/>
            <w:noWrap/>
          </w:tcPr>
          <w:p w14:paraId="0E9EAB5F" w14:textId="77777777" w:rsidR="00A2396F" w:rsidRPr="00635B6A" w:rsidRDefault="00A2396F">
            <w:pPr>
              <w:pStyle w:val="Heading2"/>
              <w:ind w:left="360"/>
              <w:jc w:val="left"/>
              <w:rPr>
                <w:rFonts w:ascii="Arial" w:hAnsi="Arial" w:cs="Arial"/>
                <w:lang w:val="en-GB"/>
              </w:rPr>
            </w:pPr>
            <w:r w:rsidRPr="00635B6A">
              <w:rPr>
                <w:rFonts w:ascii="Arial" w:hAnsi="Arial" w:cs="Arial"/>
                <w:lang w:val="en-GB"/>
              </w:rPr>
              <w:t>Is the abstract of the article comprehensive? Do you suggest the addition (or deletion) of some points in this section? Please write your suggestions here.</w:t>
            </w:r>
          </w:p>
          <w:p w14:paraId="782106F8" w14:textId="77777777" w:rsidR="00A2396F" w:rsidRPr="00635B6A" w:rsidRDefault="00A2396F">
            <w:pPr>
              <w:pStyle w:val="Heading2"/>
              <w:jc w:val="left"/>
              <w:rPr>
                <w:rFonts w:ascii="Arial" w:hAnsi="Arial" w:cs="Arial"/>
                <w:u w:val="single"/>
                <w:lang w:val="en-GB"/>
              </w:rPr>
            </w:pPr>
          </w:p>
        </w:tc>
        <w:tc>
          <w:tcPr>
            <w:tcW w:w="2212" w:type="pct"/>
          </w:tcPr>
          <w:p w14:paraId="2327D045" w14:textId="77777777" w:rsidR="006E1FE8" w:rsidRPr="00635B6A" w:rsidRDefault="006E1FE8" w:rsidP="006E1FE8">
            <w:pPr>
              <w:ind w:left="360"/>
              <w:rPr>
                <w:rFonts w:ascii="Arial" w:hAnsi="Arial" w:cs="Arial"/>
                <w:sz w:val="20"/>
                <w:szCs w:val="20"/>
                <w:lang w:val="en-IN"/>
              </w:rPr>
            </w:pPr>
            <w:r w:rsidRPr="00635B6A">
              <w:rPr>
                <w:rFonts w:ascii="Arial" w:hAnsi="Arial" w:cs="Arial"/>
                <w:sz w:val="20"/>
                <w:szCs w:val="20"/>
                <w:lang w:val="en-IN"/>
              </w:rPr>
              <w:t>The abstract is informative and comprehensive, outlining the study’s background, objectives, methodology, findings, and implications. However:</w:t>
            </w:r>
          </w:p>
          <w:p w14:paraId="496DA149" w14:textId="23AADCD7" w:rsidR="006E1FE8" w:rsidRPr="00635B6A" w:rsidRDefault="006E1FE8" w:rsidP="006E1FE8">
            <w:pPr>
              <w:numPr>
                <w:ilvl w:val="0"/>
                <w:numId w:val="13"/>
              </w:numPr>
              <w:rPr>
                <w:rFonts w:ascii="Arial" w:hAnsi="Arial" w:cs="Arial"/>
                <w:sz w:val="20"/>
                <w:szCs w:val="20"/>
                <w:lang w:val="en-IN"/>
              </w:rPr>
            </w:pPr>
            <w:r w:rsidRPr="00635B6A">
              <w:rPr>
                <w:rFonts w:ascii="Arial" w:hAnsi="Arial" w:cs="Arial"/>
                <w:sz w:val="20"/>
                <w:szCs w:val="20"/>
                <w:lang w:val="en-IN"/>
              </w:rPr>
              <w:t>It is somewhat lengthy and could be streamlined by removing redundant details.</w:t>
            </w:r>
          </w:p>
          <w:p w14:paraId="0DD14C88" w14:textId="77777777" w:rsidR="006E1FE8" w:rsidRPr="00635B6A" w:rsidRDefault="006E1FE8" w:rsidP="006E1FE8">
            <w:pPr>
              <w:numPr>
                <w:ilvl w:val="0"/>
                <w:numId w:val="13"/>
              </w:numPr>
              <w:rPr>
                <w:rFonts w:ascii="Arial" w:hAnsi="Arial" w:cs="Arial"/>
                <w:sz w:val="20"/>
                <w:szCs w:val="20"/>
                <w:lang w:val="en-IN"/>
              </w:rPr>
            </w:pPr>
            <w:r w:rsidRPr="00635B6A">
              <w:rPr>
                <w:rFonts w:ascii="Arial" w:hAnsi="Arial" w:cs="Arial"/>
                <w:sz w:val="20"/>
                <w:szCs w:val="20"/>
                <w:lang w:val="en-IN"/>
              </w:rPr>
              <w:t>The abstract would benefit from a clearer statement of the mixed-methods design, as this is a strength of the study.</w:t>
            </w:r>
          </w:p>
          <w:p w14:paraId="3171BD2C" w14:textId="77777777" w:rsidR="006E1FE8" w:rsidRPr="00635B6A" w:rsidRDefault="006E1FE8" w:rsidP="006E1FE8">
            <w:pPr>
              <w:numPr>
                <w:ilvl w:val="0"/>
                <w:numId w:val="13"/>
              </w:numPr>
              <w:rPr>
                <w:rFonts w:ascii="Arial" w:hAnsi="Arial" w:cs="Arial"/>
                <w:sz w:val="20"/>
                <w:szCs w:val="20"/>
                <w:lang w:val="en-IN"/>
              </w:rPr>
            </w:pPr>
            <w:r w:rsidRPr="00635B6A">
              <w:rPr>
                <w:rFonts w:ascii="Arial" w:hAnsi="Arial" w:cs="Arial"/>
                <w:sz w:val="20"/>
                <w:szCs w:val="20"/>
                <w:lang w:val="en-IN"/>
              </w:rPr>
              <w:t>The policy relevance could be highlighted more explicitly in the conclusion sentence.</w:t>
            </w:r>
          </w:p>
          <w:p w14:paraId="26153F6C" w14:textId="730DF114" w:rsidR="00A2396F" w:rsidRPr="00635B6A" w:rsidRDefault="006E1FE8" w:rsidP="006E1FE8">
            <w:pPr>
              <w:ind w:left="360"/>
              <w:rPr>
                <w:rFonts w:ascii="Arial" w:hAnsi="Arial" w:cs="Arial"/>
                <w:b/>
                <w:bCs/>
                <w:sz w:val="20"/>
                <w:szCs w:val="20"/>
                <w:lang w:val="en-IN"/>
              </w:rPr>
            </w:pPr>
            <w:r w:rsidRPr="00635B6A">
              <w:rPr>
                <w:rFonts w:ascii="Arial" w:hAnsi="Arial" w:cs="Arial"/>
                <w:sz w:val="20"/>
                <w:szCs w:val="20"/>
                <w:lang w:val="en-IN"/>
              </w:rPr>
              <w:t>Suggestion: Shorten numerical/statistical details while emphasizing key outcomes.</w:t>
            </w:r>
          </w:p>
        </w:tc>
        <w:tc>
          <w:tcPr>
            <w:tcW w:w="1523" w:type="pct"/>
          </w:tcPr>
          <w:p w14:paraId="182ED84C" w14:textId="77777777" w:rsidR="00A2396F" w:rsidRPr="00635B6A" w:rsidRDefault="00A2396F">
            <w:pPr>
              <w:pStyle w:val="Heading2"/>
              <w:jc w:val="left"/>
              <w:rPr>
                <w:rFonts w:ascii="Arial" w:hAnsi="Arial" w:cs="Arial"/>
                <w:b w:val="0"/>
                <w:lang w:val="en-GB"/>
              </w:rPr>
            </w:pPr>
          </w:p>
        </w:tc>
      </w:tr>
      <w:tr w:rsidR="00A2396F" w:rsidRPr="00635B6A" w14:paraId="549F774B" w14:textId="77777777">
        <w:trPr>
          <w:trHeight w:val="704"/>
        </w:trPr>
        <w:tc>
          <w:tcPr>
            <w:tcW w:w="1265" w:type="pct"/>
            <w:noWrap/>
          </w:tcPr>
          <w:p w14:paraId="3F85BBA8" w14:textId="77777777" w:rsidR="00A2396F" w:rsidRPr="00635B6A" w:rsidRDefault="00A2396F">
            <w:pPr>
              <w:pStyle w:val="Heading2"/>
              <w:ind w:left="360"/>
              <w:jc w:val="left"/>
              <w:rPr>
                <w:rFonts w:ascii="Arial" w:hAnsi="Arial" w:cs="Arial"/>
                <w:b w:val="0"/>
                <w:bCs w:val="0"/>
                <w:u w:val="single"/>
                <w:lang w:val="en-GB"/>
              </w:rPr>
            </w:pPr>
            <w:r w:rsidRPr="00635B6A">
              <w:rPr>
                <w:rFonts w:ascii="Arial" w:hAnsi="Arial" w:cs="Arial"/>
                <w:lang w:val="en-GB"/>
              </w:rPr>
              <w:t>Is the manuscript scientifically, correct? Please write here.</w:t>
            </w:r>
          </w:p>
        </w:tc>
        <w:tc>
          <w:tcPr>
            <w:tcW w:w="2212" w:type="pct"/>
          </w:tcPr>
          <w:p w14:paraId="087CFA72" w14:textId="56B74AE6" w:rsidR="00A2396F" w:rsidRPr="00635B6A" w:rsidRDefault="006E1FE8">
            <w:pPr>
              <w:pStyle w:val="ListParagraph"/>
              <w:ind w:left="0"/>
              <w:rPr>
                <w:rFonts w:ascii="Arial" w:hAnsi="Arial" w:cs="Arial"/>
                <w:bCs/>
                <w:sz w:val="20"/>
                <w:szCs w:val="20"/>
                <w:lang w:val="en-GB"/>
              </w:rPr>
            </w:pPr>
            <w:r w:rsidRPr="00635B6A">
              <w:rPr>
                <w:rFonts w:ascii="Arial" w:hAnsi="Arial" w:cs="Arial"/>
                <w:bCs/>
                <w:sz w:val="20"/>
                <w:szCs w:val="20"/>
              </w:rPr>
              <w:t xml:space="preserve">The manuscript appears scientifically rigorous. The use of </w:t>
            </w:r>
            <w:r w:rsidRPr="00635B6A">
              <w:rPr>
                <w:rFonts w:ascii="Arial" w:hAnsi="Arial" w:cs="Arial"/>
                <w:b/>
                <w:bCs/>
                <w:sz w:val="20"/>
                <w:szCs w:val="20"/>
              </w:rPr>
              <w:t>Propensity Score Matching (PSM)</w:t>
            </w:r>
            <w:r w:rsidRPr="00635B6A">
              <w:rPr>
                <w:rFonts w:ascii="Arial" w:hAnsi="Arial" w:cs="Arial"/>
                <w:bCs/>
                <w:sz w:val="20"/>
                <w:szCs w:val="20"/>
              </w:rPr>
              <w:t xml:space="preserve"> to minimize selection bias is appropriate for this quasi-experimental design. Diagnostics are carefully reported, adding robustness. The integration of qualitative evidence strengthens validity by contextualizing the statistical findings. Limitations are acknowledged, which demonstrates scientific transparency. Overall, the methodology, analysis, and interpretation are scientifically correct and credible.</w:t>
            </w:r>
          </w:p>
        </w:tc>
        <w:tc>
          <w:tcPr>
            <w:tcW w:w="1523" w:type="pct"/>
          </w:tcPr>
          <w:p w14:paraId="3DA095CC" w14:textId="77777777" w:rsidR="00A2396F" w:rsidRPr="00635B6A" w:rsidRDefault="00A2396F">
            <w:pPr>
              <w:pStyle w:val="Heading2"/>
              <w:jc w:val="left"/>
              <w:rPr>
                <w:rFonts w:ascii="Arial" w:hAnsi="Arial" w:cs="Arial"/>
                <w:b w:val="0"/>
                <w:lang w:val="en-GB"/>
              </w:rPr>
            </w:pPr>
          </w:p>
        </w:tc>
      </w:tr>
      <w:tr w:rsidR="00A2396F" w:rsidRPr="00635B6A" w14:paraId="4C990485" w14:textId="77777777">
        <w:trPr>
          <w:trHeight w:val="703"/>
        </w:trPr>
        <w:tc>
          <w:tcPr>
            <w:tcW w:w="1265" w:type="pct"/>
            <w:noWrap/>
          </w:tcPr>
          <w:p w14:paraId="04B05D54" w14:textId="77777777" w:rsidR="00A2396F" w:rsidRPr="00635B6A" w:rsidRDefault="00A2396F">
            <w:pPr>
              <w:ind w:left="360"/>
              <w:rPr>
                <w:rFonts w:ascii="Arial" w:hAnsi="Arial" w:cs="Arial"/>
                <w:b/>
                <w:bCs/>
                <w:sz w:val="20"/>
                <w:szCs w:val="20"/>
                <w:lang w:val="en-GB"/>
              </w:rPr>
            </w:pPr>
            <w:r w:rsidRPr="00635B6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A2D24A0" w14:textId="2FD5B3C3" w:rsidR="006E1FE8" w:rsidRPr="00635B6A" w:rsidRDefault="006E1FE8" w:rsidP="006E1FE8">
            <w:pPr>
              <w:pStyle w:val="ListParagraph"/>
              <w:ind w:left="176"/>
              <w:rPr>
                <w:rFonts w:ascii="Arial" w:hAnsi="Arial" w:cs="Arial"/>
                <w:bCs/>
                <w:sz w:val="20"/>
                <w:szCs w:val="20"/>
                <w:lang w:val="en-IN"/>
              </w:rPr>
            </w:pPr>
            <w:r w:rsidRPr="00635B6A">
              <w:rPr>
                <w:rFonts w:ascii="Arial" w:hAnsi="Arial" w:cs="Arial"/>
                <w:bCs/>
                <w:sz w:val="20"/>
                <w:szCs w:val="20"/>
                <w:lang w:val="en-IN"/>
              </w:rPr>
              <w:t>The references are recent, relevant, and sufficiently comprehensive. They include both foundational works (Knight, 1921; Arrow, 1965; Scoones, 1998) and up-to-date studies (2021–2025). However, a few additional references could enrich the discussion (suggestion):</w:t>
            </w:r>
          </w:p>
          <w:p w14:paraId="70E2E93C" w14:textId="77777777" w:rsidR="006E1FE8" w:rsidRPr="00635B6A" w:rsidRDefault="006E1FE8" w:rsidP="006E1FE8">
            <w:pPr>
              <w:pStyle w:val="ListParagraph"/>
              <w:numPr>
                <w:ilvl w:val="0"/>
                <w:numId w:val="14"/>
              </w:numPr>
              <w:rPr>
                <w:rFonts w:ascii="Arial" w:hAnsi="Arial" w:cs="Arial"/>
                <w:bCs/>
                <w:sz w:val="20"/>
                <w:szCs w:val="20"/>
                <w:lang w:val="en-IN"/>
              </w:rPr>
            </w:pPr>
            <w:r w:rsidRPr="00635B6A">
              <w:rPr>
                <w:rFonts w:ascii="Arial" w:hAnsi="Arial" w:cs="Arial"/>
                <w:bCs/>
                <w:sz w:val="20"/>
                <w:szCs w:val="20"/>
                <w:lang w:val="en-IN"/>
              </w:rPr>
              <w:t xml:space="preserve">More </w:t>
            </w:r>
            <w:r w:rsidRPr="00635B6A">
              <w:rPr>
                <w:rFonts w:ascii="Arial" w:hAnsi="Arial" w:cs="Arial"/>
                <w:b/>
                <w:bCs/>
                <w:sz w:val="20"/>
                <w:szCs w:val="20"/>
                <w:lang w:val="en-IN"/>
              </w:rPr>
              <w:t>comparative studies</w:t>
            </w:r>
            <w:r w:rsidRPr="00635B6A">
              <w:rPr>
                <w:rFonts w:ascii="Arial" w:hAnsi="Arial" w:cs="Arial"/>
                <w:bCs/>
                <w:sz w:val="20"/>
                <w:szCs w:val="20"/>
                <w:lang w:val="en-IN"/>
              </w:rPr>
              <w:t xml:space="preserve"> on IBLI from Ethiopia, Tanzania, or West Africa to broaden applicability.</w:t>
            </w:r>
          </w:p>
          <w:p w14:paraId="4C1A9E34" w14:textId="77777777" w:rsidR="006E1FE8" w:rsidRPr="00635B6A" w:rsidRDefault="006E1FE8" w:rsidP="006E1FE8">
            <w:pPr>
              <w:pStyle w:val="ListParagraph"/>
              <w:numPr>
                <w:ilvl w:val="0"/>
                <w:numId w:val="14"/>
              </w:numPr>
              <w:rPr>
                <w:rFonts w:ascii="Arial" w:hAnsi="Arial" w:cs="Arial"/>
                <w:bCs/>
                <w:sz w:val="20"/>
                <w:szCs w:val="20"/>
                <w:lang w:val="en-IN"/>
              </w:rPr>
            </w:pPr>
            <w:r w:rsidRPr="00635B6A">
              <w:rPr>
                <w:rFonts w:ascii="Arial" w:hAnsi="Arial" w:cs="Arial"/>
                <w:bCs/>
                <w:sz w:val="20"/>
                <w:szCs w:val="20"/>
                <w:lang w:val="en-IN"/>
              </w:rPr>
              <w:t xml:space="preserve">Literature on </w:t>
            </w:r>
            <w:proofErr w:type="spellStart"/>
            <w:r w:rsidRPr="00635B6A">
              <w:rPr>
                <w:rFonts w:ascii="Arial" w:hAnsi="Arial" w:cs="Arial"/>
                <w:b/>
                <w:bCs/>
                <w:sz w:val="20"/>
                <w:szCs w:val="20"/>
                <w:lang w:val="en-IN"/>
              </w:rPr>
              <w:t>behavioral</w:t>
            </w:r>
            <w:proofErr w:type="spellEnd"/>
            <w:r w:rsidRPr="00635B6A">
              <w:rPr>
                <w:rFonts w:ascii="Arial" w:hAnsi="Arial" w:cs="Arial"/>
                <w:b/>
                <w:bCs/>
                <w:sz w:val="20"/>
                <w:szCs w:val="20"/>
                <w:lang w:val="en-IN"/>
              </w:rPr>
              <w:t xml:space="preserve"> economics and trust in insurance adoption</w:t>
            </w:r>
            <w:r w:rsidRPr="00635B6A">
              <w:rPr>
                <w:rFonts w:ascii="Arial" w:hAnsi="Arial" w:cs="Arial"/>
                <w:bCs/>
                <w:sz w:val="20"/>
                <w:szCs w:val="20"/>
                <w:lang w:val="en-IN"/>
              </w:rPr>
              <w:t>, which could support the probit model findings.</w:t>
            </w:r>
          </w:p>
          <w:p w14:paraId="7CF91443" w14:textId="6E08AA34" w:rsidR="00A2396F" w:rsidRPr="00635B6A" w:rsidRDefault="006E1FE8" w:rsidP="00115739">
            <w:pPr>
              <w:pStyle w:val="ListParagraph"/>
              <w:numPr>
                <w:ilvl w:val="0"/>
                <w:numId w:val="14"/>
              </w:numPr>
              <w:rPr>
                <w:rFonts w:ascii="Arial" w:hAnsi="Arial" w:cs="Arial"/>
                <w:bCs/>
                <w:sz w:val="20"/>
                <w:szCs w:val="20"/>
                <w:lang w:val="en-IN"/>
              </w:rPr>
            </w:pPr>
            <w:r w:rsidRPr="00635B6A">
              <w:rPr>
                <w:rFonts w:ascii="Arial" w:hAnsi="Arial" w:cs="Arial"/>
                <w:bCs/>
                <w:sz w:val="20"/>
                <w:szCs w:val="20"/>
                <w:lang w:val="en-IN"/>
              </w:rPr>
              <w:t xml:space="preserve">A stronger reference to </w:t>
            </w:r>
            <w:r w:rsidRPr="00635B6A">
              <w:rPr>
                <w:rFonts w:ascii="Arial" w:hAnsi="Arial" w:cs="Arial"/>
                <w:b/>
                <w:bCs/>
                <w:sz w:val="20"/>
                <w:szCs w:val="20"/>
                <w:lang w:val="en-IN"/>
              </w:rPr>
              <w:t>nutrition-specific outcomes</w:t>
            </w:r>
            <w:r w:rsidRPr="00635B6A">
              <w:rPr>
                <w:rFonts w:ascii="Arial" w:hAnsi="Arial" w:cs="Arial"/>
                <w:bCs/>
                <w:sz w:val="20"/>
                <w:szCs w:val="20"/>
                <w:lang w:val="en-IN"/>
              </w:rPr>
              <w:t xml:space="preserve"> (e.g., HDDS and child nutrition in pastoral households) to deepen the food security discussion.</w:t>
            </w:r>
          </w:p>
        </w:tc>
        <w:tc>
          <w:tcPr>
            <w:tcW w:w="1523" w:type="pct"/>
          </w:tcPr>
          <w:p w14:paraId="7A8B49BE" w14:textId="77777777" w:rsidR="00A2396F" w:rsidRPr="00635B6A" w:rsidRDefault="00A2396F">
            <w:pPr>
              <w:pStyle w:val="Heading2"/>
              <w:jc w:val="left"/>
              <w:rPr>
                <w:rFonts w:ascii="Arial" w:hAnsi="Arial" w:cs="Arial"/>
                <w:b w:val="0"/>
                <w:lang w:val="en-GB"/>
              </w:rPr>
            </w:pPr>
          </w:p>
        </w:tc>
      </w:tr>
      <w:tr w:rsidR="00A2396F" w:rsidRPr="00635B6A" w14:paraId="6F4F9414" w14:textId="77777777">
        <w:trPr>
          <w:trHeight w:val="386"/>
        </w:trPr>
        <w:tc>
          <w:tcPr>
            <w:tcW w:w="1265" w:type="pct"/>
            <w:noWrap/>
          </w:tcPr>
          <w:p w14:paraId="254F3DF5" w14:textId="77777777" w:rsidR="00A2396F" w:rsidRPr="00635B6A" w:rsidRDefault="00A2396F">
            <w:pPr>
              <w:pStyle w:val="Heading2"/>
              <w:ind w:left="360"/>
              <w:jc w:val="left"/>
              <w:rPr>
                <w:rFonts w:ascii="Arial" w:hAnsi="Arial" w:cs="Arial"/>
                <w:bCs w:val="0"/>
                <w:lang w:val="en-GB"/>
              </w:rPr>
            </w:pPr>
            <w:r w:rsidRPr="00635B6A">
              <w:rPr>
                <w:rFonts w:ascii="Arial" w:hAnsi="Arial" w:cs="Arial"/>
                <w:bCs w:val="0"/>
                <w:lang w:val="en-GB"/>
              </w:rPr>
              <w:lastRenderedPageBreak/>
              <w:t>Is the language/English quality of the article suitable for scholarly communications?</w:t>
            </w:r>
          </w:p>
          <w:p w14:paraId="6C089919" w14:textId="77777777" w:rsidR="00A2396F" w:rsidRPr="00635B6A" w:rsidRDefault="00A2396F">
            <w:pPr>
              <w:rPr>
                <w:rFonts w:ascii="Arial" w:hAnsi="Arial" w:cs="Arial"/>
                <w:sz w:val="20"/>
                <w:szCs w:val="20"/>
                <w:lang w:val="en-GB"/>
              </w:rPr>
            </w:pPr>
          </w:p>
        </w:tc>
        <w:tc>
          <w:tcPr>
            <w:tcW w:w="2212" w:type="pct"/>
          </w:tcPr>
          <w:p w14:paraId="20E63DA9" w14:textId="0248226E" w:rsidR="00A2396F" w:rsidRPr="00635B6A" w:rsidRDefault="00115739">
            <w:pPr>
              <w:rPr>
                <w:rFonts w:ascii="Arial" w:hAnsi="Arial" w:cs="Arial"/>
                <w:sz w:val="20"/>
                <w:szCs w:val="20"/>
                <w:lang w:val="en-GB"/>
              </w:rPr>
            </w:pPr>
            <w:r w:rsidRPr="00635B6A">
              <w:rPr>
                <w:rFonts w:ascii="Arial" w:hAnsi="Arial" w:cs="Arial"/>
                <w:sz w:val="20"/>
                <w:szCs w:val="20"/>
              </w:rPr>
              <w:t>The English is of good scholarly quality and the manuscript is generally well-written. However, there are occasional issues of longwindedness and repetition. Some long sentences could be shortened to enhance readability. For example, methodological details could be made more concise in the abstract and introduction. Minor grammatical refinements are recommended.</w:t>
            </w:r>
          </w:p>
        </w:tc>
        <w:tc>
          <w:tcPr>
            <w:tcW w:w="1523" w:type="pct"/>
          </w:tcPr>
          <w:p w14:paraId="3BD82D53" w14:textId="77777777" w:rsidR="00A2396F" w:rsidRPr="00635B6A" w:rsidRDefault="00A2396F">
            <w:pPr>
              <w:rPr>
                <w:rFonts w:ascii="Arial" w:hAnsi="Arial" w:cs="Arial"/>
                <w:sz w:val="20"/>
                <w:szCs w:val="20"/>
                <w:lang w:val="en-GB"/>
              </w:rPr>
            </w:pPr>
          </w:p>
        </w:tc>
      </w:tr>
      <w:tr w:rsidR="00A2396F" w:rsidRPr="00635B6A" w14:paraId="683AAFF9" w14:textId="77777777">
        <w:trPr>
          <w:trHeight w:val="1178"/>
        </w:trPr>
        <w:tc>
          <w:tcPr>
            <w:tcW w:w="1265" w:type="pct"/>
            <w:noWrap/>
          </w:tcPr>
          <w:p w14:paraId="5AF0B5AE" w14:textId="77777777" w:rsidR="00A2396F" w:rsidRPr="00635B6A" w:rsidRDefault="00A2396F">
            <w:pPr>
              <w:pStyle w:val="Heading2"/>
              <w:jc w:val="left"/>
              <w:rPr>
                <w:rFonts w:ascii="Arial" w:hAnsi="Arial" w:cs="Arial"/>
                <w:b w:val="0"/>
                <w:bCs w:val="0"/>
                <w:lang w:val="en-GB"/>
              </w:rPr>
            </w:pPr>
            <w:r w:rsidRPr="00635B6A">
              <w:rPr>
                <w:rFonts w:ascii="Arial" w:hAnsi="Arial" w:cs="Arial"/>
                <w:bCs w:val="0"/>
                <w:u w:val="single"/>
                <w:lang w:val="en-GB"/>
              </w:rPr>
              <w:t>Optional/General</w:t>
            </w:r>
            <w:r w:rsidRPr="00635B6A">
              <w:rPr>
                <w:rFonts w:ascii="Arial" w:hAnsi="Arial" w:cs="Arial"/>
                <w:bCs w:val="0"/>
                <w:lang w:val="en-GB"/>
              </w:rPr>
              <w:t xml:space="preserve"> </w:t>
            </w:r>
            <w:r w:rsidRPr="00635B6A">
              <w:rPr>
                <w:rFonts w:ascii="Arial" w:hAnsi="Arial" w:cs="Arial"/>
                <w:b w:val="0"/>
                <w:bCs w:val="0"/>
                <w:lang w:val="en-GB"/>
              </w:rPr>
              <w:t>comments</w:t>
            </w:r>
          </w:p>
          <w:p w14:paraId="5F76BC23" w14:textId="77777777" w:rsidR="00A2396F" w:rsidRPr="00635B6A" w:rsidRDefault="00A2396F">
            <w:pPr>
              <w:pStyle w:val="Heading2"/>
              <w:jc w:val="left"/>
              <w:rPr>
                <w:rFonts w:ascii="Arial" w:hAnsi="Arial" w:cs="Arial"/>
                <w:b w:val="0"/>
                <w:lang w:val="en-GB"/>
              </w:rPr>
            </w:pPr>
          </w:p>
        </w:tc>
        <w:tc>
          <w:tcPr>
            <w:tcW w:w="2212" w:type="pct"/>
          </w:tcPr>
          <w:p w14:paraId="00CA81FB" w14:textId="30BAC449" w:rsidR="00115739" w:rsidRPr="00635B6A" w:rsidRDefault="00115739" w:rsidP="00115739">
            <w:pPr>
              <w:pStyle w:val="NormalWeb"/>
              <w:numPr>
                <w:ilvl w:val="0"/>
                <w:numId w:val="14"/>
              </w:numPr>
              <w:spacing w:before="0" w:beforeAutospacing="0" w:after="0" w:afterAutospacing="0"/>
              <w:rPr>
                <w:rFonts w:ascii="Arial" w:hAnsi="Arial" w:cs="Arial"/>
                <w:bCs/>
                <w:sz w:val="20"/>
                <w:szCs w:val="20"/>
                <w:lang w:val="en-IN"/>
              </w:rPr>
            </w:pPr>
            <w:r w:rsidRPr="00635B6A">
              <w:rPr>
                <w:rFonts w:ascii="Arial" w:hAnsi="Arial" w:cs="Arial"/>
                <w:bCs/>
                <w:sz w:val="20"/>
                <w:szCs w:val="20"/>
                <w:lang w:val="en-IN"/>
              </w:rPr>
              <w:t>The figures and tables are clear and well-presented, but a few could be simplified to emphasize interpretation rather than raw statistics.</w:t>
            </w:r>
          </w:p>
          <w:p w14:paraId="73E92E2E" w14:textId="0808E902" w:rsidR="00115739" w:rsidRPr="00635B6A" w:rsidRDefault="00115739" w:rsidP="00115739">
            <w:pPr>
              <w:pStyle w:val="NormalWeb"/>
              <w:numPr>
                <w:ilvl w:val="0"/>
                <w:numId w:val="14"/>
              </w:numPr>
              <w:spacing w:before="0" w:beforeAutospacing="0" w:after="0" w:afterAutospacing="0"/>
              <w:rPr>
                <w:rFonts w:ascii="Arial" w:hAnsi="Arial" w:cs="Arial"/>
                <w:bCs/>
                <w:sz w:val="20"/>
                <w:szCs w:val="20"/>
                <w:lang w:val="en-IN"/>
              </w:rPr>
            </w:pPr>
            <w:r w:rsidRPr="00635B6A">
              <w:rPr>
                <w:rFonts w:ascii="Arial" w:hAnsi="Arial" w:cs="Arial"/>
                <w:bCs/>
                <w:sz w:val="20"/>
                <w:szCs w:val="20"/>
                <w:lang w:val="en-IN"/>
              </w:rPr>
              <w:t>A limitations and future research section is already included, which strengthens the paper.</w:t>
            </w:r>
          </w:p>
          <w:p w14:paraId="539D9D29" w14:textId="58DFA5F3" w:rsidR="00115739" w:rsidRPr="00635B6A" w:rsidRDefault="00115739" w:rsidP="00115739">
            <w:pPr>
              <w:pStyle w:val="NormalWeb"/>
              <w:numPr>
                <w:ilvl w:val="0"/>
                <w:numId w:val="14"/>
              </w:numPr>
              <w:spacing w:before="0" w:beforeAutospacing="0" w:after="0" w:afterAutospacing="0"/>
              <w:rPr>
                <w:rFonts w:ascii="Arial" w:hAnsi="Arial" w:cs="Arial"/>
                <w:bCs/>
                <w:sz w:val="20"/>
                <w:szCs w:val="20"/>
                <w:lang w:val="en-IN"/>
              </w:rPr>
            </w:pPr>
            <w:r w:rsidRPr="00635B6A">
              <w:rPr>
                <w:rFonts w:ascii="Arial" w:hAnsi="Arial" w:cs="Arial"/>
                <w:bCs/>
                <w:sz w:val="20"/>
                <w:szCs w:val="20"/>
                <w:lang w:val="en-IN"/>
              </w:rPr>
              <w:t>Consider highlighting the gender dimension of IBLI impacts, as prior studies suggest differential effects on women-headed households.</w:t>
            </w:r>
          </w:p>
          <w:p w14:paraId="691C6214" w14:textId="03A68740" w:rsidR="00A2396F" w:rsidRPr="00635B6A" w:rsidRDefault="00115739" w:rsidP="00115739">
            <w:pPr>
              <w:pStyle w:val="NormalWeb"/>
              <w:numPr>
                <w:ilvl w:val="0"/>
                <w:numId w:val="14"/>
              </w:numPr>
              <w:spacing w:before="0" w:beforeAutospacing="0" w:after="0" w:afterAutospacing="0"/>
              <w:rPr>
                <w:rFonts w:ascii="Arial" w:hAnsi="Arial" w:cs="Arial"/>
                <w:bCs/>
                <w:sz w:val="20"/>
                <w:szCs w:val="20"/>
                <w:lang w:val="en-IN"/>
              </w:rPr>
            </w:pPr>
            <w:r w:rsidRPr="00635B6A">
              <w:rPr>
                <w:rFonts w:ascii="Arial" w:hAnsi="Arial" w:cs="Arial"/>
                <w:bCs/>
                <w:sz w:val="20"/>
                <w:szCs w:val="20"/>
                <w:lang w:val="en-IN"/>
              </w:rPr>
              <w:t>The policy recommendations are strong but could be expanded to explicitly mention bundling IBLI with nutrition education and savings programs.</w:t>
            </w:r>
          </w:p>
        </w:tc>
        <w:tc>
          <w:tcPr>
            <w:tcW w:w="1523" w:type="pct"/>
          </w:tcPr>
          <w:p w14:paraId="00EB9188" w14:textId="77777777" w:rsidR="00A2396F" w:rsidRPr="00635B6A" w:rsidRDefault="00A2396F">
            <w:pPr>
              <w:rPr>
                <w:rFonts w:ascii="Arial" w:hAnsi="Arial" w:cs="Arial"/>
                <w:sz w:val="20"/>
                <w:szCs w:val="20"/>
                <w:lang w:val="en-GB"/>
              </w:rPr>
            </w:pPr>
          </w:p>
        </w:tc>
      </w:tr>
    </w:tbl>
    <w:p w14:paraId="2E7DCBAF" w14:textId="77777777" w:rsidR="00A2396F" w:rsidRPr="00635B6A" w:rsidRDefault="00A2396F" w:rsidP="00A2396F">
      <w:pPr>
        <w:pStyle w:val="BodyText"/>
        <w:rPr>
          <w:rFonts w:ascii="Arial" w:hAnsi="Arial" w:cs="Arial"/>
          <w:b/>
          <w:bCs/>
          <w:sz w:val="20"/>
          <w:szCs w:val="20"/>
          <w:u w:val="single"/>
          <w:lang w:val="en-GB"/>
        </w:rPr>
      </w:pPr>
    </w:p>
    <w:p w14:paraId="5D125F02" w14:textId="77777777" w:rsidR="00A2396F" w:rsidRPr="00635B6A" w:rsidRDefault="00A2396F" w:rsidP="00A2396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D0971" w:rsidRPr="00635B6A" w14:paraId="6F2DB756" w14:textId="77777777" w:rsidTr="00DD0971">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3C4F7F3" w14:textId="77777777" w:rsidR="00DD0971" w:rsidRPr="00635B6A" w:rsidRDefault="00DD0971" w:rsidP="00DD0971">
            <w:pPr>
              <w:spacing w:line="276" w:lineRule="auto"/>
              <w:rPr>
                <w:rFonts w:ascii="Arial" w:eastAsia="Arial Unicode MS" w:hAnsi="Arial" w:cs="Arial"/>
                <w:b/>
                <w:sz w:val="20"/>
                <w:szCs w:val="20"/>
                <w:u w:val="single"/>
                <w:lang w:val="en-GB"/>
              </w:rPr>
            </w:pPr>
            <w:bookmarkStart w:id="2" w:name="_Hlk156057883"/>
            <w:bookmarkStart w:id="3" w:name="_Hlk156057704"/>
            <w:r w:rsidRPr="00635B6A">
              <w:rPr>
                <w:rFonts w:ascii="Arial" w:eastAsia="Arial Unicode MS" w:hAnsi="Arial" w:cs="Arial"/>
                <w:b/>
                <w:sz w:val="20"/>
                <w:szCs w:val="20"/>
                <w:highlight w:val="yellow"/>
                <w:u w:val="single"/>
                <w:lang w:val="en-GB"/>
              </w:rPr>
              <w:t>PART  2:</w:t>
            </w:r>
            <w:r w:rsidRPr="00635B6A">
              <w:rPr>
                <w:rFonts w:ascii="Arial" w:eastAsia="Arial Unicode MS" w:hAnsi="Arial" w:cs="Arial"/>
                <w:b/>
                <w:sz w:val="20"/>
                <w:szCs w:val="20"/>
                <w:u w:val="single"/>
                <w:lang w:val="en-GB"/>
              </w:rPr>
              <w:t xml:space="preserve"> </w:t>
            </w:r>
          </w:p>
          <w:p w14:paraId="3668D7DB" w14:textId="77777777" w:rsidR="00DD0971" w:rsidRPr="00635B6A" w:rsidRDefault="00DD0971" w:rsidP="00DD0971">
            <w:pPr>
              <w:spacing w:line="276" w:lineRule="auto"/>
              <w:rPr>
                <w:rFonts w:ascii="Arial" w:eastAsia="Arial Unicode MS" w:hAnsi="Arial" w:cs="Arial"/>
                <w:b/>
                <w:sz w:val="20"/>
                <w:szCs w:val="20"/>
                <w:u w:val="single"/>
                <w:lang w:val="en-GB"/>
              </w:rPr>
            </w:pPr>
          </w:p>
        </w:tc>
      </w:tr>
      <w:tr w:rsidR="00DD0971" w:rsidRPr="00635B6A" w14:paraId="52C55184" w14:textId="77777777" w:rsidTr="00DD0971">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DF42B9" w14:textId="77777777" w:rsidR="00DD0971" w:rsidRPr="00635B6A" w:rsidRDefault="00DD0971" w:rsidP="00DD097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F7D03" w14:textId="77777777" w:rsidR="00DD0971" w:rsidRPr="00635B6A" w:rsidRDefault="00DD0971" w:rsidP="00DD0971">
            <w:pPr>
              <w:keepNext/>
              <w:spacing w:line="276" w:lineRule="auto"/>
              <w:outlineLvl w:val="1"/>
              <w:rPr>
                <w:rFonts w:ascii="Arial" w:eastAsia="MS Mincho" w:hAnsi="Arial" w:cs="Arial"/>
                <w:b/>
                <w:bCs/>
                <w:sz w:val="20"/>
                <w:szCs w:val="20"/>
                <w:lang w:val="en-GB"/>
              </w:rPr>
            </w:pPr>
            <w:r w:rsidRPr="00635B6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C3BB2B4" w14:textId="77777777" w:rsidR="00DD0971" w:rsidRPr="00635B6A" w:rsidRDefault="00DD0971" w:rsidP="00DD0971">
            <w:pPr>
              <w:spacing w:after="160" w:line="252" w:lineRule="auto"/>
              <w:rPr>
                <w:rFonts w:ascii="Arial" w:eastAsia="Calibri" w:hAnsi="Arial" w:cs="Arial"/>
                <w:kern w:val="2"/>
                <w:sz w:val="20"/>
                <w:szCs w:val="20"/>
                <w:lang w:val="en-IN"/>
              </w:rPr>
            </w:pPr>
            <w:r w:rsidRPr="00635B6A">
              <w:rPr>
                <w:rFonts w:ascii="Arial" w:eastAsia="Calibri" w:hAnsi="Arial" w:cs="Arial"/>
                <w:b/>
                <w:kern w:val="2"/>
                <w:sz w:val="20"/>
                <w:szCs w:val="20"/>
                <w:lang w:val="en-IN"/>
              </w:rPr>
              <w:t>Author’s Feedback</w:t>
            </w:r>
            <w:r w:rsidRPr="00635B6A">
              <w:rPr>
                <w:rFonts w:ascii="Arial" w:eastAsia="Calibri" w:hAnsi="Arial" w:cs="Arial"/>
                <w:kern w:val="2"/>
                <w:sz w:val="20"/>
                <w:szCs w:val="20"/>
                <w:lang w:val="en-IN"/>
              </w:rPr>
              <w:t xml:space="preserve"> (It is mandatory that authors should write his/her feedback here)</w:t>
            </w:r>
          </w:p>
          <w:p w14:paraId="1943A2B2" w14:textId="77777777" w:rsidR="00DD0971" w:rsidRPr="00635B6A" w:rsidRDefault="00DD0971" w:rsidP="00DD0971">
            <w:pPr>
              <w:keepNext/>
              <w:spacing w:line="276" w:lineRule="auto"/>
              <w:outlineLvl w:val="1"/>
              <w:rPr>
                <w:rFonts w:ascii="Arial" w:eastAsia="MS Mincho" w:hAnsi="Arial" w:cs="Arial"/>
                <w:bCs/>
                <w:sz w:val="20"/>
                <w:szCs w:val="20"/>
                <w:lang w:val="en-GB"/>
              </w:rPr>
            </w:pPr>
          </w:p>
        </w:tc>
      </w:tr>
      <w:tr w:rsidR="00DD0971" w:rsidRPr="00635B6A" w14:paraId="714508E4" w14:textId="77777777" w:rsidTr="00DD0971">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D52066" w14:textId="77777777" w:rsidR="00DD0971" w:rsidRPr="00635B6A" w:rsidRDefault="00DD0971" w:rsidP="00DD0971">
            <w:pPr>
              <w:spacing w:line="276" w:lineRule="auto"/>
              <w:rPr>
                <w:rFonts w:ascii="Arial" w:eastAsia="Arial Unicode MS" w:hAnsi="Arial" w:cs="Arial"/>
                <w:b/>
                <w:sz w:val="20"/>
                <w:szCs w:val="20"/>
                <w:lang w:val="en-GB"/>
              </w:rPr>
            </w:pPr>
            <w:r w:rsidRPr="00635B6A">
              <w:rPr>
                <w:rFonts w:ascii="Arial" w:eastAsia="Arial Unicode MS" w:hAnsi="Arial" w:cs="Arial"/>
                <w:b/>
                <w:sz w:val="20"/>
                <w:szCs w:val="20"/>
                <w:lang w:val="en-GB"/>
              </w:rPr>
              <w:t xml:space="preserve">Are there ethical issues in this manuscript? </w:t>
            </w:r>
          </w:p>
          <w:p w14:paraId="6948D506" w14:textId="77777777" w:rsidR="00DD0971" w:rsidRPr="00635B6A" w:rsidRDefault="00DD0971" w:rsidP="00DD097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13DA5" w14:textId="77777777" w:rsidR="00DD0971" w:rsidRPr="00635B6A" w:rsidRDefault="00DD0971" w:rsidP="00DD0971">
            <w:pPr>
              <w:spacing w:line="276" w:lineRule="auto"/>
              <w:rPr>
                <w:rFonts w:ascii="Arial" w:eastAsia="Arial Unicode MS" w:hAnsi="Arial" w:cs="Arial"/>
                <w:i/>
                <w:iCs/>
                <w:sz w:val="20"/>
                <w:szCs w:val="20"/>
                <w:u w:val="single"/>
                <w:lang w:val="en-GB"/>
              </w:rPr>
            </w:pPr>
            <w:r w:rsidRPr="00635B6A">
              <w:rPr>
                <w:rFonts w:ascii="Arial" w:eastAsia="Arial Unicode MS" w:hAnsi="Arial" w:cs="Arial"/>
                <w:i/>
                <w:iCs/>
                <w:sz w:val="20"/>
                <w:szCs w:val="20"/>
                <w:u w:val="single"/>
                <w:lang w:val="en-GB"/>
              </w:rPr>
              <w:t xml:space="preserve">(If yes, </w:t>
            </w:r>
            <w:proofErr w:type="gramStart"/>
            <w:r w:rsidRPr="00635B6A">
              <w:rPr>
                <w:rFonts w:ascii="Arial" w:eastAsia="Arial Unicode MS" w:hAnsi="Arial" w:cs="Arial"/>
                <w:i/>
                <w:iCs/>
                <w:sz w:val="20"/>
                <w:szCs w:val="20"/>
                <w:u w:val="single"/>
                <w:lang w:val="en-GB"/>
              </w:rPr>
              <w:t>Kindly</w:t>
            </w:r>
            <w:proofErr w:type="gramEnd"/>
            <w:r w:rsidRPr="00635B6A">
              <w:rPr>
                <w:rFonts w:ascii="Arial" w:eastAsia="Arial Unicode MS" w:hAnsi="Arial" w:cs="Arial"/>
                <w:i/>
                <w:iCs/>
                <w:sz w:val="20"/>
                <w:szCs w:val="20"/>
                <w:u w:val="single"/>
                <w:lang w:val="en-GB"/>
              </w:rPr>
              <w:t xml:space="preserve"> please write down the ethical issues here in details)</w:t>
            </w:r>
          </w:p>
          <w:p w14:paraId="58469D16" w14:textId="77777777" w:rsidR="00DD0971" w:rsidRPr="00635B6A" w:rsidRDefault="00DD0971" w:rsidP="00DD097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8052D09" w14:textId="77777777" w:rsidR="00DD0971" w:rsidRPr="00635B6A" w:rsidRDefault="00DD0971" w:rsidP="00DD0971">
            <w:pPr>
              <w:spacing w:line="276" w:lineRule="auto"/>
              <w:rPr>
                <w:rFonts w:ascii="Arial" w:eastAsia="Arial Unicode MS" w:hAnsi="Arial" w:cs="Arial"/>
                <w:sz w:val="20"/>
                <w:szCs w:val="20"/>
                <w:lang w:val="en-GB"/>
              </w:rPr>
            </w:pPr>
          </w:p>
          <w:p w14:paraId="699D7627" w14:textId="77777777" w:rsidR="00DD0971" w:rsidRPr="00635B6A" w:rsidRDefault="00DD0971" w:rsidP="00DD0971">
            <w:pPr>
              <w:spacing w:line="276" w:lineRule="auto"/>
              <w:rPr>
                <w:rFonts w:ascii="Arial" w:eastAsia="Arial Unicode MS" w:hAnsi="Arial" w:cs="Arial"/>
                <w:sz w:val="20"/>
                <w:szCs w:val="20"/>
                <w:lang w:val="en-GB"/>
              </w:rPr>
            </w:pPr>
          </w:p>
          <w:p w14:paraId="58CAA5BC" w14:textId="77777777" w:rsidR="00DD0971" w:rsidRPr="00635B6A" w:rsidRDefault="00DD0971" w:rsidP="00DD0971">
            <w:pPr>
              <w:spacing w:line="276" w:lineRule="auto"/>
              <w:rPr>
                <w:rFonts w:ascii="Arial" w:eastAsia="Arial Unicode MS" w:hAnsi="Arial" w:cs="Arial"/>
                <w:sz w:val="20"/>
                <w:szCs w:val="20"/>
                <w:lang w:val="en-GB"/>
              </w:rPr>
            </w:pPr>
          </w:p>
        </w:tc>
      </w:tr>
      <w:bookmarkEnd w:id="2"/>
    </w:tbl>
    <w:p w14:paraId="00730CBE" w14:textId="77777777" w:rsidR="00DD0971" w:rsidRPr="00635B6A" w:rsidRDefault="00DD0971" w:rsidP="00DD0971">
      <w:pPr>
        <w:rPr>
          <w:rFonts w:ascii="Arial" w:hAnsi="Arial" w:cs="Arial"/>
          <w:sz w:val="20"/>
          <w:szCs w:val="20"/>
        </w:rPr>
      </w:pPr>
    </w:p>
    <w:bookmarkEnd w:id="0"/>
    <w:bookmarkEnd w:id="1"/>
    <w:bookmarkEnd w:id="3"/>
    <w:p w14:paraId="5CFB1F70" w14:textId="77777777" w:rsidR="00635B6A" w:rsidRPr="00E53990" w:rsidRDefault="00635B6A" w:rsidP="00635B6A">
      <w:pPr>
        <w:pStyle w:val="Affiliation"/>
        <w:spacing w:after="0" w:line="240" w:lineRule="auto"/>
        <w:jc w:val="left"/>
        <w:rPr>
          <w:rFonts w:ascii="Arial" w:hAnsi="Arial" w:cs="Arial"/>
          <w:b/>
          <w:u w:val="single"/>
        </w:rPr>
      </w:pPr>
      <w:r w:rsidRPr="00E53990">
        <w:rPr>
          <w:rFonts w:ascii="Arial" w:hAnsi="Arial" w:cs="Arial"/>
          <w:b/>
          <w:u w:val="single"/>
        </w:rPr>
        <w:t>Reviewer details:</w:t>
      </w:r>
    </w:p>
    <w:p w14:paraId="28F1F437" w14:textId="77777777" w:rsidR="00635B6A" w:rsidRPr="00E53990" w:rsidRDefault="00635B6A" w:rsidP="00635B6A">
      <w:pPr>
        <w:pStyle w:val="Affiliation"/>
        <w:spacing w:after="0" w:line="240" w:lineRule="auto"/>
        <w:jc w:val="left"/>
        <w:rPr>
          <w:rFonts w:ascii="Arial" w:hAnsi="Arial" w:cs="Arial"/>
          <w:b/>
        </w:rPr>
      </w:pPr>
      <w:r w:rsidRPr="00E53990">
        <w:rPr>
          <w:rFonts w:ascii="Arial" w:hAnsi="Arial" w:cs="Arial"/>
          <w:b/>
        </w:rPr>
        <w:t>Yabesh Abraham Durairaj Isravel, Sree Sastha Institute of Engineering &amp; Technology, India</w:t>
      </w:r>
    </w:p>
    <w:p w14:paraId="24D3B1A9" w14:textId="77777777" w:rsidR="00A2396F" w:rsidRPr="00635B6A" w:rsidRDefault="00A2396F" w:rsidP="00A2396F">
      <w:pPr>
        <w:pStyle w:val="BodyText"/>
        <w:rPr>
          <w:rFonts w:ascii="Arial" w:hAnsi="Arial" w:cs="Arial"/>
          <w:b/>
          <w:bCs/>
          <w:sz w:val="20"/>
          <w:szCs w:val="20"/>
          <w:u w:val="single"/>
          <w:lang w:val="en-US"/>
        </w:rPr>
      </w:pPr>
    </w:p>
    <w:sectPr w:rsidR="00A2396F" w:rsidRPr="00635B6A" w:rsidSect="00FC64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0E9F" w14:textId="77777777" w:rsidR="001307CE" w:rsidRPr="0000007A" w:rsidRDefault="001307CE" w:rsidP="0099583E">
      <w:r>
        <w:separator/>
      </w:r>
    </w:p>
  </w:endnote>
  <w:endnote w:type="continuationSeparator" w:id="0">
    <w:p w14:paraId="4488E41A" w14:textId="77777777" w:rsidR="001307CE" w:rsidRPr="0000007A" w:rsidRDefault="001307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F89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92695" w:rsidRPr="00892695">
      <w:rPr>
        <w:sz w:val="16"/>
      </w:rPr>
      <w:t xml:space="preserve">Version: </w:t>
    </w:r>
    <w:r w:rsidR="003A7606">
      <w:rPr>
        <w:sz w:val="16"/>
      </w:rPr>
      <w:t xml:space="preserve">3 </w:t>
    </w:r>
    <w:r w:rsidR="00892695" w:rsidRPr="00892695">
      <w:rPr>
        <w:sz w:val="16"/>
      </w:rPr>
      <w:t>(0</w:t>
    </w:r>
    <w:r w:rsidR="003A7606">
      <w:rPr>
        <w:sz w:val="16"/>
      </w:rPr>
      <w:t>7</w:t>
    </w:r>
    <w:r w:rsidR="00892695" w:rsidRPr="00892695">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6FCF" w14:textId="77777777" w:rsidR="001307CE" w:rsidRPr="0000007A" w:rsidRDefault="001307CE" w:rsidP="0099583E">
      <w:r>
        <w:separator/>
      </w:r>
    </w:p>
  </w:footnote>
  <w:footnote w:type="continuationSeparator" w:id="0">
    <w:p w14:paraId="60F488B2" w14:textId="77777777" w:rsidR="001307CE" w:rsidRPr="0000007A" w:rsidRDefault="001307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D63" w14:textId="77777777" w:rsidR="001443D7" w:rsidRPr="001443D7" w:rsidRDefault="001443D7">
    <w:pPr>
      <w:pStyle w:val="Header"/>
      <w:rPr>
        <w:b/>
        <w:bCs/>
        <w:color w:val="0070C0"/>
        <w:sz w:val="36"/>
        <w:szCs w:val="36"/>
        <w:lang w:val="en-IN"/>
      </w:rPr>
    </w:pPr>
    <w:r w:rsidRPr="001443D7">
      <w:rPr>
        <w:b/>
        <w:bCs/>
        <w:color w:val="0070C0"/>
        <w:sz w:val="36"/>
        <w:szCs w:val="36"/>
        <w:lang w:val="en-IN"/>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469"/>
    <w:multiLevelType w:val="hybridMultilevel"/>
    <w:tmpl w:val="A11E82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202403"/>
    <w:multiLevelType w:val="multilevel"/>
    <w:tmpl w:val="911E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6563E0"/>
    <w:multiLevelType w:val="multilevel"/>
    <w:tmpl w:val="B66A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0116201">
    <w:abstractNumId w:val="6"/>
  </w:num>
  <w:num w:numId="2" w16cid:durableId="1779910108">
    <w:abstractNumId w:val="11"/>
  </w:num>
  <w:num w:numId="3" w16cid:durableId="147136335">
    <w:abstractNumId w:val="10"/>
  </w:num>
  <w:num w:numId="4" w16cid:durableId="823736849">
    <w:abstractNumId w:val="12"/>
  </w:num>
  <w:num w:numId="5" w16cid:durableId="1859076576">
    <w:abstractNumId w:val="9"/>
  </w:num>
  <w:num w:numId="6" w16cid:durableId="1205413357">
    <w:abstractNumId w:val="2"/>
  </w:num>
  <w:num w:numId="7" w16cid:durableId="472144322">
    <w:abstractNumId w:val="5"/>
  </w:num>
  <w:num w:numId="8" w16cid:durableId="587466017">
    <w:abstractNumId w:val="14"/>
  </w:num>
  <w:num w:numId="9" w16cid:durableId="550112534">
    <w:abstractNumId w:val="13"/>
  </w:num>
  <w:num w:numId="10" w16cid:durableId="1144666069">
    <w:abstractNumId w:val="4"/>
  </w:num>
  <w:num w:numId="11" w16cid:durableId="332336805">
    <w:abstractNumId w:val="3"/>
  </w:num>
  <w:num w:numId="12" w16cid:durableId="1168517324">
    <w:abstractNumId w:val="7"/>
  </w:num>
  <w:num w:numId="13" w16cid:durableId="900212065">
    <w:abstractNumId w:val="8"/>
  </w:num>
  <w:num w:numId="14" w16cid:durableId="2067757969">
    <w:abstractNumId w:val="1"/>
  </w:num>
  <w:num w:numId="15" w16cid:durableId="45325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686B"/>
    <w:rsid w:val="00010403"/>
    <w:rsid w:val="00010CB0"/>
    <w:rsid w:val="00012C8B"/>
    <w:rsid w:val="00021981"/>
    <w:rsid w:val="000234E1"/>
    <w:rsid w:val="0002598E"/>
    <w:rsid w:val="00037D52"/>
    <w:rsid w:val="000450FC"/>
    <w:rsid w:val="00056CB0"/>
    <w:rsid w:val="000577C2"/>
    <w:rsid w:val="0006257C"/>
    <w:rsid w:val="000672F9"/>
    <w:rsid w:val="00084D7C"/>
    <w:rsid w:val="00091112"/>
    <w:rsid w:val="000936AC"/>
    <w:rsid w:val="00095A59"/>
    <w:rsid w:val="000A2134"/>
    <w:rsid w:val="000A6F41"/>
    <w:rsid w:val="000B4EE5"/>
    <w:rsid w:val="000B74A1"/>
    <w:rsid w:val="000B757E"/>
    <w:rsid w:val="000C0837"/>
    <w:rsid w:val="000C3B7E"/>
    <w:rsid w:val="00100577"/>
    <w:rsid w:val="00101322"/>
    <w:rsid w:val="00115739"/>
    <w:rsid w:val="001307CE"/>
    <w:rsid w:val="00134D1A"/>
    <w:rsid w:val="00136984"/>
    <w:rsid w:val="0014105D"/>
    <w:rsid w:val="001443D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7787"/>
    <w:rsid w:val="001B0C63"/>
    <w:rsid w:val="001D3A1D"/>
    <w:rsid w:val="001E4B3D"/>
    <w:rsid w:val="001F24FF"/>
    <w:rsid w:val="001F2913"/>
    <w:rsid w:val="001F707F"/>
    <w:rsid w:val="001F7A56"/>
    <w:rsid w:val="002011F3"/>
    <w:rsid w:val="00201B85"/>
    <w:rsid w:val="00202E80"/>
    <w:rsid w:val="002105F7"/>
    <w:rsid w:val="00220111"/>
    <w:rsid w:val="0022369C"/>
    <w:rsid w:val="00225652"/>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0C37"/>
    <w:rsid w:val="0033692F"/>
    <w:rsid w:val="00346223"/>
    <w:rsid w:val="003A04E7"/>
    <w:rsid w:val="003A4991"/>
    <w:rsid w:val="003A6E1A"/>
    <w:rsid w:val="003A7606"/>
    <w:rsid w:val="003B2172"/>
    <w:rsid w:val="003E746A"/>
    <w:rsid w:val="0042465A"/>
    <w:rsid w:val="004356CC"/>
    <w:rsid w:val="00435B36"/>
    <w:rsid w:val="00442B24"/>
    <w:rsid w:val="0044444D"/>
    <w:rsid w:val="0044519B"/>
    <w:rsid w:val="00445B35"/>
    <w:rsid w:val="00446659"/>
    <w:rsid w:val="00453EBE"/>
    <w:rsid w:val="00457AB1"/>
    <w:rsid w:val="00457BC0"/>
    <w:rsid w:val="00462996"/>
    <w:rsid w:val="004674B4"/>
    <w:rsid w:val="00474DA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4D2D"/>
    <w:rsid w:val="00602F7D"/>
    <w:rsid w:val="00605952"/>
    <w:rsid w:val="00620677"/>
    <w:rsid w:val="00624032"/>
    <w:rsid w:val="00635B6A"/>
    <w:rsid w:val="00641994"/>
    <w:rsid w:val="00645A56"/>
    <w:rsid w:val="006532DF"/>
    <w:rsid w:val="0065579D"/>
    <w:rsid w:val="00663792"/>
    <w:rsid w:val="0067046C"/>
    <w:rsid w:val="00676845"/>
    <w:rsid w:val="00680547"/>
    <w:rsid w:val="0068446F"/>
    <w:rsid w:val="0069428E"/>
    <w:rsid w:val="00696CAD"/>
    <w:rsid w:val="006A5E0B"/>
    <w:rsid w:val="006C3797"/>
    <w:rsid w:val="006E1FE8"/>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695"/>
    <w:rsid w:val="00893E75"/>
    <w:rsid w:val="008B0844"/>
    <w:rsid w:val="008C2778"/>
    <w:rsid w:val="008C2F62"/>
    <w:rsid w:val="008C5F1E"/>
    <w:rsid w:val="008D020E"/>
    <w:rsid w:val="008D1117"/>
    <w:rsid w:val="008D15A4"/>
    <w:rsid w:val="008E767A"/>
    <w:rsid w:val="008F36E4"/>
    <w:rsid w:val="00933C8B"/>
    <w:rsid w:val="009553EC"/>
    <w:rsid w:val="00961F93"/>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396F"/>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77B2D"/>
    <w:rsid w:val="00B807F8"/>
    <w:rsid w:val="00B858FF"/>
    <w:rsid w:val="00BA1AB3"/>
    <w:rsid w:val="00BA6421"/>
    <w:rsid w:val="00BB34E6"/>
    <w:rsid w:val="00BB4FEC"/>
    <w:rsid w:val="00BC402F"/>
    <w:rsid w:val="00BD27BA"/>
    <w:rsid w:val="00BD7DD6"/>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0B54"/>
    <w:rsid w:val="00D1283A"/>
    <w:rsid w:val="00D17979"/>
    <w:rsid w:val="00D2075F"/>
    <w:rsid w:val="00D3257B"/>
    <w:rsid w:val="00D40416"/>
    <w:rsid w:val="00D45CF7"/>
    <w:rsid w:val="00D4782A"/>
    <w:rsid w:val="00D7603E"/>
    <w:rsid w:val="00D840ED"/>
    <w:rsid w:val="00D8579C"/>
    <w:rsid w:val="00D90124"/>
    <w:rsid w:val="00D9392F"/>
    <w:rsid w:val="00DA41F5"/>
    <w:rsid w:val="00DB5B54"/>
    <w:rsid w:val="00DB7E1B"/>
    <w:rsid w:val="00DC1D81"/>
    <w:rsid w:val="00DD0971"/>
    <w:rsid w:val="00DF74DF"/>
    <w:rsid w:val="00E12122"/>
    <w:rsid w:val="00E451EA"/>
    <w:rsid w:val="00E53E52"/>
    <w:rsid w:val="00E57F4B"/>
    <w:rsid w:val="00E63889"/>
    <w:rsid w:val="00E65EB7"/>
    <w:rsid w:val="00E71C8D"/>
    <w:rsid w:val="00E72360"/>
    <w:rsid w:val="00E90709"/>
    <w:rsid w:val="00E972A7"/>
    <w:rsid w:val="00EA039C"/>
    <w:rsid w:val="00EA2839"/>
    <w:rsid w:val="00EB3E91"/>
    <w:rsid w:val="00EB758C"/>
    <w:rsid w:val="00EC6894"/>
    <w:rsid w:val="00ED6B12"/>
    <w:rsid w:val="00EE0D3E"/>
    <w:rsid w:val="00EF326D"/>
    <w:rsid w:val="00EF53FE"/>
    <w:rsid w:val="00F245A7"/>
    <w:rsid w:val="00F2643C"/>
    <w:rsid w:val="00F264D3"/>
    <w:rsid w:val="00F3295A"/>
    <w:rsid w:val="00F33E97"/>
    <w:rsid w:val="00F34D8E"/>
    <w:rsid w:val="00F3669D"/>
    <w:rsid w:val="00F405F8"/>
    <w:rsid w:val="00F41154"/>
    <w:rsid w:val="00F4700F"/>
    <w:rsid w:val="00F51F7F"/>
    <w:rsid w:val="00F573EA"/>
    <w:rsid w:val="00F57E9D"/>
    <w:rsid w:val="00FA6528"/>
    <w:rsid w:val="00FC2E17"/>
    <w:rsid w:val="00FC6387"/>
    <w:rsid w:val="00FC64AE"/>
    <w:rsid w:val="00FC6802"/>
    <w:rsid w:val="00FD4172"/>
    <w:rsid w:val="00FD70A7"/>
    <w:rsid w:val="00FF09A0"/>
    <w:rsid w:val="00FF38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AF38"/>
  <w15:chartTrackingRefBased/>
  <w15:docId w15:val="{044591AD-FFB8-4CDF-8B1D-7B6C01D1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840ED"/>
    <w:rPr>
      <w:color w:val="605E5C"/>
      <w:shd w:val="clear" w:color="auto" w:fill="E1DFDD"/>
    </w:rPr>
  </w:style>
  <w:style w:type="paragraph" w:customStyle="1" w:styleId="Affiliation">
    <w:name w:val="Affiliation"/>
    <w:basedOn w:val="Normal"/>
    <w:rsid w:val="00635B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30">
      <w:bodyDiv w:val="1"/>
      <w:marLeft w:val="0"/>
      <w:marRight w:val="0"/>
      <w:marTop w:val="0"/>
      <w:marBottom w:val="0"/>
      <w:divBdr>
        <w:top w:val="none" w:sz="0" w:space="0" w:color="auto"/>
        <w:left w:val="none" w:sz="0" w:space="0" w:color="auto"/>
        <w:bottom w:val="none" w:sz="0" w:space="0" w:color="auto"/>
        <w:right w:val="none" w:sz="0" w:space="0" w:color="auto"/>
      </w:divBdr>
    </w:div>
    <w:div w:id="39018956">
      <w:bodyDiv w:val="1"/>
      <w:marLeft w:val="0"/>
      <w:marRight w:val="0"/>
      <w:marTop w:val="0"/>
      <w:marBottom w:val="0"/>
      <w:divBdr>
        <w:top w:val="none" w:sz="0" w:space="0" w:color="auto"/>
        <w:left w:val="none" w:sz="0" w:space="0" w:color="auto"/>
        <w:bottom w:val="none" w:sz="0" w:space="0" w:color="auto"/>
        <w:right w:val="none" w:sz="0" w:space="0" w:color="auto"/>
      </w:divBdr>
    </w:div>
    <w:div w:id="9116985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8862656">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96483623">
      <w:bodyDiv w:val="1"/>
      <w:marLeft w:val="0"/>
      <w:marRight w:val="0"/>
      <w:marTop w:val="0"/>
      <w:marBottom w:val="0"/>
      <w:divBdr>
        <w:top w:val="none" w:sz="0" w:space="0" w:color="auto"/>
        <w:left w:val="none" w:sz="0" w:space="0" w:color="auto"/>
        <w:bottom w:val="none" w:sz="0" w:space="0" w:color="auto"/>
        <w:right w:val="none" w:sz="0" w:space="0" w:color="auto"/>
      </w:divBdr>
    </w:div>
    <w:div w:id="1265844099">
      <w:bodyDiv w:val="1"/>
      <w:marLeft w:val="0"/>
      <w:marRight w:val="0"/>
      <w:marTop w:val="0"/>
      <w:marBottom w:val="0"/>
      <w:divBdr>
        <w:top w:val="none" w:sz="0" w:space="0" w:color="auto"/>
        <w:left w:val="none" w:sz="0" w:space="0" w:color="auto"/>
        <w:bottom w:val="none" w:sz="0" w:space="0" w:color="auto"/>
        <w:right w:val="none" w:sz="0" w:space="0" w:color="auto"/>
      </w:divBdr>
    </w:div>
    <w:div w:id="128426811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313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ees.com/index.php/AJA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CA4E-94E6-4EE6-ABB2-F1F0676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https://journalajaees.com/index.php/AJAEES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2025-09-09T15:49:00Z</dcterms:created>
  <dcterms:modified xsi:type="dcterms:W3CDTF">2025-09-12T07:41:00Z</dcterms:modified>
</cp:coreProperties>
</file>