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BFB67" w14:textId="363318E0" w:rsidR="00E45869" w:rsidRPr="00607799" w:rsidRDefault="00E45869" w:rsidP="00E45869">
      <w:pPr>
        <w:jc w:val="center"/>
        <w:rPr>
          <w:b/>
          <w:bCs/>
          <w:sz w:val="28"/>
          <w:szCs w:val="28"/>
        </w:rPr>
      </w:pPr>
      <w:r w:rsidRPr="00607799">
        <w:rPr>
          <w:b/>
          <w:bCs/>
          <w:sz w:val="28"/>
          <w:szCs w:val="28"/>
        </w:rPr>
        <w:t>Determine the Shelf-Life of</w:t>
      </w:r>
      <w:r>
        <w:rPr>
          <w:b/>
          <w:bCs/>
          <w:sz w:val="28"/>
          <w:szCs w:val="28"/>
        </w:rPr>
        <w:t xml:space="preserve"> Brinjal</w:t>
      </w:r>
      <w:r w:rsidRPr="00607799">
        <w:rPr>
          <w:b/>
          <w:bCs/>
          <w:sz w:val="28"/>
          <w:szCs w:val="28"/>
        </w:rPr>
        <w:t xml:space="preserve"> (</w:t>
      </w:r>
      <w:r w:rsidRPr="00E45869">
        <w:rPr>
          <w:b/>
          <w:bCs/>
          <w:i/>
          <w:iCs/>
          <w:sz w:val="28"/>
          <w:szCs w:val="28"/>
        </w:rPr>
        <w:t>Solanum melongena</w:t>
      </w:r>
      <w:r w:rsidRPr="00607799">
        <w:rPr>
          <w:b/>
          <w:bCs/>
          <w:sz w:val="28"/>
          <w:szCs w:val="28"/>
        </w:rPr>
        <w:t xml:space="preserve">) Using </w:t>
      </w:r>
      <w:bookmarkStart w:id="0" w:name="_GoBack"/>
      <w:bookmarkEnd w:id="0"/>
      <w:r w:rsidRPr="00607799">
        <w:rPr>
          <w:b/>
          <w:bCs/>
          <w:sz w:val="28"/>
          <w:szCs w:val="28"/>
        </w:rPr>
        <w:t xml:space="preserve">A Cold Room </w:t>
      </w:r>
      <w:r w:rsidR="00B72058">
        <w:rPr>
          <w:b/>
          <w:bCs/>
          <w:sz w:val="28"/>
          <w:szCs w:val="28"/>
        </w:rPr>
        <w:t>condition</w:t>
      </w:r>
    </w:p>
    <w:p w14:paraId="45504AFC" w14:textId="77777777" w:rsidR="00740CF7" w:rsidRDefault="00740CF7" w:rsidP="00E45869">
      <w:pPr>
        <w:rPr>
          <w:b/>
          <w:bCs/>
        </w:rPr>
      </w:pPr>
    </w:p>
    <w:p w14:paraId="55B78343" w14:textId="064FFAAC" w:rsidR="00E45869" w:rsidRDefault="00E45869" w:rsidP="00E45869">
      <w:pPr>
        <w:rPr>
          <w:b/>
          <w:bCs/>
        </w:rPr>
      </w:pPr>
      <w:commentRangeStart w:id="1"/>
      <w:r w:rsidRPr="00702505">
        <w:rPr>
          <w:b/>
          <w:bCs/>
        </w:rPr>
        <w:t>Abstract:</w:t>
      </w:r>
      <w:r>
        <w:rPr>
          <w:b/>
          <w:bCs/>
        </w:rPr>
        <w:t xml:space="preserve"> </w:t>
      </w:r>
    </w:p>
    <w:p w14:paraId="7EC67E9D" w14:textId="135D7ACF" w:rsidR="0031200F" w:rsidRPr="0031200F" w:rsidRDefault="0031200F" w:rsidP="002E5A92">
      <w:pPr>
        <w:ind w:firstLine="720"/>
        <w:jc w:val="both"/>
      </w:pPr>
      <w:r w:rsidRPr="0031200F">
        <w:t>Fresh and Firm</w:t>
      </w:r>
      <w:r w:rsidR="009F059E">
        <w:t xml:space="preserve"> </w:t>
      </w:r>
      <w:r w:rsidR="00D46451">
        <w:t>B</w:t>
      </w:r>
      <w:r w:rsidR="009F059E">
        <w:t>rinjal</w:t>
      </w:r>
      <w:r w:rsidRPr="0031200F">
        <w:t xml:space="preserve">  w</w:t>
      </w:r>
      <w:r w:rsidR="00130419">
        <w:t>as</w:t>
      </w:r>
      <w:r w:rsidRPr="0031200F">
        <w:t xml:space="preserve"> purchased from Local market </w:t>
      </w:r>
      <w:r w:rsidR="008815CF">
        <w:t xml:space="preserve">from </w:t>
      </w:r>
      <w:r w:rsidR="006A5698">
        <w:t>N</w:t>
      </w:r>
      <w:r w:rsidR="008815CF">
        <w:t>ewasa</w:t>
      </w:r>
      <w:r w:rsidR="006A5698">
        <w:t xml:space="preserve"> (MH)</w:t>
      </w:r>
      <w:r w:rsidR="008815CF">
        <w:t xml:space="preserve"> </w:t>
      </w:r>
      <w:r w:rsidRPr="0031200F">
        <w:t>and kept them in  Cold Storage (10°C and 9</w:t>
      </w:r>
      <w:r w:rsidR="00F6162A">
        <w:t>4</w:t>
      </w:r>
      <w:r w:rsidRPr="0031200F">
        <w:t xml:space="preserve">% RH) and at room temperature for the evaluation of storage and post-storage life and shelf life at ambient conditions. In </w:t>
      </w:r>
      <w:r w:rsidR="00D46451">
        <w:t>Brinjal</w:t>
      </w:r>
      <w:r w:rsidRPr="0031200F">
        <w:t xml:space="preserve"> weight loss was decreased rapidly. There were no chilling injury and disease symptoms observed in all commodities throughout the storage period. Storage life of </w:t>
      </w:r>
      <w:r w:rsidR="00912475">
        <w:t>B</w:t>
      </w:r>
      <w:r w:rsidR="005F7FEE">
        <w:t>rinjal</w:t>
      </w:r>
      <w:r w:rsidRPr="0031200F">
        <w:t xml:space="preserve">  was observed </w:t>
      </w:r>
      <w:r w:rsidR="005B3FEC">
        <w:t>8</w:t>
      </w:r>
      <w:r w:rsidRPr="0031200F">
        <w:t xml:space="preserve"> days respectively inside the </w:t>
      </w:r>
      <w:r w:rsidR="00566188">
        <w:t>cold room</w:t>
      </w:r>
      <w:r w:rsidRPr="0031200F">
        <w:t xml:space="preserve"> (10°C and 9</w:t>
      </w:r>
      <w:r w:rsidR="00F6162A">
        <w:t>4</w:t>
      </w:r>
      <w:r w:rsidRPr="0031200F">
        <w:t xml:space="preserve">% RH). Shelf life at room temperature of </w:t>
      </w:r>
      <w:r w:rsidR="00912475">
        <w:t>B</w:t>
      </w:r>
      <w:r w:rsidR="001414BD">
        <w:t>rinjal</w:t>
      </w:r>
      <w:r w:rsidRPr="0031200F">
        <w:t xml:space="preserve">  was observed </w:t>
      </w:r>
      <w:r w:rsidR="008C3A74">
        <w:t>2</w:t>
      </w:r>
      <w:r w:rsidRPr="0031200F">
        <w:t xml:space="preserve"> days respectively. </w:t>
      </w:r>
      <w:commentRangeEnd w:id="1"/>
      <w:r w:rsidR="00255A02">
        <w:rPr>
          <w:rStyle w:val="CommentReference"/>
        </w:rPr>
        <w:commentReference w:id="1"/>
      </w:r>
    </w:p>
    <w:p w14:paraId="6108E2DA" w14:textId="562800F6" w:rsidR="00E45869" w:rsidRDefault="00E45869" w:rsidP="00E45869">
      <w:r w:rsidRPr="00702505">
        <w:rPr>
          <w:b/>
          <w:bCs/>
        </w:rPr>
        <w:t>Keywords:</w:t>
      </w:r>
      <w:r w:rsidRPr="00702505">
        <w:t xml:space="preserve"> B</w:t>
      </w:r>
      <w:r w:rsidR="0027333B">
        <w:t>rinjal</w:t>
      </w:r>
      <w:r w:rsidRPr="00702505">
        <w:t xml:space="preserve">, Temperature, </w:t>
      </w:r>
      <w:r>
        <w:t>Relative Humidity</w:t>
      </w:r>
      <w:r w:rsidRPr="00702505">
        <w:t xml:space="preserve">, </w:t>
      </w:r>
      <w:r>
        <w:t xml:space="preserve">Cold </w:t>
      </w:r>
      <w:r w:rsidRPr="00702505">
        <w:t>Storage</w:t>
      </w:r>
      <w:r w:rsidR="00FC23E3">
        <w:t>, Shelf life, Post storage life.</w:t>
      </w:r>
    </w:p>
    <w:p w14:paraId="2CF3AAE0" w14:textId="77777777" w:rsidR="00E45869" w:rsidRDefault="00E45869" w:rsidP="00E45869">
      <w:pPr>
        <w:rPr>
          <w:b/>
          <w:bCs/>
        </w:rPr>
      </w:pPr>
      <w:commentRangeStart w:id="2"/>
      <w:r w:rsidRPr="00DE64CA">
        <w:rPr>
          <w:b/>
          <w:bCs/>
        </w:rPr>
        <w:t>Introduction:</w:t>
      </w:r>
      <w:commentRangeEnd w:id="2"/>
      <w:r w:rsidR="004717EF">
        <w:rPr>
          <w:rStyle w:val="CommentReference"/>
        </w:rPr>
        <w:commentReference w:id="2"/>
      </w:r>
    </w:p>
    <w:p w14:paraId="693C20F0" w14:textId="2378F39B" w:rsidR="006F0E4E" w:rsidRPr="00696926" w:rsidRDefault="00696926" w:rsidP="006F0E4E">
      <w:pPr>
        <w:ind w:firstLine="720"/>
        <w:jc w:val="both"/>
      </w:pPr>
      <w:commentRangeStart w:id="3"/>
      <w:r w:rsidRPr="00696926">
        <w:t xml:space="preserve">Brinjal </w:t>
      </w:r>
      <w:commentRangeEnd w:id="3"/>
      <w:r w:rsidR="004717EF">
        <w:rPr>
          <w:rStyle w:val="CommentReference"/>
        </w:rPr>
        <w:commentReference w:id="3"/>
      </w:r>
      <w:r w:rsidRPr="00696926">
        <w:t>(</w:t>
      </w:r>
      <w:r w:rsidRPr="00696926">
        <w:rPr>
          <w:i/>
          <w:iCs/>
        </w:rPr>
        <w:t xml:space="preserve">Solanum </w:t>
      </w:r>
      <w:proofErr w:type="spellStart"/>
      <w:r w:rsidRPr="00696926">
        <w:rPr>
          <w:i/>
          <w:iCs/>
        </w:rPr>
        <w:t>melongena</w:t>
      </w:r>
      <w:proofErr w:type="spellEnd"/>
      <w:r w:rsidRPr="00696926">
        <w:t xml:space="preserve"> L.) is an important and indigenous vegetable crop of India. </w:t>
      </w:r>
      <w:commentRangeStart w:id="4"/>
      <w:r w:rsidRPr="00696926">
        <w:t xml:space="preserve">It contributes 9% of the total vegetable production of the country (Sidhu &amp; </w:t>
      </w:r>
      <w:proofErr w:type="spellStart"/>
      <w:r w:rsidRPr="00696926">
        <w:t>Dhatt</w:t>
      </w:r>
      <w:proofErr w:type="spellEnd"/>
      <w:r w:rsidRPr="00696926">
        <w:t xml:space="preserve">, </w:t>
      </w:r>
      <w:commentRangeStart w:id="5"/>
      <w:r w:rsidRPr="00696926">
        <w:t>2006</w:t>
      </w:r>
      <w:commentRangeEnd w:id="5"/>
      <w:r w:rsidR="001B236A">
        <w:rPr>
          <w:rStyle w:val="CommentReference"/>
        </w:rPr>
        <w:commentReference w:id="5"/>
      </w:r>
      <w:r w:rsidRPr="00696926">
        <w:t>)</w:t>
      </w:r>
      <w:commentRangeEnd w:id="4"/>
      <w:r w:rsidR="004717EF">
        <w:rPr>
          <w:rStyle w:val="CommentReference"/>
        </w:rPr>
        <w:commentReference w:id="4"/>
      </w:r>
      <w:r w:rsidRPr="00696926">
        <w:t>.</w:t>
      </w:r>
      <w:r w:rsidR="006F0E4E">
        <w:t xml:space="preserve"> </w:t>
      </w:r>
      <w:r w:rsidR="006F0E4E" w:rsidRPr="00696926">
        <w:t>Eggplant, brinjal, or aubergine (</w:t>
      </w:r>
      <w:r w:rsidR="006F0E4E" w:rsidRPr="00696926">
        <w:rPr>
          <w:i/>
          <w:iCs/>
        </w:rPr>
        <w:t>Solanum melongena</w:t>
      </w:r>
      <w:r w:rsidR="006F0E4E" w:rsidRPr="00696926">
        <w:t xml:space="preserve"> L.) is, together with tomato, among the most widely known edible fruits of the Solanaceae family (</w:t>
      </w:r>
      <w:proofErr w:type="spellStart"/>
      <w:r w:rsidR="006F0E4E" w:rsidRPr="00696926">
        <w:t>Daunay</w:t>
      </w:r>
      <w:proofErr w:type="spellEnd"/>
      <w:r w:rsidR="006F0E4E" w:rsidRPr="00696926">
        <w:t xml:space="preserve"> M, 2008). Brinjals are thought to be derived from the wild African species, </w:t>
      </w:r>
      <w:commentRangeStart w:id="6"/>
      <w:r w:rsidR="006F0E4E" w:rsidRPr="001B236A">
        <w:t xml:space="preserve">Solanum </w:t>
      </w:r>
      <w:proofErr w:type="spellStart"/>
      <w:r w:rsidR="006F0E4E" w:rsidRPr="001B236A">
        <w:t>incanum</w:t>
      </w:r>
      <w:commentRangeEnd w:id="6"/>
      <w:proofErr w:type="spellEnd"/>
      <w:r w:rsidR="001B236A">
        <w:rPr>
          <w:rStyle w:val="CommentReference"/>
        </w:rPr>
        <w:commentReference w:id="6"/>
      </w:r>
      <w:r w:rsidR="006F0E4E" w:rsidRPr="00696926">
        <w:t>. The scarlet brinjal (</w:t>
      </w:r>
      <w:r w:rsidR="006F0E4E" w:rsidRPr="00696926">
        <w:rPr>
          <w:i/>
          <w:iCs/>
        </w:rPr>
        <w:t xml:space="preserve">Solanum </w:t>
      </w:r>
      <w:proofErr w:type="spellStart"/>
      <w:r w:rsidR="006F0E4E" w:rsidRPr="00696926">
        <w:rPr>
          <w:i/>
          <w:iCs/>
        </w:rPr>
        <w:t>aethiopicum</w:t>
      </w:r>
      <w:proofErr w:type="spellEnd"/>
      <w:r w:rsidR="006F0E4E" w:rsidRPr="00696926">
        <w:t xml:space="preserve"> L.) and the </w:t>
      </w:r>
      <w:proofErr w:type="spellStart"/>
      <w:r w:rsidR="006F0E4E" w:rsidRPr="00696926">
        <w:t>gboma</w:t>
      </w:r>
      <w:proofErr w:type="spellEnd"/>
      <w:r w:rsidR="006F0E4E" w:rsidRPr="00696926">
        <w:t xml:space="preserve"> brinjal (</w:t>
      </w:r>
      <w:r w:rsidR="006F0E4E" w:rsidRPr="00696926">
        <w:rPr>
          <w:i/>
          <w:iCs/>
        </w:rPr>
        <w:t>Solanum macrocarpon</w:t>
      </w:r>
      <w:r w:rsidR="006F0E4E" w:rsidRPr="00696926">
        <w:t xml:space="preserve"> L.) are grown and consumed in Africa and represent an important source of genetic variation (</w:t>
      </w:r>
      <w:proofErr w:type="spellStart"/>
      <w:r w:rsidR="006F0E4E" w:rsidRPr="00696926">
        <w:t>Daunay</w:t>
      </w:r>
      <w:proofErr w:type="spellEnd"/>
      <w:r w:rsidR="006F0E4E" w:rsidRPr="00696926">
        <w:t xml:space="preserve"> et al. 2001). </w:t>
      </w:r>
      <w:commentRangeStart w:id="7"/>
      <w:r w:rsidR="006F0E4E" w:rsidRPr="00696926">
        <w:t>Brinjals were already domesticated in Southeast Asia</w:t>
      </w:r>
      <w:commentRangeEnd w:id="7"/>
      <w:r w:rsidR="001B236A">
        <w:rPr>
          <w:rStyle w:val="CommentReference"/>
        </w:rPr>
        <w:commentReference w:id="7"/>
      </w:r>
      <w:r w:rsidR="006F0E4E" w:rsidRPr="00696926">
        <w:t>, particularly in Northeast India and Southeast China, more than 2000 years ago (Jadhav PB and Gurav NP, 2018).</w:t>
      </w:r>
    </w:p>
    <w:p w14:paraId="43589FED" w14:textId="0FEBD191" w:rsidR="006F0E4E" w:rsidRDefault="001C79FF" w:rsidP="00D016F0">
      <w:pPr>
        <w:ind w:firstLine="720"/>
        <w:jc w:val="both"/>
      </w:pPr>
      <w:r>
        <w:t xml:space="preserve"> B</w:t>
      </w:r>
      <w:r w:rsidRPr="001C79FF">
        <w:t xml:space="preserve">rinjal is a good source of dietary </w:t>
      </w:r>
      <w:proofErr w:type="spellStart"/>
      <w:r w:rsidRPr="001C79FF">
        <w:t>fiber</w:t>
      </w:r>
      <w:proofErr w:type="spellEnd"/>
      <w:r w:rsidRPr="001C79FF">
        <w:t xml:space="preserve">, antioxidants such as </w:t>
      </w:r>
      <w:proofErr w:type="spellStart"/>
      <w:r w:rsidRPr="001C79FF">
        <w:t>nasunin</w:t>
      </w:r>
      <w:proofErr w:type="spellEnd"/>
      <w:r w:rsidRPr="001C79FF">
        <w:t xml:space="preserve"> and chlorogenic acid, and important vitamins like Vitamin C, Vitamin K, folate (Vitamin B9), and Vitamin B6. It also provides essential minerals, including potassium, manganese, magnesium, and copper, while being low in calories, fat, and cholesterol</w:t>
      </w:r>
      <w:r w:rsidR="006F0E4E">
        <w:t xml:space="preserve"> (</w:t>
      </w:r>
      <w:r w:rsidR="006F0E4E" w:rsidRPr="001C79FF">
        <w:t>Maurya</w:t>
      </w:r>
      <w:r w:rsidR="006F0E4E">
        <w:t xml:space="preserve"> et al. 2019)</w:t>
      </w:r>
      <w:r w:rsidRPr="001C79FF">
        <w:t>.</w:t>
      </w:r>
      <w:r w:rsidR="00696926" w:rsidRPr="00696926">
        <w:t xml:space="preserve"> </w:t>
      </w:r>
      <w:commentRangeStart w:id="8"/>
      <w:r w:rsidR="008C001F" w:rsidRPr="008C001F">
        <w:t>Brinjal fruit (unripe) is primarily consumed as cooked vegetable in various ways</w:t>
      </w:r>
      <w:r w:rsidR="008C001F">
        <w:t>.</w:t>
      </w:r>
      <w:commentRangeEnd w:id="8"/>
      <w:r w:rsidR="001F1953">
        <w:rPr>
          <w:rStyle w:val="CommentReference"/>
        </w:rPr>
        <w:commentReference w:id="8"/>
      </w:r>
      <w:r w:rsidR="008C001F">
        <w:t xml:space="preserve"> </w:t>
      </w:r>
      <w:commentRangeStart w:id="9"/>
      <w:r w:rsidR="008C001F" w:rsidRPr="008C001F">
        <w:t xml:space="preserve">India ranks second in the world in </w:t>
      </w:r>
      <w:r w:rsidR="008C001F">
        <w:t>terms</w:t>
      </w:r>
      <w:r w:rsidR="008C001F" w:rsidRPr="008C001F">
        <w:t xml:space="preserve"> of brinjal production after China. </w:t>
      </w:r>
      <w:r w:rsidR="004479ED" w:rsidRPr="004479ED">
        <w:t>Maharashtra ranks 9th in brinjal production in all Indian states</w:t>
      </w:r>
      <w:r w:rsidR="004479ED">
        <w:t>.</w:t>
      </w:r>
      <w:commentRangeEnd w:id="9"/>
      <w:r w:rsidR="001F1953">
        <w:rPr>
          <w:rStyle w:val="CommentReference"/>
        </w:rPr>
        <w:commentReference w:id="9"/>
      </w:r>
    </w:p>
    <w:p w14:paraId="29DF53AC" w14:textId="3A0633F6" w:rsidR="00696926" w:rsidRPr="00696926" w:rsidRDefault="00696926" w:rsidP="00D016F0">
      <w:pPr>
        <w:ind w:firstLine="720"/>
        <w:jc w:val="both"/>
      </w:pPr>
      <w:commentRangeStart w:id="10"/>
      <w:r w:rsidRPr="00696926">
        <w:t xml:space="preserve">Cold storage is the one widely practiced method for bulk handling of the perishables between the production and marketing processes. </w:t>
      </w:r>
      <w:commentRangeEnd w:id="10"/>
      <w:r w:rsidR="001F1953">
        <w:rPr>
          <w:rStyle w:val="CommentReference"/>
        </w:rPr>
        <w:commentReference w:id="10"/>
      </w:r>
      <w:r w:rsidRPr="00696926">
        <w:t xml:space="preserve">It is one of the </w:t>
      </w:r>
      <w:proofErr w:type="gramStart"/>
      <w:r w:rsidRPr="00696926">
        <w:t>method</w:t>
      </w:r>
      <w:proofErr w:type="gramEnd"/>
      <w:r w:rsidRPr="00696926">
        <w:t xml:space="preserve"> of preserving perishable commodities in a fresh and wholesome state for a longer period by controlling temperature and humidity </w:t>
      </w:r>
      <w:r w:rsidR="004557D0">
        <w:t>within the</w:t>
      </w:r>
      <w:r w:rsidRPr="00696926">
        <w:t xml:space="preserve"> storage system. Maintaining an adequately </w:t>
      </w:r>
      <w:commentRangeStart w:id="11"/>
      <w:r w:rsidRPr="00696926">
        <w:t xml:space="preserve">low temperature </w:t>
      </w:r>
      <w:commentRangeEnd w:id="11"/>
      <w:r w:rsidR="001F1953">
        <w:rPr>
          <w:rStyle w:val="CommentReference"/>
        </w:rPr>
        <w:commentReference w:id="11"/>
      </w:r>
      <w:r w:rsidRPr="00696926">
        <w:t>is critical, as otherwise it will cause chilling injury to the produce.</w:t>
      </w:r>
      <w:r w:rsidR="006F0E4E">
        <w:t xml:space="preserve"> </w:t>
      </w:r>
      <w:r w:rsidR="006F0E4E" w:rsidRPr="006F0E4E">
        <w:t xml:space="preserve">Cold storage is necessary for brinjal to slow down spoilage by decreasing its physiological processes, preventing moisture loss and weight reduction, preserving its texture and </w:t>
      </w:r>
      <w:proofErr w:type="spellStart"/>
      <w:r w:rsidR="006F0E4E" w:rsidRPr="006F0E4E">
        <w:t>flavor</w:t>
      </w:r>
      <w:proofErr w:type="spellEnd"/>
      <w:r w:rsidR="006F0E4E" w:rsidRPr="006F0E4E">
        <w:t>, and reducing the risk of infection from harmful microorganisms. By maintaining controlled temperature and humidity, cold storage extends the shelf life of brinjal, helping it stay fresh and suitable for sale much longer than it would under normal room conditions</w:t>
      </w:r>
      <w:r w:rsidR="008C001F">
        <w:t xml:space="preserve"> </w:t>
      </w:r>
      <w:r w:rsidR="008C001F" w:rsidRPr="00021FEB">
        <w:t>(Gurav &amp; Sharma, 2019)</w:t>
      </w:r>
      <w:r w:rsidR="006F0E4E" w:rsidRPr="006F0E4E">
        <w:t>.</w:t>
      </w:r>
      <w:r w:rsidR="006F0E4E">
        <w:t xml:space="preserve"> </w:t>
      </w:r>
      <w:r w:rsidRPr="00696926">
        <w:t xml:space="preserve"> Commodities stored together should be capable of tolerating the same temperature, relative humidity and level of ethylene in the storage environment. High ethylene producers (such as ripe bananas, mangoes, and apples) can stimulate physiological changes in ethylene-sensitive commodities (such as capsicum, lettuce, cucumbers, carrots, bottle gourd, potatoes, and sweet potatoes), leading to often undesirable colour, flavour and texture changes </w:t>
      </w:r>
      <w:commentRangeStart w:id="12"/>
      <w:r w:rsidRPr="00696926">
        <w:t xml:space="preserve">(Krishnakumar and </w:t>
      </w:r>
      <w:commentRangeStart w:id="13"/>
      <w:proofErr w:type="spellStart"/>
      <w:r w:rsidRPr="00696926">
        <w:t>Dayanandakumar</w:t>
      </w:r>
      <w:proofErr w:type="spellEnd"/>
      <w:r w:rsidRPr="00696926">
        <w:t xml:space="preserve"> 2002</w:t>
      </w:r>
      <w:commentRangeEnd w:id="13"/>
      <w:r w:rsidR="001F1953">
        <w:rPr>
          <w:rStyle w:val="CommentReference"/>
        </w:rPr>
        <w:commentReference w:id="13"/>
      </w:r>
      <w:r w:rsidRPr="00696926">
        <w:t>).</w:t>
      </w:r>
      <w:r w:rsidR="008A59CE">
        <w:t xml:space="preserve"> </w:t>
      </w:r>
      <w:commentRangeEnd w:id="12"/>
      <w:r w:rsidR="00255A02">
        <w:rPr>
          <w:rStyle w:val="CommentReference"/>
        </w:rPr>
        <w:commentReference w:id="12"/>
      </w:r>
      <w:r w:rsidR="008A59CE" w:rsidRPr="008A59CE">
        <w:t>However, the wholesalers, retailers or producers are seldom to afford the above-mentioned practices for increasing the shelf life of eggplants after harvest</w:t>
      </w:r>
      <w:r w:rsidR="008A59CE">
        <w:t xml:space="preserve"> (</w:t>
      </w:r>
      <w:r w:rsidR="008A59CE" w:rsidRPr="008A59CE">
        <w:t>Najafi</w:t>
      </w:r>
      <w:r w:rsidR="008A59CE">
        <w:t xml:space="preserve"> et al. 2021)</w:t>
      </w:r>
      <w:r w:rsidR="008A59CE" w:rsidRPr="008A59CE">
        <w:t xml:space="preserve">. </w:t>
      </w:r>
    </w:p>
    <w:p w14:paraId="43507887" w14:textId="2579A4FF" w:rsidR="00E45869" w:rsidRPr="007A39A6" w:rsidRDefault="00E45869" w:rsidP="00E45869">
      <w:pPr>
        <w:jc w:val="both"/>
        <w:rPr>
          <w:b/>
          <w:bCs/>
        </w:rPr>
      </w:pPr>
      <w:commentRangeStart w:id="14"/>
      <w:r>
        <w:rPr>
          <w:b/>
          <w:bCs/>
        </w:rPr>
        <w:t>M</w:t>
      </w:r>
      <w:r w:rsidRPr="007A39A6">
        <w:rPr>
          <w:b/>
          <w:bCs/>
        </w:rPr>
        <w:t xml:space="preserve">aterials and </w:t>
      </w:r>
      <w:r>
        <w:rPr>
          <w:b/>
          <w:bCs/>
        </w:rPr>
        <w:t>M</w:t>
      </w:r>
      <w:r w:rsidRPr="007A39A6">
        <w:rPr>
          <w:b/>
          <w:bCs/>
        </w:rPr>
        <w:t>ethods</w:t>
      </w:r>
      <w:r>
        <w:rPr>
          <w:b/>
          <w:bCs/>
        </w:rPr>
        <w:t>:</w:t>
      </w:r>
      <w:commentRangeEnd w:id="14"/>
      <w:r w:rsidR="001F1953">
        <w:rPr>
          <w:rStyle w:val="CommentReference"/>
        </w:rPr>
        <w:commentReference w:id="14"/>
      </w:r>
    </w:p>
    <w:p w14:paraId="0B60D857" w14:textId="2CC26169" w:rsidR="003E2646" w:rsidRPr="003E2646" w:rsidRDefault="003E2646" w:rsidP="003E2646">
      <w:pPr>
        <w:ind w:firstLine="720"/>
        <w:jc w:val="both"/>
      </w:pPr>
      <w:commentRangeStart w:id="15"/>
      <w:r w:rsidRPr="003E2646">
        <w:t xml:space="preserve">Freshly harvested brinjals </w:t>
      </w:r>
      <w:commentRangeEnd w:id="15"/>
      <w:r w:rsidR="003935DD">
        <w:rPr>
          <w:rStyle w:val="CommentReference"/>
        </w:rPr>
        <w:commentReference w:id="15"/>
      </w:r>
      <w:r w:rsidRPr="003E2646">
        <w:t xml:space="preserve">were collected in the morning from the </w:t>
      </w:r>
      <w:proofErr w:type="spellStart"/>
      <w:r w:rsidRPr="003E2646">
        <w:t>Newasa</w:t>
      </w:r>
      <w:proofErr w:type="spellEnd"/>
      <w:r w:rsidRPr="003E2646">
        <w:t xml:space="preserve"> vegetable market and transported within 1 hour to the cold storage facility of New Leaf Dynamic Technologies </w:t>
      </w:r>
      <w:proofErr w:type="spellStart"/>
      <w:r w:rsidRPr="003E2646">
        <w:t>Pvt.</w:t>
      </w:r>
      <w:proofErr w:type="spellEnd"/>
      <w:r w:rsidRPr="003E2646">
        <w:t xml:space="preserve"> Ltd., located in </w:t>
      </w:r>
      <w:proofErr w:type="spellStart"/>
      <w:r w:rsidRPr="003E2646">
        <w:t>Newasa</w:t>
      </w:r>
      <w:proofErr w:type="spellEnd"/>
      <w:r w:rsidRPr="003E2646">
        <w:t xml:space="preserve">, </w:t>
      </w:r>
      <w:proofErr w:type="spellStart"/>
      <w:r w:rsidRPr="003E2646">
        <w:t>Ahilyanagar</w:t>
      </w:r>
      <w:proofErr w:type="spellEnd"/>
      <w:r w:rsidRPr="003E2646">
        <w:t>, Maharashtra.</w:t>
      </w:r>
      <w:r>
        <w:t xml:space="preserve"> </w:t>
      </w:r>
      <w:r w:rsidRPr="003E2646">
        <w:t xml:space="preserve">Upon arrival, the produce underwent sorting and grading to remove </w:t>
      </w:r>
      <w:r w:rsidRPr="003E2646">
        <w:lastRenderedPageBreak/>
        <w:t xml:space="preserve">damaged or unfit samples. </w:t>
      </w:r>
      <w:commentRangeStart w:id="16"/>
      <w:r w:rsidRPr="003E2646">
        <w:t>The selected brinjals were then placed in cold storage maintained at a temperature of 10°C and 94% relative humidity (RH) to ensure optimal preservation conditions.</w:t>
      </w:r>
      <w:r>
        <w:t xml:space="preserve"> </w:t>
      </w:r>
      <w:commentRangeEnd w:id="16"/>
      <w:r w:rsidR="003935DD">
        <w:rPr>
          <w:rStyle w:val="CommentReference"/>
        </w:rPr>
        <w:commentReference w:id="16"/>
      </w:r>
      <w:r w:rsidRPr="003E2646">
        <w:t xml:space="preserve">A 1 kg sample of the fresh produce was kept separately at </w:t>
      </w:r>
      <w:commentRangeStart w:id="17"/>
      <w:r w:rsidRPr="003E2646">
        <w:t xml:space="preserve">room temperature </w:t>
      </w:r>
      <w:commentRangeEnd w:id="17"/>
      <w:r w:rsidR="003935DD">
        <w:rPr>
          <w:rStyle w:val="CommentReference"/>
        </w:rPr>
        <w:commentReference w:id="17"/>
      </w:r>
      <w:r w:rsidRPr="003E2646">
        <w:t>to serve as a control for comparison. The rest of the brinjals were stored under cold conditions.</w:t>
      </w:r>
      <w:r>
        <w:t xml:space="preserve"> </w:t>
      </w:r>
      <w:r w:rsidRPr="003E2646">
        <w:t>During the storage period, the following parameters were monitored under both conditions:</w:t>
      </w:r>
      <w:r>
        <w:t xml:space="preserve"> </w:t>
      </w:r>
      <w:r w:rsidRPr="003E2646">
        <w:t>Weight loss to determine moisture loss and shrinkage</w:t>
      </w:r>
      <w:r>
        <w:t xml:space="preserve">, </w:t>
      </w:r>
      <w:r w:rsidRPr="003E2646">
        <w:t>Visual quality, including:</w:t>
      </w:r>
      <w:r>
        <w:t xml:space="preserve"> </w:t>
      </w:r>
      <w:proofErr w:type="spellStart"/>
      <w:r w:rsidRPr="003E2646">
        <w:t>Shriveling</w:t>
      </w:r>
      <w:proofErr w:type="spellEnd"/>
      <w:r w:rsidRPr="003E2646">
        <w:t xml:space="preserve"> percentage</w:t>
      </w:r>
      <w:r>
        <w:t xml:space="preserve">, </w:t>
      </w:r>
      <w:r w:rsidRPr="003E2646">
        <w:t>Colour changes</w:t>
      </w:r>
      <w:r>
        <w:t xml:space="preserve">, </w:t>
      </w:r>
      <w:r w:rsidRPr="003E2646">
        <w:t>Signs of disease</w:t>
      </w:r>
      <w:r>
        <w:t xml:space="preserve"> and </w:t>
      </w:r>
      <w:r w:rsidRPr="003E2646">
        <w:t>Chilling injury symptoms</w:t>
      </w:r>
      <w:r>
        <w:t xml:space="preserve">. </w:t>
      </w:r>
      <w:r w:rsidRPr="003E2646">
        <w:t>This comparative study aimed to evaluate the effectiveness of cold storage in reducing post-harvest losses and maintaining the quality and shelf life of brinjal under controlled conditions.</w:t>
      </w:r>
    </w:p>
    <w:p w14:paraId="1DDA5B34" w14:textId="4910F3EF" w:rsidR="00E45869" w:rsidRPr="00937DBE" w:rsidRDefault="00E45869" w:rsidP="009642FA">
      <w:pPr>
        <w:jc w:val="both"/>
      </w:pPr>
      <w:commentRangeStart w:id="18"/>
      <w:r>
        <w:rPr>
          <w:b/>
          <w:bCs/>
        </w:rPr>
        <w:t>R</w:t>
      </w:r>
      <w:r w:rsidRPr="00910DAC">
        <w:rPr>
          <w:b/>
          <w:bCs/>
        </w:rPr>
        <w:t xml:space="preserve">esult and </w:t>
      </w:r>
      <w:r>
        <w:rPr>
          <w:b/>
          <w:bCs/>
        </w:rPr>
        <w:t>D</w:t>
      </w:r>
      <w:r w:rsidRPr="001C0F24">
        <w:rPr>
          <w:b/>
          <w:bCs/>
        </w:rPr>
        <w:t>iscussion</w:t>
      </w:r>
      <w:r>
        <w:rPr>
          <w:b/>
          <w:bCs/>
        </w:rPr>
        <w:t>:</w:t>
      </w:r>
      <w:commentRangeEnd w:id="18"/>
      <w:r w:rsidR="002B1A80">
        <w:rPr>
          <w:rStyle w:val="CommentReference"/>
        </w:rPr>
        <w:commentReference w:id="18"/>
      </w:r>
    </w:p>
    <w:p w14:paraId="7AE94DC1" w14:textId="696316EF" w:rsidR="0084489B" w:rsidRDefault="0084489B" w:rsidP="00097727">
      <w:pPr>
        <w:pStyle w:val="ListParagraph"/>
        <w:numPr>
          <w:ilvl w:val="0"/>
          <w:numId w:val="5"/>
        </w:numPr>
        <w:jc w:val="both"/>
        <w:rPr>
          <w:b/>
          <w:bCs/>
        </w:rPr>
      </w:pPr>
      <w:r w:rsidRPr="00097727">
        <w:rPr>
          <w:b/>
          <w:bCs/>
        </w:rPr>
        <w:t xml:space="preserve">Visual Observations Recorded: </w:t>
      </w:r>
    </w:p>
    <w:p w14:paraId="757AB40E" w14:textId="77777777" w:rsidR="00097727" w:rsidRPr="00097727" w:rsidRDefault="00097727" w:rsidP="00097727">
      <w:pPr>
        <w:pStyle w:val="ListParagraph"/>
        <w:jc w:val="both"/>
        <w:rPr>
          <w:b/>
          <w:bCs/>
        </w:rPr>
      </w:pPr>
    </w:p>
    <w:p w14:paraId="25A1F541" w14:textId="1ECB10D7" w:rsidR="00607BDE" w:rsidRDefault="0084489B" w:rsidP="00097727">
      <w:pPr>
        <w:pStyle w:val="ListParagraph"/>
        <w:numPr>
          <w:ilvl w:val="0"/>
          <w:numId w:val="6"/>
        </w:numPr>
        <w:jc w:val="both"/>
      </w:pPr>
      <w:r w:rsidRPr="00097727">
        <w:rPr>
          <w:b/>
          <w:bCs/>
        </w:rPr>
        <w:t>Shrivelling percentage</w:t>
      </w:r>
      <w:r w:rsidRPr="00DB45B1">
        <w:t xml:space="preserve">: Shrivelling percentage </w:t>
      </w:r>
      <w:commentRangeStart w:id="19"/>
      <w:r w:rsidRPr="00DB45B1">
        <w:t>was</w:t>
      </w:r>
      <w:commentRangeEnd w:id="19"/>
      <w:r w:rsidR="003935DD">
        <w:rPr>
          <w:rStyle w:val="CommentReference"/>
        </w:rPr>
        <w:commentReference w:id="19"/>
      </w:r>
      <w:r w:rsidRPr="00DB45B1">
        <w:t xml:space="preserve"> increased with advance storage time in </w:t>
      </w:r>
      <w:r w:rsidR="00DB45B1">
        <w:t>the</w:t>
      </w:r>
      <w:r w:rsidRPr="00DB45B1">
        <w:t xml:space="preserve"> commodities. Initially less shrivelling was recorded in earlier stage as compare</w:t>
      </w:r>
      <w:r w:rsidR="00DC21BD">
        <w:t>d</w:t>
      </w:r>
      <w:r w:rsidR="00457096">
        <w:t xml:space="preserve"> to</w:t>
      </w:r>
      <w:r w:rsidRPr="00DB45B1">
        <w:t xml:space="preserve"> later stage of storage. </w:t>
      </w:r>
      <w:commentRangeStart w:id="20"/>
      <w:r w:rsidRPr="00DB45B1">
        <w:t>From</w:t>
      </w:r>
      <w:r w:rsidR="00363F9E">
        <w:t xml:space="preserve"> on words</w:t>
      </w:r>
      <w:r w:rsidRPr="00DB45B1">
        <w:t xml:space="preserve"> </w:t>
      </w:r>
      <w:r w:rsidR="00DD14F5">
        <w:t>8</w:t>
      </w:r>
      <w:r w:rsidRPr="00DB45B1">
        <w:t xml:space="preserve">th day more shrivelling was observed in </w:t>
      </w:r>
      <w:r w:rsidR="00363F9E">
        <w:t>the Brinjal</w:t>
      </w:r>
      <w:r w:rsidRPr="00DB45B1">
        <w:t xml:space="preserve"> </w:t>
      </w:r>
      <w:r w:rsidR="00751B5B">
        <w:t>at</w:t>
      </w:r>
      <w:r w:rsidRPr="00DB45B1">
        <w:t xml:space="preserve"> cold storage conditions. </w:t>
      </w:r>
      <w:commentRangeEnd w:id="20"/>
      <w:r w:rsidR="003935DD">
        <w:rPr>
          <w:rStyle w:val="CommentReference"/>
        </w:rPr>
        <w:commentReference w:id="20"/>
      </w:r>
      <w:r w:rsidR="00BD1EB1">
        <w:t xml:space="preserve">The relation of </w:t>
      </w:r>
      <w:r w:rsidRPr="00DB45B1">
        <w:t xml:space="preserve">Shrivelling is inversely proportional to shelf life. Fruit quality was lost gradually as shrivelling started in both conditions. Shrivelling percentage varies </w:t>
      </w:r>
      <w:r w:rsidR="00122269">
        <w:t xml:space="preserve">from </w:t>
      </w:r>
      <w:r w:rsidRPr="00DB45B1">
        <w:t xml:space="preserve"> commodity</w:t>
      </w:r>
      <w:r w:rsidR="00122269">
        <w:t xml:space="preserve"> to commodity</w:t>
      </w:r>
      <w:r w:rsidR="00021FEB">
        <w:t xml:space="preserve"> </w:t>
      </w:r>
      <w:r w:rsidR="00021FEB" w:rsidRPr="00021FEB">
        <w:t>(Gurav &amp; Sharma, 2019)</w:t>
      </w:r>
      <w:r w:rsidRPr="00DB45B1">
        <w:t xml:space="preserve">. </w:t>
      </w:r>
      <w:r w:rsidR="00882A07" w:rsidRPr="00882A07">
        <w:t>The increase in water loss and rapid shrinkage of peel due to physiological disorders during storage are most common adverse effects during storage of eggplants (Jha et al. 2002)</w:t>
      </w:r>
    </w:p>
    <w:p w14:paraId="6667BB7B" w14:textId="0700E5ED" w:rsidR="003E2646" w:rsidRPr="004557D0" w:rsidRDefault="009D5D93" w:rsidP="003E2646">
      <w:pPr>
        <w:pStyle w:val="ListParagraph"/>
        <w:numPr>
          <w:ilvl w:val="0"/>
          <w:numId w:val="6"/>
        </w:numPr>
        <w:jc w:val="both"/>
      </w:pPr>
      <w:r w:rsidRPr="003E2646">
        <w:rPr>
          <w:b/>
          <w:bCs/>
        </w:rPr>
        <w:t>Colour appearance percentage:</w:t>
      </w:r>
      <w:r w:rsidRPr="009D5D93">
        <w:t xml:space="preserve"> </w:t>
      </w:r>
      <w:r w:rsidR="003E2646" w:rsidRPr="004557D0">
        <w:t xml:space="preserve">In the early days of storage, brinjals maintained </w:t>
      </w:r>
      <w:commentRangeStart w:id="21"/>
      <w:r w:rsidR="003E2646" w:rsidRPr="004557D0">
        <w:t>a higher colour appearance percentage</w:t>
      </w:r>
      <w:commentRangeEnd w:id="21"/>
      <w:r w:rsidR="003935DD">
        <w:rPr>
          <w:rStyle w:val="CommentReference"/>
        </w:rPr>
        <w:commentReference w:id="21"/>
      </w:r>
      <w:r w:rsidR="003E2646" w:rsidRPr="004557D0">
        <w:t>, with all samples appearing fresh and visually appealing. However, as the storage period progressed, colour deterioration became evident in both cold storage and room temperature conditions</w:t>
      </w:r>
      <w:r w:rsidR="004557D0">
        <w:t xml:space="preserve">, </w:t>
      </w:r>
      <w:r w:rsidR="003E2646" w:rsidRPr="004557D0">
        <w:t>particularly after the brinjals were removed from the cold room. This gradual loss of vibrant colour is associated with the natural degradation of pigments and is a key indicator of declining freshness and market quality.</w:t>
      </w:r>
      <w:r w:rsidR="004557D0">
        <w:t xml:space="preserve"> </w:t>
      </w:r>
      <w:r w:rsidR="003E2646" w:rsidRPr="004557D0">
        <w:t>These observations are in line with the findings of Gurav &amp; Sharma (2019).</w:t>
      </w:r>
    </w:p>
    <w:p w14:paraId="5DA47011" w14:textId="34903FB1" w:rsidR="003E2646" w:rsidRPr="004557D0" w:rsidRDefault="003E2646" w:rsidP="003E2646">
      <w:pPr>
        <w:pStyle w:val="ListParagraph"/>
        <w:jc w:val="both"/>
      </w:pPr>
    </w:p>
    <w:p w14:paraId="1EAF0516" w14:textId="5F305E74" w:rsidR="00445EBB" w:rsidRDefault="009D5D93" w:rsidP="003E2646">
      <w:pPr>
        <w:pStyle w:val="ListParagraph"/>
        <w:numPr>
          <w:ilvl w:val="0"/>
          <w:numId w:val="6"/>
        </w:numPr>
        <w:jc w:val="both"/>
      </w:pPr>
      <w:r w:rsidRPr="003E2646">
        <w:rPr>
          <w:b/>
          <w:bCs/>
        </w:rPr>
        <w:t xml:space="preserve">Disease development and the chilling injury inside cold storage: </w:t>
      </w:r>
      <w:r w:rsidR="003E2646" w:rsidRPr="003E2646">
        <w:t xml:space="preserve">During the experimental storage period, </w:t>
      </w:r>
      <w:commentRangeStart w:id="22"/>
      <w:r w:rsidR="003E2646" w:rsidRPr="003E2646">
        <w:t>no symptoms of disease development or chilling injury were observed in the brinjals stored under cold storage conditions.</w:t>
      </w:r>
      <w:commentRangeEnd w:id="22"/>
      <w:r w:rsidR="003935DD">
        <w:rPr>
          <w:rStyle w:val="CommentReference"/>
        </w:rPr>
        <w:commentReference w:id="22"/>
      </w:r>
      <w:r w:rsidR="003E2646" w:rsidRPr="003E2646">
        <w:t xml:space="preserve"> This indicates that the storage environment, maintained at 10°C and 94% relative humidity, was suitable for preserving the quality of the brinjal without inducing physiological stress or microbial infection. These findings are consistent with previous research by Gurav &amp; Sharma (2019), which also reported the absence of chilling injury and disease symptoms in brinjal under similar storage conditions.</w:t>
      </w:r>
    </w:p>
    <w:p w14:paraId="6A1B0F4D" w14:textId="12AC8925" w:rsidR="004645E8" w:rsidRPr="004645E8" w:rsidRDefault="004645E8" w:rsidP="004645E8">
      <w:pPr>
        <w:pStyle w:val="ListParagraph"/>
        <w:numPr>
          <w:ilvl w:val="0"/>
          <w:numId w:val="5"/>
        </w:numPr>
        <w:jc w:val="both"/>
        <w:rPr>
          <w:b/>
          <w:bCs/>
        </w:rPr>
      </w:pPr>
      <w:r>
        <w:rPr>
          <w:b/>
          <w:bCs/>
        </w:rPr>
        <w:t>Actual</w:t>
      </w:r>
      <w:r w:rsidRPr="004645E8">
        <w:rPr>
          <w:b/>
          <w:bCs/>
        </w:rPr>
        <w:t xml:space="preserve"> Observations Recorded: </w:t>
      </w:r>
    </w:p>
    <w:p w14:paraId="4573A373" w14:textId="0CED5160" w:rsidR="00BD5E26" w:rsidRDefault="00BD5E26" w:rsidP="004645E8">
      <w:pPr>
        <w:pStyle w:val="ListParagraph"/>
        <w:numPr>
          <w:ilvl w:val="0"/>
          <w:numId w:val="7"/>
        </w:numPr>
        <w:jc w:val="both"/>
      </w:pPr>
      <w:r w:rsidRPr="004645E8">
        <w:rPr>
          <w:b/>
          <w:bCs/>
        </w:rPr>
        <w:t xml:space="preserve">Weight loss percentage of Brinjals in cold storage conditions and </w:t>
      </w:r>
      <w:r w:rsidR="00C0346C" w:rsidRPr="004645E8">
        <w:rPr>
          <w:b/>
          <w:bCs/>
        </w:rPr>
        <w:t>Room temperature conditions</w:t>
      </w:r>
    </w:p>
    <w:p w14:paraId="6B8C70DC" w14:textId="46CFFAC9" w:rsidR="004479ED" w:rsidRDefault="002170D9" w:rsidP="004479ED">
      <w:pPr>
        <w:jc w:val="both"/>
      </w:pPr>
      <w:r>
        <w:t>Table</w:t>
      </w:r>
      <w:r w:rsidR="004479ED">
        <w:t xml:space="preserve"> 1 shows the gradual weight loss of brinjal over an 8-day period, likely under cold storage conditions. On Day 0, the initial weight is 1000 grams, considered as 100%. As days progress, the weight of the brinjal decreases due to moisture loss and respiration. By Day 2, the weight drops slightly to 989g (1.10% weight loss), and by Day 8, it decreases to 940g, resulting in a total weight loss of 6.00%</w:t>
      </w:r>
      <w:r>
        <w:t>. The minimum water loss was observed in cold room condition and maximum water loss was observed at room/ ambient temperature conditions</w:t>
      </w:r>
      <w:r w:rsidR="004479ED">
        <w:t xml:space="preserve"> (</w:t>
      </w:r>
      <w:r w:rsidR="004479ED" w:rsidRPr="00440D57">
        <w:t>Jadhav et al. 2018</w:t>
      </w:r>
      <w:r w:rsidR="004479ED">
        <w:t xml:space="preserve">; </w:t>
      </w:r>
      <w:proofErr w:type="spellStart"/>
      <w:r w:rsidR="004479ED" w:rsidRPr="00963E3E">
        <w:t>Fallik</w:t>
      </w:r>
      <w:proofErr w:type="spellEnd"/>
      <w:r w:rsidR="004479ED">
        <w:t xml:space="preserve"> et al. 1995). </w:t>
      </w:r>
    </w:p>
    <w:p w14:paraId="337867C3" w14:textId="522F92C7" w:rsidR="004479ED" w:rsidRPr="004479ED" w:rsidRDefault="004479ED" w:rsidP="004479ED">
      <w:pPr>
        <w:pStyle w:val="NormalWeb"/>
        <w:jc w:val="both"/>
        <w:rPr>
          <w:rFonts w:asciiTheme="majorHAnsi" w:hAnsiTheme="majorHAnsi"/>
          <w:sz w:val="22"/>
          <w:szCs w:val="22"/>
        </w:rPr>
      </w:pPr>
      <w:commentRangeStart w:id="23"/>
      <w:r w:rsidRPr="004479ED">
        <w:rPr>
          <w:rFonts w:asciiTheme="majorHAnsi" w:hAnsiTheme="majorHAnsi"/>
          <w:sz w:val="22"/>
          <w:szCs w:val="22"/>
        </w:rPr>
        <w:t xml:space="preserve">This steady decline indicates that even under cold storage, brinjal undergoes physiological changes that lead to weight reduction. </w:t>
      </w:r>
      <w:commentRangeEnd w:id="23"/>
      <w:r w:rsidR="00144467">
        <w:rPr>
          <w:rStyle w:val="CommentReference"/>
          <w:rFonts w:asciiTheme="minorHAnsi" w:eastAsiaTheme="minorHAnsi" w:hAnsiTheme="minorHAnsi" w:cstheme="minorBidi"/>
          <w:kern w:val="2"/>
          <w:lang w:eastAsia="en-US" w:bidi="ar-SA"/>
          <w14:ligatures w14:val="standardContextual"/>
        </w:rPr>
        <w:commentReference w:id="23"/>
      </w:r>
      <w:r w:rsidRPr="004479ED">
        <w:rPr>
          <w:rFonts w:asciiTheme="majorHAnsi" w:hAnsiTheme="majorHAnsi"/>
          <w:sz w:val="22"/>
          <w:szCs w:val="22"/>
        </w:rPr>
        <w:t>However, the controlled environment helps slow down this process compared to ambient conditions, thus preserving its market quality for a longer time.</w:t>
      </w:r>
    </w:p>
    <w:p w14:paraId="31220F80" w14:textId="2F524408" w:rsidR="009B02A3" w:rsidRDefault="009B02A3" w:rsidP="00E45869">
      <w:pPr>
        <w:jc w:val="both"/>
        <w:rPr>
          <w:b/>
          <w:bCs/>
        </w:rPr>
      </w:pPr>
      <w:r>
        <w:rPr>
          <w:b/>
          <w:bCs/>
        </w:rPr>
        <w:t>Table 1</w:t>
      </w:r>
      <w:r w:rsidR="002F6CEA">
        <w:rPr>
          <w:b/>
          <w:bCs/>
        </w:rPr>
        <w:t xml:space="preserve"> </w:t>
      </w:r>
      <w:r w:rsidR="003F3CE7">
        <w:rPr>
          <w:b/>
          <w:bCs/>
        </w:rPr>
        <w:t xml:space="preserve">: </w:t>
      </w:r>
      <w:r w:rsidR="00AC1189" w:rsidRPr="00AC1189">
        <w:rPr>
          <w:b/>
          <w:bCs/>
        </w:rPr>
        <w:t xml:space="preserve">Weight loss percentage of </w:t>
      </w:r>
      <w:r w:rsidR="000738EE">
        <w:rPr>
          <w:b/>
          <w:bCs/>
        </w:rPr>
        <w:t>Brinjal</w:t>
      </w:r>
      <w:r w:rsidR="00F06FCF">
        <w:rPr>
          <w:b/>
          <w:bCs/>
        </w:rPr>
        <w:t>s</w:t>
      </w:r>
      <w:r w:rsidR="00AC1189" w:rsidRPr="00AC1189">
        <w:rPr>
          <w:b/>
          <w:bCs/>
        </w:rPr>
        <w:t xml:space="preserve"> in cold storage conditions (10°C &amp; 9</w:t>
      </w:r>
      <w:r w:rsidR="000738EE">
        <w:rPr>
          <w:b/>
          <w:bCs/>
        </w:rPr>
        <w:t>4</w:t>
      </w:r>
      <w:r w:rsidR="00AC1189" w:rsidRPr="00AC1189">
        <w:rPr>
          <w:b/>
          <w:bCs/>
        </w:rPr>
        <w:t>% Relative Humidity):</w:t>
      </w:r>
    </w:p>
    <w:tbl>
      <w:tblPr>
        <w:tblStyle w:val="TableGrid"/>
        <w:tblW w:w="0" w:type="auto"/>
        <w:tblLook w:val="04A0" w:firstRow="1" w:lastRow="0" w:firstColumn="1" w:lastColumn="0" w:noHBand="0" w:noVBand="1"/>
      </w:tblPr>
      <w:tblGrid>
        <w:gridCol w:w="2336"/>
        <w:gridCol w:w="2336"/>
        <w:gridCol w:w="2336"/>
        <w:gridCol w:w="2336"/>
      </w:tblGrid>
      <w:tr w:rsidR="003F3CE7" w14:paraId="4EE4423D" w14:textId="77777777" w:rsidTr="003F3CE7">
        <w:tc>
          <w:tcPr>
            <w:tcW w:w="2336" w:type="dxa"/>
          </w:tcPr>
          <w:p w14:paraId="3F752B6E" w14:textId="7A6E612F" w:rsidR="003F3CE7" w:rsidRDefault="00B26329" w:rsidP="00E71AB0">
            <w:pPr>
              <w:jc w:val="center"/>
              <w:rPr>
                <w:b/>
                <w:bCs/>
              </w:rPr>
            </w:pPr>
            <w:r>
              <w:rPr>
                <w:b/>
                <w:bCs/>
              </w:rPr>
              <w:t>Days</w:t>
            </w:r>
          </w:p>
        </w:tc>
        <w:tc>
          <w:tcPr>
            <w:tcW w:w="2336" w:type="dxa"/>
          </w:tcPr>
          <w:p w14:paraId="0D0FE585" w14:textId="40546E11" w:rsidR="003F3CE7" w:rsidRDefault="00FA6FDA" w:rsidP="00E71AB0">
            <w:pPr>
              <w:jc w:val="center"/>
              <w:rPr>
                <w:b/>
                <w:bCs/>
              </w:rPr>
            </w:pPr>
            <w:r>
              <w:rPr>
                <w:b/>
                <w:bCs/>
              </w:rPr>
              <w:t>Weight in Gram (g)</w:t>
            </w:r>
          </w:p>
        </w:tc>
        <w:tc>
          <w:tcPr>
            <w:tcW w:w="2336" w:type="dxa"/>
          </w:tcPr>
          <w:p w14:paraId="35E4C887" w14:textId="60E5659C" w:rsidR="003F3CE7" w:rsidRDefault="00FA6FDA" w:rsidP="00E71AB0">
            <w:pPr>
              <w:jc w:val="center"/>
              <w:rPr>
                <w:b/>
                <w:bCs/>
              </w:rPr>
            </w:pPr>
            <w:r>
              <w:rPr>
                <w:b/>
                <w:bCs/>
              </w:rPr>
              <w:t>Weight in percentage (%)</w:t>
            </w:r>
          </w:p>
        </w:tc>
        <w:tc>
          <w:tcPr>
            <w:tcW w:w="2336" w:type="dxa"/>
          </w:tcPr>
          <w:p w14:paraId="24EDB923" w14:textId="5249590D" w:rsidR="003F3CE7" w:rsidRDefault="001B156E" w:rsidP="00E71AB0">
            <w:pPr>
              <w:jc w:val="center"/>
              <w:rPr>
                <w:b/>
                <w:bCs/>
              </w:rPr>
            </w:pPr>
            <w:r>
              <w:rPr>
                <w:b/>
                <w:bCs/>
              </w:rPr>
              <w:t>W</w:t>
            </w:r>
            <w:r w:rsidR="0033717D">
              <w:rPr>
                <w:b/>
                <w:bCs/>
              </w:rPr>
              <w:t>eight loss in percentage (%)</w:t>
            </w:r>
          </w:p>
        </w:tc>
      </w:tr>
      <w:tr w:rsidR="003F3CE7" w14:paraId="1FE17277" w14:textId="77777777" w:rsidTr="003F3CE7">
        <w:tc>
          <w:tcPr>
            <w:tcW w:w="2336" w:type="dxa"/>
          </w:tcPr>
          <w:p w14:paraId="25CE05CA" w14:textId="4822E22A" w:rsidR="003F3CE7" w:rsidRPr="00E71AB0" w:rsidRDefault="00625C89" w:rsidP="00E71AB0">
            <w:pPr>
              <w:jc w:val="center"/>
            </w:pPr>
            <w:r w:rsidRPr="00E71AB0">
              <w:lastRenderedPageBreak/>
              <w:t>0</w:t>
            </w:r>
          </w:p>
        </w:tc>
        <w:tc>
          <w:tcPr>
            <w:tcW w:w="2336" w:type="dxa"/>
          </w:tcPr>
          <w:p w14:paraId="6BC0D1E0" w14:textId="7A9CE9FF" w:rsidR="003F3CE7" w:rsidRPr="00E71AB0" w:rsidRDefault="00A10016" w:rsidP="00E71AB0">
            <w:pPr>
              <w:jc w:val="center"/>
            </w:pPr>
            <w:r w:rsidRPr="00E71AB0">
              <w:t>1000</w:t>
            </w:r>
          </w:p>
        </w:tc>
        <w:tc>
          <w:tcPr>
            <w:tcW w:w="2336" w:type="dxa"/>
          </w:tcPr>
          <w:p w14:paraId="5F4060C1" w14:textId="0B041B44" w:rsidR="003F3CE7" w:rsidRPr="00E71AB0" w:rsidRDefault="00DA6873" w:rsidP="00E71AB0">
            <w:pPr>
              <w:jc w:val="center"/>
            </w:pPr>
            <w:r w:rsidRPr="00E71AB0">
              <w:t>1</w:t>
            </w:r>
            <w:r w:rsidR="00A10016" w:rsidRPr="00E71AB0">
              <w:t>00</w:t>
            </w:r>
            <w:r w:rsidR="00BD5C41">
              <w:t>.00</w:t>
            </w:r>
          </w:p>
        </w:tc>
        <w:tc>
          <w:tcPr>
            <w:tcW w:w="2336" w:type="dxa"/>
          </w:tcPr>
          <w:p w14:paraId="43CCB8FC" w14:textId="46128DD0" w:rsidR="003F3CE7" w:rsidRPr="00E71AB0" w:rsidRDefault="00A10016" w:rsidP="00E71AB0">
            <w:pPr>
              <w:jc w:val="center"/>
            </w:pPr>
            <w:r w:rsidRPr="00E71AB0">
              <w:t>0</w:t>
            </w:r>
            <w:r w:rsidR="00BD5C41">
              <w:t>.00</w:t>
            </w:r>
          </w:p>
        </w:tc>
      </w:tr>
      <w:tr w:rsidR="003F3CE7" w14:paraId="5800244E" w14:textId="77777777" w:rsidTr="003F3CE7">
        <w:tc>
          <w:tcPr>
            <w:tcW w:w="2336" w:type="dxa"/>
          </w:tcPr>
          <w:p w14:paraId="26F10DAF" w14:textId="7D4B48E9" w:rsidR="003F3CE7" w:rsidRPr="00E71AB0" w:rsidRDefault="00625C89" w:rsidP="00E71AB0">
            <w:pPr>
              <w:jc w:val="center"/>
            </w:pPr>
            <w:r w:rsidRPr="00E71AB0">
              <w:t>2</w:t>
            </w:r>
          </w:p>
        </w:tc>
        <w:tc>
          <w:tcPr>
            <w:tcW w:w="2336" w:type="dxa"/>
          </w:tcPr>
          <w:p w14:paraId="08A6ACDF" w14:textId="59294616" w:rsidR="003F3CE7" w:rsidRPr="00E71AB0" w:rsidRDefault="009869D0" w:rsidP="00E71AB0">
            <w:pPr>
              <w:jc w:val="center"/>
            </w:pPr>
            <w:r w:rsidRPr="00E71AB0">
              <w:t>989</w:t>
            </w:r>
          </w:p>
        </w:tc>
        <w:tc>
          <w:tcPr>
            <w:tcW w:w="2336" w:type="dxa"/>
          </w:tcPr>
          <w:p w14:paraId="7D42A69F" w14:textId="59B262FD" w:rsidR="003F3CE7" w:rsidRPr="00E71AB0" w:rsidRDefault="00FA1595" w:rsidP="00E71AB0">
            <w:pPr>
              <w:jc w:val="center"/>
            </w:pPr>
            <w:r w:rsidRPr="00E71AB0">
              <w:t>98.90</w:t>
            </w:r>
          </w:p>
        </w:tc>
        <w:tc>
          <w:tcPr>
            <w:tcW w:w="2336" w:type="dxa"/>
          </w:tcPr>
          <w:p w14:paraId="00FF2A23" w14:textId="5CEF5259" w:rsidR="003F3CE7" w:rsidRPr="00E71AB0" w:rsidRDefault="00DB1582" w:rsidP="00E71AB0">
            <w:pPr>
              <w:jc w:val="center"/>
            </w:pPr>
            <w:r w:rsidRPr="00E71AB0">
              <w:t>1.10</w:t>
            </w:r>
          </w:p>
        </w:tc>
      </w:tr>
      <w:tr w:rsidR="003F3CE7" w14:paraId="6A1AC939" w14:textId="77777777" w:rsidTr="003F3CE7">
        <w:tc>
          <w:tcPr>
            <w:tcW w:w="2336" w:type="dxa"/>
          </w:tcPr>
          <w:p w14:paraId="187DA8E5" w14:textId="4C3902D0" w:rsidR="003F3CE7" w:rsidRPr="00E71AB0" w:rsidRDefault="00625C89" w:rsidP="00E71AB0">
            <w:pPr>
              <w:jc w:val="center"/>
            </w:pPr>
            <w:r w:rsidRPr="00E71AB0">
              <w:t>4</w:t>
            </w:r>
          </w:p>
        </w:tc>
        <w:tc>
          <w:tcPr>
            <w:tcW w:w="2336" w:type="dxa"/>
          </w:tcPr>
          <w:p w14:paraId="27C50EFE" w14:textId="1A948D7A" w:rsidR="003F3CE7" w:rsidRPr="00E71AB0" w:rsidRDefault="009869D0" w:rsidP="00E71AB0">
            <w:pPr>
              <w:jc w:val="center"/>
            </w:pPr>
            <w:r w:rsidRPr="00E71AB0">
              <w:t>962</w:t>
            </w:r>
          </w:p>
        </w:tc>
        <w:tc>
          <w:tcPr>
            <w:tcW w:w="2336" w:type="dxa"/>
          </w:tcPr>
          <w:p w14:paraId="4DDCE9C9" w14:textId="0B34FA9A" w:rsidR="003F3CE7" w:rsidRPr="00E71AB0" w:rsidRDefault="00450831" w:rsidP="00E71AB0">
            <w:pPr>
              <w:jc w:val="center"/>
            </w:pPr>
            <w:r w:rsidRPr="00E71AB0">
              <w:t>96.20</w:t>
            </w:r>
          </w:p>
        </w:tc>
        <w:tc>
          <w:tcPr>
            <w:tcW w:w="2336" w:type="dxa"/>
          </w:tcPr>
          <w:p w14:paraId="2F0190BF" w14:textId="3B0C111B" w:rsidR="003F3CE7" w:rsidRPr="00E71AB0" w:rsidRDefault="006E717F" w:rsidP="00E71AB0">
            <w:pPr>
              <w:jc w:val="center"/>
            </w:pPr>
            <w:r w:rsidRPr="00E71AB0">
              <w:t>3.80</w:t>
            </w:r>
          </w:p>
        </w:tc>
      </w:tr>
      <w:tr w:rsidR="003F3CE7" w14:paraId="435AD7B3" w14:textId="77777777" w:rsidTr="003F3CE7">
        <w:tc>
          <w:tcPr>
            <w:tcW w:w="2336" w:type="dxa"/>
          </w:tcPr>
          <w:p w14:paraId="20A687BF" w14:textId="73469B99" w:rsidR="003F3CE7" w:rsidRPr="00E71AB0" w:rsidRDefault="00625C89" w:rsidP="00E71AB0">
            <w:pPr>
              <w:jc w:val="center"/>
            </w:pPr>
            <w:r w:rsidRPr="00E71AB0">
              <w:t>6</w:t>
            </w:r>
          </w:p>
        </w:tc>
        <w:tc>
          <w:tcPr>
            <w:tcW w:w="2336" w:type="dxa"/>
          </w:tcPr>
          <w:p w14:paraId="2FB25D6A" w14:textId="61639D28" w:rsidR="003F3CE7" w:rsidRPr="00E71AB0" w:rsidRDefault="00FF3B11" w:rsidP="00E71AB0">
            <w:pPr>
              <w:jc w:val="center"/>
            </w:pPr>
            <w:r w:rsidRPr="00E71AB0">
              <w:t>954</w:t>
            </w:r>
          </w:p>
        </w:tc>
        <w:tc>
          <w:tcPr>
            <w:tcW w:w="2336" w:type="dxa"/>
          </w:tcPr>
          <w:p w14:paraId="68B679BB" w14:textId="3BFCF71C" w:rsidR="003F3CE7" w:rsidRPr="00E71AB0" w:rsidRDefault="00433E71" w:rsidP="00E71AB0">
            <w:pPr>
              <w:jc w:val="center"/>
            </w:pPr>
            <w:r w:rsidRPr="00E71AB0">
              <w:t>95.40</w:t>
            </w:r>
          </w:p>
        </w:tc>
        <w:tc>
          <w:tcPr>
            <w:tcW w:w="2336" w:type="dxa"/>
          </w:tcPr>
          <w:p w14:paraId="3B68ED0D" w14:textId="230196C6" w:rsidR="003F3CE7" w:rsidRPr="00E71AB0" w:rsidRDefault="00E71AB0" w:rsidP="00E71AB0">
            <w:pPr>
              <w:jc w:val="center"/>
            </w:pPr>
            <w:r w:rsidRPr="00E71AB0">
              <w:t>4.60</w:t>
            </w:r>
          </w:p>
        </w:tc>
      </w:tr>
      <w:tr w:rsidR="003F3CE7" w14:paraId="3F11E1A0" w14:textId="77777777" w:rsidTr="003F3CE7">
        <w:tc>
          <w:tcPr>
            <w:tcW w:w="2336" w:type="dxa"/>
          </w:tcPr>
          <w:p w14:paraId="0F11CEEA" w14:textId="5D4FA243" w:rsidR="003F3CE7" w:rsidRPr="00E71AB0" w:rsidRDefault="001B156E" w:rsidP="00E71AB0">
            <w:pPr>
              <w:jc w:val="center"/>
            </w:pPr>
            <w:r w:rsidRPr="00E71AB0">
              <w:t>8</w:t>
            </w:r>
          </w:p>
        </w:tc>
        <w:tc>
          <w:tcPr>
            <w:tcW w:w="2336" w:type="dxa"/>
          </w:tcPr>
          <w:p w14:paraId="393B952A" w14:textId="3BEC8680" w:rsidR="003F3CE7" w:rsidRPr="00E71AB0" w:rsidRDefault="009869D0" w:rsidP="00E71AB0">
            <w:pPr>
              <w:jc w:val="center"/>
            </w:pPr>
            <w:r w:rsidRPr="00E71AB0">
              <w:t>940</w:t>
            </w:r>
          </w:p>
        </w:tc>
        <w:tc>
          <w:tcPr>
            <w:tcW w:w="2336" w:type="dxa"/>
          </w:tcPr>
          <w:p w14:paraId="3DD641E7" w14:textId="6FC50D81" w:rsidR="003F3CE7" w:rsidRPr="00E71AB0" w:rsidRDefault="00433E71" w:rsidP="00E71AB0">
            <w:pPr>
              <w:jc w:val="center"/>
            </w:pPr>
            <w:r w:rsidRPr="00E71AB0">
              <w:t>94.00</w:t>
            </w:r>
          </w:p>
        </w:tc>
        <w:tc>
          <w:tcPr>
            <w:tcW w:w="2336" w:type="dxa"/>
          </w:tcPr>
          <w:p w14:paraId="5FAB05FF" w14:textId="63AAAD6E" w:rsidR="003F3CE7" w:rsidRPr="00E71AB0" w:rsidRDefault="00E71AB0" w:rsidP="00E71AB0">
            <w:pPr>
              <w:jc w:val="center"/>
            </w:pPr>
            <w:r w:rsidRPr="00E71AB0">
              <w:t>6.00</w:t>
            </w:r>
          </w:p>
        </w:tc>
      </w:tr>
    </w:tbl>
    <w:p w14:paraId="4E22048B" w14:textId="77777777" w:rsidR="003F3CE7" w:rsidRDefault="003F3CE7" w:rsidP="00E45869">
      <w:pPr>
        <w:jc w:val="both"/>
        <w:rPr>
          <w:b/>
          <w:bCs/>
        </w:rPr>
      </w:pPr>
    </w:p>
    <w:p w14:paraId="2FECE490" w14:textId="05851061" w:rsidR="005C5D96" w:rsidRDefault="007E4E95" w:rsidP="00E45869">
      <w:pPr>
        <w:jc w:val="both"/>
        <w:rPr>
          <w:b/>
          <w:bCs/>
        </w:rPr>
      </w:pPr>
      <w:r>
        <w:rPr>
          <w:b/>
          <w:bCs/>
        </w:rPr>
        <w:t xml:space="preserve">Graph 1: </w:t>
      </w:r>
      <w:r w:rsidRPr="00AC1189">
        <w:rPr>
          <w:b/>
          <w:bCs/>
        </w:rPr>
        <w:t xml:space="preserve">Weight loss percentage of </w:t>
      </w:r>
      <w:r>
        <w:rPr>
          <w:b/>
          <w:bCs/>
        </w:rPr>
        <w:t>Brinjals</w:t>
      </w:r>
      <w:r w:rsidRPr="00AC1189">
        <w:rPr>
          <w:b/>
          <w:bCs/>
        </w:rPr>
        <w:t xml:space="preserve"> in cold storage conditions (10°C &amp; 9</w:t>
      </w:r>
      <w:r>
        <w:rPr>
          <w:b/>
          <w:bCs/>
        </w:rPr>
        <w:t>4</w:t>
      </w:r>
      <w:r w:rsidRPr="00AC1189">
        <w:rPr>
          <w:b/>
          <w:bCs/>
        </w:rPr>
        <w:t>% Relative Humidity)</w:t>
      </w:r>
    </w:p>
    <w:p w14:paraId="7EF9F446" w14:textId="262BA3E3" w:rsidR="007E4E95" w:rsidRDefault="00053F6F" w:rsidP="00E45869">
      <w:pPr>
        <w:jc w:val="both"/>
        <w:rPr>
          <w:b/>
          <w:bCs/>
        </w:rPr>
      </w:pPr>
      <w:r>
        <w:rPr>
          <w:noProof/>
        </w:rPr>
        <w:drawing>
          <wp:inline distT="0" distB="0" distL="0" distR="0" wp14:anchorId="733AF768" wp14:editId="6980F10E">
            <wp:extent cx="4572000" cy="2743200"/>
            <wp:effectExtent l="0" t="0" r="0" b="0"/>
            <wp:docPr id="348406866" name="Chart 1">
              <a:extLst xmlns:a="http://schemas.openxmlformats.org/drawingml/2006/main">
                <a:ext uri="{FF2B5EF4-FFF2-40B4-BE49-F238E27FC236}">
                  <a16:creationId xmlns:a16="http://schemas.microsoft.com/office/drawing/2014/main" id="{4B665DAA-E957-BA39-0933-083F90B28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B1BFBA" w14:textId="11D2F30C" w:rsidR="002170D9" w:rsidRPr="002170D9" w:rsidRDefault="002170D9" w:rsidP="002170D9">
      <w:pPr>
        <w:pStyle w:val="ListParagraph"/>
        <w:numPr>
          <w:ilvl w:val="0"/>
          <w:numId w:val="7"/>
        </w:numPr>
        <w:jc w:val="both"/>
        <w:rPr>
          <w:b/>
          <w:bCs/>
        </w:rPr>
      </w:pPr>
      <w:r w:rsidRPr="008A1564">
        <w:rPr>
          <w:b/>
          <w:bCs/>
        </w:rPr>
        <w:t xml:space="preserve">Weight loss of fresh </w:t>
      </w:r>
      <w:r>
        <w:rPr>
          <w:b/>
          <w:bCs/>
        </w:rPr>
        <w:t>Brinjals</w:t>
      </w:r>
      <w:r w:rsidRPr="008A1564">
        <w:rPr>
          <w:b/>
          <w:bCs/>
        </w:rPr>
        <w:t xml:space="preserve"> at Room Temperature: </w:t>
      </w:r>
    </w:p>
    <w:p w14:paraId="6FE8AC10" w14:textId="083FD894" w:rsidR="002170D9" w:rsidRPr="002170D9" w:rsidRDefault="002170D9" w:rsidP="002170D9">
      <w:pPr>
        <w:jc w:val="both"/>
      </w:pPr>
      <w:r>
        <w:t>Table 2</w:t>
      </w:r>
      <w:r w:rsidRPr="002170D9">
        <w:t xml:space="preserve"> presents the weight loss pattern of fresh brinjals stored at room temperature over an 8-day period. </w:t>
      </w:r>
      <w:commentRangeStart w:id="24"/>
      <w:r w:rsidRPr="002170D9">
        <w:t xml:space="preserve">The initial weight on Day 0 is 1000 grams, which serves as the baseline (100%). </w:t>
      </w:r>
      <w:commentRangeEnd w:id="24"/>
      <w:r w:rsidR="00144467">
        <w:rPr>
          <w:rStyle w:val="CommentReference"/>
        </w:rPr>
        <w:commentReference w:id="24"/>
      </w:r>
      <w:r w:rsidRPr="002170D9">
        <w:t>As time progresses, the weight decreases significantly due to faster moisture loss and increased physiological activity in the absence of temperature control.</w:t>
      </w:r>
      <w:r>
        <w:t xml:space="preserve"> </w:t>
      </w:r>
      <w:r w:rsidRPr="002170D9">
        <w:t>By Day 2, the brinjals lose 5% of their weight.</w:t>
      </w:r>
      <w:r>
        <w:t xml:space="preserve"> </w:t>
      </w:r>
      <w:r w:rsidRPr="002170D9">
        <w:t>By Day 4, the loss increases to 9%.</w:t>
      </w:r>
      <w:r>
        <w:t xml:space="preserve"> </w:t>
      </w:r>
      <w:r w:rsidRPr="002170D9">
        <w:t>By Day 8, there is a substantial 15% weight loss, with the brinjal weighing only 850g.</w:t>
      </w:r>
      <w:r>
        <w:t xml:space="preserve"> The minimum water loss was observed in cold room conditions and maximum water loss was observed at room/ ambient temperature conditions (</w:t>
      </w:r>
      <w:r w:rsidRPr="00440D57">
        <w:t>Jadhav et al. 2018</w:t>
      </w:r>
      <w:r>
        <w:t xml:space="preserve">; </w:t>
      </w:r>
      <w:proofErr w:type="spellStart"/>
      <w:r w:rsidRPr="00963E3E">
        <w:t>Fallik</w:t>
      </w:r>
      <w:proofErr w:type="spellEnd"/>
      <w:r>
        <w:t xml:space="preserve"> et al. 1995). </w:t>
      </w:r>
    </w:p>
    <w:p w14:paraId="4C1DDEF1" w14:textId="77777777" w:rsidR="002170D9" w:rsidRPr="002170D9" w:rsidRDefault="002170D9" w:rsidP="002170D9">
      <w:pPr>
        <w:jc w:val="both"/>
      </w:pPr>
      <w:r w:rsidRPr="002170D9">
        <w:t>This data clearly shows that brinjals stored at room temperature deteriorate more rapidly compared to those kept in cold storage. The higher rate of weight loss affects the freshness, texture, and marketability of the produce.</w:t>
      </w:r>
    </w:p>
    <w:p w14:paraId="1B0C2F84" w14:textId="77777777" w:rsidR="002170D9" w:rsidRDefault="002170D9" w:rsidP="00E45869">
      <w:pPr>
        <w:jc w:val="both"/>
        <w:rPr>
          <w:b/>
          <w:bCs/>
        </w:rPr>
      </w:pPr>
    </w:p>
    <w:p w14:paraId="0AF8DF48" w14:textId="52580B2E" w:rsidR="004328A1" w:rsidRDefault="004328A1" w:rsidP="00E45869">
      <w:pPr>
        <w:jc w:val="both"/>
        <w:rPr>
          <w:b/>
          <w:bCs/>
        </w:rPr>
      </w:pPr>
      <w:r>
        <w:rPr>
          <w:b/>
          <w:bCs/>
        </w:rPr>
        <w:t xml:space="preserve">Table </w:t>
      </w:r>
      <w:r w:rsidR="002F6CEA">
        <w:rPr>
          <w:b/>
          <w:bCs/>
        </w:rPr>
        <w:t xml:space="preserve">2 </w:t>
      </w:r>
      <w:r>
        <w:rPr>
          <w:b/>
          <w:bCs/>
        </w:rPr>
        <w:t xml:space="preserve">: </w:t>
      </w:r>
      <w:r w:rsidR="008A1564" w:rsidRPr="008A1564">
        <w:rPr>
          <w:b/>
          <w:bCs/>
        </w:rPr>
        <w:t xml:space="preserve">Weight loss of fresh </w:t>
      </w:r>
      <w:r w:rsidR="008A1564">
        <w:rPr>
          <w:b/>
          <w:bCs/>
        </w:rPr>
        <w:t>Brinjal</w:t>
      </w:r>
      <w:r w:rsidR="00F06FCF">
        <w:rPr>
          <w:b/>
          <w:bCs/>
        </w:rPr>
        <w:t>s</w:t>
      </w:r>
      <w:r w:rsidR="008A1564" w:rsidRPr="008A1564">
        <w:rPr>
          <w:b/>
          <w:bCs/>
        </w:rPr>
        <w:t xml:space="preserve"> at Room Temperature: </w:t>
      </w:r>
    </w:p>
    <w:tbl>
      <w:tblPr>
        <w:tblStyle w:val="TableGrid"/>
        <w:tblW w:w="0" w:type="auto"/>
        <w:tblLook w:val="04A0" w:firstRow="1" w:lastRow="0" w:firstColumn="1" w:lastColumn="0" w:noHBand="0" w:noVBand="1"/>
      </w:tblPr>
      <w:tblGrid>
        <w:gridCol w:w="2336"/>
        <w:gridCol w:w="2336"/>
        <w:gridCol w:w="2336"/>
        <w:gridCol w:w="2336"/>
      </w:tblGrid>
      <w:tr w:rsidR="00665B77" w14:paraId="5AC92C79" w14:textId="77777777" w:rsidTr="00F47B3F">
        <w:tc>
          <w:tcPr>
            <w:tcW w:w="2336" w:type="dxa"/>
          </w:tcPr>
          <w:p w14:paraId="7C5130C1" w14:textId="77777777" w:rsidR="00665B77" w:rsidRDefault="00665B77" w:rsidP="00F47B3F">
            <w:pPr>
              <w:jc w:val="center"/>
              <w:rPr>
                <w:b/>
                <w:bCs/>
              </w:rPr>
            </w:pPr>
            <w:r>
              <w:rPr>
                <w:b/>
                <w:bCs/>
              </w:rPr>
              <w:t>Days</w:t>
            </w:r>
          </w:p>
        </w:tc>
        <w:tc>
          <w:tcPr>
            <w:tcW w:w="2336" w:type="dxa"/>
          </w:tcPr>
          <w:p w14:paraId="51C856EC" w14:textId="77777777" w:rsidR="00665B77" w:rsidRDefault="00665B77" w:rsidP="00F47B3F">
            <w:pPr>
              <w:jc w:val="center"/>
              <w:rPr>
                <w:b/>
                <w:bCs/>
              </w:rPr>
            </w:pPr>
            <w:r>
              <w:rPr>
                <w:b/>
                <w:bCs/>
              </w:rPr>
              <w:t>Weight in Gram (g)</w:t>
            </w:r>
          </w:p>
        </w:tc>
        <w:tc>
          <w:tcPr>
            <w:tcW w:w="2336" w:type="dxa"/>
          </w:tcPr>
          <w:p w14:paraId="0DBB6A7D" w14:textId="77777777" w:rsidR="00665B77" w:rsidRDefault="00665B77" w:rsidP="00F47B3F">
            <w:pPr>
              <w:jc w:val="center"/>
              <w:rPr>
                <w:b/>
                <w:bCs/>
              </w:rPr>
            </w:pPr>
            <w:r>
              <w:rPr>
                <w:b/>
                <w:bCs/>
              </w:rPr>
              <w:t>Weight in percentage (%)</w:t>
            </w:r>
          </w:p>
        </w:tc>
        <w:tc>
          <w:tcPr>
            <w:tcW w:w="2336" w:type="dxa"/>
          </w:tcPr>
          <w:p w14:paraId="69F0ED36" w14:textId="77777777" w:rsidR="00665B77" w:rsidRDefault="00665B77" w:rsidP="00F47B3F">
            <w:pPr>
              <w:jc w:val="center"/>
              <w:rPr>
                <w:b/>
                <w:bCs/>
              </w:rPr>
            </w:pPr>
            <w:r>
              <w:rPr>
                <w:b/>
                <w:bCs/>
              </w:rPr>
              <w:t>Weight loss in percentage (%)</w:t>
            </w:r>
          </w:p>
        </w:tc>
      </w:tr>
      <w:tr w:rsidR="00665B77" w14:paraId="314FA0BD" w14:textId="77777777" w:rsidTr="00F47B3F">
        <w:tc>
          <w:tcPr>
            <w:tcW w:w="2336" w:type="dxa"/>
          </w:tcPr>
          <w:p w14:paraId="72BC0176" w14:textId="77777777" w:rsidR="00665B77" w:rsidRPr="00E71AB0" w:rsidRDefault="00665B77" w:rsidP="00F47B3F">
            <w:pPr>
              <w:jc w:val="center"/>
            </w:pPr>
            <w:r w:rsidRPr="00E71AB0">
              <w:t>0</w:t>
            </w:r>
          </w:p>
        </w:tc>
        <w:tc>
          <w:tcPr>
            <w:tcW w:w="2336" w:type="dxa"/>
          </w:tcPr>
          <w:p w14:paraId="3190EE19" w14:textId="77777777" w:rsidR="00665B77" w:rsidRPr="00E71AB0" w:rsidRDefault="00665B77" w:rsidP="00F47B3F">
            <w:pPr>
              <w:jc w:val="center"/>
            </w:pPr>
            <w:r w:rsidRPr="00E71AB0">
              <w:t>1000</w:t>
            </w:r>
          </w:p>
        </w:tc>
        <w:tc>
          <w:tcPr>
            <w:tcW w:w="2336" w:type="dxa"/>
          </w:tcPr>
          <w:p w14:paraId="200B1405" w14:textId="31FD973D" w:rsidR="00665B77" w:rsidRPr="00E71AB0" w:rsidRDefault="00665B77" w:rsidP="00F47B3F">
            <w:pPr>
              <w:jc w:val="center"/>
            </w:pPr>
            <w:r w:rsidRPr="00E71AB0">
              <w:t>100</w:t>
            </w:r>
            <w:r w:rsidR="00BD5C41">
              <w:t>.00</w:t>
            </w:r>
          </w:p>
        </w:tc>
        <w:tc>
          <w:tcPr>
            <w:tcW w:w="2336" w:type="dxa"/>
          </w:tcPr>
          <w:p w14:paraId="640BBC9C" w14:textId="6EDA8C0F" w:rsidR="00665B77" w:rsidRPr="00E71AB0" w:rsidRDefault="00182FC5" w:rsidP="00F47B3F">
            <w:pPr>
              <w:jc w:val="center"/>
            </w:pPr>
            <w:r>
              <w:t>0.</w:t>
            </w:r>
            <w:r w:rsidR="00665B77" w:rsidRPr="00E71AB0">
              <w:t>00</w:t>
            </w:r>
          </w:p>
        </w:tc>
      </w:tr>
      <w:tr w:rsidR="00665B77" w14:paraId="16A2E95B" w14:textId="77777777" w:rsidTr="00F47B3F">
        <w:tc>
          <w:tcPr>
            <w:tcW w:w="2336" w:type="dxa"/>
          </w:tcPr>
          <w:p w14:paraId="56D633FF" w14:textId="77777777" w:rsidR="00665B77" w:rsidRPr="00E71AB0" w:rsidRDefault="00665B77" w:rsidP="00F47B3F">
            <w:pPr>
              <w:jc w:val="center"/>
            </w:pPr>
            <w:r w:rsidRPr="00E71AB0">
              <w:t>2</w:t>
            </w:r>
          </w:p>
        </w:tc>
        <w:tc>
          <w:tcPr>
            <w:tcW w:w="2336" w:type="dxa"/>
          </w:tcPr>
          <w:p w14:paraId="7295A675" w14:textId="438F3B52" w:rsidR="00665B77" w:rsidRPr="00E71AB0" w:rsidRDefault="00BA55EC" w:rsidP="00F47B3F">
            <w:pPr>
              <w:jc w:val="center"/>
            </w:pPr>
            <w:r>
              <w:t>950</w:t>
            </w:r>
          </w:p>
        </w:tc>
        <w:tc>
          <w:tcPr>
            <w:tcW w:w="2336" w:type="dxa"/>
          </w:tcPr>
          <w:p w14:paraId="721FDB20" w14:textId="5A52D68F" w:rsidR="00665B77" w:rsidRPr="00E71AB0" w:rsidRDefault="00142859" w:rsidP="00F47B3F">
            <w:pPr>
              <w:jc w:val="center"/>
            </w:pPr>
            <w:r>
              <w:t>95.00</w:t>
            </w:r>
          </w:p>
        </w:tc>
        <w:tc>
          <w:tcPr>
            <w:tcW w:w="2336" w:type="dxa"/>
          </w:tcPr>
          <w:p w14:paraId="4B2647F2" w14:textId="4F7FD196" w:rsidR="00665B77" w:rsidRPr="00E71AB0" w:rsidRDefault="00182FC5" w:rsidP="00F47B3F">
            <w:pPr>
              <w:jc w:val="center"/>
            </w:pPr>
            <w:r>
              <w:t>5.00</w:t>
            </w:r>
          </w:p>
        </w:tc>
      </w:tr>
      <w:tr w:rsidR="00665B77" w14:paraId="6FEDBB3A" w14:textId="77777777" w:rsidTr="00F47B3F">
        <w:tc>
          <w:tcPr>
            <w:tcW w:w="2336" w:type="dxa"/>
          </w:tcPr>
          <w:p w14:paraId="02DF04C1" w14:textId="77777777" w:rsidR="00665B77" w:rsidRPr="00E71AB0" w:rsidRDefault="00665B77" w:rsidP="00F47B3F">
            <w:pPr>
              <w:jc w:val="center"/>
            </w:pPr>
            <w:r w:rsidRPr="00E71AB0">
              <w:t>4</w:t>
            </w:r>
          </w:p>
        </w:tc>
        <w:tc>
          <w:tcPr>
            <w:tcW w:w="2336" w:type="dxa"/>
          </w:tcPr>
          <w:p w14:paraId="40C61889" w14:textId="1498FD57" w:rsidR="00665B77" w:rsidRPr="00E71AB0" w:rsidRDefault="0060651A" w:rsidP="00F47B3F">
            <w:pPr>
              <w:jc w:val="center"/>
            </w:pPr>
            <w:r>
              <w:t>910</w:t>
            </w:r>
          </w:p>
        </w:tc>
        <w:tc>
          <w:tcPr>
            <w:tcW w:w="2336" w:type="dxa"/>
          </w:tcPr>
          <w:p w14:paraId="0AA810FF" w14:textId="5EEC276D" w:rsidR="00665B77" w:rsidRPr="00E71AB0" w:rsidRDefault="009F0D82" w:rsidP="00F47B3F">
            <w:pPr>
              <w:jc w:val="center"/>
            </w:pPr>
            <w:r>
              <w:t>91.00</w:t>
            </w:r>
          </w:p>
        </w:tc>
        <w:tc>
          <w:tcPr>
            <w:tcW w:w="2336" w:type="dxa"/>
          </w:tcPr>
          <w:p w14:paraId="6CA0CD37" w14:textId="1B904496" w:rsidR="00665B77" w:rsidRPr="00E71AB0" w:rsidRDefault="00182FC5" w:rsidP="00F47B3F">
            <w:pPr>
              <w:jc w:val="center"/>
            </w:pPr>
            <w:r>
              <w:t>9.00</w:t>
            </w:r>
          </w:p>
        </w:tc>
      </w:tr>
      <w:tr w:rsidR="00665B77" w14:paraId="4F665409" w14:textId="77777777" w:rsidTr="00F47B3F">
        <w:tc>
          <w:tcPr>
            <w:tcW w:w="2336" w:type="dxa"/>
          </w:tcPr>
          <w:p w14:paraId="0E3490D7" w14:textId="77777777" w:rsidR="00665B77" w:rsidRPr="00E71AB0" w:rsidRDefault="00665B77" w:rsidP="00F47B3F">
            <w:pPr>
              <w:jc w:val="center"/>
            </w:pPr>
            <w:r w:rsidRPr="00E71AB0">
              <w:t>6</w:t>
            </w:r>
          </w:p>
        </w:tc>
        <w:tc>
          <w:tcPr>
            <w:tcW w:w="2336" w:type="dxa"/>
          </w:tcPr>
          <w:p w14:paraId="11A549D2" w14:textId="5099AE7F" w:rsidR="00665B77" w:rsidRPr="00E71AB0" w:rsidRDefault="0060651A" w:rsidP="00F47B3F">
            <w:pPr>
              <w:jc w:val="center"/>
            </w:pPr>
            <w:r>
              <w:t>8</w:t>
            </w:r>
            <w:r w:rsidR="00DC6188">
              <w:t>85</w:t>
            </w:r>
          </w:p>
        </w:tc>
        <w:tc>
          <w:tcPr>
            <w:tcW w:w="2336" w:type="dxa"/>
          </w:tcPr>
          <w:p w14:paraId="0D0DBC3B" w14:textId="4F68BCB3" w:rsidR="00665B77" w:rsidRPr="00E71AB0" w:rsidRDefault="00BD5C41" w:rsidP="00F47B3F">
            <w:pPr>
              <w:jc w:val="center"/>
            </w:pPr>
            <w:r>
              <w:t>88.50</w:t>
            </w:r>
          </w:p>
        </w:tc>
        <w:tc>
          <w:tcPr>
            <w:tcW w:w="2336" w:type="dxa"/>
          </w:tcPr>
          <w:p w14:paraId="62FAED16" w14:textId="3D0D48D0" w:rsidR="00665B77" w:rsidRPr="00E71AB0" w:rsidRDefault="00182FC5" w:rsidP="00F47B3F">
            <w:pPr>
              <w:jc w:val="center"/>
            </w:pPr>
            <w:r>
              <w:t>11.50</w:t>
            </w:r>
          </w:p>
        </w:tc>
      </w:tr>
      <w:tr w:rsidR="00665B77" w14:paraId="47FA82B8" w14:textId="77777777" w:rsidTr="00F47B3F">
        <w:tc>
          <w:tcPr>
            <w:tcW w:w="2336" w:type="dxa"/>
          </w:tcPr>
          <w:p w14:paraId="23B2BE74" w14:textId="77777777" w:rsidR="00665B77" w:rsidRPr="00E71AB0" w:rsidRDefault="00665B77" w:rsidP="00F47B3F">
            <w:pPr>
              <w:jc w:val="center"/>
            </w:pPr>
            <w:commentRangeStart w:id="25"/>
            <w:r w:rsidRPr="00E71AB0">
              <w:t>8</w:t>
            </w:r>
          </w:p>
        </w:tc>
        <w:tc>
          <w:tcPr>
            <w:tcW w:w="2336" w:type="dxa"/>
          </w:tcPr>
          <w:p w14:paraId="1B41322C" w14:textId="6CA70830" w:rsidR="00665B77" w:rsidRPr="00E71AB0" w:rsidRDefault="00DC6188" w:rsidP="00F47B3F">
            <w:pPr>
              <w:jc w:val="center"/>
            </w:pPr>
            <w:r>
              <w:t>850</w:t>
            </w:r>
          </w:p>
        </w:tc>
        <w:tc>
          <w:tcPr>
            <w:tcW w:w="2336" w:type="dxa"/>
          </w:tcPr>
          <w:p w14:paraId="2F2E8725" w14:textId="1F6F5860" w:rsidR="00665B77" w:rsidRPr="00E71AB0" w:rsidRDefault="00BD5C41" w:rsidP="00F47B3F">
            <w:pPr>
              <w:jc w:val="center"/>
            </w:pPr>
            <w:r>
              <w:t>85.00</w:t>
            </w:r>
          </w:p>
        </w:tc>
        <w:tc>
          <w:tcPr>
            <w:tcW w:w="2336" w:type="dxa"/>
          </w:tcPr>
          <w:p w14:paraId="27036305" w14:textId="3442A4F3" w:rsidR="00665B77" w:rsidRPr="00E71AB0" w:rsidRDefault="003D5DA2" w:rsidP="00F47B3F">
            <w:pPr>
              <w:jc w:val="center"/>
            </w:pPr>
            <w:r>
              <w:t>15.00</w:t>
            </w:r>
            <w:commentRangeEnd w:id="25"/>
            <w:r w:rsidR="002275A2">
              <w:rPr>
                <w:rStyle w:val="CommentReference"/>
              </w:rPr>
              <w:commentReference w:id="25"/>
            </w:r>
          </w:p>
        </w:tc>
      </w:tr>
    </w:tbl>
    <w:p w14:paraId="6AA4A598" w14:textId="286DD6DD" w:rsidR="00373A54" w:rsidRDefault="00373A54" w:rsidP="00E45869">
      <w:pPr>
        <w:jc w:val="both"/>
        <w:rPr>
          <w:b/>
          <w:bCs/>
        </w:rPr>
      </w:pPr>
    </w:p>
    <w:p w14:paraId="75E34CA3" w14:textId="56CEFA03" w:rsidR="00173544" w:rsidRDefault="00173544" w:rsidP="00E45869">
      <w:pPr>
        <w:jc w:val="both"/>
        <w:rPr>
          <w:b/>
          <w:bCs/>
        </w:rPr>
      </w:pPr>
      <w:r>
        <w:rPr>
          <w:b/>
          <w:bCs/>
        </w:rPr>
        <w:t xml:space="preserve">Graph 2: </w:t>
      </w:r>
      <w:r w:rsidRPr="008A1564">
        <w:rPr>
          <w:b/>
          <w:bCs/>
        </w:rPr>
        <w:t xml:space="preserve">Weight loss of fresh </w:t>
      </w:r>
      <w:r>
        <w:rPr>
          <w:b/>
          <w:bCs/>
        </w:rPr>
        <w:t>Brinjals</w:t>
      </w:r>
      <w:r w:rsidRPr="008A1564">
        <w:rPr>
          <w:b/>
          <w:bCs/>
        </w:rPr>
        <w:t xml:space="preserve"> at Room Temperature</w:t>
      </w:r>
    </w:p>
    <w:p w14:paraId="696393F6" w14:textId="7C279429" w:rsidR="00173544" w:rsidRDefault="001766E9" w:rsidP="00E45869">
      <w:pPr>
        <w:jc w:val="both"/>
        <w:rPr>
          <w:b/>
          <w:bCs/>
        </w:rPr>
      </w:pPr>
      <w:r>
        <w:rPr>
          <w:noProof/>
        </w:rPr>
        <w:lastRenderedPageBreak/>
        <w:drawing>
          <wp:inline distT="0" distB="0" distL="0" distR="0" wp14:anchorId="156BD17F" wp14:editId="48DE097E">
            <wp:extent cx="4572000" cy="2743200"/>
            <wp:effectExtent l="0" t="0" r="0" b="0"/>
            <wp:docPr id="223932745" name="Chart 1">
              <a:extLst xmlns:a="http://schemas.openxmlformats.org/drawingml/2006/main">
                <a:ext uri="{FF2B5EF4-FFF2-40B4-BE49-F238E27FC236}">
                  <a16:creationId xmlns:a16="http://schemas.microsoft.com/office/drawing/2014/main" id="{4B665DAA-E957-BA39-0933-083F90B28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157ECD" w14:textId="3ECAE022" w:rsidR="00D82EF6" w:rsidRPr="00102053" w:rsidRDefault="00260931" w:rsidP="00102053">
      <w:pPr>
        <w:pStyle w:val="ListParagraph"/>
        <w:numPr>
          <w:ilvl w:val="0"/>
          <w:numId w:val="7"/>
        </w:numPr>
        <w:jc w:val="both"/>
        <w:rPr>
          <w:b/>
          <w:bCs/>
        </w:rPr>
      </w:pPr>
      <w:r w:rsidRPr="00102053">
        <w:rPr>
          <w:b/>
          <w:bCs/>
        </w:rPr>
        <w:t>Weight Loss of Brinjal at Ambient Conditions After taken out of cold room</w:t>
      </w:r>
    </w:p>
    <w:p w14:paraId="616D63C1" w14:textId="4DCEA932" w:rsidR="009F4BFE" w:rsidRPr="009F4BFE" w:rsidRDefault="009F4BFE" w:rsidP="009F4BFE">
      <w:pPr>
        <w:jc w:val="both"/>
      </w:pPr>
      <w:r w:rsidRPr="009F4BFE">
        <w:t>Table 3</w:t>
      </w:r>
      <w:r w:rsidR="002170D9" w:rsidRPr="002170D9">
        <w:t xml:space="preserve"> illustrates the weight loss of brinjals after being removed from cold storage and kept under ambient (</w:t>
      </w:r>
      <w:commentRangeStart w:id="26"/>
      <w:r w:rsidR="002170D9" w:rsidRPr="002170D9">
        <w:t xml:space="preserve">room temperature) </w:t>
      </w:r>
      <w:commentRangeEnd w:id="26"/>
      <w:r w:rsidR="00C44EE2">
        <w:rPr>
          <w:rStyle w:val="CommentReference"/>
        </w:rPr>
        <w:commentReference w:id="26"/>
      </w:r>
      <w:r w:rsidR="002170D9" w:rsidRPr="002170D9">
        <w:t>conditions for 2 days.</w:t>
      </w:r>
      <w:r w:rsidRPr="009F4BFE">
        <w:t xml:space="preserve"> </w:t>
      </w:r>
      <w:r w:rsidR="002170D9" w:rsidRPr="002170D9">
        <w:t>Brinjals initially stored under cold conditions start losing weight rapidly once exposed to room temperature.</w:t>
      </w:r>
      <w:r w:rsidRPr="009F4BFE">
        <w:t xml:space="preserve"> </w:t>
      </w:r>
      <w:r w:rsidR="002170D9" w:rsidRPr="002170D9">
        <w:t>On Day 2, the weight loss is 4.00%, indicating a quick response to ambient exposure.</w:t>
      </w:r>
      <w:r w:rsidRPr="009F4BFE">
        <w:t xml:space="preserve"> </w:t>
      </w:r>
      <w:r w:rsidR="002170D9" w:rsidRPr="002170D9">
        <w:t>By Day 6, the loss increases to 7.20%, even though each measurement reflects only 2 days of ambient storage.</w:t>
      </w:r>
      <w:r w:rsidRPr="009F4BFE">
        <w:t xml:space="preserve"> </w:t>
      </w:r>
      <w:commentRangeStart w:id="27"/>
      <w:r w:rsidRPr="009F4BFE">
        <w:t>The maximum water loss and reduce the post storage life of brinjal outside the cold room.</w:t>
      </w:r>
      <w:commentRangeEnd w:id="27"/>
      <w:r w:rsidR="002275A2">
        <w:rPr>
          <w:rStyle w:val="CommentReference"/>
        </w:rPr>
        <w:commentReference w:id="27"/>
      </w:r>
      <w:r w:rsidRPr="009F4BFE">
        <w:t xml:space="preserve"> Similar results </w:t>
      </w:r>
      <w:commentRangeStart w:id="28"/>
      <w:r w:rsidRPr="009F4BFE">
        <w:t>was</w:t>
      </w:r>
      <w:commentRangeEnd w:id="28"/>
      <w:r w:rsidR="002275A2">
        <w:rPr>
          <w:rStyle w:val="CommentReference"/>
        </w:rPr>
        <w:commentReference w:id="28"/>
      </w:r>
      <w:r w:rsidRPr="009F4BFE">
        <w:t xml:space="preserve"> found in fig storage (Jadhav PB, Gurav NP, 2018). </w:t>
      </w:r>
    </w:p>
    <w:p w14:paraId="1CA5807D" w14:textId="77777777" w:rsidR="002170D9" w:rsidRPr="002170D9" w:rsidRDefault="002170D9" w:rsidP="002170D9">
      <w:pPr>
        <w:jc w:val="both"/>
      </w:pPr>
      <w:commentRangeStart w:id="29"/>
      <w:r w:rsidRPr="002170D9">
        <w:t>This</w:t>
      </w:r>
      <w:commentRangeEnd w:id="29"/>
      <w:r w:rsidR="002275A2">
        <w:rPr>
          <w:rStyle w:val="CommentReference"/>
        </w:rPr>
        <w:commentReference w:id="29"/>
      </w:r>
      <w:r w:rsidRPr="002170D9">
        <w:t xml:space="preserve"> data demonstrates that once brinjals are removed from cold storage, their shelf life and quality begin to decline quickly due to accelerated moisture loss and physiological activity. It highlights the importance of maintaining the cold chain until the point of sale or consumption to minimize post-harvest losses.</w:t>
      </w:r>
    </w:p>
    <w:p w14:paraId="68C35643" w14:textId="77777777" w:rsidR="00765AE6" w:rsidRDefault="00765AE6" w:rsidP="00E45869">
      <w:pPr>
        <w:jc w:val="both"/>
        <w:rPr>
          <w:b/>
          <w:bCs/>
        </w:rPr>
      </w:pPr>
    </w:p>
    <w:p w14:paraId="636C5DD4" w14:textId="6DC2E475" w:rsidR="001E0E84" w:rsidRDefault="00371DCC" w:rsidP="00E45869">
      <w:pPr>
        <w:jc w:val="both"/>
        <w:rPr>
          <w:b/>
          <w:bCs/>
        </w:rPr>
      </w:pPr>
      <w:r w:rsidRPr="00371DCC">
        <w:rPr>
          <w:b/>
          <w:bCs/>
        </w:rPr>
        <w:t xml:space="preserve">Table </w:t>
      </w:r>
      <w:r>
        <w:rPr>
          <w:b/>
          <w:bCs/>
        </w:rPr>
        <w:t xml:space="preserve">3 </w:t>
      </w:r>
      <w:r w:rsidRPr="00371DCC">
        <w:rPr>
          <w:b/>
          <w:bCs/>
        </w:rPr>
        <w:t xml:space="preserve">: Weight Loss of </w:t>
      </w:r>
      <w:r>
        <w:rPr>
          <w:b/>
          <w:bCs/>
        </w:rPr>
        <w:t>Brinjal</w:t>
      </w:r>
      <w:r w:rsidRPr="00371DCC">
        <w:rPr>
          <w:b/>
          <w:bCs/>
        </w:rPr>
        <w:t xml:space="preserve"> at Ambient Conditions After taken out of </w:t>
      </w:r>
      <w:r w:rsidR="001E0E84">
        <w:rPr>
          <w:b/>
          <w:bCs/>
        </w:rPr>
        <w:t>cold room</w:t>
      </w:r>
    </w:p>
    <w:p w14:paraId="797249CB" w14:textId="77777777" w:rsidR="007155CE" w:rsidRDefault="00371DCC" w:rsidP="00E45869">
      <w:pPr>
        <w:jc w:val="both"/>
        <w:rPr>
          <w:b/>
          <w:bCs/>
        </w:rPr>
      </w:pPr>
      <w:r w:rsidRPr="00371DCC">
        <w:rPr>
          <w:b/>
          <w:bCs/>
        </w:rPr>
        <w:t xml:space="preserve"> </w:t>
      </w:r>
    </w:p>
    <w:tbl>
      <w:tblPr>
        <w:tblStyle w:val="TableGrid"/>
        <w:tblW w:w="9351" w:type="dxa"/>
        <w:tblLayout w:type="fixed"/>
        <w:tblLook w:val="04A0" w:firstRow="1" w:lastRow="0" w:firstColumn="1" w:lastColumn="0" w:noHBand="0" w:noVBand="1"/>
      </w:tblPr>
      <w:tblGrid>
        <w:gridCol w:w="2405"/>
        <w:gridCol w:w="1843"/>
        <w:gridCol w:w="1843"/>
        <w:gridCol w:w="3260"/>
      </w:tblGrid>
      <w:tr w:rsidR="008F1959" w14:paraId="759F7157" w14:textId="77777777" w:rsidTr="004E2F9F">
        <w:tc>
          <w:tcPr>
            <w:tcW w:w="2405" w:type="dxa"/>
            <w:vMerge w:val="restart"/>
          </w:tcPr>
          <w:p w14:paraId="154F70A1" w14:textId="24229B01" w:rsidR="008F1959" w:rsidRDefault="008F1959" w:rsidP="00284A71">
            <w:pPr>
              <w:jc w:val="center"/>
              <w:rPr>
                <w:b/>
                <w:bCs/>
              </w:rPr>
            </w:pPr>
            <w:r w:rsidRPr="00F52F59">
              <w:rPr>
                <w:b/>
                <w:bCs/>
              </w:rPr>
              <w:t>Cold storage (Fruit taken out from Cold Storage)</w:t>
            </w:r>
          </w:p>
          <w:p w14:paraId="6BD24C08" w14:textId="23A08D7B" w:rsidR="008F1959" w:rsidRDefault="008F1959" w:rsidP="00284A71">
            <w:pPr>
              <w:jc w:val="center"/>
              <w:rPr>
                <w:b/>
                <w:bCs/>
              </w:rPr>
            </w:pPr>
            <w:r>
              <w:rPr>
                <w:b/>
                <w:bCs/>
              </w:rPr>
              <w:t>Days</w:t>
            </w:r>
          </w:p>
        </w:tc>
        <w:tc>
          <w:tcPr>
            <w:tcW w:w="3686" w:type="dxa"/>
            <w:gridSpan w:val="2"/>
          </w:tcPr>
          <w:p w14:paraId="261CB857" w14:textId="5BD717E4" w:rsidR="008F1959" w:rsidRDefault="008F1959" w:rsidP="00284A71">
            <w:pPr>
              <w:jc w:val="center"/>
              <w:rPr>
                <w:b/>
                <w:bCs/>
              </w:rPr>
            </w:pPr>
            <w:r>
              <w:rPr>
                <w:b/>
                <w:bCs/>
              </w:rPr>
              <w:t>Brinjals</w:t>
            </w:r>
          </w:p>
        </w:tc>
        <w:tc>
          <w:tcPr>
            <w:tcW w:w="3260" w:type="dxa"/>
            <w:vMerge w:val="restart"/>
          </w:tcPr>
          <w:p w14:paraId="36D8B441" w14:textId="1AD788E4" w:rsidR="008F1959" w:rsidRDefault="008F1959" w:rsidP="00284A71">
            <w:pPr>
              <w:jc w:val="center"/>
              <w:rPr>
                <w:b/>
                <w:bCs/>
              </w:rPr>
            </w:pPr>
            <w:r w:rsidRPr="007A5F0C">
              <w:rPr>
                <w:b/>
                <w:bCs/>
              </w:rPr>
              <w:t xml:space="preserve">Weight </w:t>
            </w:r>
            <w:r>
              <w:rPr>
                <w:b/>
                <w:bCs/>
              </w:rPr>
              <w:t xml:space="preserve">loss </w:t>
            </w:r>
            <w:r w:rsidRPr="007A5F0C">
              <w:rPr>
                <w:b/>
                <w:bCs/>
              </w:rPr>
              <w:t>in percentage</w:t>
            </w:r>
            <w:r w:rsidR="008B6CC1">
              <w:rPr>
                <w:b/>
                <w:bCs/>
              </w:rPr>
              <w:t xml:space="preserve"> (%)</w:t>
            </w:r>
          </w:p>
        </w:tc>
      </w:tr>
      <w:tr w:rsidR="008F1959" w14:paraId="4E4458DC" w14:textId="77777777" w:rsidTr="004E2F9F">
        <w:tc>
          <w:tcPr>
            <w:tcW w:w="2405" w:type="dxa"/>
            <w:vMerge/>
          </w:tcPr>
          <w:p w14:paraId="00CC1E88" w14:textId="77777777" w:rsidR="008F1959" w:rsidRDefault="008F1959" w:rsidP="00284A71">
            <w:pPr>
              <w:jc w:val="center"/>
              <w:rPr>
                <w:b/>
                <w:bCs/>
              </w:rPr>
            </w:pPr>
          </w:p>
        </w:tc>
        <w:tc>
          <w:tcPr>
            <w:tcW w:w="1843" w:type="dxa"/>
          </w:tcPr>
          <w:p w14:paraId="31BBE7B4" w14:textId="1975428C" w:rsidR="008F1959" w:rsidRDefault="008F1959" w:rsidP="00284A71">
            <w:pPr>
              <w:jc w:val="center"/>
              <w:rPr>
                <w:b/>
                <w:bCs/>
              </w:rPr>
            </w:pPr>
            <w:r w:rsidRPr="00277AEF">
              <w:rPr>
                <w:b/>
                <w:bCs/>
              </w:rPr>
              <w:t>Initial Weight (gm)</w:t>
            </w:r>
          </w:p>
        </w:tc>
        <w:tc>
          <w:tcPr>
            <w:tcW w:w="1843" w:type="dxa"/>
          </w:tcPr>
          <w:p w14:paraId="10B4A2E3" w14:textId="736D05CF" w:rsidR="008F1959" w:rsidRDefault="008F1959" w:rsidP="00284A71">
            <w:pPr>
              <w:jc w:val="center"/>
              <w:rPr>
                <w:b/>
                <w:bCs/>
              </w:rPr>
            </w:pPr>
            <w:r w:rsidRPr="00366108">
              <w:rPr>
                <w:b/>
                <w:bCs/>
              </w:rPr>
              <w:t xml:space="preserve">Final weight (gm) after 2 days </w:t>
            </w:r>
            <w:r w:rsidR="004334B3">
              <w:rPr>
                <w:b/>
                <w:bCs/>
              </w:rPr>
              <w:t xml:space="preserve">of </w:t>
            </w:r>
            <w:r w:rsidRPr="00366108">
              <w:rPr>
                <w:b/>
                <w:bCs/>
              </w:rPr>
              <w:t>storage</w:t>
            </w:r>
          </w:p>
        </w:tc>
        <w:tc>
          <w:tcPr>
            <w:tcW w:w="3260" w:type="dxa"/>
            <w:vMerge/>
          </w:tcPr>
          <w:p w14:paraId="7CD989CF" w14:textId="2BA9FF81" w:rsidR="008F1959" w:rsidRDefault="008F1959" w:rsidP="00284A71">
            <w:pPr>
              <w:jc w:val="center"/>
              <w:rPr>
                <w:b/>
                <w:bCs/>
              </w:rPr>
            </w:pPr>
          </w:p>
        </w:tc>
      </w:tr>
      <w:tr w:rsidR="008F1959" w:rsidRPr="00B64D06" w14:paraId="5A5321DE" w14:textId="77777777" w:rsidTr="004E2F9F">
        <w:tc>
          <w:tcPr>
            <w:tcW w:w="2405" w:type="dxa"/>
          </w:tcPr>
          <w:p w14:paraId="2F11D9DF" w14:textId="6125E2FD" w:rsidR="008F1959" w:rsidRPr="00B64D06" w:rsidRDefault="008F1959" w:rsidP="004334B3">
            <w:pPr>
              <w:jc w:val="center"/>
            </w:pPr>
            <w:r w:rsidRPr="00B64D06">
              <w:t>2</w:t>
            </w:r>
          </w:p>
        </w:tc>
        <w:tc>
          <w:tcPr>
            <w:tcW w:w="1843" w:type="dxa"/>
          </w:tcPr>
          <w:p w14:paraId="5AE013B5" w14:textId="666F40A7" w:rsidR="008F1959" w:rsidRPr="00B64D06" w:rsidRDefault="008B6CC1" w:rsidP="004334B3">
            <w:pPr>
              <w:jc w:val="center"/>
            </w:pPr>
            <w:r w:rsidRPr="00B64D06">
              <w:t>1000</w:t>
            </w:r>
          </w:p>
        </w:tc>
        <w:tc>
          <w:tcPr>
            <w:tcW w:w="1843" w:type="dxa"/>
          </w:tcPr>
          <w:p w14:paraId="6160DC78" w14:textId="47D89C01" w:rsidR="008F1959" w:rsidRPr="00B64D06" w:rsidRDefault="00A14978" w:rsidP="004334B3">
            <w:pPr>
              <w:jc w:val="center"/>
            </w:pPr>
            <w:r w:rsidRPr="00B64D06">
              <w:t>9</w:t>
            </w:r>
            <w:r w:rsidR="00601C2F" w:rsidRPr="00B64D06">
              <w:t>6</w:t>
            </w:r>
            <w:r w:rsidR="00830F34" w:rsidRPr="00B64D06">
              <w:t>0</w:t>
            </w:r>
          </w:p>
        </w:tc>
        <w:tc>
          <w:tcPr>
            <w:tcW w:w="3260" w:type="dxa"/>
          </w:tcPr>
          <w:p w14:paraId="5BF6E001" w14:textId="29AF9A52" w:rsidR="008F1959" w:rsidRPr="00B64D06" w:rsidRDefault="00E32ED6" w:rsidP="004334B3">
            <w:pPr>
              <w:jc w:val="center"/>
            </w:pPr>
            <w:r>
              <w:t>4.00</w:t>
            </w:r>
          </w:p>
        </w:tc>
      </w:tr>
      <w:tr w:rsidR="008F1959" w:rsidRPr="00B64D06" w14:paraId="1FEB14FC" w14:textId="77777777" w:rsidTr="004E2F9F">
        <w:tc>
          <w:tcPr>
            <w:tcW w:w="2405" w:type="dxa"/>
          </w:tcPr>
          <w:p w14:paraId="42472E98" w14:textId="0581FD39" w:rsidR="008F1959" w:rsidRPr="00B64D06" w:rsidRDefault="008F1959" w:rsidP="004334B3">
            <w:pPr>
              <w:jc w:val="center"/>
            </w:pPr>
            <w:r w:rsidRPr="00B64D06">
              <w:t>4</w:t>
            </w:r>
          </w:p>
        </w:tc>
        <w:tc>
          <w:tcPr>
            <w:tcW w:w="1843" w:type="dxa"/>
          </w:tcPr>
          <w:p w14:paraId="3FD35B1B" w14:textId="4102D645" w:rsidR="008F1959" w:rsidRPr="00B64D06" w:rsidRDefault="008B6CC1" w:rsidP="004334B3">
            <w:pPr>
              <w:jc w:val="center"/>
            </w:pPr>
            <w:r w:rsidRPr="00B64D06">
              <w:t>1000</w:t>
            </w:r>
          </w:p>
        </w:tc>
        <w:tc>
          <w:tcPr>
            <w:tcW w:w="1843" w:type="dxa"/>
          </w:tcPr>
          <w:p w14:paraId="2A5AE524" w14:textId="679BACEB" w:rsidR="008F1959" w:rsidRPr="00B64D06" w:rsidRDefault="00830F34" w:rsidP="004334B3">
            <w:pPr>
              <w:jc w:val="center"/>
            </w:pPr>
            <w:r w:rsidRPr="00B64D06">
              <w:t>9</w:t>
            </w:r>
            <w:r w:rsidR="00B64D06" w:rsidRPr="00B64D06">
              <w:t>45</w:t>
            </w:r>
          </w:p>
        </w:tc>
        <w:tc>
          <w:tcPr>
            <w:tcW w:w="3260" w:type="dxa"/>
          </w:tcPr>
          <w:p w14:paraId="7C1550BE" w14:textId="70A94215" w:rsidR="008F1959" w:rsidRPr="00B64D06" w:rsidRDefault="002700FA" w:rsidP="004334B3">
            <w:pPr>
              <w:jc w:val="center"/>
            </w:pPr>
            <w:r>
              <w:t>5.55</w:t>
            </w:r>
          </w:p>
        </w:tc>
      </w:tr>
      <w:tr w:rsidR="008F1959" w:rsidRPr="00B64D06" w14:paraId="67ECFBC5" w14:textId="77777777" w:rsidTr="004E2F9F">
        <w:tc>
          <w:tcPr>
            <w:tcW w:w="2405" w:type="dxa"/>
          </w:tcPr>
          <w:p w14:paraId="1890CCA2" w14:textId="66DC2A1A" w:rsidR="008F1959" w:rsidRPr="00B64D06" w:rsidRDefault="008F1959" w:rsidP="004334B3">
            <w:pPr>
              <w:jc w:val="center"/>
            </w:pPr>
            <w:r w:rsidRPr="00B64D06">
              <w:t>6</w:t>
            </w:r>
          </w:p>
        </w:tc>
        <w:tc>
          <w:tcPr>
            <w:tcW w:w="1843" w:type="dxa"/>
          </w:tcPr>
          <w:p w14:paraId="06072877" w14:textId="16885524" w:rsidR="008F1959" w:rsidRPr="00B64D06" w:rsidRDefault="008B6CC1" w:rsidP="004334B3">
            <w:pPr>
              <w:jc w:val="center"/>
            </w:pPr>
            <w:r w:rsidRPr="00B64D06">
              <w:t>1000</w:t>
            </w:r>
          </w:p>
        </w:tc>
        <w:tc>
          <w:tcPr>
            <w:tcW w:w="1843" w:type="dxa"/>
          </w:tcPr>
          <w:p w14:paraId="5BA806E4" w14:textId="5E7E4531" w:rsidR="008F1959" w:rsidRPr="00B64D06" w:rsidRDefault="00830F34" w:rsidP="004334B3">
            <w:pPr>
              <w:jc w:val="center"/>
            </w:pPr>
            <w:r w:rsidRPr="00B64D06">
              <w:t>9</w:t>
            </w:r>
            <w:r w:rsidR="00B64D06" w:rsidRPr="00B64D06">
              <w:t>28</w:t>
            </w:r>
          </w:p>
        </w:tc>
        <w:tc>
          <w:tcPr>
            <w:tcW w:w="3260" w:type="dxa"/>
          </w:tcPr>
          <w:p w14:paraId="581D325E" w14:textId="342A97CE" w:rsidR="008F1959" w:rsidRPr="00B64D06" w:rsidRDefault="000F35CC" w:rsidP="004334B3">
            <w:pPr>
              <w:jc w:val="center"/>
            </w:pPr>
            <w:r>
              <w:t>7.20</w:t>
            </w:r>
          </w:p>
        </w:tc>
      </w:tr>
    </w:tbl>
    <w:p w14:paraId="2BE523CB" w14:textId="7040B155" w:rsidR="00AB1FEB" w:rsidRDefault="00AB1FEB" w:rsidP="00E45869">
      <w:pPr>
        <w:jc w:val="both"/>
      </w:pPr>
    </w:p>
    <w:p w14:paraId="5ED6FD29" w14:textId="49C9DFEF" w:rsidR="00824376" w:rsidRPr="00C0346C" w:rsidRDefault="00824376" w:rsidP="00102053">
      <w:pPr>
        <w:pStyle w:val="ListParagraph"/>
        <w:numPr>
          <w:ilvl w:val="0"/>
          <w:numId w:val="7"/>
        </w:numPr>
        <w:jc w:val="both"/>
        <w:rPr>
          <w:b/>
          <w:bCs/>
        </w:rPr>
      </w:pPr>
      <w:r w:rsidRPr="00C0346C">
        <w:rPr>
          <w:b/>
          <w:bCs/>
        </w:rPr>
        <w:t>Storage and Post storage life:</w:t>
      </w:r>
    </w:p>
    <w:p w14:paraId="502EFA76" w14:textId="43BBC286" w:rsidR="00D03D97" w:rsidRPr="00FC23E3" w:rsidRDefault="00FC23E3" w:rsidP="00FC23E3">
      <w:pPr>
        <w:pStyle w:val="NormalWeb"/>
        <w:jc w:val="both"/>
      </w:pPr>
      <w:r w:rsidRPr="00FC23E3">
        <w:rPr>
          <w:rStyle w:val="Strong"/>
          <w:rFonts w:eastAsiaTheme="majorEastAsia"/>
          <w:b w:val="0"/>
          <w:bCs w:val="0"/>
        </w:rPr>
        <w:t xml:space="preserve">Table 4 </w:t>
      </w:r>
      <w:r w:rsidRPr="00FC23E3">
        <w:t xml:space="preserve">shows the </w:t>
      </w:r>
      <w:r w:rsidR="00D03D97" w:rsidRPr="00FC23E3">
        <w:rPr>
          <w:rStyle w:val="Strong"/>
          <w:rFonts w:eastAsiaTheme="majorEastAsia"/>
          <w:b w:val="0"/>
          <w:bCs w:val="0"/>
        </w:rPr>
        <w:t>Storage Life</w:t>
      </w:r>
      <w:r w:rsidR="00D03D97" w:rsidRPr="00FC23E3">
        <w:t xml:space="preserve"> in cold storage (10°C, 93% RH) was observed to be </w:t>
      </w:r>
      <w:r w:rsidR="00D03D97" w:rsidRPr="00FC23E3">
        <w:rPr>
          <w:rStyle w:val="Strong"/>
          <w:rFonts w:eastAsiaTheme="majorEastAsia"/>
          <w:b w:val="0"/>
          <w:bCs w:val="0"/>
        </w:rPr>
        <w:t>8 days</w:t>
      </w:r>
      <w:r w:rsidR="00D03D97" w:rsidRPr="00FC23E3">
        <w:t xml:space="preserve">, during which brinjals maintained quality without signs of disease or chilling injury. After removal from cold storage, the </w:t>
      </w:r>
      <w:r w:rsidR="00D03D97" w:rsidRPr="00FC23E3">
        <w:rPr>
          <w:rStyle w:val="Strong"/>
          <w:rFonts w:eastAsiaTheme="majorEastAsia"/>
          <w:b w:val="0"/>
          <w:bCs w:val="0"/>
        </w:rPr>
        <w:t>post-storage life</w:t>
      </w:r>
      <w:r w:rsidR="00D03D97" w:rsidRPr="00FC23E3">
        <w:t xml:space="preserve"> at room temperature was </w:t>
      </w:r>
      <w:r w:rsidR="00D03D97" w:rsidRPr="00FC23E3">
        <w:rPr>
          <w:rStyle w:val="Strong"/>
          <w:rFonts w:eastAsiaTheme="majorEastAsia"/>
          <w:b w:val="0"/>
          <w:bCs w:val="0"/>
        </w:rPr>
        <w:t>2 days</w:t>
      </w:r>
      <w:r w:rsidR="00D03D97" w:rsidRPr="00FC23E3">
        <w:t xml:space="preserve">, beyond which </w:t>
      </w:r>
      <w:commentRangeStart w:id="30"/>
      <w:r w:rsidR="00D03D97" w:rsidRPr="00FC23E3">
        <w:t>noticeable deterioration</w:t>
      </w:r>
      <w:commentRangeEnd w:id="30"/>
      <w:r w:rsidR="002275A2">
        <w:rPr>
          <w:rStyle w:val="CommentReference"/>
          <w:rFonts w:asciiTheme="minorHAnsi" w:eastAsiaTheme="minorHAnsi" w:hAnsiTheme="minorHAnsi" w:cstheme="minorBidi"/>
          <w:kern w:val="2"/>
          <w:lang w:eastAsia="en-US" w:bidi="ar-SA"/>
          <w14:ligatures w14:val="standardContextual"/>
        </w:rPr>
        <w:commentReference w:id="30"/>
      </w:r>
      <w:r w:rsidR="00D03D97" w:rsidRPr="00FC23E3">
        <w:t xml:space="preserve"> occurred. When stored directly under </w:t>
      </w:r>
      <w:r w:rsidR="00D03D97" w:rsidRPr="00FC23E3">
        <w:rPr>
          <w:rStyle w:val="Strong"/>
          <w:rFonts w:eastAsiaTheme="majorEastAsia"/>
          <w:b w:val="0"/>
          <w:bCs w:val="0"/>
        </w:rPr>
        <w:t>ambient conditions</w:t>
      </w:r>
      <w:r w:rsidR="00D03D97" w:rsidRPr="00FC23E3">
        <w:t xml:space="preserve">, the </w:t>
      </w:r>
      <w:r w:rsidR="00D03D97" w:rsidRPr="00FC23E3">
        <w:rPr>
          <w:rStyle w:val="Strong"/>
          <w:rFonts w:eastAsiaTheme="majorEastAsia"/>
          <w:b w:val="0"/>
          <w:bCs w:val="0"/>
        </w:rPr>
        <w:t>shelf life</w:t>
      </w:r>
      <w:r w:rsidR="00D03D97" w:rsidRPr="00FC23E3">
        <w:t xml:space="preserve"> of brinjal was only </w:t>
      </w:r>
      <w:r w:rsidR="00D03D97" w:rsidRPr="00FC23E3">
        <w:rPr>
          <w:rStyle w:val="Strong"/>
          <w:rFonts w:eastAsiaTheme="majorEastAsia"/>
          <w:b w:val="0"/>
          <w:bCs w:val="0"/>
        </w:rPr>
        <w:t>3 days</w:t>
      </w:r>
      <w:r w:rsidR="00D03D97" w:rsidRPr="00FC23E3">
        <w:t xml:space="preserve">, indicating a rapid decline in quality without refrigeration. Similar results </w:t>
      </w:r>
      <w:commentRangeStart w:id="31"/>
      <w:r w:rsidR="00D03D97" w:rsidRPr="00FC23E3">
        <w:t>was</w:t>
      </w:r>
      <w:commentRangeEnd w:id="31"/>
      <w:r w:rsidR="002275A2">
        <w:rPr>
          <w:rStyle w:val="CommentReference"/>
          <w:rFonts w:asciiTheme="minorHAnsi" w:eastAsiaTheme="minorHAnsi" w:hAnsiTheme="minorHAnsi" w:cstheme="minorBidi"/>
          <w:kern w:val="2"/>
          <w:lang w:eastAsia="en-US" w:bidi="ar-SA"/>
          <w14:ligatures w14:val="standardContextual"/>
        </w:rPr>
        <w:commentReference w:id="31"/>
      </w:r>
      <w:r w:rsidR="00D03D97" w:rsidRPr="00FC23E3">
        <w:t xml:space="preserve"> found </w:t>
      </w:r>
      <w:proofErr w:type="gramStart"/>
      <w:r w:rsidR="00D03D97" w:rsidRPr="00FC23E3">
        <w:t>in  Capsicum</w:t>
      </w:r>
      <w:proofErr w:type="gramEnd"/>
      <w:r w:rsidR="00D03D97" w:rsidRPr="00FC23E3">
        <w:t xml:space="preserve">, Eggplant </w:t>
      </w:r>
      <w:r>
        <w:t>and</w:t>
      </w:r>
      <w:r w:rsidR="00D03D97" w:rsidRPr="00FC23E3">
        <w:t xml:space="preserve"> Bottle Gourd storage (Gurav &amp; Sharma, 2019). Storage of brinjal fruits should not be done with other ethylene producing fruits (Mangal et al. 2001</w:t>
      </w:r>
      <w:commentRangeStart w:id="32"/>
      <w:r w:rsidR="00D03D97" w:rsidRPr="00FC23E3">
        <w:t xml:space="preserve">). </w:t>
      </w:r>
      <w:r w:rsidR="00882A07" w:rsidRPr="00882A07">
        <w:t>Eggplants have limited shelf life of 3 days during ambient storage temperature</w:t>
      </w:r>
      <w:commentRangeEnd w:id="32"/>
      <w:r w:rsidR="002275A2">
        <w:rPr>
          <w:rStyle w:val="CommentReference"/>
          <w:rFonts w:asciiTheme="minorHAnsi" w:eastAsiaTheme="minorHAnsi" w:hAnsiTheme="minorHAnsi" w:cstheme="minorBidi"/>
          <w:kern w:val="2"/>
          <w:lang w:eastAsia="en-US" w:bidi="ar-SA"/>
          <w14:ligatures w14:val="standardContextual"/>
        </w:rPr>
        <w:commentReference w:id="32"/>
      </w:r>
      <w:r w:rsidR="00882A07" w:rsidRPr="00882A07">
        <w:t xml:space="preserve"> (Singh et al. 20</w:t>
      </w:r>
      <w:r w:rsidR="00882A07">
        <w:t>05</w:t>
      </w:r>
      <w:r w:rsidR="00882A07" w:rsidRPr="00882A07">
        <w:t xml:space="preserve">) </w:t>
      </w:r>
      <w:r w:rsidR="00D03D97" w:rsidRPr="00FC23E3">
        <w:t xml:space="preserve"> </w:t>
      </w:r>
    </w:p>
    <w:p w14:paraId="088029FB" w14:textId="00683828" w:rsidR="00D03D97" w:rsidRDefault="00D03D97" w:rsidP="00FC23E3">
      <w:pPr>
        <w:pStyle w:val="NormalWeb"/>
        <w:jc w:val="both"/>
      </w:pPr>
      <w:r w:rsidRPr="00FC23E3">
        <w:lastRenderedPageBreak/>
        <w:t xml:space="preserve">This comparison highlights the effectiveness of cold storage in significantly </w:t>
      </w:r>
      <w:r w:rsidRPr="00FC23E3">
        <w:rPr>
          <w:rStyle w:val="Strong"/>
          <w:rFonts w:eastAsiaTheme="majorEastAsia"/>
          <w:b w:val="0"/>
          <w:bCs w:val="0"/>
        </w:rPr>
        <w:t>extending the storage and marketable life</w:t>
      </w:r>
      <w:r w:rsidRPr="00FC23E3">
        <w:t xml:space="preserve"> of brinjal compared to room temperature conditions.</w:t>
      </w:r>
    </w:p>
    <w:p w14:paraId="0B40990B" w14:textId="7A7C8EBC" w:rsidR="009260C1" w:rsidRDefault="009260C1" w:rsidP="00E45869">
      <w:pPr>
        <w:jc w:val="both"/>
        <w:rPr>
          <w:b/>
          <w:bCs/>
        </w:rPr>
      </w:pPr>
      <w:r w:rsidRPr="00F611C8">
        <w:rPr>
          <w:b/>
          <w:bCs/>
        </w:rPr>
        <w:t>Table 4: Storage and post-storage life of Commodities Inside Cold Storage  (10°C and 93% RH)</w:t>
      </w:r>
      <w:r w:rsidR="00CC2916" w:rsidRPr="00F611C8">
        <w:rPr>
          <w:b/>
          <w:bCs/>
        </w:rPr>
        <w:t xml:space="preserve"> and Ambient storage </w:t>
      </w:r>
      <w:r w:rsidR="00F611C8" w:rsidRPr="00F611C8">
        <w:rPr>
          <w:b/>
          <w:bCs/>
        </w:rPr>
        <w:t>life</w:t>
      </w:r>
    </w:p>
    <w:tbl>
      <w:tblPr>
        <w:tblStyle w:val="TableGrid"/>
        <w:tblW w:w="0" w:type="auto"/>
        <w:tblLook w:val="04A0" w:firstRow="1" w:lastRow="0" w:firstColumn="1" w:lastColumn="0" w:noHBand="0" w:noVBand="1"/>
      </w:tblPr>
      <w:tblGrid>
        <w:gridCol w:w="2336"/>
        <w:gridCol w:w="2336"/>
        <w:gridCol w:w="2336"/>
        <w:gridCol w:w="2336"/>
      </w:tblGrid>
      <w:tr w:rsidR="00F611C8" w14:paraId="36811B39" w14:textId="77777777" w:rsidTr="00F611C8">
        <w:tc>
          <w:tcPr>
            <w:tcW w:w="2336" w:type="dxa"/>
          </w:tcPr>
          <w:p w14:paraId="5351DB4A" w14:textId="55B4D3C4" w:rsidR="00F611C8" w:rsidRPr="00C85C87" w:rsidRDefault="00F37F0F" w:rsidP="00C85C87">
            <w:pPr>
              <w:jc w:val="center"/>
              <w:rPr>
                <w:b/>
                <w:bCs/>
              </w:rPr>
            </w:pPr>
            <w:r w:rsidRPr="00C85C87">
              <w:rPr>
                <w:b/>
                <w:bCs/>
              </w:rPr>
              <w:t>Commodity</w:t>
            </w:r>
          </w:p>
        </w:tc>
        <w:tc>
          <w:tcPr>
            <w:tcW w:w="2336" w:type="dxa"/>
          </w:tcPr>
          <w:p w14:paraId="0656842F" w14:textId="282B1DAC" w:rsidR="00F611C8" w:rsidRPr="00C85C87" w:rsidRDefault="00066C47" w:rsidP="00C85C87">
            <w:pPr>
              <w:jc w:val="center"/>
              <w:rPr>
                <w:b/>
                <w:bCs/>
              </w:rPr>
            </w:pPr>
            <w:r w:rsidRPr="00C85C87">
              <w:rPr>
                <w:b/>
                <w:bCs/>
              </w:rPr>
              <w:t>Storage Life (Days) Inside Cold Storage</w:t>
            </w:r>
          </w:p>
        </w:tc>
        <w:tc>
          <w:tcPr>
            <w:tcW w:w="2336" w:type="dxa"/>
          </w:tcPr>
          <w:p w14:paraId="4019B639" w14:textId="191E2A86" w:rsidR="00F611C8" w:rsidRPr="00C85C87" w:rsidRDefault="00C67D4F" w:rsidP="00C85C87">
            <w:pPr>
              <w:jc w:val="center"/>
              <w:rPr>
                <w:b/>
                <w:bCs/>
              </w:rPr>
            </w:pPr>
            <w:r w:rsidRPr="00C85C87">
              <w:rPr>
                <w:b/>
                <w:bCs/>
              </w:rPr>
              <w:t>Post-storage Life (Days) at RT taken out after storage life from cold room</w:t>
            </w:r>
          </w:p>
        </w:tc>
        <w:tc>
          <w:tcPr>
            <w:tcW w:w="2336" w:type="dxa"/>
          </w:tcPr>
          <w:p w14:paraId="3570768F" w14:textId="355224C2" w:rsidR="00F611C8" w:rsidRPr="00C85C87" w:rsidRDefault="00B261AD" w:rsidP="00C85C87">
            <w:pPr>
              <w:jc w:val="center"/>
              <w:rPr>
                <w:b/>
                <w:bCs/>
              </w:rPr>
            </w:pPr>
            <w:r w:rsidRPr="00C85C87">
              <w:rPr>
                <w:b/>
                <w:bCs/>
              </w:rPr>
              <w:t>Shelf Life (Days) at Ambient Conditions</w:t>
            </w:r>
          </w:p>
        </w:tc>
      </w:tr>
      <w:tr w:rsidR="00F611C8" w14:paraId="43A56F34" w14:textId="77777777" w:rsidTr="00F611C8">
        <w:tc>
          <w:tcPr>
            <w:tcW w:w="2336" w:type="dxa"/>
          </w:tcPr>
          <w:p w14:paraId="11FE3A4B" w14:textId="0A90BE1C" w:rsidR="00F611C8" w:rsidRDefault="00B261AD" w:rsidP="00C85C87">
            <w:pPr>
              <w:jc w:val="center"/>
            </w:pPr>
            <w:r>
              <w:t>Brinjal</w:t>
            </w:r>
          </w:p>
        </w:tc>
        <w:tc>
          <w:tcPr>
            <w:tcW w:w="2336" w:type="dxa"/>
          </w:tcPr>
          <w:p w14:paraId="610F07E4" w14:textId="6395A8B5" w:rsidR="00F611C8" w:rsidRDefault="008F55DE" w:rsidP="00C85C87">
            <w:pPr>
              <w:jc w:val="center"/>
            </w:pPr>
            <w:r>
              <w:t>8</w:t>
            </w:r>
          </w:p>
        </w:tc>
        <w:tc>
          <w:tcPr>
            <w:tcW w:w="2336" w:type="dxa"/>
          </w:tcPr>
          <w:p w14:paraId="18AE9BF5" w14:textId="20520FD0" w:rsidR="00F611C8" w:rsidRDefault="00C85C87" w:rsidP="00C85C87">
            <w:pPr>
              <w:jc w:val="center"/>
            </w:pPr>
            <w:r>
              <w:t>2</w:t>
            </w:r>
          </w:p>
        </w:tc>
        <w:tc>
          <w:tcPr>
            <w:tcW w:w="2336" w:type="dxa"/>
          </w:tcPr>
          <w:p w14:paraId="7DA1CF94" w14:textId="0735708A" w:rsidR="00F611C8" w:rsidRDefault="00C85C87" w:rsidP="00C85C87">
            <w:pPr>
              <w:jc w:val="center"/>
            </w:pPr>
            <w:r>
              <w:t>3</w:t>
            </w:r>
          </w:p>
        </w:tc>
      </w:tr>
    </w:tbl>
    <w:p w14:paraId="0615D03D" w14:textId="77777777" w:rsidR="00F45AE1" w:rsidRDefault="00F45AE1" w:rsidP="00E45869">
      <w:pPr>
        <w:jc w:val="both"/>
        <w:rPr>
          <w:b/>
          <w:bCs/>
        </w:rPr>
      </w:pPr>
    </w:p>
    <w:p w14:paraId="3F4C5B91" w14:textId="2ABB3F2D" w:rsidR="00D41DDE" w:rsidRDefault="00474A41" w:rsidP="00E45869">
      <w:pPr>
        <w:jc w:val="both"/>
        <w:rPr>
          <w:b/>
          <w:bCs/>
        </w:rPr>
      </w:pPr>
      <w:r>
        <w:rPr>
          <w:b/>
          <w:bCs/>
        </w:rPr>
        <w:t>Graph</w:t>
      </w:r>
      <w:r w:rsidR="00F45AE1">
        <w:rPr>
          <w:b/>
          <w:bCs/>
        </w:rPr>
        <w:t xml:space="preserve"> </w:t>
      </w:r>
      <w:r w:rsidR="00F57A76">
        <w:rPr>
          <w:b/>
          <w:bCs/>
        </w:rPr>
        <w:t>3</w:t>
      </w:r>
      <w:r w:rsidR="00F45AE1">
        <w:rPr>
          <w:b/>
          <w:bCs/>
        </w:rPr>
        <w:t xml:space="preserve">: </w:t>
      </w:r>
      <w:r w:rsidR="00F45AE1" w:rsidRPr="00F611C8">
        <w:rPr>
          <w:b/>
          <w:bCs/>
        </w:rPr>
        <w:t>Storage and post-storage life of Commodities Inside Cold Storage  (10°C and 93% RH) and Ambient storage life</w:t>
      </w:r>
    </w:p>
    <w:p w14:paraId="15878F80" w14:textId="4BEA2E69" w:rsidR="00F45AE1" w:rsidRDefault="00F45AE1" w:rsidP="00E45869">
      <w:pPr>
        <w:jc w:val="both"/>
        <w:rPr>
          <w:b/>
          <w:bCs/>
        </w:rPr>
      </w:pPr>
      <w:r>
        <w:rPr>
          <w:noProof/>
        </w:rPr>
        <w:drawing>
          <wp:inline distT="0" distB="0" distL="0" distR="0" wp14:anchorId="72035B7E" wp14:editId="46B2A298">
            <wp:extent cx="4572000" cy="2743200"/>
            <wp:effectExtent l="0" t="0" r="0" b="0"/>
            <wp:docPr id="1265910872" name="Chart 1">
              <a:extLst xmlns:a="http://schemas.openxmlformats.org/drawingml/2006/main">
                <a:ext uri="{FF2B5EF4-FFF2-40B4-BE49-F238E27FC236}">
                  <a16:creationId xmlns:a16="http://schemas.microsoft.com/office/drawing/2014/main" id="{DCE39B86-3614-B91E-AAA6-4359E6414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E09D18" w14:textId="08F52300" w:rsidR="00E45869" w:rsidRPr="00C0794C" w:rsidRDefault="00E45869" w:rsidP="00E45869">
      <w:pPr>
        <w:jc w:val="both"/>
        <w:rPr>
          <w:b/>
          <w:bCs/>
        </w:rPr>
      </w:pPr>
      <w:r w:rsidRPr="00C0794C">
        <w:rPr>
          <w:b/>
          <w:bCs/>
        </w:rPr>
        <w:t>Figure 1:</w:t>
      </w:r>
      <w:r>
        <w:rPr>
          <w:b/>
          <w:bCs/>
        </w:rPr>
        <w:t xml:space="preserve"> Interval Day-wise Photographs</w:t>
      </w:r>
    </w:p>
    <w:tbl>
      <w:tblPr>
        <w:tblStyle w:val="TableGrid"/>
        <w:tblW w:w="941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5"/>
        <w:gridCol w:w="4762"/>
      </w:tblGrid>
      <w:tr w:rsidR="001708B2" w:rsidRPr="009F0A26" w14:paraId="52428987" w14:textId="77777777" w:rsidTr="00F172CC">
        <w:trPr>
          <w:trHeight w:val="2508"/>
        </w:trPr>
        <w:tc>
          <w:tcPr>
            <w:tcW w:w="4655" w:type="dxa"/>
          </w:tcPr>
          <w:p w14:paraId="19F78227" w14:textId="4FD413AA"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31FFAB5" wp14:editId="4B5D416A">
                  <wp:extent cx="3110527" cy="1895475"/>
                  <wp:effectExtent l="0" t="0" r="0" b="0"/>
                  <wp:docPr id="107303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2906" cy="1903019"/>
                          </a:xfrm>
                          <a:prstGeom prst="rect">
                            <a:avLst/>
                          </a:prstGeom>
                          <a:noFill/>
                          <a:ln>
                            <a:noFill/>
                          </a:ln>
                        </pic:spPr>
                      </pic:pic>
                    </a:graphicData>
                  </a:graphic>
                </wp:inline>
              </w:drawing>
            </w:r>
          </w:p>
        </w:tc>
        <w:tc>
          <w:tcPr>
            <w:tcW w:w="4762" w:type="dxa"/>
          </w:tcPr>
          <w:p w14:paraId="4748E33E" w14:textId="30990B1E" w:rsidR="00E45869" w:rsidRPr="009F0A26" w:rsidRDefault="0046202C" w:rsidP="006F1E69">
            <w:pPr>
              <w:pStyle w:val="NormalWeb"/>
              <w:spacing w:before="0" w:beforeAutospacing="0" w:after="0" w:afterAutospacing="0"/>
              <w:ind w:right="722"/>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333500D" wp14:editId="1DB53274">
                  <wp:extent cx="2943225" cy="1952457"/>
                  <wp:effectExtent l="0" t="0" r="0" b="0"/>
                  <wp:docPr id="1187865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5286" cy="1967092"/>
                          </a:xfrm>
                          <a:prstGeom prst="rect">
                            <a:avLst/>
                          </a:prstGeom>
                          <a:noFill/>
                          <a:ln>
                            <a:noFill/>
                          </a:ln>
                        </pic:spPr>
                      </pic:pic>
                    </a:graphicData>
                  </a:graphic>
                </wp:inline>
              </w:drawing>
            </w:r>
          </w:p>
        </w:tc>
      </w:tr>
      <w:tr w:rsidR="001708B2" w:rsidRPr="009F0A26" w14:paraId="4EC0BFEA" w14:textId="77777777" w:rsidTr="00F172CC">
        <w:trPr>
          <w:trHeight w:val="514"/>
        </w:trPr>
        <w:tc>
          <w:tcPr>
            <w:tcW w:w="9417" w:type="dxa"/>
            <w:gridSpan w:val="2"/>
          </w:tcPr>
          <w:p w14:paraId="5DA2EF3C" w14:textId="3889E045"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BE4AC3">
              <w:rPr>
                <w:rFonts w:eastAsiaTheme="minorEastAsia"/>
                <w:color w:val="000000" w:themeColor="text1"/>
                <w:kern w:val="24"/>
                <w14:shadow w14:blurRad="38100" w14:dist="19050" w14:dir="2700000" w14:sx="100000" w14:sy="100000" w14:kx="0" w14:ky="0" w14:algn="tl">
                  <w14:schemeClr w14:val="dk1">
                    <w14:alpha w14:val="60000"/>
                  </w14:schemeClr>
                </w14:shadow>
              </w:rPr>
              <w:t>0</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r w:rsidR="001708B2" w:rsidRPr="009F0A26" w14:paraId="5641E25E" w14:textId="77777777" w:rsidTr="00F172CC">
        <w:trPr>
          <w:trHeight w:val="2508"/>
        </w:trPr>
        <w:tc>
          <w:tcPr>
            <w:tcW w:w="4655" w:type="dxa"/>
          </w:tcPr>
          <w:p w14:paraId="538F5C28" w14:textId="0680B73C"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10F2F2D3" wp14:editId="1981A575">
                  <wp:extent cx="2990850" cy="2103120"/>
                  <wp:effectExtent l="0" t="0" r="0" b="0"/>
                  <wp:docPr id="225343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7122" cy="2128626"/>
                          </a:xfrm>
                          <a:prstGeom prst="rect">
                            <a:avLst/>
                          </a:prstGeom>
                          <a:noFill/>
                          <a:ln>
                            <a:noFill/>
                          </a:ln>
                        </pic:spPr>
                      </pic:pic>
                    </a:graphicData>
                  </a:graphic>
                </wp:inline>
              </w:drawing>
            </w:r>
          </w:p>
        </w:tc>
        <w:tc>
          <w:tcPr>
            <w:tcW w:w="4762" w:type="dxa"/>
          </w:tcPr>
          <w:p w14:paraId="3DCF56CE" w14:textId="00C32667" w:rsidR="00E45869" w:rsidRPr="009F0A26" w:rsidRDefault="001708B2"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6D0446CE" wp14:editId="7190EF42">
                  <wp:extent cx="2722880" cy="2076207"/>
                  <wp:effectExtent l="0" t="0" r="1270" b="635"/>
                  <wp:docPr id="1358084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886" cy="2093749"/>
                          </a:xfrm>
                          <a:prstGeom prst="rect">
                            <a:avLst/>
                          </a:prstGeom>
                          <a:noFill/>
                          <a:ln>
                            <a:noFill/>
                          </a:ln>
                        </pic:spPr>
                      </pic:pic>
                    </a:graphicData>
                  </a:graphic>
                </wp:inline>
              </w:drawing>
            </w:r>
          </w:p>
        </w:tc>
      </w:tr>
      <w:tr w:rsidR="001708B2" w:rsidRPr="009F0A26" w14:paraId="7CFC4E07" w14:textId="77777777" w:rsidTr="00F172CC">
        <w:trPr>
          <w:trHeight w:val="563"/>
        </w:trPr>
        <w:tc>
          <w:tcPr>
            <w:tcW w:w="9417" w:type="dxa"/>
            <w:gridSpan w:val="2"/>
          </w:tcPr>
          <w:p w14:paraId="38961F91" w14:textId="51908E07"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CA6636">
              <w:rPr>
                <w:rFonts w:eastAsiaTheme="minorEastAsia"/>
                <w:color w:val="000000" w:themeColor="text1"/>
                <w:kern w:val="24"/>
                <w14:shadow w14:blurRad="38100" w14:dist="19050" w14:dir="2700000" w14:sx="100000" w14:sy="100000" w14:kx="0" w14:ky="0" w14:algn="tl">
                  <w14:schemeClr w14:val="dk1">
                    <w14:alpha w14:val="60000"/>
                  </w14:schemeClr>
                </w14:shadow>
              </w:rPr>
              <w:t>2</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p w14:paraId="7245DB55" w14:textId="77777777"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1708B2" w:rsidRPr="009F0A26" w14:paraId="57E38F1E" w14:textId="77777777" w:rsidTr="00F172CC">
        <w:trPr>
          <w:trHeight w:val="2508"/>
        </w:trPr>
        <w:tc>
          <w:tcPr>
            <w:tcW w:w="4655" w:type="dxa"/>
          </w:tcPr>
          <w:p w14:paraId="764A5003" w14:textId="4F1FA903"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EAC5E46" wp14:editId="355BB027">
                  <wp:extent cx="3070225" cy="2266950"/>
                  <wp:effectExtent l="0" t="0" r="0" b="0"/>
                  <wp:docPr id="328433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984" cy="2275632"/>
                          </a:xfrm>
                          <a:prstGeom prst="rect">
                            <a:avLst/>
                          </a:prstGeom>
                          <a:noFill/>
                          <a:ln>
                            <a:noFill/>
                          </a:ln>
                        </pic:spPr>
                      </pic:pic>
                    </a:graphicData>
                  </a:graphic>
                </wp:inline>
              </w:drawing>
            </w:r>
          </w:p>
        </w:tc>
        <w:tc>
          <w:tcPr>
            <w:tcW w:w="4762" w:type="dxa"/>
          </w:tcPr>
          <w:p w14:paraId="1BEC6B78" w14:textId="43FB34EC" w:rsidR="00E45869" w:rsidRPr="009F0A26" w:rsidRDefault="00512467"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38A3800A" wp14:editId="532B0B41">
                  <wp:extent cx="2886710" cy="2209800"/>
                  <wp:effectExtent l="0" t="0" r="8890" b="0"/>
                  <wp:docPr id="870911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710" cy="2209800"/>
                          </a:xfrm>
                          <a:prstGeom prst="rect">
                            <a:avLst/>
                          </a:prstGeom>
                          <a:noFill/>
                          <a:ln>
                            <a:noFill/>
                          </a:ln>
                        </pic:spPr>
                      </pic:pic>
                    </a:graphicData>
                  </a:graphic>
                </wp:inline>
              </w:drawing>
            </w:r>
          </w:p>
        </w:tc>
      </w:tr>
      <w:tr w:rsidR="001708B2" w:rsidRPr="009F0A26" w14:paraId="38AA2D7A" w14:textId="77777777" w:rsidTr="00F172CC">
        <w:trPr>
          <w:trHeight w:val="288"/>
        </w:trPr>
        <w:tc>
          <w:tcPr>
            <w:tcW w:w="9417" w:type="dxa"/>
            <w:gridSpan w:val="2"/>
          </w:tcPr>
          <w:p w14:paraId="4FF65866" w14:textId="277D72C0"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CA6636">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r w:rsidR="001708B2" w:rsidRPr="009F0A26" w14:paraId="6F2F5C6E" w14:textId="77777777" w:rsidTr="00F172CC">
        <w:trPr>
          <w:trHeight w:val="2508"/>
        </w:trPr>
        <w:tc>
          <w:tcPr>
            <w:tcW w:w="4655" w:type="dxa"/>
          </w:tcPr>
          <w:p w14:paraId="739F74CA" w14:textId="21E03B42"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E563095" wp14:editId="27C53265">
                  <wp:extent cx="2874010" cy="2209800"/>
                  <wp:effectExtent l="0" t="0" r="2540" b="0"/>
                  <wp:docPr id="2074583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548" cy="2222516"/>
                          </a:xfrm>
                          <a:prstGeom prst="rect">
                            <a:avLst/>
                          </a:prstGeom>
                          <a:noFill/>
                          <a:ln>
                            <a:noFill/>
                          </a:ln>
                        </pic:spPr>
                      </pic:pic>
                    </a:graphicData>
                  </a:graphic>
                </wp:inline>
              </w:drawing>
            </w:r>
          </w:p>
        </w:tc>
        <w:tc>
          <w:tcPr>
            <w:tcW w:w="4762" w:type="dxa"/>
          </w:tcPr>
          <w:p w14:paraId="4750508F" w14:textId="65BDDC6A" w:rsidR="00E45869" w:rsidRPr="009F0A26" w:rsidRDefault="001708B2"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F3AEEBC" wp14:editId="28E657DB">
                  <wp:extent cx="2790190" cy="2152650"/>
                  <wp:effectExtent l="0" t="0" r="0" b="0"/>
                  <wp:docPr id="895639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8283" cy="2212899"/>
                          </a:xfrm>
                          <a:prstGeom prst="rect">
                            <a:avLst/>
                          </a:prstGeom>
                          <a:noFill/>
                          <a:ln>
                            <a:noFill/>
                          </a:ln>
                        </pic:spPr>
                      </pic:pic>
                    </a:graphicData>
                  </a:graphic>
                </wp:inline>
              </w:drawing>
            </w:r>
          </w:p>
        </w:tc>
      </w:tr>
      <w:tr w:rsidR="001708B2" w:rsidRPr="009F0A26" w14:paraId="3C9441B2" w14:textId="77777777" w:rsidTr="00C56225">
        <w:trPr>
          <w:trHeight w:val="465"/>
        </w:trPr>
        <w:tc>
          <w:tcPr>
            <w:tcW w:w="9417" w:type="dxa"/>
            <w:gridSpan w:val="2"/>
          </w:tcPr>
          <w:p w14:paraId="06F9EA0A" w14:textId="5DB819A3"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CA6636">
              <w:rPr>
                <w:rFonts w:eastAsiaTheme="minorEastAsia"/>
                <w:color w:val="000000" w:themeColor="text1"/>
                <w:kern w:val="24"/>
                <w14:shadow w14:blurRad="38100" w14:dist="19050" w14:dir="2700000" w14:sx="100000" w14:sy="100000" w14:kx="0" w14:ky="0" w14:algn="tl">
                  <w14:schemeClr w14:val="dk1">
                    <w14:alpha w14:val="60000"/>
                  </w14:schemeClr>
                </w14:shadow>
              </w:rPr>
              <w:t>6</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r w:rsidR="00C56225" w:rsidRPr="009F0A26" w14:paraId="29C9D3E1" w14:textId="77777777" w:rsidTr="00C56225">
        <w:trPr>
          <w:trHeight w:val="465"/>
        </w:trPr>
        <w:tc>
          <w:tcPr>
            <w:tcW w:w="9417" w:type="dxa"/>
            <w:gridSpan w:val="2"/>
          </w:tcPr>
          <w:p w14:paraId="25A31A61" w14:textId="77777777" w:rsidR="00C56225" w:rsidRDefault="00C56225"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p>
          <w:p w14:paraId="3041B339" w14:textId="41D11C77" w:rsidR="00622F69" w:rsidRDefault="00FC4962" w:rsidP="005F5783">
            <w:pPr>
              <w:pStyle w:val="NormalWeb"/>
              <w:spacing w:before="0" w:beforeAutospacing="0" w:after="0" w:afterAutospacing="0"/>
              <w:contextualSpacing/>
              <w:rPr>
                <w:rFonts w:eastAsiaTheme="minorEastAsia"/>
                <w:color w:val="000000" w:themeColor="text1"/>
                <w:kern w:val="24"/>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1270C881" wp14:editId="5C905A55">
                  <wp:extent cx="2752725" cy="2019300"/>
                  <wp:effectExtent l="0" t="0" r="9525" b="0"/>
                  <wp:docPr id="7787890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5969" cy="2021680"/>
                          </a:xfrm>
                          <a:prstGeom prst="rect">
                            <a:avLst/>
                          </a:prstGeom>
                          <a:noFill/>
                          <a:ln>
                            <a:noFill/>
                          </a:ln>
                        </pic:spPr>
                      </pic:pic>
                    </a:graphicData>
                  </a:graphic>
                </wp:inline>
              </w:drawing>
            </w:r>
            <w:r w:rsidR="001E3148">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w:t>
            </w:r>
            <w:r w:rsidR="005F5783">
              <w:rPr>
                <w:noProof/>
              </w:rPr>
              <w:drawing>
                <wp:inline distT="0" distB="0" distL="0" distR="0" wp14:anchorId="7661E358" wp14:editId="0E3DE111">
                  <wp:extent cx="2476208" cy="2038350"/>
                  <wp:effectExtent l="0" t="0" r="635" b="0"/>
                  <wp:docPr id="2027370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4264" cy="2053213"/>
                          </a:xfrm>
                          <a:prstGeom prst="rect">
                            <a:avLst/>
                          </a:prstGeom>
                          <a:noFill/>
                          <a:ln>
                            <a:noFill/>
                          </a:ln>
                        </pic:spPr>
                      </pic:pic>
                    </a:graphicData>
                  </a:graphic>
                </wp:inline>
              </w:drawing>
            </w:r>
          </w:p>
          <w:p w14:paraId="39E53909" w14:textId="77777777" w:rsidR="00622F69" w:rsidRPr="006467AD" w:rsidRDefault="00622F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p>
        </w:tc>
      </w:tr>
      <w:tr w:rsidR="00C56225" w:rsidRPr="009F0A26" w14:paraId="2058C862" w14:textId="77777777" w:rsidTr="00C56225">
        <w:trPr>
          <w:trHeight w:val="465"/>
        </w:trPr>
        <w:tc>
          <w:tcPr>
            <w:tcW w:w="9417" w:type="dxa"/>
            <w:gridSpan w:val="2"/>
          </w:tcPr>
          <w:p w14:paraId="3ED22EC3" w14:textId="764A2323" w:rsidR="00C56225" w:rsidRPr="006467AD" w:rsidRDefault="00622F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lastRenderedPageBreak/>
              <w:t>Day-</w:t>
            </w:r>
            <w:r w:rsidR="00512467">
              <w:rPr>
                <w:rFonts w:eastAsiaTheme="minorEastAsia"/>
                <w:color w:val="000000" w:themeColor="text1"/>
                <w:kern w:val="24"/>
                <w14:shadow w14:blurRad="38100" w14:dist="19050" w14:dir="2700000" w14:sx="100000" w14:sy="100000" w14:kx="0" w14:ky="0" w14:algn="tl">
                  <w14:schemeClr w14:val="dk1">
                    <w14:alpha w14:val="60000"/>
                  </w14:schemeClr>
                </w14:shadow>
              </w:rPr>
              <w:t>8</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bl>
    <w:p w14:paraId="5B81697D" w14:textId="39741EBA" w:rsidR="00E45869" w:rsidRDefault="00E45869" w:rsidP="00E45869">
      <w:pPr>
        <w:jc w:val="both"/>
        <w:rPr>
          <w:b/>
          <w:bCs/>
        </w:rPr>
      </w:pPr>
      <w:r>
        <w:rPr>
          <w:b/>
          <w:bCs/>
        </w:rPr>
        <w:t>Figure 2 : Photographs of Stored B</w:t>
      </w:r>
      <w:r w:rsidR="00880C9C">
        <w:rPr>
          <w:b/>
          <w:bCs/>
        </w:rPr>
        <w:t>rinjal</w:t>
      </w:r>
      <w:r>
        <w:rPr>
          <w:b/>
          <w:bCs/>
        </w:rPr>
        <w:t xml:space="preserve"> in the cold room </w:t>
      </w:r>
    </w:p>
    <w:tbl>
      <w:tblPr>
        <w:tblStyle w:val="TableGrid"/>
        <w:tblW w:w="5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A33F7E" w:rsidRPr="009F0A26" w14:paraId="01B59836" w14:textId="77777777" w:rsidTr="00A33F7E">
        <w:trPr>
          <w:trHeight w:val="2736"/>
        </w:trPr>
        <w:tc>
          <w:tcPr>
            <w:tcW w:w="5736" w:type="dxa"/>
          </w:tcPr>
          <w:p w14:paraId="0EB8C737" w14:textId="2BD3A71A" w:rsidR="00A33F7E" w:rsidRPr="009F0A26" w:rsidRDefault="00A33F7E"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6381B47" wp14:editId="397870E9">
                  <wp:extent cx="5343525" cy="2628900"/>
                  <wp:effectExtent l="0" t="0" r="9525" b="0"/>
                  <wp:docPr id="673847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3341" cy="2633729"/>
                          </a:xfrm>
                          <a:prstGeom prst="rect">
                            <a:avLst/>
                          </a:prstGeom>
                          <a:noFill/>
                          <a:ln>
                            <a:noFill/>
                          </a:ln>
                        </pic:spPr>
                      </pic:pic>
                    </a:graphicData>
                  </a:graphic>
                </wp:inline>
              </w:drawing>
            </w:r>
          </w:p>
        </w:tc>
      </w:tr>
    </w:tbl>
    <w:p w14:paraId="2E9D11EE" w14:textId="77777777" w:rsidR="00E45869" w:rsidRDefault="00E45869" w:rsidP="00E45869">
      <w:pPr>
        <w:jc w:val="both"/>
        <w:rPr>
          <w:b/>
          <w:bCs/>
        </w:rPr>
      </w:pPr>
    </w:p>
    <w:p w14:paraId="5AC5A7C9" w14:textId="77777777" w:rsidR="00E45869" w:rsidRPr="007E219D" w:rsidRDefault="00E45869" w:rsidP="00E45869">
      <w:pPr>
        <w:jc w:val="both"/>
        <w:rPr>
          <w:b/>
          <w:bCs/>
        </w:rPr>
      </w:pPr>
      <w:r w:rsidRPr="007E219D">
        <w:rPr>
          <w:b/>
          <w:bCs/>
        </w:rPr>
        <w:t>Conclusion</w:t>
      </w:r>
      <w:r>
        <w:rPr>
          <w:b/>
          <w:bCs/>
        </w:rPr>
        <w:t>:</w:t>
      </w:r>
    </w:p>
    <w:p w14:paraId="7E67DE28" w14:textId="06AA5E37" w:rsidR="009F4BFE" w:rsidRDefault="009F4BFE" w:rsidP="009F4BFE">
      <w:pPr>
        <w:ind w:firstLine="720"/>
        <w:jc w:val="both"/>
      </w:pPr>
      <w:r w:rsidRPr="009F4BFE">
        <w:t xml:space="preserve">The storage life of brinjal was observed to be 8 days under cold storage conditions maintained at 10°C </w:t>
      </w:r>
      <w:commentRangeStart w:id="33"/>
      <w:r w:rsidRPr="009F4BFE">
        <w:t>temperature</w:t>
      </w:r>
      <w:commentRangeEnd w:id="33"/>
      <w:r w:rsidR="002B1A80">
        <w:rPr>
          <w:rStyle w:val="CommentReference"/>
        </w:rPr>
        <w:commentReference w:id="33"/>
      </w:r>
      <w:r w:rsidRPr="009F4BFE">
        <w:t xml:space="preserve"> and 94% relative humidity (RH). Under these conditions</w:t>
      </w:r>
      <w:r>
        <w:t>,</w:t>
      </w:r>
      <w:r w:rsidRPr="009F4BFE">
        <w:t xml:space="preserve"> no signs of chilling injury or disease symptoms were detected throughout the storage period. Brinjals remained in good physical and physiological condition, with minimal weight loss. This indicates that cold storage at 10°C and 94% RH is effective in preserving the freshness, texture, and marketability of brinjal for up to 8 days, making it a suitable post-harvest handling practice.</w:t>
      </w:r>
    </w:p>
    <w:p w14:paraId="0D77C143" w14:textId="77777777" w:rsidR="00D41EAA" w:rsidRDefault="00D41EAA" w:rsidP="00E45869">
      <w:pPr>
        <w:jc w:val="both"/>
      </w:pPr>
    </w:p>
    <w:p w14:paraId="5EB65955" w14:textId="77777777" w:rsidR="00D41EAA" w:rsidRPr="00D41EAA" w:rsidRDefault="00D41EAA" w:rsidP="00D41EAA">
      <w:pPr>
        <w:spacing w:after="200" w:line="276" w:lineRule="auto"/>
        <w:jc w:val="both"/>
        <w:outlineLvl w:val="0"/>
        <w:rPr>
          <w:rFonts w:ascii="Arial" w:eastAsia="Times New Roman" w:hAnsi="Arial" w:cs="Arial"/>
          <w:kern w:val="0"/>
          <w:lang w:val="en-GB" w:eastAsia="en-GB"/>
          <w14:ligatures w14:val="none"/>
        </w:rPr>
      </w:pPr>
      <w:r w:rsidRPr="00D41EAA">
        <w:rPr>
          <w:rFonts w:ascii="Arial" w:eastAsia="Times New Roman" w:hAnsi="Arial" w:cs="Arial"/>
          <w:b/>
          <w:bCs/>
          <w:kern w:val="0"/>
          <w:lang w:val="en-GB" w:eastAsia="en-GB"/>
          <w14:ligatures w14:val="none"/>
        </w:rPr>
        <w:t>COMPETING INTERESTS DISCLAIMER:</w:t>
      </w:r>
    </w:p>
    <w:p w14:paraId="148DECC5" w14:textId="77777777" w:rsidR="00D41EAA" w:rsidRPr="00D41EAA" w:rsidRDefault="00D41EAA" w:rsidP="00D41EAA">
      <w:pPr>
        <w:spacing w:after="200" w:line="276" w:lineRule="auto"/>
        <w:rPr>
          <w:rFonts w:ascii="Calibri" w:eastAsia="Times New Roman" w:hAnsi="Calibri" w:cs="Times New Roman"/>
          <w:kern w:val="0"/>
          <w:lang w:val="en-GB" w:eastAsia="en-GB"/>
          <w14:ligatures w14:val="none"/>
        </w:rPr>
      </w:pPr>
      <w:r w:rsidRPr="00D41EAA">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3C101B5" w14:textId="77777777" w:rsidR="00D41EAA" w:rsidRPr="00D41EAA" w:rsidRDefault="00D41EAA" w:rsidP="00D41EAA">
      <w:pPr>
        <w:spacing w:after="200" w:line="276" w:lineRule="auto"/>
        <w:rPr>
          <w:rFonts w:ascii="Calibri" w:eastAsia="Times New Roman" w:hAnsi="Calibri" w:cs="Times New Roman"/>
          <w:kern w:val="0"/>
          <w:lang w:val="en-GB" w:eastAsia="en-GB"/>
          <w14:ligatures w14:val="none"/>
        </w:rPr>
      </w:pPr>
    </w:p>
    <w:p w14:paraId="3E6B42D0" w14:textId="77777777" w:rsidR="00D41EAA" w:rsidRPr="00D41EAA" w:rsidRDefault="00D41EAA" w:rsidP="00D41EAA">
      <w:pPr>
        <w:spacing w:after="200" w:line="276" w:lineRule="auto"/>
        <w:rPr>
          <w:rFonts w:ascii="Calibri" w:eastAsia="Times New Roman" w:hAnsi="Calibri" w:cs="Times New Roman"/>
          <w:kern w:val="0"/>
          <w:lang w:val="en-GB" w:eastAsia="en-GB"/>
          <w14:ligatures w14:val="none"/>
        </w:rPr>
      </w:pPr>
    </w:p>
    <w:p w14:paraId="4F7BC487" w14:textId="77777777" w:rsidR="00D41EAA" w:rsidRDefault="00D41EAA" w:rsidP="00E45869">
      <w:pPr>
        <w:jc w:val="both"/>
      </w:pPr>
    </w:p>
    <w:p w14:paraId="78EC3FD1" w14:textId="77777777" w:rsidR="00E45869" w:rsidRDefault="00E45869" w:rsidP="00E45869">
      <w:pPr>
        <w:jc w:val="both"/>
        <w:rPr>
          <w:b/>
          <w:bCs/>
        </w:rPr>
      </w:pPr>
      <w:r w:rsidRPr="00583991">
        <w:rPr>
          <w:b/>
          <w:bCs/>
        </w:rPr>
        <w:t>References:</w:t>
      </w:r>
    </w:p>
    <w:p w14:paraId="1B3B9346" w14:textId="5D9D653C" w:rsidR="00E076D8" w:rsidRDefault="00E45869" w:rsidP="006128F0">
      <w:pPr>
        <w:pStyle w:val="ListParagraph"/>
        <w:numPr>
          <w:ilvl w:val="0"/>
          <w:numId w:val="3"/>
        </w:numPr>
        <w:jc w:val="both"/>
      </w:pPr>
      <w:r w:rsidRPr="00583991">
        <w:lastRenderedPageBreak/>
        <w:t xml:space="preserve"> </w:t>
      </w:r>
      <w:r w:rsidR="00E076D8" w:rsidRPr="00E076D8">
        <w:t>Krishnakumar &amp; Dayanandakumar,</w:t>
      </w:r>
      <w:r w:rsidR="00AD7B5E">
        <w:t xml:space="preserve"> </w:t>
      </w:r>
      <w:r w:rsidR="00E076D8" w:rsidRPr="00E076D8">
        <w:t xml:space="preserve">(2002). Design of cold storage for fruits and vegetables. 10.13140/RG.2.2.14335.82082. </w:t>
      </w:r>
    </w:p>
    <w:p w14:paraId="2E03A957" w14:textId="2052A027" w:rsidR="00E05FED" w:rsidRDefault="00E05FED" w:rsidP="006128F0">
      <w:pPr>
        <w:pStyle w:val="ListParagraph"/>
        <w:numPr>
          <w:ilvl w:val="0"/>
          <w:numId w:val="3"/>
        </w:numPr>
        <w:jc w:val="both"/>
      </w:pPr>
      <w:r w:rsidRPr="00E05FED">
        <w:t xml:space="preserve">Daunay, M. 2008. Eggplant. In: Handbook of Plant Breeding: Vegetables II, Prohens, J., Nuez, F. (eds.). Springer, New York. pp. 163–220. </w:t>
      </w:r>
    </w:p>
    <w:p w14:paraId="3B32DA79" w14:textId="4692B862" w:rsidR="00290128" w:rsidRDefault="00290128" w:rsidP="006128F0">
      <w:pPr>
        <w:pStyle w:val="ListParagraph"/>
        <w:numPr>
          <w:ilvl w:val="0"/>
          <w:numId w:val="3"/>
        </w:numPr>
        <w:jc w:val="both"/>
      </w:pPr>
      <w:r w:rsidRPr="00290128">
        <w:t xml:space="preserve">Daunay, M., Lester, R., Gebhardt, C., Hennart, J., Jahn, M. </w:t>
      </w:r>
      <w:r w:rsidR="00F80E95">
        <w:t>(</w:t>
      </w:r>
      <w:r w:rsidRPr="00290128">
        <w:t>2001b</w:t>
      </w:r>
      <w:r w:rsidR="00F80E95">
        <w:t>)</w:t>
      </w:r>
      <w:r w:rsidRPr="00290128">
        <w:t>. Genetic resources of eggplant (</w:t>
      </w:r>
      <w:commentRangeStart w:id="34"/>
      <w:r w:rsidRPr="00290128">
        <w:t xml:space="preserve">Solanum </w:t>
      </w:r>
      <w:proofErr w:type="spellStart"/>
      <w:r w:rsidRPr="00290128">
        <w:t>melongena</w:t>
      </w:r>
      <w:proofErr w:type="spellEnd"/>
      <w:r w:rsidRPr="00290128">
        <w:t xml:space="preserve"> </w:t>
      </w:r>
      <w:commentRangeEnd w:id="34"/>
      <w:r w:rsidR="002B1A80">
        <w:rPr>
          <w:rStyle w:val="CommentReference"/>
        </w:rPr>
        <w:commentReference w:id="34"/>
      </w:r>
      <w:r w:rsidRPr="00290128">
        <w:t xml:space="preserve">L.) and allied species: A new challenge for molecular geneticists and eggplant breeders. In: Solanaceae V: Advances in taxonomy and utilization, van den Berg, R.G., Barendse, G.W., van der Weerden, G.M., Mariani, C. (eds.). Nijmegen University Press, Nijmegen, the Netherlands. pp. 251–274. </w:t>
      </w:r>
    </w:p>
    <w:p w14:paraId="2C971874" w14:textId="7174EEC5" w:rsidR="003D4E6C" w:rsidRDefault="003D4E6C" w:rsidP="006128F0">
      <w:pPr>
        <w:pStyle w:val="ListParagraph"/>
        <w:numPr>
          <w:ilvl w:val="0"/>
          <w:numId w:val="3"/>
        </w:numPr>
        <w:jc w:val="both"/>
      </w:pPr>
      <w:r w:rsidRPr="003D4E6C">
        <w:t xml:space="preserve">Jadhav P.B. and Gurav N.P. (2018) Extend the Storage Life through Cold Conditions in Capsicum cvs. ‘Bachata F1’, ‘Mashelia’, ‘Bombay Green’ and ‘Local Green’. International Journal of Agriculture Sciences, ISSN: 0975-3710 &amp; E-ISSN: 0975-9107, Volume 10, Issue 17, pp.- 7092-7101. </w:t>
      </w:r>
    </w:p>
    <w:p w14:paraId="1BF7F7F4" w14:textId="361E9CDD" w:rsidR="006128F0" w:rsidRDefault="00440D57" w:rsidP="006128F0">
      <w:pPr>
        <w:pStyle w:val="ListParagraph"/>
        <w:numPr>
          <w:ilvl w:val="0"/>
          <w:numId w:val="3"/>
        </w:numPr>
        <w:jc w:val="both"/>
      </w:pPr>
      <w:r w:rsidRPr="00440D57">
        <w:t xml:space="preserve">Jadhav P.B., et al., (2018) Extending the Shelf Life of Broccoli cv. ‘Green Majic’ using a Cold Room (Ecofrost). International Journal of Agriculture Sciences, ISSN: 0975-3710 &amp; E-ISSN: 0975-9107, Volume 10, Issue 17, pp.- 7087-7091. </w:t>
      </w:r>
    </w:p>
    <w:p w14:paraId="73D5CEE6" w14:textId="3BEFACE4" w:rsidR="00DE4286" w:rsidRDefault="00DE4286" w:rsidP="006128F0">
      <w:pPr>
        <w:pStyle w:val="ListParagraph"/>
        <w:numPr>
          <w:ilvl w:val="0"/>
          <w:numId w:val="3"/>
        </w:numPr>
        <w:jc w:val="both"/>
      </w:pPr>
      <w:r w:rsidRPr="00DE4286">
        <w:t xml:space="preserve">Jadhav PB, Gurav NP. Extension of storage and post-storage shelf-life of fig fruit. International Journal of Research and Review. 2018; 5(3):25-34. </w:t>
      </w:r>
    </w:p>
    <w:p w14:paraId="3D7FEF1B" w14:textId="1018B1B3" w:rsidR="009D5D93" w:rsidRDefault="009D5D93" w:rsidP="006128F0">
      <w:pPr>
        <w:pStyle w:val="ListParagraph"/>
        <w:numPr>
          <w:ilvl w:val="0"/>
          <w:numId w:val="3"/>
        </w:numPr>
        <w:jc w:val="both"/>
      </w:pPr>
      <w:r w:rsidRPr="009D5D93">
        <w:t>Gurav, N. P., &amp; Sharma, B. (2019). Evaluation Of Compatibility, Storage And Post-Storage Life Of Capsicum, Eggplant And Bottle Gourd With The Help Of Ecofrost Cold Storage.</w:t>
      </w:r>
    </w:p>
    <w:p w14:paraId="4D90612E" w14:textId="7817D1AD" w:rsidR="00462FA2" w:rsidRDefault="00462FA2" w:rsidP="006128F0">
      <w:pPr>
        <w:pStyle w:val="ListParagraph"/>
        <w:numPr>
          <w:ilvl w:val="0"/>
          <w:numId w:val="3"/>
        </w:numPr>
        <w:jc w:val="both"/>
      </w:pPr>
      <w:r w:rsidRPr="00462FA2">
        <w:t>Mangal, J.L., Kumar, J., Batra, V.K. and Singh, K. 2001. Effect of cultivars, packing types and waxing on shelf life of brinjal (</w:t>
      </w:r>
      <w:commentRangeStart w:id="35"/>
      <w:r w:rsidRPr="00462FA2">
        <w:t xml:space="preserve">Solanum </w:t>
      </w:r>
      <w:proofErr w:type="spellStart"/>
      <w:r w:rsidRPr="00462FA2">
        <w:t>melongena</w:t>
      </w:r>
      <w:proofErr w:type="spellEnd"/>
      <w:r w:rsidRPr="00462FA2">
        <w:t xml:space="preserve"> </w:t>
      </w:r>
      <w:commentRangeEnd w:id="35"/>
      <w:r w:rsidR="002B1A80">
        <w:rPr>
          <w:rStyle w:val="CommentReference"/>
        </w:rPr>
        <w:commentReference w:id="35"/>
      </w:r>
      <w:r w:rsidRPr="00462FA2">
        <w:t>L.). Veg. Sci. 28:43-44.</w:t>
      </w:r>
    </w:p>
    <w:p w14:paraId="2447A17C" w14:textId="7B03CB4C" w:rsidR="00963E3E" w:rsidRDefault="00963E3E" w:rsidP="006128F0">
      <w:pPr>
        <w:pStyle w:val="ListParagraph"/>
        <w:numPr>
          <w:ilvl w:val="0"/>
          <w:numId w:val="3"/>
        </w:numPr>
        <w:jc w:val="both"/>
      </w:pPr>
      <w:r w:rsidRPr="00963E3E">
        <w:t>Fallik, E., Temkin-Gorodeiski, N., Grinberg, S., &amp; Davidson, H. (1995). Prolonged low-temperature storage of eggplants in polyethylene bags. </w:t>
      </w:r>
      <w:r w:rsidRPr="00963E3E">
        <w:rPr>
          <w:i/>
          <w:iCs/>
        </w:rPr>
        <w:t>Postharvest biology and technology</w:t>
      </w:r>
      <w:r w:rsidRPr="00963E3E">
        <w:t>, </w:t>
      </w:r>
      <w:r w:rsidRPr="00963E3E">
        <w:rPr>
          <w:i/>
          <w:iCs/>
        </w:rPr>
        <w:t>5</w:t>
      </w:r>
      <w:r w:rsidRPr="00963E3E">
        <w:t>(1-2), 83-89.</w:t>
      </w:r>
    </w:p>
    <w:p w14:paraId="54C84C5A" w14:textId="074F61A5" w:rsidR="00544DEE" w:rsidRDefault="00544DEE" w:rsidP="006128F0">
      <w:pPr>
        <w:pStyle w:val="ListParagraph"/>
        <w:numPr>
          <w:ilvl w:val="0"/>
          <w:numId w:val="3"/>
        </w:numPr>
        <w:jc w:val="both"/>
      </w:pPr>
      <w:r w:rsidRPr="00544DEE">
        <w:t>Sidhu, A. S., &amp; Dhatt, A. S. (2006, December). Current status of brinjal research in India. In </w:t>
      </w:r>
      <w:r w:rsidRPr="00544DEE">
        <w:rPr>
          <w:i/>
          <w:iCs/>
        </w:rPr>
        <w:t>I International Conference on Indigenous Vegetables and Legumes. Prospectus for Fighting Poverty, Hunger and Malnutrition 752</w:t>
      </w:r>
      <w:r w:rsidRPr="00544DEE">
        <w:t> (pp. 243-248).</w:t>
      </w:r>
    </w:p>
    <w:p w14:paraId="6BF2947C" w14:textId="687902DD" w:rsidR="001C79FF" w:rsidRDefault="001C79FF" w:rsidP="006128F0">
      <w:pPr>
        <w:pStyle w:val="ListParagraph"/>
        <w:numPr>
          <w:ilvl w:val="0"/>
          <w:numId w:val="3"/>
        </w:numPr>
        <w:jc w:val="both"/>
      </w:pPr>
      <w:r w:rsidRPr="001C79FF">
        <w:t>Maurya, D., Akhtar, S., Tripathi, V., &amp; Pandey, A. K. (2019). Chapter 2 Vegetables for nutritional security and play important role in human diet. </w:t>
      </w:r>
      <w:r w:rsidRPr="001C79FF">
        <w:rPr>
          <w:i/>
          <w:iCs/>
        </w:rPr>
        <w:t>Advances in Horticulture</w:t>
      </w:r>
      <w:r w:rsidRPr="001C79FF">
        <w:t>, </w:t>
      </w:r>
      <w:r w:rsidRPr="001C79FF">
        <w:rPr>
          <w:i/>
          <w:iCs/>
        </w:rPr>
        <w:t>39</w:t>
      </w:r>
      <w:r w:rsidRPr="001C79FF">
        <w:t>, 17-19.</w:t>
      </w:r>
    </w:p>
    <w:p w14:paraId="61086AE8" w14:textId="0447315D" w:rsidR="00882A07" w:rsidRDefault="00882A07" w:rsidP="006128F0">
      <w:pPr>
        <w:pStyle w:val="ListParagraph"/>
        <w:numPr>
          <w:ilvl w:val="0"/>
          <w:numId w:val="3"/>
        </w:numPr>
        <w:jc w:val="both"/>
      </w:pPr>
      <w:r w:rsidRPr="00882A07">
        <w:t>Singh, S. P., &amp; Rao, D. S. (2005). Effect of modified atmosphere packaging (MAP) on the alleviation of chilling injury and dietary antioxidants levels in ‘</w:t>
      </w:r>
      <w:proofErr w:type="spellStart"/>
      <w:r w:rsidRPr="00882A07">
        <w:t>Solo’papaya</w:t>
      </w:r>
      <w:proofErr w:type="spellEnd"/>
      <w:r w:rsidRPr="00882A07">
        <w:t xml:space="preserve"> during low temperature storage. </w:t>
      </w:r>
      <w:r w:rsidRPr="00882A07">
        <w:rPr>
          <w:i/>
          <w:iCs/>
        </w:rPr>
        <w:t>European Journal of Horticultural Science</w:t>
      </w:r>
      <w:r w:rsidRPr="00882A07">
        <w:t>, </w:t>
      </w:r>
      <w:r w:rsidRPr="00882A07">
        <w:rPr>
          <w:i/>
          <w:iCs/>
        </w:rPr>
        <w:t>70</w:t>
      </w:r>
      <w:r w:rsidRPr="00882A07">
        <w:t>(5), 246-252.</w:t>
      </w:r>
    </w:p>
    <w:p w14:paraId="23ACE3EA" w14:textId="2EABD5AC" w:rsidR="00882A07" w:rsidRDefault="00882A07" w:rsidP="006128F0">
      <w:pPr>
        <w:pStyle w:val="ListParagraph"/>
        <w:numPr>
          <w:ilvl w:val="0"/>
          <w:numId w:val="3"/>
        </w:numPr>
        <w:jc w:val="both"/>
      </w:pPr>
      <w:r w:rsidRPr="00882A07">
        <w:t>Jha, S. N., T. Matsuoka, and K. Miyauchi. "Surface gloss and weight of eggplant during storage." (2002): 407-412.</w:t>
      </w:r>
    </w:p>
    <w:p w14:paraId="77384165" w14:textId="2536905E" w:rsidR="008A59CE" w:rsidRDefault="008A59CE" w:rsidP="006128F0">
      <w:pPr>
        <w:pStyle w:val="ListParagraph"/>
        <w:numPr>
          <w:ilvl w:val="0"/>
          <w:numId w:val="3"/>
        </w:numPr>
        <w:jc w:val="both"/>
      </w:pPr>
      <w:r w:rsidRPr="008A59CE">
        <w:t xml:space="preserve">Najafi, R., Barzegar, T., Razavi, F., &amp; Ghahremani, Z. (2021). Effect of postharvest treatments of phenylalanine and hydrogen </w:t>
      </w:r>
      <w:proofErr w:type="spellStart"/>
      <w:r w:rsidRPr="008A59CE">
        <w:t>sulfide</w:t>
      </w:r>
      <w:proofErr w:type="spellEnd"/>
      <w:r w:rsidRPr="008A59CE">
        <w:t xml:space="preserve"> on maintaining quality and enhancing shelf life of eggplant (Solanum melongena L.). </w:t>
      </w:r>
      <w:r w:rsidRPr="008A59CE">
        <w:rPr>
          <w:i/>
          <w:iCs/>
        </w:rPr>
        <w:t>Journal of Horticultural Science</w:t>
      </w:r>
      <w:r w:rsidRPr="008A59CE">
        <w:t>, </w:t>
      </w:r>
      <w:r w:rsidRPr="008A59CE">
        <w:rPr>
          <w:i/>
          <w:iCs/>
        </w:rPr>
        <w:t>34</w:t>
      </w:r>
      <w:r w:rsidRPr="008A59CE">
        <w:t>(4), 705-717.</w:t>
      </w:r>
    </w:p>
    <w:p w14:paraId="667E95FF" w14:textId="77777777" w:rsidR="003D4E6C" w:rsidRDefault="003D4E6C" w:rsidP="00E45869">
      <w:pPr>
        <w:jc w:val="both"/>
      </w:pPr>
    </w:p>
    <w:p w14:paraId="5DE4E180" w14:textId="77777777" w:rsidR="00290128" w:rsidRDefault="00290128" w:rsidP="00E45869">
      <w:pPr>
        <w:jc w:val="both"/>
      </w:pPr>
    </w:p>
    <w:p w14:paraId="54D2BC4B" w14:textId="77777777" w:rsidR="008C6B62" w:rsidRDefault="008C6B62" w:rsidP="00E45869">
      <w:pPr>
        <w:jc w:val="both"/>
      </w:pPr>
    </w:p>
    <w:p w14:paraId="10B15228" w14:textId="77777777" w:rsidR="00AD7B5E" w:rsidRPr="00583991" w:rsidRDefault="00AD7B5E" w:rsidP="00E45869">
      <w:pPr>
        <w:jc w:val="both"/>
      </w:pPr>
    </w:p>
    <w:sectPr w:rsidR="00AD7B5E" w:rsidRPr="00583991" w:rsidSect="00373F92">
      <w:headerReference w:type="even" r:id="rId24"/>
      <w:headerReference w:type="default" r:id="rId25"/>
      <w:footerReference w:type="even" r:id="rId26"/>
      <w:footerReference w:type="default" r:id="rId27"/>
      <w:headerReference w:type="first" r:id="rId28"/>
      <w:footerReference w:type="first" r:id="rId29"/>
      <w:pgSz w:w="11906" w:h="16838"/>
      <w:pgMar w:top="567" w:right="851" w:bottom="567" w:left="1701" w:header="567" w:footer="567"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P" w:date="2025-09-07T10:54:00Z" w:initials="H">
    <w:p w14:paraId="4A5C6717" w14:textId="71ECA9CE" w:rsidR="00255A02" w:rsidRDefault="00255A02">
      <w:pPr>
        <w:pStyle w:val="CommentText"/>
      </w:pPr>
      <w:r>
        <w:rPr>
          <w:rStyle w:val="CommentReference"/>
        </w:rPr>
        <w:annotationRef/>
      </w:r>
      <w:r>
        <w:t xml:space="preserve">Lacks </w:t>
      </w:r>
      <w:r w:rsidR="00CF50C2">
        <w:t>background.</w:t>
      </w:r>
      <w:r>
        <w:t xml:space="preserve"> improve </w:t>
      </w:r>
      <w:r w:rsidR="00CF50C2">
        <w:t>it</w:t>
      </w:r>
    </w:p>
  </w:comment>
  <w:comment w:id="2" w:author="HP" w:date="2025-09-05T20:14:00Z" w:initials="H">
    <w:p w14:paraId="5F399FF2" w14:textId="62166C76" w:rsidR="004717EF" w:rsidRDefault="004717EF">
      <w:pPr>
        <w:pStyle w:val="CommentText"/>
      </w:pPr>
      <w:r>
        <w:rPr>
          <w:rStyle w:val="CommentReference"/>
        </w:rPr>
        <w:annotationRef/>
      </w:r>
      <w:r>
        <w:t>Every heading should be in Capital</w:t>
      </w:r>
      <w:r w:rsidR="001F1953">
        <w:t xml:space="preserve"> throughout the manuscript</w:t>
      </w:r>
    </w:p>
    <w:p w14:paraId="22C3893D" w14:textId="156B1125" w:rsidR="004717EF" w:rsidRDefault="004717EF" w:rsidP="004717EF">
      <w:pPr>
        <w:pStyle w:val="CommentText"/>
        <w:numPr>
          <w:ilvl w:val="0"/>
          <w:numId w:val="13"/>
        </w:numPr>
      </w:pPr>
      <w:r>
        <w:t>INTRODUCTION</w:t>
      </w:r>
    </w:p>
  </w:comment>
  <w:comment w:id="3" w:author="HP" w:date="2025-09-05T20:15:00Z" w:initials="H">
    <w:p w14:paraId="477D816C" w14:textId="2A9A699E" w:rsidR="004717EF" w:rsidRDefault="004717EF">
      <w:pPr>
        <w:pStyle w:val="CommentText"/>
      </w:pPr>
      <w:r>
        <w:rPr>
          <w:rStyle w:val="CommentReference"/>
        </w:rPr>
        <w:annotationRef/>
      </w:r>
      <w:r>
        <w:t>NO Gap</w:t>
      </w:r>
    </w:p>
  </w:comment>
  <w:comment w:id="5" w:author="HP" w:date="2025-09-05T20:20:00Z" w:initials="H">
    <w:p w14:paraId="1EE32C85" w14:textId="3677609B" w:rsidR="001B236A" w:rsidRDefault="001B236A">
      <w:pPr>
        <w:pStyle w:val="CommentText"/>
      </w:pPr>
      <w:r>
        <w:rPr>
          <w:rStyle w:val="CommentReference"/>
        </w:rPr>
        <w:annotationRef/>
      </w:r>
      <w:r>
        <w:t>Add recent production statistic</w:t>
      </w:r>
      <w:r w:rsidR="003935DD">
        <w:t>s</w:t>
      </w:r>
    </w:p>
  </w:comment>
  <w:comment w:id="4" w:author="HP" w:date="2025-09-05T20:19:00Z" w:initials="H">
    <w:p w14:paraId="4C68E1E3" w14:textId="13CC4797" w:rsidR="004717EF" w:rsidRDefault="004717EF">
      <w:pPr>
        <w:pStyle w:val="CommentText"/>
      </w:pPr>
      <w:r>
        <w:rPr>
          <w:rStyle w:val="CommentReference"/>
        </w:rPr>
        <w:annotationRef/>
      </w:r>
      <w:r w:rsidR="001B236A">
        <w:t>U</w:t>
      </w:r>
      <w:r>
        <w:t>pdate with more recent statistics (e.g., NHB 2023)</w:t>
      </w:r>
    </w:p>
  </w:comment>
  <w:comment w:id="6" w:author="HP" w:date="2025-09-05T20:22:00Z" w:initials="H">
    <w:p w14:paraId="420633A5" w14:textId="76604BA3" w:rsidR="001B236A" w:rsidRDefault="001B236A">
      <w:pPr>
        <w:pStyle w:val="CommentText"/>
      </w:pPr>
      <w:r>
        <w:rPr>
          <w:rStyle w:val="CommentReference"/>
        </w:rPr>
        <w:annotationRef/>
      </w:r>
      <w:r>
        <w:t>Scientific names should be in italics and provide the references</w:t>
      </w:r>
    </w:p>
  </w:comment>
  <w:comment w:id="7" w:author="HP" w:date="2025-09-05T20:23:00Z" w:initials="H">
    <w:p w14:paraId="67429DCE" w14:textId="50654C4F" w:rsidR="001B236A" w:rsidRDefault="001B236A">
      <w:pPr>
        <w:pStyle w:val="CommentText"/>
      </w:pPr>
      <w:r>
        <w:rPr>
          <w:rStyle w:val="CommentReference"/>
        </w:rPr>
        <w:annotationRef/>
      </w:r>
      <w:r>
        <w:t>Paraphrase it</w:t>
      </w:r>
    </w:p>
  </w:comment>
  <w:comment w:id="8" w:author="HP" w:date="2025-09-05T20:33:00Z" w:initials="H">
    <w:p w14:paraId="29D10138" w14:textId="08137851" w:rsidR="001F1953" w:rsidRDefault="001F1953">
      <w:pPr>
        <w:pStyle w:val="CommentText"/>
      </w:pPr>
      <w:r>
        <w:rPr>
          <w:rStyle w:val="CommentReference"/>
        </w:rPr>
        <w:annotationRef/>
      </w:r>
      <w:r>
        <w:t>Paraphrase it</w:t>
      </w:r>
    </w:p>
  </w:comment>
  <w:comment w:id="9" w:author="HP" w:date="2025-09-05T20:34:00Z" w:initials="H">
    <w:p w14:paraId="6DFB66BB" w14:textId="46571683" w:rsidR="001F1953" w:rsidRDefault="001F1953">
      <w:pPr>
        <w:pStyle w:val="CommentText"/>
      </w:pPr>
      <w:r>
        <w:rPr>
          <w:rStyle w:val="CommentReference"/>
        </w:rPr>
        <w:annotationRef/>
      </w:r>
      <w:r>
        <w:t>Reference</w:t>
      </w:r>
    </w:p>
  </w:comment>
  <w:comment w:id="10" w:author="HP" w:date="2025-09-05T20:35:00Z" w:initials="H">
    <w:p w14:paraId="37E9E136" w14:textId="330772DD" w:rsidR="001F1953" w:rsidRDefault="001F1953">
      <w:pPr>
        <w:pStyle w:val="CommentText"/>
      </w:pPr>
      <w:r>
        <w:rPr>
          <w:rStyle w:val="CommentReference"/>
        </w:rPr>
        <w:annotationRef/>
      </w:r>
      <w:r>
        <w:t>Cold storage is the most widely practiced method for handling perishables between production and marketing</w:t>
      </w:r>
    </w:p>
  </w:comment>
  <w:comment w:id="11" w:author="HP" w:date="2025-09-05T20:37:00Z" w:initials="H">
    <w:p w14:paraId="3FCE473A" w14:textId="09396EBD" w:rsidR="001F1953" w:rsidRDefault="001F1953">
      <w:pPr>
        <w:pStyle w:val="CommentText"/>
      </w:pPr>
      <w:r>
        <w:rPr>
          <w:rStyle w:val="CommentReference"/>
        </w:rPr>
        <w:annotationRef/>
      </w:r>
      <w:r>
        <w:t>Mention the temp</w:t>
      </w:r>
    </w:p>
  </w:comment>
  <w:comment w:id="13" w:author="HP" w:date="2025-09-05T20:40:00Z" w:initials="H">
    <w:p w14:paraId="7B59ED99" w14:textId="5A6D8554" w:rsidR="001F1953" w:rsidRDefault="001F1953">
      <w:pPr>
        <w:pStyle w:val="CommentText"/>
      </w:pPr>
      <w:r>
        <w:rPr>
          <w:rStyle w:val="CommentReference"/>
        </w:rPr>
        <w:annotationRef/>
      </w:r>
      <w:r w:rsidR="003935DD" w:rsidRPr="00696926">
        <w:t xml:space="preserve">Krishnakumar </w:t>
      </w:r>
      <w:r w:rsidR="003935DD">
        <w:t xml:space="preserve">&amp; </w:t>
      </w:r>
      <w:proofErr w:type="spellStart"/>
      <w:r w:rsidRPr="00696926">
        <w:t>Dayanandakumar</w:t>
      </w:r>
      <w:proofErr w:type="spellEnd"/>
      <w:r>
        <w:t>,</w:t>
      </w:r>
      <w:r w:rsidRPr="00696926">
        <w:t xml:space="preserve"> 2002</w:t>
      </w:r>
      <w:r>
        <w:rPr>
          <w:rStyle w:val="CommentReference"/>
        </w:rPr>
        <w:annotationRef/>
      </w:r>
    </w:p>
  </w:comment>
  <w:comment w:id="12" w:author="HP" w:date="2025-09-07T10:52:00Z" w:initials="H">
    <w:p w14:paraId="6A1FE733" w14:textId="61E5AC4F" w:rsidR="00255A02" w:rsidRDefault="00255A02">
      <w:pPr>
        <w:pStyle w:val="CommentText"/>
      </w:pPr>
      <w:r>
        <w:rPr>
          <w:rStyle w:val="CommentReference"/>
        </w:rPr>
        <w:annotationRef/>
      </w:r>
      <w:r>
        <w:t>Throughout the manuscript add references of recent years</w:t>
      </w:r>
    </w:p>
  </w:comment>
  <w:comment w:id="14" w:author="HP" w:date="2025-09-05T20:41:00Z" w:initials="H">
    <w:p w14:paraId="114BE24E" w14:textId="6BB22BB3" w:rsidR="001F1953" w:rsidRDefault="001F1953">
      <w:pPr>
        <w:pStyle w:val="CommentText"/>
      </w:pPr>
      <w:r>
        <w:rPr>
          <w:rStyle w:val="CommentReference"/>
        </w:rPr>
        <w:annotationRef/>
      </w:r>
      <w:r>
        <w:t xml:space="preserve">Capital </w:t>
      </w:r>
    </w:p>
  </w:comment>
  <w:comment w:id="15" w:author="HP" w:date="2025-09-05T20:45:00Z" w:initials="H">
    <w:p w14:paraId="0BF0DB75" w14:textId="764F75E7" w:rsidR="003935DD" w:rsidRDefault="003935DD">
      <w:pPr>
        <w:pStyle w:val="CommentText"/>
      </w:pPr>
      <w:r>
        <w:rPr>
          <w:rStyle w:val="CommentReference"/>
        </w:rPr>
        <w:annotationRef/>
      </w:r>
      <w:r>
        <w:t xml:space="preserve">Add </w:t>
      </w:r>
      <w:r w:rsidRPr="003935DD">
        <w:rPr>
          <w:rStyle w:val="Strong"/>
          <w:b w:val="0"/>
        </w:rPr>
        <w:t>variety/cultivar</w:t>
      </w:r>
      <w:r>
        <w:t xml:space="preserve"> of brinjal</w:t>
      </w:r>
    </w:p>
  </w:comment>
  <w:comment w:id="16" w:author="HP" w:date="2025-09-05T20:43:00Z" w:initials="H">
    <w:p w14:paraId="0BFCA41F" w14:textId="7952BF20" w:rsidR="003935DD" w:rsidRDefault="003935DD">
      <w:pPr>
        <w:pStyle w:val="CommentText"/>
      </w:pPr>
      <w:r>
        <w:rPr>
          <w:rStyle w:val="CommentReference"/>
        </w:rPr>
        <w:annotationRef/>
      </w:r>
      <w:r>
        <w:t>Mention the reference</w:t>
      </w:r>
    </w:p>
  </w:comment>
  <w:comment w:id="17" w:author="HP" w:date="2025-09-05T20:44:00Z" w:initials="H">
    <w:p w14:paraId="767B37F7" w14:textId="1F549BFC" w:rsidR="003935DD" w:rsidRDefault="003935DD">
      <w:pPr>
        <w:pStyle w:val="CommentText"/>
      </w:pPr>
      <w:r>
        <w:rPr>
          <w:rStyle w:val="CommentReference"/>
        </w:rPr>
        <w:annotationRef/>
      </w:r>
      <w:r>
        <w:t>Mention the room temperature</w:t>
      </w:r>
    </w:p>
  </w:comment>
  <w:comment w:id="18" w:author="HP" w:date="2025-09-07T10:20:00Z" w:initials="H">
    <w:p w14:paraId="161553FB" w14:textId="010AC995" w:rsidR="002B1A80" w:rsidRDefault="002B1A80">
      <w:pPr>
        <w:pStyle w:val="CommentText"/>
      </w:pPr>
      <w:r>
        <w:rPr>
          <w:rStyle w:val="CommentReference"/>
        </w:rPr>
        <w:annotationRef/>
      </w:r>
      <w:r>
        <w:t>capital</w:t>
      </w:r>
    </w:p>
  </w:comment>
  <w:comment w:id="19" w:author="HP" w:date="2025-09-05T20:47:00Z" w:initials="H">
    <w:p w14:paraId="66CB864C" w14:textId="3A5C1FFE" w:rsidR="003935DD" w:rsidRDefault="003935DD">
      <w:pPr>
        <w:pStyle w:val="CommentText"/>
      </w:pPr>
      <w:r>
        <w:rPr>
          <w:rStyle w:val="CommentReference"/>
        </w:rPr>
        <w:annotationRef/>
      </w:r>
      <w:r>
        <w:t>Remove it</w:t>
      </w:r>
    </w:p>
  </w:comment>
  <w:comment w:id="20" w:author="HP" w:date="2025-09-05T20:48:00Z" w:initials="H">
    <w:p w14:paraId="7B441E6C" w14:textId="5B38C2DA" w:rsidR="003935DD" w:rsidRDefault="003935DD">
      <w:pPr>
        <w:pStyle w:val="CommentText"/>
      </w:pPr>
      <w:r>
        <w:rPr>
          <w:rStyle w:val="CommentReference"/>
        </w:rPr>
        <w:annotationRef/>
      </w:r>
      <w:r>
        <w:t>Paraphrase it</w:t>
      </w:r>
    </w:p>
  </w:comment>
  <w:comment w:id="21" w:author="HP" w:date="2025-09-05T20:51:00Z" w:initials="H">
    <w:p w14:paraId="51DB7E12" w14:textId="2114AEEE" w:rsidR="003935DD" w:rsidRDefault="003935DD">
      <w:pPr>
        <w:pStyle w:val="CommentText"/>
      </w:pPr>
      <w:r>
        <w:rPr>
          <w:rStyle w:val="CommentReference"/>
        </w:rPr>
        <w:annotationRef/>
      </w:r>
      <w:r>
        <w:t>better colour retention</w:t>
      </w:r>
    </w:p>
  </w:comment>
  <w:comment w:id="22" w:author="HP" w:date="2025-09-05T20:52:00Z" w:initials="H">
    <w:p w14:paraId="3187A6AC" w14:textId="43FF5BF3" w:rsidR="003935DD" w:rsidRDefault="003935DD">
      <w:pPr>
        <w:pStyle w:val="CommentText"/>
      </w:pPr>
      <w:r>
        <w:rPr>
          <w:rStyle w:val="CommentReference"/>
        </w:rPr>
        <w:annotationRef/>
      </w:r>
      <w:r>
        <w:t>Mention the storage duration</w:t>
      </w:r>
    </w:p>
  </w:comment>
  <w:comment w:id="23" w:author="HP" w:date="2025-09-05T20:56:00Z" w:initials="H">
    <w:p w14:paraId="6A862F21" w14:textId="1C825E28" w:rsidR="00144467" w:rsidRPr="00144467" w:rsidRDefault="00144467">
      <w:pPr>
        <w:pStyle w:val="CommentText"/>
        <w:rPr>
          <w:b/>
        </w:rPr>
      </w:pPr>
      <w:r>
        <w:rPr>
          <w:rStyle w:val="CommentReference"/>
        </w:rPr>
        <w:annotationRef/>
      </w:r>
      <w:r w:rsidRPr="00144467">
        <w:t>add that</w:t>
      </w:r>
      <w:r w:rsidRPr="00144467">
        <w:rPr>
          <w:b/>
        </w:rPr>
        <w:t xml:space="preserve"> </w:t>
      </w:r>
      <w:r w:rsidRPr="00144467">
        <w:rPr>
          <w:rStyle w:val="Strong"/>
          <w:b w:val="0"/>
        </w:rPr>
        <w:t>respiration and transpiration are the main causes</w:t>
      </w:r>
      <w:r w:rsidRPr="00144467">
        <w:t>.</w:t>
      </w:r>
    </w:p>
  </w:comment>
  <w:comment w:id="24" w:author="HP" w:date="2025-09-05T20:58:00Z" w:initials="H">
    <w:p w14:paraId="5C4C768C" w14:textId="3AA22699" w:rsidR="00144467" w:rsidRDefault="00144467">
      <w:pPr>
        <w:pStyle w:val="CommentText"/>
      </w:pPr>
      <w:r>
        <w:rPr>
          <w:rStyle w:val="CommentReference"/>
        </w:rPr>
        <w:annotationRef/>
      </w:r>
      <w:r>
        <w:t>The initial weight (1000 g) on Day 0 was taken as the baseline (100%)</w:t>
      </w:r>
    </w:p>
  </w:comment>
  <w:comment w:id="25" w:author="HP" w:date="2025-09-07T10:12:00Z" w:initials="H">
    <w:p w14:paraId="05927A09" w14:textId="579A92D6" w:rsidR="002275A2" w:rsidRDefault="002275A2">
      <w:pPr>
        <w:pStyle w:val="CommentText"/>
      </w:pPr>
      <w:r>
        <w:rPr>
          <w:rStyle w:val="CommentReference"/>
        </w:rPr>
        <w:annotationRef/>
      </w:r>
      <w:r>
        <w:t xml:space="preserve">Mention </w:t>
      </w:r>
      <w:r>
        <w:t>± SD/SE</w:t>
      </w:r>
    </w:p>
  </w:comment>
  <w:comment w:id="26" w:author="HP" w:date="2025-09-07T10:04:00Z" w:initials="H">
    <w:p w14:paraId="1EFF7775" w14:textId="556DF32B" w:rsidR="00C44EE2" w:rsidRDefault="00C44EE2">
      <w:pPr>
        <w:pStyle w:val="CommentText"/>
      </w:pPr>
      <w:r>
        <w:rPr>
          <w:rStyle w:val="CommentReference"/>
        </w:rPr>
        <w:annotationRef/>
      </w:r>
      <w:r>
        <w:t>Mention the temp</w:t>
      </w:r>
    </w:p>
  </w:comment>
  <w:comment w:id="27" w:author="HP" w:date="2025-09-07T10:08:00Z" w:initials="H">
    <w:p w14:paraId="0F868D3D" w14:textId="1C697246" w:rsidR="002275A2" w:rsidRDefault="002275A2">
      <w:pPr>
        <w:pStyle w:val="CommentText"/>
      </w:pPr>
      <w:r>
        <w:rPr>
          <w:rStyle w:val="CommentReference"/>
        </w:rPr>
        <w:annotationRef/>
      </w:r>
      <w:r>
        <w:t>elaborate</w:t>
      </w:r>
    </w:p>
  </w:comment>
  <w:comment w:id="28" w:author="HP" w:date="2025-09-07T10:11:00Z" w:initials="H">
    <w:p w14:paraId="1451AFBD" w14:textId="6B6765C6" w:rsidR="002275A2" w:rsidRDefault="002275A2">
      <w:pPr>
        <w:pStyle w:val="CommentText"/>
      </w:pPr>
      <w:r>
        <w:rPr>
          <w:rStyle w:val="CommentReference"/>
        </w:rPr>
        <w:annotationRef/>
      </w:r>
      <w:r>
        <w:t>were</w:t>
      </w:r>
    </w:p>
  </w:comment>
  <w:comment w:id="29" w:author="HP" w:date="2025-09-07T10:11:00Z" w:initials="H">
    <w:p w14:paraId="78B853D6" w14:textId="49B37B6A" w:rsidR="002275A2" w:rsidRDefault="002275A2">
      <w:pPr>
        <w:pStyle w:val="CommentText"/>
      </w:pPr>
      <w:r>
        <w:rPr>
          <w:rStyle w:val="CommentReference"/>
        </w:rPr>
        <w:annotationRef/>
      </w:r>
      <w:r>
        <w:t>These</w:t>
      </w:r>
    </w:p>
  </w:comment>
  <w:comment w:id="30" w:author="HP" w:date="2025-09-07T10:14:00Z" w:initials="H">
    <w:p w14:paraId="5D13D2F9" w14:textId="050081BE" w:rsidR="002275A2" w:rsidRDefault="002275A2">
      <w:pPr>
        <w:pStyle w:val="CommentText"/>
      </w:pPr>
      <w:r>
        <w:rPr>
          <w:rStyle w:val="CommentReference"/>
        </w:rPr>
        <w:annotationRef/>
      </w:r>
      <w:r>
        <w:t xml:space="preserve">specify the type of deterioration (wilting, weight loss, </w:t>
      </w:r>
      <w:r>
        <w:t>shrivelling</w:t>
      </w:r>
      <w:r>
        <w:t>, decay)</w:t>
      </w:r>
    </w:p>
  </w:comment>
  <w:comment w:id="31" w:author="HP" w:date="2025-09-07T10:15:00Z" w:initials="H">
    <w:p w14:paraId="7F7E0500" w14:textId="77A5B285" w:rsidR="002275A2" w:rsidRDefault="002275A2">
      <w:pPr>
        <w:pStyle w:val="CommentText"/>
      </w:pPr>
      <w:r>
        <w:rPr>
          <w:rStyle w:val="CommentReference"/>
        </w:rPr>
        <w:annotationRef/>
      </w:r>
      <w:r>
        <w:t>were</w:t>
      </w:r>
    </w:p>
  </w:comment>
  <w:comment w:id="32" w:author="HP" w:date="2025-09-07T10:16:00Z" w:initials="H">
    <w:p w14:paraId="2ABE9B38" w14:textId="7F4699C6" w:rsidR="002275A2" w:rsidRDefault="002275A2">
      <w:pPr>
        <w:pStyle w:val="CommentText"/>
      </w:pPr>
      <w:r>
        <w:rPr>
          <w:rStyle w:val="CommentReference"/>
        </w:rPr>
        <w:annotationRef/>
      </w:r>
      <w:r>
        <w:t>have a limited shelf life of 3 days at ambient storage temperature</w:t>
      </w:r>
    </w:p>
  </w:comment>
  <w:comment w:id="33" w:author="HP" w:date="2025-09-07T10:18:00Z" w:initials="H">
    <w:p w14:paraId="25E52971" w14:textId="79117B07" w:rsidR="002B1A80" w:rsidRDefault="002B1A80">
      <w:pPr>
        <w:pStyle w:val="CommentText"/>
      </w:pPr>
      <w:r>
        <w:rPr>
          <w:rStyle w:val="CommentReference"/>
        </w:rPr>
        <w:annotationRef/>
      </w:r>
      <w:r>
        <w:t>remove it</w:t>
      </w:r>
    </w:p>
  </w:comment>
  <w:comment w:id="34" w:author="HP" w:date="2025-09-07T10:19:00Z" w:initials="H">
    <w:p w14:paraId="2EA9AE42" w14:textId="0D5DD89B" w:rsidR="002B1A80" w:rsidRDefault="002B1A80">
      <w:pPr>
        <w:pStyle w:val="CommentText"/>
      </w:pPr>
      <w:r>
        <w:rPr>
          <w:rStyle w:val="CommentReference"/>
        </w:rPr>
        <w:annotationRef/>
      </w:r>
      <w:r>
        <w:t>italics</w:t>
      </w:r>
    </w:p>
  </w:comment>
  <w:comment w:id="35" w:author="HP" w:date="2025-09-07T10:19:00Z" w:initials="H">
    <w:p w14:paraId="09E7A0ED" w14:textId="77777777" w:rsidR="002B1A80" w:rsidRDefault="002B1A80">
      <w:pPr>
        <w:pStyle w:val="CommentText"/>
      </w:pPr>
      <w:r>
        <w:rPr>
          <w:rStyle w:val="CommentReference"/>
        </w:rPr>
        <w:annotationRef/>
      </w:r>
      <w:r>
        <w:t>italics …maintain this throughout the manuscript</w:t>
      </w:r>
    </w:p>
    <w:p w14:paraId="644B5CF1" w14:textId="7B87201B" w:rsidR="002B1A80" w:rsidRDefault="002B1A8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5C6717" w15:done="0"/>
  <w15:commentEx w15:paraId="22C3893D" w15:done="0"/>
  <w15:commentEx w15:paraId="477D816C" w15:done="0"/>
  <w15:commentEx w15:paraId="1EE32C85" w15:done="0"/>
  <w15:commentEx w15:paraId="4C68E1E3" w15:done="0"/>
  <w15:commentEx w15:paraId="420633A5" w15:done="0"/>
  <w15:commentEx w15:paraId="67429DCE" w15:done="0"/>
  <w15:commentEx w15:paraId="29D10138" w15:done="0"/>
  <w15:commentEx w15:paraId="6DFB66BB" w15:done="0"/>
  <w15:commentEx w15:paraId="37E9E136" w15:done="0"/>
  <w15:commentEx w15:paraId="3FCE473A" w15:done="0"/>
  <w15:commentEx w15:paraId="7B59ED99" w15:done="0"/>
  <w15:commentEx w15:paraId="6A1FE733" w15:done="0"/>
  <w15:commentEx w15:paraId="114BE24E" w15:done="0"/>
  <w15:commentEx w15:paraId="0BF0DB75" w15:done="0"/>
  <w15:commentEx w15:paraId="0BFCA41F" w15:done="0"/>
  <w15:commentEx w15:paraId="767B37F7" w15:done="0"/>
  <w15:commentEx w15:paraId="161553FB" w15:done="0"/>
  <w15:commentEx w15:paraId="66CB864C" w15:done="0"/>
  <w15:commentEx w15:paraId="7B441E6C" w15:done="0"/>
  <w15:commentEx w15:paraId="51DB7E12" w15:done="0"/>
  <w15:commentEx w15:paraId="3187A6AC" w15:done="0"/>
  <w15:commentEx w15:paraId="6A862F21" w15:done="0"/>
  <w15:commentEx w15:paraId="5C4C768C" w15:done="0"/>
  <w15:commentEx w15:paraId="05927A09" w15:done="0"/>
  <w15:commentEx w15:paraId="1EFF7775" w15:done="0"/>
  <w15:commentEx w15:paraId="0F868D3D" w15:done="0"/>
  <w15:commentEx w15:paraId="1451AFBD" w15:done="0"/>
  <w15:commentEx w15:paraId="78B853D6" w15:done="0"/>
  <w15:commentEx w15:paraId="5D13D2F9" w15:done="0"/>
  <w15:commentEx w15:paraId="7F7E0500" w15:done="0"/>
  <w15:commentEx w15:paraId="2ABE9B38" w15:done="0"/>
  <w15:commentEx w15:paraId="25E52971" w15:done="0"/>
  <w15:commentEx w15:paraId="2EA9AE42" w15:done="0"/>
  <w15:commentEx w15:paraId="644B5C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5C6717" w16cid:durableId="2C67E2EF"/>
  <w16cid:commentId w16cid:paraId="22C3893D" w16cid:durableId="2C65C329"/>
  <w16cid:commentId w16cid:paraId="477D816C" w16cid:durableId="2C65C356"/>
  <w16cid:commentId w16cid:paraId="1EE32C85" w16cid:durableId="2C65C48E"/>
  <w16cid:commentId w16cid:paraId="4C68E1E3" w16cid:durableId="2C65C43D"/>
  <w16cid:commentId w16cid:paraId="420633A5" w16cid:durableId="2C65C4EE"/>
  <w16cid:commentId w16cid:paraId="67429DCE" w16cid:durableId="2C65C557"/>
  <w16cid:commentId w16cid:paraId="29D10138" w16cid:durableId="2C65C7A6"/>
  <w16cid:commentId w16cid:paraId="6DFB66BB" w16cid:durableId="2C65C7D3"/>
  <w16cid:commentId w16cid:paraId="37E9E136" w16cid:durableId="2C65C81B"/>
  <w16cid:commentId w16cid:paraId="3FCE473A" w16cid:durableId="2C65C879"/>
  <w16cid:commentId w16cid:paraId="7B59ED99" w16cid:durableId="2C65C92A"/>
  <w16cid:commentId w16cid:paraId="6A1FE733" w16cid:durableId="2C67E252"/>
  <w16cid:commentId w16cid:paraId="114BE24E" w16cid:durableId="2C65C966"/>
  <w16cid:commentId w16cid:paraId="0BF0DB75" w16cid:durableId="2C65CA6D"/>
  <w16cid:commentId w16cid:paraId="0BFCA41F" w16cid:durableId="2C65C9F3"/>
  <w16cid:commentId w16cid:paraId="767B37F7" w16cid:durableId="2C65CA18"/>
  <w16cid:commentId w16cid:paraId="161553FB" w16cid:durableId="2C67DAD3"/>
  <w16cid:commentId w16cid:paraId="66CB864C" w16cid:durableId="2C65CADA"/>
  <w16cid:commentId w16cid:paraId="7B441E6C" w16cid:durableId="2C65CB14"/>
  <w16cid:commentId w16cid:paraId="51DB7E12" w16cid:durableId="2C65CBBE"/>
  <w16cid:commentId w16cid:paraId="3187A6AC" w16cid:durableId="2C65CBFB"/>
  <w16cid:commentId w16cid:paraId="6A862F21" w16cid:durableId="2C65CCE0"/>
  <w16cid:commentId w16cid:paraId="5C4C768C" w16cid:durableId="2C65CD71"/>
  <w16cid:commentId w16cid:paraId="05927A09" w16cid:durableId="2C67D8F8"/>
  <w16cid:commentId w16cid:paraId="1EFF7775" w16cid:durableId="2C67D748"/>
  <w16cid:commentId w16cid:paraId="0F868D3D" w16cid:durableId="2C67D80E"/>
  <w16cid:commentId w16cid:paraId="1451AFBD" w16cid:durableId="2C67D8BF"/>
  <w16cid:commentId w16cid:paraId="78B853D6" w16cid:durableId="2C67D8C5"/>
  <w16cid:commentId w16cid:paraId="5D13D2F9" w16cid:durableId="2C67D982"/>
  <w16cid:commentId w16cid:paraId="7F7E0500" w16cid:durableId="2C67D9BD"/>
  <w16cid:commentId w16cid:paraId="2ABE9B38" w16cid:durableId="2C67D9FF"/>
  <w16cid:commentId w16cid:paraId="25E52971" w16cid:durableId="2C67DA81"/>
  <w16cid:commentId w16cid:paraId="2EA9AE42" w16cid:durableId="2C67DA97"/>
  <w16cid:commentId w16cid:paraId="644B5CF1" w16cid:durableId="2C67DA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A4DE1" w14:textId="77777777" w:rsidR="00656A1F" w:rsidRDefault="00656A1F" w:rsidP="00740CF7">
      <w:pPr>
        <w:spacing w:after="0" w:line="240" w:lineRule="auto"/>
      </w:pPr>
      <w:r>
        <w:separator/>
      </w:r>
    </w:p>
  </w:endnote>
  <w:endnote w:type="continuationSeparator" w:id="0">
    <w:p w14:paraId="66A43FA1" w14:textId="77777777" w:rsidR="00656A1F" w:rsidRDefault="00656A1F" w:rsidP="00740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4F743" w14:textId="77777777" w:rsidR="00740CF7" w:rsidRDefault="00740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229AA" w14:textId="77777777" w:rsidR="00740CF7" w:rsidRDefault="00740C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58B11" w14:textId="77777777" w:rsidR="00740CF7" w:rsidRDefault="00740C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B67A9" w14:textId="77777777" w:rsidR="00656A1F" w:rsidRDefault="00656A1F" w:rsidP="00740CF7">
      <w:pPr>
        <w:spacing w:after="0" w:line="240" w:lineRule="auto"/>
      </w:pPr>
      <w:r>
        <w:separator/>
      </w:r>
    </w:p>
  </w:footnote>
  <w:footnote w:type="continuationSeparator" w:id="0">
    <w:p w14:paraId="5665059B" w14:textId="77777777" w:rsidR="00656A1F" w:rsidRDefault="00656A1F" w:rsidP="00740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04988" w14:textId="7D40529B" w:rsidR="00740CF7" w:rsidRDefault="00656A1F">
    <w:pPr>
      <w:pStyle w:val="Header"/>
    </w:pPr>
    <w:r>
      <w:rPr>
        <w:noProof/>
      </w:rPr>
      <w:pict w14:anchorId="786CB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37438"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F29DF" w14:textId="7CB7834C" w:rsidR="00740CF7" w:rsidRDefault="00656A1F">
    <w:pPr>
      <w:pStyle w:val="Header"/>
    </w:pPr>
    <w:r>
      <w:rPr>
        <w:noProof/>
      </w:rPr>
      <w:pict w14:anchorId="69FF2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37439"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BE253" w14:textId="74B03BB2" w:rsidR="00740CF7" w:rsidRDefault="00656A1F">
    <w:pPr>
      <w:pStyle w:val="Header"/>
    </w:pPr>
    <w:r>
      <w:rPr>
        <w:noProof/>
      </w:rPr>
      <w:pict w14:anchorId="0F456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37437"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A53"/>
    <w:multiLevelType w:val="multilevel"/>
    <w:tmpl w:val="1798A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674AC"/>
    <w:multiLevelType w:val="hybridMultilevel"/>
    <w:tmpl w:val="722EE99C"/>
    <w:lvl w:ilvl="0" w:tplc="763C4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5D619B"/>
    <w:multiLevelType w:val="hybridMultilevel"/>
    <w:tmpl w:val="C032F0B0"/>
    <w:lvl w:ilvl="0" w:tplc="92A2CC80">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9E56F9"/>
    <w:multiLevelType w:val="multilevel"/>
    <w:tmpl w:val="9BE4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B254F"/>
    <w:multiLevelType w:val="multilevel"/>
    <w:tmpl w:val="19A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641F8B"/>
    <w:multiLevelType w:val="hybridMultilevel"/>
    <w:tmpl w:val="CDE8F2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4AA60BE"/>
    <w:multiLevelType w:val="multilevel"/>
    <w:tmpl w:val="446C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961874"/>
    <w:multiLevelType w:val="hybridMultilevel"/>
    <w:tmpl w:val="0B482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CE3B0F"/>
    <w:multiLevelType w:val="hybridMultilevel"/>
    <w:tmpl w:val="90D6FC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1186516"/>
    <w:multiLevelType w:val="hybridMultilevel"/>
    <w:tmpl w:val="69C65F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3AD117B"/>
    <w:multiLevelType w:val="hybridMultilevel"/>
    <w:tmpl w:val="440A858A"/>
    <w:lvl w:ilvl="0" w:tplc="D31C8D1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9520C13"/>
    <w:multiLevelType w:val="multilevel"/>
    <w:tmpl w:val="BBC6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0267DF"/>
    <w:multiLevelType w:val="hybridMultilevel"/>
    <w:tmpl w:val="510459D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2"/>
  </w:num>
  <w:num w:numId="5">
    <w:abstractNumId w:val="12"/>
  </w:num>
  <w:num w:numId="6">
    <w:abstractNumId w:val="1"/>
  </w:num>
  <w:num w:numId="7">
    <w:abstractNumId w:val="10"/>
  </w:num>
  <w:num w:numId="8">
    <w:abstractNumId w:val="3"/>
  </w:num>
  <w:num w:numId="9">
    <w:abstractNumId w:val="11"/>
  </w:num>
  <w:num w:numId="10">
    <w:abstractNumId w:val="6"/>
  </w:num>
  <w:num w:numId="11">
    <w:abstractNumId w:val="0"/>
  </w:num>
  <w:num w:numId="12">
    <w:abstractNumId w:val="4"/>
  </w:num>
  <w:num w:numId="1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Windows Live" w15:userId="42ea2db748ac79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869"/>
    <w:rsid w:val="00007212"/>
    <w:rsid w:val="000164B1"/>
    <w:rsid w:val="00020E40"/>
    <w:rsid w:val="00021FEB"/>
    <w:rsid w:val="00053F6F"/>
    <w:rsid w:val="000636ED"/>
    <w:rsid w:val="00064A54"/>
    <w:rsid w:val="00066C47"/>
    <w:rsid w:val="000738EE"/>
    <w:rsid w:val="00097727"/>
    <w:rsid w:val="000A7FD6"/>
    <w:rsid w:val="000B515F"/>
    <w:rsid w:val="000D0B17"/>
    <w:rsid w:val="000D17CA"/>
    <w:rsid w:val="000D25E6"/>
    <w:rsid w:val="000F35CC"/>
    <w:rsid w:val="00102053"/>
    <w:rsid w:val="00122269"/>
    <w:rsid w:val="00130419"/>
    <w:rsid w:val="001414BD"/>
    <w:rsid w:val="00142859"/>
    <w:rsid w:val="00144467"/>
    <w:rsid w:val="001708B2"/>
    <w:rsid w:val="00173544"/>
    <w:rsid w:val="001766E9"/>
    <w:rsid w:val="00182FC5"/>
    <w:rsid w:val="00191204"/>
    <w:rsid w:val="001B156E"/>
    <w:rsid w:val="001B236A"/>
    <w:rsid w:val="001C79FF"/>
    <w:rsid w:val="001D31F6"/>
    <w:rsid w:val="001E0E84"/>
    <w:rsid w:val="001E3148"/>
    <w:rsid w:val="001F1953"/>
    <w:rsid w:val="001F3761"/>
    <w:rsid w:val="002170D9"/>
    <w:rsid w:val="002268F9"/>
    <w:rsid w:val="002275A2"/>
    <w:rsid w:val="00234555"/>
    <w:rsid w:val="00255A02"/>
    <w:rsid w:val="00260931"/>
    <w:rsid w:val="00263E1E"/>
    <w:rsid w:val="00264AE0"/>
    <w:rsid w:val="002700FA"/>
    <w:rsid w:val="00271ED5"/>
    <w:rsid w:val="0027333B"/>
    <w:rsid w:val="00277AEF"/>
    <w:rsid w:val="002805AF"/>
    <w:rsid w:val="00284A71"/>
    <w:rsid w:val="00285FFF"/>
    <w:rsid w:val="00290128"/>
    <w:rsid w:val="002A2476"/>
    <w:rsid w:val="002B1A80"/>
    <w:rsid w:val="002B40D8"/>
    <w:rsid w:val="002E5A92"/>
    <w:rsid w:val="002F68C5"/>
    <w:rsid w:val="002F6CEA"/>
    <w:rsid w:val="0031200F"/>
    <w:rsid w:val="003149AB"/>
    <w:rsid w:val="0033717D"/>
    <w:rsid w:val="003470EC"/>
    <w:rsid w:val="003502AE"/>
    <w:rsid w:val="00353EB4"/>
    <w:rsid w:val="00363F9E"/>
    <w:rsid w:val="00366108"/>
    <w:rsid w:val="00371DCC"/>
    <w:rsid w:val="00373A54"/>
    <w:rsid w:val="00373F92"/>
    <w:rsid w:val="003743BE"/>
    <w:rsid w:val="003935B7"/>
    <w:rsid w:val="003935DD"/>
    <w:rsid w:val="003A4540"/>
    <w:rsid w:val="003D3AD6"/>
    <w:rsid w:val="003D4E6C"/>
    <w:rsid w:val="003D5DA2"/>
    <w:rsid w:val="003D7A82"/>
    <w:rsid w:val="003E2646"/>
    <w:rsid w:val="003E26C7"/>
    <w:rsid w:val="003F3CE7"/>
    <w:rsid w:val="004328A1"/>
    <w:rsid w:val="004334B3"/>
    <w:rsid w:val="00433E71"/>
    <w:rsid w:val="00440D57"/>
    <w:rsid w:val="00445EBB"/>
    <w:rsid w:val="004479ED"/>
    <w:rsid w:val="00450831"/>
    <w:rsid w:val="004518BC"/>
    <w:rsid w:val="00452E0C"/>
    <w:rsid w:val="004557D0"/>
    <w:rsid w:val="00457096"/>
    <w:rsid w:val="0046202C"/>
    <w:rsid w:val="00462FA2"/>
    <w:rsid w:val="004645E8"/>
    <w:rsid w:val="0046495E"/>
    <w:rsid w:val="004717EF"/>
    <w:rsid w:val="00474A41"/>
    <w:rsid w:val="00487B38"/>
    <w:rsid w:val="004943BF"/>
    <w:rsid w:val="00495D7A"/>
    <w:rsid w:val="004B6625"/>
    <w:rsid w:val="004D0A29"/>
    <w:rsid w:val="004D0F64"/>
    <w:rsid w:val="004D66F3"/>
    <w:rsid w:val="004D78D6"/>
    <w:rsid w:val="004E2B63"/>
    <w:rsid w:val="004E2F9F"/>
    <w:rsid w:val="005037E2"/>
    <w:rsid w:val="00512467"/>
    <w:rsid w:val="00544DEE"/>
    <w:rsid w:val="00566188"/>
    <w:rsid w:val="00596968"/>
    <w:rsid w:val="005A2348"/>
    <w:rsid w:val="005B3FEC"/>
    <w:rsid w:val="005B4619"/>
    <w:rsid w:val="005C5D96"/>
    <w:rsid w:val="005F5783"/>
    <w:rsid w:val="005F7FEE"/>
    <w:rsid w:val="00601C2F"/>
    <w:rsid w:val="0060651A"/>
    <w:rsid w:val="00607BDE"/>
    <w:rsid w:val="006128F0"/>
    <w:rsid w:val="006158F9"/>
    <w:rsid w:val="00622F69"/>
    <w:rsid w:val="00625C89"/>
    <w:rsid w:val="0063438C"/>
    <w:rsid w:val="00652BC9"/>
    <w:rsid w:val="00656A1F"/>
    <w:rsid w:val="00665B77"/>
    <w:rsid w:val="00676931"/>
    <w:rsid w:val="00684291"/>
    <w:rsid w:val="00696031"/>
    <w:rsid w:val="00696926"/>
    <w:rsid w:val="006A5698"/>
    <w:rsid w:val="006C65E0"/>
    <w:rsid w:val="006D0E18"/>
    <w:rsid w:val="006E4992"/>
    <w:rsid w:val="006E62C3"/>
    <w:rsid w:val="006E717F"/>
    <w:rsid w:val="006F0E4E"/>
    <w:rsid w:val="007147A2"/>
    <w:rsid w:val="007155CE"/>
    <w:rsid w:val="007340BF"/>
    <w:rsid w:val="0073457C"/>
    <w:rsid w:val="00740CF7"/>
    <w:rsid w:val="00745ED6"/>
    <w:rsid w:val="00751B5B"/>
    <w:rsid w:val="00765AE6"/>
    <w:rsid w:val="007A5F0C"/>
    <w:rsid w:val="007A67D0"/>
    <w:rsid w:val="007C008D"/>
    <w:rsid w:val="007D2B61"/>
    <w:rsid w:val="007E4E95"/>
    <w:rsid w:val="007F5CBA"/>
    <w:rsid w:val="00803CB1"/>
    <w:rsid w:val="00824376"/>
    <w:rsid w:val="00830F34"/>
    <w:rsid w:val="00834334"/>
    <w:rsid w:val="0084489B"/>
    <w:rsid w:val="00857930"/>
    <w:rsid w:val="00861BA8"/>
    <w:rsid w:val="00865327"/>
    <w:rsid w:val="008701C0"/>
    <w:rsid w:val="00880C9C"/>
    <w:rsid w:val="008815CF"/>
    <w:rsid w:val="00882A07"/>
    <w:rsid w:val="00884C05"/>
    <w:rsid w:val="008A1564"/>
    <w:rsid w:val="008A59CE"/>
    <w:rsid w:val="008B6472"/>
    <w:rsid w:val="008B6CC1"/>
    <w:rsid w:val="008C001F"/>
    <w:rsid w:val="008C3A74"/>
    <w:rsid w:val="008C6B62"/>
    <w:rsid w:val="008F1959"/>
    <w:rsid w:val="008F55DE"/>
    <w:rsid w:val="00912475"/>
    <w:rsid w:val="009260C1"/>
    <w:rsid w:val="00937DBE"/>
    <w:rsid w:val="00963E3E"/>
    <w:rsid w:val="009642FA"/>
    <w:rsid w:val="009869D0"/>
    <w:rsid w:val="009B02A3"/>
    <w:rsid w:val="009B2ADA"/>
    <w:rsid w:val="009D1F64"/>
    <w:rsid w:val="009D5D93"/>
    <w:rsid w:val="009F059E"/>
    <w:rsid w:val="009F0D82"/>
    <w:rsid w:val="009F4BFE"/>
    <w:rsid w:val="00A0380E"/>
    <w:rsid w:val="00A10016"/>
    <w:rsid w:val="00A14978"/>
    <w:rsid w:val="00A33F7E"/>
    <w:rsid w:val="00A37106"/>
    <w:rsid w:val="00A45A36"/>
    <w:rsid w:val="00A47C9A"/>
    <w:rsid w:val="00A6487E"/>
    <w:rsid w:val="00A945C5"/>
    <w:rsid w:val="00AB1FEB"/>
    <w:rsid w:val="00AC1189"/>
    <w:rsid w:val="00AD7B5E"/>
    <w:rsid w:val="00AE0CA0"/>
    <w:rsid w:val="00AF7977"/>
    <w:rsid w:val="00B10210"/>
    <w:rsid w:val="00B261AD"/>
    <w:rsid w:val="00B26329"/>
    <w:rsid w:val="00B37394"/>
    <w:rsid w:val="00B41CE7"/>
    <w:rsid w:val="00B54469"/>
    <w:rsid w:val="00B64D06"/>
    <w:rsid w:val="00B72058"/>
    <w:rsid w:val="00B843AF"/>
    <w:rsid w:val="00BA55EC"/>
    <w:rsid w:val="00BC6781"/>
    <w:rsid w:val="00BD1EB1"/>
    <w:rsid w:val="00BD5202"/>
    <w:rsid w:val="00BD5C41"/>
    <w:rsid w:val="00BD5E26"/>
    <w:rsid w:val="00BE4AC3"/>
    <w:rsid w:val="00C0346C"/>
    <w:rsid w:val="00C1528F"/>
    <w:rsid w:val="00C4347D"/>
    <w:rsid w:val="00C44EE2"/>
    <w:rsid w:val="00C56225"/>
    <w:rsid w:val="00C67D4F"/>
    <w:rsid w:val="00C74E95"/>
    <w:rsid w:val="00C85C87"/>
    <w:rsid w:val="00C96A37"/>
    <w:rsid w:val="00CA3C98"/>
    <w:rsid w:val="00CA6636"/>
    <w:rsid w:val="00CB7BBE"/>
    <w:rsid w:val="00CC2916"/>
    <w:rsid w:val="00CD04E6"/>
    <w:rsid w:val="00CF50C2"/>
    <w:rsid w:val="00D016F0"/>
    <w:rsid w:val="00D03D97"/>
    <w:rsid w:val="00D41DDE"/>
    <w:rsid w:val="00D41EAA"/>
    <w:rsid w:val="00D41FB6"/>
    <w:rsid w:val="00D46451"/>
    <w:rsid w:val="00D576C5"/>
    <w:rsid w:val="00D71AAF"/>
    <w:rsid w:val="00D82EF6"/>
    <w:rsid w:val="00DA6873"/>
    <w:rsid w:val="00DB1582"/>
    <w:rsid w:val="00DB2AAE"/>
    <w:rsid w:val="00DB45B1"/>
    <w:rsid w:val="00DC21BD"/>
    <w:rsid w:val="00DC6188"/>
    <w:rsid w:val="00DD14F5"/>
    <w:rsid w:val="00DD2080"/>
    <w:rsid w:val="00DE4286"/>
    <w:rsid w:val="00DF5C94"/>
    <w:rsid w:val="00E05FED"/>
    <w:rsid w:val="00E076D8"/>
    <w:rsid w:val="00E07D35"/>
    <w:rsid w:val="00E109C7"/>
    <w:rsid w:val="00E2689A"/>
    <w:rsid w:val="00E32ED6"/>
    <w:rsid w:val="00E338C8"/>
    <w:rsid w:val="00E45869"/>
    <w:rsid w:val="00E71AB0"/>
    <w:rsid w:val="00E7675B"/>
    <w:rsid w:val="00E7720F"/>
    <w:rsid w:val="00EC122F"/>
    <w:rsid w:val="00EE3AA4"/>
    <w:rsid w:val="00EF559E"/>
    <w:rsid w:val="00F06FCF"/>
    <w:rsid w:val="00F172CC"/>
    <w:rsid w:val="00F33595"/>
    <w:rsid w:val="00F37F0F"/>
    <w:rsid w:val="00F45AE1"/>
    <w:rsid w:val="00F52F59"/>
    <w:rsid w:val="00F57A76"/>
    <w:rsid w:val="00F611C8"/>
    <w:rsid w:val="00F6162A"/>
    <w:rsid w:val="00F80E95"/>
    <w:rsid w:val="00F91040"/>
    <w:rsid w:val="00FA1595"/>
    <w:rsid w:val="00FA1F07"/>
    <w:rsid w:val="00FA531B"/>
    <w:rsid w:val="00FA6FDA"/>
    <w:rsid w:val="00FC23E3"/>
    <w:rsid w:val="00FC4962"/>
    <w:rsid w:val="00FC5456"/>
    <w:rsid w:val="00FD7977"/>
    <w:rsid w:val="00FF1BF0"/>
    <w:rsid w:val="00FF3B1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833799"/>
  <w15:chartTrackingRefBased/>
  <w15:docId w15:val="{EE611EFB-7F53-4CED-AAB9-CEA9DA45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5869"/>
  </w:style>
  <w:style w:type="paragraph" w:styleId="Heading1">
    <w:name w:val="heading 1"/>
    <w:basedOn w:val="Normal"/>
    <w:next w:val="Normal"/>
    <w:link w:val="Heading1Char"/>
    <w:uiPriority w:val="9"/>
    <w:qFormat/>
    <w:rsid w:val="00E458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8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8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8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8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8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8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8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8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8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8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8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8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8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8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8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8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869"/>
    <w:rPr>
      <w:rFonts w:eastAsiaTheme="majorEastAsia" w:cstheme="majorBidi"/>
      <w:color w:val="272727" w:themeColor="text1" w:themeTint="D8"/>
    </w:rPr>
  </w:style>
  <w:style w:type="paragraph" w:styleId="Title">
    <w:name w:val="Title"/>
    <w:basedOn w:val="Normal"/>
    <w:next w:val="Normal"/>
    <w:link w:val="TitleChar"/>
    <w:uiPriority w:val="10"/>
    <w:qFormat/>
    <w:rsid w:val="00E45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8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8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8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869"/>
    <w:pPr>
      <w:spacing w:before="160"/>
      <w:jc w:val="center"/>
    </w:pPr>
    <w:rPr>
      <w:i/>
      <w:iCs/>
      <w:color w:val="404040" w:themeColor="text1" w:themeTint="BF"/>
    </w:rPr>
  </w:style>
  <w:style w:type="character" w:customStyle="1" w:styleId="QuoteChar">
    <w:name w:val="Quote Char"/>
    <w:basedOn w:val="DefaultParagraphFont"/>
    <w:link w:val="Quote"/>
    <w:uiPriority w:val="29"/>
    <w:rsid w:val="00E45869"/>
    <w:rPr>
      <w:i/>
      <w:iCs/>
      <w:color w:val="404040" w:themeColor="text1" w:themeTint="BF"/>
    </w:rPr>
  </w:style>
  <w:style w:type="paragraph" w:styleId="ListParagraph">
    <w:name w:val="List Paragraph"/>
    <w:basedOn w:val="Normal"/>
    <w:uiPriority w:val="34"/>
    <w:qFormat/>
    <w:rsid w:val="00E45869"/>
    <w:pPr>
      <w:ind w:left="720"/>
      <w:contextualSpacing/>
    </w:pPr>
  </w:style>
  <w:style w:type="character" w:styleId="IntenseEmphasis">
    <w:name w:val="Intense Emphasis"/>
    <w:basedOn w:val="DefaultParagraphFont"/>
    <w:uiPriority w:val="21"/>
    <w:qFormat/>
    <w:rsid w:val="00E45869"/>
    <w:rPr>
      <w:i/>
      <w:iCs/>
      <w:color w:val="0F4761" w:themeColor="accent1" w:themeShade="BF"/>
    </w:rPr>
  </w:style>
  <w:style w:type="paragraph" w:styleId="IntenseQuote">
    <w:name w:val="Intense Quote"/>
    <w:basedOn w:val="Normal"/>
    <w:next w:val="Normal"/>
    <w:link w:val="IntenseQuoteChar"/>
    <w:uiPriority w:val="30"/>
    <w:qFormat/>
    <w:rsid w:val="00E458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869"/>
    <w:rPr>
      <w:i/>
      <w:iCs/>
      <w:color w:val="0F4761" w:themeColor="accent1" w:themeShade="BF"/>
    </w:rPr>
  </w:style>
  <w:style w:type="character" w:styleId="IntenseReference">
    <w:name w:val="Intense Reference"/>
    <w:basedOn w:val="DefaultParagraphFont"/>
    <w:uiPriority w:val="32"/>
    <w:qFormat/>
    <w:rsid w:val="00E45869"/>
    <w:rPr>
      <w:b/>
      <w:bCs/>
      <w:smallCaps/>
      <w:color w:val="0F4761" w:themeColor="accent1" w:themeShade="BF"/>
      <w:spacing w:val="5"/>
    </w:rPr>
  </w:style>
  <w:style w:type="table" w:styleId="TableGrid">
    <w:name w:val="Table Grid"/>
    <w:basedOn w:val="TableNormal"/>
    <w:uiPriority w:val="39"/>
    <w:rsid w:val="00E4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869"/>
    <w:rPr>
      <w:color w:val="467886" w:themeColor="hyperlink"/>
      <w:u w:val="single"/>
    </w:rPr>
  </w:style>
  <w:style w:type="paragraph" w:styleId="NormalWeb">
    <w:name w:val="Normal (Web)"/>
    <w:basedOn w:val="Normal"/>
    <w:uiPriority w:val="99"/>
    <w:unhideWhenUsed/>
    <w:rsid w:val="00E45869"/>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character" w:styleId="Strong">
    <w:name w:val="Strong"/>
    <w:basedOn w:val="DefaultParagraphFont"/>
    <w:uiPriority w:val="22"/>
    <w:qFormat/>
    <w:rsid w:val="00D03D97"/>
    <w:rPr>
      <w:b/>
      <w:bCs/>
    </w:rPr>
  </w:style>
  <w:style w:type="paragraph" w:styleId="Header">
    <w:name w:val="header"/>
    <w:basedOn w:val="Normal"/>
    <w:link w:val="HeaderChar"/>
    <w:uiPriority w:val="99"/>
    <w:unhideWhenUsed/>
    <w:rsid w:val="0074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CF7"/>
  </w:style>
  <w:style w:type="paragraph" w:styleId="Footer">
    <w:name w:val="footer"/>
    <w:basedOn w:val="Normal"/>
    <w:link w:val="FooterChar"/>
    <w:uiPriority w:val="99"/>
    <w:unhideWhenUsed/>
    <w:rsid w:val="0074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CF7"/>
  </w:style>
  <w:style w:type="character" w:styleId="CommentReference">
    <w:name w:val="annotation reference"/>
    <w:basedOn w:val="DefaultParagraphFont"/>
    <w:uiPriority w:val="99"/>
    <w:semiHidden/>
    <w:unhideWhenUsed/>
    <w:rsid w:val="004717EF"/>
    <w:rPr>
      <w:sz w:val="16"/>
      <w:szCs w:val="16"/>
    </w:rPr>
  </w:style>
  <w:style w:type="paragraph" w:styleId="CommentText">
    <w:name w:val="annotation text"/>
    <w:basedOn w:val="Normal"/>
    <w:link w:val="CommentTextChar"/>
    <w:uiPriority w:val="99"/>
    <w:semiHidden/>
    <w:unhideWhenUsed/>
    <w:rsid w:val="004717EF"/>
    <w:pPr>
      <w:spacing w:line="240" w:lineRule="auto"/>
    </w:pPr>
    <w:rPr>
      <w:sz w:val="20"/>
      <w:szCs w:val="20"/>
    </w:rPr>
  </w:style>
  <w:style w:type="character" w:customStyle="1" w:styleId="CommentTextChar">
    <w:name w:val="Comment Text Char"/>
    <w:basedOn w:val="DefaultParagraphFont"/>
    <w:link w:val="CommentText"/>
    <w:uiPriority w:val="99"/>
    <w:semiHidden/>
    <w:rsid w:val="004717EF"/>
    <w:rPr>
      <w:sz w:val="20"/>
      <w:szCs w:val="20"/>
    </w:rPr>
  </w:style>
  <w:style w:type="paragraph" w:styleId="CommentSubject">
    <w:name w:val="annotation subject"/>
    <w:basedOn w:val="CommentText"/>
    <w:next w:val="CommentText"/>
    <w:link w:val="CommentSubjectChar"/>
    <w:uiPriority w:val="99"/>
    <w:semiHidden/>
    <w:unhideWhenUsed/>
    <w:rsid w:val="004717EF"/>
    <w:rPr>
      <w:b/>
      <w:bCs/>
    </w:rPr>
  </w:style>
  <w:style w:type="character" w:customStyle="1" w:styleId="CommentSubjectChar">
    <w:name w:val="Comment Subject Char"/>
    <w:basedOn w:val="CommentTextChar"/>
    <w:link w:val="CommentSubject"/>
    <w:uiPriority w:val="99"/>
    <w:semiHidden/>
    <w:rsid w:val="004717EF"/>
    <w:rPr>
      <w:b/>
      <w:bCs/>
      <w:sz w:val="20"/>
      <w:szCs w:val="20"/>
    </w:rPr>
  </w:style>
  <w:style w:type="paragraph" w:styleId="BalloonText">
    <w:name w:val="Balloon Text"/>
    <w:basedOn w:val="Normal"/>
    <w:link w:val="BalloonTextChar"/>
    <w:uiPriority w:val="99"/>
    <w:semiHidden/>
    <w:unhideWhenUsed/>
    <w:rsid w:val="004717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7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effectLst/>
              </a:rPr>
              <a:t>Weight loss percentage of Brinjals in cold storage conditions </a:t>
            </a:r>
            <a:endParaRPr lang="en-IN"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0</c:v>
                </c:pt>
              </c:strCache>
            </c:strRef>
          </c:tx>
          <c:spPr>
            <a:solidFill>
              <a:schemeClr val="accent1"/>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Sheet1!$B$2:$D$2</c:f>
              <c:numCache>
                <c:formatCode>General</c:formatCode>
                <c:ptCount val="3"/>
                <c:pt idx="0">
                  <c:v>1000</c:v>
                </c:pt>
                <c:pt idx="1">
                  <c:v>100</c:v>
                </c:pt>
                <c:pt idx="2">
                  <c:v>0</c:v>
                </c:pt>
              </c:numCache>
            </c:numRef>
          </c:val>
          <c:extLst>
            <c:ext xmlns:c16="http://schemas.microsoft.com/office/drawing/2014/chart" uri="{C3380CC4-5D6E-409C-BE32-E72D297353CC}">
              <c16:uniqueId val="{00000000-8D3A-4FEE-95FB-1FC6F525841E}"/>
            </c:ext>
          </c:extLst>
        </c:ser>
        <c:ser>
          <c:idx val="1"/>
          <c:order val="1"/>
          <c:tx>
            <c:strRef>
              <c:f>Sheet1!$A$3</c:f>
              <c:strCache>
                <c:ptCount val="1"/>
                <c:pt idx="0">
                  <c:v>2</c:v>
                </c:pt>
              </c:strCache>
            </c:strRef>
          </c:tx>
          <c:spPr>
            <a:solidFill>
              <a:schemeClr val="accent2"/>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Sheet1!$B$3:$D$3</c:f>
              <c:numCache>
                <c:formatCode>General</c:formatCode>
                <c:ptCount val="3"/>
                <c:pt idx="0">
                  <c:v>950</c:v>
                </c:pt>
                <c:pt idx="1">
                  <c:v>95</c:v>
                </c:pt>
                <c:pt idx="2">
                  <c:v>5</c:v>
                </c:pt>
              </c:numCache>
            </c:numRef>
          </c:val>
          <c:extLst>
            <c:ext xmlns:c16="http://schemas.microsoft.com/office/drawing/2014/chart" uri="{C3380CC4-5D6E-409C-BE32-E72D297353CC}">
              <c16:uniqueId val="{00000001-8D3A-4FEE-95FB-1FC6F525841E}"/>
            </c:ext>
          </c:extLst>
        </c:ser>
        <c:ser>
          <c:idx val="2"/>
          <c:order val="2"/>
          <c:tx>
            <c:strRef>
              <c:f>Sheet1!$A$4</c:f>
              <c:strCache>
                <c:ptCount val="1"/>
                <c:pt idx="0">
                  <c:v>4</c:v>
                </c:pt>
              </c:strCache>
            </c:strRef>
          </c:tx>
          <c:spPr>
            <a:solidFill>
              <a:schemeClr val="accent3"/>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Sheet1!$B$4:$D$4</c:f>
              <c:numCache>
                <c:formatCode>General</c:formatCode>
                <c:ptCount val="3"/>
                <c:pt idx="0">
                  <c:v>910</c:v>
                </c:pt>
                <c:pt idx="1">
                  <c:v>91</c:v>
                </c:pt>
                <c:pt idx="2">
                  <c:v>9</c:v>
                </c:pt>
              </c:numCache>
            </c:numRef>
          </c:val>
          <c:extLst>
            <c:ext xmlns:c16="http://schemas.microsoft.com/office/drawing/2014/chart" uri="{C3380CC4-5D6E-409C-BE32-E72D297353CC}">
              <c16:uniqueId val="{00000002-8D3A-4FEE-95FB-1FC6F525841E}"/>
            </c:ext>
          </c:extLst>
        </c:ser>
        <c:ser>
          <c:idx val="3"/>
          <c:order val="3"/>
          <c:tx>
            <c:strRef>
              <c:f>Sheet1!$A$5</c:f>
              <c:strCache>
                <c:ptCount val="1"/>
                <c:pt idx="0">
                  <c:v>6</c:v>
                </c:pt>
              </c:strCache>
            </c:strRef>
          </c:tx>
          <c:spPr>
            <a:solidFill>
              <a:schemeClr val="accent4"/>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Sheet1!$B$5:$D$5</c:f>
              <c:numCache>
                <c:formatCode>General</c:formatCode>
                <c:ptCount val="3"/>
                <c:pt idx="0">
                  <c:v>885</c:v>
                </c:pt>
                <c:pt idx="1">
                  <c:v>88.5</c:v>
                </c:pt>
                <c:pt idx="2">
                  <c:v>11.5</c:v>
                </c:pt>
              </c:numCache>
            </c:numRef>
          </c:val>
          <c:extLst>
            <c:ext xmlns:c16="http://schemas.microsoft.com/office/drawing/2014/chart" uri="{C3380CC4-5D6E-409C-BE32-E72D297353CC}">
              <c16:uniqueId val="{00000003-8D3A-4FEE-95FB-1FC6F525841E}"/>
            </c:ext>
          </c:extLst>
        </c:ser>
        <c:ser>
          <c:idx val="4"/>
          <c:order val="4"/>
          <c:tx>
            <c:strRef>
              <c:f>Sheet1!$A$6</c:f>
              <c:strCache>
                <c:ptCount val="1"/>
                <c:pt idx="0">
                  <c:v>8</c:v>
                </c:pt>
              </c:strCache>
            </c:strRef>
          </c:tx>
          <c:spPr>
            <a:solidFill>
              <a:schemeClr val="accent5"/>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Sheet1!$B$6:$D$6</c:f>
              <c:numCache>
                <c:formatCode>General</c:formatCode>
                <c:ptCount val="3"/>
                <c:pt idx="0">
                  <c:v>850</c:v>
                </c:pt>
                <c:pt idx="1">
                  <c:v>85</c:v>
                </c:pt>
                <c:pt idx="2">
                  <c:v>15</c:v>
                </c:pt>
              </c:numCache>
            </c:numRef>
          </c:val>
          <c:extLst>
            <c:ext xmlns:c16="http://schemas.microsoft.com/office/drawing/2014/chart" uri="{C3380CC4-5D6E-409C-BE32-E72D297353CC}">
              <c16:uniqueId val="{00000004-8D3A-4FEE-95FB-1FC6F525841E}"/>
            </c:ext>
          </c:extLst>
        </c:ser>
        <c:dLbls>
          <c:showLegendKey val="0"/>
          <c:showVal val="0"/>
          <c:showCatName val="0"/>
          <c:showSerName val="0"/>
          <c:showPercent val="0"/>
          <c:showBubbleSize val="0"/>
        </c:dLbls>
        <c:gapWidth val="219"/>
        <c:overlap val="-27"/>
        <c:axId val="1419074496"/>
        <c:axId val="1419067776"/>
      </c:barChart>
      <c:catAx>
        <c:axId val="14190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67776"/>
        <c:crosses val="autoZero"/>
        <c:auto val="1"/>
        <c:lblAlgn val="ctr"/>
        <c:lblOffset val="100"/>
        <c:noMultiLvlLbl val="0"/>
      </c:catAx>
      <c:valAx>
        <c:axId val="141906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N" sz="1200" b="1">
                <a:effectLst/>
              </a:rPr>
              <a:t>Weight loss of fresh Brinjals at Room Temperature</a:t>
            </a:r>
            <a:endParaRPr lang="en-IN"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N"/>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0</c:v>
                </c:pt>
              </c:strCache>
            </c:strRef>
          </c:tx>
          <c:spPr>
            <a:solidFill>
              <a:schemeClr val="accent1"/>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Sheet1!$B$2:$D$2</c:f>
              <c:numCache>
                <c:formatCode>General</c:formatCode>
                <c:ptCount val="3"/>
                <c:pt idx="0">
                  <c:v>1000</c:v>
                </c:pt>
                <c:pt idx="1">
                  <c:v>100</c:v>
                </c:pt>
                <c:pt idx="2">
                  <c:v>0</c:v>
                </c:pt>
              </c:numCache>
            </c:numRef>
          </c:val>
          <c:extLst>
            <c:ext xmlns:c16="http://schemas.microsoft.com/office/drawing/2014/chart" uri="{C3380CC4-5D6E-409C-BE32-E72D297353CC}">
              <c16:uniqueId val="{00000000-86C0-453A-9D26-289B0C0D8702}"/>
            </c:ext>
          </c:extLst>
        </c:ser>
        <c:ser>
          <c:idx val="1"/>
          <c:order val="1"/>
          <c:tx>
            <c:strRef>
              <c:f>Sheet1!$A$3</c:f>
              <c:strCache>
                <c:ptCount val="1"/>
                <c:pt idx="0">
                  <c:v>2</c:v>
                </c:pt>
              </c:strCache>
            </c:strRef>
          </c:tx>
          <c:spPr>
            <a:solidFill>
              <a:schemeClr val="accent2"/>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Sheet1!$B$3:$D$3</c:f>
              <c:numCache>
                <c:formatCode>General</c:formatCode>
                <c:ptCount val="3"/>
                <c:pt idx="0">
                  <c:v>950</c:v>
                </c:pt>
                <c:pt idx="1">
                  <c:v>95</c:v>
                </c:pt>
                <c:pt idx="2">
                  <c:v>5</c:v>
                </c:pt>
              </c:numCache>
            </c:numRef>
          </c:val>
          <c:extLst>
            <c:ext xmlns:c16="http://schemas.microsoft.com/office/drawing/2014/chart" uri="{C3380CC4-5D6E-409C-BE32-E72D297353CC}">
              <c16:uniqueId val="{00000001-86C0-453A-9D26-289B0C0D8702}"/>
            </c:ext>
          </c:extLst>
        </c:ser>
        <c:ser>
          <c:idx val="2"/>
          <c:order val="2"/>
          <c:tx>
            <c:strRef>
              <c:f>Sheet1!$A$4</c:f>
              <c:strCache>
                <c:ptCount val="1"/>
                <c:pt idx="0">
                  <c:v>4</c:v>
                </c:pt>
              </c:strCache>
            </c:strRef>
          </c:tx>
          <c:spPr>
            <a:solidFill>
              <a:schemeClr val="accent3"/>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Sheet1!$B$4:$D$4</c:f>
              <c:numCache>
                <c:formatCode>General</c:formatCode>
                <c:ptCount val="3"/>
                <c:pt idx="0">
                  <c:v>910</c:v>
                </c:pt>
                <c:pt idx="1">
                  <c:v>91</c:v>
                </c:pt>
                <c:pt idx="2">
                  <c:v>9</c:v>
                </c:pt>
              </c:numCache>
            </c:numRef>
          </c:val>
          <c:extLst>
            <c:ext xmlns:c16="http://schemas.microsoft.com/office/drawing/2014/chart" uri="{C3380CC4-5D6E-409C-BE32-E72D297353CC}">
              <c16:uniqueId val="{00000002-86C0-453A-9D26-289B0C0D8702}"/>
            </c:ext>
          </c:extLst>
        </c:ser>
        <c:ser>
          <c:idx val="3"/>
          <c:order val="3"/>
          <c:tx>
            <c:strRef>
              <c:f>Sheet1!$A$5</c:f>
              <c:strCache>
                <c:ptCount val="1"/>
                <c:pt idx="0">
                  <c:v>6</c:v>
                </c:pt>
              </c:strCache>
            </c:strRef>
          </c:tx>
          <c:spPr>
            <a:solidFill>
              <a:schemeClr val="accent4"/>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Sheet1!$B$5:$D$5</c:f>
              <c:numCache>
                <c:formatCode>General</c:formatCode>
                <c:ptCount val="3"/>
                <c:pt idx="0">
                  <c:v>885</c:v>
                </c:pt>
                <c:pt idx="1">
                  <c:v>88.5</c:v>
                </c:pt>
                <c:pt idx="2">
                  <c:v>11.5</c:v>
                </c:pt>
              </c:numCache>
            </c:numRef>
          </c:val>
          <c:extLst>
            <c:ext xmlns:c16="http://schemas.microsoft.com/office/drawing/2014/chart" uri="{C3380CC4-5D6E-409C-BE32-E72D297353CC}">
              <c16:uniqueId val="{00000003-86C0-453A-9D26-289B0C0D8702}"/>
            </c:ext>
          </c:extLst>
        </c:ser>
        <c:ser>
          <c:idx val="4"/>
          <c:order val="4"/>
          <c:tx>
            <c:strRef>
              <c:f>Sheet1!$A$6</c:f>
              <c:strCache>
                <c:ptCount val="1"/>
                <c:pt idx="0">
                  <c:v>8</c:v>
                </c:pt>
              </c:strCache>
            </c:strRef>
          </c:tx>
          <c:spPr>
            <a:solidFill>
              <a:schemeClr val="accent5"/>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Sheet1!$B$6:$D$6</c:f>
              <c:numCache>
                <c:formatCode>General</c:formatCode>
                <c:ptCount val="3"/>
                <c:pt idx="0">
                  <c:v>850</c:v>
                </c:pt>
                <c:pt idx="1">
                  <c:v>85</c:v>
                </c:pt>
                <c:pt idx="2">
                  <c:v>15</c:v>
                </c:pt>
              </c:numCache>
            </c:numRef>
          </c:val>
          <c:extLst>
            <c:ext xmlns:c16="http://schemas.microsoft.com/office/drawing/2014/chart" uri="{C3380CC4-5D6E-409C-BE32-E72D297353CC}">
              <c16:uniqueId val="{00000004-86C0-453A-9D26-289B0C0D8702}"/>
            </c:ext>
          </c:extLst>
        </c:ser>
        <c:dLbls>
          <c:showLegendKey val="0"/>
          <c:showVal val="0"/>
          <c:showCatName val="0"/>
          <c:showSerName val="0"/>
          <c:showPercent val="0"/>
          <c:showBubbleSize val="0"/>
        </c:dLbls>
        <c:gapWidth val="219"/>
        <c:overlap val="-27"/>
        <c:axId val="1419074496"/>
        <c:axId val="1419067776"/>
      </c:barChart>
      <c:catAx>
        <c:axId val="14190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67776"/>
        <c:crosses val="autoZero"/>
        <c:auto val="1"/>
        <c:lblAlgn val="ctr"/>
        <c:lblOffset val="100"/>
        <c:noMultiLvlLbl val="0"/>
      </c:catAx>
      <c:valAx>
        <c:axId val="141906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Storage and post-storage life of Commodities Inside Cold Storage  (10°C and 93% RH) and Ambient storage life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Brinjal</c:v>
                </c:pt>
              </c:strCache>
            </c:strRef>
          </c:tx>
          <c:spPr>
            <a:solidFill>
              <a:schemeClr val="accent1"/>
            </a:solidFill>
            <a:ln>
              <a:noFill/>
            </a:ln>
            <a:effectLst/>
          </c:spPr>
          <c:invertIfNegative val="0"/>
          <c:cat>
            <c:strRef>
              <c:f>Sheet1!$B$1:$D$1</c:f>
              <c:strCache>
                <c:ptCount val="3"/>
                <c:pt idx="0">
                  <c:v>Storage Life (Days) Inside Cold Storage</c:v>
                </c:pt>
                <c:pt idx="1">
                  <c:v>Post-storage Life (Days) at RT taken out after storage life from cold room</c:v>
                </c:pt>
                <c:pt idx="2">
                  <c:v>Shelf Life (Days) at Ambient Conditions</c:v>
                </c:pt>
              </c:strCache>
            </c:strRef>
          </c:cat>
          <c:val>
            <c:numRef>
              <c:f>Sheet1!$B$2:$D$2</c:f>
              <c:numCache>
                <c:formatCode>General</c:formatCode>
                <c:ptCount val="3"/>
                <c:pt idx="0">
                  <c:v>8</c:v>
                </c:pt>
                <c:pt idx="1">
                  <c:v>2</c:v>
                </c:pt>
                <c:pt idx="2">
                  <c:v>3</c:v>
                </c:pt>
              </c:numCache>
            </c:numRef>
          </c:val>
          <c:extLst>
            <c:ext xmlns:c16="http://schemas.microsoft.com/office/drawing/2014/chart" uri="{C3380CC4-5D6E-409C-BE32-E72D297353CC}">
              <c16:uniqueId val="{00000000-78F6-44B3-AAEA-EF92B852B20D}"/>
            </c:ext>
          </c:extLst>
        </c:ser>
        <c:dLbls>
          <c:showLegendKey val="0"/>
          <c:showVal val="0"/>
          <c:showCatName val="0"/>
          <c:showSerName val="0"/>
          <c:showPercent val="0"/>
          <c:showBubbleSize val="0"/>
        </c:dLbls>
        <c:gapWidth val="219"/>
        <c:overlap val="-27"/>
        <c:axId val="1140990784"/>
        <c:axId val="1140986944"/>
      </c:barChart>
      <c:catAx>
        <c:axId val="114099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986944"/>
        <c:crosses val="autoZero"/>
        <c:auto val="1"/>
        <c:lblAlgn val="ctr"/>
        <c:lblOffset val="100"/>
        <c:noMultiLvlLbl val="0"/>
      </c:catAx>
      <c:valAx>
        <c:axId val="114098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99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85CDB-D5B0-4997-8DA5-45AB49CA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2438</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 Dalavi</dc:creator>
  <cp:keywords/>
  <dc:description/>
  <cp:lastModifiedBy>HP</cp:lastModifiedBy>
  <cp:revision>2</cp:revision>
  <dcterms:created xsi:type="dcterms:W3CDTF">2025-09-07T05:27:00Z</dcterms:created>
  <dcterms:modified xsi:type="dcterms:W3CDTF">2025-09-07T05:27:00Z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2e25508a-68aa-4f30-a066-3f8cdbb1c7e1</vt:lpwstr>
  </property>
</Properties>
</file>