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0F867" w14:textId="77777777" w:rsidR="00AA406B" w:rsidRDefault="000E7DE4">
      <w:pPr>
        <w:widowControl/>
        <w:spacing w:before="0" w:after="200" w:line="360" w:lineRule="auto"/>
        <w:jc w:val="center"/>
        <w:rPr>
          <w:b/>
        </w:rPr>
      </w:pPr>
      <w:r>
        <w:rPr>
          <w:b/>
        </w:rPr>
        <w:t>THE USE OF THERAPEUTIC ULTRASOUND IN THE MANAGEMENT OF PATIENTS WITH TEMPOROMANDIBULAR DYSFUNCTION: A CLINICAL STUDY</w:t>
      </w:r>
    </w:p>
    <w:p w14:paraId="3D4B73D1" w14:textId="77777777" w:rsidR="00AA406B" w:rsidRDefault="00AA406B">
      <w:pPr>
        <w:widowControl/>
        <w:spacing w:before="0" w:after="200" w:line="360" w:lineRule="auto"/>
        <w:jc w:val="center"/>
      </w:pPr>
    </w:p>
    <w:p w14:paraId="4EACA776" w14:textId="77777777" w:rsidR="00AA406B" w:rsidRDefault="000E7DE4">
      <w:pPr>
        <w:widowControl/>
        <w:spacing w:before="0" w:line="360" w:lineRule="auto"/>
      </w:pPr>
      <w:r>
        <w:rPr>
          <w:b/>
        </w:rPr>
        <w:t>ABSTRACT</w:t>
      </w:r>
    </w:p>
    <w:p w14:paraId="50A14098" w14:textId="77777777" w:rsidR="00AA406B" w:rsidRDefault="000E7DE4">
      <w:pPr>
        <w:widowControl/>
        <w:spacing w:before="0"/>
        <w:jc w:val="both"/>
      </w:pPr>
      <w:r>
        <w:rPr>
          <w:b/>
        </w:rPr>
        <w:t>BACKGROUND</w:t>
      </w:r>
      <w:r>
        <w:t xml:space="preserve">:To manage the temporomandibular disorders (TMD), one of the resources used is therapeutic ultrasound (UST). </w:t>
      </w:r>
    </w:p>
    <w:p w14:paraId="5537E22E" w14:textId="77777777" w:rsidR="00AA406B" w:rsidRDefault="000E7DE4">
      <w:pPr>
        <w:widowControl/>
        <w:spacing w:before="0"/>
        <w:jc w:val="both"/>
      </w:pPr>
      <w:r>
        <w:rPr>
          <w:b/>
        </w:rPr>
        <w:t>OBJECTIVE:</w:t>
      </w:r>
      <w:r>
        <w:t>To evaluate the use of therapeutic ultrasound in individuals with temporomandibular disorders(TMD).</w:t>
      </w:r>
    </w:p>
    <w:p w14:paraId="5BECEC2E" w14:textId="77777777" w:rsidR="00AA406B" w:rsidRDefault="000E7DE4">
      <w:pPr>
        <w:widowControl/>
        <w:spacing w:before="0"/>
        <w:jc w:val="both"/>
      </w:pPr>
      <w:r>
        <w:rPr>
          <w:b/>
        </w:rPr>
        <w:t>METHODS:</w:t>
      </w:r>
      <w:r>
        <w:t>This is a clinical study, which 42 individuals,aged 18-73 years, diagnosed with TMD were recruited.Participants then bit into a wooden spacer until they felt fatigue in the masseter muscle, with time assessed on both sides(right and left), followed by chewing gum. Subsequently,USD was applied to the masseter (at a frequency of 2.0 W=0.52W/cm² for 4 minutes) and the wooden spacer test was repeated to assess the time of fatigue in this muscle.</w:t>
      </w:r>
    </w:p>
    <w:p w14:paraId="2B2D8903" w14:textId="77777777" w:rsidR="00AA406B" w:rsidRDefault="000E7DE4">
      <w:pPr>
        <w:widowControl/>
        <w:spacing w:before="0"/>
        <w:jc w:val="both"/>
      </w:pPr>
      <w:r>
        <w:rPr>
          <w:b/>
        </w:rPr>
        <w:t>RESULTS:</w:t>
      </w:r>
      <w:r>
        <w:t xml:space="preserve">The most affected age group was up to 28 years old(52.4%), and females(73.8%)(p&lt;0.05).Regarding the amount of fatigue,there was a decrease on the left side in the control group and on both sides in the TMD group, with a significant difference(P=0.0049) for the left side when evaluating before and after the treatment.When comparing times, the TMD group also showed the greatest reduction,(P=0.0012) for the left side. </w:t>
      </w:r>
    </w:p>
    <w:p w14:paraId="0CEE0BF0" w14:textId="77777777" w:rsidR="00AA406B" w:rsidRDefault="000E7DE4">
      <w:pPr>
        <w:widowControl/>
        <w:spacing w:before="0"/>
        <w:jc w:val="both"/>
      </w:pPr>
      <w:r>
        <w:rPr>
          <w:b/>
        </w:rPr>
        <w:t>CONCLUSION:</w:t>
      </w:r>
      <w:r>
        <w:t xml:space="preserve"> It is concluded that ultrasound therapy promoted immediate improvement in the tightening of the wooden spacer,causing muscle relaxation through the heat applied,reducing fatigue in the masseter muscle.</w:t>
      </w:r>
    </w:p>
    <w:p w14:paraId="234CB37B" w14:textId="77777777" w:rsidR="00AA406B" w:rsidRDefault="000E7DE4">
      <w:pPr>
        <w:widowControl/>
        <w:spacing w:before="176" w:line="360" w:lineRule="auto"/>
        <w:jc w:val="both"/>
        <w:rPr>
          <w:i/>
        </w:rPr>
      </w:pPr>
      <w:r>
        <w:rPr>
          <w:b/>
          <w:i/>
        </w:rPr>
        <w:t xml:space="preserve">Key words: </w:t>
      </w:r>
      <w:r>
        <w:rPr>
          <w:i/>
        </w:rPr>
        <w:t>Temporomandibular joint disorders; Ultrasound therapy; Facial muscles; Signs and symptoms; Orofacial pain.</w:t>
      </w:r>
    </w:p>
    <w:p w14:paraId="508E3F7D" w14:textId="77777777" w:rsidR="00AA406B" w:rsidRDefault="000E7DE4">
      <w:pPr>
        <w:pBdr>
          <w:top w:val="nil"/>
          <w:left w:val="nil"/>
          <w:bottom w:val="nil"/>
          <w:right w:val="nil"/>
          <w:between w:val="nil"/>
        </w:pBdr>
        <w:tabs>
          <w:tab w:val="left" w:pos="304"/>
        </w:tabs>
        <w:spacing w:before="165" w:line="360" w:lineRule="auto"/>
        <w:rPr>
          <w:b/>
        </w:rPr>
      </w:pPr>
      <w:commentRangeStart w:id="0"/>
      <w:r>
        <w:rPr>
          <w:b/>
        </w:rPr>
        <w:t>INTRODUCTION</w:t>
      </w:r>
      <w:commentRangeEnd w:id="0"/>
      <w:r w:rsidR="0043524C">
        <w:rPr>
          <w:rStyle w:val="CommentReference"/>
        </w:rPr>
        <w:commentReference w:id="0"/>
      </w:r>
    </w:p>
    <w:p w14:paraId="7C267506" w14:textId="77777777" w:rsidR="00AA406B" w:rsidRDefault="000E7DE4">
      <w:pPr>
        <w:widowControl/>
        <w:spacing w:before="0" w:line="360" w:lineRule="auto"/>
        <w:ind w:firstLine="1133"/>
        <w:jc w:val="both"/>
      </w:pPr>
      <w:r>
        <w:t>Chronic pain is a highly prevalent condition, with a great impact on the health of individuals, on health services and on society as a whole, in addition to presenting significant difficulties during treatment [1]. It is a type of pain that prevents individuals from carrying out many regular activities, keeping them away from their social life and affecting their self-esteem [2].</w:t>
      </w:r>
    </w:p>
    <w:p w14:paraId="6A64667B" w14:textId="77777777" w:rsidR="00AA406B" w:rsidRDefault="000E7DE4">
      <w:pPr>
        <w:widowControl/>
        <w:spacing w:before="0" w:line="360" w:lineRule="auto"/>
        <w:ind w:firstLine="1133"/>
        <w:jc w:val="both"/>
      </w:pPr>
      <w:r>
        <w:t>One of the places most affected by chronic pain is the Temporomandibular Joint (TMJ) [1]. Temporomandibular Disorder (TMD) is a term that describes a group of disorders involving the TMJ and associated structures [2]. It is characterized by a variety of clinical symptoms that involve changes in the muscles of mastication and in the TMJ [3].</w:t>
      </w:r>
    </w:p>
    <w:p w14:paraId="28BC6DE7" w14:textId="77777777" w:rsidR="00AA406B" w:rsidRDefault="000E7DE4">
      <w:pPr>
        <w:widowControl/>
        <w:spacing w:before="0" w:line="360" w:lineRule="auto"/>
        <w:ind w:firstLine="1133"/>
        <w:jc w:val="both"/>
      </w:pPr>
      <w:r>
        <w:t>TMD is a significant public health problem, being the second musculoskeletal condition that most affects the population, resulting in pain and disability of the individual [4].</w:t>
      </w:r>
    </w:p>
    <w:p w14:paraId="5FD0FC00" w14:textId="77777777" w:rsidR="00AA406B" w:rsidRDefault="000E7DE4">
      <w:pPr>
        <w:widowControl/>
        <w:spacing w:before="0" w:line="360" w:lineRule="auto"/>
        <w:ind w:firstLine="1133"/>
        <w:jc w:val="both"/>
      </w:pPr>
      <w:r>
        <w:t xml:space="preserve">This condition has the third highest prevalence among chronic pain, being more frequent among young people and adults (20 to 50 years old), and predominantly affects women in a female/male ratio ranging from 3:1 to 9:1 [5]. It tends to occur after puberty, </w:t>
      </w:r>
      <w:r>
        <w:lastRenderedPageBreak/>
        <w:t>suggesting a possible link between its pathogenesis and the female hormonal axis [4]. Epidemiological studies show that 75% of the population have some TMD sign, and 33% have some symptom. Only a portion of the population has a serious symptom to seek treatment [2].</w:t>
      </w:r>
    </w:p>
    <w:p w14:paraId="6F6077F8" w14:textId="77777777" w:rsidR="00AA406B" w:rsidRDefault="000E7DE4">
      <w:pPr>
        <w:widowControl/>
        <w:spacing w:before="0" w:line="360" w:lineRule="auto"/>
        <w:ind w:firstLine="1133"/>
        <w:jc w:val="both"/>
      </w:pPr>
      <w:r>
        <w:t>TMD is often associated with other chronic pain such as headache, neck pain and joint pain, causing significant physical and psychological disability of the patient, in addition to the high cost of health care [5]. Patients have joint noises, limitations in range of motion or deviations during mandibular function, preauricular pain, pain in the TMJ or masticatory muscles [6]. There is some evidence of a relationship between intense muscle activity and motor behavior during mastication.</w:t>
      </w:r>
      <w:r>
        <w:rPr>
          <w:vertAlign w:val="superscript"/>
        </w:rPr>
        <w:t>7</w:t>
      </w:r>
      <w:r>
        <w:t xml:space="preserve"> Patients with TMD present greater activation of the masticatory muscles due to their lower functional efficiency, showing a predisposition to muscle fatigue, when compared to asymptomatic patients who perform the same activity [7].</w:t>
      </w:r>
    </w:p>
    <w:p w14:paraId="62E75B7B" w14:textId="77777777" w:rsidR="00AA406B" w:rsidRDefault="000E7DE4">
      <w:pPr>
        <w:widowControl/>
        <w:spacing w:before="0" w:line="360" w:lineRule="auto"/>
        <w:ind w:firstLine="1133"/>
        <w:jc w:val="both"/>
      </w:pPr>
      <w:r>
        <w:t>Within the physiotherapy practice, one of the resources used is therapeutic ultrasound (UST). It is used to treat various skeletal muscle pathologies, both acute and chronic, acting on fibroblast activation, increasing collagen extensibility and healing. It also  decreases inflammatory cells, in osteogenesis, angiogenesis, reduction of muscle spasms, joint stiffness and analgesia [8].</w:t>
      </w:r>
    </w:p>
    <w:p w14:paraId="60AD5739" w14:textId="77777777" w:rsidR="00AA406B" w:rsidRDefault="000E7DE4">
      <w:pPr>
        <w:widowControl/>
        <w:spacing w:before="0" w:line="360" w:lineRule="auto"/>
        <w:ind w:firstLine="1133"/>
        <w:jc w:val="both"/>
      </w:pPr>
      <w:bookmarkStart w:id="1" w:name="_heading=h.30j0zll" w:colFirst="0" w:colLast="0"/>
      <w:bookmarkEnd w:id="1"/>
      <w:r>
        <w:t>Used for tissue repair of muscle injuries, therapeutic ultrasound has a frequency between 1 and 3 MHz. The higher frequencies (3MHZ) are absorbed more intensely, being used in superficial tissues. The lower frequencies, (1MHZ), penetrate more deeply, being used in deep tissues [9]. Thus, it has been used in the management of TMD.</w:t>
      </w:r>
    </w:p>
    <w:p w14:paraId="74F801DE" w14:textId="77777777" w:rsidR="00AA406B" w:rsidRDefault="000E7DE4">
      <w:pPr>
        <w:spacing w:before="0" w:line="360" w:lineRule="auto"/>
        <w:ind w:firstLine="1133"/>
        <w:jc w:val="both"/>
      </w:pPr>
      <w:r>
        <w:t>In this sense, the study sought to evaluate the use of therapeutic ultrasound in the management of patients with temporomandibular disorders, verifying muscle fatigue in the masseter before and after the use of therapeutic ultrasound.</w:t>
      </w:r>
    </w:p>
    <w:p w14:paraId="696C8B85" w14:textId="77777777" w:rsidR="00AA406B" w:rsidRDefault="000E7DE4">
      <w:pPr>
        <w:pBdr>
          <w:top w:val="nil"/>
          <w:left w:val="nil"/>
          <w:bottom w:val="nil"/>
          <w:right w:val="nil"/>
          <w:between w:val="nil"/>
        </w:pBdr>
        <w:tabs>
          <w:tab w:val="left" w:pos="304"/>
        </w:tabs>
        <w:spacing w:before="101" w:after="200" w:line="360" w:lineRule="auto"/>
        <w:jc w:val="both"/>
        <w:rPr>
          <w:b/>
        </w:rPr>
      </w:pPr>
      <w:bookmarkStart w:id="2" w:name="_heading=h.fhwd07n6bah7" w:colFirst="0" w:colLast="0"/>
      <w:bookmarkEnd w:id="2"/>
      <w:r>
        <w:rPr>
          <w:b/>
        </w:rPr>
        <w:t>MATERIALS AND METHODS</w:t>
      </w:r>
    </w:p>
    <w:p w14:paraId="0431607C" w14:textId="77777777" w:rsidR="00AA406B" w:rsidRDefault="000E7DE4">
      <w:pPr>
        <w:tabs>
          <w:tab w:val="left" w:pos="503"/>
        </w:tabs>
        <w:spacing w:before="203" w:line="360" w:lineRule="auto"/>
        <w:jc w:val="both"/>
      </w:pPr>
      <w:commentRangeStart w:id="3"/>
      <w:r>
        <w:rPr>
          <w:b/>
        </w:rPr>
        <w:t>Study population and sampling plan</w:t>
      </w:r>
      <w:commentRangeEnd w:id="3"/>
      <w:r w:rsidR="0043524C">
        <w:rPr>
          <w:rStyle w:val="CommentReference"/>
        </w:rPr>
        <w:commentReference w:id="3"/>
      </w:r>
    </w:p>
    <w:p w14:paraId="754F2F7D" w14:textId="77777777" w:rsidR="00AA406B" w:rsidRDefault="000E7DE4">
      <w:pPr>
        <w:spacing w:before="0" w:line="360" w:lineRule="auto"/>
        <w:ind w:right="355" w:firstLine="1133"/>
        <w:jc w:val="both"/>
      </w:pPr>
      <w:r>
        <w:t xml:space="preserve">This is a clinical, cross-sectional and quantitative study. The sample consisted of individuals of both sexes, aged over 18 years, who attended for treatment at the TMD clinic of the Escola Cearense de Odontologia - Faculdade São Leopoldo Mandic (Fortaleza-Ceará-Brazil). </w:t>
      </w:r>
    </w:p>
    <w:p w14:paraId="79DDC252" w14:textId="77777777" w:rsidR="00AA406B" w:rsidRDefault="000E7DE4">
      <w:pPr>
        <w:spacing w:before="0" w:line="360" w:lineRule="auto"/>
        <w:ind w:right="355" w:firstLine="1133"/>
        <w:jc w:val="both"/>
      </w:pPr>
      <w:r>
        <w:t>Since this is a paired study, based on a flow of 84 individuals assisted until August 2021, and considering the four-month period of assistance, the need to assist a population of 20 individuals was estimated, thus obtaining a sample that represented the studied population with 95% confidence.</w:t>
      </w:r>
    </w:p>
    <w:p w14:paraId="4B74C3FE" w14:textId="77777777" w:rsidR="00AA406B" w:rsidRDefault="000E7DE4">
      <w:pPr>
        <w:spacing w:before="0" w:after="200" w:line="360" w:lineRule="auto"/>
        <w:ind w:right="28" w:firstLine="1133"/>
        <w:jc w:val="both"/>
      </w:pPr>
      <w:r>
        <w:lastRenderedPageBreak/>
        <w:t>Patients of both genders aged between 18 and 73 years were included. Patients with any inability to fill out the forms and answer questions asked during the consultation and patients who already use therapeutic ultrasound or another type of therapy for muscle fatigue were excluded. Asymptomatic participants for TMD, who did not complain of muscle fatigue in the masticatory muscles, formed the control group of this research.</w:t>
      </w:r>
    </w:p>
    <w:p w14:paraId="598FB905" w14:textId="77777777" w:rsidR="00AA406B" w:rsidRDefault="000E7DE4">
      <w:pPr>
        <w:tabs>
          <w:tab w:val="left" w:pos="503"/>
        </w:tabs>
        <w:spacing w:before="0" w:line="360" w:lineRule="auto"/>
      </w:pPr>
      <w:r>
        <w:rPr>
          <w:b/>
        </w:rPr>
        <w:t>Instrument for data collection</w:t>
      </w:r>
    </w:p>
    <w:p w14:paraId="79B9D52C" w14:textId="77777777" w:rsidR="00AA406B" w:rsidRDefault="000E7DE4">
      <w:pPr>
        <w:spacing w:before="174" w:line="360" w:lineRule="auto"/>
        <w:ind w:right="354" w:firstLine="1133"/>
        <w:jc w:val="both"/>
      </w:pPr>
      <w:r>
        <w:t>Participants were using the Diagnostic Criteria for Temporomandibular Disorders instrument (DC/TMD Axis I) to diagnose the presence of TMD pain. Muscle fatigue was assessed with wooden spacers, Trident gum and a stopwatch. The results obtained were tabulated and submitted to a descriptive statistical analysis where the effectiveness of therapeutic ultrasound in patients with muscle fatigue in the masseter was evaluated.</w:t>
      </w:r>
    </w:p>
    <w:p w14:paraId="6933E973" w14:textId="77777777" w:rsidR="00AA406B" w:rsidRDefault="000E7DE4">
      <w:pPr>
        <w:spacing w:before="191" w:line="360" w:lineRule="auto"/>
        <w:ind w:right="346"/>
        <w:jc w:val="both"/>
        <w:rPr>
          <w:b/>
        </w:rPr>
      </w:pPr>
      <w:r>
        <w:rPr>
          <w:b/>
        </w:rPr>
        <w:t>Data collect</w:t>
      </w:r>
    </w:p>
    <w:p w14:paraId="078FD359" w14:textId="77777777" w:rsidR="00AA406B" w:rsidRDefault="000E7DE4">
      <w:pPr>
        <w:spacing w:before="174" w:line="360" w:lineRule="auto"/>
        <w:ind w:right="348" w:firstLine="1133"/>
        <w:jc w:val="both"/>
      </w:pPr>
      <w:r>
        <w:t xml:space="preserve">Initially, the </w:t>
      </w:r>
      <w:commentRangeStart w:id="4"/>
      <w:r>
        <w:t xml:space="preserve">Free and Informed Consent (IC) was delivered to the patients treated at the TMD-Faculdade São Leopoldo Mandic clinic </w:t>
      </w:r>
      <w:commentRangeEnd w:id="4"/>
      <w:r w:rsidR="0043524C">
        <w:rPr>
          <w:rStyle w:val="CommentReference"/>
        </w:rPr>
        <w:commentReference w:id="4"/>
      </w:r>
      <w:r>
        <w:t>- Fortaleza Unit, aged over 18 years, of both genders, who agreed to participate in the research. Subsequently, the examiner evaluated the patient according to the DC/TMD (axis 1); assessed the location of the pain in the last 30 days, and diagnosed the present TMD subtype(s).</w:t>
      </w:r>
    </w:p>
    <w:p w14:paraId="33ABA665" w14:textId="77777777" w:rsidR="00AA406B" w:rsidRDefault="000E7DE4">
      <w:pPr>
        <w:spacing w:before="0" w:line="360" w:lineRule="auto"/>
        <w:ind w:right="348" w:firstLine="1133"/>
        <w:jc w:val="both"/>
      </w:pPr>
      <w:r>
        <w:t>After completing the questionnaire, each participant sat comfortably in a chair, the masseter palpation examination was performed (origin, body and insertion), thus completing item 9 of the DC/TMD. The researcher placed the wooden spacer in the participant's mouth, in the region corresponding to the first molars (upper and lower) and asked the patient to bite down hard on the wooden spacer until he felt fatigue in the masseter. The time was recorded on a spreadsheet.</w:t>
      </w:r>
    </w:p>
    <w:p w14:paraId="5B1B38D9" w14:textId="77777777" w:rsidR="00AA406B" w:rsidRDefault="000E7DE4">
      <w:pPr>
        <w:spacing w:before="0" w:line="360" w:lineRule="auto"/>
        <w:ind w:right="348" w:firstLine="1133"/>
        <w:jc w:val="both"/>
      </w:pPr>
      <w:r>
        <w:t>First, the wooden spacer was placed on the right side, the time that the patient was able to keep the wooden spacer on the right side was noted, and the same thing was done on the left side. Subsequently, the researcher asked the participant to chew the gum in the usual way and discreetly counted 20 chewing cycles.</w:t>
      </w:r>
    </w:p>
    <w:p w14:paraId="3E60B399" w14:textId="77777777" w:rsidR="00AA406B" w:rsidRDefault="000E7DE4">
      <w:pPr>
        <w:spacing w:before="0" w:line="360" w:lineRule="auto"/>
        <w:ind w:right="348" w:firstLine="1133"/>
        <w:jc w:val="both"/>
      </w:pPr>
      <w:r>
        <w:t>After counting, the participant removed the chewing gum from his mouth, the researcher laid down the dental chair and passed the therapeutic ultrasound of the brand Quark and model Proseven 977 1 Mhz Full, using program 36, in the masseter muscle (origin, body and insertion ) for 4 minutes at a frequency of 2.0 W=0.52 W/cm².</w:t>
      </w:r>
    </w:p>
    <w:p w14:paraId="1ED6DB76" w14:textId="77777777" w:rsidR="00AA406B" w:rsidRDefault="000E7DE4">
      <w:pPr>
        <w:spacing w:before="0" w:line="360" w:lineRule="auto"/>
        <w:ind w:right="348" w:firstLine="1133"/>
        <w:jc w:val="both"/>
      </w:pPr>
      <w:r>
        <w:t xml:space="preserve">The application of UST was performed with circular, continuous and slow movements. The researcher repeated the wooden spacer test with the participants, </w:t>
      </w:r>
      <w:r>
        <w:lastRenderedPageBreak/>
        <w:t>placing it in the patient's mouth, more precisely in the region of the posterior teeth, and asked the patient to tighten the wooden spacer until he felt fatigue in the masseter. The same was done on the opposite side.</w:t>
      </w:r>
    </w:p>
    <w:p w14:paraId="33AE0068" w14:textId="77777777" w:rsidR="00AA406B" w:rsidRDefault="000E7DE4">
      <w:pPr>
        <w:spacing w:before="174" w:line="360" w:lineRule="auto"/>
        <w:ind w:right="348"/>
      </w:pPr>
      <w:r>
        <w:rPr>
          <w:b/>
        </w:rPr>
        <w:t>Statistical analysis</w:t>
      </w:r>
    </w:p>
    <w:p w14:paraId="355254A6" w14:textId="77777777" w:rsidR="00AA406B" w:rsidRDefault="000E7DE4">
      <w:pPr>
        <w:spacing w:before="240" w:line="360" w:lineRule="auto"/>
        <w:ind w:firstLine="700"/>
        <w:jc w:val="both"/>
      </w:pPr>
      <w:r>
        <w:t xml:space="preserve">The data was tabulated in Microsoft Office Excel® software and exported to GraphPad Prism 8.4 for statistical analysis. The data was expressed as simple frequency and percentage. The normality of the data was tested through the tests of </w:t>
      </w:r>
      <w:r>
        <w:rPr>
          <w:i/>
        </w:rPr>
        <w:t xml:space="preserve">Kolmogrov-Smirnov </w:t>
      </w:r>
      <w:r>
        <w:t>and</w:t>
      </w:r>
      <w:r>
        <w:rPr>
          <w:i/>
        </w:rPr>
        <w:t xml:space="preserve"> Shapiro-wilk</w:t>
      </w:r>
      <w:r>
        <w:t xml:space="preserve">. For the comparative analysis of the data, the tests of </w:t>
      </w:r>
      <w:r>
        <w:rPr>
          <w:i/>
        </w:rPr>
        <w:t>Kruskal Wallis</w:t>
      </w:r>
      <w:r>
        <w:t xml:space="preserve">, binomial, </w:t>
      </w:r>
      <w:r>
        <w:rPr>
          <w:i/>
        </w:rPr>
        <w:t xml:space="preserve">Wilcoxon </w:t>
      </w:r>
      <w:r>
        <w:t xml:space="preserve">and </w:t>
      </w:r>
      <w:r>
        <w:rPr>
          <w:i/>
        </w:rPr>
        <w:t>Mann-Whitney</w:t>
      </w:r>
      <w:r>
        <w:t>. Outliers were detected using the ROUT method (</w:t>
      </w:r>
      <w:r>
        <w:rPr>
          <w:i/>
        </w:rPr>
        <w:t>Robust regression and Outlier removal</w:t>
      </w:r>
      <w:r>
        <w:t>) and the confidence interval adopted was 95% and P&lt;0.05 (5%) was considered statistically significant.</w:t>
      </w:r>
    </w:p>
    <w:p w14:paraId="328626FE" w14:textId="77777777" w:rsidR="00AA406B" w:rsidRDefault="000E7DE4">
      <w:pPr>
        <w:spacing w:before="240" w:line="360" w:lineRule="auto"/>
        <w:jc w:val="both"/>
        <w:rPr>
          <w:b/>
        </w:rPr>
      </w:pPr>
      <w:r>
        <w:rPr>
          <w:b/>
        </w:rPr>
        <w:t>RESULTS</w:t>
      </w:r>
    </w:p>
    <w:p w14:paraId="5F92AB13" w14:textId="77777777" w:rsidR="00AA406B" w:rsidRDefault="000E7DE4">
      <w:pPr>
        <w:spacing w:before="240" w:line="360" w:lineRule="auto"/>
        <w:ind w:firstLine="700"/>
        <w:jc w:val="both"/>
      </w:pPr>
      <w:r>
        <w:t>The 42 participants were aged between 18 and 73 years, with an average of 34.5 ± 14.7. The normality of data distribution was verified, revealing an abnormal distribution for the variables evaluated in this study. The sample had 73.8% (n=31) of female participants and 26.2% (n=11) of male participants, showing a significant difference for this variable (P=0.0014, binomial test). The age group with the highest number of individuals was up to 28 years old (52.4%). A significant difference was found between groups (p=0.0001, Kruskal-Wallis test), when analyzing age by age group (Table 1).</w:t>
      </w:r>
    </w:p>
    <w:p w14:paraId="18B9D8B6" w14:textId="77777777" w:rsidR="00AA406B" w:rsidRDefault="000E7DE4">
      <w:pPr>
        <w:spacing w:before="240" w:line="360" w:lineRule="auto"/>
        <w:jc w:val="both"/>
        <w:rPr>
          <w:sz w:val="22"/>
          <w:szCs w:val="22"/>
        </w:rPr>
      </w:pPr>
      <w:r>
        <w:t>Table 1 - Demographic profile of the sample.</w:t>
      </w:r>
    </w:p>
    <w:tbl>
      <w:tblPr>
        <w:tblStyle w:val="affe"/>
        <w:tblW w:w="9551"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869"/>
        <w:gridCol w:w="2139"/>
        <w:gridCol w:w="2338"/>
        <w:gridCol w:w="2205"/>
      </w:tblGrid>
      <w:tr w:rsidR="00AA406B" w14:paraId="51B4F834" w14:textId="77777777">
        <w:trPr>
          <w:trHeight w:val="652"/>
        </w:trPr>
        <w:tc>
          <w:tcPr>
            <w:tcW w:w="2869" w:type="dxa"/>
            <w:tcBorders>
              <w:top w:val="single" w:sz="8" w:space="0" w:color="000000"/>
              <w:left w:val="nil"/>
              <w:bottom w:val="single" w:sz="8" w:space="0" w:color="000000"/>
              <w:right w:val="nil"/>
            </w:tcBorders>
            <w:shd w:val="clear" w:color="auto" w:fill="D9D9D9"/>
            <w:tcMar>
              <w:top w:w="100" w:type="dxa"/>
              <w:left w:w="100" w:type="dxa"/>
              <w:bottom w:w="100" w:type="dxa"/>
              <w:right w:w="100" w:type="dxa"/>
            </w:tcMar>
          </w:tcPr>
          <w:p w14:paraId="2CBB8BAB" w14:textId="77777777" w:rsidR="00AA406B" w:rsidRDefault="000E7DE4">
            <w:pPr>
              <w:spacing w:before="240" w:line="360" w:lineRule="auto"/>
              <w:jc w:val="center"/>
              <w:rPr>
                <w:rFonts w:ascii="Arial" w:eastAsia="Arial" w:hAnsi="Arial" w:cs="Arial"/>
                <w:b/>
                <w:sz w:val="24"/>
                <w:szCs w:val="24"/>
              </w:rPr>
            </w:pPr>
            <w:r>
              <w:rPr>
                <w:rFonts w:ascii="Arial" w:eastAsia="Arial" w:hAnsi="Arial" w:cs="Arial"/>
                <w:b/>
                <w:sz w:val="24"/>
                <w:szCs w:val="24"/>
              </w:rPr>
              <w:t>Variables</w:t>
            </w:r>
          </w:p>
        </w:tc>
        <w:tc>
          <w:tcPr>
            <w:tcW w:w="2139" w:type="dxa"/>
            <w:tcBorders>
              <w:top w:val="single" w:sz="8" w:space="0" w:color="000000"/>
              <w:left w:val="nil"/>
              <w:bottom w:val="single" w:sz="8" w:space="0" w:color="000000"/>
              <w:right w:val="nil"/>
            </w:tcBorders>
            <w:shd w:val="clear" w:color="auto" w:fill="D9D9D9"/>
            <w:tcMar>
              <w:top w:w="100" w:type="dxa"/>
              <w:left w:w="100" w:type="dxa"/>
              <w:bottom w:w="100" w:type="dxa"/>
              <w:right w:w="100" w:type="dxa"/>
            </w:tcMar>
          </w:tcPr>
          <w:p w14:paraId="31E9F8E3" w14:textId="77777777" w:rsidR="00AA406B" w:rsidRDefault="000E7DE4">
            <w:pPr>
              <w:spacing w:before="240" w:line="360" w:lineRule="auto"/>
              <w:jc w:val="center"/>
              <w:rPr>
                <w:rFonts w:ascii="Arial" w:eastAsia="Arial" w:hAnsi="Arial" w:cs="Arial"/>
                <w:b/>
                <w:sz w:val="24"/>
                <w:szCs w:val="24"/>
              </w:rPr>
            </w:pPr>
            <w:r>
              <w:rPr>
                <w:rFonts w:ascii="Arial" w:eastAsia="Arial" w:hAnsi="Arial" w:cs="Arial"/>
                <w:b/>
                <w:sz w:val="24"/>
                <w:szCs w:val="24"/>
              </w:rPr>
              <w:t>n</w:t>
            </w:r>
          </w:p>
        </w:tc>
        <w:tc>
          <w:tcPr>
            <w:tcW w:w="2338" w:type="dxa"/>
            <w:tcBorders>
              <w:top w:val="single" w:sz="8" w:space="0" w:color="000000"/>
              <w:left w:val="nil"/>
              <w:bottom w:val="single" w:sz="8" w:space="0" w:color="000000"/>
              <w:right w:val="nil"/>
            </w:tcBorders>
            <w:shd w:val="clear" w:color="auto" w:fill="D9D9D9"/>
            <w:tcMar>
              <w:top w:w="100" w:type="dxa"/>
              <w:left w:w="100" w:type="dxa"/>
              <w:bottom w:w="100" w:type="dxa"/>
              <w:right w:w="100" w:type="dxa"/>
            </w:tcMar>
          </w:tcPr>
          <w:p w14:paraId="77FDE72A" w14:textId="77777777" w:rsidR="00AA406B" w:rsidRDefault="000E7DE4">
            <w:pPr>
              <w:spacing w:before="240" w:line="360" w:lineRule="auto"/>
              <w:jc w:val="center"/>
              <w:rPr>
                <w:rFonts w:ascii="Arial" w:eastAsia="Arial" w:hAnsi="Arial" w:cs="Arial"/>
                <w:b/>
                <w:sz w:val="24"/>
                <w:szCs w:val="24"/>
              </w:rPr>
            </w:pPr>
            <w:r>
              <w:rPr>
                <w:rFonts w:ascii="Arial" w:eastAsia="Arial" w:hAnsi="Arial" w:cs="Arial"/>
                <w:b/>
                <w:sz w:val="24"/>
                <w:szCs w:val="24"/>
              </w:rPr>
              <w:t>%</w:t>
            </w:r>
          </w:p>
        </w:tc>
        <w:tc>
          <w:tcPr>
            <w:tcW w:w="2205" w:type="dxa"/>
            <w:tcBorders>
              <w:top w:val="single" w:sz="8" w:space="0" w:color="000000"/>
              <w:left w:val="nil"/>
              <w:bottom w:val="single" w:sz="8" w:space="0" w:color="000000"/>
              <w:right w:val="nil"/>
            </w:tcBorders>
            <w:shd w:val="clear" w:color="auto" w:fill="D9D9D9"/>
            <w:tcMar>
              <w:top w:w="100" w:type="dxa"/>
              <w:left w:w="100" w:type="dxa"/>
              <w:bottom w:w="100" w:type="dxa"/>
              <w:right w:w="100" w:type="dxa"/>
            </w:tcMar>
          </w:tcPr>
          <w:p w14:paraId="629A3A21" w14:textId="77777777" w:rsidR="00AA406B" w:rsidRDefault="000E7DE4">
            <w:pPr>
              <w:spacing w:before="240" w:line="360" w:lineRule="auto"/>
              <w:jc w:val="center"/>
              <w:rPr>
                <w:rFonts w:ascii="Arial" w:eastAsia="Arial" w:hAnsi="Arial" w:cs="Arial"/>
                <w:b/>
                <w:sz w:val="24"/>
                <w:szCs w:val="24"/>
              </w:rPr>
            </w:pPr>
            <w:r>
              <w:rPr>
                <w:rFonts w:ascii="Arial" w:eastAsia="Arial" w:hAnsi="Arial" w:cs="Arial"/>
                <w:b/>
                <w:sz w:val="24"/>
                <w:szCs w:val="24"/>
              </w:rPr>
              <w:t>P</w:t>
            </w:r>
          </w:p>
        </w:tc>
      </w:tr>
      <w:tr w:rsidR="00AA406B" w14:paraId="7B690156" w14:textId="77777777">
        <w:trPr>
          <w:trHeight w:val="501"/>
        </w:trPr>
        <w:tc>
          <w:tcPr>
            <w:tcW w:w="2869" w:type="dxa"/>
            <w:tcBorders>
              <w:top w:val="nil"/>
              <w:left w:val="nil"/>
              <w:bottom w:val="single" w:sz="8" w:space="0" w:color="000000"/>
              <w:right w:val="nil"/>
            </w:tcBorders>
            <w:tcMar>
              <w:top w:w="100" w:type="dxa"/>
              <w:left w:w="100" w:type="dxa"/>
              <w:bottom w:w="100" w:type="dxa"/>
              <w:right w:w="100" w:type="dxa"/>
            </w:tcMar>
          </w:tcPr>
          <w:p w14:paraId="26A2B22B" w14:textId="77777777" w:rsidR="00AA406B" w:rsidRDefault="000E7DE4">
            <w:pPr>
              <w:spacing w:before="240" w:line="360" w:lineRule="auto"/>
              <w:rPr>
                <w:rFonts w:ascii="Arial" w:eastAsia="Arial" w:hAnsi="Arial" w:cs="Arial"/>
                <w:b/>
                <w:sz w:val="24"/>
                <w:szCs w:val="24"/>
              </w:rPr>
            </w:pPr>
            <w:r>
              <w:rPr>
                <w:rFonts w:ascii="Arial" w:eastAsia="Arial" w:hAnsi="Arial" w:cs="Arial"/>
                <w:b/>
                <w:sz w:val="24"/>
                <w:szCs w:val="24"/>
              </w:rPr>
              <w:t>Sex</w:t>
            </w:r>
          </w:p>
        </w:tc>
        <w:tc>
          <w:tcPr>
            <w:tcW w:w="2139" w:type="dxa"/>
            <w:tcBorders>
              <w:top w:val="nil"/>
              <w:left w:val="nil"/>
              <w:bottom w:val="single" w:sz="8" w:space="0" w:color="000000"/>
              <w:right w:val="nil"/>
            </w:tcBorders>
            <w:tcMar>
              <w:top w:w="100" w:type="dxa"/>
              <w:left w:w="100" w:type="dxa"/>
              <w:bottom w:w="100" w:type="dxa"/>
              <w:right w:w="100" w:type="dxa"/>
            </w:tcMar>
          </w:tcPr>
          <w:p w14:paraId="4A99D5D7"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 xml:space="preserve"> </w:t>
            </w:r>
          </w:p>
        </w:tc>
        <w:tc>
          <w:tcPr>
            <w:tcW w:w="2338" w:type="dxa"/>
            <w:tcBorders>
              <w:top w:val="nil"/>
              <w:left w:val="nil"/>
              <w:bottom w:val="single" w:sz="8" w:space="0" w:color="000000"/>
              <w:right w:val="nil"/>
            </w:tcBorders>
            <w:tcMar>
              <w:top w:w="100" w:type="dxa"/>
              <w:left w:w="100" w:type="dxa"/>
              <w:bottom w:w="100" w:type="dxa"/>
              <w:right w:w="100" w:type="dxa"/>
            </w:tcMar>
          </w:tcPr>
          <w:p w14:paraId="0AAD781E"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 xml:space="preserve"> </w:t>
            </w:r>
          </w:p>
        </w:tc>
        <w:tc>
          <w:tcPr>
            <w:tcW w:w="2205" w:type="dxa"/>
            <w:tcBorders>
              <w:top w:val="nil"/>
              <w:left w:val="nil"/>
              <w:bottom w:val="single" w:sz="8" w:space="0" w:color="000000"/>
              <w:right w:val="nil"/>
            </w:tcBorders>
            <w:tcMar>
              <w:top w:w="100" w:type="dxa"/>
              <w:left w:w="100" w:type="dxa"/>
              <w:bottom w:w="100" w:type="dxa"/>
              <w:right w:w="100" w:type="dxa"/>
            </w:tcMar>
          </w:tcPr>
          <w:p w14:paraId="3BE5D6AA" w14:textId="77777777" w:rsidR="00AA406B" w:rsidRDefault="000E7DE4">
            <w:pPr>
              <w:spacing w:before="240" w:line="360" w:lineRule="auto"/>
              <w:rPr>
                <w:rFonts w:ascii="Arial" w:eastAsia="Arial" w:hAnsi="Arial" w:cs="Arial"/>
                <w:sz w:val="24"/>
                <w:szCs w:val="24"/>
              </w:rPr>
            </w:pPr>
            <w:r>
              <w:rPr>
                <w:rFonts w:ascii="Arial" w:eastAsia="Arial" w:hAnsi="Arial" w:cs="Arial"/>
                <w:sz w:val="24"/>
                <w:szCs w:val="24"/>
              </w:rPr>
              <w:t xml:space="preserve"> </w:t>
            </w:r>
          </w:p>
        </w:tc>
      </w:tr>
      <w:tr w:rsidR="00AA406B" w14:paraId="59E9060A" w14:textId="77777777">
        <w:trPr>
          <w:trHeight w:val="742"/>
        </w:trPr>
        <w:tc>
          <w:tcPr>
            <w:tcW w:w="2869" w:type="dxa"/>
            <w:tcBorders>
              <w:top w:val="nil"/>
              <w:left w:val="nil"/>
              <w:bottom w:val="nil"/>
              <w:right w:val="nil"/>
            </w:tcBorders>
            <w:tcMar>
              <w:top w:w="100" w:type="dxa"/>
              <w:left w:w="100" w:type="dxa"/>
              <w:bottom w:w="100" w:type="dxa"/>
              <w:right w:w="100" w:type="dxa"/>
            </w:tcMar>
          </w:tcPr>
          <w:p w14:paraId="06652852" w14:textId="77777777" w:rsidR="00AA406B" w:rsidRDefault="000E7DE4">
            <w:pPr>
              <w:spacing w:before="240" w:line="360" w:lineRule="auto"/>
              <w:rPr>
                <w:rFonts w:ascii="Arial" w:eastAsia="Arial" w:hAnsi="Arial" w:cs="Arial"/>
                <w:sz w:val="24"/>
                <w:szCs w:val="24"/>
              </w:rPr>
            </w:pPr>
            <w:r>
              <w:rPr>
                <w:rFonts w:ascii="Arial" w:eastAsia="Arial" w:hAnsi="Arial" w:cs="Arial"/>
                <w:sz w:val="24"/>
                <w:szCs w:val="24"/>
              </w:rPr>
              <w:t>Female</w:t>
            </w:r>
          </w:p>
        </w:tc>
        <w:tc>
          <w:tcPr>
            <w:tcW w:w="2139" w:type="dxa"/>
            <w:tcBorders>
              <w:top w:val="nil"/>
              <w:left w:val="nil"/>
              <w:bottom w:val="nil"/>
              <w:right w:val="nil"/>
            </w:tcBorders>
            <w:tcMar>
              <w:top w:w="100" w:type="dxa"/>
              <w:left w:w="100" w:type="dxa"/>
              <w:bottom w:w="100" w:type="dxa"/>
              <w:right w:w="100" w:type="dxa"/>
            </w:tcMar>
          </w:tcPr>
          <w:p w14:paraId="71C890CD"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31</w:t>
            </w:r>
          </w:p>
        </w:tc>
        <w:tc>
          <w:tcPr>
            <w:tcW w:w="2338" w:type="dxa"/>
            <w:tcBorders>
              <w:top w:val="nil"/>
              <w:left w:val="nil"/>
              <w:bottom w:val="nil"/>
              <w:right w:val="nil"/>
            </w:tcBorders>
            <w:tcMar>
              <w:top w:w="100" w:type="dxa"/>
              <w:left w:w="100" w:type="dxa"/>
              <w:bottom w:w="100" w:type="dxa"/>
              <w:right w:w="100" w:type="dxa"/>
            </w:tcMar>
          </w:tcPr>
          <w:p w14:paraId="3667FF76"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73.8</w:t>
            </w:r>
          </w:p>
        </w:tc>
        <w:tc>
          <w:tcPr>
            <w:tcW w:w="2205" w:type="dxa"/>
            <w:vMerge w:val="restart"/>
            <w:tcBorders>
              <w:top w:val="nil"/>
              <w:left w:val="nil"/>
              <w:bottom w:val="single" w:sz="8" w:space="0" w:color="000000"/>
              <w:right w:val="nil"/>
            </w:tcBorders>
            <w:tcMar>
              <w:top w:w="100" w:type="dxa"/>
              <w:left w:w="100" w:type="dxa"/>
              <w:bottom w:w="100" w:type="dxa"/>
              <w:right w:w="100" w:type="dxa"/>
            </w:tcMar>
          </w:tcPr>
          <w:p w14:paraId="4EC0166D"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=0.0014</w:t>
            </w:r>
          </w:p>
          <w:p w14:paraId="3A293528"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(Binomial test)</w:t>
            </w:r>
          </w:p>
        </w:tc>
      </w:tr>
      <w:tr w:rsidR="00AA406B" w14:paraId="2F4CC818" w14:textId="77777777">
        <w:trPr>
          <w:trHeight w:val="742"/>
        </w:trPr>
        <w:tc>
          <w:tcPr>
            <w:tcW w:w="2869" w:type="dxa"/>
            <w:tcBorders>
              <w:top w:val="nil"/>
              <w:left w:val="nil"/>
              <w:bottom w:val="single" w:sz="8" w:space="0" w:color="000000"/>
              <w:right w:val="nil"/>
            </w:tcBorders>
            <w:tcMar>
              <w:top w:w="100" w:type="dxa"/>
              <w:left w:w="100" w:type="dxa"/>
              <w:bottom w:w="100" w:type="dxa"/>
              <w:right w:w="100" w:type="dxa"/>
            </w:tcMar>
          </w:tcPr>
          <w:p w14:paraId="5B99848C" w14:textId="77777777" w:rsidR="00AA406B" w:rsidRDefault="000E7DE4">
            <w:pPr>
              <w:spacing w:before="240" w:line="360" w:lineRule="auto"/>
              <w:rPr>
                <w:rFonts w:ascii="Arial" w:eastAsia="Arial" w:hAnsi="Arial" w:cs="Arial"/>
                <w:sz w:val="24"/>
                <w:szCs w:val="24"/>
              </w:rPr>
            </w:pPr>
            <w:r>
              <w:rPr>
                <w:rFonts w:ascii="Arial" w:eastAsia="Arial" w:hAnsi="Arial" w:cs="Arial"/>
                <w:sz w:val="24"/>
                <w:szCs w:val="24"/>
              </w:rPr>
              <w:t>Male</w:t>
            </w:r>
          </w:p>
        </w:tc>
        <w:tc>
          <w:tcPr>
            <w:tcW w:w="2139" w:type="dxa"/>
            <w:tcBorders>
              <w:top w:val="nil"/>
              <w:left w:val="nil"/>
              <w:bottom w:val="single" w:sz="8" w:space="0" w:color="000000"/>
              <w:right w:val="nil"/>
            </w:tcBorders>
            <w:tcMar>
              <w:top w:w="100" w:type="dxa"/>
              <w:left w:w="100" w:type="dxa"/>
              <w:bottom w:w="100" w:type="dxa"/>
              <w:right w:w="100" w:type="dxa"/>
            </w:tcMar>
          </w:tcPr>
          <w:p w14:paraId="2B7EE3AD"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11</w:t>
            </w:r>
          </w:p>
        </w:tc>
        <w:tc>
          <w:tcPr>
            <w:tcW w:w="2338" w:type="dxa"/>
            <w:tcBorders>
              <w:top w:val="nil"/>
              <w:left w:val="nil"/>
              <w:bottom w:val="single" w:sz="8" w:space="0" w:color="000000"/>
              <w:right w:val="nil"/>
            </w:tcBorders>
            <w:tcMar>
              <w:top w:w="100" w:type="dxa"/>
              <w:left w:w="100" w:type="dxa"/>
              <w:bottom w:w="100" w:type="dxa"/>
              <w:right w:w="100" w:type="dxa"/>
            </w:tcMar>
          </w:tcPr>
          <w:p w14:paraId="3DF11E24"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26.2</w:t>
            </w:r>
          </w:p>
        </w:tc>
        <w:tc>
          <w:tcPr>
            <w:tcW w:w="2205" w:type="dxa"/>
            <w:vMerge/>
            <w:tcBorders>
              <w:top w:val="nil"/>
              <w:left w:val="nil"/>
              <w:bottom w:val="single" w:sz="8" w:space="0" w:color="000000"/>
              <w:right w:val="nil"/>
            </w:tcBorders>
            <w:tcMar>
              <w:top w:w="100" w:type="dxa"/>
              <w:left w:w="100" w:type="dxa"/>
              <w:bottom w:w="100" w:type="dxa"/>
              <w:right w:w="100" w:type="dxa"/>
            </w:tcMar>
          </w:tcPr>
          <w:p w14:paraId="661E310E" w14:textId="77777777" w:rsidR="00AA406B" w:rsidRDefault="00AA406B">
            <w:pPr>
              <w:pBdr>
                <w:top w:val="nil"/>
                <w:left w:val="nil"/>
                <w:bottom w:val="nil"/>
                <w:right w:val="nil"/>
                <w:between w:val="nil"/>
              </w:pBdr>
              <w:spacing w:before="0" w:line="276" w:lineRule="auto"/>
              <w:jc w:val="left"/>
              <w:rPr>
                <w:rFonts w:ascii="Arial" w:eastAsia="Arial" w:hAnsi="Arial" w:cs="Arial"/>
                <w:sz w:val="24"/>
                <w:szCs w:val="24"/>
              </w:rPr>
            </w:pPr>
          </w:p>
        </w:tc>
      </w:tr>
      <w:tr w:rsidR="00AA406B" w14:paraId="77FC2C37" w14:textId="77777777">
        <w:trPr>
          <w:trHeight w:val="546"/>
        </w:trPr>
        <w:tc>
          <w:tcPr>
            <w:tcW w:w="2869" w:type="dxa"/>
            <w:tcBorders>
              <w:top w:val="nil"/>
              <w:left w:val="nil"/>
              <w:bottom w:val="single" w:sz="8" w:space="0" w:color="000000"/>
              <w:right w:val="nil"/>
            </w:tcBorders>
            <w:shd w:val="clear" w:color="auto" w:fill="D9D9D9"/>
            <w:tcMar>
              <w:top w:w="100" w:type="dxa"/>
              <w:left w:w="100" w:type="dxa"/>
              <w:bottom w:w="100" w:type="dxa"/>
              <w:right w:w="100" w:type="dxa"/>
            </w:tcMar>
          </w:tcPr>
          <w:p w14:paraId="2FA50AAD" w14:textId="77777777" w:rsidR="00AA406B" w:rsidRDefault="000E7DE4">
            <w:pPr>
              <w:spacing w:before="240" w:line="360" w:lineRule="auto"/>
              <w:rPr>
                <w:rFonts w:ascii="Arial" w:eastAsia="Arial" w:hAnsi="Arial" w:cs="Arial"/>
                <w:b/>
                <w:sz w:val="24"/>
                <w:szCs w:val="24"/>
              </w:rPr>
            </w:pPr>
            <w:r>
              <w:rPr>
                <w:rFonts w:ascii="Arial" w:eastAsia="Arial" w:hAnsi="Arial" w:cs="Arial"/>
                <w:b/>
                <w:sz w:val="24"/>
                <w:szCs w:val="24"/>
              </w:rPr>
              <w:t>Age range</w:t>
            </w:r>
          </w:p>
        </w:tc>
        <w:tc>
          <w:tcPr>
            <w:tcW w:w="2139" w:type="dxa"/>
            <w:tcBorders>
              <w:top w:val="nil"/>
              <w:left w:val="nil"/>
              <w:bottom w:val="single" w:sz="8" w:space="0" w:color="000000"/>
              <w:right w:val="nil"/>
            </w:tcBorders>
            <w:shd w:val="clear" w:color="auto" w:fill="D9D9D9"/>
            <w:tcMar>
              <w:top w:w="100" w:type="dxa"/>
              <w:left w:w="100" w:type="dxa"/>
              <w:bottom w:w="100" w:type="dxa"/>
              <w:right w:w="100" w:type="dxa"/>
            </w:tcMar>
          </w:tcPr>
          <w:p w14:paraId="69974D09" w14:textId="77777777" w:rsidR="00AA406B" w:rsidRDefault="000E7DE4">
            <w:pPr>
              <w:spacing w:before="240" w:line="360" w:lineRule="auto"/>
              <w:jc w:val="center"/>
              <w:rPr>
                <w:rFonts w:ascii="Arial" w:eastAsia="Arial" w:hAnsi="Arial" w:cs="Arial"/>
                <w:b/>
                <w:sz w:val="24"/>
                <w:szCs w:val="24"/>
              </w:rPr>
            </w:pPr>
            <w:r>
              <w:rPr>
                <w:rFonts w:ascii="Arial" w:eastAsia="Arial" w:hAnsi="Arial" w:cs="Arial"/>
                <w:b/>
                <w:sz w:val="24"/>
                <w:szCs w:val="24"/>
              </w:rPr>
              <w:t>n</w:t>
            </w:r>
          </w:p>
        </w:tc>
        <w:tc>
          <w:tcPr>
            <w:tcW w:w="2338" w:type="dxa"/>
            <w:tcBorders>
              <w:top w:val="nil"/>
              <w:left w:val="nil"/>
              <w:bottom w:val="single" w:sz="8" w:space="0" w:color="000000"/>
              <w:right w:val="nil"/>
            </w:tcBorders>
            <w:shd w:val="clear" w:color="auto" w:fill="D9D9D9"/>
            <w:tcMar>
              <w:top w:w="100" w:type="dxa"/>
              <w:left w:w="100" w:type="dxa"/>
              <w:bottom w:w="100" w:type="dxa"/>
              <w:right w:w="100" w:type="dxa"/>
            </w:tcMar>
          </w:tcPr>
          <w:p w14:paraId="6C734954" w14:textId="77777777" w:rsidR="00AA406B" w:rsidRDefault="000E7DE4">
            <w:pPr>
              <w:spacing w:before="240" w:line="360" w:lineRule="auto"/>
              <w:jc w:val="center"/>
              <w:rPr>
                <w:rFonts w:ascii="Arial" w:eastAsia="Arial" w:hAnsi="Arial" w:cs="Arial"/>
                <w:b/>
                <w:sz w:val="24"/>
                <w:szCs w:val="24"/>
              </w:rPr>
            </w:pPr>
            <w:r>
              <w:rPr>
                <w:rFonts w:ascii="Arial" w:eastAsia="Arial" w:hAnsi="Arial" w:cs="Arial"/>
                <w:b/>
                <w:sz w:val="24"/>
                <w:szCs w:val="24"/>
              </w:rPr>
              <w:t>%</w:t>
            </w:r>
          </w:p>
        </w:tc>
        <w:tc>
          <w:tcPr>
            <w:tcW w:w="2205" w:type="dxa"/>
            <w:tcBorders>
              <w:top w:val="nil"/>
              <w:left w:val="nil"/>
              <w:bottom w:val="single" w:sz="8" w:space="0" w:color="000000"/>
              <w:right w:val="nil"/>
            </w:tcBorders>
            <w:shd w:val="clear" w:color="auto" w:fill="D9D9D9"/>
            <w:tcMar>
              <w:top w:w="100" w:type="dxa"/>
              <w:left w:w="100" w:type="dxa"/>
              <w:bottom w:w="100" w:type="dxa"/>
              <w:right w:w="100" w:type="dxa"/>
            </w:tcMar>
          </w:tcPr>
          <w:p w14:paraId="1DD10D69" w14:textId="77777777" w:rsidR="00AA406B" w:rsidRDefault="000E7DE4">
            <w:pPr>
              <w:spacing w:before="240" w:line="360" w:lineRule="auto"/>
              <w:jc w:val="center"/>
              <w:rPr>
                <w:rFonts w:ascii="Arial" w:eastAsia="Arial" w:hAnsi="Arial" w:cs="Arial"/>
                <w:b/>
                <w:sz w:val="24"/>
                <w:szCs w:val="24"/>
              </w:rPr>
            </w:pPr>
            <w:r>
              <w:rPr>
                <w:rFonts w:ascii="Arial" w:eastAsia="Arial" w:hAnsi="Arial" w:cs="Arial"/>
                <w:b/>
                <w:sz w:val="24"/>
                <w:szCs w:val="24"/>
              </w:rPr>
              <w:t>P</w:t>
            </w:r>
          </w:p>
        </w:tc>
      </w:tr>
      <w:tr w:rsidR="00AA406B" w14:paraId="3434E5ED" w14:textId="77777777">
        <w:trPr>
          <w:trHeight w:val="712"/>
        </w:trPr>
        <w:tc>
          <w:tcPr>
            <w:tcW w:w="2869" w:type="dxa"/>
            <w:tcBorders>
              <w:top w:val="nil"/>
              <w:left w:val="nil"/>
              <w:bottom w:val="nil"/>
              <w:right w:val="nil"/>
            </w:tcBorders>
            <w:shd w:val="clear" w:color="auto" w:fill="D9D9D9"/>
            <w:tcMar>
              <w:top w:w="100" w:type="dxa"/>
              <w:left w:w="100" w:type="dxa"/>
              <w:bottom w:w="100" w:type="dxa"/>
              <w:right w:w="100" w:type="dxa"/>
            </w:tcMar>
          </w:tcPr>
          <w:p w14:paraId="2039273A" w14:textId="77777777" w:rsidR="00AA406B" w:rsidRDefault="000E7DE4">
            <w:pPr>
              <w:spacing w:before="240" w:line="360" w:lineRule="auto"/>
              <w:rPr>
                <w:rFonts w:ascii="Arial" w:eastAsia="Arial" w:hAnsi="Arial" w:cs="Arial"/>
                <w:sz w:val="24"/>
                <w:szCs w:val="24"/>
              </w:rPr>
            </w:pPr>
            <w:r>
              <w:rPr>
                <w:rFonts w:ascii="Arial" w:eastAsia="Arial" w:hAnsi="Arial" w:cs="Arial"/>
                <w:sz w:val="24"/>
                <w:szCs w:val="24"/>
              </w:rPr>
              <w:t>Up to 28 years old</w:t>
            </w:r>
          </w:p>
        </w:tc>
        <w:tc>
          <w:tcPr>
            <w:tcW w:w="2139" w:type="dxa"/>
            <w:tcBorders>
              <w:top w:val="nil"/>
              <w:left w:val="nil"/>
              <w:bottom w:val="nil"/>
              <w:right w:val="nil"/>
            </w:tcBorders>
            <w:shd w:val="clear" w:color="auto" w:fill="D9D9D9"/>
            <w:tcMar>
              <w:top w:w="100" w:type="dxa"/>
              <w:left w:w="100" w:type="dxa"/>
              <w:bottom w:w="100" w:type="dxa"/>
              <w:right w:w="100" w:type="dxa"/>
            </w:tcMar>
          </w:tcPr>
          <w:p w14:paraId="4BA2AF9D"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22</w:t>
            </w:r>
          </w:p>
        </w:tc>
        <w:tc>
          <w:tcPr>
            <w:tcW w:w="2338" w:type="dxa"/>
            <w:tcBorders>
              <w:top w:val="nil"/>
              <w:left w:val="nil"/>
              <w:bottom w:val="nil"/>
              <w:right w:val="nil"/>
            </w:tcBorders>
            <w:shd w:val="clear" w:color="auto" w:fill="D9D9D9"/>
            <w:tcMar>
              <w:top w:w="100" w:type="dxa"/>
              <w:left w:w="100" w:type="dxa"/>
              <w:bottom w:w="100" w:type="dxa"/>
              <w:right w:w="100" w:type="dxa"/>
            </w:tcMar>
          </w:tcPr>
          <w:p w14:paraId="3B38082E" w14:textId="77777777" w:rsidR="00AA406B" w:rsidRDefault="000E7DE4">
            <w:pPr>
              <w:spacing w:before="240" w:line="360" w:lineRule="auto"/>
              <w:jc w:val="center"/>
              <w:rPr>
                <w:rFonts w:ascii="Arial" w:eastAsia="Arial" w:hAnsi="Arial" w:cs="Arial"/>
                <w:sz w:val="24"/>
                <w:szCs w:val="24"/>
                <w:vertAlign w:val="superscript"/>
              </w:rPr>
            </w:pPr>
            <w:r>
              <w:rPr>
                <w:rFonts w:ascii="Arial" w:eastAsia="Arial" w:hAnsi="Arial" w:cs="Arial"/>
                <w:sz w:val="24"/>
                <w:szCs w:val="24"/>
              </w:rPr>
              <w:t>52.4**</w:t>
            </w:r>
            <w:r>
              <w:rPr>
                <w:rFonts w:ascii="Arial" w:eastAsia="Arial" w:hAnsi="Arial" w:cs="Arial"/>
                <w:sz w:val="24"/>
                <w:szCs w:val="24"/>
                <w:vertAlign w:val="superscript"/>
              </w:rPr>
              <w:t>,</w:t>
            </w:r>
            <w:r>
              <w:rPr>
                <w:rFonts w:ascii="Arial" w:eastAsia="Arial" w:hAnsi="Arial" w:cs="Arial"/>
                <w:sz w:val="24"/>
                <w:szCs w:val="24"/>
              </w:rPr>
              <w:t>***</w:t>
            </w:r>
          </w:p>
        </w:tc>
        <w:tc>
          <w:tcPr>
            <w:tcW w:w="2205" w:type="dxa"/>
            <w:vMerge w:val="restart"/>
            <w:tcBorders>
              <w:top w:val="nil"/>
              <w:left w:val="nil"/>
              <w:bottom w:val="nil"/>
              <w:right w:val="nil"/>
            </w:tcBorders>
            <w:shd w:val="clear" w:color="auto" w:fill="D9D9D9"/>
            <w:tcMar>
              <w:top w:w="100" w:type="dxa"/>
              <w:left w:w="100" w:type="dxa"/>
              <w:bottom w:w="100" w:type="dxa"/>
              <w:right w:w="100" w:type="dxa"/>
            </w:tcMar>
          </w:tcPr>
          <w:p w14:paraId="6F9EA6FF"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&lt;0,0001</w:t>
            </w:r>
          </w:p>
          <w:p w14:paraId="3479801F"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lastRenderedPageBreak/>
              <w:t>(Kruskal-Wallis)</w:t>
            </w:r>
          </w:p>
        </w:tc>
      </w:tr>
      <w:tr w:rsidR="00AA406B" w14:paraId="037DD168" w14:textId="77777777">
        <w:trPr>
          <w:trHeight w:val="712"/>
        </w:trPr>
        <w:tc>
          <w:tcPr>
            <w:tcW w:w="2869" w:type="dxa"/>
            <w:tcBorders>
              <w:top w:val="nil"/>
              <w:left w:val="nil"/>
              <w:bottom w:val="nil"/>
              <w:right w:val="nil"/>
            </w:tcBorders>
            <w:shd w:val="clear" w:color="auto" w:fill="D9D9D9"/>
            <w:tcMar>
              <w:top w:w="100" w:type="dxa"/>
              <w:left w:w="100" w:type="dxa"/>
              <w:bottom w:w="100" w:type="dxa"/>
              <w:right w:w="100" w:type="dxa"/>
            </w:tcMar>
          </w:tcPr>
          <w:p w14:paraId="6C658591" w14:textId="77777777" w:rsidR="00AA406B" w:rsidRDefault="000E7DE4">
            <w:pPr>
              <w:spacing w:before="240" w:line="360" w:lineRule="auto"/>
              <w:rPr>
                <w:rFonts w:ascii="Arial" w:eastAsia="Arial" w:hAnsi="Arial" w:cs="Arial"/>
                <w:sz w:val="24"/>
                <w:szCs w:val="24"/>
              </w:rPr>
            </w:pPr>
            <w:r>
              <w:rPr>
                <w:rFonts w:ascii="Arial" w:eastAsia="Arial" w:hAnsi="Arial" w:cs="Arial"/>
                <w:sz w:val="24"/>
                <w:szCs w:val="24"/>
              </w:rPr>
              <w:lastRenderedPageBreak/>
              <w:t>29 to 43 years old</w:t>
            </w:r>
          </w:p>
        </w:tc>
        <w:tc>
          <w:tcPr>
            <w:tcW w:w="2139" w:type="dxa"/>
            <w:tcBorders>
              <w:top w:val="nil"/>
              <w:left w:val="nil"/>
              <w:bottom w:val="nil"/>
              <w:right w:val="nil"/>
            </w:tcBorders>
            <w:shd w:val="clear" w:color="auto" w:fill="D9D9D9"/>
            <w:tcMar>
              <w:top w:w="100" w:type="dxa"/>
              <w:left w:w="100" w:type="dxa"/>
              <w:bottom w:w="100" w:type="dxa"/>
              <w:right w:w="100" w:type="dxa"/>
            </w:tcMar>
          </w:tcPr>
          <w:p w14:paraId="0DC20F07"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8</w:t>
            </w:r>
          </w:p>
        </w:tc>
        <w:tc>
          <w:tcPr>
            <w:tcW w:w="2338" w:type="dxa"/>
            <w:tcBorders>
              <w:top w:val="nil"/>
              <w:left w:val="nil"/>
              <w:bottom w:val="nil"/>
              <w:right w:val="nil"/>
            </w:tcBorders>
            <w:shd w:val="clear" w:color="auto" w:fill="D9D9D9"/>
            <w:tcMar>
              <w:top w:w="100" w:type="dxa"/>
              <w:left w:w="100" w:type="dxa"/>
              <w:bottom w:w="100" w:type="dxa"/>
              <w:right w:w="100" w:type="dxa"/>
            </w:tcMar>
          </w:tcPr>
          <w:p w14:paraId="68C7430D"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19.0*</w:t>
            </w:r>
          </w:p>
        </w:tc>
        <w:tc>
          <w:tcPr>
            <w:tcW w:w="2205" w:type="dxa"/>
            <w:vMerge/>
            <w:tcBorders>
              <w:top w:val="nil"/>
              <w:left w:val="nil"/>
              <w:bottom w:val="nil"/>
              <w:right w:val="nil"/>
            </w:tcBorders>
            <w:shd w:val="clear" w:color="auto" w:fill="D9D9D9"/>
            <w:tcMar>
              <w:top w:w="100" w:type="dxa"/>
              <w:left w:w="100" w:type="dxa"/>
              <w:bottom w:w="100" w:type="dxa"/>
              <w:right w:w="100" w:type="dxa"/>
            </w:tcMar>
          </w:tcPr>
          <w:p w14:paraId="3F643CD0" w14:textId="77777777" w:rsidR="00AA406B" w:rsidRDefault="00AA406B">
            <w:pPr>
              <w:pBdr>
                <w:top w:val="nil"/>
                <w:left w:val="nil"/>
                <w:bottom w:val="nil"/>
                <w:right w:val="nil"/>
                <w:between w:val="nil"/>
              </w:pBdr>
              <w:spacing w:before="0" w:line="276" w:lineRule="auto"/>
              <w:jc w:val="left"/>
              <w:rPr>
                <w:rFonts w:ascii="Arial" w:eastAsia="Arial" w:hAnsi="Arial" w:cs="Arial"/>
                <w:sz w:val="24"/>
                <w:szCs w:val="24"/>
              </w:rPr>
            </w:pPr>
          </w:p>
        </w:tc>
      </w:tr>
      <w:tr w:rsidR="00AA406B" w14:paraId="79A0755B" w14:textId="77777777">
        <w:trPr>
          <w:trHeight w:val="712"/>
        </w:trPr>
        <w:tc>
          <w:tcPr>
            <w:tcW w:w="2869" w:type="dxa"/>
            <w:tcBorders>
              <w:top w:val="nil"/>
              <w:left w:val="nil"/>
              <w:bottom w:val="nil"/>
              <w:right w:val="nil"/>
            </w:tcBorders>
            <w:shd w:val="clear" w:color="auto" w:fill="D9D9D9"/>
            <w:tcMar>
              <w:top w:w="100" w:type="dxa"/>
              <w:left w:w="100" w:type="dxa"/>
              <w:bottom w:w="100" w:type="dxa"/>
              <w:right w:w="100" w:type="dxa"/>
            </w:tcMar>
          </w:tcPr>
          <w:p w14:paraId="0CD72E18" w14:textId="77777777" w:rsidR="00AA406B" w:rsidRDefault="000E7DE4">
            <w:pPr>
              <w:spacing w:before="240" w:line="360" w:lineRule="auto"/>
              <w:rPr>
                <w:rFonts w:ascii="Arial" w:eastAsia="Arial" w:hAnsi="Arial" w:cs="Arial"/>
                <w:sz w:val="24"/>
                <w:szCs w:val="24"/>
              </w:rPr>
            </w:pPr>
            <w:r>
              <w:rPr>
                <w:rFonts w:ascii="Arial" w:eastAsia="Arial" w:hAnsi="Arial" w:cs="Arial"/>
                <w:sz w:val="24"/>
                <w:szCs w:val="24"/>
              </w:rPr>
              <w:t>44 to 58 years old</w:t>
            </w:r>
          </w:p>
        </w:tc>
        <w:tc>
          <w:tcPr>
            <w:tcW w:w="2139" w:type="dxa"/>
            <w:tcBorders>
              <w:top w:val="nil"/>
              <w:left w:val="nil"/>
              <w:bottom w:val="nil"/>
              <w:right w:val="nil"/>
            </w:tcBorders>
            <w:shd w:val="clear" w:color="auto" w:fill="D9D9D9"/>
            <w:tcMar>
              <w:top w:w="100" w:type="dxa"/>
              <w:left w:w="100" w:type="dxa"/>
              <w:bottom w:w="100" w:type="dxa"/>
              <w:right w:w="100" w:type="dxa"/>
            </w:tcMar>
          </w:tcPr>
          <w:p w14:paraId="361001BF"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8</w:t>
            </w:r>
          </w:p>
        </w:tc>
        <w:tc>
          <w:tcPr>
            <w:tcW w:w="2338" w:type="dxa"/>
            <w:tcBorders>
              <w:top w:val="nil"/>
              <w:left w:val="nil"/>
              <w:bottom w:val="nil"/>
              <w:right w:val="nil"/>
            </w:tcBorders>
            <w:shd w:val="clear" w:color="auto" w:fill="D9D9D9"/>
            <w:tcMar>
              <w:top w:w="100" w:type="dxa"/>
              <w:left w:w="100" w:type="dxa"/>
              <w:bottom w:w="100" w:type="dxa"/>
              <w:right w:w="100" w:type="dxa"/>
            </w:tcMar>
          </w:tcPr>
          <w:p w14:paraId="1F1FCA9D"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19.0*</w:t>
            </w:r>
          </w:p>
        </w:tc>
        <w:tc>
          <w:tcPr>
            <w:tcW w:w="2205" w:type="dxa"/>
            <w:vMerge/>
            <w:tcBorders>
              <w:top w:val="nil"/>
              <w:left w:val="nil"/>
              <w:bottom w:val="nil"/>
              <w:right w:val="nil"/>
            </w:tcBorders>
            <w:shd w:val="clear" w:color="auto" w:fill="D9D9D9"/>
            <w:tcMar>
              <w:top w:w="100" w:type="dxa"/>
              <w:left w:w="100" w:type="dxa"/>
              <w:bottom w:w="100" w:type="dxa"/>
              <w:right w:w="100" w:type="dxa"/>
            </w:tcMar>
          </w:tcPr>
          <w:p w14:paraId="21ACB4CA" w14:textId="77777777" w:rsidR="00AA406B" w:rsidRDefault="00AA406B">
            <w:pPr>
              <w:pBdr>
                <w:top w:val="nil"/>
                <w:left w:val="nil"/>
                <w:bottom w:val="nil"/>
                <w:right w:val="nil"/>
                <w:between w:val="nil"/>
              </w:pBdr>
              <w:spacing w:before="0" w:line="276" w:lineRule="auto"/>
              <w:jc w:val="left"/>
              <w:rPr>
                <w:rFonts w:ascii="Arial" w:eastAsia="Arial" w:hAnsi="Arial" w:cs="Arial"/>
                <w:sz w:val="24"/>
                <w:szCs w:val="24"/>
              </w:rPr>
            </w:pPr>
          </w:p>
        </w:tc>
      </w:tr>
      <w:tr w:rsidR="00AA406B" w14:paraId="32774349" w14:textId="77777777">
        <w:trPr>
          <w:trHeight w:val="496"/>
        </w:trPr>
        <w:tc>
          <w:tcPr>
            <w:tcW w:w="2869" w:type="dxa"/>
            <w:tcBorders>
              <w:top w:val="nil"/>
              <w:left w:val="nil"/>
              <w:bottom w:val="nil"/>
              <w:right w:val="nil"/>
            </w:tcBorders>
            <w:shd w:val="clear" w:color="auto" w:fill="D9D9D9"/>
            <w:tcMar>
              <w:top w:w="100" w:type="dxa"/>
              <w:left w:w="100" w:type="dxa"/>
              <w:bottom w:w="100" w:type="dxa"/>
              <w:right w:w="100" w:type="dxa"/>
            </w:tcMar>
          </w:tcPr>
          <w:p w14:paraId="1BC32B4F" w14:textId="77777777" w:rsidR="00AA406B" w:rsidRDefault="000E7DE4">
            <w:pPr>
              <w:spacing w:before="0" w:line="360" w:lineRule="auto"/>
              <w:rPr>
                <w:rFonts w:ascii="Arial" w:eastAsia="Arial" w:hAnsi="Arial" w:cs="Arial"/>
                <w:sz w:val="24"/>
                <w:szCs w:val="24"/>
              </w:rPr>
            </w:pPr>
            <w:r>
              <w:rPr>
                <w:rFonts w:ascii="Arial" w:eastAsia="Arial" w:hAnsi="Arial" w:cs="Arial"/>
                <w:sz w:val="24"/>
                <w:szCs w:val="24"/>
              </w:rPr>
              <w:t>59 to 73 years old</w:t>
            </w:r>
          </w:p>
        </w:tc>
        <w:tc>
          <w:tcPr>
            <w:tcW w:w="2139" w:type="dxa"/>
            <w:tcBorders>
              <w:top w:val="nil"/>
              <w:left w:val="nil"/>
              <w:bottom w:val="nil"/>
              <w:right w:val="nil"/>
            </w:tcBorders>
            <w:shd w:val="clear" w:color="auto" w:fill="D9D9D9"/>
            <w:tcMar>
              <w:top w:w="100" w:type="dxa"/>
              <w:left w:w="100" w:type="dxa"/>
              <w:bottom w:w="100" w:type="dxa"/>
              <w:right w:w="100" w:type="dxa"/>
            </w:tcMar>
          </w:tcPr>
          <w:p w14:paraId="296123EF" w14:textId="77777777" w:rsidR="00AA406B" w:rsidRDefault="000E7DE4">
            <w:pPr>
              <w:spacing w:before="0" w:line="360" w:lineRule="auto"/>
              <w:jc w:val="center"/>
              <w:rPr>
                <w:rFonts w:ascii="Arial" w:eastAsia="Arial" w:hAnsi="Arial" w:cs="Arial"/>
                <w:sz w:val="24"/>
                <w:szCs w:val="24"/>
              </w:rPr>
            </w:pPr>
            <w:r>
              <w:rPr>
                <w:rFonts w:ascii="Arial" w:eastAsia="Arial" w:hAnsi="Arial" w:cs="Arial"/>
                <w:sz w:val="24"/>
                <w:szCs w:val="24"/>
              </w:rPr>
              <w:t>4</w:t>
            </w:r>
          </w:p>
        </w:tc>
        <w:tc>
          <w:tcPr>
            <w:tcW w:w="2338" w:type="dxa"/>
            <w:tcBorders>
              <w:top w:val="nil"/>
              <w:left w:val="nil"/>
              <w:bottom w:val="nil"/>
              <w:right w:val="nil"/>
            </w:tcBorders>
            <w:shd w:val="clear" w:color="auto" w:fill="D9D9D9"/>
            <w:tcMar>
              <w:top w:w="100" w:type="dxa"/>
              <w:left w:w="100" w:type="dxa"/>
              <w:bottom w:w="100" w:type="dxa"/>
              <w:right w:w="100" w:type="dxa"/>
            </w:tcMar>
          </w:tcPr>
          <w:p w14:paraId="0EAC3E13" w14:textId="77777777" w:rsidR="00AA406B" w:rsidRDefault="000E7DE4">
            <w:pPr>
              <w:spacing w:before="0" w:line="360" w:lineRule="auto"/>
              <w:jc w:val="center"/>
              <w:rPr>
                <w:rFonts w:ascii="Arial" w:eastAsia="Arial" w:hAnsi="Arial" w:cs="Arial"/>
                <w:sz w:val="24"/>
                <w:szCs w:val="24"/>
              </w:rPr>
            </w:pPr>
            <w:r>
              <w:rPr>
                <w:rFonts w:ascii="Arial" w:eastAsia="Arial" w:hAnsi="Arial" w:cs="Arial"/>
                <w:sz w:val="24"/>
                <w:szCs w:val="24"/>
              </w:rPr>
              <w:t>9.5*</w:t>
            </w:r>
          </w:p>
        </w:tc>
        <w:tc>
          <w:tcPr>
            <w:tcW w:w="2205" w:type="dxa"/>
            <w:vMerge/>
            <w:tcBorders>
              <w:top w:val="nil"/>
              <w:left w:val="nil"/>
              <w:bottom w:val="nil"/>
              <w:right w:val="nil"/>
            </w:tcBorders>
            <w:shd w:val="clear" w:color="auto" w:fill="D9D9D9"/>
            <w:tcMar>
              <w:top w:w="100" w:type="dxa"/>
              <w:left w:w="100" w:type="dxa"/>
              <w:bottom w:w="100" w:type="dxa"/>
              <w:right w:w="100" w:type="dxa"/>
            </w:tcMar>
          </w:tcPr>
          <w:p w14:paraId="00D625DD" w14:textId="77777777" w:rsidR="00AA406B" w:rsidRDefault="00AA406B">
            <w:pPr>
              <w:pBdr>
                <w:top w:val="nil"/>
                <w:left w:val="nil"/>
                <w:bottom w:val="nil"/>
                <w:right w:val="nil"/>
                <w:between w:val="nil"/>
              </w:pBdr>
              <w:spacing w:before="0" w:line="276" w:lineRule="auto"/>
              <w:jc w:val="left"/>
              <w:rPr>
                <w:rFonts w:ascii="Arial" w:eastAsia="Arial" w:hAnsi="Arial" w:cs="Arial"/>
                <w:sz w:val="24"/>
                <w:szCs w:val="24"/>
              </w:rPr>
            </w:pPr>
          </w:p>
        </w:tc>
      </w:tr>
    </w:tbl>
    <w:p w14:paraId="245D239C" w14:textId="77777777" w:rsidR="00AA406B" w:rsidRDefault="000E7DE4">
      <w:pPr>
        <w:spacing w:before="240" w:line="360" w:lineRule="auto"/>
        <w:jc w:val="both"/>
        <w:rPr>
          <w:sz w:val="22"/>
          <w:szCs w:val="22"/>
        </w:rPr>
      </w:pPr>
      <w:r>
        <w:rPr>
          <w:sz w:val="22"/>
          <w:szCs w:val="22"/>
        </w:rPr>
        <w:t>Legend: *Significant difference when compared to the group “Up to 28 years old”; **Significant difference when compared to the “29 to 43 years old” group; ***Significant difference when compared to the “44 to 58 years old” group</w:t>
      </w:r>
    </w:p>
    <w:p w14:paraId="242BDFB8" w14:textId="77777777" w:rsidR="00AA406B" w:rsidRDefault="000E7DE4">
      <w:pPr>
        <w:spacing w:before="240" w:after="240" w:line="360" w:lineRule="auto"/>
        <w:ind w:firstLine="1133"/>
        <w:jc w:val="both"/>
      </w:pPr>
      <w:r>
        <w:t>Of the DC/TMD questionnaire questions that were applied, the highest occurrence of pain reported for both sides was in the masseter, representing 81.0% of the sample for the right side and 90.5% for the left side.Reports of pain in the temporal and TMJ areas were identical for both sides, with 23.8% of participants claiming to feel pain on the right side and 28.6% on the left side.Headache was also reported for laterality, affecting 47.6% of participants in the temporal region (Table 2).</w:t>
      </w:r>
    </w:p>
    <w:p w14:paraId="42324EFA" w14:textId="77777777" w:rsidR="00AA406B" w:rsidRDefault="000E7DE4">
      <w:pPr>
        <w:spacing w:before="0" w:line="360" w:lineRule="auto"/>
      </w:pPr>
      <w:r>
        <w:t>Table 2 – DC/TMD questionnaire variables.</w:t>
      </w:r>
    </w:p>
    <w:tbl>
      <w:tblPr>
        <w:tblStyle w:val="afff"/>
        <w:tblW w:w="10110" w:type="dxa"/>
        <w:tblInd w:w="-285" w:type="dxa"/>
        <w:tblBorders>
          <w:top w:val="nil"/>
          <w:left w:val="nil"/>
          <w:bottom w:val="nil"/>
          <w:right w:val="nil"/>
          <w:insideH w:val="nil"/>
          <w:insideV w:val="nil"/>
        </w:tblBorders>
        <w:tblLayout w:type="fixed"/>
        <w:tblLook w:val="0600" w:firstRow="0" w:lastRow="0" w:firstColumn="0" w:lastColumn="0" w:noHBand="1" w:noVBand="1"/>
      </w:tblPr>
      <w:tblGrid>
        <w:gridCol w:w="3165"/>
        <w:gridCol w:w="2880"/>
        <w:gridCol w:w="4065"/>
      </w:tblGrid>
      <w:tr w:rsidR="00AA406B" w14:paraId="4363E2F7" w14:textId="77777777">
        <w:trPr>
          <w:trHeight w:val="270"/>
        </w:trPr>
        <w:tc>
          <w:tcPr>
            <w:tcW w:w="10110" w:type="dxa"/>
            <w:gridSpan w:val="3"/>
            <w:tcBorders>
              <w:top w:val="single" w:sz="8" w:space="0" w:color="000000"/>
              <w:left w:val="nil"/>
              <w:bottom w:val="single" w:sz="8" w:space="0" w:color="000000"/>
              <w:right w:val="nil"/>
            </w:tcBorders>
            <w:shd w:val="clear" w:color="auto" w:fill="E7E6E6"/>
            <w:tcMar>
              <w:top w:w="100" w:type="dxa"/>
              <w:left w:w="100" w:type="dxa"/>
              <w:bottom w:w="100" w:type="dxa"/>
              <w:right w:w="100" w:type="dxa"/>
            </w:tcMar>
          </w:tcPr>
          <w:p w14:paraId="1F0CA6B3" w14:textId="77777777" w:rsidR="00AA406B" w:rsidRDefault="000E7DE4">
            <w:pPr>
              <w:spacing w:before="0" w:line="360" w:lineRule="auto"/>
              <w:jc w:val="center"/>
              <w:rPr>
                <w:rFonts w:ascii="Arial" w:eastAsia="Arial" w:hAnsi="Arial" w:cs="Arial"/>
                <w:b/>
                <w:sz w:val="24"/>
                <w:szCs w:val="24"/>
              </w:rPr>
            </w:pPr>
            <w:r>
              <w:rPr>
                <w:rFonts w:ascii="Arial" w:eastAsia="Arial" w:hAnsi="Arial" w:cs="Arial"/>
                <w:b/>
                <w:sz w:val="24"/>
                <w:szCs w:val="24"/>
              </w:rPr>
              <w:t>Questions from the DC/TMD questionnaire</w:t>
            </w:r>
          </w:p>
        </w:tc>
      </w:tr>
      <w:tr w:rsidR="00AA406B" w14:paraId="276E780F" w14:textId="77777777">
        <w:trPr>
          <w:trHeight w:val="555"/>
        </w:trPr>
        <w:tc>
          <w:tcPr>
            <w:tcW w:w="10110" w:type="dxa"/>
            <w:gridSpan w:val="3"/>
            <w:tcBorders>
              <w:top w:val="nil"/>
              <w:left w:val="nil"/>
              <w:bottom w:val="single" w:sz="8" w:space="0" w:color="000000"/>
              <w:right w:val="nil"/>
            </w:tcBorders>
            <w:tcMar>
              <w:top w:w="100" w:type="dxa"/>
              <w:left w:w="100" w:type="dxa"/>
              <w:bottom w:w="100" w:type="dxa"/>
              <w:right w:w="100" w:type="dxa"/>
            </w:tcMar>
          </w:tcPr>
          <w:p w14:paraId="6A06F193" w14:textId="77777777" w:rsidR="00AA406B" w:rsidRDefault="000E7DE4">
            <w:pPr>
              <w:spacing w:before="0" w:line="360" w:lineRule="auto"/>
              <w:rPr>
                <w:rFonts w:ascii="Arial" w:eastAsia="Arial" w:hAnsi="Arial" w:cs="Arial"/>
                <w:b/>
                <w:sz w:val="24"/>
                <w:szCs w:val="24"/>
              </w:rPr>
            </w:pPr>
            <w:r>
              <w:rPr>
                <w:rFonts w:ascii="Arial" w:eastAsia="Arial" w:hAnsi="Arial" w:cs="Arial"/>
                <w:b/>
                <w:sz w:val="24"/>
                <w:szCs w:val="24"/>
              </w:rPr>
              <w:t>1st. Location of pain: in the last 30 days</w:t>
            </w:r>
          </w:p>
        </w:tc>
      </w:tr>
      <w:tr w:rsidR="00AA406B" w14:paraId="5AE576A7" w14:textId="77777777">
        <w:trPr>
          <w:trHeight w:val="465"/>
        </w:trPr>
        <w:tc>
          <w:tcPr>
            <w:tcW w:w="3165" w:type="dxa"/>
            <w:tcBorders>
              <w:top w:val="nil"/>
              <w:left w:val="nil"/>
              <w:bottom w:val="single" w:sz="8" w:space="0" w:color="000000"/>
              <w:right w:val="nil"/>
            </w:tcBorders>
            <w:shd w:val="clear" w:color="auto" w:fill="E7E6E6"/>
            <w:tcMar>
              <w:top w:w="100" w:type="dxa"/>
              <w:left w:w="100" w:type="dxa"/>
              <w:bottom w:w="100" w:type="dxa"/>
              <w:right w:w="100" w:type="dxa"/>
            </w:tcMar>
          </w:tcPr>
          <w:p w14:paraId="5400A141" w14:textId="77777777" w:rsidR="00AA406B" w:rsidRDefault="00AA406B">
            <w:pPr>
              <w:spacing w:before="0" w:line="360" w:lineRule="auto"/>
              <w:jc w:val="left"/>
              <w:rPr>
                <w:rFonts w:ascii="Arial" w:eastAsia="Arial" w:hAnsi="Arial" w:cs="Arial"/>
                <w:b/>
                <w:sz w:val="24"/>
                <w:szCs w:val="24"/>
              </w:rPr>
            </w:pPr>
          </w:p>
        </w:tc>
        <w:tc>
          <w:tcPr>
            <w:tcW w:w="2880" w:type="dxa"/>
            <w:tcBorders>
              <w:top w:val="nil"/>
              <w:left w:val="nil"/>
              <w:bottom w:val="single" w:sz="8" w:space="0" w:color="000000"/>
              <w:right w:val="nil"/>
            </w:tcBorders>
            <w:shd w:val="clear" w:color="auto" w:fill="E7E6E6"/>
            <w:tcMar>
              <w:top w:w="100" w:type="dxa"/>
              <w:left w:w="100" w:type="dxa"/>
              <w:bottom w:w="100" w:type="dxa"/>
              <w:right w:w="100" w:type="dxa"/>
            </w:tcMar>
          </w:tcPr>
          <w:p w14:paraId="3737113B" w14:textId="77777777" w:rsidR="00AA406B" w:rsidRDefault="000E7DE4">
            <w:pPr>
              <w:spacing w:before="0" w:line="360" w:lineRule="auto"/>
              <w:jc w:val="center"/>
              <w:rPr>
                <w:rFonts w:ascii="Arial" w:eastAsia="Arial" w:hAnsi="Arial" w:cs="Arial"/>
                <w:b/>
                <w:sz w:val="24"/>
                <w:szCs w:val="24"/>
              </w:rPr>
            </w:pPr>
            <w:r>
              <w:rPr>
                <w:rFonts w:ascii="Arial" w:eastAsia="Arial" w:hAnsi="Arial" w:cs="Arial"/>
                <w:b/>
                <w:sz w:val="24"/>
                <w:szCs w:val="24"/>
              </w:rPr>
              <w:t>Right side</w:t>
            </w:r>
          </w:p>
        </w:tc>
        <w:tc>
          <w:tcPr>
            <w:tcW w:w="4065" w:type="dxa"/>
            <w:tcBorders>
              <w:top w:val="nil"/>
              <w:left w:val="nil"/>
              <w:bottom w:val="single" w:sz="8" w:space="0" w:color="000000"/>
              <w:right w:val="nil"/>
            </w:tcBorders>
            <w:shd w:val="clear" w:color="auto" w:fill="E7E6E6"/>
            <w:tcMar>
              <w:top w:w="100" w:type="dxa"/>
              <w:left w:w="100" w:type="dxa"/>
              <w:bottom w:w="100" w:type="dxa"/>
              <w:right w:w="100" w:type="dxa"/>
            </w:tcMar>
          </w:tcPr>
          <w:p w14:paraId="569CDD5F" w14:textId="77777777" w:rsidR="00AA406B" w:rsidRDefault="000E7DE4">
            <w:pPr>
              <w:spacing w:before="0" w:line="360" w:lineRule="auto"/>
              <w:jc w:val="center"/>
              <w:rPr>
                <w:rFonts w:ascii="Arial" w:eastAsia="Arial" w:hAnsi="Arial" w:cs="Arial"/>
                <w:b/>
                <w:sz w:val="24"/>
                <w:szCs w:val="24"/>
              </w:rPr>
            </w:pPr>
            <w:r>
              <w:rPr>
                <w:rFonts w:ascii="Arial" w:eastAsia="Arial" w:hAnsi="Arial" w:cs="Arial"/>
                <w:b/>
                <w:sz w:val="24"/>
                <w:szCs w:val="24"/>
              </w:rPr>
              <w:t>Left side</w:t>
            </w:r>
          </w:p>
        </w:tc>
      </w:tr>
      <w:tr w:rsidR="00AA406B" w14:paraId="349A00EF" w14:textId="77777777">
        <w:trPr>
          <w:trHeight w:val="650"/>
        </w:trPr>
        <w:tc>
          <w:tcPr>
            <w:tcW w:w="3165" w:type="dxa"/>
            <w:tcBorders>
              <w:top w:val="nil"/>
              <w:left w:val="nil"/>
              <w:bottom w:val="nil"/>
              <w:right w:val="nil"/>
            </w:tcBorders>
            <w:tcMar>
              <w:top w:w="100" w:type="dxa"/>
              <w:left w:w="100" w:type="dxa"/>
              <w:bottom w:w="100" w:type="dxa"/>
              <w:right w:w="100" w:type="dxa"/>
            </w:tcMar>
          </w:tcPr>
          <w:p w14:paraId="3005C926" w14:textId="77777777" w:rsidR="00AA406B" w:rsidRDefault="000E7DE4">
            <w:pPr>
              <w:spacing w:before="0" w:line="360" w:lineRule="auto"/>
              <w:jc w:val="center"/>
              <w:rPr>
                <w:rFonts w:ascii="Arial" w:eastAsia="Arial" w:hAnsi="Arial" w:cs="Arial"/>
                <w:b/>
                <w:sz w:val="24"/>
                <w:szCs w:val="24"/>
              </w:rPr>
            </w:pPr>
            <w:r>
              <w:rPr>
                <w:rFonts w:ascii="Arial" w:eastAsia="Arial" w:hAnsi="Arial" w:cs="Arial"/>
                <w:b/>
                <w:sz w:val="24"/>
                <w:szCs w:val="24"/>
              </w:rPr>
              <w:t>None</w:t>
            </w:r>
          </w:p>
        </w:tc>
        <w:tc>
          <w:tcPr>
            <w:tcW w:w="2880" w:type="dxa"/>
            <w:tcBorders>
              <w:top w:val="nil"/>
              <w:left w:val="nil"/>
              <w:bottom w:val="nil"/>
              <w:right w:val="nil"/>
            </w:tcBorders>
            <w:tcMar>
              <w:top w:w="100" w:type="dxa"/>
              <w:left w:w="100" w:type="dxa"/>
              <w:bottom w:w="100" w:type="dxa"/>
              <w:right w:w="100" w:type="dxa"/>
            </w:tcMar>
          </w:tcPr>
          <w:p w14:paraId="69028088" w14:textId="77777777" w:rsidR="00AA406B" w:rsidRDefault="000E7DE4">
            <w:pPr>
              <w:spacing w:before="0" w:line="360" w:lineRule="auto"/>
              <w:jc w:val="center"/>
              <w:rPr>
                <w:rFonts w:ascii="Arial" w:eastAsia="Arial" w:hAnsi="Arial" w:cs="Arial"/>
                <w:b/>
                <w:sz w:val="24"/>
                <w:szCs w:val="24"/>
              </w:rPr>
            </w:pPr>
            <w:r>
              <w:rPr>
                <w:rFonts w:ascii="Arial" w:eastAsia="Arial" w:hAnsi="Arial" w:cs="Arial"/>
                <w:b/>
                <w:sz w:val="24"/>
                <w:szCs w:val="24"/>
              </w:rPr>
              <w:t>1(4.8%)</w:t>
            </w:r>
          </w:p>
        </w:tc>
        <w:tc>
          <w:tcPr>
            <w:tcW w:w="4065" w:type="dxa"/>
            <w:tcBorders>
              <w:top w:val="nil"/>
              <w:left w:val="nil"/>
              <w:bottom w:val="nil"/>
              <w:right w:val="nil"/>
            </w:tcBorders>
            <w:tcMar>
              <w:top w:w="100" w:type="dxa"/>
              <w:left w:w="100" w:type="dxa"/>
              <w:bottom w:w="100" w:type="dxa"/>
              <w:right w:w="100" w:type="dxa"/>
            </w:tcMar>
          </w:tcPr>
          <w:p w14:paraId="2009D76C" w14:textId="77777777" w:rsidR="00AA406B" w:rsidRDefault="000E7DE4">
            <w:pPr>
              <w:spacing w:before="0" w:line="360" w:lineRule="auto"/>
              <w:jc w:val="center"/>
              <w:rPr>
                <w:rFonts w:ascii="Arial" w:eastAsia="Arial" w:hAnsi="Arial" w:cs="Arial"/>
                <w:b/>
                <w:sz w:val="24"/>
                <w:szCs w:val="24"/>
              </w:rPr>
            </w:pPr>
            <w:r>
              <w:rPr>
                <w:rFonts w:ascii="Arial" w:eastAsia="Arial" w:hAnsi="Arial" w:cs="Arial"/>
                <w:b/>
                <w:sz w:val="24"/>
                <w:szCs w:val="24"/>
              </w:rPr>
              <w:t>0(0.0%)</w:t>
            </w:r>
          </w:p>
        </w:tc>
      </w:tr>
      <w:tr w:rsidR="00AA406B" w14:paraId="45E4D727" w14:textId="77777777">
        <w:trPr>
          <w:trHeight w:val="600"/>
        </w:trPr>
        <w:tc>
          <w:tcPr>
            <w:tcW w:w="3165" w:type="dxa"/>
            <w:tcBorders>
              <w:top w:val="nil"/>
              <w:left w:val="nil"/>
              <w:bottom w:val="nil"/>
              <w:right w:val="nil"/>
            </w:tcBorders>
            <w:tcMar>
              <w:top w:w="100" w:type="dxa"/>
              <w:left w:w="100" w:type="dxa"/>
              <w:bottom w:w="100" w:type="dxa"/>
              <w:right w:w="100" w:type="dxa"/>
            </w:tcMar>
          </w:tcPr>
          <w:p w14:paraId="13229B3B" w14:textId="77777777" w:rsidR="00AA406B" w:rsidRDefault="000E7DE4">
            <w:pPr>
              <w:spacing w:before="0" w:line="360" w:lineRule="auto"/>
              <w:jc w:val="center"/>
              <w:rPr>
                <w:rFonts w:ascii="Arial" w:eastAsia="Arial" w:hAnsi="Arial" w:cs="Arial"/>
                <w:b/>
                <w:sz w:val="24"/>
                <w:szCs w:val="24"/>
              </w:rPr>
            </w:pPr>
            <w:r>
              <w:rPr>
                <w:rFonts w:ascii="Arial" w:eastAsia="Arial" w:hAnsi="Arial" w:cs="Arial"/>
                <w:b/>
                <w:sz w:val="24"/>
                <w:szCs w:val="24"/>
              </w:rPr>
              <w:t>Temporal</w:t>
            </w:r>
          </w:p>
        </w:tc>
        <w:tc>
          <w:tcPr>
            <w:tcW w:w="2880" w:type="dxa"/>
            <w:tcBorders>
              <w:top w:val="nil"/>
              <w:left w:val="nil"/>
              <w:bottom w:val="nil"/>
              <w:right w:val="nil"/>
            </w:tcBorders>
            <w:tcMar>
              <w:top w:w="100" w:type="dxa"/>
              <w:left w:w="100" w:type="dxa"/>
              <w:bottom w:w="100" w:type="dxa"/>
              <w:right w:w="100" w:type="dxa"/>
            </w:tcMar>
          </w:tcPr>
          <w:p w14:paraId="31A9E812" w14:textId="77777777" w:rsidR="00AA406B" w:rsidRDefault="000E7DE4">
            <w:pPr>
              <w:spacing w:before="0" w:line="360" w:lineRule="auto"/>
              <w:jc w:val="center"/>
              <w:rPr>
                <w:rFonts w:ascii="Arial" w:eastAsia="Arial" w:hAnsi="Arial" w:cs="Arial"/>
                <w:b/>
                <w:sz w:val="24"/>
                <w:szCs w:val="24"/>
              </w:rPr>
            </w:pPr>
            <w:r>
              <w:rPr>
                <w:rFonts w:ascii="Arial" w:eastAsia="Arial" w:hAnsi="Arial" w:cs="Arial"/>
                <w:b/>
                <w:sz w:val="24"/>
                <w:szCs w:val="24"/>
              </w:rPr>
              <w:t>5(23.8%)</w:t>
            </w:r>
          </w:p>
        </w:tc>
        <w:tc>
          <w:tcPr>
            <w:tcW w:w="4065" w:type="dxa"/>
            <w:tcBorders>
              <w:top w:val="nil"/>
              <w:left w:val="nil"/>
              <w:bottom w:val="nil"/>
              <w:right w:val="nil"/>
            </w:tcBorders>
            <w:tcMar>
              <w:top w:w="100" w:type="dxa"/>
              <w:left w:w="100" w:type="dxa"/>
              <w:bottom w:w="100" w:type="dxa"/>
              <w:right w:w="100" w:type="dxa"/>
            </w:tcMar>
          </w:tcPr>
          <w:p w14:paraId="5E38D8DF" w14:textId="77777777" w:rsidR="00AA406B" w:rsidRDefault="000E7DE4">
            <w:pPr>
              <w:spacing w:before="0" w:line="360" w:lineRule="auto"/>
              <w:jc w:val="center"/>
              <w:rPr>
                <w:rFonts w:ascii="Arial" w:eastAsia="Arial" w:hAnsi="Arial" w:cs="Arial"/>
                <w:b/>
                <w:sz w:val="24"/>
                <w:szCs w:val="24"/>
              </w:rPr>
            </w:pPr>
            <w:r>
              <w:rPr>
                <w:rFonts w:ascii="Arial" w:eastAsia="Arial" w:hAnsi="Arial" w:cs="Arial"/>
                <w:b/>
                <w:sz w:val="24"/>
                <w:szCs w:val="24"/>
              </w:rPr>
              <w:t>6(28.6%)</w:t>
            </w:r>
          </w:p>
        </w:tc>
      </w:tr>
      <w:tr w:rsidR="00AA406B" w14:paraId="46D57D44" w14:textId="77777777">
        <w:trPr>
          <w:trHeight w:val="740"/>
        </w:trPr>
        <w:tc>
          <w:tcPr>
            <w:tcW w:w="3165" w:type="dxa"/>
            <w:tcBorders>
              <w:top w:val="nil"/>
              <w:left w:val="nil"/>
              <w:bottom w:val="nil"/>
              <w:right w:val="nil"/>
            </w:tcBorders>
            <w:tcMar>
              <w:top w:w="100" w:type="dxa"/>
              <w:left w:w="100" w:type="dxa"/>
              <w:bottom w:w="100" w:type="dxa"/>
              <w:right w:w="100" w:type="dxa"/>
            </w:tcMar>
          </w:tcPr>
          <w:p w14:paraId="771EBB79" w14:textId="77777777" w:rsidR="00AA406B" w:rsidRDefault="000E7DE4">
            <w:pPr>
              <w:spacing w:before="0" w:line="360" w:lineRule="auto"/>
              <w:jc w:val="center"/>
              <w:rPr>
                <w:rFonts w:ascii="Arial" w:eastAsia="Arial" w:hAnsi="Arial" w:cs="Arial"/>
                <w:b/>
                <w:sz w:val="24"/>
                <w:szCs w:val="24"/>
              </w:rPr>
            </w:pPr>
            <w:r>
              <w:rPr>
                <w:rFonts w:ascii="Arial" w:eastAsia="Arial" w:hAnsi="Arial" w:cs="Arial"/>
                <w:b/>
                <w:sz w:val="24"/>
                <w:szCs w:val="24"/>
              </w:rPr>
              <w:t>Other muscles of mastication</w:t>
            </w:r>
          </w:p>
        </w:tc>
        <w:tc>
          <w:tcPr>
            <w:tcW w:w="2880" w:type="dxa"/>
            <w:tcBorders>
              <w:top w:val="nil"/>
              <w:left w:val="nil"/>
              <w:bottom w:val="nil"/>
              <w:right w:val="nil"/>
            </w:tcBorders>
            <w:tcMar>
              <w:top w:w="100" w:type="dxa"/>
              <w:left w:w="100" w:type="dxa"/>
              <w:bottom w:w="100" w:type="dxa"/>
              <w:right w:w="100" w:type="dxa"/>
            </w:tcMar>
          </w:tcPr>
          <w:p w14:paraId="710AF5A8" w14:textId="77777777" w:rsidR="00AA406B" w:rsidRDefault="000E7DE4">
            <w:pPr>
              <w:spacing w:before="0" w:line="360" w:lineRule="auto"/>
              <w:jc w:val="center"/>
              <w:rPr>
                <w:rFonts w:ascii="Arial" w:eastAsia="Arial" w:hAnsi="Arial" w:cs="Arial"/>
                <w:b/>
                <w:sz w:val="24"/>
                <w:szCs w:val="24"/>
              </w:rPr>
            </w:pPr>
            <w:r>
              <w:rPr>
                <w:rFonts w:ascii="Arial" w:eastAsia="Arial" w:hAnsi="Arial" w:cs="Arial"/>
                <w:b/>
                <w:sz w:val="24"/>
                <w:szCs w:val="24"/>
              </w:rPr>
              <w:t>1(4.8%)</w:t>
            </w:r>
          </w:p>
        </w:tc>
        <w:tc>
          <w:tcPr>
            <w:tcW w:w="4065" w:type="dxa"/>
            <w:tcBorders>
              <w:top w:val="nil"/>
              <w:left w:val="nil"/>
              <w:bottom w:val="nil"/>
              <w:right w:val="nil"/>
            </w:tcBorders>
            <w:tcMar>
              <w:top w:w="100" w:type="dxa"/>
              <w:left w:w="100" w:type="dxa"/>
              <w:bottom w:w="100" w:type="dxa"/>
              <w:right w:w="100" w:type="dxa"/>
            </w:tcMar>
          </w:tcPr>
          <w:p w14:paraId="4C7F3307" w14:textId="77777777" w:rsidR="00AA406B" w:rsidRDefault="000E7DE4">
            <w:pPr>
              <w:spacing w:before="0" w:line="360" w:lineRule="auto"/>
              <w:jc w:val="center"/>
              <w:rPr>
                <w:rFonts w:ascii="Arial" w:eastAsia="Arial" w:hAnsi="Arial" w:cs="Arial"/>
                <w:b/>
                <w:sz w:val="24"/>
                <w:szCs w:val="24"/>
              </w:rPr>
            </w:pPr>
            <w:r>
              <w:rPr>
                <w:rFonts w:ascii="Arial" w:eastAsia="Arial" w:hAnsi="Arial" w:cs="Arial"/>
                <w:b/>
                <w:sz w:val="24"/>
                <w:szCs w:val="24"/>
              </w:rPr>
              <w:t>0(0.0%)</w:t>
            </w:r>
          </w:p>
        </w:tc>
      </w:tr>
      <w:tr w:rsidR="00AA406B" w14:paraId="5E0763EE" w14:textId="77777777">
        <w:trPr>
          <w:trHeight w:val="740"/>
        </w:trPr>
        <w:tc>
          <w:tcPr>
            <w:tcW w:w="3165" w:type="dxa"/>
            <w:tcBorders>
              <w:top w:val="nil"/>
              <w:left w:val="nil"/>
              <w:bottom w:val="nil"/>
              <w:right w:val="nil"/>
            </w:tcBorders>
            <w:tcMar>
              <w:top w:w="100" w:type="dxa"/>
              <w:left w:w="100" w:type="dxa"/>
              <w:bottom w:w="100" w:type="dxa"/>
              <w:right w:w="100" w:type="dxa"/>
            </w:tcMar>
          </w:tcPr>
          <w:p w14:paraId="07337EDC" w14:textId="77777777" w:rsidR="00AA406B" w:rsidRDefault="000E7DE4">
            <w:pPr>
              <w:spacing w:before="0" w:line="360" w:lineRule="auto"/>
              <w:jc w:val="center"/>
              <w:rPr>
                <w:rFonts w:ascii="Arial" w:eastAsia="Arial" w:hAnsi="Arial" w:cs="Arial"/>
                <w:b/>
                <w:sz w:val="24"/>
                <w:szCs w:val="24"/>
              </w:rPr>
            </w:pPr>
            <w:r>
              <w:rPr>
                <w:rFonts w:ascii="Arial" w:eastAsia="Arial" w:hAnsi="Arial" w:cs="Arial"/>
                <w:b/>
                <w:sz w:val="24"/>
                <w:szCs w:val="24"/>
              </w:rPr>
              <w:t>Non-masticatory structures</w:t>
            </w:r>
          </w:p>
        </w:tc>
        <w:tc>
          <w:tcPr>
            <w:tcW w:w="2880" w:type="dxa"/>
            <w:tcBorders>
              <w:top w:val="nil"/>
              <w:left w:val="nil"/>
              <w:bottom w:val="nil"/>
              <w:right w:val="nil"/>
            </w:tcBorders>
            <w:tcMar>
              <w:top w:w="100" w:type="dxa"/>
              <w:left w:w="100" w:type="dxa"/>
              <w:bottom w:w="100" w:type="dxa"/>
              <w:right w:w="100" w:type="dxa"/>
            </w:tcMar>
          </w:tcPr>
          <w:p w14:paraId="5D9679A3" w14:textId="77777777" w:rsidR="00AA406B" w:rsidRDefault="000E7DE4">
            <w:pPr>
              <w:spacing w:before="0" w:line="360" w:lineRule="auto"/>
              <w:jc w:val="center"/>
              <w:rPr>
                <w:rFonts w:ascii="Arial" w:eastAsia="Arial" w:hAnsi="Arial" w:cs="Arial"/>
                <w:b/>
                <w:sz w:val="24"/>
                <w:szCs w:val="24"/>
              </w:rPr>
            </w:pPr>
            <w:r>
              <w:rPr>
                <w:rFonts w:ascii="Arial" w:eastAsia="Arial" w:hAnsi="Arial" w:cs="Arial"/>
                <w:b/>
                <w:sz w:val="24"/>
                <w:szCs w:val="24"/>
              </w:rPr>
              <w:t>1(4.8%)</w:t>
            </w:r>
          </w:p>
        </w:tc>
        <w:tc>
          <w:tcPr>
            <w:tcW w:w="4065" w:type="dxa"/>
            <w:tcBorders>
              <w:top w:val="nil"/>
              <w:left w:val="nil"/>
              <w:bottom w:val="nil"/>
              <w:right w:val="nil"/>
            </w:tcBorders>
            <w:tcMar>
              <w:top w:w="100" w:type="dxa"/>
              <w:left w:w="100" w:type="dxa"/>
              <w:bottom w:w="100" w:type="dxa"/>
              <w:right w:w="100" w:type="dxa"/>
            </w:tcMar>
          </w:tcPr>
          <w:p w14:paraId="70C5597F" w14:textId="77777777" w:rsidR="00AA406B" w:rsidRDefault="000E7DE4">
            <w:pPr>
              <w:spacing w:before="0" w:line="360" w:lineRule="auto"/>
              <w:jc w:val="center"/>
              <w:rPr>
                <w:rFonts w:ascii="Arial" w:eastAsia="Arial" w:hAnsi="Arial" w:cs="Arial"/>
                <w:b/>
                <w:sz w:val="24"/>
                <w:szCs w:val="24"/>
              </w:rPr>
            </w:pPr>
            <w:r>
              <w:rPr>
                <w:rFonts w:ascii="Arial" w:eastAsia="Arial" w:hAnsi="Arial" w:cs="Arial"/>
                <w:b/>
                <w:sz w:val="24"/>
                <w:szCs w:val="24"/>
              </w:rPr>
              <w:t>1(4.8%)</w:t>
            </w:r>
          </w:p>
        </w:tc>
      </w:tr>
      <w:tr w:rsidR="00AA406B" w14:paraId="23DBDC67" w14:textId="77777777">
        <w:trPr>
          <w:trHeight w:val="650"/>
        </w:trPr>
        <w:tc>
          <w:tcPr>
            <w:tcW w:w="3165" w:type="dxa"/>
            <w:tcBorders>
              <w:top w:val="nil"/>
              <w:left w:val="nil"/>
              <w:bottom w:val="nil"/>
              <w:right w:val="nil"/>
            </w:tcBorders>
            <w:tcMar>
              <w:top w:w="100" w:type="dxa"/>
              <w:left w:w="100" w:type="dxa"/>
              <w:bottom w:w="100" w:type="dxa"/>
              <w:right w:w="100" w:type="dxa"/>
            </w:tcMar>
          </w:tcPr>
          <w:p w14:paraId="5C9198F8" w14:textId="77777777" w:rsidR="00AA406B" w:rsidRDefault="000E7DE4">
            <w:pPr>
              <w:spacing w:before="0" w:line="360" w:lineRule="auto"/>
              <w:jc w:val="center"/>
              <w:rPr>
                <w:rFonts w:ascii="Arial" w:eastAsia="Arial" w:hAnsi="Arial" w:cs="Arial"/>
                <w:b/>
                <w:sz w:val="24"/>
                <w:szCs w:val="24"/>
              </w:rPr>
            </w:pPr>
            <w:r>
              <w:rPr>
                <w:rFonts w:ascii="Arial" w:eastAsia="Arial" w:hAnsi="Arial" w:cs="Arial"/>
                <w:b/>
                <w:sz w:val="24"/>
                <w:szCs w:val="24"/>
              </w:rPr>
              <w:t>Masseter</w:t>
            </w:r>
          </w:p>
        </w:tc>
        <w:tc>
          <w:tcPr>
            <w:tcW w:w="2880" w:type="dxa"/>
            <w:tcBorders>
              <w:top w:val="nil"/>
              <w:left w:val="nil"/>
              <w:bottom w:val="nil"/>
              <w:right w:val="nil"/>
            </w:tcBorders>
            <w:tcMar>
              <w:top w:w="100" w:type="dxa"/>
              <w:left w:w="100" w:type="dxa"/>
              <w:bottom w:w="100" w:type="dxa"/>
              <w:right w:w="100" w:type="dxa"/>
            </w:tcMar>
          </w:tcPr>
          <w:p w14:paraId="58A6576E" w14:textId="77777777" w:rsidR="00AA406B" w:rsidRDefault="000E7DE4">
            <w:pPr>
              <w:spacing w:before="0" w:line="360" w:lineRule="auto"/>
              <w:jc w:val="center"/>
              <w:rPr>
                <w:rFonts w:ascii="Arial" w:eastAsia="Arial" w:hAnsi="Arial" w:cs="Arial"/>
                <w:b/>
                <w:sz w:val="24"/>
                <w:szCs w:val="24"/>
              </w:rPr>
            </w:pPr>
            <w:r>
              <w:rPr>
                <w:rFonts w:ascii="Arial" w:eastAsia="Arial" w:hAnsi="Arial" w:cs="Arial"/>
                <w:b/>
                <w:sz w:val="24"/>
                <w:szCs w:val="24"/>
              </w:rPr>
              <w:t>17(81.0%)</w:t>
            </w:r>
          </w:p>
        </w:tc>
        <w:tc>
          <w:tcPr>
            <w:tcW w:w="4065" w:type="dxa"/>
            <w:tcBorders>
              <w:top w:val="nil"/>
              <w:left w:val="nil"/>
              <w:bottom w:val="nil"/>
              <w:right w:val="nil"/>
            </w:tcBorders>
            <w:tcMar>
              <w:top w:w="100" w:type="dxa"/>
              <w:left w:w="100" w:type="dxa"/>
              <w:bottom w:w="100" w:type="dxa"/>
              <w:right w:w="100" w:type="dxa"/>
            </w:tcMar>
          </w:tcPr>
          <w:p w14:paraId="0075020A" w14:textId="77777777" w:rsidR="00AA406B" w:rsidRDefault="000E7DE4">
            <w:pPr>
              <w:spacing w:before="0" w:line="360" w:lineRule="auto"/>
              <w:jc w:val="center"/>
              <w:rPr>
                <w:rFonts w:ascii="Arial" w:eastAsia="Arial" w:hAnsi="Arial" w:cs="Arial"/>
                <w:b/>
                <w:sz w:val="24"/>
                <w:szCs w:val="24"/>
              </w:rPr>
            </w:pPr>
            <w:r>
              <w:rPr>
                <w:rFonts w:ascii="Arial" w:eastAsia="Arial" w:hAnsi="Arial" w:cs="Arial"/>
                <w:b/>
                <w:sz w:val="24"/>
                <w:szCs w:val="24"/>
              </w:rPr>
              <w:t>19(90.5%)</w:t>
            </w:r>
          </w:p>
        </w:tc>
      </w:tr>
      <w:tr w:rsidR="00AA406B" w14:paraId="0DE2998E" w14:textId="77777777">
        <w:tc>
          <w:tcPr>
            <w:tcW w:w="3165" w:type="dxa"/>
            <w:tcBorders>
              <w:top w:val="nil"/>
              <w:left w:val="nil"/>
              <w:bottom w:val="single" w:sz="8" w:space="0" w:color="000000"/>
              <w:right w:val="nil"/>
            </w:tcBorders>
            <w:tcMar>
              <w:top w:w="100" w:type="dxa"/>
              <w:left w:w="100" w:type="dxa"/>
              <w:bottom w:w="100" w:type="dxa"/>
              <w:right w:w="100" w:type="dxa"/>
            </w:tcMar>
          </w:tcPr>
          <w:p w14:paraId="44A319AF" w14:textId="77777777" w:rsidR="00AA406B" w:rsidRDefault="000E7DE4">
            <w:pPr>
              <w:spacing w:before="0" w:line="360" w:lineRule="auto"/>
              <w:jc w:val="center"/>
              <w:rPr>
                <w:rFonts w:ascii="Arial" w:eastAsia="Arial" w:hAnsi="Arial" w:cs="Arial"/>
                <w:b/>
                <w:sz w:val="24"/>
                <w:szCs w:val="24"/>
              </w:rPr>
            </w:pPr>
            <w:r>
              <w:rPr>
                <w:rFonts w:ascii="Arial" w:eastAsia="Arial" w:hAnsi="Arial" w:cs="Arial"/>
                <w:b/>
                <w:sz w:val="24"/>
                <w:szCs w:val="24"/>
              </w:rPr>
              <w:t>ATM</w:t>
            </w:r>
          </w:p>
        </w:tc>
        <w:tc>
          <w:tcPr>
            <w:tcW w:w="2880" w:type="dxa"/>
            <w:tcBorders>
              <w:top w:val="nil"/>
              <w:left w:val="nil"/>
              <w:bottom w:val="single" w:sz="8" w:space="0" w:color="000000"/>
              <w:right w:val="nil"/>
            </w:tcBorders>
            <w:tcMar>
              <w:top w:w="100" w:type="dxa"/>
              <w:left w:w="100" w:type="dxa"/>
              <w:bottom w:w="100" w:type="dxa"/>
              <w:right w:w="100" w:type="dxa"/>
            </w:tcMar>
          </w:tcPr>
          <w:p w14:paraId="401D31BE" w14:textId="77777777" w:rsidR="00AA406B" w:rsidRDefault="000E7DE4">
            <w:pPr>
              <w:spacing w:before="0" w:line="360" w:lineRule="auto"/>
              <w:jc w:val="center"/>
              <w:rPr>
                <w:rFonts w:ascii="Arial" w:eastAsia="Arial" w:hAnsi="Arial" w:cs="Arial"/>
                <w:b/>
                <w:sz w:val="24"/>
                <w:szCs w:val="24"/>
              </w:rPr>
            </w:pPr>
            <w:r>
              <w:rPr>
                <w:rFonts w:ascii="Arial" w:eastAsia="Arial" w:hAnsi="Arial" w:cs="Arial"/>
                <w:b/>
                <w:sz w:val="24"/>
                <w:szCs w:val="24"/>
              </w:rPr>
              <w:t>5(23.8%)</w:t>
            </w:r>
          </w:p>
        </w:tc>
        <w:tc>
          <w:tcPr>
            <w:tcW w:w="4065" w:type="dxa"/>
            <w:tcBorders>
              <w:top w:val="nil"/>
              <w:left w:val="nil"/>
              <w:bottom w:val="single" w:sz="8" w:space="0" w:color="000000"/>
              <w:right w:val="nil"/>
            </w:tcBorders>
            <w:tcMar>
              <w:top w:w="100" w:type="dxa"/>
              <w:left w:w="100" w:type="dxa"/>
              <w:bottom w:w="100" w:type="dxa"/>
              <w:right w:w="100" w:type="dxa"/>
            </w:tcMar>
          </w:tcPr>
          <w:p w14:paraId="3B0A1C0B" w14:textId="77777777" w:rsidR="00AA406B" w:rsidRDefault="000E7DE4">
            <w:pPr>
              <w:spacing w:before="0" w:line="360" w:lineRule="auto"/>
              <w:jc w:val="center"/>
              <w:rPr>
                <w:rFonts w:ascii="Arial" w:eastAsia="Arial" w:hAnsi="Arial" w:cs="Arial"/>
                <w:b/>
                <w:sz w:val="24"/>
                <w:szCs w:val="24"/>
              </w:rPr>
            </w:pPr>
            <w:r>
              <w:rPr>
                <w:rFonts w:ascii="Arial" w:eastAsia="Arial" w:hAnsi="Arial" w:cs="Arial"/>
                <w:b/>
                <w:sz w:val="24"/>
                <w:szCs w:val="24"/>
              </w:rPr>
              <w:t>6(28.6%)</w:t>
            </w:r>
          </w:p>
        </w:tc>
      </w:tr>
      <w:tr w:rsidR="00AA406B" w14:paraId="5D378893" w14:textId="77777777">
        <w:trPr>
          <w:trHeight w:val="180"/>
        </w:trPr>
        <w:tc>
          <w:tcPr>
            <w:tcW w:w="10110" w:type="dxa"/>
            <w:gridSpan w:val="3"/>
            <w:tcBorders>
              <w:top w:val="nil"/>
              <w:left w:val="nil"/>
              <w:bottom w:val="single" w:sz="8" w:space="0" w:color="000000"/>
              <w:right w:val="nil"/>
            </w:tcBorders>
            <w:shd w:val="clear" w:color="auto" w:fill="E7E6E6"/>
            <w:tcMar>
              <w:top w:w="100" w:type="dxa"/>
              <w:left w:w="100" w:type="dxa"/>
              <w:bottom w:w="100" w:type="dxa"/>
              <w:right w:w="100" w:type="dxa"/>
            </w:tcMar>
          </w:tcPr>
          <w:p w14:paraId="4929A1F8" w14:textId="77777777" w:rsidR="00AA406B" w:rsidRDefault="000E7DE4">
            <w:pPr>
              <w:spacing w:before="0" w:line="360" w:lineRule="auto"/>
              <w:rPr>
                <w:rFonts w:ascii="Arial" w:eastAsia="Arial" w:hAnsi="Arial" w:cs="Arial"/>
                <w:b/>
                <w:sz w:val="24"/>
                <w:szCs w:val="24"/>
              </w:rPr>
            </w:pPr>
            <w:r>
              <w:rPr>
                <w:rFonts w:ascii="Arial" w:eastAsia="Arial" w:hAnsi="Arial" w:cs="Arial"/>
                <w:b/>
                <w:sz w:val="24"/>
                <w:szCs w:val="24"/>
              </w:rPr>
              <w:lastRenderedPageBreak/>
              <w:t>1b. Location of headache: in the last 30 days</w:t>
            </w:r>
          </w:p>
        </w:tc>
      </w:tr>
      <w:tr w:rsidR="00AA406B" w14:paraId="30FA8A75" w14:textId="77777777">
        <w:trPr>
          <w:trHeight w:val="650"/>
        </w:trPr>
        <w:tc>
          <w:tcPr>
            <w:tcW w:w="3165" w:type="dxa"/>
            <w:tcBorders>
              <w:top w:val="nil"/>
              <w:left w:val="nil"/>
              <w:bottom w:val="nil"/>
              <w:right w:val="nil"/>
            </w:tcBorders>
            <w:tcMar>
              <w:top w:w="100" w:type="dxa"/>
              <w:left w:w="100" w:type="dxa"/>
              <w:bottom w:w="100" w:type="dxa"/>
              <w:right w:w="100" w:type="dxa"/>
            </w:tcMar>
          </w:tcPr>
          <w:p w14:paraId="367F554E" w14:textId="77777777" w:rsidR="00AA406B" w:rsidRDefault="000E7DE4">
            <w:pPr>
              <w:spacing w:before="0" w:line="360" w:lineRule="auto"/>
              <w:jc w:val="center"/>
              <w:rPr>
                <w:rFonts w:ascii="Arial" w:eastAsia="Arial" w:hAnsi="Arial" w:cs="Arial"/>
                <w:b/>
                <w:sz w:val="24"/>
                <w:szCs w:val="24"/>
              </w:rPr>
            </w:pPr>
            <w:r>
              <w:rPr>
                <w:rFonts w:ascii="Arial" w:eastAsia="Arial" w:hAnsi="Arial" w:cs="Arial"/>
                <w:b/>
                <w:sz w:val="24"/>
                <w:szCs w:val="24"/>
              </w:rPr>
              <w:t>None</w:t>
            </w:r>
          </w:p>
        </w:tc>
        <w:tc>
          <w:tcPr>
            <w:tcW w:w="2880" w:type="dxa"/>
            <w:tcBorders>
              <w:top w:val="nil"/>
              <w:left w:val="nil"/>
              <w:bottom w:val="nil"/>
              <w:right w:val="nil"/>
            </w:tcBorders>
            <w:tcMar>
              <w:top w:w="100" w:type="dxa"/>
              <w:left w:w="100" w:type="dxa"/>
              <w:bottom w:w="100" w:type="dxa"/>
              <w:right w:w="100" w:type="dxa"/>
            </w:tcMar>
          </w:tcPr>
          <w:p w14:paraId="4DF86C60" w14:textId="77777777" w:rsidR="00AA406B" w:rsidRDefault="000E7DE4">
            <w:pPr>
              <w:spacing w:before="0" w:line="360" w:lineRule="auto"/>
              <w:jc w:val="center"/>
              <w:rPr>
                <w:rFonts w:ascii="Arial" w:eastAsia="Arial" w:hAnsi="Arial" w:cs="Arial"/>
                <w:b/>
                <w:sz w:val="24"/>
                <w:szCs w:val="24"/>
              </w:rPr>
            </w:pPr>
            <w:r>
              <w:rPr>
                <w:rFonts w:ascii="Arial" w:eastAsia="Arial" w:hAnsi="Arial" w:cs="Arial"/>
                <w:b/>
                <w:sz w:val="24"/>
                <w:szCs w:val="24"/>
              </w:rPr>
              <w:t>10(47.6%)</w:t>
            </w:r>
          </w:p>
        </w:tc>
        <w:tc>
          <w:tcPr>
            <w:tcW w:w="4065" w:type="dxa"/>
            <w:tcBorders>
              <w:top w:val="nil"/>
              <w:left w:val="nil"/>
              <w:bottom w:val="nil"/>
              <w:right w:val="nil"/>
            </w:tcBorders>
            <w:tcMar>
              <w:top w:w="100" w:type="dxa"/>
              <w:left w:w="100" w:type="dxa"/>
              <w:bottom w:w="100" w:type="dxa"/>
              <w:right w:w="100" w:type="dxa"/>
            </w:tcMar>
          </w:tcPr>
          <w:p w14:paraId="4E626CF3" w14:textId="77777777" w:rsidR="00AA406B" w:rsidRDefault="000E7DE4">
            <w:pPr>
              <w:spacing w:before="0" w:line="360" w:lineRule="auto"/>
              <w:jc w:val="center"/>
              <w:rPr>
                <w:rFonts w:ascii="Arial" w:eastAsia="Arial" w:hAnsi="Arial" w:cs="Arial"/>
                <w:b/>
                <w:sz w:val="24"/>
                <w:szCs w:val="24"/>
              </w:rPr>
            </w:pPr>
            <w:r>
              <w:rPr>
                <w:rFonts w:ascii="Arial" w:eastAsia="Arial" w:hAnsi="Arial" w:cs="Arial"/>
                <w:b/>
                <w:sz w:val="24"/>
                <w:szCs w:val="24"/>
              </w:rPr>
              <w:t>10(47.6%)</w:t>
            </w:r>
          </w:p>
        </w:tc>
      </w:tr>
      <w:tr w:rsidR="00AA406B" w14:paraId="5BD7121C" w14:textId="77777777">
        <w:trPr>
          <w:trHeight w:val="330"/>
        </w:trPr>
        <w:tc>
          <w:tcPr>
            <w:tcW w:w="3165" w:type="dxa"/>
            <w:tcBorders>
              <w:top w:val="nil"/>
              <w:left w:val="nil"/>
              <w:bottom w:val="nil"/>
              <w:right w:val="nil"/>
            </w:tcBorders>
            <w:tcMar>
              <w:top w:w="100" w:type="dxa"/>
              <w:left w:w="100" w:type="dxa"/>
              <w:bottom w:w="100" w:type="dxa"/>
              <w:right w:w="100" w:type="dxa"/>
            </w:tcMar>
          </w:tcPr>
          <w:p w14:paraId="169E7EBA" w14:textId="77777777" w:rsidR="00AA406B" w:rsidRDefault="000E7DE4">
            <w:pPr>
              <w:spacing w:before="0" w:line="360" w:lineRule="auto"/>
              <w:jc w:val="center"/>
              <w:rPr>
                <w:rFonts w:ascii="Arial" w:eastAsia="Arial" w:hAnsi="Arial" w:cs="Arial"/>
                <w:b/>
                <w:sz w:val="24"/>
                <w:szCs w:val="24"/>
              </w:rPr>
            </w:pPr>
            <w:r>
              <w:rPr>
                <w:rFonts w:ascii="Arial" w:eastAsia="Arial" w:hAnsi="Arial" w:cs="Arial"/>
                <w:b/>
                <w:sz w:val="24"/>
                <w:szCs w:val="24"/>
              </w:rPr>
              <w:t>Temporal</w:t>
            </w:r>
          </w:p>
        </w:tc>
        <w:tc>
          <w:tcPr>
            <w:tcW w:w="2880" w:type="dxa"/>
            <w:tcBorders>
              <w:top w:val="nil"/>
              <w:left w:val="nil"/>
              <w:bottom w:val="nil"/>
              <w:right w:val="nil"/>
            </w:tcBorders>
            <w:tcMar>
              <w:top w:w="100" w:type="dxa"/>
              <w:left w:w="100" w:type="dxa"/>
              <w:bottom w:w="100" w:type="dxa"/>
              <w:right w:w="100" w:type="dxa"/>
            </w:tcMar>
          </w:tcPr>
          <w:p w14:paraId="59705F57" w14:textId="77777777" w:rsidR="00AA406B" w:rsidRDefault="000E7DE4">
            <w:pPr>
              <w:spacing w:before="0" w:line="360" w:lineRule="auto"/>
              <w:jc w:val="center"/>
              <w:rPr>
                <w:rFonts w:ascii="Arial" w:eastAsia="Arial" w:hAnsi="Arial" w:cs="Arial"/>
                <w:b/>
                <w:sz w:val="24"/>
                <w:szCs w:val="24"/>
              </w:rPr>
            </w:pPr>
            <w:r>
              <w:rPr>
                <w:rFonts w:ascii="Arial" w:eastAsia="Arial" w:hAnsi="Arial" w:cs="Arial"/>
                <w:b/>
                <w:sz w:val="24"/>
                <w:szCs w:val="24"/>
              </w:rPr>
              <w:t>10(47.6%)</w:t>
            </w:r>
          </w:p>
        </w:tc>
        <w:tc>
          <w:tcPr>
            <w:tcW w:w="4065" w:type="dxa"/>
            <w:tcBorders>
              <w:top w:val="nil"/>
              <w:left w:val="nil"/>
              <w:bottom w:val="nil"/>
              <w:right w:val="nil"/>
            </w:tcBorders>
            <w:tcMar>
              <w:top w:w="100" w:type="dxa"/>
              <w:left w:w="100" w:type="dxa"/>
              <w:bottom w:w="100" w:type="dxa"/>
              <w:right w:w="100" w:type="dxa"/>
            </w:tcMar>
          </w:tcPr>
          <w:p w14:paraId="4706682B" w14:textId="77777777" w:rsidR="00AA406B" w:rsidRDefault="000E7DE4">
            <w:pPr>
              <w:spacing w:before="0" w:line="360" w:lineRule="auto"/>
              <w:jc w:val="center"/>
              <w:rPr>
                <w:rFonts w:ascii="Arial" w:eastAsia="Arial" w:hAnsi="Arial" w:cs="Arial"/>
                <w:b/>
                <w:sz w:val="24"/>
                <w:szCs w:val="24"/>
              </w:rPr>
            </w:pPr>
            <w:r>
              <w:rPr>
                <w:rFonts w:ascii="Arial" w:eastAsia="Arial" w:hAnsi="Arial" w:cs="Arial"/>
                <w:b/>
                <w:sz w:val="24"/>
                <w:szCs w:val="24"/>
              </w:rPr>
              <w:t>10(47.6%)</w:t>
            </w:r>
          </w:p>
        </w:tc>
      </w:tr>
      <w:tr w:rsidR="00AA406B" w14:paraId="6EC6ED01" w14:textId="77777777">
        <w:trPr>
          <w:trHeight w:val="1440"/>
        </w:trPr>
        <w:tc>
          <w:tcPr>
            <w:tcW w:w="3165" w:type="dxa"/>
            <w:tcBorders>
              <w:top w:val="nil"/>
              <w:left w:val="nil"/>
              <w:bottom w:val="nil"/>
              <w:right w:val="nil"/>
            </w:tcBorders>
            <w:tcMar>
              <w:top w:w="100" w:type="dxa"/>
              <w:left w:w="100" w:type="dxa"/>
              <w:bottom w:w="100" w:type="dxa"/>
              <w:right w:w="100" w:type="dxa"/>
            </w:tcMar>
          </w:tcPr>
          <w:p w14:paraId="64DEA9DD" w14:textId="77777777" w:rsidR="00AA406B" w:rsidRDefault="000E7DE4">
            <w:pPr>
              <w:spacing w:before="0" w:line="360" w:lineRule="auto"/>
              <w:jc w:val="center"/>
              <w:rPr>
                <w:rFonts w:ascii="Arial" w:eastAsia="Arial" w:hAnsi="Arial" w:cs="Arial"/>
                <w:b/>
                <w:sz w:val="24"/>
                <w:szCs w:val="24"/>
              </w:rPr>
            </w:pPr>
            <w:r>
              <w:rPr>
                <w:rFonts w:ascii="Arial" w:eastAsia="Arial" w:hAnsi="Arial" w:cs="Arial"/>
                <w:b/>
                <w:sz w:val="24"/>
                <w:szCs w:val="24"/>
              </w:rPr>
              <w:t>Other</w:t>
            </w:r>
          </w:p>
        </w:tc>
        <w:tc>
          <w:tcPr>
            <w:tcW w:w="2880" w:type="dxa"/>
            <w:tcBorders>
              <w:top w:val="nil"/>
              <w:left w:val="nil"/>
              <w:bottom w:val="nil"/>
              <w:right w:val="nil"/>
            </w:tcBorders>
            <w:tcMar>
              <w:top w:w="100" w:type="dxa"/>
              <w:left w:w="100" w:type="dxa"/>
              <w:bottom w:w="100" w:type="dxa"/>
              <w:right w:w="100" w:type="dxa"/>
            </w:tcMar>
          </w:tcPr>
          <w:p w14:paraId="4D27807D" w14:textId="77777777" w:rsidR="00AA406B" w:rsidRDefault="000E7DE4">
            <w:pPr>
              <w:spacing w:before="0" w:line="360" w:lineRule="auto"/>
              <w:jc w:val="center"/>
              <w:rPr>
                <w:rFonts w:ascii="Arial" w:eastAsia="Arial" w:hAnsi="Arial" w:cs="Arial"/>
                <w:b/>
                <w:sz w:val="24"/>
                <w:szCs w:val="24"/>
              </w:rPr>
            </w:pPr>
            <w:r>
              <w:rPr>
                <w:rFonts w:ascii="Arial" w:eastAsia="Arial" w:hAnsi="Arial" w:cs="Arial"/>
                <w:b/>
                <w:sz w:val="24"/>
                <w:szCs w:val="24"/>
              </w:rPr>
              <w:t>2(9.5%)</w:t>
            </w:r>
          </w:p>
        </w:tc>
        <w:tc>
          <w:tcPr>
            <w:tcW w:w="4065" w:type="dxa"/>
            <w:tcBorders>
              <w:top w:val="nil"/>
              <w:left w:val="nil"/>
              <w:bottom w:val="nil"/>
              <w:right w:val="nil"/>
            </w:tcBorders>
            <w:tcMar>
              <w:top w:w="100" w:type="dxa"/>
              <w:left w:w="100" w:type="dxa"/>
              <w:bottom w:w="100" w:type="dxa"/>
              <w:right w:w="100" w:type="dxa"/>
            </w:tcMar>
          </w:tcPr>
          <w:p w14:paraId="7F792940" w14:textId="77777777" w:rsidR="00AA406B" w:rsidRDefault="000E7DE4">
            <w:pPr>
              <w:spacing w:before="0" w:line="360" w:lineRule="auto"/>
              <w:jc w:val="center"/>
              <w:rPr>
                <w:rFonts w:ascii="Arial" w:eastAsia="Arial" w:hAnsi="Arial" w:cs="Arial"/>
                <w:b/>
                <w:sz w:val="24"/>
                <w:szCs w:val="24"/>
              </w:rPr>
            </w:pPr>
            <w:r>
              <w:rPr>
                <w:rFonts w:ascii="Arial" w:eastAsia="Arial" w:hAnsi="Arial" w:cs="Arial"/>
                <w:b/>
                <w:sz w:val="24"/>
                <w:szCs w:val="24"/>
              </w:rPr>
              <w:t>2(9.5%)</w:t>
            </w:r>
          </w:p>
          <w:p w14:paraId="66308764" w14:textId="77777777" w:rsidR="00AA406B" w:rsidRDefault="00AA406B">
            <w:pPr>
              <w:spacing w:before="0" w:line="360" w:lineRule="auto"/>
              <w:jc w:val="center"/>
              <w:rPr>
                <w:rFonts w:ascii="Arial" w:eastAsia="Arial" w:hAnsi="Arial" w:cs="Arial"/>
                <w:b/>
                <w:sz w:val="24"/>
                <w:szCs w:val="24"/>
              </w:rPr>
            </w:pPr>
          </w:p>
        </w:tc>
      </w:tr>
    </w:tbl>
    <w:p w14:paraId="607F2BDC" w14:textId="77777777" w:rsidR="00AA406B" w:rsidRDefault="000E7DE4">
      <w:pPr>
        <w:spacing w:before="0" w:line="360" w:lineRule="auto"/>
        <w:ind w:right="348"/>
        <w:jc w:val="both"/>
        <w:rPr>
          <w:sz w:val="20"/>
          <w:szCs w:val="20"/>
        </w:rPr>
      </w:pPr>
      <w:r>
        <w:rPr>
          <w:sz w:val="22"/>
          <w:szCs w:val="22"/>
        </w:rPr>
        <w:t xml:space="preserve">Legend: </w:t>
      </w:r>
      <w:r>
        <w:rPr>
          <w:sz w:val="20"/>
          <w:szCs w:val="20"/>
        </w:rPr>
        <w:t>DC/TMD – Diagnostic criteria for temporomandibular disorders; TMJ - Temporomandibular joint.</w:t>
      </w:r>
    </w:p>
    <w:p w14:paraId="09C2715D" w14:textId="77777777" w:rsidR="00AA406B" w:rsidRDefault="000E7DE4">
      <w:pPr>
        <w:spacing w:before="240" w:line="360" w:lineRule="auto"/>
        <w:ind w:firstLine="1133"/>
        <w:jc w:val="both"/>
      </w:pPr>
      <w:r>
        <w:t>Table 3 shows comparisons between paired and unpaired groups with their respective significance and tests used.</w:t>
      </w:r>
    </w:p>
    <w:p w14:paraId="0383B97B" w14:textId="77777777" w:rsidR="00AA406B" w:rsidRDefault="000E7DE4">
      <w:pPr>
        <w:spacing w:before="240" w:line="360" w:lineRule="auto"/>
        <w:jc w:val="both"/>
      </w:pPr>
      <w:r>
        <w:t>Table 3 – Paired and unpaired tests performed.</w:t>
      </w:r>
    </w:p>
    <w:tbl>
      <w:tblPr>
        <w:tblStyle w:val="afff0"/>
        <w:tblW w:w="8355" w:type="dxa"/>
        <w:tblInd w:w="300" w:type="dxa"/>
        <w:tblBorders>
          <w:top w:val="nil"/>
          <w:left w:val="nil"/>
          <w:bottom w:val="nil"/>
          <w:right w:val="nil"/>
          <w:insideH w:val="nil"/>
          <w:insideV w:val="nil"/>
        </w:tblBorders>
        <w:tblLayout w:type="fixed"/>
        <w:tblLook w:val="0600" w:firstRow="0" w:lastRow="0" w:firstColumn="0" w:lastColumn="0" w:noHBand="1" w:noVBand="1"/>
      </w:tblPr>
      <w:tblGrid>
        <w:gridCol w:w="3735"/>
        <w:gridCol w:w="1680"/>
        <w:gridCol w:w="2940"/>
      </w:tblGrid>
      <w:tr w:rsidR="00AA406B" w14:paraId="1BE9A4C9" w14:textId="77777777">
        <w:trPr>
          <w:trHeight w:val="590"/>
        </w:trPr>
        <w:tc>
          <w:tcPr>
            <w:tcW w:w="3735" w:type="dxa"/>
            <w:tcBorders>
              <w:top w:val="single" w:sz="8" w:space="0" w:color="000000"/>
              <w:left w:val="nil"/>
              <w:bottom w:val="single" w:sz="8" w:space="0" w:color="000000"/>
              <w:right w:val="nil"/>
            </w:tcBorders>
            <w:shd w:val="clear" w:color="auto" w:fill="E7E6E6"/>
            <w:tcMar>
              <w:top w:w="100" w:type="dxa"/>
              <w:left w:w="100" w:type="dxa"/>
              <w:bottom w:w="100" w:type="dxa"/>
              <w:right w:w="100" w:type="dxa"/>
            </w:tcMar>
          </w:tcPr>
          <w:p w14:paraId="6F6F5C1A" w14:textId="77777777" w:rsidR="00AA406B" w:rsidRDefault="000E7DE4">
            <w:pPr>
              <w:spacing w:before="240" w:line="360" w:lineRule="auto"/>
              <w:ind w:left="100" w:right="100"/>
              <w:jc w:val="center"/>
              <w:rPr>
                <w:rFonts w:ascii="Arial" w:eastAsia="Arial" w:hAnsi="Arial" w:cs="Arial"/>
                <w:b/>
                <w:sz w:val="24"/>
                <w:szCs w:val="24"/>
              </w:rPr>
            </w:pPr>
            <w:r>
              <w:rPr>
                <w:rFonts w:ascii="Arial" w:eastAsia="Arial" w:hAnsi="Arial" w:cs="Arial"/>
                <w:b/>
                <w:sz w:val="24"/>
                <w:szCs w:val="24"/>
              </w:rPr>
              <w:t>Comparison</w:t>
            </w:r>
          </w:p>
        </w:tc>
        <w:tc>
          <w:tcPr>
            <w:tcW w:w="1680" w:type="dxa"/>
            <w:tcBorders>
              <w:top w:val="single" w:sz="8" w:space="0" w:color="000000"/>
              <w:left w:val="nil"/>
              <w:bottom w:val="single" w:sz="8" w:space="0" w:color="000000"/>
              <w:right w:val="nil"/>
            </w:tcBorders>
            <w:shd w:val="clear" w:color="auto" w:fill="E7E6E6"/>
            <w:tcMar>
              <w:top w:w="100" w:type="dxa"/>
              <w:left w:w="100" w:type="dxa"/>
              <w:bottom w:w="100" w:type="dxa"/>
              <w:right w:w="100" w:type="dxa"/>
            </w:tcMar>
          </w:tcPr>
          <w:p w14:paraId="1E2D4909" w14:textId="77777777" w:rsidR="00AA406B" w:rsidRDefault="000E7DE4">
            <w:pPr>
              <w:spacing w:before="240" w:line="360" w:lineRule="auto"/>
              <w:ind w:left="100" w:right="100"/>
              <w:jc w:val="center"/>
              <w:rPr>
                <w:rFonts w:ascii="Arial" w:eastAsia="Arial" w:hAnsi="Arial" w:cs="Arial"/>
                <w:b/>
                <w:sz w:val="24"/>
                <w:szCs w:val="24"/>
              </w:rPr>
            </w:pPr>
            <w:r>
              <w:rPr>
                <w:rFonts w:ascii="Arial" w:eastAsia="Arial" w:hAnsi="Arial" w:cs="Arial"/>
                <w:b/>
                <w:sz w:val="24"/>
                <w:szCs w:val="24"/>
              </w:rPr>
              <w:t>P</w:t>
            </w:r>
          </w:p>
        </w:tc>
        <w:tc>
          <w:tcPr>
            <w:tcW w:w="2940" w:type="dxa"/>
            <w:tcBorders>
              <w:top w:val="single" w:sz="8" w:space="0" w:color="000000"/>
              <w:left w:val="nil"/>
              <w:bottom w:val="single" w:sz="8" w:space="0" w:color="000000"/>
              <w:right w:val="nil"/>
            </w:tcBorders>
            <w:shd w:val="clear" w:color="auto" w:fill="E7E6E6"/>
            <w:tcMar>
              <w:top w:w="100" w:type="dxa"/>
              <w:left w:w="100" w:type="dxa"/>
              <w:bottom w:w="100" w:type="dxa"/>
              <w:right w:w="100" w:type="dxa"/>
            </w:tcMar>
          </w:tcPr>
          <w:p w14:paraId="4A578DD9" w14:textId="77777777" w:rsidR="00AA406B" w:rsidRDefault="000E7DE4">
            <w:pPr>
              <w:spacing w:before="240" w:line="360" w:lineRule="auto"/>
              <w:ind w:left="100" w:right="100"/>
              <w:jc w:val="center"/>
              <w:rPr>
                <w:rFonts w:ascii="Arial" w:eastAsia="Arial" w:hAnsi="Arial" w:cs="Arial"/>
                <w:b/>
                <w:sz w:val="24"/>
                <w:szCs w:val="24"/>
              </w:rPr>
            </w:pPr>
            <w:r>
              <w:rPr>
                <w:rFonts w:ascii="Arial" w:eastAsia="Arial" w:hAnsi="Arial" w:cs="Arial"/>
                <w:b/>
                <w:sz w:val="24"/>
                <w:szCs w:val="24"/>
              </w:rPr>
              <w:t>Test Used</w:t>
            </w:r>
          </w:p>
        </w:tc>
      </w:tr>
      <w:tr w:rsidR="00AA406B" w14:paraId="59828FB1" w14:textId="77777777">
        <w:trPr>
          <w:trHeight w:val="590"/>
        </w:trPr>
        <w:tc>
          <w:tcPr>
            <w:tcW w:w="3735" w:type="dxa"/>
            <w:tcBorders>
              <w:top w:val="nil"/>
              <w:left w:val="nil"/>
              <w:bottom w:val="nil"/>
              <w:right w:val="nil"/>
            </w:tcBorders>
            <w:tcMar>
              <w:top w:w="100" w:type="dxa"/>
              <w:left w:w="100" w:type="dxa"/>
              <w:bottom w:w="100" w:type="dxa"/>
              <w:right w:w="100" w:type="dxa"/>
            </w:tcMar>
          </w:tcPr>
          <w:p w14:paraId="6D637C86" w14:textId="77777777" w:rsidR="00AA406B" w:rsidRDefault="000E7DE4">
            <w:pPr>
              <w:spacing w:before="240" w:line="360" w:lineRule="auto"/>
              <w:ind w:left="100" w:right="100"/>
              <w:jc w:val="center"/>
              <w:rPr>
                <w:rFonts w:ascii="Arial" w:eastAsia="Arial" w:hAnsi="Arial" w:cs="Arial"/>
                <w:sz w:val="24"/>
                <w:szCs w:val="24"/>
              </w:rPr>
            </w:pPr>
            <w:r>
              <w:rPr>
                <w:rFonts w:ascii="Arial" w:eastAsia="Arial" w:hAnsi="Arial" w:cs="Arial"/>
                <w:sz w:val="24"/>
                <w:szCs w:val="24"/>
              </w:rPr>
              <w:t>Before/After LD Ctrl</w:t>
            </w:r>
          </w:p>
        </w:tc>
        <w:tc>
          <w:tcPr>
            <w:tcW w:w="1680" w:type="dxa"/>
            <w:tcBorders>
              <w:top w:val="nil"/>
              <w:left w:val="nil"/>
              <w:bottom w:val="nil"/>
              <w:right w:val="nil"/>
            </w:tcBorders>
            <w:tcMar>
              <w:top w:w="100" w:type="dxa"/>
              <w:left w:w="100" w:type="dxa"/>
              <w:bottom w:w="100" w:type="dxa"/>
              <w:right w:w="100" w:type="dxa"/>
            </w:tcMar>
          </w:tcPr>
          <w:p w14:paraId="1CAD01CA" w14:textId="77777777" w:rsidR="00AA406B" w:rsidRDefault="000E7DE4">
            <w:pPr>
              <w:spacing w:before="240" w:line="360" w:lineRule="auto"/>
              <w:ind w:left="100" w:right="100"/>
              <w:jc w:val="center"/>
              <w:rPr>
                <w:rFonts w:ascii="Arial" w:eastAsia="Arial" w:hAnsi="Arial" w:cs="Arial"/>
                <w:sz w:val="24"/>
                <w:szCs w:val="24"/>
              </w:rPr>
            </w:pPr>
            <w:r>
              <w:rPr>
                <w:rFonts w:ascii="Arial" w:eastAsia="Arial" w:hAnsi="Arial" w:cs="Arial"/>
                <w:sz w:val="24"/>
                <w:szCs w:val="24"/>
              </w:rPr>
              <w:t>0.7680</w:t>
            </w:r>
          </w:p>
        </w:tc>
        <w:tc>
          <w:tcPr>
            <w:tcW w:w="2940" w:type="dxa"/>
            <w:vMerge w:val="restart"/>
            <w:tcBorders>
              <w:top w:val="nil"/>
              <w:left w:val="nil"/>
              <w:bottom w:val="nil"/>
              <w:right w:val="nil"/>
            </w:tcBorders>
            <w:tcMar>
              <w:top w:w="100" w:type="dxa"/>
              <w:left w:w="100" w:type="dxa"/>
              <w:bottom w:w="100" w:type="dxa"/>
              <w:right w:w="100" w:type="dxa"/>
            </w:tcMar>
          </w:tcPr>
          <w:p w14:paraId="342A6572" w14:textId="77777777" w:rsidR="00AA406B" w:rsidRDefault="000E7DE4">
            <w:pPr>
              <w:spacing w:before="240" w:line="360" w:lineRule="auto"/>
              <w:ind w:left="100" w:right="100"/>
              <w:jc w:val="center"/>
              <w:rPr>
                <w:rFonts w:ascii="Arial" w:eastAsia="Arial" w:hAnsi="Arial" w:cs="Arial"/>
                <w:i/>
                <w:sz w:val="24"/>
                <w:szCs w:val="24"/>
              </w:rPr>
            </w:pPr>
            <w:r>
              <w:rPr>
                <w:rFonts w:ascii="Arial" w:eastAsia="Arial" w:hAnsi="Arial" w:cs="Arial"/>
                <w:i/>
                <w:sz w:val="24"/>
                <w:szCs w:val="24"/>
              </w:rPr>
              <w:t>Wilcoxon</w:t>
            </w:r>
          </w:p>
        </w:tc>
      </w:tr>
      <w:tr w:rsidR="00AA406B" w14:paraId="4A3969B8" w14:textId="77777777">
        <w:trPr>
          <w:trHeight w:val="590"/>
        </w:trPr>
        <w:tc>
          <w:tcPr>
            <w:tcW w:w="3735" w:type="dxa"/>
            <w:tcBorders>
              <w:top w:val="nil"/>
              <w:left w:val="nil"/>
              <w:bottom w:val="nil"/>
              <w:right w:val="nil"/>
            </w:tcBorders>
            <w:tcMar>
              <w:top w:w="100" w:type="dxa"/>
              <w:left w:w="100" w:type="dxa"/>
              <w:bottom w:w="100" w:type="dxa"/>
              <w:right w:w="100" w:type="dxa"/>
            </w:tcMar>
          </w:tcPr>
          <w:p w14:paraId="00CF6BDF" w14:textId="77777777" w:rsidR="00AA406B" w:rsidRDefault="000E7DE4">
            <w:pPr>
              <w:spacing w:before="240" w:line="360" w:lineRule="auto"/>
              <w:ind w:left="100" w:right="100"/>
              <w:jc w:val="center"/>
              <w:rPr>
                <w:rFonts w:ascii="Arial" w:eastAsia="Arial" w:hAnsi="Arial" w:cs="Arial"/>
                <w:sz w:val="24"/>
                <w:szCs w:val="24"/>
              </w:rPr>
            </w:pPr>
            <w:r>
              <w:rPr>
                <w:rFonts w:ascii="Arial" w:eastAsia="Arial" w:hAnsi="Arial" w:cs="Arial"/>
                <w:sz w:val="24"/>
                <w:szCs w:val="24"/>
              </w:rPr>
              <w:t>Before/After LD DTM</w:t>
            </w:r>
          </w:p>
        </w:tc>
        <w:tc>
          <w:tcPr>
            <w:tcW w:w="1680" w:type="dxa"/>
            <w:tcBorders>
              <w:top w:val="nil"/>
              <w:left w:val="nil"/>
              <w:bottom w:val="nil"/>
              <w:right w:val="nil"/>
            </w:tcBorders>
            <w:tcMar>
              <w:top w:w="100" w:type="dxa"/>
              <w:left w:w="100" w:type="dxa"/>
              <w:bottom w:w="100" w:type="dxa"/>
              <w:right w:w="100" w:type="dxa"/>
            </w:tcMar>
          </w:tcPr>
          <w:p w14:paraId="3069F313" w14:textId="77777777" w:rsidR="00AA406B" w:rsidRDefault="000E7DE4">
            <w:pPr>
              <w:spacing w:before="240" w:line="360" w:lineRule="auto"/>
              <w:ind w:left="100" w:right="100"/>
              <w:jc w:val="center"/>
              <w:rPr>
                <w:rFonts w:ascii="Arial" w:eastAsia="Arial" w:hAnsi="Arial" w:cs="Arial"/>
                <w:sz w:val="24"/>
                <w:szCs w:val="24"/>
              </w:rPr>
            </w:pPr>
            <w:r>
              <w:rPr>
                <w:rFonts w:ascii="Arial" w:eastAsia="Arial" w:hAnsi="Arial" w:cs="Arial"/>
                <w:sz w:val="24"/>
                <w:szCs w:val="24"/>
              </w:rPr>
              <w:t>0.4038</w:t>
            </w:r>
          </w:p>
        </w:tc>
        <w:tc>
          <w:tcPr>
            <w:tcW w:w="2940" w:type="dxa"/>
            <w:vMerge/>
            <w:tcBorders>
              <w:top w:val="nil"/>
              <w:left w:val="nil"/>
              <w:bottom w:val="nil"/>
              <w:right w:val="nil"/>
            </w:tcBorders>
            <w:tcMar>
              <w:top w:w="100" w:type="dxa"/>
              <w:left w:w="100" w:type="dxa"/>
              <w:bottom w:w="100" w:type="dxa"/>
              <w:right w:w="100" w:type="dxa"/>
            </w:tcMar>
          </w:tcPr>
          <w:p w14:paraId="6B9EE80F" w14:textId="77777777" w:rsidR="00AA406B" w:rsidRDefault="00AA406B">
            <w:pPr>
              <w:pBdr>
                <w:top w:val="nil"/>
                <w:left w:val="nil"/>
                <w:bottom w:val="nil"/>
                <w:right w:val="nil"/>
                <w:between w:val="nil"/>
              </w:pBdr>
              <w:spacing w:before="0" w:line="276" w:lineRule="auto"/>
              <w:jc w:val="left"/>
              <w:rPr>
                <w:rFonts w:ascii="Arial" w:eastAsia="Arial" w:hAnsi="Arial" w:cs="Arial"/>
                <w:sz w:val="24"/>
                <w:szCs w:val="24"/>
              </w:rPr>
            </w:pPr>
          </w:p>
        </w:tc>
      </w:tr>
      <w:tr w:rsidR="00AA406B" w14:paraId="38E64F4D" w14:textId="77777777">
        <w:trPr>
          <w:trHeight w:val="590"/>
        </w:trPr>
        <w:tc>
          <w:tcPr>
            <w:tcW w:w="3735" w:type="dxa"/>
            <w:tcBorders>
              <w:top w:val="nil"/>
              <w:left w:val="nil"/>
              <w:bottom w:val="nil"/>
              <w:right w:val="nil"/>
            </w:tcBorders>
            <w:tcMar>
              <w:top w:w="100" w:type="dxa"/>
              <w:left w:w="100" w:type="dxa"/>
              <w:bottom w:w="100" w:type="dxa"/>
              <w:right w:w="100" w:type="dxa"/>
            </w:tcMar>
          </w:tcPr>
          <w:p w14:paraId="1799870C" w14:textId="77777777" w:rsidR="00AA406B" w:rsidRDefault="000E7DE4">
            <w:pPr>
              <w:spacing w:before="240" w:line="360" w:lineRule="auto"/>
              <w:ind w:left="100" w:right="100"/>
              <w:jc w:val="center"/>
              <w:rPr>
                <w:rFonts w:ascii="Arial" w:eastAsia="Arial" w:hAnsi="Arial" w:cs="Arial"/>
                <w:sz w:val="24"/>
                <w:szCs w:val="24"/>
              </w:rPr>
            </w:pPr>
            <w:r>
              <w:rPr>
                <w:rFonts w:ascii="Arial" w:eastAsia="Arial" w:hAnsi="Arial" w:cs="Arial"/>
                <w:sz w:val="24"/>
                <w:szCs w:val="24"/>
              </w:rPr>
              <w:t>Before/After  LE Ctrl</w:t>
            </w:r>
          </w:p>
        </w:tc>
        <w:tc>
          <w:tcPr>
            <w:tcW w:w="1680" w:type="dxa"/>
            <w:tcBorders>
              <w:top w:val="nil"/>
              <w:left w:val="nil"/>
              <w:bottom w:val="nil"/>
              <w:right w:val="nil"/>
            </w:tcBorders>
            <w:tcMar>
              <w:top w:w="100" w:type="dxa"/>
              <w:left w:w="100" w:type="dxa"/>
              <w:bottom w:w="100" w:type="dxa"/>
              <w:right w:w="100" w:type="dxa"/>
            </w:tcMar>
          </w:tcPr>
          <w:p w14:paraId="77DE8A9B" w14:textId="77777777" w:rsidR="00AA406B" w:rsidRDefault="000E7DE4">
            <w:pPr>
              <w:spacing w:before="240" w:line="360" w:lineRule="auto"/>
              <w:ind w:left="100" w:right="100"/>
              <w:jc w:val="center"/>
              <w:rPr>
                <w:rFonts w:ascii="Arial" w:eastAsia="Arial" w:hAnsi="Arial" w:cs="Arial"/>
                <w:sz w:val="24"/>
                <w:szCs w:val="24"/>
              </w:rPr>
            </w:pPr>
            <w:r>
              <w:rPr>
                <w:rFonts w:ascii="Arial" w:eastAsia="Arial" w:hAnsi="Arial" w:cs="Arial"/>
                <w:sz w:val="24"/>
                <w:szCs w:val="24"/>
              </w:rPr>
              <w:t>0.2774</w:t>
            </w:r>
          </w:p>
        </w:tc>
        <w:tc>
          <w:tcPr>
            <w:tcW w:w="2940" w:type="dxa"/>
            <w:vMerge/>
            <w:tcBorders>
              <w:top w:val="nil"/>
              <w:left w:val="nil"/>
              <w:bottom w:val="nil"/>
              <w:right w:val="nil"/>
            </w:tcBorders>
            <w:tcMar>
              <w:top w:w="100" w:type="dxa"/>
              <w:left w:w="100" w:type="dxa"/>
              <w:bottom w:w="100" w:type="dxa"/>
              <w:right w:w="100" w:type="dxa"/>
            </w:tcMar>
          </w:tcPr>
          <w:p w14:paraId="2F7865CE" w14:textId="77777777" w:rsidR="00AA406B" w:rsidRDefault="00AA406B">
            <w:pPr>
              <w:pBdr>
                <w:top w:val="nil"/>
                <w:left w:val="nil"/>
                <w:bottom w:val="nil"/>
                <w:right w:val="nil"/>
                <w:between w:val="nil"/>
              </w:pBdr>
              <w:spacing w:before="0" w:line="276" w:lineRule="auto"/>
              <w:jc w:val="left"/>
              <w:rPr>
                <w:rFonts w:ascii="Arial" w:eastAsia="Arial" w:hAnsi="Arial" w:cs="Arial"/>
                <w:sz w:val="24"/>
                <w:szCs w:val="24"/>
              </w:rPr>
            </w:pPr>
          </w:p>
        </w:tc>
      </w:tr>
      <w:tr w:rsidR="00AA406B" w14:paraId="6FEFEDEB" w14:textId="77777777">
        <w:trPr>
          <w:trHeight w:val="590"/>
        </w:trPr>
        <w:tc>
          <w:tcPr>
            <w:tcW w:w="3735" w:type="dxa"/>
            <w:tcBorders>
              <w:top w:val="nil"/>
              <w:left w:val="nil"/>
              <w:bottom w:val="nil"/>
              <w:right w:val="nil"/>
            </w:tcBorders>
            <w:tcMar>
              <w:top w:w="100" w:type="dxa"/>
              <w:left w:w="100" w:type="dxa"/>
              <w:bottom w:w="100" w:type="dxa"/>
              <w:right w:w="100" w:type="dxa"/>
            </w:tcMar>
          </w:tcPr>
          <w:p w14:paraId="767D110A" w14:textId="77777777" w:rsidR="00AA406B" w:rsidRDefault="000E7DE4">
            <w:pPr>
              <w:spacing w:before="240" w:line="360" w:lineRule="auto"/>
              <w:ind w:left="100" w:right="100"/>
              <w:jc w:val="center"/>
              <w:rPr>
                <w:rFonts w:ascii="Arial" w:eastAsia="Arial" w:hAnsi="Arial" w:cs="Arial"/>
                <w:sz w:val="24"/>
                <w:szCs w:val="24"/>
              </w:rPr>
            </w:pPr>
            <w:r>
              <w:rPr>
                <w:rFonts w:ascii="Arial" w:eastAsia="Arial" w:hAnsi="Arial" w:cs="Arial"/>
                <w:sz w:val="24"/>
                <w:szCs w:val="24"/>
              </w:rPr>
              <w:t>Before/After LE DTM</w:t>
            </w:r>
          </w:p>
        </w:tc>
        <w:tc>
          <w:tcPr>
            <w:tcW w:w="1680" w:type="dxa"/>
            <w:tcBorders>
              <w:top w:val="nil"/>
              <w:left w:val="nil"/>
              <w:bottom w:val="nil"/>
              <w:right w:val="nil"/>
            </w:tcBorders>
            <w:tcMar>
              <w:top w:w="100" w:type="dxa"/>
              <w:left w:w="100" w:type="dxa"/>
              <w:bottom w:w="100" w:type="dxa"/>
              <w:right w:w="100" w:type="dxa"/>
            </w:tcMar>
          </w:tcPr>
          <w:p w14:paraId="3703A531" w14:textId="77777777" w:rsidR="00AA406B" w:rsidRDefault="000E7DE4">
            <w:pPr>
              <w:spacing w:before="240" w:line="360" w:lineRule="auto"/>
              <w:ind w:left="100" w:right="100"/>
              <w:jc w:val="center"/>
              <w:rPr>
                <w:rFonts w:ascii="Arial" w:eastAsia="Arial" w:hAnsi="Arial" w:cs="Arial"/>
                <w:sz w:val="24"/>
                <w:szCs w:val="24"/>
              </w:rPr>
            </w:pPr>
            <w:r>
              <w:rPr>
                <w:rFonts w:ascii="Arial" w:eastAsia="Arial" w:hAnsi="Arial" w:cs="Arial"/>
                <w:sz w:val="24"/>
                <w:szCs w:val="24"/>
              </w:rPr>
              <w:t>0.0012</w:t>
            </w:r>
          </w:p>
        </w:tc>
        <w:tc>
          <w:tcPr>
            <w:tcW w:w="2940" w:type="dxa"/>
            <w:vMerge/>
            <w:tcBorders>
              <w:top w:val="nil"/>
              <w:left w:val="nil"/>
              <w:bottom w:val="nil"/>
              <w:right w:val="nil"/>
            </w:tcBorders>
            <w:tcMar>
              <w:top w:w="100" w:type="dxa"/>
              <w:left w:w="100" w:type="dxa"/>
              <w:bottom w:w="100" w:type="dxa"/>
              <w:right w:w="100" w:type="dxa"/>
            </w:tcMar>
          </w:tcPr>
          <w:p w14:paraId="21E52CAF" w14:textId="77777777" w:rsidR="00AA406B" w:rsidRDefault="00AA406B">
            <w:pPr>
              <w:pBdr>
                <w:top w:val="nil"/>
                <w:left w:val="nil"/>
                <w:bottom w:val="nil"/>
                <w:right w:val="nil"/>
                <w:between w:val="nil"/>
              </w:pBdr>
              <w:spacing w:before="0" w:line="276" w:lineRule="auto"/>
              <w:jc w:val="left"/>
              <w:rPr>
                <w:rFonts w:ascii="Arial" w:eastAsia="Arial" w:hAnsi="Arial" w:cs="Arial"/>
                <w:sz w:val="24"/>
                <w:szCs w:val="24"/>
              </w:rPr>
            </w:pPr>
          </w:p>
        </w:tc>
      </w:tr>
      <w:tr w:rsidR="00AA406B" w14:paraId="0732E657" w14:textId="77777777">
        <w:trPr>
          <w:trHeight w:val="590"/>
        </w:trPr>
        <w:tc>
          <w:tcPr>
            <w:tcW w:w="3735" w:type="dxa"/>
            <w:tcBorders>
              <w:top w:val="nil"/>
              <w:left w:val="nil"/>
              <w:bottom w:val="nil"/>
              <w:right w:val="nil"/>
            </w:tcBorders>
            <w:shd w:val="clear" w:color="auto" w:fill="E7E6E6"/>
            <w:tcMar>
              <w:top w:w="100" w:type="dxa"/>
              <w:left w:w="100" w:type="dxa"/>
              <w:bottom w:w="100" w:type="dxa"/>
              <w:right w:w="100" w:type="dxa"/>
            </w:tcMar>
          </w:tcPr>
          <w:p w14:paraId="628740FD" w14:textId="77777777" w:rsidR="00AA406B" w:rsidRDefault="000E7DE4">
            <w:pPr>
              <w:spacing w:before="240" w:line="360" w:lineRule="auto"/>
              <w:ind w:left="100" w:right="100"/>
              <w:jc w:val="center"/>
              <w:rPr>
                <w:rFonts w:ascii="Arial" w:eastAsia="Arial" w:hAnsi="Arial" w:cs="Arial"/>
                <w:sz w:val="24"/>
                <w:szCs w:val="24"/>
              </w:rPr>
            </w:pPr>
            <w:r>
              <w:rPr>
                <w:rFonts w:ascii="Arial" w:eastAsia="Arial" w:hAnsi="Arial" w:cs="Arial"/>
                <w:sz w:val="24"/>
                <w:szCs w:val="24"/>
              </w:rPr>
              <w:t>Ctrl/DTM LD Before</w:t>
            </w:r>
          </w:p>
        </w:tc>
        <w:tc>
          <w:tcPr>
            <w:tcW w:w="1680" w:type="dxa"/>
            <w:tcBorders>
              <w:top w:val="nil"/>
              <w:left w:val="nil"/>
              <w:bottom w:val="nil"/>
              <w:right w:val="nil"/>
            </w:tcBorders>
            <w:shd w:val="clear" w:color="auto" w:fill="E7E6E6"/>
            <w:tcMar>
              <w:top w:w="100" w:type="dxa"/>
              <w:left w:w="100" w:type="dxa"/>
              <w:bottom w:w="100" w:type="dxa"/>
              <w:right w:w="100" w:type="dxa"/>
            </w:tcMar>
          </w:tcPr>
          <w:p w14:paraId="79D5040C" w14:textId="77777777" w:rsidR="00AA406B" w:rsidRDefault="000E7DE4">
            <w:pPr>
              <w:spacing w:before="240" w:line="360" w:lineRule="auto"/>
              <w:ind w:left="100" w:right="100"/>
              <w:jc w:val="center"/>
              <w:rPr>
                <w:rFonts w:ascii="Arial" w:eastAsia="Arial" w:hAnsi="Arial" w:cs="Arial"/>
                <w:sz w:val="24"/>
                <w:szCs w:val="24"/>
              </w:rPr>
            </w:pPr>
            <w:r>
              <w:rPr>
                <w:rFonts w:ascii="Arial" w:eastAsia="Arial" w:hAnsi="Arial" w:cs="Arial"/>
                <w:sz w:val="24"/>
                <w:szCs w:val="24"/>
              </w:rPr>
              <w:t>0.6191</w:t>
            </w:r>
          </w:p>
        </w:tc>
        <w:tc>
          <w:tcPr>
            <w:tcW w:w="2940" w:type="dxa"/>
            <w:vMerge w:val="restart"/>
            <w:tcBorders>
              <w:top w:val="nil"/>
              <w:left w:val="nil"/>
              <w:bottom w:val="nil"/>
              <w:right w:val="nil"/>
            </w:tcBorders>
            <w:shd w:val="clear" w:color="auto" w:fill="E7E6E6"/>
            <w:tcMar>
              <w:top w:w="100" w:type="dxa"/>
              <w:left w:w="100" w:type="dxa"/>
              <w:bottom w:w="100" w:type="dxa"/>
              <w:right w:w="100" w:type="dxa"/>
            </w:tcMar>
          </w:tcPr>
          <w:p w14:paraId="7C092DE7" w14:textId="77777777" w:rsidR="00AA406B" w:rsidRDefault="000E7DE4">
            <w:pPr>
              <w:spacing w:before="240" w:line="360" w:lineRule="auto"/>
              <w:ind w:left="100" w:right="100"/>
              <w:jc w:val="center"/>
              <w:rPr>
                <w:rFonts w:ascii="Arial" w:eastAsia="Arial" w:hAnsi="Arial" w:cs="Arial"/>
                <w:i/>
                <w:sz w:val="24"/>
                <w:szCs w:val="24"/>
              </w:rPr>
            </w:pPr>
            <w:r>
              <w:rPr>
                <w:rFonts w:ascii="Arial" w:eastAsia="Arial" w:hAnsi="Arial" w:cs="Arial"/>
                <w:i/>
                <w:sz w:val="24"/>
                <w:szCs w:val="24"/>
              </w:rPr>
              <w:t>Mann-Whitney</w:t>
            </w:r>
          </w:p>
        </w:tc>
      </w:tr>
      <w:tr w:rsidR="00AA406B" w14:paraId="144D658F" w14:textId="77777777">
        <w:trPr>
          <w:trHeight w:val="590"/>
        </w:trPr>
        <w:tc>
          <w:tcPr>
            <w:tcW w:w="3735" w:type="dxa"/>
            <w:tcBorders>
              <w:top w:val="nil"/>
              <w:left w:val="nil"/>
              <w:bottom w:val="nil"/>
              <w:right w:val="nil"/>
            </w:tcBorders>
            <w:shd w:val="clear" w:color="auto" w:fill="E7E6E6"/>
            <w:tcMar>
              <w:top w:w="100" w:type="dxa"/>
              <w:left w:w="100" w:type="dxa"/>
              <w:bottom w:w="100" w:type="dxa"/>
              <w:right w:w="100" w:type="dxa"/>
            </w:tcMar>
          </w:tcPr>
          <w:p w14:paraId="46BB4EFA" w14:textId="77777777" w:rsidR="00AA406B" w:rsidRDefault="000E7DE4">
            <w:pPr>
              <w:spacing w:before="240" w:line="360" w:lineRule="auto"/>
              <w:ind w:left="100" w:right="100"/>
              <w:jc w:val="center"/>
              <w:rPr>
                <w:rFonts w:ascii="Arial" w:eastAsia="Arial" w:hAnsi="Arial" w:cs="Arial"/>
                <w:sz w:val="24"/>
                <w:szCs w:val="24"/>
              </w:rPr>
            </w:pPr>
            <w:r>
              <w:rPr>
                <w:rFonts w:ascii="Arial" w:eastAsia="Arial" w:hAnsi="Arial" w:cs="Arial"/>
                <w:sz w:val="24"/>
                <w:szCs w:val="24"/>
              </w:rPr>
              <w:t>Ctrl/DTM LD After</w:t>
            </w:r>
          </w:p>
        </w:tc>
        <w:tc>
          <w:tcPr>
            <w:tcW w:w="1680" w:type="dxa"/>
            <w:tcBorders>
              <w:top w:val="nil"/>
              <w:left w:val="nil"/>
              <w:bottom w:val="nil"/>
              <w:right w:val="nil"/>
            </w:tcBorders>
            <w:shd w:val="clear" w:color="auto" w:fill="E7E6E6"/>
            <w:tcMar>
              <w:top w:w="100" w:type="dxa"/>
              <w:left w:w="100" w:type="dxa"/>
              <w:bottom w:w="100" w:type="dxa"/>
              <w:right w:w="100" w:type="dxa"/>
            </w:tcMar>
          </w:tcPr>
          <w:p w14:paraId="1AD1AF94" w14:textId="77777777" w:rsidR="00AA406B" w:rsidRDefault="000E7DE4">
            <w:pPr>
              <w:spacing w:before="240" w:line="360" w:lineRule="auto"/>
              <w:ind w:left="100" w:right="100"/>
              <w:jc w:val="center"/>
              <w:rPr>
                <w:rFonts w:ascii="Arial" w:eastAsia="Arial" w:hAnsi="Arial" w:cs="Arial"/>
                <w:sz w:val="24"/>
                <w:szCs w:val="24"/>
              </w:rPr>
            </w:pPr>
            <w:r>
              <w:rPr>
                <w:rFonts w:ascii="Arial" w:eastAsia="Arial" w:hAnsi="Arial" w:cs="Arial"/>
                <w:sz w:val="24"/>
                <w:szCs w:val="24"/>
              </w:rPr>
              <w:t>0.9539</w:t>
            </w:r>
          </w:p>
        </w:tc>
        <w:tc>
          <w:tcPr>
            <w:tcW w:w="2940" w:type="dxa"/>
            <w:vMerge/>
            <w:tcBorders>
              <w:top w:val="nil"/>
              <w:left w:val="nil"/>
              <w:bottom w:val="nil"/>
              <w:right w:val="nil"/>
            </w:tcBorders>
            <w:shd w:val="clear" w:color="auto" w:fill="E7E6E6"/>
            <w:tcMar>
              <w:top w:w="100" w:type="dxa"/>
              <w:left w:w="100" w:type="dxa"/>
              <w:bottom w:w="100" w:type="dxa"/>
              <w:right w:w="100" w:type="dxa"/>
            </w:tcMar>
          </w:tcPr>
          <w:p w14:paraId="794983AC" w14:textId="77777777" w:rsidR="00AA406B" w:rsidRDefault="00AA406B">
            <w:pPr>
              <w:pBdr>
                <w:top w:val="nil"/>
                <w:left w:val="nil"/>
                <w:bottom w:val="nil"/>
                <w:right w:val="nil"/>
                <w:between w:val="nil"/>
              </w:pBdr>
              <w:spacing w:before="0" w:line="276" w:lineRule="auto"/>
              <w:jc w:val="left"/>
              <w:rPr>
                <w:rFonts w:ascii="Arial" w:eastAsia="Arial" w:hAnsi="Arial" w:cs="Arial"/>
                <w:sz w:val="24"/>
                <w:szCs w:val="24"/>
              </w:rPr>
            </w:pPr>
          </w:p>
        </w:tc>
      </w:tr>
      <w:tr w:rsidR="00AA406B" w14:paraId="1A2DB0F3" w14:textId="77777777">
        <w:trPr>
          <w:trHeight w:val="590"/>
        </w:trPr>
        <w:tc>
          <w:tcPr>
            <w:tcW w:w="3735" w:type="dxa"/>
            <w:tcBorders>
              <w:top w:val="nil"/>
              <w:left w:val="nil"/>
              <w:bottom w:val="nil"/>
              <w:right w:val="nil"/>
            </w:tcBorders>
            <w:shd w:val="clear" w:color="auto" w:fill="E7E6E6"/>
            <w:tcMar>
              <w:top w:w="100" w:type="dxa"/>
              <w:left w:w="100" w:type="dxa"/>
              <w:bottom w:w="100" w:type="dxa"/>
              <w:right w:w="100" w:type="dxa"/>
            </w:tcMar>
          </w:tcPr>
          <w:p w14:paraId="783DCD07" w14:textId="77777777" w:rsidR="00AA406B" w:rsidRDefault="000E7DE4">
            <w:pPr>
              <w:spacing w:before="240" w:line="360" w:lineRule="auto"/>
              <w:ind w:left="100" w:right="100"/>
              <w:jc w:val="center"/>
              <w:rPr>
                <w:rFonts w:ascii="Arial" w:eastAsia="Arial" w:hAnsi="Arial" w:cs="Arial"/>
                <w:sz w:val="24"/>
                <w:szCs w:val="24"/>
              </w:rPr>
            </w:pPr>
            <w:r>
              <w:rPr>
                <w:rFonts w:ascii="Arial" w:eastAsia="Arial" w:hAnsi="Arial" w:cs="Arial"/>
                <w:sz w:val="24"/>
                <w:szCs w:val="24"/>
              </w:rPr>
              <w:t>Ctrl/DTM LE Before</w:t>
            </w:r>
          </w:p>
        </w:tc>
        <w:tc>
          <w:tcPr>
            <w:tcW w:w="1680" w:type="dxa"/>
            <w:tcBorders>
              <w:top w:val="nil"/>
              <w:left w:val="nil"/>
              <w:bottom w:val="nil"/>
              <w:right w:val="nil"/>
            </w:tcBorders>
            <w:shd w:val="clear" w:color="auto" w:fill="E7E6E6"/>
            <w:tcMar>
              <w:top w:w="100" w:type="dxa"/>
              <w:left w:w="100" w:type="dxa"/>
              <w:bottom w:w="100" w:type="dxa"/>
              <w:right w:w="100" w:type="dxa"/>
            </w:tcMar>
          </w:tcPr>
          <w:p w14:paraId="75EF7A94" w14:textId="77777777" w:rsidR="00AA406B" w:rsidRDefault="000E7DE4">
            <w:pPr>
              <w:spacing w:before="240" w:line="360" w:lineRule="auto"/>
              <w:ind w:left="100" w:right="100"/>
              <w:jc w:val="center"/>
              <w:rPr>
                <w:rFonts w:ascii="Arial" w:eastAsia="Arial" w:hAnsi="Arial" w:cs="Arial"/>
                <w:sz w:val="24"/>
                <w:szCs w:val="24"/>
              </w:rPr>
            </w:pPr>
            <w:r>
              <w:rPr>
                <w:rFonts w:ascii="Arial" w:eastAsia="Arial" w:hAnsi="Arial" w:cs="Arial"/>
                <w:sz w:val="24"/>
                <w:szCs w:val="24"/>
              </w:rPr>
              <w:t>0.1215</w:t>
            </w:r>
          </w:p>
        </w:tc>
        <w:tc>
          <w:tcPr>
            <w:tcW w:w="2940" w:type="dxa"/>
            <w:vMerge/>
            <w:tcBorders>
              <w:top w:val="nil"/>
              <w:left w:val="nil"/>
              <w:bottom w:val="nil"/>
              <w:right w:val="nil"/>
            </w:tcBorders>
            <w:shd w:val="clear" w:color="auto" w:fill="E7E6E6"/>
            <w:tcMar>
              <w:top w:w="100" w:type="dxa"/>
              <w:left w:w="100" w:type="dxa"/>
              <w:bottom w:w="100" w:type="dxa"/>
              <w:right w:w="100" w:type="dxa"/>
            </w:tcMar>
          </w:tcPr>
          <w:p w14:paraId="7F3E7579" w14:textId="77777777" w:rsidR="00AA406B" w:rsidRDefault="00AA406B">
            <w:pPr>
              <w:pBdr>
                <w:top w:val="nil"/>
                <w:left w:val="nil"/>
                <w:bottom w:val="nil"/>
                <w:right w:val="nil"/>
                <w:between w:val="nil"/>
              </w:pBdr>
              <w:spacing w:before="0" w:line="276" w:lineRule="auto"/>
              <w:jc w:val="left"/>
              <w:rPr>
                <w:rFonts w:ascii="Arial" w:eastAsia="Arial" w:hAnsi="Arial" w:cs="Arial"/>
                <w:sz w:val="24"/>
                <w:szCs w:val="24"/>
              </w:rPr>
            </w:pPr>
          </w:p>
        </w:tc>
      </w:tr>
      <w:tr w:rsidR="00AA406B" w14:paraId="74C31E44" w14:textId="77777777">
        <w:trPr>
          <w:trHeight w:val="590"/>
        </w:trPr>
        <w:tc>
          <w:tcPr>
            <w:tcW w:w="3735" w:type="dxa"/>
            <w:tcBorders>
              <w:top w:val="nil"/>
              <w:left w:val="nil"/>
              <w:bottom w:val="nil"/>
              <w:right w:val="nil"/>
            </w:tcBorders>
            <w:shd w:val="clear" w:color="auto" w:fill="E7E6E6"/>
            <w:tcMar>
              <w:top w:w="100" w:type="dxa"/>
              <w:left w:w="100" w:type="dxa"/>
              <w:bottom w:w="100" w:type="dxa"/>
              <w:right w:w="100" w:type="dxa"/>
            </w:tcMar>
          </w:tcPr>
          <w:p w14:paraId="65EA15D8" w14:textId="77777777" w:rsidR="00AA406B" w:rsidRDefault="000E7DE4">
            <w:pPr>
              <w:spacing w:before="240" w:line="360" w:lineRule="auto"/>
              <w:ind w:left="100" w:right="100"/>
              <w:jc w:val="center"/>
              <w:rPr>
                <w:rFonts w:ascii="Arial" w:eastAsia="Arial" w:hAnsi="Arial" w:cs="Arial"/>
                <w:sz w:val="24"/>
                <w:szCs w:val="24"/>
              </w:rPr>
            </w:pPr>
            <w:r>
              <w:rPr>
                <w:rFonts w:ascii="Arial" w:eastAsia="Arial" w:hAnsi="Arial" w:cs="Arial"/>
                <w:sz w:val="24"/>
                <w:szCs w:val="24"/>
              </w:rPr>
              <w:t>Ctrl/DTM LE After</w:t>
            </w:r>
          </w:p>
        </w:tc>
        <w:tc>
          <w:tcPr>
            <w:tcW w:w="1680" w:type="dxa"/>
            <w:tcBorders>
              <w:top w:val="nil"/>
              <w:left w:val="nil"/>
              <w:bottom w:val="nil"/>
              <w:right w:val="nil"/>
            </w:tcBorders>
            <w:shd w:val="clear" w:color="auto" w:fill="E7E6E6"/>
            <w:tcMar>
              <w:top w:w="100" w:type="dxa"/>
              <w:left w:w="100" w:type="dxa"/>
              <w:bottom w:w="100" w:type="dxa"/>
              <w:right w:w="100" w:type="dxa"/>
            </w:tcMar>
          </w:tcPr>
          <w:p w14:paraId="6054E8D1" w14:textId="77777777" w:rsidR="00AA406B" w:rsidRDefault="000E7DE4">
            <w:pPr>
              <w:spacing w:before="240" w:line="360" w:lineRule="auto"/>
              <w:ind w:left="100" w:right="100"/>
              <w:jc w:val="center"/>
              <w:rPr>
                <w:rFonts w:ascii="Arial" w:eastAsia="Arial" w:hAnsi="Arial" w:cs="Arial"/>
                <w:sz w:val="24"/>
                <w:szCs w:val="24"/>
              </w:rPr>
            </w:pPr>
            <w:r>
              <w:rPr>
                <w:rFonts w:ascii="Arial" w:eastAsia="Arial" w:hAnsi="Arial" w:cs="Arial"/>
                <w:sz w:val="24"/>
                <w:szCs w:val="24"/>
              </w:rPr>
              <w:t>0.7614</w:t>
            </w:r>
          </w:p>
        </w:tc>
        <w:tc>
          <w:tcPr>
            <w:tcW w:w="2940" w:type="dxa"/>
            <w:vMerge/>
            <w:tcBorders>
              <w:top w:val="nil"/>
              <w:left w:val="nil"/>
              <w:bottom w:val="nil"/>
              <w:right w:val="nil"/>
            </w:tcBorders>
            <w:shd w:val="clear" w:color="auto" w:fill="E7E6E6"/>
            <w:tcMar>
              <w:top w:w="100" w:type="dxa"/>
              <w:left w:w="100" w:type="dxa"/>
              <w:bottom w:w="100" w:type="dxa"/>
              <w:right w:w="100" w:type="dxa"/>
            </w:tcMar>
          </w:tcPr>
          <w:p w14:paraId="3474829A" w14:textId="77777777" w:rsidR="00AA406B" w:rsidRDefault="00AA406B">
            <w:pPr>
              <w:pBdr>
                <w:top w:val="nil"/>
                <w:left w:val="nil"/>
                <w:bottom w:val="nil"/>
                <w:right w:val="nil"/>
                <w:between w:val="nil"/>
              </w:pBdr>
              <w:spacing w:before="0" w:line="276" w:lineRule="auto"/>
              <w:jc w:val="left"/>
              <w:rPr>
                <w:rFonts w:ascii="Arial" w:eastAsia="Arial" w:hAnsi="Arial" w:cs="Arial"/>
                <w:sz w:val="24"/>
                <w:szCs w:val="24"/>
              </w:rPr>
            </w:pPr>
          </w:p>
        </w:tc>
      </w:tr>
    </w:tbl>
    <w:p w14:paraId="7C6D0C1D" w14:textId="77777777" w:rsidR="00AA406B" w:rsidRDefault="000E7DE4">
      <w:pPr>
        <w:spacing w:before="240" w:line="360" w:lineRule="auto"/>
        <w:jc w:val="both"/>
        <w:rPr>
          <w:sz w:val="20"/>
          <w:szCs w:val="20"/>
        </w:rPr>
      </w:pPr>
      <w:r>
        <w:rPr>
          <w:sz w:val="20"/>
          <w:szCs w:val="20"/>
        </w:rPr>
        <w:t>LD – Right side; Ctrl – Control; DTM</w:t>
      </w:r>
      <w:r>
        <w:t xml:space="preserve"> </w:t>
      </w:r>
      <w:r>
        <w:rPr>
          <w:sz w:val="20"/>
          <w:szCs w:val="20"/>
        </w:rPr>
        <w:t xml:space="preserve"> – Temporomandibular disorder; LE – Left side. P significant when less than 0.05.</w:t>
      </w:r>
    </w:p>
    <w:p w14:paraId="7E76A6A6" w14:textId="77777777" w:rsidR="00AA406B" w:rsidRDefault="000E7DE4">
      <w:pPr>
        <w:spacing w:before="240" w:line="360" w:lineRule="auto"/>
        <w:ind w:firstLine="1133"/>
        <w:jc w:val="both"/>
        <w:rPr>
          <w:b/>
        </w:rPr>
      </w:pPr>
      <w:r>
        <w:lastRenderedPageBreak/>
        <w:t>There was an average increase of 8% in the tightening time of the wooden spacer when the right side was evaluated, while for the left side this increase was 44% (Table 4).</w:t>
      </w:r>
    </w:p>
    <w:p w14:paraId="28E420B9" w14:textId="77777777" w:rsidR="00AA406B" w:rsidRDefault="000E7DE4">
      <w:pPr>
        <w:spacing w:before="240" w:line="360" w:lineRule="auto"/>
        <w:jc w:val="both"/>
      </w:pPr>
      <w:r>
        <w:t>Table 4 – Mean time and standard deviation of tightening with maximum force of the wooden spacer before and after ultrasound treatment.</w:t>
      </w:r>
    </w:p>
    <w:tbl>
      <w:tblPr>
        <w:tblStyle w:val="afff1"/>
        <w:tblW w:w="9390" w:type="dxa"/>
        <w:tblInd w:w="-255" w:type="dxa"/>
        <w:tblBorders>
          <w:top w:val="nil"/>
          <w:left w:val="nil"/>
          <w:bottom w:val="nil"/>
          <w:right w:val="nil"/>
          <w:insideH w:val="nil"/>
          <w:insideV w:val="nil"/>
        </w:tblBorders>
        <w:tblLayout w:type="fixed"/>
        <w:tblLook w:val="0600" w:firstRow="0" w:lastRow="0" w:firstColumn="0" w:lastColumn="0" w:noHBand="1" w:noVBand="1"/>
      </w:tblPr>
      <w:tblGrid>
        <w:gridCol w:w="1530"/>
        <w:gridCol w:w="1365"/>
        <w:gridCol w:w="1650"/>
        <w:gridCol w:w="1365"/>
        <w:gridCol w:w="1560"/>
        <w:gridCol w:w="1920"/>
      </w:tblGrid>
      <w:tr w:rsidR="00AA406B" w14:paraId="638A78B8" w14:textId="77777777">
        <w:trPr>
          <w:trHeight w:val="1080"/>
        </w:trPr>
        <w:tc>
          <w:tcPr>
            <w:tcW w:w="1530" w:type="dxa"/>
            <w:tcBorders>
              <w:top w:val="single" w:sz="8" w:space="0" w:color="000000"/>
              <w:left w:val="nil"/>
              <w:bottom w:val="single" w:sz="8" w:space="0" w:color="000000"/>
              <w:right w:val="nil"/>
            </w:tcBorders>
            <w:shd w:val="clear" w:color="auto" w:fill="E7E6E6"/>
            <w:tcMar>
              <w:top w:w="100" w:type="dxa"/>
              <w:left w:w="100" w:type="dxa"/>
              <w:bottom w:w="100" w:type="dxa"/>
              <w:right w:w="100" w:type="dxa"/>
            </w:tcMar>
          </w:tcPr>
          <w:p w14:paraId="52C81AC5"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 xml:space="preserve"> </w:t>
            </w:r>
          </w:p>
        </w:tc>
        <w:tc>
          <w:tcPr>
            <w:tcW w:w="7860" w:type="dxa"/>
            <w:gridSpan w:val="5"/>
            <w:tcBorders>
              <w:top w:val="single" w:sz="8" w:space="0" w:color="000000"/>
              <w:left w:val="nil"/>
              <w:bottom w:val="single" w:sz="8" w:space="0" w:color="000000"/>
              <w:right w:val="nil"/>
            </w:tcBorders>
            <w:shd w:val="clear" w:color="auto" w:fill="E7E6E6"/>
            <w:tcMar>
              <w:top w:w="100" w:type="dxa"/>
              <w:left w:w="100" w:type="dxa"/>
              <w:bottom w:w="100" w:type="dxa"/>
              <w:right w:w="100" w:type="dxa"/>
            </w:tcMar>
          </w:tcPr>
          <w:p w14:paraId="61B7CEEE" w14:textId="77777777" w:rsidR="00AA406B" w:rsidRDefault="000E7DE4">
            <w:pPr>
              <w:spacing w:before="240" w:line="360" w:lineRule="auto"/>
              <w:rPr>
                <w:rFonts w:ascii="Arial" w:eastAsia="Arial" w:hAnsi="Arial" w:cs="Arial"/>
                <w:sz w:val="24"/>
                <w:szCs w:val="24"/>
              </w:rPr>
            </w:pPr>
            <w:r>
              <w:rPr>
                <w:rFonts w:ascii="Arial" w:eastAsia="Arial" w:hAnsi="Arial" w:cs="Arial"/>
                <w:sz w:val="24"/>
                <w:szCs w:val="24"/>
              </w:rPr>
              <w:t>Mean time ± Standard deviation of test time with wooden spacer</w:t>
            </w:r>
          </w:p>
        </w:tc>
      </w:tr>
      <w:tr w:rsidR="00AA406B" w14:paraId="3C839781" w14:textId="77777777">
        <w:trPr>
          <w:trHeight w:val="1055"/>
        </w:trPr>
        <w:tc>
          <w:tcPr>
            <w:tcW w:w="1530" w:type="dxa"/>
            <w:tcBorders>
              <w:top w:val="nil"/>
              <w:left w:val="nil"/>
              <w:bottom w:val="single" w:sz="8" w:space="0" w:color="000000"/>
              <w:right w:val="nil"/>
            </w:tcBorders>
            <w:shd w:val="clear" w:color="auto" w:fill="E7E6E6"/>
            <w:tcMar>
              <w:top w:w="100" w:type="dxa"/>
              <w:left w:w="100" w:type="dxa"/>
              <w:bottom w:w="100" w:type="dxa"/>
              <w:right w:w="100" w:type="dxa"/>
            </w:tcMar>
          </w:tcPr>
          <w:p w14:paraId="52461923"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 xml:space="preserve"> </w:t>
            </w:r>
          </w:p>
        </w:tc>
        <w:tc>
          <w:tcPr>
            <w:tcW w:w="1365" w:type="dxa"/>
            <w:tcBorders>
              <w:top w:val="nil"/>
              <w:left w:val="nil"/>
              <w:bottom w:val="single" w:sz="8" w:space="0" w:color="000000"/>
              <w:right w:val="nil"/>
            </w:tcBorders>
            <w:shd w:val="clear" w:color="auto" w:fill="E7E6E6"/>
            <w:tcMar>
              <w:top w:w="100" w:type="dxa"/>
              <w:left w:w="100" w:type="dxa"/>
              <w:bottom w:w="100" w:type="dxa"/>
              <w:right w:w="100" w:type="dxa"/>
            </w:tcMar>
          </w:tcPr>
          <w:p w14:paraId="663F3BF0"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 xml:space="preserve"> </w:t>
            </w:r>
          </w:p>
        </w:tc>
        <w:tc>
          <w:tcPr>
            <w:tcW w:w="1650" w:type="dxa"/>
            <w:tcBorders>
              <w:top w:val="nil"/>
              <w:left w:val="nil"/>
              <w:bottom w:val="single" w:sz="8" w:space="0" w:color="000000"/>
              <w:right w:val="nil"/>
            </w:tcBorders>
            <w:shd w:val="clear" w:color="auto" w:fill="E7E6E6"/>
            <w:tcMar>
              <w:top w:w="100" w:type="dxa"/>
              <w:left w:w="100" w:type="dxa"/>
              <w:bottom w:w="100" w:type="dxa"/>
              <w:right w:w="100" w:type="dxa"/>
            </w:tcMar>
          </w:tcPr>
          <w:p w14:paraId="22EB596E"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Right side before</w:t>
            </w:r>
          </w:p>
        </w:tc>
        <w:tc>
          <w:tcPr>
            <w:tcW w:w="1365" w:type="dxa"/>
            <w:tcBorders>
              <w:top w:val="nil"/>
              <w:left w:val="nil"/>
              <w:bottom w:val="single" w:sz="8" w:space="0" w:color="000000"/>
              <w:right w:val="nil"/>
            </w:tcBorders>
            <w:shd w:val="clear" w:color="auto" w:fill="E7E6E6"/>
            <w:tcMar>
              <w:top w:w="100" w:type="dxa"/>
              <w:left w:w="100" w:type="dxa"/>
              <w:bottom w:w="100" w:type="dxa"/>
              <w:right w:w="100" w:type="dxa"/>
            </w:tcMar>
          </w:tcPr>
          <w:p w14:paraId="39D29260"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Right side after</w:t>
            </w:r>
          </w:p>
        </w:tc>
        <w:tc>
          <w:tcPr>
            <w:tcW w:w="1560" w:type="dxa"/>
            <w:tcBorders>
              <w:top w:val="nil"/>
              <w:left w:val="nil"/>
              <w:bottom w:val="single" w:sz="8" w:space="0" w:color="000000"/>
              <w:right w:val="nil"/>
            </w:tcBorders>
            <w:shd w:val="clear" w:color="auto" w:fill="E7E6E6"/>
            <w:tcMar>
              <w:top w:w="100" w:type="dxa"/>
              <w:left w:w="100" w:type="dxa"/>
              <w:bottom w:w="100" w:type="dxa"/>
              <w:right w:w="100" w:type="dxa"/>
            </w:tcMar>
          </w:tcPr>
          <w:p w14:paraId="5E46364E"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Left side before</w:t>
            </w:r>
          </w:p>
        </w:tc>
        <w:tc>
          <w:tcPr>
            <w:tcW w:w="1920" w:type="dxa"/>
            <w:tcBorders>
              <w:top w:val="nil"/>
              <w:left w:val="nil"/>
              <w:bottom w:val="single" w:sz="8" w:space="0" w:color="000000"/>
              <w:right w:val="nil"/>
            </w:tcBorders>
            <w:shd w:val="clear" w:color="auto" w:fill="E7E6E6"/>
            <w:tcMar>
              <w:top w:w="100" w:type="dxa"/>
              <w:left w:w="100" w:type="dxa"/>
              <w:bottom w:w="100" w:type="dxa"/>
              <w:right w:w="100" w:type="dxa"/>
            </w:tcMar>
          </w:tcPr>
          <w:p w14:paraId="469E2879"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Left side after</w:t>
            </w:r>
          </w:p>
        </w:tc>
      </w:tr>
      <w:tr w:rsidR="00AA406B" w14:paraId="158097EB" w14:textId="77777777">
        <w:trPr>
          <w:trHeight w:val="1040"/>
        </w:trPr>
        <w:tc>
          <w:tcPr>
            <w:tcW w:w="1530" w:type="dxa"/>
            <w:vMerge w:val="restart"/>
            <w:tcBorders>
              <w:top w:val="nil"/>
              <w:left w:val="nil"/>
              <w:bottom w:val="nil"/>
              <w:right w:val="nil"/>
            </w:tcBorders>
            <w:tcMar>
              <w:top w:w="100" w:type="dxa"/>
              <w:left w:w="100" w:type="dxa"/>
              <w:bottom w:w="100" w:type="dxa"/>
              <w:right w:w="100" w:type="dxa"/>
            </w:tcMar>
          </w:tcPr>
          <w:p w14:paraId="1F57F8C5" w14:textId="77777777" w:rsidR="00AA406B" w:rsidRDefault="000E7DE4">
            <w:pPr>
              <w:spacing w:before="0" w:line="360" w:lineRule="auto"/>
              <w:ind w:left="120" w:right="120"/>
              <w:jc w:val="center"/>
              <w:rPr>
                <w:rFonts w:ascii="Arial" w:eastAsia="Arial" w:hAnsi="Arial" w:cs="Arial"/>
                <w:sz w:val="24"/>
                <w:szCs w:val="24"/>
              </w:rPr>
            </w:pPr>
            <w:r>
              <w:rPr>
                <w:rFonts w:ascii="Arial" w:eastAsia="Arial" w:hAnsi="Arial" w:cs="Arial"/>
                <w:sz w:val="24"/>
                <w:szCs w:val="24"/>
              </w:rPr>
              <w:t>Control</w:t>
            </w:r>
          </w:p>
        </w:tc>
        <w:tc>
          <w:tcPr>
            <w:tcW w:w="1365" w:type="dxa"/>
            <w:tcBorders>
              <w:top w:val="nil"/>
              <w:left w:val="nil"/>
              <w:bottom w:val="nil"/>
              <w:right w:val="nil"/>
            </w:tcBorders>
            <w:tcMar>
              <w:top w:w="100" w:type="dxa"/>
              <w:left w:w="100" w:type="dxa"/>
              <w:bottom w:w="100" w:type="dxa"/>
              <w:right w:w="100" w:type="dxa"/>
            </w:tcMar>
          </w:tcPr>
          <w:p w14:paraId="0CEF6D4B"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Average time (seconds)</w:t>
            </w:r>
          </w:p>
        </w:tc>
        <w:tc>
          <w:tcPr>
            <w:tcW w:w="1650" w:type="dxa"/>
            <w:tcBorders>
              <w:top w:val="nil"/>
              <w:left w:val="nil"/>
              <w:bottom w:val="nil"/>
              <w:right w:val="nil"/>
            </w:tcBorders>
            <w:tcMar>
              <w:top w:w="100" w:type="dxa"/>
              <w:left w:w="100" w:type="dxa"/>
              <w:bottom w:w="100" w:type="dxa"/>
              <w:right w:w="100" w:type="dxa"/>
            </w:tcMar>
          </w:tcPr>
          <w:p w14:paraId="584093E9"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73.63</w:t>
            </w:r>
          </w:p>
        </w:tc>
        <w:tc>
          <w:tcPr>
            <w:tcW w:w="1365" w:type="dxa"/>
            <w:tcBorders>
              <w:top w:val="nil"/>
              <w:left w:val="nil"/>
              <w:bottom w:val="nil"/>
              <w:right w:val="nil"/>
            </w:tcBorders>
            <w:tcMar>
              <w:top w:w="100" w:type="dxa"/>
              <w:left w:w="100" w:type="dxa"/>
              <w:bottom w:w="100" w:type="dxa"/>
              <w:right w:w="100" w:type="dxa"/>
            </w:tcMar>
          </w:tcPr>
          <w:p w14:paraId="40773E4A"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100.37</w:t>
            </w:r>
          </w:p>
        </w:tc>
        <w:tc>
          <w:tcPr>
            <w:tcW w:w="1560" w:type="dxa"/>
            <w:tcBorders>
              <w:top w:val="nil"/>
              <w:left w:val="nil"/>
              <w:bottom w:val="nil"/>
              <w:right w:val="nil"/>
            </w:tcBorders>
            <w:tcMar>
              <w:top w:w="100" w:type="dxa"/>
              <w:left w:w="100" w:type="dxa"/>
              <w:bottom w:w="100" w:type="dxa"/>
              <w:right w:w="100" w:type="dxa"/>
            </w:tcMar>
          </w:tcPr>
          <w:p w14:paraId="399D8542"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57.22</w:t>
            </w:r>
          </w:p>
        </w:tc>
        <w:tc>
          <w:tcPr>
            <w:tcW w:w="1920" w:type="dxa"/>
            <w:tcBorders>
              <w:top w:val="nil"/>
              <w:left w:val="nil"/>
              <w:bottom w:val="nil"/>
              <w:right w:val="nil"/>
            </w:tcBorders>
            <w:tcMar>
              <w:top w:w="100" w:type="dxa"/>
              <w:left w:w="100" w:type="dxa"/>
              <w:bottom w:w="100" w:type="dxa"/>
              <w:right w:w="100" w:type="dxa"/>
            </w:tcMar>
          </w:tcPr>
          <w:p w14:paraId="6B0E0FCA"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76.19</w:t>
            </w:r>
          </w:p>
        </w:tc>
      </w:tr>
      <w:tr w:rsidR="00AA406B" w14:paraId="4EF6BB92" w14:textId="77777777">
        <w:trPr>
          <w:trHeight w:val="830"/>
        </w:trPr>
        <w:tc>
          <w:tcPr>
            <w:tcW w:w="1530" w:type="dxa"/>
            <w:vMerge/>
            <w:tcBorders>
              <w:top w:val="nil"/>
              <w:left w:val="nil"/>
              <w:bottom w:val="nil"/>
              <w:right w:val="nil"/>
            </w:tcBorders>
            <w:tcMar>
              <w:top w:w="100" w:type="dxa"/>
              <w:left w:w="100" w:type="dxa"/>
              <w:bottom w:w="100" w:type="dxa"/>
              <w:right w:w="100" w:type="dxa"/>
            </w:tcMar>
          </w:tcPr>
          <w:p w14:paraId="0150DCA1" w14:textId="77777777" w:rsidR="00AA406B" w:rsidRDefault="00AA406B">
            <w:pPr>
              <w:pBdr>
                <w:top w:val="nil"/>
                <w:left w:val="nil"/>
                <w:bottom w:val="nil"/>
                <w:right w:val="nil"/>
                <w:between w:val="nil"/>
              </w:pBdr>
              <w:spacing w:before="0" w:line="276" w:lineRule="auto"/>
              <w:jc w:val="left"/>
              <w:rPr>
                <w:rFonts w:ascii="Arial" w:eastAsia="Arial" w:hAnsi="Arial" w:cs="Arial"/>
                <w:sz w:val="24"/>
                <w:szCs w:val="24"/>
              </w:rPr>
            </w:pPr>
          </w:p>
        </w:tc>
        <w:tc>
          <w:tcPr>
            <w:tcW w:w="1365" w:type="dxa"/>
            <w:tcBorders>
              <w:top w:val="nil"/>
              <w:left w:val="nil"/>
              <w:bottom w:val="nil"/>
              <w:right w:val="nil"/>
            </w:tcBorders>
            <w:tcMar>
              <w:top w:w="100" w:type="dxa"/>
              <w:left w:w="100" w:type="dxa"/>
              <w:bottom w:w="100" w:type="dxa"/>
              <w:right w:w="100" w:type="dxa"/>
            </w:tcMar>
          </w:tcPr>
          <w:p w14:paraId="162CC031"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Standard deviation</w:t>
            </w:r>
          </w:p>
        </w:tc>
        <w:tc>
          <w:tcPr>
            <w:tcW w:w="1650" w:type="dxa"/>
            <w:tcBorders>
              <w:top w:val="nil"/>
              <w:left w:val="nil"/>
              <w:bottom w:val="nil"/>
              <w:right w:val="nil"/>
            </w:tcBorders>
            <w:tcMar>
              <w:top w:w="100" w:type="dxa"/>
              <w:left w:w="100" w:type="dxa"/>
              <w:bottom w:w="100" w:type="dxa"/>
              <w:right w:w="100" w:type="dxa"/>
            </w:tcMar>
          </w:tcPr>
          <w:p w14:paraId="4DD5D804"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70.53</w:t>
            </w:r>
          </w:p>
        </w:tc>
        <w:tc>
          <w:tcPr>
            <w:tcW w:w="1365" w:type="dxa"/>
            <w:tcBorders>
              <w:top w:val="nil"/>
              <w:left w:val="nil"/>
              <w:bottom w:val="nil"/>
              <w:right w:val="nil"/>
            </w:tcBorders>
            <w:tcMar>
              <w:top w:w="100" w:type="dxa"/>
              <w:left w:w="100" w:type="dxa"/>
              <w:bottom w:w="100" w:type="dxa"/>
              <w:right w:w="100" w:type="dxa"/>
            </w:tcMar>
          </w:tcPr>
          <w:p w14:paraId="1FCCE9FC"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151.23</w:t>
            </w:r>
          </w:p>
        </w:tc>
        <w:tc>
          <w:tcPr>
            <w:tcW w:w="1560" w:type="dxa"/>
            <w:tcBorders>
              <w:top w:val="nil"/>
              <w:left w:val="nil"/>
              <w:bottom w:val="nil"/>
              <w:right w:val="nil"/>
            </w:tcBorders>
            <w:tcMar>
              <w:top w:w="100" w:type="dxa"/>
              <w:left w:w="100" w:type="dxa"/>
              <w:bottom w:w="100" w:type="dxa"/>
              <w:right w:w="100" w:type="dxa"/>
            </w:tcMar>
          </w:tcPr>
          <w:p w14:paraId="13392026"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73.32</w:t>
            </w:r>
          </w:p>
        </w:tc>
        <w:tc>
          <w:tcPr>
            <w:tcW w:w="1920" w:type="dxa"/>
            <w:tcBorders>
              <w:top w:val="nil"/>
              <w:left w:val="nil"/>
              <w:bottom w:val="nil"/>
              <w:right w:val="nil"/>
            </w:tcBorders>
            <w:tcMar>
              <w:top w:w="100" w:type="dxa"/>
              <w:left w:w="100" w:type="dxa"/>
              <w:bottom w:w="100" w:type="dxa"/>
              <w:right w:w="100" w:type="dxa"/>
            </w:tcMar>
          </w:tcPr>
          <w:p w14:paraId="1192FCBE"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123.51</w:t>
            </w:r>
          </w:p>
        </w:tc>
      </w:tr>
      <w:tr w:rsidR="00AA406B" w14:paraId="3C9F81C1" w14:textId="77777777">
        <w:trPr>
          <w:trHeight w:val="1025"/>
        </w:trPr>
        <w:tc>
          <w:tcPr>
            <w:tcW w:w="1530" w:type="dxa"/>
            <w:vMerge w:val="restart"/>
            <w:tcBorders>
              <w:top w:val="nil"/>
              <w:left w:val="nil"/>
              <w:bottom w:val="nil"/>
              <w:right w:val="nil"/>
            </w:tcBorders>
            <w:shd w:val="clear" w:color="auto" w:fill="E7E6E6"/>
            <w:tcMar>
              <w:top w:w="100" w:type="dxa"/>
              <w:left w:w="100" w:type="dxa"/>
              <w:bottom w:w="100" w:type="dxa"/>
              <w:right w:w="100" w:type="dxa"/>
            </w:tcMar>
          </w:tcPr>
          <w:p w14:paraId="6A86B2DE" w14:textId="77777777" w:rsidR="00AA406B" w:rsidRDefault="000E7DE4">
            <w:pPr>
              <w:spacing w:before="0" w:line="360" w:lineRule="auto"/>
              <w:ind w:left="120" w:right="120"/>
              <w:jc w:val="center"/>
              <w:rPr>
                <w:rFonts w:ascii="Arial" w:eastAsia="Arial" w:hAnsi="Arial" w:cs="Arial"/>
                <w:sz w:val="24"/>
                <w:szCs w:val="24"/>
              </w:rPr>
            </w:pPr>
            <w:r>
              <w:rPr>
                <w:rFonts w:ascii="Arial" w:eastAsia="Arial" w:hAnsi="Arial" w:cs="Arial"/>
                <w:sz w:val="24"/>
                <w:szCs w:val="24"/>
              </w:rPr>
              <w:t>DTM</w:t>
            </w:r>
          </w:p>
        </w:tc>
        <w:tc>
          <w:tcPr>
            <w:tcW w:w="1365" w:type="dxa"/>
            <w:tcBorders>
              <w:top w:val="nil"/>
              <w:left w:val="nil"/>
              <w:bottom w:val="nil"/>
              <w:right w:val="nil"/>
            </w:tcBorders>
            <w:shd w:val="clear" w:color="auto" w:fill="E7E6E6"/>
            <w:tcMar>
              <w:top w:w="100" w:type="dxa"/>
              <w:left w:w="100" w:type="dxa"/>
              <w:bottom w:w="100" w:type="dxa"/>
              <w:right w:w="100" w:type="dxa"/>
            </w:tcMar>
          </w:tcPr>
          <w:p w14:paraId="4C88DEE4"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Average time (seconds)</w:t>
            </w:r>
          </w:p>
        </w:tc>
        <w:tc>
          <w:tcPr>
            <w:tcW w:w="1650" w:type="dxa"/>
            <w:tcBorders>
              <w:top w:val="nil"/>
              <w:left w:val="nil"/>
              <w:bottom w:val="nil"/>
              <w:right w:val="nil"/>
            </w:tcBorders>
            <w:shd w:val="clear" w:color="auto" w:fill="E7E6E6"/>
            <w:tcMar>
              <w:top w:w="100" w:type="dxa"/>
              <w:left w:w="100" w:type="dxa"/>
              <w:bottom w:w="100" w:type="dxa"/>
              <w:right w:w="100" w:type="dxa"/>
            </w:tcMar>
          </w:tcPr>
          <w:p w14:paraId="39DBAE6A"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55.29</w:t>
            </w:r>
          </w:p>
        </w:tc>
        <w:tc>
          <w:tcPr>
            <w:tcW w:w="1365" w:type="dxa"/>
            <w:tcBorders>
              <w:top w:val="nil"/>
              <w:left w:val="nil"/>
              <w:bottom w:val="nil"/>
              <w:right w:val="nil"/>
            </w:tcBorders>
            <w:shd w:val="clear" w:color="auto" w:fill="E7E6E6"/>
            <w:tcMar>
              <w:top w:w="100" w:type="dxa"/>
              <w:left w:w="100" w:type="dxa"/>
              <w:bottom w:w="100" w:type="dxa"/>
              <w:right w:w="100" w:type="dxa"/>
            </w:tcMar>
          </w:tcPr>
          <w:p w14:paraId="3BBEED54"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59.76</w:t>
            </w:r>
          </w:p>
        </w:tc>
        <w:tc>
          <w:tcPr>
            <w:tcW w:w="1560" w:type="dxa"/>
            <w:tcBorders>
              <w:top w:val="nil"/>
              <w:left w:val="nil"/>
              <w:bottom w:val="nil"/>
              <w:right w:val="nil"/>
            </w:tcBorders>
            <w:shd w:val="clear" w:color="auto" w:fill="E7E6E6"/>
            <w:tcMar>
              <w:top w:w="100" w:type="dxa"/>
              <w:left w:w="100" w:type="dxa"/>
              <w:bottom w:w="100" w:type="dxa"/>
              <w:right w:w="100" w:type="dxa"/>
            </w:tcMar>
          </w:tcPr>
          <w:p w14:paraId="26A37AAC"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31.70</w:t>
            </w:r>
          </w:p>
        </w:tc>
        <w:tc>
          <w:tcPr>
            <w:tcW w:w="1920" w:type="dxa"/>
            <w:tcBorders>
              <w:top w:val="nil"/>
              <w:left w:val="nil"/>
              <w:bottom w:val="nil"/>
              <w:right w:val="nil"/>
            </w:tcBorders>
            <w:shd w:val="clear" w:color="auto" w:fill="E7E6E6"/>
            <w:tcMar>
              <w:top w:w="100" w:type="dxa"/>
              <w:left w:w="100" w:type="dxa"/>
              <w:bottom w:w="100" w:type="dxa"/>
              <w:right w:w="100" w:type="dxa"/>
            </w:tcMar>
          </w:tcPr>
          <w:p w14:paraId="68A5D313"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45.70</w:t>
            </w:r>
          </w:p>
        </w:tc>
      </w:tr>
      <w:tr w:rsidR="00AA406B" w14:paraId="5F66E0ED" w14:textId="77777777">
        <w:trPr>
          <w:trHeight w:val="830"/>
        </w:trPr>
        <w:tc>
          <w:tcPr>
            <w:tcW w:w="1530" w:type="dxa"/>
            <w:vMerge/>
            <w:tcBorders>
              <w:top w:val="nil"/>
              <w:left w:val="nil"/>
              <w:bottom w:val="nil"/>
              <w:right w:val="nil"/>
            </w:tcBorders>
            <w:shd w:val="clear" w:color="auto" w:fill="E7E6E6"/>
            <w:tcMar>
              <w:top w:w="100" w:type="dxa"/>
              <w:left w:w="100" w:type="dxa"/>
              <w:bottom w:w="100" w:type="dxa"/>
              <w:right w:w="100" w:type="dxa"/>
            </w:tcMar>
          </w:tcPr>
          <w:p w14:paraId="4E419AA2" w14:textId="77777777" w:rsidR="00AA406B" w:rsidRDefault="00AA406B">
            <w:pPr>
              <w:pBdr>
                <w:top w:val="nil"/>
                <w:left w:val="nil"/>
                <w:bottom w:val="nil"/>
                <w:right w:val="nil"/>
                <w:between w:val="nil"/>
              </w:pBdr>
              <w:spacing w:before="0" w:line="276" w:lineRule="auto"/>
              <w:jc w:val="left"/>
              <w:rPr>
                <w:rFonts w:ascii="Arial" w:eastAsia="Arial" w:hAnsi="Arial" w:cs="Arial"/>
                <w:sz w:val="24"/>
                <w:szCs w:val="24"/>
              </w:rPr>
            </w:pPr>
          </w:p>
        </w:tc>
        <w:tc>
          <w:tcPr>
            <w:tcW w:w="1365" w:type="dxa"/>
            <w:tcBorders>
              <w:top w:val="nil"/>
              <w:left w:val="nil"/>
              <w:bottom w:val="nil"/>
              <w:right w:val="nil"/>
            </w:tcBorders>
            <w:shd w:val="clear" w:color="auto" w:fill="E7E6E6"/>
            <w:tcMar>
              <w:top w:w="100" w:type="dxa"/>
              <w:left w:w="100" w:type="dxa"/>
              <w:bottom w:w="100" w:type="dxa"/>
              <w:right w:w="100" w:type="dxa"/>
            </w:tcMar>
          </w:tcPr>
          <w:p w14:paraId="45D62AAB"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Standard deviation</w:t>
            </w:r>
          </w:p>
        </w:tc>
        <w:tc>
          <w:tcPr>
            <w:tcW w:w="1650" w:type="dxa"/>
            <w:tcBorders>
              <w:top w:val="nil"/>
              <w:left w:val="nil"/>
              <w:bottom w:val="nil"/>
              <w:right w:val="nil"/>
            </w:tcBorders>
            <w:shd w:val="clear" w:color="auto" w:fill="E7E6E6"/>
            <w:tcMar>
              <w:top w:w="100" w:type="dxa"/>
              <w:left w:w="100" w:type="dxa"/>
              <w:bottom w:w="100" w:type="dxa"/>
              <w:right w:w="100" w:type="dxa"/>
            </w:tcMar>
          </w:tcPr>
          <w:p w14:paraId="442FB897"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33.14</w:t>
            </w:r>
          </w:p>
        </w:tc>
        <w:tc>
          <w:tcPr>
            <w:tcW w:w="1365" w:type="dxa"/>
            <w:tcBorders>
              <w:top w:val="nil"/>
              <w:left w:val="nil"/>
              <w:bottom w:val="nil"/>
              <w:right w:val="nil"/>
            </w:tcBorders>
            <w:shd w:val="clear" w:color="auto" w:fill="E7E6E6"/>
            <w:tcMar>
              <w:top w:w="100" w:type="dxa"/>
              <w:left w:w="100" w:type="dxa"/>
              <w:bottom w:w="100" w:type="dxa"/>
              <w:right w:w="100" w:type="dxa"/>
            </w:tcMar>
          </w:tcPr>
          <w:p w14:paraId="75C943DB"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29.89</w:t>
            </w:r>
          </w:p>
        </w:tc>
        <w:tc>
          <w:tcPr>
            <w:tcW w:w="1560" w:type="dxa"/>
            <w:tcBorders>
              <w:top w:val="nil"/>
              <w:left w:val="nil"/>
              <w:bottom w:val="nil"/>
              <w:right w:val="nil"/>
            </w:tcBorders>
            <w:shd w:val="clear" w:color="auto" w:fill="E7E6E6"/>
            <w:tcMar>
              <w:top w:w="100" w:type="dxa"/>
              <w:left w:w="100" w:type="dxa"/>
              <w:bottom w:w="100" w:type="dxa"/>
              <w:right w:w="100" w:type="dxa"/>
            </w:tcMar>
          </w:tcPr>
          <w:p w14:paraId="453D21F1"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16.36</w:t>
            </w:r>
          </w:p>
        </w:tc>
        <w:tc>
          <w:tcPr>
            <w:tcW w:w="1920" w:type="dxa"/>
            <w:tcBorders>
              <w:top w:val="nil"/>
              <w:left w:val="nil"/>
              <w:bottom w:val="nil"/>
              <w:right w:val="nil"/>
            </w:tcBorders>
            <w:shd w:val="clear" w:color="auto" w:fill="E7E6E6"/>
            <w:tcMar>
              <w:top w:w="100" w:type="dxa"/>
              <w:left w:w="100" w:type="dxa"/>
              <w:bottom w:w="100" w:type="dxa"/>
              <w:right w:w="100" w:type="dxa"/>
            </w:tcMar>
          </w:tcPr>
          <w:p w14:paraId="554BFE48"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25.72</w:t>
            </w:r>
          </w:p>
        </w:tc>
      </w:tr>
    </w:tbl>
    <w:p w14:paraId="08CFDCF6" w14:textId="77777777" w:rsidR="00AA406B" w:rsidRDefault="000E7DE4">
      <w:pPr>
        <w:spacing w:before="240" w:line="360" w:lineRule="auto"/>
        <w:ind w:firstLine="1133"/>
        <w:jc w:val="both"/>
      </w:pPr>
      <w:r>
        <w:t>After treatment, it was possible to observe a total decrease in the number of severe fatigue on the left side in the control group, while in the TMD group there was a decrease of 33.3% on the right side and 42.8% on the left side (Table 5).</w:t>
      </w:r>
    </w:p>
    <w:p w14:paraId="295C7C52" w14:textId="77777777" w:rsidR="00AA406B" w:rsidRDefault="000E7DE4">
      <w:pPr>
        <w:spacing w:before="240" w:line="360" w:lineRule="auto"/>
        <w:jc w:val="both"/>
      </w:pPr>
      <w:r>
        <w:t>Table 5 – Classification of fatigue in the studied groups.</w:t>
      </w:r>
    </w:p>
    <w:tbl>
      <w:tblPr>
        <w:tblStyle w:val="afff2"/>
        <w:tblW w:w="9604" w:type="dxa"/>
        <w:tblInd w:w="-118" w:type="dxa"/>
        <w:tblBorders>
          <w:top w:val="nil"/>
          <w:left w:val="nil"/>
          <w:bottom w:val="nil"/>
          <w:right w:val="nil"/>
          <w:insideH w:val="nil"/>
          <w:insideV w:val="nil"/>
        </w:tblBorders>
        <w:tblLayout w:type="fixed"/>
        <w:tblLook w:val="0600" w:firstRow="0" w:lastRow="0" w:firstColumn="0" w:lastColumn="0" w:noHBand="1" w:noVBand="1"/>
      </w:tblPr>
      <w:tblGrid>
        <w:gridCol w:w="1953"/>
        <w:gridCol w:w="1904"/>
        <w:gridCol w:w="1904"/>
        <w:gridCol w:w="1920"/>
        <w:gridCol w:w="1923"/>
      </w:tblGrid>
      <w:tr w:rsidR="00AA406B" w14:paraId="70D9253B" w14:textId="77777777">
        <w:trPr>
          <w:trHeight w:val="595"/>
        </w:trPr>
        <w:tc>
          <w:tcPr>
            <w:tcW w:w="9604" w:type="dxa"/>
            <w:gridSpan w:val="5"/>
            <w:tcBorders>
              <w:top w:val="single" w:sz="8" w:space="0" w:color="000000"/>
              <w:left w:val="single" w:sz="8" w:space="0" w:color="000000"/>
              <w:bottom w:val="single" w:sz="8" w:space="0" w:color="000000"/>
              <w:right w:val="single" w:sz="8" w:space="0" w:color="000000"/>
            </w:tcBorders>
            <w:shd w:val="clear" w:color="auto" w:fill="EDEDED"/>
            <w:tcMar>
              <w:top w:w="100" w:type="dxa"/>
              <w:left w:w="100" w:type="dxa"/>
              <w:bottom w:w="100" w:type="dxa"/>
              <w:right w:w="100" w:type="dxa"/>
            </w:tcMar>
          </w:tcPr>
          <w:p w14:paraId="5C1A1D0B" w14:textId="77777777" w:rsidR="00AA406B" w:rsidRDefault="000E7DE4">
            <w:pPr>
              <w:spacing w:before="240" w:line="360" w:lineRule="auto"/>
              <w:jc w:val="center"/>
              <w:rPr>
                <w:rFonts w:ascii="Arial" w:eastAsia="Arial" w:hAnsi="Arial" w:cs="Arial"/>
                <w:b/>
                <w:sz w:val="24"/>
                <w:szCs w:val="24"/>
              </w:rPr>
            </w:pPr>
            <w:r>
              <w:rPr>
                <w:rFonts w:ascii="Arial" w:eastAsia="Arial" w:hAnsi="Arial" w:cs="Arial"/>
                <w:b/>
                <w:sz w:val="24"/>
                <w:szCs w:val="24"/>
              </w:rPr>
              <w:t>Fatigue classification</w:t>
            </w:r>
          </w:p>
        </w:tc>
      </w:tr>
      <w:tr w:rsidR="00AA406B" w14:paraId="33AB3F89" w14:textId="77777777">
        <w:trPr>
          <w:trHeight w:val="595"/>
        </w:trPr>
        <w:tc>
          <w:tcPr>
            <w:tcW w:w="9604" w:type="dxa"/>
            <w:gridSpan w:val="5"/>
            <w:tcBorders>
              <w:top w:val="nil"/>
              <w:left w:val="single" w:sz="8" w:space="0" w:color="000000"/>
              <w:bottom w:val="single" w:sz="8" w:space="0" w:color="000000"/>
              <w:right w:val="single" w:sz="8" w:space="0" w:color="000000"/>
            </w:tcBorders>
            <w:shd w:val="clear" w:color="auto" w:fill="EDEDED"/>
            <w:tcMar>
              <w:top w:w="100" w:type="dxa"/>
              <w:left w:w="100" w:type="dxa"/>
              <w:bottom w:w="100" w:type="dxa"/>
              <w:right w:w="100" w:type="dxa"/>
            </w:tcMar>
          </w:tcPr>
          <w:p w14:paraId="55763A66" w14:textId="77777777" w:rsidR="00AA406B" w:rsidRDefault="000E7DE4">
            <w:pPr>
              <w:spacing w:before="240" w:line="360" w:lineRule="auto"/>
              <w:jc w:val="center"/>
              <w:rPr>
                <w:rFonts w:ascii="Arial" w:eastAsia="Arial" w:hAnsi="Arial" w:cs="Arial"/>
                <w:b/>
                <w:sz w:val="24"/>
                <w:szCs w:val="24"/>
              </w:rPr>
            </w:pPr>
            <w:r>
              <w:rPr>
                <w:rFonts w:ascii="Arial" w:eastAsia="Arial" w:hAnsi="Arial" w:cs="Arial"/>
                <w:b/>
                <w:sz w:val="24"/>
                <w:szCs w:val="24"/>
              </w:rPr>
              <w:t>CONTROL</w:t>
            </w:r>
          </w:p>
        </w:tc>
      </w:tr>
      <w:tr w:rsidR="00AA406B" w14:paraId="0F00D88C" w14:textId="77777777">
        <w:trPr>
          <w:trHeight w:val="777"/>
        </w:trPr>
        <w:tc>
          <w:tcPr>
            <w:tcW w:w="19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B13480" w14:textId="77777777" w:rsidR="00AA406B" w:rsidRDefault="000E7DE4">
            <w:pPr>
              <w:spacing w:before="240" w:line="360" w:lineRule="auto"/>
              <w:jc w:val="center"/>
              <w:rPr>
                <w:rFonts w:ascii="Arial" w:eastAsia="Arial" w:hAnsi="Arial" w:cs="Arial"/>
                <w:b/>
                <w:sz w:val="24"/>
                <w:szCs w:val="24"/>
              </w:rPr>
            </w:pPr>
            <w:r>
              <w:rPr>
                <w:rFonts w:ascii="Arial" w:eastAsia="Arial" w:hAnsi="Arial" w:cs="Arial"/>
                <w:b/>
                <w:sz w:val="24"/>
                <w:szCs w:val="24"/>
              </w:rPr>
              <w:lastRenderedPageBreak/>
              <w:t>Fatigue</w:t>
            </w:r>
          </w:p>
        </w:tc>
        <w:tc>
          <w:tcPr>
            <w:tcW w:w="1904" w:type="dxa"/>
            <w:tcBorders>
              <w:top w:val="nil"/>
              <w:left w:val="nil"/>
              <w:bottom w:val="single" w:sz="8" w:space="0" w:color="000000"/>
              <w:right w:val="single" w:sz="8" w:space="0" w:color="000000"/>
            </w:tcBorders>
            <w:tcMar>
              <w:top w:w="100" w:type="dxa"/>
              <w:left w:w="100" w:type="dxa"/>
              <w:bottom w:w="100" w:type="dxa"/>
              <w:right w:w="100" w:type="dxa"/>
            </w:tcMar>
          </w:tcPr>
          <w:p w14:paraId="6837E226"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Right side before</w:t>
            </w:r>
          </w:p>
        </w:tc>
        <w:tc>
          <w:tcPr>
            <w:tcW w:w="1904" w:type="dxa"/>
            <w:tcBorders>
              <w:top w:val="nil"/>
              <w:left w:val="nil"/>
              <w:bottom w:val="single" w:sz="8" w:space="0" w:color="000000"/>
              <w:right w:val="single" w:sz="8" w:space="0" w:color="000000"/>
            </w:tcBorders>
            <w:tcMar>
              <w:top w:w="100" w:type="dxa"/>
              <w:left w:w="100" w:type="dxa"/>
              <w:bottom w:w="100" w:type="dxa"/>
              <w:right w:w="100" w:type="dxa"/>
            </w:tcMar>
          </w:tcPr>
          <w:p w14:paraId="42EBA8DE"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Right side after</w:t>
            </w:r>
          </w:p>
        </w:tc>
        <w:tc>
          <w:tcPr>
            <w:tcW w:w="1920" w:type="dxa"/>
            <w:tcBorders>
              <w:top w:val="nil"/>
              <w:left w:val="nil"/>
              <w:bottom w:val="single" w:sz="8" w:space="0" w:color="000000"/>
              <w:right w:val="single" w:sz="8" w:space="0" w:color="000000"/>
            </w:tcBorders>
            <w:tcMar>
              <w:top w:w="100" w:type="dxa"/>
              <w:left w:w="100" w:type="dxa"/>
              <w:bottom w:w="100" w:type="dxa"/>
              <w:right w:w="100" w:type="dxa"/>
            </w:tcMar>
          </w:tcPr>
          <w:p w14:paraId="65BA170D"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Left side before</w:t>
            </w:r>
          </w:p>
        </w:tc>
        <w:tc>
          <w:tcPr>
            <w:tcW w:w="1923" w:type="dxa"/>
            <w:tcBorders>
              <w:top w:val="nil"/>
              <w:left w:val="nil"/>
              <w:bottom w:val="single" w:sz="8" w:space="0" w:color="000000"/>
              <w:right w:val="single" w:sz="8" w:space="0" w:color="000000"/>
            </w:tcBorders>
            <w:tcMar>
              <w:top w:w="100" w:type="dxa"/>
              <w:left w:w="100" w:type="dxa"/>
              <w:bottom w:w="100" w:type="dxa"/>
              <w:right w:w="100" w:type="dxa"/>
            </w:tcMar>
          </w:tcPr>
          <w:p w14:paraId="2F1335B9"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Left side after</w:t>
            </w:r>
          </w:p>
        </w:tc>
      </w:tr>
      <w:tr w:rsidR="00AA406B" w14:paraId="624A86AF" w14:textId="77777777">
        <w:trPr>
          <w:trHeight w:val="595"/>
        </w:trPr>
        <w:tc>
          <w:tcPr>
            <w:tcW w:w="19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E801A46"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Absent</w:t>
            </w:r>
          </w:p>
        </w:tc>
        <w:tc>
          <w:tcPr>
            <w:tcW w:w="1904" w:type="dxa"/>
            <w:tcBorders>
              <w:top w:val="nil"/>
              <w:left w:val="nil"/>
              <w:bottom w:val="single" w:sz="8" w:space="0" w:color="000000"/>
              <w:right w:val="single" w:sz="8" w:space="0" w:color="000000"/>
            </w:tcBorders>
            <w:tcMar>
              <w:top w:w="100" w:type="dxa"/>
              <w:left w:w="100" w:type="dxa"/>
              <w:bottom w:w="100" w:type="dxa"/>
              <w:right w:w="100" w:type="dxa"/>
            </w:tcMar>
          </w:tcPr>
          <w:p w14:paraId="037CB7BD"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10 (47.6%)</w:t>
            </w:r>
          </w:p>
        </w:tc>
        <w:tc>
          <w:tcPr>
            <w:tcW w:w="1904" w:type="dxa"/>
            <w:tcBorders>
              <w:top w:val="nil"/>
              <w:left w:val="nil"/>
              <w:bottom w:val="single" w:sz="8" w:space="0" w:color="000000"/>
              <w:right w:val="single" w:sz="8" w:space="0" w:color="000000"/>
            </w:tcBorders>
            <w:tcMar>
              <w:top w:w="100" w:type="dxa"/>
              <w:left w:w="100" w:type="dxa"/>
              <w:bottom w:w="100" w:type="dxa"/>
              <w:right w:w="100" w:type="dxa"/>
            </w:tcMar>
          </w:tcPr>
          <w:p w14:paraId="62A18C00"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8 (38.1%)</w:t>
            </w:r>
          </w:p>
        </w:tc>
        <w:tc>
          <w:tcPr>
            <w:tcW w:w="1920" w:type="dxa"/>
            <w:tcBorders>
              <w:top w:val="nil"/>
              <w:left w:val="nil"/>
              <w:bottom w:val="single" w:sz="8" w:space="0" w:color="000000"/>
              <w:right w:val="single" w:sz="8" w:space="0" w:color="000000"/>
            </w:tcBorders>
            <w:tcMar>
              <w:top w:w="100" w:type="dxa"/>
              <w:left w:w="100" w:type="dxa"/>
              <w:bottom w:w="100" w:type="dxa"/>
              <w:right w:w="100" w:type="dxa"/>
            </w:tcMar>
          </w:tcPr>
          <w:p w14:paraId="6A84BAA2"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5 (23.8%)</w:t>
            </w:r>
          </w:p>
        </w:tc>
        <w:tc>
          <w:tcPr>
            <w:tcW w:w="1923" w:type="dxa"/>
            <w:tcBorders>
              <w:top w:val="nil"/>
              <w:left w:val="nil"/>
              <w:bottom w:val="single" w:sz="8" w:space="0" w:color="000000"/>
              <w:right w:val="single" w:sz="8" w:space="0" w:color="000000"/>
            </w:tcBorders>
            <w:tcMar>
              <w:top w:w="100" w:type="dxa"/>
              <w:left w:w="100" w:type="dxa"/>
              <w:bottom w:w="100" w:type="dxa"/>
              <w:right w:w="100" w:type="dxa"/>
            </w:tcMar>
          </w:tcPr>
          <w:p w14:paraId="00F8C281"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6 (28.6%)</w:t>
            </w:r>
          </w:p>
        </w:tc>
      </w:tr>
      <w:tr w:rsidR="00AA406B" w14:paraId="214E1D0D" w14:textId="77777777">
        <w:trPr>
          <w:trHeight w:val="595"/>
        </w:trPr>
        <w:tc>
          <w:tcPr>
            <w:tcW w:w="19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01DCDC7"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Light</w:t>
            </w:r>
          </w:p>
        </w:tc>
        <w:tc>
          <w:tcPr>
            <w:tcW w:w="1904" w:type="dxa"/>
            <w:tcBorders>
              <w:top w:val="nil"/>
              <w:left w:val="nil"/>
              <w:bottom w:val="single" w:sz="8" w:space="0" w:color="000000"/>
              <w:right w:val="single" w:sz="8" w:space="0" w:color="000000"/>
            </w:tcBorders>
            <w:tcMar>
              <w:top w:w="100" w:type="dxa"/>
              <w:left w:w="100" w:type="dxa"/>
              <w:bottom w:w="100" w:type="dxa"/>
              <w:right w:w="100" w:type="dxa"/>
            </w:tcMar>
          </w:tcPr>
          <w:p w14:paraId="726C274D"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4 (19.0%)</w:t>
            </w:r>
          </w:p>
        </w:tc>
        <w:tc>
          <w:tcPr>
            <w:tcW w:w="1904" w:type="dxa"/>
            <w:tcBorders>
              <w:top w:val="nil"/>
              <w:left w:val="nil"/>
              <w:bottom w:val="single" w:sz="8" w:space="0" w:color="000000"/>
              <w:right w:val="single" w:sz="8" w:space="0" w:color="000000"/>
            </w:tcBorders>
            <w:tcMar>
              <w:top w:w="100" w:type="dxa"/>
              <w:left w:w="100" w:type="dxa"/>
              <w:bottom w:w="100" w:type="dxa"/>
              <w:right w:w="100" w:type="dxa"/>
            </w:tcMar>
          </w:tcPr>
          <w:p w14:paraId="3A2CB746"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8 (38.1%)</w:t>
            </w:r>
          </w:p>
        </w:tc>
        <w:tc>
          <w:tcPr>
            <w:tcW w:w="1920" w:type="dxa"/>
            <w:tcBorders>
              <w:top w:val="nil"/>
              <w:left w:val="nil"/>
              <w:bottom w:val="single" w:sz="8" w:space="0" w:color="000000"/>
              <w:right w:val="single" w:sz="8" w:space="0" w:color="000000"/>
            </w:tcBorders>
            <w:tcMar>
              <w:top w:w="100" w:type="dxa"/>
              <w:left w:w="100" w:type="dxa"/>
              <w:bottom w:w="100" w:type="dxa"/>
              <w:right w:w="100" w:type="dxa"/>
            </w:tcMar>
          </w:tcPr>
          <w:p w14:paraId="607FCD79"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4 (19.0%)</w:t>
            </w:r>
          </w:p>
        </w:tc>
        <w:tc>
          <w:tcPr>
            <w:tcW w:w="1923" w:type="dxa"/>
            <w:tcBorders>
              <w:top w:val="nil"/>
              <w:left w:val="nil"/>
              <w:bottom w:val="single" w:sz="8" w:space="0" w:color="000000"/>
              <w:right w:val="single" w:sz="8" w:space="0" w:color="000000"/>
            </w:tcBorders>
            <w:tcMar>
              <w:top w:w="100" w:type="dxa"/>
              <w:left w:w="100" w:type="dxa"/>
              <w:bottom w:w="100" w:type="dxa"/>
              <w:right w:w="100" w:type="dxa"/>
            </w:tcMar>
          </w:tcPr>
          <w:p w14:paraId="21FA7B04"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6 (28.6%)</w:t>
            </w:r>
          </w:p>
        </w:tc>
      </w:tr>
      <w:tr w:rsidR="00AA406B" w14:paraId="559BC6C2" w14:textId="77777777">
        <w:trPr>
          <w:trHeight w:val="595"/>
        </w:trPr>
        <w:tc>
          <w:tcPr>
            <w:tcW w:w="19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CBD31F8"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Moderate</w:t>
            </w:r>
          </w:p>
        </w:tc>
        <w:tc>
          <w:tcPr>
            <w:tcW w:w="1904" w:type="dxa"/>
            <w:tcBorders>
              <w:top w:val="nil"/>
              <w:left w:val="nil"/>
              <w:bottom w:val="single" w:sz="8" w:space="0" w:color="000000"/>
              <w:right w:val="single" w:sz="8" w:space="0" w:color="000000"/>
            </w:tcBorders>
            <w:tcMar>
              <w:top w:w="100" w:type="dxa"/>
              <w:left w:w="100" w:type="dxa"/>
              <w:bottom w:w="100" w:type="dxa"/>
              <w:right w:w="100" w:type="dxa"/>
            </w:tcMar>
          </w:tcPr>
          <w:p w14:paraId="1132E46B"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6 (28.6%)</w:t>
            </w:r>
          </w:p>
        </w:tc>
        <w:tc>
          <w:tcPr>
            <w:tcW w:w="1904" w:type="dxa"/>
            <w:tcBorders>
              <w:top w:val="nil"/>
              <w:left w:val="nil"/>
              <w:bottom w:val="single" w:sz="8" w:space="0" w:color="000000"/>
              <w:right w:val="single" w:sz="8" w:space="0" w:color="000000"/>
            </w:tcBorders>
            <w:tcMar>
              <w:top w:w="100" w:type="dxa"/>
              <w:left w:w="100" w:type="dxa"/>
              <w:bottom w:w="100" w:type="dxa"/>
              <w:right w:w="100" w:type="dxa"/>
            </w:tcMar>
          </w:tcPr>
          <w:p w14:paraId="687190DF"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4 (19.0%)</w:t>
            </w:r>
          </w:p>
        </w:tc>
        <w:tc>
          <w:tcPr>
            <w:tcW w:w="1920" w:type="dxa"/>
            <w:tcBorders>
              <w:top w:val="nil"/>
              <w:left w:val="nil"/>
              <w:bottom w:val="single" w:sz="8" w:space="0" w:color="000000"/>
              <w:right w:val="single" w:sz="8" w:space="0" w:color="000000"/>
            </w:tcBorders>
            <w:tcMar>
              <w:top w:w="100" w:type="dxa"/>
              <w:left w:w="100" w:type="dxa"/>
              <w:bottom w:w="100" w:type="dxa"/>
              <w:right w:w="100" w:type="dxa"/>
            </w:tcMar>
          </w:tcPr>
          <w:p w14:paraId="67CF9719"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9 (42.9%)</w:t>
            </w:r>
          </w:p>
        </w:tc>
        <w:tc>
          <w:tcPr>
            <w:tcW w:w="1923" w:type="dxa"/>
            <w:tcBorders>
              <w:top w:val="nil"/>
              <w:left w:val="nil"/>
              <w:bottom w:val="single" w:sz="8" w:space="0" w:color="000000"/>
              <w:right w:val="single" w:sz="8" w:space="0" w:color="000000"/>
            </w:tcBorders>
            <w:tcMar>
              <w:top w:w="100" w:type="dxa"/>
              <w:left w:w="100" w:type="dxa"/>
              <w:bottom w:w="100" w:type="dxa"/>
              <w:right w:w="100" w:type="dxa"/>
            </w:tcMar>
          </w:tcPr>
          <w:p w14:paraId="21E47CFD"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9 (42.9%)</w:t>
            </w:r>
          </w:p>
        </w:tc>
      </w:tr>
      <w:tr w:rsidR="00AA406B" w14:paraId="5DDF1F68" w14:textId="77777777">
        <w:trPr>
          <w:trHeight w:val="595"/>
        </w:trPr>
        <w:tc>
          <w:tcPr>
            <w:tcW w:w="19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424D9F1"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Severe</w:t>
            </w:r>
          </w:p>
        </w:tc>
        <w:tc>
          <w:tcPr>
            <w:tcW w:w="1904" w:type="dxa"/>
            <w:tcBorders>
              <w:top w:val="nil"/>
              <w:left w:val="nil"/>
              <w:bottom w:val="single" w:sz="8" w:space="0" w:color="000000"/>
              <w:right w:val="single" w:sz="8" w:space="0" w:color="000000"/>
            </w:tcBorders>
            <w:tcMar>
              <w:top w:w="100" w:type="dxa"/>
              <w:left w:w="100" w:type="dxa"/>
              <w:bottom w:w="100" w:type="dxa"/>
              <w:right w:w="100" w:type="dxa"/>
            </w:tcMar>
          </w:tcPr>
          <w:p w14:paraId="24C9C7BF"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1 (4.8%)</w:t>
            </w:r>
          </w:p>
        </w:tc>
        <w:tc>
          <w:tcPr>
            <w:tcW w:w="1904" w:type="dxa"/>
            <w:tcBorders>
              <w:top w:val="nil"/>
              <w:left w:val="nil"/>
              <w:bottom w:val="single" w:sz="8" w:space="0" w:color="000000"/>
              <w:right w:val="single" w:sz="8" w:space="0" w:color="000000"/>
            </w:tcBorders>
            <w:tcMar>
              <w:top w:w="100" w:type="dxa"/>
              <w:left w:w="100" w:type="dxa"/>
              <w:bottom w:w="100" w:type="dxa"/>
              <w:right w:w="100" w:type="dxa"/>
            </w:tcMar>
          </w:tcPr>
          <w:p w14:paraId="6C00B204"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1 (4.8%)</w:t>
            </w:r>
          </w:p>
        </w:tc>
        <w:tc>
          <w:tcPr>
            <w:tcW w:w="1920" w:type="dxa"/>
            <w:tcBorders>
              <w:top w:val="nil"/>
              <w:left w:val="nil"/>
              <w:bottom w:val="single" w:sz="8" w:space="0" w:color="000000"/>
              <w:right w:val="single" w:sz="8" w:space="0" w:color="000000"/>
            </w:tcBorders>
            <w:tcMar>
              <w:top w:w="100" w:type="dxa"/>
              <w:left w:w="100" w:type="dxa"/>
              <w:bottom w:w="100" w:type="dxa"/>
              <w:right w:w="100" w:type="dxa"/>
            </w:tcMar>
          </w:tcPr>
          <w:p w14:paraId="71BA362A"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3 (14.3%)</w:t>
            </w:r>
          </w:p>
        </w:tc>
        <w:tc>
          <w:tcPr>
            <w:tcW w:w="1923" w:type="dxa"/>
            <w:tcBorders>
              <w:top w:val="nil"/>
              <w:left w:val="nil"/>
              <w:bottom w:val="single" w:sz="8" w:space="0" w:color="000000"/>
              <w:right w:val="single" w:sz="8" w:space="0" w:color="000000"/>
            </w:tcBorders>
            <w:tcMar>
              <w:top w:w="100" w:type="dxa"/>
              <w:left w:w="100" w:type="dxa"/>
              <w:bottom w:w="100" w:type="dxa"/>
              <w:right w:w="100" w:type="dxa"/>
            </w:tcMar>
          </w:tcPr>
          <w:p w14:paraId="0FBCED0F"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0 (0.0%)</w:t>
            </w:r>
          </w:p>
        </w:tc>
      </w:tr>
      <w:tr w:rsidR="00AA406B" w14:paraId="3C196E87" w14:textId="77777777">
        <w:trPr>
          <w:trHeight w:val="595"/>
        </w:trPr>
        <w:tc>
          <w:tcPr>
            <w:tcW w:w="9604" w:type="dxa"/>
            <w:gridSpan w:val="5"/>
            <w:tcBorders>
              <w:top w:val="nil"/>
              <w:left w:val="single" w:sz="8" w:space="0" w:color="000000"/>
              <w:bottom w:val="single" w:sz="8" w:space="0" w:color="000000"/>
              <w:right w:val="single" w:sz="8" w:space="0" w:color="000000"/>
            </w:tcBorders>
            <w:shd w:val="clear" w:color="auto" w:fill="EDEDED"/>
            <w:tcMar>
              <w:top w:w="100" w:type="dxa"/>
              <w:left w:w="100" w:type="dxa"/>
              <w:bottom w:w="100" w:type="dxa"/>
              <w:right w:w="100" w:type="dxa"/>
            </w:tcMar>
          </w:tcPr>
          <w:p w14:paraId="53C4B325" w14:textId="77777777" w:rsidR="00AA406B" w:rsidRDefault="000E7DE4">
            <w:pPr>
              <w:spacing w:before="240" w:line="360" w:lineRule="auto"/>
              <w:jc w:val="center"/>
              <w:rPr>
                <w:rFonts w:ascii="Arial" w:eastAsia="Arial" w:hAnsi="Arial" w:cs="Arial"/>
                <w:b/>
                <w:sz w:val="24"/>
                <w:szCs w:val="24"/>
              </w:rPr>
            </w:pPr>
            <w:r>
              <w:rPr>
                <w:rFonts w:ascii="Arial" w:eastAsia="Arial" w:hAnsi="Arial" w:cs="Arial"/>
                <w:b/>
                <w:sz w:val="24"/>
                <w:szCs w:val="24"/>
              </w:rPr>
              <w:t>DTM</w:t>
            </w:r>
          </w:p>
        </w:tc>
      </w:tr>
      <w:tr w:rsidR="00AA406B" w14:paraId="401F9FE9" w14:textId="77777777">
        <w:trPr>
          <w:trHeight w:val="777"/>
        </w:trPr>
        <w:tc>
          <w:tcPr>
            <w:tcW w:w="19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6B213F3" w14:textId="77777777" w:rsidR="00AA406B" w:rsidRDefault="000E7DE4">
            <w:pPr>
              <w:spacing w:before="240" w:line="360" w:lineRule="auto"/>
              <w:jc w:val="center"/>
              <w:rPr>
                <w:rFonts w:ascii="Arial" w:eastAsia="Arial" w:hAnsi="Arial" w:cs="Arial"/>
                <w:b/>
                <w:sz w:val="24"/>
                <w:szCs w:val="24"/>
              </w:rPr>
            </w:pPr>
            <w:r>
              <w:rPr>
                <w:rFonts w:ascii="Arial" w:eastAsia="Arial" w:hAnsi="Arial" w:cs="Arial"/>
                <w:b/>
                <w:sz w:val="24"/>
                <w:szCs w:val="24"/>
              </w:rPr>
              <w:t>Fatigue</w:t>
            </w:r>
          </w:p>
        </w:tc>
        <w:tc>
          <w:tcPr>
            <w:tcW w:w="1904" w:type="dxa"/>
            <w:tcBorders>
              <w:top w:val="nil"/>
              <w:left w:val="nil"/>
              <w:bottom w:val="single" w:sz="8" w:space="0" w:color="000000"/>
              <w:right w:val="single" w:sz="8" w:space="0" w:color="000000"/>
            </w:tcBorders>
            <w:tcMar>
              <w:top w:w="100" w:type="dxa"/>
              <w:left w:w="100" w:type="dxa"/>
              <w:bottom w:w="100" w:type="dxa"/>
              <w:right w:w="100" w:type="dxa"/>
            </w:tcMar>
          </w:tcPr>
          <w:p w14:paraId="68B4221F"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Right side before</w:t>
            </w:r>
          </w:p>
        </w:tc>
        <w:tc>
          <w:tcPr>
            <w:tcW w:w="1904" w:type="dxa"/>
            <w:tcBorders>
              <w:top w:val="nil"/>
              <w:left w:val="nil"/>
              <w:bottom w:val="single" w:sz="8" w:space="0" w:color="000000"/>
              <w:right w:val="single" w:sz="8" w:space="0" w:color="000000"/>
            </w:tcBorders>
            <w:tcMar>
              <w:top w:w="100" w:type="dxa"/>
              <w:left w:w="100" w:type="dxa"/>
              <w:bottom w:w="100" w:type="dxa"/>
              <w:right w:w="100" w:type="dxa"/>
            </w:tcMar>
          </w:tcPr>
          <w:p w14:paraId="618DFF16"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Right side after</w:t>
            </w:r>
          </w:p>
        </w:tc>
        <w:tc>
          <w:tcPr>
            <w:tcW w:w="1920" w:type="dxa"/>
            <w:tcBorders>
              <w:top w:val="nil"/>
              <w:left w:val="nil"/>
              <w:bottom w:val="single" w:sz="8" w:space="0" w:color="000000"/>
              <w:right w:val="single" w:sz="8" w:space="0" w:color="000000"/>
            </w:tcBorders>
            <w:tcMar>
              <w:top w:w="100" w:type="dxa"/>
              <w:left w:w="100" w:type="dxa"/>
              <w:bottom w:w="100" w:type="dxa"/>
              <w:right w:w="100" w:type="dxa"/>
            </w:tcMar>
          </w:tcPr>
          <w:p w14:paraId="1F7FEA8D"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Left side before</w:t>
            </w:r>
          </w:p>
        </w:tc>
        <w:tc>
          <w:tcPr>
            <w:tcW w:w="1923" w:type="dxa"/>
            <w:tcBorders>
              <w:top w:val="nil"/>
              <w:left w:val="nil"/>
              <w:bottom w:val="single" w:sz="8" w:space="0" w:color="000000"/>
              <w:right w:val="single" w:sz="8" w:space="0" w:color="000000"/>
            </w:tcBorders>
            <w:tcMar>
              <w:top w:w="100" w:type="dxa"/>
              <w:left w:w="100" w:type="dxa"/>
              <w:bottom w:w="100" w:type="dxa"/>
              <w:right w:w="100" w:type="dxa"/>
            </w:tcMar>
          </w:tcPr>
          <w:p w14:paraId="0955EADC"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Left side after</w:t>
            </w:r>
          </w:p>
        </w:tc>
      </w:tr>
      <w:tr w:rsidR="00AA406B" w14:paraId="7F34BB8D" w14:textId="77777777">
        <w:trPr>
          <w:trHeight w:val="595"/>
        </w:trPr>
        <w:tc>
          <w:tcPr>
            <w:tcW w:w="19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8468B02"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Absent</w:t>
            </w:r>
          </w:p>
        </w:tc>
        <w:tc>
          <w:tcPr>
            <w:tcW w:w="1904" w:type="dxa"/>
            <w:tcBorders>
              <w:top w:val="nil"/>
              <w:left w:val="nil"/>
              <w:bottom w:val="single" w:sz="8" w:space="0" w:color="000000"/>
              <w:right w:val="single" w:sz="8" w:space="0" w:color="000000"/>
            </w:tcBorders>
            <w:tcMar>
              <w:top w:w="100" w:type="dxa"/>
              <w:left w:w="100" w:type="dxa"/>
              <w:bottom w:w="100" w:type="dxa"/>
              <w:right w:w="100" w:type="dxa"/>
            </w:tcMar>
          </w:tcPr>
          <w:p w14:paraId="654F8BA3"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10 (47.6%)</w:t>
            </w:r>
          </w:p>
        </w:tc>
        <w:tc>
          <w:tcPr>
            <w:tcW w:w="1904" w:type="dxa"/>
            <w:tcBorders>
              <w:top w:val="nil"/>
              <w:left w:val="nil"/>
              <w:bottom w:val="single" w:sz="8" w:space="0" w:color="000000"/>
              <w:right w:val="single" w:sz="8" w:space="0" w:color="000000"/>
            </w:tcBorders>
            <w:tcMar>
              <w:top w:w="100" w:type="dxa"/>
              <w:left w:w="100" w:type="dxa"/>
              <w:bottom w:w="100" w:type="dxa"/>
              <w:right w:w="100" w:type="dxa"/>
            </w:tcMar>
          </w:tcPr>
          <w:p w14:paraId="37ACEA18"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9 (42.9%)</w:t>
            </w:r>
          </w:p>
        </w:tc>
        <w:tc>
          <w:tcPr>
            <w:tcW w:w="1920" w:type="dxa"/>
            <w:tcBorders>
              <w:top w:val="nil"/>
              <w:left w:val="nil"/>
              <w:bottom w:val="single" w:sz="8" w:space="0" w:color="000000"/>
              <w:right w:val="single" w:sz="8" w:space="0" w:color="000000"/>
            </w:tcBorders>
            <w:tcMar>
              <w:top w:w="100" w:type="dxa"/>
              <w:left w:w="100" w:type="dxa"/>
              <w:bottom w:w="100" w:type="dxa"/>
              <w:right w:w="100" w:type="dxa"/>
            </w:tcMar>
          </w:tcPr>
          <w:p w14:paraId="7F9D7A8C"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2 (9.5%)</w:t>
            </w:r>
          </w:p>
        </w:tc>
        <w:tc>
          <w:tcPr>
            <w:tcW w:w="1923" w:type="dxa"/>
            <w:tcBorders>
              <w:top w:val="nil"/>
              <w:left w:val="nil"/>
              <w:bottom w:val="single" w:sz="8" w:space="0" w:color="000000"/>
              <w:right w:val="single" w:sz="8" w:space="0" w:color="000000"/>
            </w:tcBorders>
            <w:tcMar>
              <w:top w:w="100" w:type="dxa"/>
              <w:left w:w="100" w:type="dxa"/>
              <w:bottom w:w="100" w:type="dxa"/>
              <w:right w:w="100" w:type="dxa"/>
            </w:tcMar>
          </w:tcPr>
          <w:p w14:paraId="57735946"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6 (28.6%)</w:t>
            </w:r>
          </w:p>
        </w:tc>
      </w:tr>
      <w:tr w:rsidR="00AA406B" w14:paraId="0193B93C" w14:textId="77777777">
        <w:trPr>
          <w:trHeight w:val="595"/>
        </w:trPr>
        <w:tc>
          <w:tcPr>
            <w:tcW w:w="19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50C0A5C"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Light</w:t>
            </w:r>
          </w:p>
        </w:tc>
        <w:tc>
          <w:tcPr>
            <w:tcW w:w="1904" w:type="dxa"/>
            <w:tcBorders>
              <w:top w:val="nil"/>
              <w:left w:val="nil"/>
              <w:bottom w:val="single" w:sz="8" w:space="0" w:color="000000"/>
              <w:right w:val="single" w:sz="8" w:space="0" w:color="000000"/>
            </w:tcBorders>
            <w:tcMar>
              <w:top w:w="100" w:type="dxa"/>
              <w:left w:w="100" w:type="dxa"/>
              <w:bottom w:w="100" w:type="dxa"/>
              <w:right w:w="100" w:type="dxa"/>
            </w:tcMar>
          </w:tcPr>
          <w:p w14:paraId="59F621E5"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2 (9.5%)</w:t>
            </w:r>
          </w:p>
        </w:tc>
        <w:tc>
          <w:tcPr>
            <w:tcW w:w="1904" w:type="dxa"/>
            <w:tcBorders>
              <w:top w:val="nil"/>
              <w:left w:val="nil"/>
              <w:bottom w:val="single" w:sz="8" w:space="0" w:color="000000"/>
              <w:right w:val="single" w:sz="8" w:space="0" w:color="000000"/>
            </w:tcBorders>
            <w:tcMar>
              <w:top w:w="100" w:type="dxa"/>
              <w:left w:w="100" w:type="dxa"/>
              <w:bottom w:w="100" w:type="dxa"/>
              <w:right w:w="100" w:type="dxa"/>
            </w:tcMar>
          </w:tcPr>
          <w:p w14:paraId="527F2A0D"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5 (23.8%)</w:t>
            </w:r>
          </w:p>
        </w:tc>
        <w:tc>
          <w:tcPr>
            <w:tcW w:w="1920" w:type="dxa"/>
            <w:tcBorders>
              <w:top w:val="nil"/>
              <w:left w:val="nil"/>
              <w:bottom w:val="single" w:sz="8" w:space="0" w:color="000000"/>
              <w:right w:val="single" w:sz="8" w:space="0" w:color="000000"/>
            </w:tcBorders>
            <w:tcMar>
              <w:top w:w="100" w:type="dxa"/>
              <w:left w:w="100" w:type="dxa"/>
              <w:bottom w:w="100" w:type="dxa"/>
              <w:right w:w="100" w:type="dxa"/>
            </w:tcMar>
          </w:tcPr>
          <w:p w14:paraId="737D2915"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3 (14.3%)</w:t>
            </w:r>
          </w:p>
        </w:tc>
        <w:tc>
          <w:tcPr>
            <w:tcW w:w="1923" w:type="dxa"/>
            <w:tcBorders>
              <w:top w:val="nil"/>
              <w:left w:val="nil"/>
              <w:bottom w:val="single" w:sz="8" w:space="0" w:color="000000"/>
              <w:right w:val="single" w:sz="8" w:space="0" w:color="000000"/>
            </w:tcBorders>
            <w:tcMar>
              <w:top w:w="100" w:type="dxa"/>
              <w:left w:w="100" w:type="dxa"/>
              <w:bottom w:w="100" w:type="dxa"/>
              <w:right w:w="100" w:type="dxa"/>
            </w:tcMar>
          </w:tcPr>
          <w:p w14:paraId="239E0E34"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3 (14.3%)</w:t>
            </w:r>
          </w:p>
        </w:tc>
      </w:tr>
      <w:tr w:rsidR="00AA406B" w14:paraId="35E57D7D" w14:textId="77777777">
        <w:trPr>
          <w:trHeight w:val="595"/>
        </w:trPr>
        <w:tc>
          <w:tcPr>
            <w:tcW w:w="19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B35EC32"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Moderate</w:t>
            </w:r>
          </w:p>
        </w:tc>
        <w:tc>
          <w:tcPr>
            <w:tcW w:w="1904" w:type="dxa"/>
            <w:tcBorders>
              <w:top w:val="nil"/>
              <w:left w:val="nil"/>
              <w:bottom w:val="single" w:sz="8" w:space="0" w:color="000000"/>
              <w:right w:val="single" w:sz="8" w:space="0" w:color="000000"/>
            </w:tcBorders>
            <w:tcMar>
              <w:top w:w="100" w:type="dxa"/>
              <w:left w:w="100" w:type="dxa"/>
              <w:bottom w:w="100" w:type="dxa"/>
              <w:right w:w="100" w:type="dxa"/>
            </w:tcMar>
          </w:tcPr>
          <w:p w14:paraId="7EB2F2E2"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6 (28.6%)</w:t>
            </w:r>
          </w:p>
        </w:tc>
        <w:tc>
          <w:tcPr>
            <w:tcW w:w="1904" w:type="dxa"/>
            <w:tcBorders>
              <w:top w:val="nil"/>
              <w:left w:val="nil"/>
              <w:bottom w:val="single" w:sz="8" w:space="0" w:color="000000"/>
              <w:right w:val="single" w:sz="8" w:space="0" w:color="000000"/>
            </w:tcBorders>
            <w:tcMar>
              <w:top w:w="100" w:type="dxa"/>
              <w:left w:w="100" w:type="dxa"/>
              <w:bottom w:w="100" w:type="dxa"/>
              <w:right w:w="100" w:type="dxa"/>
            </w:tcMar>
          </w:tcPr>
          <w:p w14:paraId="321CC0B3"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5 (23.8%)</w:t>
            </w:r>
          </w:p>
        </w:tc>
        <w:tc>
          <w:tcPr>
            <w:tcW w:w="1920" w:type="dxa"/>
            <w:tcBorders>
              <w:top w:val="nil"/>
              <w:left w:val="nil"/>
              <w:bottom w:val="single" w:sz="8" w:space="0" w:color="000000"/>
              <w:right w:val="single" w:sz="8" w:space="0" w:color="000000"/>
            </w:tcBorders>
            <w:tcMar>
              <w:top w:w="100" w:type="dxa"/>
              <w:left w:w="100" w:type="dxa"/>
              <w:bottom w:w="100" w:type="dxa"/>
              <w:right w:w="100" w:type="dxa"/>
            </w:tcMar>
          </w:tcPr>
          <w:p w14:paraId="1419672D"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9 (42.9%)</w:t>
            </w:r>
          </w:p>
        </w:tc>
        <w:tc>
          <w:tcPr>
            <w:tcW w:w="1923" w:type="dxa"/>
            <w:tcBorders>
              <w:top w:val="nil"/>
              <w:left w:val="nil"/>
              <w:bottom w:val="single" w:sz="8" w:space="0" w:color="000000"/>
              <w:right w:val="single" w:sz="8" w:space="0" w:color="000000"/>
            </w:tcBorders>
            <w:tcMar>
              <w:top w:w="100" w:type="dxa"/>
              <w:left w:w="100" w:type="dxa"/>
              <w:bottom w:w="100" w:type="dxa"/>
              <w:right w:w="100" w:type="dxa"/>
            </w:tcMar>
          </w:tcPr>
          <w:p w14:paraId="2D97DC27"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9 (42.9%)</w:t>
            </w:r>
          </w:p>
        </w:tc>
      </w:tr>
      <w:tr w:rsidR="00AA406B" w14:paraId="057D5369" w14:textId="77777777">
        <w:trPr>
          <w:trHeight w:val="595"/>
        </w:trPr>
        <w:tc>
          <w:tcPr>
            <w:tcW w:w="19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00BFC87"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Severe</w:t>
            </w:r>
          </w:p>
        </w:tc>
        <w:tc>
          <w:tcPr>
            <w:tcW w:w="1904" w:type="dxa"/>
            <w:tcBorders>
              <w:top w:val="nil"/>
              <w:left w:val="nil"/>
              <w:bottom w:val="single" w:sz="8" w:space="0" w:color="000000"/>
              <w:right w:val="single" w:sz="8" w:space="0" w:color="000000"/>
            </w:tcBorders>
            <w:tcMar>
              <w:top w:w="100" w:type="dxa"/>
              <w:left w:w="100" w:type="dxa"/>
              <w:bottom w:w="100" w:type="dxa"/>
              <w:right w:w="100" w:type="dxa"/>
            </w:tcMar>
          </w:tcPr>
          <w:p w14:paraId="26E391E6"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3 (14.3%)</w:t>
            </w:r>
          </w:p>
        </w:tc>
        <w:tc>
          <w:tcPr>
            <w:tcW w:w="1904" w:type="dxa"/>
            <w:tcBorders>
              <w:top w:val="nil"/>
              <w:left w:val="nil"/>
              <w:bottom w:val="single" w:sz="8" w:space="0" w:color="000000"/>
              <w:right w:val="single" w:sz="8" w:space="0" w:color="000000"/>
            </w:tcBorders>
            <w:tcMar>
              <w:top w:w="100" w:type="dxa"/>
              <w:left w:w="100" w:type="dxa"/>
              <w:bottom w:w="100" w:type="dxa"/>
              <w:right w:w="100" w:type="dxa"/>
            </w:tcMar>
          </w:tcPr>
          <w:p w14:paraId="0360E9A5"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2 (9.5%)</w:t>
            </w:r>
          </w:p>
        </w:tc>
        <w:tc>
          <w:tcPr>
            <w:tcW w:w="1920" w:type="dxa"/>
            <w:tcBorders>
              <w:top w:val="nil"/>
              <w:left w:val="nil"/>
              <w:bottom w:val="single" w:sz="8" w:space="0" w:color="000000"/>
              <w:right w:val="single" w:sz="8" w:space="0" w:color="000000"/>
            </w:tcBorders>
            <w:tcMar>
              <w:top w:w="100" w:type="dxa"/>
              <w:left w:w="100" w:type="dxa"/>
              <w:bottom w:w="100" w:type="dxa"/>
              <w:right w:w="100" w:type="dxa"/>
            </w:tcMar>
          </w:tcPr>
          <w:p w14:paraId="37EFFE30"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7 (33.3%)</w:t>
            </w:r>
          </w:p>
        </w:tc>
        <w:tc>
          <w:tcPr>
            <w:tcW w:w="1923" w:type="dxa"/>
            <w:tcBorders>
              <w:top w:val="nil"/>
              <w:left w:val="nil"/>
              <w:bottom w:val="single" w:sz="8" w:space="0" w:color="000000"/>
              <w:right w:val="single" w:sz="8" w:space="0" w:color="000000"/>
            </w:tcBorders>
            <w:tcMar>
              <w:top w:w="100" w:type="dxa"/>
              <w:left w:w="100" w:type="dxa"/>
              <w:bottom w:w="100" w:type="dxa"/>
              <w:right w:w="100" w:type="dxa"/>
            </w:tcMar>
          </w:tcPr>
          <w:p w14:paraId="0CF74777"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3 (14.3%)</w:t>
            </w:r>
          </w:p>
        </w:tc>
      </w:tr>
    </w:tbl>
    <w:p w14:paraId="33F598F2" w14:textId="77777777" w:rsidR="00AA406B" w:rsidRDefault="00AA406B">
      <w:pPr>
        <w:spacing w:after="200" w:line="360" w:lineRule="auto"/>
        <w:jc w:val="both"/>
        <w:rPr>
          <w:b/>
        </w:rPr>
      </w:pPr>
    </w:p>
    <w:p w14:paraId="6FF93F6C" w14:textId="77777777" w:rsidR="00AA406B" w:rsidRDefault="000E7DE4">
      <w:pPr>
        <w:spacing w:after="200" w:line="360" w:lineRule="auto"/>
        <w:jc w:val="both"/>
        <w:rPr>
          <w:b/>
        </w:rPr>
      </w:pPr>
      <w:r>
        <w:rPr>
          <w:b/>
        </w:rPr>
        <w:t>DISCUSSION</w:t>
      </w:r>
    </w:p>
    <w:p w14:paraId="48030553" w14:textId="77777777" w:rsidR="00AA406B" w:rsidRDefault="000E7DE4">
      <w:pPr>
        <w:spacing w:line="360" w:lineRule="auto"/>
        <w:ind w:firstLine="1133"/>
        <w:jc w:val="both"/>
      </w:pPr>
      <w:r>
        <w:t xml:space="preserve">This study sought to compare the use of UST in individuals with TMD to a control group, evaluating its effectiveness in the masseter muscle, improving muscle fatigue. Individuals of both sexes, with complaints of pain and fatigue in the masticatory muscles, participated in this study. Likewise, asymptomatic individuals for TMD were also evaluated, included in the control group of the present study. The sample consisted of 42 individuals, in which 21 individuals formed the study group and 21 the control group. In the sample of the present study, the most affected age group was up to 28 years old (52.4%) with a predilection for females (73.8%). The findings are in line with the literature, as in the study </w:t>
      </w:r>
      <w:r>
        <w:lastRenderedPageBreak/>
        <w:t>by Batista et al. [10] reported that 50 to 75% of the population has some TMD symptom, with prevalence between 20 and 40 years old, being mainly frequent in females.</w:t>
      </w:r>
    </w:p>
    <w:p w14:paraId="36F01AFE" w14:textId="77777777" w:rsidR="00AA406B" w:rsidRDefault="000E7DE4">
      <w:pPr>
        <w:spacing w:before="0" w:line="360" w:lineRule="auto"/>
        <w:ind w:firstLine="1133"/>
        <w:jc w:val="both"/>
      </w:pPr>
      <w:r>
        <w:t>In the sample of the present study, the highest occurrence of pain on both sides, before the therapeutic ultrasound, was in the masseter muscle, representing 81.0% of the sample for the right side and 90.5% for the left side. Similar to such information, in the study by Hussain et al. [11] masseter muscle pain has been reported on both sides. The pain score, according to the verbal measurement scale for pain intensity, ranged from 4 to 9 in the masseter muscle on the right side and for the left side it ranged from 4 to 8. The authors tested different types of ultrasound and pointed out that both have therapeutic effects, with no differences between the types used.</w:t>
      </w:r>
    </w:p>
    <w:p w14:paraId="344853F2" w14:textId="77777777" w:rsidR="00AA406B" w:rsidRDefault="000E7DE4">
      <w:pPr>
        <w:spacing w:line="360" w:lineRule="auto"/>
        <w:ind w:firstLine="1133"/>
        <w:jc w:val="both"/>
      </w:pPr>
      <w:r>
        <w:t>According to Miernik et al.</w:t>
      </w:r>
      <w:r>
        <w:rPr>
          <w:vertAlign w:val="superscript"/>
        </w:rPr>
        <w:t xml:space="preserve"> </w:t>
      </w:r>
      <w:r>
        <w:t>[12] myofascial pain in masticatory muscles is strongly associated with parafunctions, fatigue, stiffness and tension. In the sample of the present study, pain in the area of the temporal muscle and TMJ was reported, being identical for both sides. 23.8% of the participants felt pain on the right side of the temporal muscle and TMJ and 28.6% of the participants felt pain on the left side of the temporal muscle and TMJ. This is in line with the literature</w:t>
      </w:r>
      <w:r>
        <w:rPr>
          <w:vertAlign w:val="superscript"/>
        </w:rPr>
        <w:t xml:space="preserve"> </w:t>
      </w:r>
      <w:r>
        <w:t xml:space="preserve">[13], where muscle TMD is more related to the masticatory muscles, with the masseter and temporalis being the most common muscles associated with muscle TMD. </w:t>
      </w:r>
    </w:p>
    <w:p w14:paraId="55C9444D" w14:textId="77777777" w:rsidR="00AA406B" w:rsidRDefault="000E7DE4">
      <w:pPr>
        <w:spacing w:line="360" w:lineRule="auto"/>
        <w:ind w:firstLine="1133"/>
        <w:jc w:val="both"/>
      </w:pPr>
      <w:r>
        <w:t>In the sample of the present study, headache was also reported in terms of laterality, affecting 47.6% of participants in the temporal region. Said findings are similar to the study by Calixtre et al.</w:t>
      </w:r>
      <w:r>
        <w:rPr>
          <w:vertAlign w:val="superscript"/>
        </w:rPr>
        <w:t xml:space="preserve"> </w:t>
      </w:r>
      <w:r>
        <w:t>[14] who pointed out that headache was significant among 29 patients who reported that headache influenced their vitality, cognitive function and psychological distress. This also goes against the fact that typically 70% of the population suffering from headaches also have TMD symptoms [14].</w:t>
      </w:r>
    </w:p>
    <w:p w14:paraId="254E3290" w14:textId="77777777" w:rsidR="00AA406B" w:rsidRDefault="000E7DE4">
      <w:pPr>
        <w:spacing w:before="0" w:line="360" w:lineRule="auto"/>
        <w:ind w:firstLine="1133"/>
        <w:jc w:val="both"/>
      </w:pPr>
      <w:r>
        <w:t>In this context, ultrasound therapy has been one of the treatments chosen to reduce pain and inflammation related to TMD, improving blood supply to the muscle and reducing muscle spasms [15,16]. In that study, the tightening times of the wooden spacer on the left side, before and after the therapeutic ultrasound, showed a significant difference. An increase of 8% was observed in the tightening time of the wooden spacer on the right side; meanwhile, this increase was 44% for the left side.</w:t>
      </w:r>
    </w:p>
    <w:p w14:paraId="43F68A11" w14:textId="77777777" w:rsidR="00AA406B" w:rsidRDefault="000E7DE4">
      <w:pPr>
        <w:spacing w:before="0" w:line="360" w:lineRule="auto"/>
        <w:ind w:firstLine="1133"/>
        <w:jc w:val="both"/>
      </w:pPr>
      <w:r>
        <w:t>Similar to these findings, Rai et al. [17] compared the use of TENS in the masseter muscle. In this study, pain, quality of life, perception of improvement with massage, and appearance of the masseter muscle were evaluated. All results showed a significant difference between ultrasound and TENS, indicating that patients who received therapy with therapeutic ultrasound showed improvement in pain in the masseter muscle, better mandibular movement, and improved quality of life. Pihut et al.</w:t>
      </w:r>
      <w:r>
        <w:rPr>
          <w:vertAlign w:val="superscript"/>
        </w:rPr>
        <w:t xml:space="preserve"> </w:t>
      </w:r>
      <w:r>
        <w:t xml:space="preserve">[18] also reinforced </w:t>
      </w:r>
      <w:r>
        <w:lastRenderedPageBreak/>
        <w:t>these findings, pointing to a rapid improvement in symptoms and clinical parameters. In addition, therapeutic ultrasound has been associated with other modalities, such as photobiomodulation therapy, showing promising results after 30 days [19].</w:t>
      </w:r>
    </w:p>
    <w:p w14:paraId="641B7A27" w14:textId="77777777" w:rsidR="00AA406B" w:rsidRDefault="000E7DE4">
      <w:pPr>
        <w:spacing w:before="0" w:line="360" w:lineRule="auto"/>
        <w:ind w:firstLine="1133"/>
        <w:jc w:val="both"/>
      </w:pPr>
      <w:r>
        <w:t>Unlike Boufleur et al.</w:t>
      </w:r>
      <w:r>
        <w:rPr>
          <w:vertAlign w:val="superscript"/>
        </w:rPr>
        <w:t xml:space="preserve"> </w:t>
      </w:r>
      <w:r>
        <w:t>[20] in the present study, the highest occurrence of pain was in the masseter before the physiotherapeutic intervention with UST</w:t>
      </w:r>
      <w:r>
        <w:rPr>
          <w:sz w:val="22"/>
          <w:szCs w:val="22"/>
        </w:rPr>
        <w:t xml:space="preserve">. </w:t>
      </w:r>
      <w:r>
        <w:t>The studied group reported the presence of more pain on the left side. The sample also showed a prevalence of pain in the temporal region and joint on the left side. In this study, therapeutic ultrasound was effective in patients with muscle fatigue in the masseter. This can be justified by the fact that the deep heat that is applied to the muscle causes an immediate improvement in pain.</w:t>
      </w:r>
    </w:p>
    <w:p w14:paraId="0D2A0B0E" w14:textId="77777777" w:rsidR="00AA406B" w:rsidRDefault="000E7DE4">
      <w:pPr>
        <w:spacing w:before="0" w:line="360" w:lineRule="auto"/>
        <w:ind w:firstLine="1133"/>
        <w:jc w:val="both"/>
      </w:pPr>
      <w:r>
        <w:t>In the present study, a decrease in the number of fatigues, especially the severe ones, was observed in both groups.The TMD group showed a greater reduction, which was significant, however this was already expected, since it is the group with this condition, which justifies the tendency to present better results. In addition, patients in the TMD group had a shorter time to tighten the wooden spacer compared to the control group. Wofniak et al.</w:t>
      </w:r>
      <w:r>
        <w:rPr>
          <w:vertAlign w:val="superscript"/>
        </w:rPr>
        <w:t xml:space="preserve"> </w:t>
      </w:r>
      <w:r>
        <w:t>[21] reinforce these findings, performing a maximum effort test for muscle fatigue in their study. They found that the increase in fatigue in the tested muscles was proportional to the severity of the TMD. The TMD group showed greater depletion of the masseter muscle compared to the control group.</w:t>
      </w:r>
    </w:p>
    <w:p w14:paraId="20F6C63E" w14:textId="77777777" w:rsidR="00AA406B" w:rsidRDefault="000E7DE4">
      <w:pPr>
        <w:spacing w:before="0" w:line="360" w:lineRule="auto"/>
        <w:ind w:firstLine="1133"/>
        <w:jc w:val="both"/>
      </w:pPr>
      <w:r>
        <w:t>In addition, it was noticed that patients, after using ultrasound, felt an immediate improvement in muscle fatigue in the masseter muscle. Some limitations can be pointed out, such as the sample size and longer-term follow-up. Thus, dentists must be attentive in the search for complementary and effective therapies to control orofacial pain symptoms in their patients.</w:t>
      </w:r>
    </w:p>
    <w:p w14:paraId="36200E2B" w14:textId="77777777" w:rsidR="00AA406B" w:rsidRDefault="000E7DE4">
      <w:pPr>
        <w:spacing w:after="200" w:line="360" w:lineRule="auto"/>
        <w:jc w:val="both"/>
        <w:rPr>
          <w:b/>
        </w:rPr>
      </w:pPr>
      <w:r>
        <w:rPr>
          <w:b/>
        </w:rPr>
        <w:t>CONCLUSION</w:t>
      </w:r>
    </w:p>
    <w:p w14:paraId="06CC52B4" w14:textId="77777777" w:rsidR="00AA406B" w:rsidRDefault="000E7DE4">
      <w:pPr>
        <w:spacing w:after="240" w:line="360" w:lineRule="auto"/>
        <w:ind w:firstLine="1133"/>
        <w:jc w:val="both"/>
      </w:pPr>
      <w:r>
        <w:t>After analysis of the results and discussion, it was found that muscle TMD has a predilection for females. The statistical evaluation of the data showed that therapeutic ultrasound can be used to treat muscle fatigue in the masseter. Ultrasound therapy promotes immediate improvement in the flatness of the wooden spacer, causing muscle relaxation through the applied heat, reducing fatigue in the masseter muscle.</w:t>
      </w:r>
    </w:p>
    <w:p w14:paraId="678D7704" w14:textId="77777777" w:rsidR="00AA406B" w:rsidRDefault="000E7DE4">
      <w:pPr>
        <w:spacing w:before="0" w:after="240" w:line="360" w:lineRule="auto"/>
        <w:jc w:val="both"/>
        <w:rPr>
          <w:b/>
        </w:rPr>
      </w:pPr>
      <w:r>
        <w:rPr>
          <w:b/>
        </w:rPr>
        <w:t>CLINICAL RELEVANCE</w:t>
      </w:r>
    </w:p>
    <w:p w14:paraId="391BB410" w14:textId="77777777" w:rsidR="00AA406B" w:rsidRDefault="000E7DE4">
      <w:pPr>
        <w:spacing w:before="0" w:after="240" w:line="360" w:lineRule="auto"/>
        <w:ind w:firstLine="1134"/>
        <w:jc w:val="both"/>
        <w:rPr>
          <w:b/>
        </w:rPr>
      </w:pPr>
      <w:r>
        <w:rPr>
          <w:color w:val="222222"/>
          <w:highlight w:val="white"/>
        </w:rPr>
        <w:t xml:space="preserve">Complementary therapies have been increasingly validated in the management of temporomandibular disorders. When it comes to the muscular type, ultrasound has been gaining prominence with dentists, doctors and physiotherapists, thus alleviating the </w:t>
      </w:r>
      <w:r>
        <w:rPr>
          <w:color w:val="222222"/>
          <w:highlight w:val="white"/>
        </w:rPr>
        <w:lastRenderedPageBreak/>
        <w:t>symptoms of this condition. The present study pointed out that after the session with this therapeutic modality, the individuals showed encouraging results in the improvement of symptoms. Thus, it is important that more and more evidence and protocols of complementary therapies are shared to validate their use in the clinic.</w:t>
      </w:r>
    </w:p>
    <w:p w14:paraId="76D79AF5" w14:textId="77777777" w:rsidR="00AA406B" w:rsidRDefault="000E7DE4">
      <w:pPr>
        <w:spacing w:line="360" w:lineRule="auto"/>
        <w:rPr>
          <w:b/>
        </w:rPr>
      </w:pPr>
      <w:commentRangeStart w:id="5"/>
      <w:r>
        <w:rPr>
          <w:b/>
        </w:rPr>
        <w:t>REFERENCES</w:t>
      </w:r>
      <w:commentRangeEnd w:id="5"/>
      <w:r w:rsidR="00DF5D02">
        <w:rPr>
          <w:rStyle w:val="CommentReference"/>
        </w:rPr>
        <w:commentReference w:id="5"/>
      </w:r>
    </w:p>
    <w:p w14:paraId="40D6F6F0" w14:textId="77777777" w:rsidR="00B36ED9" w:rsidRDefault="00B36ED9" w:rsidP="00B36ED9">
      <w:pPr>
        <w:spacing w:before="240" w:line="360" w:lineRule="auto"/>
        <w:jc w:val="both"/>
      </w:pPr>
      <w:r>
        <w:t>1. Fehrenbach J, Silva BSG, Brondani LP. The association of temporomandibular dysfunction with orofacial pain and headache. J Oral Investig. 2018;7(2):69-78.</w:t>
      </w:r>
    </w:p>
    <w:p w14:paraId="11CC22E4" w14:textId="77777777" w:rsidR="00B36ED9" w:rsidRDefault="00B36ED9" w:rsidP="00B36ED9">
      <w:pPr>
        <w:spacing w:before="240" w:line="360" w:lineRule="auto"/>
        <w:jc w:val="both"/>
      </w:pPr>
      <w:r>
        <w:t>2. Grossman E, Tambora JS, Grossman TK, Siqueira JTT. The use of transcutaneous electrical nerve stimulation for temporomandibular dysfunction. BrJP. 2012 Sep;13(3):271-6.</w:t>
      </w:r>
    </w:p>
    <w:p w14:paraId="5F63462A" w14:textId="77777777" w:rsidR="00B36ED9" w:rsidRDefault="00B36ED9" w:rsidP="00B36ED9">
      <w:pPr>
        <w:spacing w:before="240" w:line="360" w:lineRule="auto"/>
        <w:jc w:val="both"/>
      </w:pPr>
      <w:r>
        <w:t>3. Silva FF, Barroso MSF, Guimarães AS, Valadas LAR, Rodrigues LLFR. Relationship between myofascial pain and facial types: an observational study. Brazilian Dental Science. 2023;26(1):1-6.</w:t>
      </w:r>
    </w:p>
    <w:p w14:paraId="7E87A214" w14:textId="77777777" w:rsidR="00B36ED9" w:rsidRDefault="00B36ED9" w:rsidP="00B36ED9">
      <w:pPr>
        <w:spacing w:before="240" w:line="360" w:lineRule="auto"/>
        <w:jc w:val="both"/>
      </w:pPr>
      <w:r>
        <w:t>4. Niszezak CM, Freitas MS, Nascimento LP, Kuntze MM, Berretta F, Souza BDM, Porporatti AL. Physiotherapy approach at the multidisciplinary orofacial pain center of UFSC: an experience report. Rev Eletr de Extensão. 2019 Apr;16(32):116-124.</w:t>
      </w:r>
    </w:p>
    <w:p w14:paraId="3461DDE4" w14:textId="77777777" w:rsidR="00B36ED9" w:rsidRDefault="00B36ED9" w:rsidP="00B36ED9">
      <w:pPr>
        <w:spacing w:before="240" w:line="360" w:lineRule="auto"/>
        <w:jc w:val="both"/>
      </w:pPr>
      <w:r>
        <w:t>5. Battistella CB, Guimarães TB, Quaglio CL, Ferreira-Cabrini MB, Gaspar-Martins DA, Novo NF, et al. Biopsychosocial factors of Axis II of the Research Diagnostic Criteria for Temporomandibular Disorders in individuals with temporomandibular muscle disorder and migraine. Rev Dor [Internet]. Jan 2016;17(1):19-23. Available from: https://doi.org/10.5935/1806-0013.20160006</w:t>
      </w:r>
    </w:p>
    <w:p w14:paraId="298A3AC9" w14:textId="77777777" w:rsidR="00B36ED9" w:rsidRDefault="00B36ED9" w:rsidP="00B36ED9">
      <w:pPr>
        <w:spacing w:before="240" w:line="360" w:lineRule="auto"/>
        <w:jc w:val="both"/>
      </w:pPr>
      <w:r>
        <w:t>6. Chaves TC, Oliveira AS, Grossi DB. Main instruments for evaluating temporomandibular dysfunction, part II: diagnostic criteria; a contribution to clinical practice and research. Fisioter Resqui [Internet]. 2008;15(1):101-6. Avaliable from: https://doi.org/10.1590/S1809-29502008000100016</w:t>
      </w:r>
    </w:p>
    <w:p w14:paraId="36FE0B62" w14:textId="77777777" w:rsidR="00B36ED9" w:rsidRDefault="00B36ED9" w:rsidP="00B36ED9">
      <w:pPr>
        <w:spacing w:before="240" w:line="360" w:lineRule="auto"/>
        <w:jc w:val="both"/>
      </w:pPr>
      <w:r>
        <w:t>7. Ries LGK, Graciosa MG, Soares LP, Sperandio FF, Santos GM, Degan VV, Gadotti IC. Effect of contraction and rest time on the activity of the masseter and anterior temporal muscles in individuals with TMD. CoDAS [Internet]. 2016;28(2):155-62. Avaliable from: https://doi.org/10.1590/2317-1782/201620150112</w:t>
      </w:r>
    </w:p>
    <w:p w14:paraId="4B078AB0" w14:textId="77777777" w:rsidR="00B36ED9" w:rsidRDefault="00B36ED9" w:rsidP="00B36ED9">
      <w:pPr>
        <w:spacing w:before="240" w:line="360" w:lineRule="auto"/>
        <w:jc w:val="both"/>
      </w:pPr>
      <w:r>
        <w:t xml:space="preserve">8. Oliveira PD, Oliveira DAAP, Martinago CC, Frederico RCP, Soares CP, Oliveira RF. Effect of low-intensity ultrasound therapy on fibroblast cell culture. Fisioter Pesq [Internet]. </w:t>
      </w:r>
      <w:r>
        <w:lastRenderedPageBreak/>
        <w:t>2015 Apr;22(2):112-8. Avaliable from: https://doi.org/10.590/1809-2950/12860222022015</w:t>
      </w:r>
    </w:p>
    <w:p w14:paraId="7B6064D7" w14:textId="77777777" w:rsidR="00B36ED9" w:rsidRDefault="00B36ED9" w:rsidP="00B36ED9">
      <w:pPr>
        <w:spacing w:before="240" w:line="360" w:lineRule="auto"/>
        <w:jc w:val="both"/>
      </w:pPr>
      <w:r>
        <w:t>9. Matheus JPC, Oliveira FB, Gomide LB, Milani JGPO, Valpon JB, Shimano AC. Effect of therapeutic ultrasound on the mechanical properties of skeletal muscle after contusion. Braz J Phys Ther. May 2008;12(3):241-7. Available at: https://doi.org/10.1590/S1413-35552008000300013.</w:t>
      </w:r>
    </w:p>
    <w:p w14:paraId="3C098351" w14:textId="77777777" w:rsidR="00B36ED9" w:rsidRDefault="00B36ED9" w:rsidP="00B36ED9">
      <w:pPr>
        <w:spacing w:before="240" w:line="360" w:lineRule="auto"/>
        <w:jc w:val="both"/>
      </w:pPr>
      <w:r>
        <w:t>10. Batista RR, Farias CVS, Mata J, Ferreira JB, Ft., M. SC. Effectiveness of physical therapy treatment in women with temporomandibular disorders: an integrative literature review. Fisioter Bras 2022;23(1):173-87.</w:t>
      </w:r>
    </w:p>
    <w:p w14:paraId="53FF93F7" w14:textId="77777777" w:rsidR="00B36ED9" w:rsidRDefault="00B36ED9" w:rsidP="00B36ED9">
      <w:pPr>
        <w:spacing w:before="240" w:line="360" w:lineRule="auto"/>
        <w:jc w:val="both"/>
      </w:pPr>
      <w:r>
        <w:t>11. Hussain H, Crow H, Gonzalez Y, McCall WD Jr. Immediate Effect of Continuous Ultrasound vs. Sham Ultrasound for Bilateral Masseter Myalgia: A Double-Blinded Trial. J Oral Facial Pain Headache. Summer 2018;32(3):304–308. 12. Miernik M, Wieckiewicz M, Paradowska A, Wieckiewicz W. Massage therapy in the management of myofascial TMD pain. Adv Clin Exp Med. 2012 Sep-Oct;21(5):681-5.</w:t>
      </w:r>
    </w:p>
    <w:p w14:paraId="0EDC46E5" w14:textId="77777777" w:rsidR="00B36ED9" w:rsidRDefault="00B36ED9" w:rsidP="00B36ED9">
      <w:pPr>
        <w:spacing w:before="240" w:line="360" w:lineRule="auto"/>
        <w:jc w:val="both"/>
      </w:pPr>
      <w:r>
        <w:t>13. Özden MC, et al. Efficacy of Dry Needling in Patients With Myofascial Temporomandibular Disorders Related to the Masseter Muscle. Skull. 2020;38(5):305-311.</w:t>
      </w:r>
    </w:p>
    <w:p w14:paraId="339882B4" w14:textId="77777777" w:rsidR="00B36ED9" w:rsidRDefault="00B36ED9" w:rsidP="00B36ED9">
      <w:pPr>
        <w:spacing w:before="240" w:line="360" w:lineRule="auto"/>
        <w:jc w:val="both"/>
      </w:pPr>
      <w:r>
        <w:t>14. Calixtre LB, Oliveira AB, de Sena Rosa LR, Armijo-Olivo S, Visscher CM, Alburquerque-Sendín F. Effectiveness of mobilization of the upper cervical region and craniocervical flexor training on orofacial pain, mandibular function and headache in women with TMD. A randomized, controlled trial. J Oral Rehabil. 2019 Feb;46(2):109-119.</w:t>
      </w:r>
    </w:p>
    <w:p w14:paraId="7CDB001D" w14:textId="77777777" w:rsidR="00B36ED9" w:rsidRDefault="00B36ED9" w:rsidP="00B36ED9">
      <w:pPr>
        <w:spacing w:before="240" w:line="360" w:lineRule="auto"/>
        <w:jc w:val="both"/>
      </w:pPr>
      <w:r>
        <w:t>15. Lima LS de, Oliveira DP, Costa-Júnior JFS, Pinto PA, Omena TP, Costa RM, et al.. Evaluation of gloves as a water bag coupling agent for therapeutic ultrasound. Res Biomed Eng [Internet]. 2017 Mar;33(1):042-9. Available at: https://doi.org/10.1590/2446-4740.01816</w:t>
      </w:r>
    </w:p>
    <w:p w14:paraId="78A058BC" w14:textId="77777777" w:rsidR="00B36ED9" w:rsidRDefault="00B36ED9" w:rsidP="00B36ED9">
      <w:pPr>
        <w:spacing w:before="240" w:line="360" w:lineRule="auto"/>
        <w:jc w:val="both"/>
      </w:pPr>
      <w:r>
        <w:t>16. Khaimar S, Bhate K, Kumar SNS, Kshirsagar K, Jagtap B, Kakodkar P. Comparative evaluation of low-level laser therapy and ultrasound heat therapy in reducing pain in temporomandibular joint disorders. J Dent Anesth Pain Med. 2019 Oct;19(5):289-94. 17. Rai S, Ranjan V, Misra D, Panjwani S. Management of myofascial pain by therapeutic ultrasound and transcutaneous electrical nerve stimulation: A comparative study. Eur J Dent. 2016 Jan-Mar;10(1):46-53</w:t>
      </w:r>
    </w:p>
    <w:p w14:paraId="3A791C68" w14:textId="77777777" w:rsidR="00B36ED9" w:rsidRDefault="00B36ED9" w:rsidP="00B36ED9">
      <w:pPr>
        <w:spacing w:before="240" w:line="360" w:lineRule="auto"/>
        <w:jc w:val="both"/>
      </w:pPr>
      <w:r>
        <w:t xml:space="preserve">18. Pihut M, Górnicki M, Orczykowska M, Zarzecka E, Ryniewicz W, Gala A. The Application of Radiofrequency Waves in the Supportive Treatment of Temporomandibular </w:t>
      </w:r>
      <w:r>
        <w:lastRenderedPageBreak/>
        <w:t>Disorders. Pain Res Manag. 2020 May 6;2020(1):6195601.</w:t>
      </w:r>
    </w:p>
    <w:p w14:paraId="5343A237" w14:textId="77777777" w:rsidR="00B36ED9" w:rsidRDefault="00B36ED9" w:rsidP="00B36ED9">
      <w:pPr>
        <w:spacing w:before="240" w:line="360" w:lineRule="auto"/>
        <w:jc w:val="both"/>
      </w:pPr>
      <w:r>
        <w:t>19. Panhóca VH, Bagnato VS, Alves N, Paolillo FR, Deana NF. Improving oral health-related quality of life: Post-synergistic treatment with ultrasound and photobiomodulation therapy in patients with temporomandibular disorders. Photobiomodul Photomed Laser Surg. 2019;37(11):694-9.</w:t>
      </w:r>
    </w:p>
    <w:p w14:paraId="64B2E90D" w14:textId="77777777" w:rsidR="00B36ED9" w:rsidRDefault="00B36ED9" w:rsidP="00B36ED9">
      <w:pPr>
        <w:spacing w:before="240" w:line="360" w:lineRule="auto"/>
        <w:jc w:val="both"/>
      </w:pPr>
      <w:r>
        <w:t>20. Boufleur J, Corrêa ECR, Chiodelli L, Silva AMT, Ries LGK. Electromyographic evaluation of the effect of ultrasound with muscle stretching in temporomandibular disorders: a clinical trial. Braz J Oral Sci. 2014;13(2):152-7.</w:t>
      </w:r>
    </w:p>
    <w:p w14:paraId="04571D45" w14:textId="04EDD296" w:rsidR="00AA406B" w:rsidRDefault="00B36ED9" w:rsidP="00B36ED9">
      <w:pPr>
        <w:spacing w:before="240" w:line="360" w:lineRule="auto"/>
        <w:jc w:val="both"/>
        <w:rPr>
          <w:color w:val="212121"/>
          <w:highlight w:val="white"/>
        </w:rPr>
      </w:pPr>
      <w:r>
        <w:t>21. Wofniak K, Lipski M, Lichota D, Sommerfeld SL. Muscle fatigue in the temporal and masseter muscles in patients with temporomandibular dysfunction. BioMed</w:t>
      </w:r>
      <w:r w:rsidRPr="00B36ED9">
        <w:t xml:space="preserve"> Research International. 2015; 2015:269734.</w:t>
      </w:r>
    </w:p>
    <w:sectPr w:rsidR="00AA406B">
      <w:headerReference w:type="even" r:id="rId12"/>
      <w:headerReference w:type="default" r:id="rId13"/>
      <w:footerReference w:type="even" r:id="rId14"/>
      <w:footerReference w:type="default" r:id="rId15"/>
      <w:headerReference w:type="first" r:id="rId16"/>
      <w:footerReference w:type="first" r:id="rId17"/>
      <w:pgSz w:w="11910" w:h="16840"/>
      <w:pgMar w:top="1580" w:right="780" w:bottom="280" w:left="1600" w:header="749" w:footer="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eviewer" w:date="2025-09-10T12:15:00Z" w:initials="R">
    <w:p w14:paraId="4C2D3F49" w14:textId="7308B646" w:rsidR="0043524C" w:rsidRDefault="0043524C">
      <w:pPr>
        <w:pStyle w:val="CommentText"/>
      </w:pPr>
      <w:r>
        <w:rPr>
          <w:rStyle w:val="CommentReference"/>
        </w:rPr>
        <w:annotationRef/>
      </w:r>
      <w:r>
        <w:t xml:space="preserve">Introduction section is too long.  </w:t>
      </w:r>
      <w:r>
        <w:rPr>
          <w:color w:val="1F1F1F"/>
        </w:rPr>
        <w:t>State the objectives of the work and provide an adequate background, avoiding a detailed literature survey or a summary of the results.</w:t>
      </w:r>
    </w:p>
  </w:comment>
  <w:comment w:id="3" w:author="Reviewer" w:date="2025-09-10T12:22:00Z" w:initials="R">
    <w:p w14:paraId="566BCA08" w14:textId="5B89D878" w:rsidR="0043524C" w:rsidRDefault="0043524C">
      <w:pPr>
        <w:pStyle w:val="CommentText"/>
      </w:pPr>
      <w:r>
        <w:rPr>
          <w:rStyle w:val="CommentReference"/>
        </w:rPr>
        <w:annotationRef/>
      </w:r>
      <w:r>
        <w:t>How sample size was collected?</w:t>
      </w:r>
      <w:r w:rsidR="00B85626">
        <w:t xml:space="preserve"> (formulae)</w:t>
      </w:r>
    </w:p>
    <w:p w14:paraId="4B629386" w14:textId="0214B8A9" w:rsidR="0043524C" w:rsidRDefault="0043524C">
      <w:pPr>
        <w:pStyle w:val="CommentText"/>
      </w:pPr>
      <w:r>
        <w:t>Please mention the Type of sampling .</w:t>
      </w:r>
    </w:p>
  </w:comment>
  <w:comment w:id="4" w:author="Reviewer" w:date="2025-09-10T12:20:00Z" w:initials="R">
    <w:p w14:paraId="6322B64A" w14:textId="4AD43E30" w:rsidR="0043524C" w:rsidRDefault="0043524C">
      <w:pPr>
        <w:pStyle w:val="CommentText"/>
      </w:pPr>
      <w:r>
        <w:rPr>
          <w:rStyle w:val="CommentReference"/>
        </w:rPr>
        <w:annotationRef/>
      </w:r>
      <w:r>
        <w:t xml:space="preserve">Please mention about ethical clearence. </w:t>
      </w:r>
    </w:p>
  </w:comment>
  <w:comment w:id="5" w:author="Reviewer" w:date="2025-09-10T12:35:00Z" w:initials="R">
    <w:p w14:paraId="6593706C" w14:textId="2BF48338" w:rsidR="00DF5D02" w:rsidRDefault="00DF5D02">
      <w:pPr>
        <w:pStyle w:val="CommentText"/>
      </w:pPr>
      <w:r>
        <w:rPr>
          <w:rStyle w:val="CommentReference"/>
        </w:rPr>
        <w:annotationRef/>
      </w:r>
      <w:r>
        <w:t>It would have been better if more recent refences could be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C2D3F49" w15:done="0"/>
  <w15:commentEx w15:paraId="4B629386" w15:done="0"/>
  <w15:commentEx w15:paraId="6322B64A" w15:done="0"/>
  <w15:commentEx w15:paraId="6593706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D89B90" w16cex:dateUtc="2025-09-10T06:30:00Z"/>
  <w16cex:commentExtensible w16cex:durableId="0AD12A9F" w16cex:dateUtc="2025-09-10T06:37:00Z"/>
  <w16cex:commentExtensible w16cex:durableId="36F804EC" w16cex:dateUtc="2025-09-10T06:35:00Z"/>
  <w16cex:commentExtensible w16cex:durableId="798D8AD7" w16cex:dateUtc="2025-09-10T06: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C2D3F49" w16cid:durableId="64D89B90"/>
  <w16cid:commentId w16cid:paraId="4B629386" w16cid:durableId="0AD12A9F"/>
  <w16cid:commentId w16cid:paraId="6322B64A" w16cid:durableId="36F804EC"/>
  <w16cid:commentId w16cid:paraId="6593706C" w16cid:durableId="798D8AD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5A1BA" w14:textId="77777777" w:rsidR="00074715" w:rsidRDefault="00074715" w:rsidP="001F48E4">
      <w:pPr>
        <w:spacing w:before="0"/>
      </w:pPr>
      <w:r>
        <w:separator/>
      </w:r>
    </w:p>
  </w:endnote>
  <w:endnote w:type="continuationSeparator" w:id="0">
    <w:p w14:paraId="470AFD34" w14:textId="77777777" w:rsidR="00074715" w:rsidRDefault="00074715" w:rsidP="001F48E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6E2A0" w14:textId="77777777" w:rsidR="001F48E4" w:rsidRDefault="001F48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67F96" w14:textId="77777777" w:rsidR="001F48E4" w:rsidRDefault="001F48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642CF" w14:textId="77777777" w:rsidR="001F48E4" w:rsidRDefault="001F48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20999" w14:textId="77777777" w:rsidR="00074715" w:rsidRDefault="00074715" w:rsidP="001F48E4">
      <w:pPr>
        <w:spacing w:before="0"/>
      </w:pPr>
      <w:r>
        <w:separator/>
      </w:r>
    </w:p>
  </w:footnote>
  <w:footnote w:type="continuationSeparator" w:id="0">
    <w:p w14:paraId="08E7EAD2" w14:textId="77777777" w:rsidR="00074715" w:rsidRDefault="00074715" w:rsidP="001F48E4">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589B" w14:textId="1A64F696" w:rsidR="001F48E4" w:rsidRDefault="00000000">
    <w:pPr>
      <w:pStyle w:val="Header"/>
    </w:pPr>
    <w:r>
      <w:rPr>
        <w:noProof/>
      </w:rPr>
      <w:pict w14:anchorId="29C8E0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502204" o:spid="_x0000_s1026" type="#_x0000_t136" style="position:absolute;margin-left:0;margin-top:0;width:604.65pt;height:67.1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43788" w14:textId="1866FACA" w:rsidR="001F48E4" w:rsidRDefault="00000000">
    <w:pPr>
      <w:pStyle w:val="Header"/>
    </w:pPr>
    <w:r>
      <w:rPr>
        <w:noProof/>
      </w:rPr>
      <w:pict w14:anchorId="4B0EF8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502205" o:spid="_x0000_s1027" type="#_x0000_t136" style="position:absolute;margin-left:0;margin-top:0;width:604.65pt;height:67.1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942D4" w14:textId="1BBA9623" w:rsidR="001F48E4" w:rsidRDefault="00000000">
    <w:pPr>
      <w:pStyle w:val="Header"/>
    </w:pPr>
    <w:r>
      <w:rPr>
        <w:noProof/>
      </w:rPr>
      <w:pict w14:anchorId="7E9100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502203" o:spid="_x0000_s1025" type="#_x0000_t136" style="position:absolute;margin-left:0;margin-top:0;width:604.65pt;height:67.1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3F540E"/>
    <w:multiLevelType w:val="multilevel"/>
    <w:tmpl w:val="C5A861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88136133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viewer">
    <w15:presenceInfo w15:providerId="None" w15:userId="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06B"/>
    <w:rsid w:val="00074715"/>
    <w:rsid w:val="000E7DE4"/>
    <w:rsid w:val="001F48E4"/>
    <w:rsid w:val="003B1EA2"/>
    <w:rsid w:val="0043524C"/>
    <w:rsid w:val="00697784"/>
    <w:rsid w:val="009A32FE"/>
    <w:rsid w:val="00AA406B"/>
    <w:rsid w:val="00B36ED9"/>
    <w:rsid w:val="00B85626"/>
    <w:rsid w:val="00D31EF6"/>
    <w:rsid w:val="00DF5D02"/>
    <w:rsid w:val="00FC592F"/>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7488D"/>
  <w15:docId w15:val="{74E1AB3F-C29D-404E-B08C-744D9B7B1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pt-PT" w:eastAsia="en-GB" w:bidi="ar-SA"/>
      </w:rPr>
    </w:rPrDefault>
    <w:pPrDefault>
      <w:pPr>
        <w:widowControl w:val="0"/>
        <w:spacing w:before="9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uiPriority w:val="9"/>
    <w:qFormat/>
    <w:pPr>
      <w:spacing w:before="101"/>
      <w:ind w:left="303"/>
      <w:outlineLvl w:val="0"/>
    </w:pPr>
    <w:rPr>
      <w:b/>
      <w:b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1"/>
    <w:qFormat/>
    <w:pPr>
      <w:spacing w:before="475"/>
      <w:ind w:left="370" w:hanging="269"/>
    </w:pPr>
  </w:style>
  <w:style w:type="paragraph" w:styleId="BodyText">
    <w:name w:val="Body Text"/>
    <w:basedOn w:val="Normal"/>
    <w:uiPriority w:val="1"/>
    <w:qFormat/>
  </w:style>
  <w:style w:type="paragraph" w:styleId="ListParagraph">
    <w:name w:val="List Paragraph"/>
    <w:basedOn w:val="Normal"/>
    <w:uiPriority w:val="1"/>
    <w:qFormat/>
    <w:pPr>
      <w:ind w:left="946" w:hanging="137"/>
    </w:pPr>
  </w:style>
  <w:style w:type="paragraph" w:customStyle="1" w:styleId="TableParagraph">
    <w:name w:val="Table Paragraph"/>
    <w:basedOn w:val="Normal"/>
    <w:uiPriority w:val="1"/>
    <w:qFormat/>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10"/>
    <w:tblPr>
      <w:tblStyleRowBandSize w:val="1"/>
      <w:tblStyleColBandSize w:val="1"/>
    </w:tblPr>
  </w:style>
  <w:style w:type="table" w:customStyle="1" w:styleId="3">
    <w:name w:val="3"/>
    <w:basedOn w:val="TableNormal10"/>
    <w:tblPr>
      <w:tblStyleRowBandSize w:val="1"/>
      <w:tblStyleColBandSize w:val="1"/>
    </w:tblPr>
  </w:style>
  <w:style w:type="table" w:customStyle="1" w:styleId="2">
    <w:name w:val="2"/>
    <w:basedOn w:val="TableNormal10"/>
    <w:tblPr>
      <w:tblStyleRowBandSize w:val="1"/>
      <w:tblStyleColBandSize w:val="1"/>
    </w:tblPr>
  </w:style>
  <w:style w:type="table" w:customStyle="1" w:styleId="1">
    <w:name w:val="1"/>
    <w:basedOn w:val="TableNormal10"/>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lang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D27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276B"/>
    <w:rPr>
      <w:rFonts w:ascii="Segoe UI" w:hAnsi="Segoe UI" w:cs="Segoe UI"/>
      <w:sz w:val="18"/>
      <w:szCs w:val="18"/>
      <w:lang w:eastAsia="en-US"/>
    </w:rPr>
  </w:style>
  <w:style w:type="table" w:styleId="TableGrid">
    <w:name w:val="Table Grid"/>
    <w:basedOn w:val="TableNormal"/>
    <w:uiPriority w:val="39"/>
    <w:rsid w:val="004E32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7"/>
    <w:tblPr>
      <w:tblStyleRowBandSize w:val="1"/>
      <w:tblStyleColBandSize w:val="1"/>
      <w:tblCellMar>
        <w:left w:w="108" w:type="dxa"/>
        <w:right w:w="108" w:type="dxa"/>
      </w:tblCellMar>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0">
    <w:basedOn w:val="TableNormal7"/>
    <w:tblPr>
      <w:tblStyleRowBandSize w:val="1"/>
      <w:tblStyleColBandSize w:val="1"/>
      <w:tblCellMar>
        <w:left w:w="108" w:type="dxa"/>
        <w:right w:w="108" w:type="dxa"/>
      </w:tblCellMar>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1">
    <w:basedOn w:val="TableNormal7"/>
    <w:tblPr>
      <w:tblStyleRowBandSize w:val="1"/>
      <w:tblStyleColBandSize w:val="1"/>
      <w:tblCellMar>
        <w:left w:w="108" w:type="dxa"/>
        <w:right w:w="108" w:type="dxa"/>
      </w:tblCellMar>
    </w:tblPr>
  </w:style>
  <w:style w:type="table" w:customStyle="1" w:styleId="a2">
    <w:basedOn w:val="TableNormal7"/>
    <w:tblPr>
      <w:tblStyleRowBandSize w:val="1"/>
      <w:tblStyleColBandSize w:val="1"/>
      <w:tblCellMar>
        <w:left w:w="108" w:type="dxa"/>
        <w:right w:w="108" w:type="dxa"/>
      </w:tblCellMar>
    </w:tblPr>
  </w:style>
  <w:style w:type="table" w:customStyle="1" w:styleId="a3">
    <w:basedOn w:val="TableNormal7"/>
    <w:tblPr>
      <w:tblStyleRowBandSize w:val="1"/>
      <w:tblStyleColBandSize w:val="1"/>
      <w:tblCellMar>
        <w:left w:w="108" w:type="dxa"/>
        <w:right w:w="108" w:type="dxa"/>
      </w:tblCellMar>
    </w:tblPr>
  </w:style>
  <w:style w:type="table" w:customStyle="1" w:styleId="a4">
    <w:basedOn w:val="TableNormal7"/>
    <w:pPr>
      <w:jc w:val="both"/>
    </w:pPr>
    <w:rPr>
      <w:color w:val="000000"/>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5">
    <w:basedOn w:val="TableNormal7"/>
    <w:pPr>
      <w:jc w:val="both"/>
    </w:pPr>
    <w:rPr>
      <w:color w:val="000000"/>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6">
    <w:basedOn w:val="TableNormal7"/>
    <w:pPr>
      <w:jc w:val="both"/>
    </w:pPr>
    <w:rPr>
      <w:color w:val="000000"/>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7">
    <w:basedOn w:val="TableNormal7"/>
    <w:pPr>
      <w:jc w:val="both"/>
    </w:pPr>
    <w:rPr>
      <w:color w:val="000000"/>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8">
    <w:basedOn w:val="TableNormal7"/>
    <w:pPr>
      <w:jc w:val="both"/>
    </w:pPr>
    <w:rPr>
      <w:color w:val="000000"/>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9">
    <w:basedOn w:val="TableNormal7"/>
    <w:pPr>
      <w:jc w:val="both"/>
    </w:pPr>
    <w:rPr>
      <w:color w:val="000000"/>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a">
    <w:basedOn w:val="TableNormal7"/>
    <w:pPr>
      <w:jc w:val="both"/>
    </w:pPr>
    <w:rPr>
      <w:color w:val="000000"/>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b">
    <w:basedOn w:val="TableNormal7"/>
    <w:pPr>
      <w:jc w:val="both"/>
    </w:pPr>
    <w:rPr>
      <w:color w:val="000000"/>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c">
    <w:basedOn w:val="TableNormal7"/>
    <w:pPr>
      <w:jc w:val="both"/>
    </w:pPr>
    <w:rPr>
      <w:color w:val="000000"/>
    </w:rPr>
    <w:tblPr>
      <w:tblStyleRowBandSize w:val="1"/>
      <w:tblStyleColBandSize w:val="1"/>
      <w:tblCellMar>
        <w:left w:w="108" w:type="dxa"/>
        <w:right w:w="108" w:type="dxa"/>
      </w:tblCellMar>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d">
    <w:basedOn w:val="TableNormal7"/>
    <w:pPr>
      <w:jc w:val="both"/>
    </w:pPr>
    <w:rPr>
      <w:color w:val="000000"/>
    </w:rPr>
    <w:tblPr>
      <w:tblStyleRowBandSize w:val="1"/>
      <w:tblStyleColBandSize w:val="1"/>
      <w:tblCellMar>
        <w:left w:w="108" w:type="dxa"/>
        <w:right w:w="108" w:type="dxa"/>
      </w:tblCellMar>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e">
    <w:basedOn w:val="TableNormal7"/>
    <w:pPr>
      <w:jc w:val="both"/>
    </w:pPr>
    <w:rPr>
      <w:color w:val="000000"/>
    </w:rPr>
    <w:tblPr>
      <w:tblStyleRowBandSize w:val="1"/>
      <w:tblStyleColBandSize w:val="1"/>
      <w:tblCellMar>
        <w:left w:w="108" w:type="dxa"/>
        <w:right w:w="108" w:type="dxa"/>
      </w:tblCellMar>
    </w:tblPr>
  </w:style>
  <w:style w:type="table" w:customStyle="1" w:styleId="af">
    <w:basedOn w:val="TableNormal7"/>
    <w:pPr>
      <w:jc w:val="both"/>
    </w:pPr>
    <w:rPr>
      <w:color w:val="000000"/>
    </w:rPr>
    <w:tblPr>
      <w:tblStyleRowBandSize w:val="1"/>
      <w:tblStyleColBandSize w:val="1"/>
      <w:tblCellMar>
        <w:left w:w="108" w:type="dxa"/>
        <w:right w:w="108" w:type="dxa"/>
      </w:tblCellMar>
    </w:tblPr>
  </w:style>
  <w:style w:type="table" w:customStyle="1" w:styleId="af0">
    <w:basedOn w:val="TableNormal7"/>
    <w:pPr>
      <w:jc w:val="both"/>
    </w:pPr>
    <w:rPr>
      <w:color w:val="000000"/>
    </w:rPr>
    <w:tblPr>
      <w:tblStyleRowBandSize w:val="1"/>
      <w:tblStyleColBandSize w:val="1"/>
      <w:tblCellMar>
        <w:left w:w="108" w:type="dxa"/>
        <w:right w:w="108" w:type="dxa"/>
      </w:tblCellMar>
    </w:tblPr>
  </w:style>
  <w:style w:type="table" w:customStyle="1" w:styleId="af1">
    <w:basedOn w:val="TableNormal7"/>
    <w:pPr>
      <w:jc w:val="both"/>
    </w:pPr>
    <w:rPr>
      <w:color w:val="000000"/>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f2">
    <w:basedOn w:val="TableNormal7"/>
    <w:pPr>
      <w:jc w:val="both"/>
    </w:pPr>
    <w:rPr>
      <w:color w:val="000000"/>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f3">
    <w:basedOn w:val="TableNormal7"/>
    <w:pPr>
      <w:jc w:val="both"/>
    </w:pPr>
    <w:rPr>
      <w:color w:val="000000"/>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f4">
    <w:basedOn w:val="TableNormal7"/>
    <w:pPr>
      <w:jc w:val="both"/>
    </w:pPr>
    <w:rPr>
      <w:color w:val="000000"/>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f5">
    <w:basedOn w:val="TableNormal7"/>
    <w:pPr>
      <w:jc w:val="both"/>
    </w:pPr>
    <w:rPr>
      <w:color w:val="000000"/>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f6">
    <w:basedOn w:val="TableNormal7"/>
    <w:pPr>
      <w:jc w:val="both"/>
    </w:pPr>
    <w:rPr>
      <w:color w:val="000000"/>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f7">
    <w:basedOn w:val="TableNormal7"/>
    <w:pPr>
      <w:jc w:val="both"/>
    </w:pPr>
    <w:rPr>
      <w:color w:val="000000"/>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f8">
    <w:basedOn w:val="TableNormal7"/>
    <w:pPr>
      <w:jc w:val="both"/>
    </w:pPr>
    <w:rPr>
      <w:color w:val="000000"/>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f9">
    <w:basedOn w:val="TableNormal7"/>
    <w:tblPr>
      <w:tblStyleRowBandSize w:val="1"/>
      <w:tblStyleColBandSize w:val="1"/>
      <w:tblCellMar>
        <w:top w:w="100" w:type="dxa"/>
        <w:left w:w="100" w:type="dxa"/>
        <w:bottom w:w="100" w:type="dxa"/>
        <w:right w:w="100" w:type="dxa"/>
      </w:tblCellMar>
    </w:tblPr>
  </w:style>
  <w:style w:type="table" w:customStyle="1" w:styleId="afa">
    <w:basedOn w:val="TableNormal7"/>
    <w:tblPr>
      <w:tblStyleRowBandSize w:val="1"/>
      <w:tblStyleColBandSize w:val="1"/>
      <w:tblCellMar>
        <w:top w:w="100" w:type="dxa"/>
        <w:left w:w="100" w:type="dxa"/>
        <w:bottom w:w="100" w:type="dxa"/>
        <w:right w:w="100" w:type="dxa"/>
      </w:tblCellMar>
    </w:tblPr>
  </w:style>
  <w:style w:type="table" w:customStyle="1" w:styleId="afb">
    <w:basedOn w:val="TableNormal7"/>
    <w:tblPr>
      <w:tblStyleRowBandSize w:val="1"/>
      <w:tblStyleColBandSize w:val="1"/>
      <w:tblCellMar>
        <w:top w:w="100" w:type="dxa"/>
        <w:left w:w="100" w:type="dxa"/>
        <w:bottom w:w="100" w:type="dxa"/>
        <w:right w:w="100" w:type="dxa"/>
      </w:tblCellMar>
    </w:tblPr>
  </w:style>
  <w:style w:type="table" w:customStyle="1" w:styleId="afc">
    <w:basedOn w:val="TableNormal7"/>
    <w:tblPr>
      <w:tblStyleRowBandSize w:val="1"/>
      <w:tblStyleColBandSize w:val="1"/>
      <w:tblCellMar>
        <w:top w:w="100" w:type="dxa"/>
        <w:left w:w="100" w:type="dxa"/>
        <w:bottom w:w="100" w:type="dxa"/>
        <w:right w:w="100" w:type="dxa"/>
      </w:tblCellMar>
    </w:tblPr>
  </w:style>
  <w:style w:type="table" w:customStyle="1" w:styleId="afd">
    <w:basedOn w:val="TableNormal7"/>
    <w:tblPr>
      <w:tblStyleRowBandSize w:val="1"/>
      <w:tblStyleColBandSize w:val="1"/>
      <w:tblCellMar>
        <w:top w:w="100" w:type="dxa"/>
        <w:left w:w="100" w:type="dxa"/>
        <w:bottom w:w="100" w:type="dxa"/>
        <w:right w:w="100" w:type="dxa"/>
      </w:tblCellMar>
    </w:tblPr>
  </w:style>
  <w:style w:type="table" w:customStyle="1" w:styleId="afe">
    <w:basedOn w:val="TableNormal7"/>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
    <w:basedOn w:val="TableNormal7"/>
    <w:pPr>
      <w:jc w:val="both"/>
    </w:pPr>
    <w:rPr>
      <w:color w:val="000000"/>
    </w:rPr>
    <w:tblPr>
      <w:tblStyleRowBandSize w:val="1"/>
      <w:tblStyleColBandSize w:val="1"/>
      <w:tblCellMar>
        <w:left w:w="108" w:type="dxa"/>
        <w:right w:w="108" w:type="dxa"/>
      </w:tblCellMar>
    </w:tblPr>
  </w:style>
  <w:style w:type="table" w:customStyle="1" w:styleId="aff0">
    <w:basedOn w:val="TableNormal7"/>
    <w:pPr>
      <w:jc w:val="both"/>
    </w:pPr>
    <w:rPr>
      <w:color w:val="000000"/>
    </w:rPr>
    <w:tblPr>
      <w:tblStyleRowBandSize w:val="1"/>
      <w:tblStyleColBandSize w:val="1"/>
      <w:tblCellMar>
        <w:left w:w="108" w:type="dxa"/>
        <w:right w:w="108" w:type="dxa"/>
      </w:tblCellMar>
    </w:tblPr>
  </w:style>
  <w:style w:type="table" w:customStyle="1" w:styleId="aff1">
    <w:basedOn w:val="TableNormal7"/>
    <w:pPr>
      <w:jc w:val="both"/>
    </w:pPr>
    <w:rPr>
      <w:color w:val="000000"/>
    </w:rPr>
    <w:tblPr>
      <w:tblStyleRowBandSize w:val="1"/>
      <w:tblStyleColBandSize w:val="1"/>
      <w:tblCellMar>
        <w:left w:w="108" w:type="dxa"/>
        <w:right w:w="108" w:type="dxa"/>
      </w:tblCellMar>
    </w:tblPr>
  </w:style>
  <w:style w:type="table" w:customStyle="1" w:styleId="aff2">
    <w:basedOn w:val="TableNormal7"/>
    <w:pPr>
      <w:jc w:val="both"/>
    </w:pPr>
    <w:rPr>
      <w:color w:val="000000"/>
    </w:rPr>
    <w:tblPr>
      <w:tblStyleRowBandSize w:val="1"/>
      <w:tblStyleColBandSize w:val="1"/>
      <w:tblCellMar>
        <w:left w:w="108" w:type="dxa"/>
        <w:right w:w="108" w:type="dxa"/>
      </w:tblCellMar>
    </w:tblPr>
  </w:style>
  <w:style w:type="table" w:customStyle="1" w:styleId="aff3">
    <w:basedOn w:val="TableNormal7"/>
    <w:pPr>
      <w:jc w:val="both"/>
    </w:pPr>
    <w:rPr>
      <w:color w:val="000000"/>
    </w:rPr>
    <w:tblPr>
      <w:tblStyleRowBandSize w:val="1"/>
      <w:tblStyleColBandSize w:val="1"/>
      <w:tblCellMar>
        <w:left w:w="108" w:type="dxa"/>
        <w:right w:w="108" w:type="dxa"/>
      </w:tblCellMar>
    </w:tblPr>
  </w:style>
  <w:style w:type="table" w:customStyle="1" w:styleId="aff4">
    <w:basedOn w:val="TableNormal7"/>
    <w:pPr>
      <w:jc w:val="both"/>
    </w:pPr>
    <w:rPr>
      <w:color w:val="000000"/>
    </w:rPr>
    <w:tblPr>
      <w:tblStyleRowBandSize w:val="1"/>
      <w:tblStyleColBandSize w:val="1"/>
      <w:tblCellMar>
        <w:left w:w="108" w:type="dxa"/>
        <w:right w:w="108" w:type="dxa"/>
      </w:tblCellMar>
    </w:tblPr>
  </w:style>
  <w:style w:type="table" w:customStyle="1" w:styleId="aff5">
    <w:basedOn w:val="TableNormal7"/>
    <w:pPr>
      <w:jc w:val="both"/>
    </w:pPr>
    <w:rPr>
      <w:color w:val="000000"/>
    </w:rPr>
    <w:tblPr>
      <w:tblStyleRowBandSize w:val="1"/>
      <w:tblStyleColBandSize w:val="1"/>
      <w:tblCellMar>
        <w:left w:w="108" w:type="dxa"/>
        <w:right w:w="108" w:type="dxa"/>
      </w:tblCellMar>
    </w:tblPr>
  </w:style>
  <w:style w:type="table" w:customStyle="1" w:styleId="aff6">
    <w:basedOn w:val="TableNormal7"/>
    <w:pPr>
      <w:jc w:val="both"/>
    </w:pPr>
    <w:rPr>
      <w:color w:val="000000"/>
    </w:rPr>
    <w:tblPr>
      <w:tblStyleRowBandSize w:val="1"/>
      <w:tblStyleColBandSize w:val="1"/>
      <w:tblCellMar>
        <w:left w:w="108" w:type="dxa"/>
        <w:right w:w="108" w:type="dxa"/>
      </w:tblCellMar>
    </w:tblPr>
  </w:style>
  <w:style w:type="table" w:customStyle="1" w:styleId="aff7">
    <w:basedOn w:val="TableNormal7"/>
    <w:pPr>
      <w:jc w:val="both"/>
    </w:pPr>
    <w:rPr>
      <w:color w:val="000000"/>
    </w:rPr>
    <w:tblPr>
      <w:tblStyleRowBandSize w:val="1"/>
      <w:tblStyleColBandSize w:val="1"/>
      <w:tblCellMar>
        <w:left w:w="108" w:type="dxa"/>
        <w:right w:w="108" w:type="dxa"/>
      </w:tblCellMar>
    </w:tblPr>
  </w:style>
  <w:style w:type="table" w:customStyle="1" w:styleId="aff8">
    <w:basedOn w:val="TableNormal7"/>
    <w:pPr>
      <w:jc w:val="both"/>
    </w:pPr>
    <w:rPr>
      <w:color w:val="000000"/>
    </w:rPr>
    <w:tblPr>
      <w:tblStyleRowBandSize w:val="1"/>
      <w:tblStyleColBandSize w:val="1"/>
      <w:tblCellMar>
        <w:left w:w="108" w:type="dxa"/>
        <w:right w:w="108" w:type="dxa"/>
      </w:tblCellMar>
    </w:tblPr>
  </w:style>
  <w:style w:type="table" w:customStyle="1" w:styleId="aff9">
    <w:basedOn w:val="TableNormal2"/>
    <w:pPr>
      <w:jc w:val="both"/>
    </w:pPr>
    <w:rPr>
      <w:rFonts w:ascii="Calibri" w:eastAsia="Calibri" w:hAnsi="Calibri" w:cs="Calibri"/>
      <w:color w:val="000000"/>
      <w:sz w:val="22"/>
      <w:szCs w:val="22"/>
    </w:rPr>
    <w:tblPr>
      <w:tblStyleRowBandSize w:val="1"/>
      <w:tblStyleColBandSize w:val="1"/>
      <w:tblCellMar>
        <w:left w:w="108" w:type="dxa"/>
        <w:right w:w="108" w:type="dxa"/>
      </w:tblCellMar>
    </w:tblPr>
  </w:style>
  <w:style w:type="table" w:customStyle="1" w:styleId="affa">
    <w:basedOn w:val="TableNormal2"/>
    <w:pPr>
      <w:jc w:val="both"/>
    </w:pPr>
    <w:rPr>
      <w:rFonts w:ascii="Calibri" w:eastAsia="Calibri" w:hAnsi="Calibri" w:cs="Calibri"/>
      <w:color w:val="000000"/>
      <w:sz w:val="22"/>
      <w:szCs w:val="22"/>
    </w:rPr>
    <w:tblPr>
      <w:tblStyleRowBandSize w:val="1"/>
      <w:tblStyleColBandSize w:val="1"/>
      <w:tblCellMar>
        <w:left w:w="108" w:type="dxa"/>
        <w:right w:w="108" w:type="dxa"/>
      </w:tblCellMar>
    </w:tblPr>
  </w:style>
  <w:style w:type="table" w:customStyle="1" w:styleId="affb">
    <w:basedOn w:val="TableNormal2"/>
    <w:pPr>
      <w:jc w:val="both"/>
    </w:pPr>
    <w:rPr>
      <w:rFonts w:ascii="Calibri" w:eastAsia="Calibri" w:hAnsi="Calibri" w:cs="Calibri"/>
      <w:color w:val="000000"/>
      <w:sz w:val="22"/>
      <w:szCs w:val="22"/>
    </w:rPr>
    <w:tblPr>
      <w:tblStyleRowBandSize w:val="1"/>
      <w:tblStyleColBandSize w:val="1"/>
      <w:tblCellMar>
        <w:left w:w="108" w:type="dxa"/>
        <w:right w:w="108" w:type="dxa"/>
      </w:tblCellMar>
    </w:tblPr>
  </w:style>
  <w:style w:type="table" w:customStyle="1" w:styleId="affc">
    <w:basedOn w:val="TableNormal2"/>
    <w:pPr>
      <w:jc w:val="both"/>
    </w:pPr>
    <w:rPr>
      <w:rFonts w:ascii="Calibri" w:eastAsia="Calibri" w:hAnsi="Calibri" w:cs="Calibri"/>
      <w:color w:val="000000"/>
      <w:sz w:val="22"/>
      <w:szCs w:val="22"/>
    </w:rPr>
    <w:tblPr>
      <w:tblStyleRowBandSize w:val="1"/>
      <w:tblStyleColBandSize w:val="1"/>
      <w:tblCellMar>
        <w:left w:w="108" w:type="dxa"/>
        <w:right w:w="108" w:type="dxa"/>
      </w:tblCellMar>
    </w:tblPr>
  </w:style>
  <w:style w:type="table" w:customStyle="1" w:styleId="affd">
    <w:basedOn w:val="TableNormal2"/>
    <w:pPr>
      <w:jc w:val="both"/>
    </w:pPr>
    <w:rPr>
      <w:rFonts w:ascii="Calibri" w:eastAsia="Calibri" w:hAnsi="Calibri" w:cs="Calibri"/>
      <w:color w:val="000000"/>
      <w:sz w:val="22"/>
      <w:szCs w:val="22"/>
    </w:rPr>
    <w:tblPr>
      <w:tblStyleRowBandSize w:val="1"/>
      <w:tblStyleColBandSize w:val="1"/>
      <w:tblCellMar>
        <w:left w:w="108" w:type="dxa"/>
        <w:right w:w="108" w:type="dxa"/>
      </w:tblCellMar>
    </w:tblPr>
  </w:style>
  <w:style w:type="paragraph" w:styleId="CommentSubject">
    <w:name w:val="annotation subject"/>
    <w:basedOn w:val="CommentText"/>
    <w:next w:val="CommentText"/>
    <w:link w:val="CommentSubjectChar"/>
    <w:uiPriority w:val="99"/>
    <w:semiHidden/>
    <w:unhideWhenUsed/>
    <w:rsid w:val="008865C0"/>
    <w:rPr>
      <w:b/>
      <w:bCs/>
    </w:rPr>
  </w:style>
  <w:style w:type="character" w:customStyle="1" w:styleId="CommentSubjectChar">
    <w:name w:val="Comment Subject Char"/>
    <w:basedOn w:val="CommentTextChar"/>
    <w:link w:val="CommentSubject"/>
    <w:uiPriority w:val="99"/>
    <w:semiHidden/>
    <w:rsid w:val="008865C0"/>
    <w:rPr>
      <w:b/>
      <w:bCs/>
      <w:sz w:val="20"/>
      <w:szCs w:val="20"/>
      <w:lang w:eastAsia="en-US"/>
    </w:rPr>
  </w:style>
  <w:style w:type="paragraph" w:styleId="NormalWeb">
    <w:name w:val="Normal (Web)"/>
    <w:basedOn w:val="Normal"/>
    <w:uiPriority w:val="99"/>
    <w:semiHidden/>
    <w:unhideWhenUsed/>
    <w:rsid w:val="00F46E15"/>
    <w:pPr>
      <w:widowControl/>
      <w:spacing w:before="100" w:beforeAutospacing="1" w:after="100" w:afterAutospacing="1"/>
    </w:pPr>
    <w:rPr>
      <w:rFonts w:ascii="Times New Roman" w:eastAsia="Times New Roman" w:hAnsi="Times New Roman" w:cs="Times New Roman"/>
      <w:lang w:val="pt-BR" w:eastAsia="pt-BR"/>
    </w:rPr>
  </w:style>
  <w:style w:type="character" w:styleId="Hyperlink">
    <w:name w:val="Hyperlink"/>
    <w:basedOn w:val="DefaultParagraphFont"/>
    <w:uiPriority w:val="99"/>
    <w:unhideWhenUsed/>
    <w:rsid w:val="00F46E15"/>
    <w:rPr>
      <w:color w:val="0000FF" w:themeColor="hyperlink"/>
      <w:u w:val="single"/>
    </w:rPr>
  </w:style>
  <w:style w:type="paragraph" w:styleId="Revision">
    <w:name w:val="Revision"/>
    <w:hidden/>
    <w:uiPriority w:val="99"/>
    <w:semiHidden/>
    <w:rsid w:val="00F26FFD"/>
    <w:pPr>
      <w:widowControl/>
      <w:spacing w:before="0"/>
    </w:pPr>
    <w:rPr>
      <w:lang w:eastAsia="en-US"/>
    </w:rPr>
  </w:style>
  <w:style w:type="paragraph" w:styleId="Header">
    <w:name w:val="header"/>
    <w:basedOn w:val="Normal"/>
    <w:link w:val="HeaderChar"/>
    <w:uiPriority w:val="99"/>
    <w:unhideWhenUsed/>
    <w:rsid w:val="00D27C58"/>
    <w:pPr>
      <w:tabs>
        <w:tab w:val="center" w:pos="4252"/>
        <w:tab w:val="right" w:pos="8504"/>
      </w:tabs>
      <w:spacing w:before="0"/>
    </w:pPr>
  </w:style>
  <w:style w:type="character" w:customStyle="1" w:styleId="HeaderChar">
    <w:name w:val="Header Char"/>
    <w:basedOn w:val="DefaultParagraphFont"/>
    <w:link w:val="Header"/>
    <w:uiPriority w:val="99"/>
    <w:rsid w:val="00D27C58"/>
    <w:rPr>
      <w:lang w:eastAsia="en-US"/>
    </w:rPr>
  </w:style>
  <w:style w:type="paragraph" w:styleId="Footer">
    <w:name w:val="footer"/>
    <w:basedOn w:val="Normal"/>
    <w:link w:val="FooterChar"/>
    <w:uiPriority w:val="99"/>
    <w:unhideWhenUsed/>
    <w:rsid w:val="00D27C58"/>
    <w:pPr>
      <w:tabs>
        <w:tab w:val="center" w:pos="4252"/>
        <w:tab w:val="right" w:pos="8504"/>
      </w:tabs>
      <w:spacing w:before="0"/>
    </w:pPr>
  </w:style>
  <w:style w:type="character" w:customStyle="1" w:styleId="FooterChar">
    <w:name w:val="Footer Char"/>
    <w:basedOn w:val="DefaultParagraphFont"/>
    <w:link w:val="Footer"/>
    <w:uiPriority w:val="99"/>
    <w:rsid w:val="00D27C58"/>
    <w:rPr>
      <w:lang w:eastAsia="en-US"/>
    </w:rPr>
  </w:style>
  <w:style w:type="table" w:customStyle="1" w:styleId="affe">
    <w:basedOn w:val="TableNormal1"/>
    <w:pPr>
      <w:jc w:val="both"/>
    </w:pPr>
    <w:rPr>
      <w:rFonts w:ascii="Calibri" w:eastAsia="Calibri" w:hAnsi="Calibri" w:cs="Calibri"/>
      <w:color w:val="000000"/>
      <w:sz w:val="22"/>
      <w:szCs w:val="22"/>
    </w:rPr>
    <w:tblPr>
      <w:tblStyleRowBandSize w:val="1"/>
      <w:tblStyleColBandSize w:val="1"/>
      <w:tblCellMar>
        <w:left w:w="108" w:type="dxa"/>
        <w:right w:w="108" w:type="dxa"/>
      </w:tblCellMar>
    </w:tblPr>
  </w:style>
  <w:style w:type="table" w:customStyle="1" w:styleId="afff">
    <w:basedOn w:val="TableNormal1"/>
    <w:pPr>
      <w:jc w:val="both"/>
    </w:pPr>
    <w:rPr>
      <w:rFonts w:ascii="Calibri" w:eastAsia="Calibri" w:hAnsi="Calibri" w:cs="Calibri"/>
      <w:color w:val="000000"/>
      <w:sz w:val="22"/>
      <w:szCs w:val="22"/>
    </w:rPr>
    <w:tblPr>
      <w:tblStyleRowBandSize w:val="1"/>
      <w:tblStyleColBandSize w:val="1"/>
      <w:tblCellMar>
        <w:left w:w="108" w:type="dxa"/>
        <w:right w:w="108" w:type="dxa"/>
      </w:tblCellMar>
    </w:tblPr>
  </w:style>
  <w:style w:type="table" w:customStyle="1" w:styleId="afff0">
    <w:basedOn w:val="TableNormal1"/>
    <w:pPr>
      <w:jc w:val="both"/>
    </w:pPr>
    <w:rPr>
      <w:rFonts w:ascii="Calibri" w:eastAsia="Calibri" w:hAnsi="Calibri" w:cs="Calibri"/>
      <w:color w:val="000000"/>
      <w:sz w:val="22"/>
      <w:szCs w:val="22"/>
    </w:rPr>
    <w:tblPr>
      <w:tblStyleRowBandSize w:val="1"/>
      <w:tblStyleColBandSize w:val="1"/>
      <w:tblCellMar>
        <w:left w:w="108" w:type="dxa"/>
        <w:right w:w="108" w:type="dxa"/>
      </w:tblCellMar>
    </w:tblPr>
  </w:style>
  <w:style w:type="table" w:customStyle="1" w:styleId="afff1">
    <w:basedOn w:val="TableNormal1"/>
    <w:pPr>
      <w:jc w:val="both"/>
    </w:pPr>
    <w:rPr>
      <w:rFonts w:ascii="Calibri" w:eastAsia="Calibri" w:hAnsi="Calibri" w:cs="Calibri"/>
      <w:color w:val="000000"/>
      <w:sz w:val="22"/>
      <w:szCs w:val="22"/>
    </w:rPr>
    <w:tblPr>
      <w:tblStyleRowBandSize w:val="1"/>
      <w:tblStyleColBandSize w:val="1"/>
      <w:tblCellMar>
        <w:left w:w="108" w:type="dxa"/>
        <w:right w:w="108" w:type="dxa"/>
      </w:tblCellMar>
    </w:tblPr>
  </w:style>
  <w:style w:type="table" w:customStyle="1" w:styleId="afff2">
    <w:basedOn w:val="TableNormal1"/>
    <w:pPr>
      <w:jc w:val="both"/>
    </w:pPr>
    <w:rPr>
      <w:rFonts w:ascii="Calibri" w:eastAsia="Calibri" w:hAnsi="Calibri" w:cs="Calibri"/>
      <w:color w:val="000000"/>
      <w:sz w:val="22"/>
      <w:szCs w:val="22"/>
    </w:rPr>
    <w:tblPr>
      <w:tblStyleRowBandSize w:val="1"/>
      <w:tblStyleColBandSize w:val="1"/>
      <w:tblCellMar>
        <w:left w:w="108" w:type="dxa"/>
        <w:right w:w="108" w:type="dxa"/>
      </w:tblCellMar>
    </w:tblPr>
  </w:style>
  <w:style w:type="table" w:customStyle="1" w:styleId="afff3">
    <w:basedOn w:val="TableNormal1"/>
    <w:pPr>
      <w:jc w:val="both"/>
    </w:pPr>
    <w:rPr>
      <w:rFonts w:ascii="Calibri" w:eastAsia="Calibri" w:hAnsi="Calibri" w:cs="Calibri"/>
      <w:color w:val="000000"/>
      <w:sz w:val="22"/>
      <w:szCs w:val="22"/>
    </w:rPr>
    <w:tblPr>
      <w:tblStyleRowBandSize w:val="1"/>
      <w:tblStyleColBandSize w:val="1"/>
      <w:tblCellMar>
        <w:left w:w="108" w:type="dxa"/>
        <w:right w:w="108" w:type="dxa"/>
      </w:tblCellMar>
    </w:tblPr>
  </w:style>
  <w:style w:type="table" w:customStyle="1" w:styleId="afff4">
    <w:basedOn w:val="TableNormal1"/>
    <w:pPr>
      <w:jc w:val="both"/>
    </w:pPr>
    <w:rPr>
      <w:rFonts w:ascii="Calibri" w:eastAsia="Calibri" w:hAnsi="Calibri" w:cs="Calibri"/>
      <w:color w:val="000000"/>
      <w:sz w:val="22"/>
      <w:szCs w:val="22"/>
    </w:rPr>
    <w:tblPr>
      <w:tblStyleRowBandSize w:val="1"/>
      <w:tblStyleColBandSize w:val="1"/>
      <w:tblCellMar>
        <w:left w:w="108" w:type="dxa"/>
        <w:right w:w="108" w:type="dxa"/>
      </w:tblCellMar>
    </w:tblPr>
  </w:style>
  <w:style w:type="table" w:customStyle="1" w:styleId="afff5">
    <w:basedOn w:val="TableNormal1"/>
    <w:pPr>
      <w:jc w:val="both"/>
    </w:pPr>
    <w:rPr>
      <w:rFonts w:ascii="Calibri" w:eastAsia="Calibri" w:hAnsi="Calibri" w:cs="Calibri"/>
      <w:color w:val="000000"/>
      <w:sz w:val="22"/>
      <w:szCs w:val="22"/>
    </w:rPr>
    <w:tblPr>
      <w:tblStyleRowBandSize w:val="1"/>
      <w:tblStyleColBandSize w:val="1"/>
      <w:tblCellMar>
        <w:left w:w="108" w:type="dxa"/>
        <w:right w:w="108" w:type="dxa"/>
      </w:tblCellMar>
    </w:tblPr>
  </w:style>
  <w:style w:type="table" w:customStyle="1" w:styleId="afff6">
    <w:basedOn w:val="TableNormal1"/>
    <w:pPr>
      <w:jc w:val="both"/>
    </w:pPr>
    <w:rPr>
      <w:rFonts w:ascii="Calibri" w:eastAsia="Calibri" w:hAnsi="Calibri" w:cs="Calibri"/>
      <w:color w:val="000000"/>
      <w:sz w:val="22"/>
      <w:szCs w:val="22"/>
    </w:rPr>
    <w:tblPr>
      <w:tblStyleRowBandSize w:val="1"/>
      <w:tblStyleColBandSize w:val="1"/>
      <w:tblCellMar>
        <w:left w:w="108" w:type="dxa"/>
        <w:right w:w="108" w:type="dxa"/>
      </w:tblCellMar>
    </w:tblPr>
  </w:style>
  <w:style w:type="table" w:customStyle="1" w:styleId="afff7">
    <w:basedOn w:val="TableNormal1"/>
    <w:pPr>
      <w:jc w:val="both"/>
    </w:pPr>
    <w:rPr>
      <w:rFonts w:ascii="Calibri" w:eastAsia="Calibri" w:hAnsi="Calibri" w:cs="Calibri"/>
      <w:color w:val="000000"/>
      <w:sz w:val="22"/>
      <w:szCs w:val="22"/>
    </w:rPr>
    <w:tblPr>
      <w:tblStyleRowBandSize w:val="1"/>
      <w:tblStyleColBandSize w:val="1"/>
      <w:tblCellMar>
        <w:left w:w="108" w:type="dxa"/>
        <w:right w:w="108" w:type="dxa"/>
      </w:tblCellMar>
    </w:tblPr>
  </w:style>
  <w:style w:type="character" w:styleId="UnresolvedMention">
    <w:name w:val="Unresolved Mention"/>
    <w:basedOn w:val="DefaultParagraphFont"/>
    <w:uiPriority w:val="99"/>
    <w:semiHidden/>
    <w:unhideWhenUsed/>
    <w:rsid w:val="00D31E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LUD42LURzuwWFoBSY/gwTcDPIA==">CgMxLjAyCWguMzBqMHpsbDIOaC5maHdkMDduNmJhaDc4AHIhMXBUeW5sZFgzbUNxaEowNmROQUh5NDVHd19lRk5XbDFn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3675</Words>
  <Characters>20954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Reviewer</cp:lastModifiedBy>
  <cp:revision>8</cp:revision>
  <dcterms:created xsi:type="dcterms:W3CDTF">2023-04-08T21:27:00Z</dcterms:created>
  <dcterms:modified xsi:type="dcterms:W3CDTF">2025-09-10T06:50:00Z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2017-10-04T00:00:00Z</vt:lpwstr>
  </property>
  <property fmtid="{D5CDD505-2E9C-101B-9397-08002B2CF9AE}" pid="3" name="Creator">
    <vt:lpwstr>Microsoft® Word 2013</vt:lpwstr>
  </property>
  <property fmtid="{D5CDD505-2E9C-101B-9397-08002B2CF9AE}" pid="4" name="LastSaved">
    <vt:lpwstr>2021-06-09T00:00:00Z</vt:lpwstr>
  </property>
</Properties>
</file>