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4620F" w14:textId="77777777" w:rsidR="00550592" w:rsidRPr="00550592" w:rsidRDefault="00550592" w:rsidP="00550592">
      <w:pPr>
        <w:pStyle w:val="Title"/>
        <w:jc w:val="both"/>
        <w:rPr>
          <w:rFonts w:ascii="Arial" w:hAnsi="Arial" w:cs="Arial"/>
          <w:bCs/>
          <w:i/>
          <w:iCs/>
          <w:u w:val="single"/>
        </w:rPr>
      </w:pPr>
      <w:r w:rsidRPr="00550592">
        <w:rPr>
          <w:rFonts w:ascii="Arial" w:hAnsi="Arial" w:cs="Arial"/>
          <w:bCs/>
          <w:i/>
          <w:iCs/>
          <w:u w:val="single"/>
        </w:rPr>
        <w:t>Original Research Article</w:t>
      </w:r>
    </w:p>
    <w:p w14:paraId="1E325C38" w14:textId="77777777" w:rsidR="00754C9A" w:rsidRDefault="00754C9A" w:rsidP="00441B6F">
      <w:pPr>
        <w:pStyle w:val="Title"/>
        <w:spacing w:after="0"/>
        <w:jc w:val="both"/>
        <w:rPr>
          <w:rFonts w:ascii="Arial" w:hAnsi="Arial" w:cs="Arial"/>
        </w:rPr>
      </w:pPr>
    </w:p>
    <w:p w14:paraId="1A5B93AA" w14:textId="77777777" w:rsidR="00550592" w:rsidRDefault="00550592" w:rsidP="00441B6F">
      <w:pPr>
        <w:pStyle w:val="Title"/>
        <w:spacing w:after="0"/>
        <w:jc w:val="both"/>
        <w:rPr>
          <w:rFonts w:ascii="Arial" w:hAnsi="Arial" w:cs="Arial"/>
        </w:rPr>
      </w:pPr>
    </w:p>
    <w:p w14:paraId="0D088ED6" w14:textId="77777777" w:rsidR="00BD3D38" w:rsidRPr="00BD3D38" w:rsidRDefault="00BD3D38" w:rsidP="00BD3D38">
      <w:pPr>
        <w:pStyle w:val="Author"/>
        <w:spacing w:line="240" w:lineRule="auto"/>
        <w:rPr>
          <w:rFonts w:ascii="Arial" w:hAnsi="Arial" w:cs="Arial"/>
          <w:bCs/>
          <w:iCs/>
          <w:kern w:val="28"/>
          <w:sz w:val="36"/>
          <w:lang w:val="en-GB"/>
        </w:rPr>
      </w:pPr>
      <w:r>
        <w:rPr>
          <w:rFonts w:ascii="Arial" w:hAnsi="Arial" w:cs="Arial"/>
          <w:bCs/>
          <w:iCs/>
          <w:kern w:val="28"/>
          <w:sz w:val="36"/>
          <w:lang w:val="en-GB"/>
        </w:rPr>
        <w:t>Genetic Variability o</w:t>
      </w:r>
      <w:r w:rsidRPr="00BD3D38">
        <w:rPr>
          <w:rFonts w:ascii="Arial" w:hAnsi="Arial" w:cs="Arial"/>
          <w:bCs/>
          <w:iCs/>
          <w:kern w:val="28"/>
          <w:sz w:val="36"/>
          <w:lang w:val="en-GB"/>
        </w:rPr>
        <w:t xml:space="preserve">f </w:t>
      </w:r>
      <w:proofErr w:type="spellStart"/>
      <w:r w:rsidRPr="00BD3D38">
        <w:rPr>
          <w:rFonts w:ascii="Arial" w:hAnsi="Arial" w:cs="Arial"/>
          <w:bCs/>
          <w:iCs/>
          <w:kern w:val="28"/>
          <w:sz w:val="36"/>
          <w:lang w:val="en-GB"/>
        </w:rPr>
        <w:t>Sulfadoxine-Pyrimethamin</w:t>
      </w:r>
      <w:proofErr w:type="spellEnd"/>
      <w:r w:rsidRPr="00BD3D38">
        <w:rPr>
          <w:rFonts w:ascii="Arial" w:hAnsi="Arial" w:cs="Arial"/>
          <w:bCs/>
          <w:iCs/>
          <w:kern w:val="28"/>
          <w:sz w:val="36"/>
          <w:lang w:val="en-GB"/>
        </w:rPr>
        <w:t xml:space="preserve"> Resistant </w:t>
      </w:r>
      <w:r w:rsidRPr="00BD3D38">
        <w:rPr>
          <w:rFonts w:ascii="Arial" w:hAnsi="Arial" w:cs="Arial"/>
          <w:bCs/>
          <w:i/>
          <w:iCs/>
          <w:kern w:val="28"/>
          <w:sz w:val="36"/>
          <w:lang w:val="en-GB"/>
        </w:rPr>
        <w:t>Plasmodium</w:t>
      </w:r>
      <w:r>
        <w:rPr>
          <w:rFonts w:ascii="Arial" w:hAnsi="Arial" w:cs="Arial"/>
          <w:bCs/>
          <w:iCs/>
          <w:kern w:val="28"/>
          <w:sz w:val="36"/>
          <w:lang w:val="en-GB"/>
        </w:rPr>
        <w:t xml:space="preserve"> Species among</w:t>
      </w:r>
      <w:r w:rsidRPr="00BD3D38">
        <w:rPr>
          <w:rFonts w:ascii="Arial" w:hAnsi="Arial" w:cs="Arial"/>
          <w:bCs/>
          <w:iCs/>
          <w:kern w:val="28"/>
          <w:sz w:val="36"/>
          <w:lang w:val="en-GB"/>
        </w:rPr>
        <w:t xml:space="preserve"> Pregnant Women Attending Antenatal Health Facilities </w:t>
      </w:r>
      <w:r>
        <w:rPr>
          <w:rFonts w:ascii="Arial" w:hAnsi="Arial" w:cs="Arial"/>
          <w:bCs/>
          <w:iCs/>
          <w:kern w:val="28"/>
          <w:sz w:val="36"/>
          <w:lang w:val="en-GB"/>
        </w:rPr>
        <w:t>i</w:t>
      </w:r>
      <w:r w:rsidRPr="00BD3D38">
        <w:rPr>
          <w:rFonts w:ascii="Arial" w:hAnsi="Arial" w:cs="Arial"/>
          <w:bCs/>
          <w:iCs/>
          <w:kern w:val="28"/>
          <w:sz w:val="36"/>
          <w:lang w:val="en-GB"/>
        </w:rPr>
        <w:t>n Nasarawa-South Senatorial Zone, Nigeria</w:t>
      </w:r>
    </w:p>
    <w:p w14:paraId="1C5C6DF4" w14:textId="77777777" w:rsidR="00A258C3" w:rsidRPr="00790ADA" w:rsidRDefault="00A258C3" w:rsidP="00441B6F">
      <w:pPr>
        <w:pStyle w:val="Author"/>
        <w:spacing w:line="240" w:lineRule="auto"/>
        <w:jc w:val="both"/>
        <w:rPr>
          <w:rFonts w:ascii="Arial" w:hAnsi="Arial" w:cs="Arial"/>
          <w:sz w:val="36"/>
        </w:rPr>
      </w:pPr>
    </w:p>
    <w:p w14:paraId="0EF8CFC7" w14:textId="77777777" w:rsidR="002C57D2" w:rsidRPr="00FB3A86" w:rsidRDefault="002C57D2" w:rsidP="00441B6F">
      <w:pPr>
        <w:pStyle w:val="Affiliation"/>
        <w:spacing w:after="0" w:line="240" w:lineRule="auto"/>
        <w:jc w:val="both"/>
        <w:rPr>
          <w:rFonts w:ascii="Arial" w:hAnsi="Arial" w:cs="Arial"/>
        </w:rPr>
      </w:pPr>
    </w:p>
    <w:p w14:paraId="7A47CC19" w14:textId="77777777" w:rsidR="00B01FCD" w:rsidRPr="00FB3A86" w:rsidRDefault="00BD3D38" w:rsidP="00441B6F">
      <w:pPr>
        <w:pStyle w:val="Copyright"/>
        <w:spacing w:after="0" w:line="240" w:lineRule="auto"/>
        <w:jc w:val="both"/>
        <w:rPr>
          <w:rFonts w:ascii="Arial" w:hAnsi="Arial" w:cs="Arial"/>
        </w:rPr>
        <w:sectPr w:rsidR="00B01FCD" w:rsidRPr="00FB3A86" w:rsidSect="007113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9301F8" wp14:editId="4DBF5EC2">
                <wp:extent cx="5303520" cy="0"/>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C5E4D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F6DCDE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7FC8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28C639" w14:textId="77777777" w:rsidTr="001E44FE">
        <w:tc>
          <w:tcPr>
            <w:tcW w:w="9576" w:type="dxa"/>
            <w:shd w:val="clear" w:color="auto" w:fill="F2F2F2"/>
          </w:tcPr>
          <w:p w14:paraId="1B3593C4" w14:textId="77777777" w:rsidR="00E3114E" w:rsidRDefault="00E3114E" w:rsidP="00441B6F">
            <w:pPr>
              <w:pStyle w:val="Body"/>
              <w:spacing w:after="0"/>
              <w:rPr>
                <w:rFonts w:ascii="Arial" w:eastAsia="Calibri" w:hAnsi="Arial" w:cs="Arial"/>
                <w:szCs w:val="22"/>
              </w:rPr>
            </w:pPr>
          </w:p>
          <w:p w14:paraId="717277BA" w14:textId="77777777" w:rsidR="008B009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8B0091" w:rsidRPr="008B0091">
              <w:rPr>
                <w:rFonts w:ascii="Arial" w:eastAsia="Calibri" w:hAnsi="Arial" w:cs="Arial"/>
                <w:szCs w:val="22"/>
                <w:lang w:val="en-GB"/>
              </w:rPr>
              <w:t xml:space="preserve">This study investigates </w:t>
            </w:r>
            <w:r w:rsidR="00BD3D38" w:rsidRPr="00BD3D38">
              <w:rPr>
                <w:rFonts w:ascii="Arial" w:eastAsia="Calibri" w:hAnsi="Arial" w:cs="Arial"/>
                <w:szCs w:val="22"/>
                <w:lang w:val="en-GB"/>
              </w:rPr>
              <w:t xml:space="preserve">the genetic variability of </w:t>
            </w:r>
            <w:proofErr w:type="spellStart"/>
            <w:r w:rsidR="00BD3D38" w:rsidRPr="00BD3D38">
              <w:rPr>
                <w:rFonts w:ascii="Arial" w:eastAsia="Calibri" w:hAnsi="Arial" w:cs="Arial"/>
                <w:szCs w:val="22"/>
                <w:lang w:val="en-GB"/>
              </w:rPr>
              <w:t>sulfadoxine</w:t>
            </w:r>
            <w:proofErr w:type="spellEnd"/>
            <w:r w:rsidR="00BD3D38" w:rsidRPr="00BD3D38">
              <w:rPr>
                <w:rFonts w:ascii="Arial" w:eastAsia="Calibri" w:hAnsi="Arial" w:cs="Arial"/>
                <w:szCs w:val="22"/>
                <w:lang w:val="en-GB"/>
              </w:rPr>
              <w:t xml:space="preserve">-pyrimethamine resistance genes in </w:t>
            </w:r>
            <w:r w:rsidR="00BD3D38" w:rsidRPr="00BD3D38">
              <w:rPr>
                <w:rFonts w:ascii="Arial" w:eastAsia="Calibri" w:hAnsi="Arial" w:cs="Arial"/>
                <w:i/>
                <w:iCs/>
                <w:szCs w:val="22"/>
                <w:lang w:val="en-GB"/>
              </w:rPr>
              <w:t>Plasmodium</w:t>
            </w:r>
            <w:r w:rsidR="00BD3D38" w:rsidRPr="00BD3D38">
              <w:rPr>
                <w:rFonts w:ascii="Arial" w:eastAsia="Calibri" w:hAnsi="Arial" w:cs="Arial"/>
                <w:szCs w:val="22"/>
                <w:lang w:val="en-GB"/>
              </w:rPr>
              <w:t xml:space="preserve"> species from pregnant women attending Health facilities in Nasarawa-South Senatorial Zone, Nasarawa State, Nigeria</w:t>
            </w:r>
            <w:r w:rsidR="008B0091">
              <w:rPr>
                <w:rFonts w:ascii="Arial" w:eastAsia="Calibri" w:hAnsi="Arial" w:cs="Arial"/>
                <w:szCs w:val="22"/>
                <w:lang w:val="en-GB"/>
              </w:rPr>
              <w:t>.</w:t>
            </w:r>
          </w:p>
          <w:p w14:paraId="4F681D3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B0091">
              <w:rPr>
                <w:rFonts w:ascii="Arial" w:eastAsia="Calibri" w:hAnsi="Arial" w:cs="Arial"/>
                <w:szCs w:val="22"/>
              </w:rPr>
              <w:t>Cross sectional study.</w:t>
            </w:r>
          </w:p>
          <w:p w14:paraId="6836CB5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Pr="00BA1B01">
              <w:rPr>
                <w:rFonts w:ascii="Arial" w:eastAsia="Calibri" w:hAnsi="Arial" w:cs="Arial"/>
                <w:szCs w:val="22"/>
              </w:rPr>
              <w:t xml:space="preserve">Department of </w:t>
            </w:r>
            <w:r w:rsidR="009E68EB">
              <w:rPr>
                <w:rFonts w:ascii="Arial" w:eastAsia="Calibri" w:hAnsi="Arial" w:cs="Arial"/>
                <w:szCs w:val="22"/>
              </w:rPr>
              <w:t>Microbiology</w:t>
            </w:r>
            <w:r w:rsidRPr="00BA1B01">
              <w:rPr>
                <w:rFonts w:ascii="Arial" w:eastAsia="Calibri" w:hAnsi="Arial" w:cs="Arial"/>
                <w:szCs w:val="22"/>
              </w:rPr>
              <w:t>,</w:t>
            </w:r>
            <w:r w:rsidR="009E68EB">
              <w:rPr>
                <w:rFonts w:ascii="Arial" w:eastAsia="Calibri" w:hAnsi="Arial" w:cs="Arial"/>
                <w:szCs w:val="22"/>
              </w:rPr>
              <w:t xml:space="preserve"> Nasarawa State University, Keffi</w:t>
            </w:r>
            <w:r w:rsidRPr="00BA1B01">
              <w:rPr>
                <w:rFonts w:ascii="Arial" w:eastAsia="Calibri" w:hAnsi="Arial" w:cs="Arial"/>
                <w:szCs w:val="22"/>
              </w:rPr>
              <w:t xml:space="preserve"> between </w:t>
            </w:r>
            <w:r w:rsidR="00D06D0D">
              <w:rPr>
                <w:rFonts w:ascii="Arial" w:eastAsia="Calibri" w:hAnsi="Arial" w:cs="Arial"/>
                <w:szCs w:val="22"/>
              </w:rPr>
              <w:t>October</w:t>
            </w:r>
            <w:r w:rsidRPr="00BA1B01">
              <w:rPr>
                <w:rFonts w:ascii="Arial" w:eastAsia="Calibri" w:hAnsi="Arial" w:cs="Arial"/>
                <w:szCs w:val="22"/>
              </w:rPr>
              <w:t xml:space="preserve"> 2</w:t>
            </w:r>
            <w:r w:rsidR="009E68EB">
              <w:rPr>
                <w:rFonts w:ascii="Arial" w:eastAsia="Calibri" w:hAnsi="Arial" w:cs="Arial"/>
                <w:szCs w:val="22"/>
              </w:rPr>
              <w:t>024</w:t>
            </w:r>
            <w:r w:rsidRPr="00BA1B01">
              <w:rPr>
                <w:rFonts w:ascii="Arial" w:eastAsia="Calibri" w:hAnsi="Arial" w:cs="Arial"/>
                <w:szCs w:val="22"/>
              </w:rPr>
              <w:t xml:space="preserve"> and </w:t>
            </w:r>
            <w:r w:rsidR="00D06D0D">
              <w:rPr>
                <w:rFonts w:ascii="Arial" w:eastAsia="Calibri" w:hAnsi="Arial" w:cs="Arial"/>
                <w:szCs w:val="22"/>
              </w:rPr>
              <w:t>July</w:t>
            </w:r>
            <w:r w:rsidR="009E68EB">
              <w:rPr>
                <w:rFonts w:ascii="Arial" w:eastAsia="Calibri" w:hAnsi="Arial" w:cs="Arial"/>
                <w:szCs w:val="22"/>
              </w:rPr>
              <w:t xml:space="preserve"> 2025</w:t>
            </w:r>
            <w:r w:rsidRPr="00BA1B01">
              <w:rPr>
                <w:rFonts w:ascii="Arial" w:eastAsia="Calibri" w:hAnsi="Arial" w:cs="Arial"/>
                <w:szCs w:val="22"/>
              </w:rPr>
              <w:t>.</w:t>
            </w:r>
          </w:p>
          <w:p w14:paraId="192366B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31740" w:rsidRPr="00731740">
              <w:rPr>
                <w:rFonts w:ascii="Arial" w:eastAsia="Calibri" w:hAnsi="Arial" w:cs="Arial"/>
                <w:szCs w:val="22"/>
                <w:lang w:val="en-GB"/>
              </w:rPr>
              <w:t xml:space="preserve">A total of 45 malaria parasite blood positive samples from our previous studies were used for DNA extraction. The speciation of </w:t>
            </w:r>
            <w:r w:rsidR="00731740" w:rsidRPr="00731740">
              <w:rPr>
                <w:rFonts w:ascii="Arial" w:eastAsia="Calibri" w:hAnsi="Arial" w:cs="Arial"/>
                <w:i/>
                <w:iCs/>
                <w:szCs w:val="22"/>
                <w:lang w:val="en-GB"/>
              </w:rPr>
              <w:t>Plasmodium</w:t>
            </w:r>
            <w:r w:rsidR="00731740" w:rsidRPr="00731740">
              <w:rPr>
                <w:rFonts w:ascii="Arial" w:eastAsia="Calibri" w:hAnsi="Arial" w:cs="Arial"/>
                <w:szCs w:val="22"/>
                <w:lang w:val="en-GB"/>
              </w:rPr>
              <w:t xml:space="preserve"> and detection of </w:t>
            </w:r>
            <w:proofErr w:type="spellStart"/>
            <w:r w:rsidR="00731740" w:rsidRPr="00FD67DC">
              <w:rPr>
                <w:rFonts w:ascii="Arial" w:eastAsia="Calibri" w:hAnsi="Arial" w:cs="Arial"/>
                <w:i/>
                <w:szCs w:val="22"/>
                <w:lang w:val="en-GB"/>
              </w:rPr>
              <w:t>dhfr</w:t>
            </w:r>
            <w:proofErr w:type="spellEnd"/>
            <w:r w:rsidR="00731740" w:rsidRPr="00731740">
              <w:rPr>
                <w:rFonts w:ascii="Arial" w:eastAsia="Calibri" w:hAnsi="Arial" w:cs="Arial"/>
                <w:szCs w:val="22"/>
                <w:lang w:val="en-GB"/>
              </w:rPr>
              <w:t xml:space="preserve"> and </w:t>
            </w:r>
            <w:proofErr w:type="spellStart"/>
            <w:r w:rsidR="00731740" w:rsidRPr="00FD67DC">
              <w:rPr>
                <w:rFonts w:ascii="Arial" w:eastAsia="Calibri" w:hAnsi="Arial" w:cs="Arial"/>
                <w:i/>
                <w:szCs w:val="22"/>
                <w:lang w:val="en-GB"/>
              </w:rPr>
              <w:t>dhps</w:t>
            </w:r>
            <w:proofErr w:type="spellEnd"/>
            <w:r w:rsidR="00731740" w:rsidRPr="00731740">
              <w:rPr>
                <w:rFonts w:ascii="Arial" w:eastAsia="Calibri" w:hAnsi="Arial" w:cs="Arial"/>
                <w:szCs w:val="22"/>
                <w:lang w:val="en-GB"/>
              </w:rPr>
              <w:t xml:space="preserve"> genes mediating </w:t>
            </w:r>
            <w:proofErr w:type="spellStart"/>
            <w:r w:rsidR="00731740" w:rsidRPr="00731740">
              <w:rPr>
                <w:rFonts w:ascii="Arial" w:eastAsia="Calibri" w:hAnsi="Arial" w:cs="Arial"/>
                <w:szCs w:val="22"/>
                <w:lang w:val="en-GB"/>
              </w:rPr>
              <w:t>Sulfadoxine</w:t>
            </w:r>
            <w:proofErr w:type="spellEnd"/>
            <w:r w:rsidR="00731740" w:rsidRPr="00731740">
              <w:rPr>
                <w:rFonts w:ascii="Arial" w:eastAsia="Calibri" w:hAnsi="Arial" w:cs="Arial"/>
                <w:szCs w:val="22"/>
                <w:lang w:val="en-GB"/>
              </w:rPr>
              <w:t xml:space="preserve">-Pyrimethamine resistance were carried out using the polymerase chain reaction method. The polymorphism in </w:t>
            </w:r>
            <w:proofErr w:type="spellStart"/>
            <w:r w:rsidR="00731740" w:rsidRPr="00731740">
              <w:rPr>
                <w:rFonts w:ascii="Arial" w:eastAsia="Calibri" w:hAnsi="Arial" w:cs="Arial"/>
                <w:i/>
                <w:iCs/>
                <w:szCs w:val="22"/>
                <w:lang w:val="en-GB"/>
              </w:rPr>
              <w:t>dhfr</w:t>
            </w:r>
            <w:proofErr w:type="spellEnd"/>
            <w:r w:rsidR="00731740" w:rsidRPr="00731740">
              <w:rPr>
                <w:rFonts w:ascii="Arial" w:eastAsia="Calibri" w:hAnsi="Arial" w:cs="Arial"/>
                <w:szCs w:val="22"/>
                <w:lang w:val="en-GB"/>
              </w:rPr>
              <w:t xml:space="preserve"> and </w:t>
            </w:r>
            <w:proofErr w:type="spellStart"/>
            <w:r w:rsidR="00731740" w:rsidRPr="00731740">
              <w:rPr>
                <w:rFonts w:ascii="Arial" w:eastAsia="Calibri" w:hAnsi="Arial" w:cs="Arial"/>
                <w:i/>
                <w:iCs/>
                <w:szCs w:val="22"/>
                <w:lang w:val="en-GB"/>
              </w:rPr>
              <w:t>dhps</w:t>
            </w:r>
            <w:proofErr w:type="spellEnd"/>
            <w:r w:rsidR="00731740" w:rsidRPr="00731740">
              <w:rPr>
                <w:rFonts w:ascii="Arial" w:eastAsia="Calibri" w:hAnsi="Arial" w:cs="Arial"/>
                <w:szCs w:val="22"/>
                <w:lang w:val="en-GB"/>
              </w:rPr>
              <w:t xml:space="preserve"> genes mediating </w:t>
            </w:r>
            <w:proofErr w:type="spellStart"/>
            <w:r w:rsidR="00731740" w:rsidRPr="00731740">
              <w:rPr>
                <w:rFonts w:ascii="Arial" w:eastAsia="Calibri" w:hAnsi="Arial" w:cs="Arial"/>
                <w:szCs w:val="22"/>
                <w:lang w:val="en-GB"/>
              </w:rPr>
              <w:t>Sulfadoxine</w:t>
            </w:r>
            <w:proofErr w:type="spellEnd"/>
            <w:r w:rsidR="00731740" w:rsidRPr="00731740">
              <w:rPr>
                <w:rFonts w:ascii="Arial" w:eastAsia="Calibri" w:hAnsi="Arial" w:cs="Arial"/>
                <w:szCs w:val="22"/>
                <w:lang w:val="en-GB"/>
              </w:rPr>
              <w:t>-Pyrimethamine were analysed by Sanger DNA sequencing.</w:t>
            </w:r>
          </w:p>
          <w:p w14:paraId="7E28C828" w14:textId="77777777" w:rsidR="009D6B6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31740" w:rsidRPr="00731740">
              <w:rPr>
                <w:rFonts w:ascii="Arial" w:eastAsia="Calibri" w:hAnsi="Arial" w:cs="Arial"/>
                <w:szCs w:val="22"/>
                <w:lang w:val="en-GB"/>
              </w:rPr>
              <w:t xml:space="preserve">The </w:t>
            </w:r>
            <w:r w:rsidR="00731740" w:rsidRPr="00731740">
              <w:rPr>
                <w:rFonts w:ascii="Arial" w:eastAsia="Calibri" w:hAnsi="Arial" w:cs="Arial"/>
                <w:i/>
                <w:iCs/>
                <w:szCs w:val="22"/>
                <w:lang w:val="en-GB"/>
              </w:rPr>
              <w:t xml:space="preserve">Plasmodium falciparum </w:t>
            </w:r>
            <w:r w:rsidR="00731740" w:rsidRPr="00731740">
              <w:rPr>
                <w:rFonts w:ascii="Arial" w:eastAsia="Calibri" w:hAnsi="Arial" w:cs="Arial"/>
                <w:szCs w:val="22"/>
                <w:lang w:val="en-GB"/>
              </w:rPr>
              <w:t>(</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and </w:t>
            </w:r>
            <w:r w:rsidR="00731740" w:rsidRPr="00731740">
              <w:rPr>
                <w:rFonts w:ascii="Arial" w:eastAsia="Calibri" w:hAnsi="Arial" w:cs="Arial"/>
                <w:i/>
                <w:iCs/>
                <w:szCs w:val="22"/>
                <w:lang w:val="en-GB"/>
              </w:rPr>
              <w:t xml:space="preserve">Plasmodium </w:t>
            </w:r>
            <w:proofErr w:type="spellStart"/>
            <w:r w:rsidR="00731740" w:rsidRPr="00731740">
              <w:rPr>
                <w:rFonts w:ascii="Arial" w:eastAsia="Calibri" w:hAnsi="Arial" w:cs="Arial"/>
                <w:i/>
                <w:iCs/>
                <w:szCs w:val="22"/>
                <w:lang w:val="en-GB"/>
              </w:rPr>
              <w:t>ovale</w:t>
            </w:r>
            <w:proofErr w:type="spellEnd"/>
            <w:r w:rsidR="00731740" w:rsidRPr="00731740">
              <w:rPr>
                <w:rFonts w:ascii="Arial" w:eastAsia="Calibri" w:hAnsi="Arial" w:cs="Arial"/>
                <w:szCs w:val="22"/>
                <w:lang w:val="en-GB"/>
              </w:rPr>
              <w:t xml:space="preserve"> (</w:t>
            </w:r>
            <w:r w:rsidR="00731740" w:rsidRPr="00731740">
              <w:rPr>
                <w:rFonts w:ascii="Arial" w:eastAsia="Calibri" w:hAnsi="Arial" w:cs="Arial"/>
                <w:i/>
                <w:iCs/>
                <w:szCs w:val="22"/>
                <w:lang w:val="en-GB"/>
              </w:rPr>
              <w:t xml:space="preserve">P. </w:t>
            </w:r>
            <w:proofErr w:type="spellStart"/>
            <w:r w:rsidR="00731740" w:rsidRPr="00731740">
              <w:rPr>
                <w:rFonts w:ascii="Arial" w:eastAsia="Calibri" w:hAnsi="Arial" w:cs="Arial"/>
                <w:i/>
                <w:iCs/>
                <w:szCs w:val="22"/>
                <w:lang w:val="en-GB"/>
              </w:rPr>
              <w:t>ovale</w:t>
            </w:r>
            <w:proofErr w:type="spellEnd"/>
            <w:r w:rsidR="00731740" w:rsidRPr="00731740">
              <w:rPr>
                <w:rFonts w:ascii="Arial" w:eastAsia="Calibri" w:hAnsi="Arial" w:cs="Arial"/>
                <w:szCs w:val="22"/>
                <w:lang w:val="en-GB"/>
              </w:rPr>
              <w:t xml:space="preserve">) were found to be prevalent among the pregnant women of which </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(33/45; 15.8%) was found to be more prevalent than </w:t>
            </w:r>
            <w:r w:rsidR="00731740" w:rsidRPr="00731740">
              <w:rPr>
                <w:rFonts w:ascii="Arial" w:eastAsia="Calibri" w:hAnsi="Arial" w:cs="Arial"/>
                <w:i/>
                <w:iCs/>
                <w:szCs w:val="22"/>
                <w:lang w:val="en-GB"/>
              </w:rPr>
              <w:t xml:space="preserve">Plasmodium </w:t>
            </w:r>
            <w:proofErr w:type="spellStart"/>
            <w:r w:rsidR="00731740" w:rsidRPr="00731740">
              <w:rPr>
                <w:rFonts w:ascii="Arial" w:eastAsia="Calibri" w:hAnsi="Arial" w:cs="Arial"/>
                <w:i/>
                <w:iCs/>
                <w:szCs w:val="22"/>
                <w:lang w:val="en-GB"/>
              </w:rPr>
              <w:t>ovale</w:t>
            </w:r>
            <w:proofErr w:type="spellEnd"/>
            <w:r w:rsidR="00731740" w:rsidRPr="00731740">
              <w:rPr>
                <w:rFonts w:ascii="Arial" w:eastAsia="Calibri" w:hAnsi="Arial" w:cs="Arial"/>
                <w:szCs w:val="22"/>
                <w:lang w:val="en-GB"/>
              </w:rPr>
              <w:t xml:space="preserve"> (12/45; 26.7%). The </w:t>
            </w:r>
            <w:proofErr w:type="spellStart"/>
            <w:r w:rsidR="00731740" w:rsidRPr="00731740">
              <w:rPr>
                <w:rFonts w:ascii="Arial" w:eastAsia="Calibri" w:hAnsi="Arial" w:cs="Arial"/>
                <w:i/>
                <w:iCs/>
                <w:szCs w:val="22"/>
                <w:lang w:val="en-GB"/>
              </w:rPr>
              <w:t>dhfr</w:t>
            </w:r>
            <w:proofErr w:type="spellEnd"/>
            <w:r w:rsidR="00731740" w:rsidRPr="00731740">
              <w:rPr>
                <w:rFonts w:ascii="Arial" w:eastAsia="Calibri" w:hAnsi="Arial" w:cs="Arial"/>
                <w:szCs w:val="22"/>
                <w:lang w:val="en-GB"/>
              </w:rPr>
              <w:t xml:space="preserve"> gene was detected only in the </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and the prevalence was (7/33; 21.2%) but none of the </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and </w:t>
            </w:r>
            <w:r w:rsidR="00731740" w:rsidRPr="00731740">
              <w:rPr>
                <w:rFonts w:ascii="Arial" w:eastAsia="Calibri" w:hAnsi="Arial" w:cs="Arial"/>
                <w:i/>
                <w:iCs/>
                <w:szCs w:val="22"/>
                <w:lang w:val="en-GB"/>
              </w:rPr>
              <w:t xml:space="preserve">P. </w:t>
            </w:r>
            <w:proofErr w:type="spellStart"/>
            <w:r w:rsidR="00731740" w:rsidRPr="00731740">
              <w:rPr>
                <w:rFonts w:ascii="Arial" w:eastAsia="Calibri" w:hAnsi="Arial" w:cs="Arial"/>
                <w:i/>
                <w:iCs/>
                <w:szCs w:val="22"/>
                <w:lang w:val="en-GB"/>
              </w:rPr>
              <w:t>ovale</w:t>
            </w:r>
            <w:proofErr w:type="spellEnd"/>
            <w:r w:rsidR="00731740" w:rsidRPr="00731740">
              <w:rPr>
                <w:rFonts w:ascii="Arial" w:eastAsia="Calibri" w:hAnsi="Arial" w:cs="Arial"/>
                <w:i/>
                <w:iCs/>
                <w:szCs w:val="22"/>
                <w:lang w:val="en-GB"/>
              </w:rPr>
              <w:t xml:space="preserve"> </w:t>
            </w:r>
            <w:r w:rsidR="00985BF2">
              <w:rPr>
                <w:rFonts w:ascii="Arial" w:eastAsia="Calibri" w:hAnsi="Arial" w:cs="Arial"/>
                <w:szCs w:val="22"/>
                <w:lang w:val="en-GB"/>
              </w:rPr>
              <w:t>carried the</w:t>
            </w:r>
            <w:r w:rsidR="00731740" w:rsidRPr="00731740">
              <w:rPr>
                <w:rFonts w:ascii="Arial" w:eastAsia="Calibri" w:hAnsi="Arial" w:cs="Arial"/>
                <w:szCs w:val="22"/>
                <w:lang w:val="en-GB"/>
              </w:rPr>
              <w:t xml:space="preserve"> </w:t>
            </w:r>
            <w:proofErr w:type="spellStart"/>
            <w:r w:rsidR="00731740" w:rsidRPr="00731740">
              <w:rPr>
                <w:rFonts w:ascii="Arial" w:eastAsia="Calibri" w:hAnsi="Arial" w:cs="Arial"/>
                <w:i/>
                <w:iCs/>
                <w:szCs w:val="22"/>
                <w:lang w:val="en-GB"/>
              </w:rPr>
              <w:t>dhps</w:t>
            </w:r>
            <w:proofErr w:type="spellEnd"/>
            <w:r w:rsidR="00731740" w:rsidRPr="00731740">
              <w:rPr>
                <w:rFonts w:ascii="Arial" w:eastAsia="Calibri" w:hAnsi="Arial" w:cs="Arial"/>
                <w:szCs w:val="22"/>
                <w:lang w:val="en-GB"/>
              </w:rPr>
              <w:t xml:space="preserve"> gene. The</w:t>
            </w:r>
            <w:r w:rsidR="00731740" w:rsidRPr="00731740">
              <w:rPr>
                <w:rFonts w:ascii="Arial" w:eastAsia="Calibri" w:hAnsi="Arial" w:cs="Arial"/>
                <w:i/>
                <w:iCs/>
                <w:szCs w:val="22"/>
                <w:lang w:val="en-GB"/>
              </w:rPr>
              <w:t xml:space="preserve"> </w:t>
            </w:r>
            <w:proofErr w:type="spellStart"/>
            <w:r w:rsidR="00731740" w:rsidRPr="00731740">
              <w:rPr>
                <w:rFonts w:ascii="Arial" w:eastAsia="Calibri" w:hAnsi="Arial" w:cs="Arial"/>
                <w:i/>
                <w:iCs/>
                <w:szCs w:val="22"/>
                <w:lang w:val="en-GB"/>
              </w:rPr>
              <w:t>pfdhfr</w:t>
            </w:r>
            <w:proofErr w:type="spellEnd"/>
            <w:r w:rsidR="00731740" w:rsidRPr="00731740">
              <w:rPr>
                <w:rFonts w:ascii="Arial" w:eastAsia="Calibri" w:hAnsi="Arial" w:cs="Arial"/>
                <w:i/>
                <w:iCs/>
                <w:szCs w:val="22"/>
                <w:lang w:val="en-GB"/>
              </w:rPr>
              <w:t xml:space="preserve"> </w:t>
            </w:r>
            <w:r w:rsidR="00731740" w:rsidRPr="00731740">
              <w:rPr>
                <w:rFonts w:ascii="Arial" w:eastAsia="Calibri" w:hAnsi="Arial" w:cs="Arial"/>
                <w:szCs w:val="22"/>
                <w:lang w:val="en-GB"/>
              </w:rPr>
              <w:t xml:space="preserve">mutation at codon N51I, C59R, and S108N was 100.0% in </w:t>
            </w:r>
            <w:proofErr w:type="spellStart"/>
            <w:r w:rsidR="00731740" w:rsidRPr="00731740">
              <w:rPr>
                <w:rFonts w:ascii="Arial" w:eastAsia="Calibri" w:hAnsi="Arial" w:cs="Arial"/>
                <w:szCs w:val="22"/>
                <w:lang w:val="en-GB"/>
              </w:rPr>
              <w:t>Sulfadoxine</w:t>
            </w:r>
            <w:proofErr w:type="spellEnd"/>
            <w:r w:rsidR="00731740" w:rsidRPr="00731740">
              <w:rPr>
                <w:rFonts w:ascii="Arial" w:eastAsia="Calibri" w:hAnsi="Arial" w:cs="Arial"/>
                <w:szCs w:val="22"/>
                <w:lang w:val="en-GB"/>
              </w:rPr>
              <w:t xml:space="preserve">-Pyrimethamine resistant </w:t>
            </w:r>
            <w:r w:rsidR="00731740" w:rsidRPr="00731740">
              <w:rPr>
                <w:rFonts w:ascii="Arial" w:eastAsia="Calibri" w:hAnsi="Arial" w:cs="Arial"/>
                <w:i/>
                <w:iCs/>
                <w:szCs w:val="22"/>
                <w:lang w:val="en-GB"/>
              </w:rPr>
              <w:t>P. falciparum</w:t>
            </w:r>
            <w:r w:rsidR="00731740" w:rsidRPr="00731740">
              <w:rPr>
                <w:rFonts w:ascii="Arial" w:eastAsia="Calibri" w:hAnsi="Arial" w:cs="Arial"/>
                <w:szCs w:val="22"/>
                <w:lang w:val="en-GB"/>
              </w:rPr>
              <w:t xml:space="preserve">. The </w:t>
            </w:r>
            <w:proofErr w:type="spellStart"/>
            <w:r w:rsidR="00731740" w:rsidRPr="00731740">
              <w:rPr>
                <w:rFonts w:ascii="Arial" w:eastAsia="Calibri" w:hAnsi="Arial" w:cs="Arial"/>
                <w:szCs w:val="22"/>
                <w:lang w:val="en-GB"/>
              </w:rPr>
              <w:t>Sulfadoxine</w:t>
            </w:r>
            <w:proofErr w:type="spellEnd"/>
            <w:r w:rsidR="00731740" w:rsidRPr="00731740">
              <w:rPr>
                <w:rFonts w:ascii="Arial" w:eastAsia="Calibri" w:hAnsi="Arial" w:cs="Arial"/>
                <w:szCs w:val="22"/>
                <w:lang w:val="en-GB"/>
              </w:rPr>
              <w:t xml:space="preserve">-Pyrimethamine resistant </w:t>
            </w:r>
            <w:r w:rsidR="00731740" w:rsidRPr="00731740">
              <w:rPr>
                <w:rFonts w:ascii="Arial" w:eastAsia="Calibri" w:hAnsi="Arial" w:cs="Arial"/>
                <w:i/>
                <w:iCs/>
                <w:szCs w:val="22"/>
                <w:lang w:val="en-GB"/>
              </w:rPr>
              <w:t>P. falciparum</w:t>
            </w:r>
            <w:r w:rsidR="00A05F44">
              <w:rPr>
                <w:rFonts w:ascii="Arial" w:eastAsia="Calibri" w:hAnsi="Arial" w:cs="Arial"/>
                <w:iCs/>
                <w:szCs w:val="22"/>
                <w:lang w:val="en-GB"/>
              </w:rPr>
              <w:t>,</w:t>
            </w:r>
            <w:r w:rsidR="00731740" w:rsidRPr="00731740">
              <w:rPr>
                <w:rFonts w:ascii="Arial" w:eastAsia="Calibri" w:hAnsi="Arial" w:cs="Arial"/>
                <w:i/>
                <w:iCs/>
                <w:szCs w:val="22"/>
                <w:lang w:val="en-GB"/>
              </w:rPr>
              <w:t xml:space="preserve"> </w:t>
            </w:r>
            <w:r w:rsidR="00731740" w:rsidRPr="00731740">
              <w:rPr>
                <w:rFonts w:ascii="Arial" w:eastAsia="Calibri" w:hAnsi="Arial" w:cs="Arial"/>
                <w:szCs w:val="22"/>
                <w:lang w:val="en-GB"/>
              </w:rPr>
              <w:t>due to mutation at codon N51I, C59R, and S108N</w:t>
            </w:r>
            <w:r w:rsidR="00C5605A">
              <w:rPr>
                <w:rFonts w:ascii="Arial" w:eastAsia="Calibri" w:hAnsi="Arial" w:cs="Arial"/>
                <w:szCs w:val="22"/>
                <w:lang w:val="en-GB"/>
              </w:rPr>
              <w:t>,</w:t>
            </w:r>
            <w:r w:rsidR="00731740" w:rsidRPr="00731740">
              <w:rPr>
                <w:rFonts w:ascii="Arial" w:eastAsia="Calibri" w:hAnsi="Arial" w:cs="Arial"/>
                <w:szCs w:val="22"/>
                <w:lang w:val="en-GB"/>
              </w:rPr>
              <w:t xml:space="preserve"> were prevalent among the pregnant women in the study </w:t>
            </w:r>
            <w:r w:rsidR="00C5605A" w:rsidRPr="00731740">
              <w:rPr>
                <w:rFonts w:ascii="Arial" w:eastAsia="Calibri" w:hAnsi="Arial" w:cs="Arial"/>
                <w:szCs w:val="22"/>
                <w:lang w:val="en-GB"/>
              </w:rPr>
              <w:t>centres</w:t>
            </w:r>
            <w:r w:rsidR="00731740" w:rsidRPr="00731740">
              <w:rPr>
                <w:rFonts w:ascii="Arial" w:eastAsia="Calibri" w:hAnsi="Arial" w:cs="Arial"/>
                <w:szCs w:val="22"/>
                <w:lang w:val="en-GB"/>
              </w:rPr>
              <w:t>.</w:t>
            </w:r>
          </w:p>
          <w:p w14:paraId="7D939785" w14:textId="77777777" w:rsidR="00505F06" w:rsidRPr="00731740" w:rsidRDefault="00BA1B01" w:rsidP="00E4070B">
            <w:pPr>
              <w:pStyle w:val="Body"/>
              <w:spacing w:after="0"/>
              <w:rPr>
                <w:rFonts w:ascii="Arial" w:eastAsia="Calibri" w:hAnsi="Arial" w:cs="Arial"/>
                <w:b/>
                <w:szCs w:val="22"/>
              </w:rPr>
            </w:pPr>
            <w:r w:rsidRPr="00731740">
              <w:rPr>
                <w:rFonts w:ascii="Arial" w:eastAsia="Calibri" w:hAnsi="Arial" w:cs="Arial"/>
                <w:b/>
                <w:bCs/>
                <w:szCs w:val="22"/>
              </w:rPr>
              <w:t>Conclusion:</w:t>
            </w:r>
            <w:r w:rsidRPr="00731740">
              <w:rPr>
                <w:rFonts w:ascii="Arial" w:eastAsia="Calibri" w:hAnsi="Arial" w:cs="Arial"/>
                <w:b/>
                <w:szCs w:val="22"/>
              </w:rPr>
              <w:t xml:space="preserve"> </w:t>
            </w:r>
            <w:r w:rsidR="00DC646F">
              <w:rPr>
                <w:rFonts w:ascii="Arial" w:eastAsia="Calibri" w:hAnsi="Arial" w:cs="Arial"/>
                <w:szCs w:val="22"/>
              </w:rPr>
              <w:t>The study highlights</w:t>
            </w:r>
            <w:r w:rsidR="00DC646F" w:rsidRPr="00DC646F">
              <w:rPr>
                <w:rFonts w:ascii="Arial" w:eastAsia="Calibri" w:hAnsi="Arial" w:cs="Arial"/>
                <w:szCs w:val="22"/>
              </w:rPr>
              <w:t> that a high prevalence of </w:t>
            </w:r>
            <w:r w:rsidR="00DC646F" w:rsidRPr="00DC646F">
              <w:rPr>
                <w:rFonts w:ascii="Arial" w:eastAsia="Calibri" w:hAnsi="Arial" w:cs="Arial"/>
                <w:i/>
                <w:iCs/>
                <w:szCs w:val="22"/>
              </w:rPr>
              <w:t>Plasmodium falciparum</w:t>
            </w:r>
            <w:r w:rsidR="00DC646F" w:rsidRPr="00DC646F">
              <w:rPr>
                <w:rFonts w:ascii="Arial" w:eastAsia="Calibri" w:hAnsi="Arial" w:cs="Arial"/>
                <w:szCs w:val="22"/>
              </w:rPr>
              <w:t> parasites with mutations in the </w:t>
            </w:r>
            <w:proofErr w:type="spellStart"/>
            <w:r w:rsidR="00DC646F" w:rsidRPr="00DC646F">
              <w:rPr>
                <w:rFonts w:ascii="Arial" w:eastAsia="Calibri" w:hAnsi="Arial" w:cs="Arial"/>
                <w:i/>
                <w:iCs/>
                <w:szCs w:val="22"/>
              </w:rPr>
              <w:t>dhfr</w:t>
            </w:r>
            <w:proofErr w:type="spellEnd"/>
            <w:r w:rsidR="00DC646F" w:rsidRPr="00DC646F">
              <w:rPr>
                <w:rFonts w:ascii="Arial" w:eastAsia="Calibri" w:hAnsi="Arial" w:cs="Arial"/>
                <w:szCs w:val="22"/>
              </w:rPr>
              <w:t xml:space="preserve"> gene (specifically N51I, C59R, and S108N) associated with </w:t>
            </w:r>
            <w:proofErr w:type="spellStart"/>
            <w:r w:rsidR="00DC646F" w:rsidRPr="00DC646F">
              <w:rPr>
                <w:rFonts w:ascii="Arial" w:eastAsia="Calibri" w:hAnsi="Arial" w:cs="Arial"/>
                <w:szCs w:val="22"/>
              </w:rPr>
              <w:t>Sulfadoxine</w:t>
            </w:r>
            <w:proofErr w:type="spellEnd"/>
            <w:r w:rsidR="00DC646F" w:rsidRPr="00DC646F">
              <w:rPr>
                <w:rFonts w:ascii="Arial" w:eastAsia="Calibri" w:hAnsi="Arial" w:cs="Arial"/>
                <w:szCs w:val="22"/>
              </w:rPr>
              <w:t xml:space="preserve">-Pyrimethamine (SP) resistance is </w:t>
            </w:r>
            <w:r w:rsidR="00E4070B">
              <w:rPr>
                <w:rFonts w:ascii="Arial" w:eastAsia="Calibri" w:hAnsi="Arial" w:cs="Arial"/>
                <w:szCs w:val="22"/>
              </w:rPr>
              <w:t>rampant</w:t>
            </w:r>
            <w:r w:rsidR="00DC646F" w:rsidRPr="00DC646F">
              <w:rPr>
                <w:rFonts w:ascii="Arial" w:eastAsia="Calibri" w:hAnsi="Arial" w:cs="Arial"/>
                <w:szCs w:val="22"/>
              </w:rPr>
              <w:t xml:space="preserve"> among pregnant women in the Nasarawa-South Senatorial Zone, Nigeria. The absence of the </w:t>
            </w:r>
            <w:proofErr w:type="spellStart"/>
            <w:r w:rsidR="00DC646F" w:rsidRPr="00DC646F">
              <w:rPr>
                <w:rFonts w:ascii="Arial" w:eastAsia="Calibri" w:hAnsi="Arial" w:cs="Arial"/>
                <w:i/>
                <w:iCs/>
                <w:szCs w:val="22"/>
              </w:rPr>
              <w:t>dhps</w:t>
            </w:r>
            <w:proofErr w:type="spellEnd"/>
            <w:r w:rsidR="00DC646F" w:rsidRPr="00DC646F">
              <w:rPr>
                <w:rFonts w:ascii="Arial" w:eastAsia="Calibri" w:hAnsi="Arial" w:cs="Arial"/>
                <w:szCs w:val="22"/>
              </w:rPr>
              <w:t> gene in the s</w:t>
            </w:r>
            <w:r w:rsidR="00DC646F">
              <w:rPr>
                <w:rFonts w:ascii="Arial" w:eastAsia="Calibri" w:hAnsi="Arial" w:cs="Arial"/>
                <w:szCs w:val="22"/>
              </w:rPr>
              <w:t>ampled population</w:t>
            </w:r>
            <w:r w:rsidR="00DC646F" w:rsidRPr="00DC646F">
              <w:rPr>
                <w:rFonts w:ascii="Arial" w:eastAsia="Calibri" w:hAnsi="Arial" w:cs="Arial"/>
                <w:szCs w:val="22"/>
              </w:rPr>
              <w:t>, does not mitigate the significant threat posed by the established triple </w:t>
            </w:r>
            <w:proofErr w:type="spellStart"/>
            <w:r w:rsidR="00DC646F" w:rsidRPr="00DC646F">
              <w:rPr>
                <w:rFonts w:ascii="Arial" w:eastAsia="Calibri" w:hAnsi="Arial" w:cs="Arial"/>
                <w:i/>
                <w:iCs/>
                <w:szCs w:val="22"/>
              </w:rPr>
              <w:t>dhfr</w:t>
            </w:r>
            <w:proofErr w:type="spellEnd"/>
            <w:r w:rsidR="00DC646F" w:rsidRPr="00DC646F">
              <w:rPr>
                <w:rFonts w:ascii="Arial" w:eastAsia="Calibri" w:hAnsi="Arial" w:cs="Arial"/>
                <w:szCs w:val="22"/>
              </w:rPr>
              <w:t> mutations. These findings indicate a concerning level of SP resistance, which could severely compromise the efficacy of this regimen for the intermittent preventive treatment of malaria in pregnancy (</w:t>
            </w:r>
            <w:proofErr w:type="spellStart"/>
            <w:r w:rsidR="00DC646F" w:rsidRPr="00DC646F">
              <w:rPr>
                <w:rFonts w:ascii="Arial" w:eastAsia="Calibri" w:hAnsi="Arial" w:cs="Arial"/>
                <w:szCs w:val="22"/>
              </w:rPr>
              <w:t>IPTp</w:t>
            </w:r>
            <w:proofErr w:type="spellEnd"/>
            <w:r w:rsidR="00DC646F" w:rsidRPr="00DC646F">
              <w:rPr>
                <w:rFonts w:ascii="Arial" w:eastAsia="Calibri" w:hAnsi="Arial" w:cs="Arial"/>
                <w:szCs w:val="22"/>
              </w:rPr>
              <w:t xml:space="preserve">) in this region. Urgent surveillance and a review of current malaria prevention strategies for pregnant women </w:t>
            </w:r>
            <w:r w:rsidR="00A05F44">
              <w:rPr>
                <w:rFonts w:ascii="Arial" w:eastAsia="Calibri" w:hAnsi="Arial" w:cs="Arial"/>
                <w:szCs w:val="22"/>
              </w:rPr>
              <w:t>is suggested</w:t>
            </w:r>
            <w:r w:rsidR="00DC646F" w:rsidRPr="00DC646F">
              <w:rPr>
                <w:rFonts w:ascii="Arial" w:eastAsia="Calibri" w:hAnsi="Arial" w:cs="Arial"/>
                <w:szCs w:val="22"/>
              </w:rPr>
              <w:t>.</w:t>
            </w:r>
          </w:p>
        </w:tc>
      </w:tr>
    </w:tbl>
    <w:p w14:paraId="11494AC2" w14:textId="77777777" w:rsidR="00636EB2" w:rsidRDefault="00636EB2" w:rsidP="00441B6F">
      <w:pPr>
        <w:pStyle w:val="Body"/>
        <w:spacing w:after="0"/>
        <w:rPr>
          <w:rFonts w:ascii="Arial" w:hAnsi="Arial" w:cs="Arial"/>
          <w:i/>
        </w:rPr>
      </w:pPr>
    </w:p>
    <w:p w14:paraId="43C5A3FB" w14:textId="77777777" w:rsidR="00A24E7E" w:rsidRDefault="00A24E7E" w:rsidP="00441B6F">
      <w:pPr>
        <w:pStyle w:val="Body"/>
        <w:spacing w:after="0"/>
        <w:rPr>
          <w:rFonts w:ascii="Arial" w:hAnsi="Arial" w:cs="Arial"/>
          <w:i/>
          <w:lang w:val="en-GB"/>
        </w:rPr>
      </w:pPr>
      <w:r>
        <w:rPr>
          <w:rFonts w:ascii="Arial" w:hAnsi="Arial" w:cs="Arial"/>
          <w:i/>
        </w:rPr>
        <w:t xml:space="preserve">Keywords: </w:t>
      </w:r>
      <w:r w:rsidR="00731740" w:rsidRPr="00731740">
        <w:rPr>
          <w:rFonts w:ascii="Arial" w:hAnsi="Arial" w:cs="Arial"/>
          <w:i/>
          <w:iCs/>
          <w:lang w:val="en-GB"/>
        </w:rPr>
        <w:t>Plasmodium</w:t>
      </w:r>
      <w:r w:rsidR="00731740" w:rsidRPr="00731740">
        <w:rPr>
          <w:rFonts w:ascii="Arial" w:hAnsi="Arial" w:cs="Arial"/>
          <w:i/>
          <w:lang w:val="en-GB"/>
        </w:rPr>
        <w:t xml:space="preserve">, malaria, pregnancy, </w:t>
      </w:r>
      <w:proofErr w:type="spellStart"/>
      <w:r w:rsidR="00731740" w:rsidRPr="00731740">
        <w:rPr>
          <w:rFonts w:ascii="Arial" w:hAnsi="Arial" w:cs="Arial"/>
          <w:i/>
          <w:lang w:val="en-GB"/>
        </w:rPr>
        <w:t>sulfadoxine</w:t>
      </w:r>
      <w:proofErr w:type="spellEnd"/>
      <w:r w:rsidR="00731740" w:rsidRPr="00731740">
        <w:rPr>
          <w:rFonts w:ascii="Arial" w:hAnsi="Arial" w:cs="Arial"/>
          <w:i/>
          <w:lang w:val="en-GB"/>
        </w:rPr>
        <w:t>-pyrimethamine, resistance</w:t>
      </w:r>
    </w:p>
    <w:p w14:paraId="3F3DAE54" w14:textId="77777777" w:rsidR="00F95FBC" w:rsidRDefault="00F95FBC" w:rsidP="00441B6F">
      <w:pPr>
        <w:pStyle w:val="Body"/>
        <w:spacing w:after="0"/>
        <w:rPr>
          <w:rFonts w:ascii="Arial" w:hAnsi="Arial" w:cs="Arial"/>
          <w:i/>
          <w:lang w:val="en-GB"/>
        </w:rPr>
      </w:pPr>
    </w:p>
    <w:p w14:paraId="5A294278" w14:textId="77777777" w:rsidR="00F95FBC" w:rsidRDefault="00F95FBC" w:rsidP="00441B6F">
      <w:pPr>
        <w:pStyle w:val="Body"/>
        <w:spacing w:after="0"/>
        <w:rPr>
          <w:rFonts w:ascii="Arial" w:hAnsi="Arial" w:cs="Arial"/>
          <w:i/>
        </w:rPr>
      </w:pPr>
    </w:p>
    <w:p w14:paraId="1030B42C" w14:textId="77777777" w:rsidR="00790ADA" w:rsidRDefault="00790ADA" w:rsidP="00441B6F">
      <w:pPr>
        <w:pStyle w:val="Body"/>
        <w:spacing w:after="0"/>
        <w:rPr>
          <w:rFonts w:ascii="Arial" w:hAnsi="Arial" w:cs="Arial"/>
          <w:i/>
        </w:rPr>
      </w:pPr>
    </w:p>
    <w:p w14:paraId="377CA33F"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38F889F" w14:textId="77777777" w:rsidR="00E00D40" w:rsidRPr="00E00D40" w:rsidRDefault="00E00D40" w:rsidP="00E00D40">
      <w:pPr>
        <w:pStyle w:val="Body"/>
        <w:spacing w:after="0"/>
        <w:rPr>
          <w:rFonts w:ascii="Arial" w:hAnsi="Arial" w:cs="Arial"/>
          <w:lang w:val="en-GB"/>
        </w:rPr>
      </w:pPr>
      <w:r w:rsidRPr="00E00D40">
        <w:rPr>
          <w:rFonts w:ascii="Arial" w:hAnsi="Arial" w:cs="Arial"/>
          <w:lang w:val="en-GB"/>
        </w:rPr>
        <w:t>Malaria is a sig</w:t>
      </w:r>
      <w:r w:rsidR="00C5605A">
        <w:rPr>
          <w:rFonts w:ascii="Arial" w:hAnsi="Arial" w:cs="Arial"/>
          <w:lang w:val="en-GB"/>
        </w:rPr>
        <w:t>nificant public health concern</w:t>
      </w:r>
      <w:r w:rsidRPr="00E00D40">
        <w:rPr>
          <w:rFonts w:ascii="Arial" w:hAnsi="Arial" w:cs="Arial"/>
          <w:lang w:val="en-GB"/>
        </w:rPr>
        <w:t xml:space="preserve"> in sub-Sahara Africa</w:t>
      </w:r>
      <w:r w:rsidR="00B7352C">
        <w:rPr>
          <w:rFonts w:ascii="Arial" w:hAnsi="Arial" w:cs="Arial"/>
          <w:lang w:val="en-GB"/>
        </w:rPr>
        <w:t>n</w:t>
      </w:r>
      <w:r w:rsidRPr="00E00D40">
        <w:rPr>
          <w:rFonts w:ascii="Arial" w:hAnsi="Arial" w:cs="Arial"/>
          <w:lang w:val="en-GB"/>
        </w:rPr>
        <w:t xml:space="preserve"> countries</w:t>
      </w:r>
      <w:r w:rsidR="00F54CFB">
        <w:rPr>
          <w:rFonts w:ascii="Arial" w:hAnsi="Arial" w:cs="Arial"/>
          <w:lang w:val="en-GB"/>
        </w:rPr>
        <w:t>,</w:t>
      </w:r>
      <w:r w:rsidRPr="00E00D40">
        <w:rPr>
          <w:rFonts w:ascii="Arial" w:hAnsi="Arial" w:cs="Arial"/>
          <w:lang w:val="en-GB"/>
        </w:rPr>
        <w:t xml:space="preserve"> and Nigeria account</w:t>
      </w:r>
      <w:r w:rsidR="00F54CFB">
        <w:rPr>
          <w:rFonts w:ascii="Arial" w:hAnsi="Arial" w:cs="Arial"/>
          <w:lang w:val="en-GB"/>
        </w:rPr>
        <w:t>s</w:t>
      </w:r>
      <w:r w:rsidRPr="00E00D40">
        <w:rPr>
          <w:rFonts w:ascii="Arial" w:hAnsi="Arial" w:cs="Arial"/>
          <w:lang w:val="en-GB"/>
        </w:rPr>
        <w:t xml:space="preserve"> for the highest cases </w:t>
      </w:r>
      <w:r w:rsidR="00CC6FD9">
        <w:rPr>
          <w:rFonts w:ascii="Arial" w:hAnsi="Arial" w:cs="Arial"/>
          <w:lang w:val="en-GB"/>
        </w:rPr>
        <w:t>[1, 2]</w:t>
      </w:r>
      <w:r w:rsidRPr="00E00D40">
        <w:rPr>
          <w:rFonts w:ascii="Arial" w:hAnsi="Arial" w:cs="Arial"/>
          <w:lang w:val="en-GB"/>
        </w:rPr>
        <w:t>. The highest cases of malaria in the Sub- S</w:t>
      </w:r>
      <w:r w:rsidR="00F54CFB">
        <w:rPr>
          <w:rFonts w:ascii="Arial" w:hAnsi="Arial" w:cs="Arial"/>
          <w:lang w:val="en-GB"/>
        </w:rPr>
        <w:t>ahara Africa are found among</w:t>
      </w:r>
      <w:r w:rsidRPr="00E00D40">
        <w:rPr>
          <w:rFonts w:ascii="Arial" w:hAnsi="Arial" w:cs="Arial"/>
          <w:lang w:val="en-GB"/>
        </w:rPr>
        <w:t xml:space="preserve"> pregnant women </w:t>
      </w:r>
      <w:r w:rsidR="00CC6FD9">
        <w:rPr>
          <w:rFonts w:ascii="Arial" w:hAnsi="Arial" w:cs="Arial"/>
          <w:lang w:val="en-GB"/>
        </w:rPr>
        <w:t>[1]</w:t>
      </w:r>
      <w:r w:rsidR="00F54CFB">
        <w:rPr>
          <w:rFonts w:ascii="Arial" w:hAnsi="Arial" w:cs="Arial"/>
          <w:lang w:val="en-GB"/>
        </w:rPr>
        <w:t>,</w:t>
      </w:r>
      <w:r w:rsidRPr="00E00D40">
        <w:rPr>
          <w:rFonts w:ascii="Arial" w:hAnsi="Arial" w:cs="Arial"/>
          <w:lang w:val="en-GB"/>
        </w:rPr>
        <w:t xml:space="preserve"> and this contribute</w:t>
      </w:r>
      <w:r w:rsidR="00F54CFB">
        <w:rPr>
          <w:rFonts w:ascii="Arial" w:hAnsi="Arial" w:cs="Arial"/>
          <w:lang w:val="en-GB"/>
        </w:rPr>
        <w:t>s</w:t>
      </w:r>
      <w:r w:rsidRPr="00E00D40">
        <w:rPr>
          <w:rFonts w:ascii="Arial" w:hAnsi="Arial" w:cs="Arial"/>
          <w:lang w:val="en-GB"/>
        </w:rPr>
        <w:t xml:space="preserve"> to maternal anaemia</w:t>
      </w:r>
      <w:r w:rsidR="00F54CFB">
        <w:rPr>
          <w:rFonts w:ascii="Arial" w:hAnsi="Arial" w:cs="Arial"/>
          <w:lang w:val="en-GB"/>
        </w:rPr>
        <w:t>,</w:t>
      </w:r>
      <w:r w:rsidRPr="00E00D40">
        <w:rPr>
          <w:rFonts w:ascii="Arial" w:hAnsi="Arial" w:cs="Arial"/>
          <w:lang w:val="en-GB"/>
        </w:rPr>
        <w:t xml:space="preserve"> leading to spontaneous abortion, still birth, pre-mature birth and low birth weight </w:t>
      </w:r>
      <w:r w:rsidR="00CC6FD9">
        <w:rPr>
          <w:rFonts w:ascii="Arial" w:hAnsi="Arial" w:cs="Arial"/>
          <w:lang w:val="en-GB"/>
        </w:rPr>
        <w:t>[1, 3, 4, 5]</w:t>
      </w:r>
      <w:r w:rsidRPr="00E00D40">
        <w:rPr>
          <w:rFonts w:ascii="Arial" w:hAnsi="Arial" w:cs="Arial"/>
          <w:lang w:val="en-GB"/>
        </w:rPr>
        <w:t>. To prevent the above problems associated with pregnancy due</w:t>
      </w:r>
      <w:r w:rsidR="00F54CFB">
        <w:rPr>
          <w:rFonts w:ascii="Arial" w:hAnsi="Arial" w:cs="Arial"/>
          <w:lang w:val="en-GB"/>
        </w:rPr>
        <w:t xml:space="preserve"> to</w:t>
      </w:r>
      <w:r w:rsidRPr="00E00D40">
        <w:rPr>
          <w:rFonts w:ascii="Arial" w:hAnsi="Arial" w:cs="Arial"/>
          <w:lang w:val="en-GB"/>
        </w:rPr>
        <w:t xml:space="preserve"> </w:t>
      </w:r>
      <w:r w:rsidRPr="00F54CFB">
        <w:rPr>
          <w:rFonts w:ascii="Arial" w:hAnsi="Arial" w:cs="Arial"/>
          <w:i/>
          <w:lang w:val="en-GB"/>
        </w:rPr>
        <w:t>Plasmodium</w:t>
      </w:r>
      <w:r w:rsidRPr="00E00D40">
        <w:rPr>
          <w:rFonts w:ascii="Arial" w:hAnsi="Arial" w:cs="Arial"/>
          <w:lang w:val="en-GB"/>
        </w:rPr>
        <w:t xml:space="preserve"> infection, malaria endemic countries in Africa are employing </w:t>
      </w:r>
      <w:proofErr w:type="spellStart"/>
      <w:r w:rsidRPr="00E00D40">
        <w:rPr>
          <w:rFonts w:ascii="Arial" w:hAnsi="Arial" w:cs="Arial"/>
          <w:lang w:val="en-GB"/>
        </w:rPr>
        <w:t>Sulfadoxine</w:t>
      </w:r>
      <w:proofErr w:type="spellEnd"/>
      <w:r w:rsidRPr="00E00D40">
        <w:rPr>
          <w:rFonts w:ascii="Arial" w:hAnsi="Arial" w:cs="Arial"/>
          <w:lang w:val="en-GB"/>
        </w:rPr>
        <w:t xml:space="preserve">-Pyrimethamine as intermittent preventive treatment during pregnancy </w:t>
      </w:r>
      <w:r w:rsidR="00CC6FD9">
        <w:rPr>
          <w:rFonts w:ascii="Arial" w:hAnsi="Arial" w:cs="Arial"/>
          <w:lang w:val="en-GB"/>
        </w:rPr>
        <w:t>[6]</w:t>
      </w:r>
      <w:r w:rsidRPr="00E00D40">
        <w:rPr>
          <w:rFonts w:ascii="Arial" w:hAnsi="Arial" w:cs="Arial"/>
          <w:lang w:val="en-GB"/>
        </w:rPr>
        <w:t>.</w:t>
      </w:r>
    </w:p>
    <w:p w14:paraId="74790257" w14:textId="77777777" w:rsidR="00632A8B" w:rsidRDefault="00632A8B" w:rsidP="00E00D40">
      <w:pPr>
        <w:pStyle w:val="Body"/>
        <w:spacing w:after="0"/>
        <w:rPr>
          <w:rFonts w:ascii="Arial" w:hAnsi="Arial" w:cs="Arial"/>
          <w:lang w:val="en-GB"/>
        </w:rPr>
      </w:pPr>
      <w:r w:rsidRPr="00632A8B">
        <w:rPr>
          <w:rFonts w:ascii="Arial" w:hAnsi="Arial" w:cs="Arial"/>
          <w:lang w:val="en-GB"/>
        </w:rPr>
        <w:t xml:space="preserve">The continued prophylactic use of </w:t>
      </w:r>
      <w:proofErr w:type="spellStart"/>
      <w:r w:rsidRPr="00632A8B">
        <w:rPr>
          <w:rFonts w:ascii="Arial" w:hAnsi="Arial" w:cs="Arial"/>
          <w:lang w:val="en-GB"/>
        </w:rPr>
        <w:t>sulfadoxine</w:t>
      </w:r>
      <w:proofErr w:type="spellEnd"/>
      <w:r w:rsidRPr="00632A8B">
        <w:rPr>
          <w:rFonts w:ascii="Arial" w:hAnsi="Arial" w:cs="Arial"/>
          <w:lang w:val="en-GB"/>
        </w:rPr>
        <w:t>-pyrimethamine (SP) in pregnant women has selected for resistant Plasmodium strains, reducing the drug's efficacy through mutations in the dihydrofolate reductase (</w:t>
      </w:r>
      <w:proofErr w:type="spellStart"/>
      <w:r w:rsidRPr="00632A8B">
        <w:rPr>
          <w:rFonts w:ascii="Arial" w:hAnsi="Arial" w:cs="Arial"/>
          <w:i/>
          <w:lang w:val="en-GB"/>
        </w:rPr>
        <w:t>dhfr</w:t>
      </w:r>
      <w:proofErr w:type="spellEnd"/>
      <w:r w:rsidRPr="00632A8B">
        <w:rPr>
          <w:rFonts w:ascii="Arial" w:hAnsi="Arial" w:cs="Arial"/>
          <w:lang w:val="en-GB"/>
        </w:rPr>
        <w:t>) and dihydropteroate synthase (</w:t>
      </w:r>
      <w:proofErr w:type="spellStart"/>
      <w:r w:rsidRPr="00632A8B">
        <w:rPr>
          <w:rFonts w:ascii="Arial" w:hAnsi="Arial" w:cs="Arial"/>
          <w:i/>
          <w:lang w:val="en-GB"/>
        </w:rPr>
        <w:t>dhps</w:t>
      </w:r>
      <w:proofErr w:type="spellEnd"/>
      <w:r w:rsidRPr="00632A8B">
        <w:rPr>
          <w:rFonts w:ascii="Arial" w:hAnsi="Arial" w:cs="Arial"/>
          <w:lang w:val="en-GB"/>
        </w:rPr>
        <w:t>) genes [6].</w:t>
      </w:r>
    </w:p>
    <w:p w14:paraId="615BC7DA" w14:textId="77777777" w:rsidR="00632A8B" w:rsidRDefault="00E00D40" w:rsidP="00E00D40">
      <w:pPr>
        <w:pStyle w:val="Body"/>
        <w:spacing w:after="0"/>
        <w:rPr>
          <w:rFonts w:ascii="Arial" w:hAnsi="Arial" w:cs="Arial"/>
          <w:lang w:val="en-GB"/>
        </w:rPr>
      </w:pPr>
      <w:r w:rsidRPr="00E00D40">
        <w:rPr>
          <w:rFonts w:ascii="Arial" w:hAnsi="Arial" w:cs="Arial"/>
          <w:lang w:val="en-GB"/>
        </w:rPr>
        <w:t xml:space="preserve">Recently, studies had identified mutation in A51I, Ca5R, S1i8N and II64L coding region of DHFR and S4363/F, A437G, K540E, A581G and A613S/T coding region of DHPS to mediate resistance to </w:t>
      </w:r>
      <w:proofErr w:type="spellStart"/>
      <w:r w:rsidRPr="00E00D40">
        <w:rPr>
          <w:rFonts w:ascii="Arial" w:hAnsi="Arial" w:cs="Arial"/>
          <w:lang w:val="en-GB"/>
        </w:rPr>
        <w:t>Sulfadoxine</w:t>
      </w:r>
      <w:proofErr w:type="spellEnd"/>
      <w:r w:rsidRPr="00E00D40">
        <w:rPr>
          <w:rFonts w:ascii="Arial" w:hAnsi="Arial" w:cs="Arial"/>
          <w:lang w:val="en-GB"/>
        </w:rPr>
        <w:t xml:space="preserve">-Pyrimethamine </w:t>
      </w:r>
      <w:r w:rsidR="00CC6FD9">
        <w:rPr>
          <w:rFonts w:ascii="Arial" w:hAnsi="Arial" w:cs="Arial"/>
          <w:lang w:val="en-GB"/>
        </w:rPr>
        <w:t>[6]</w:t>
      </w:r>
      <w:r w:rsidRPr="00E00D40">
        <w:rPr>
          <w:rFonts w:ascii="Arial" w:hAnsi="Arial" w:cs="Arial"/>
          <w:lang w:val="en-GB"/>
        </w:rPr>
        <w:t xml:space="preserve">. </w:t>
      </w:r>
    </w:p>
    <w:p w14:paraId="190EE6F7" w14:textId="77777777" w:rsidR="00F4117C" w:rsidRPr="00FB3A86" w:rsidRDefault="00632A8B" w:rsidP="00441B6F">
      <w:pPr>
        <w:pStyle w:val="Body"/>
        <w:spacing w:after="0"/>
        <w:rPr>
          <w:rFonts w:ascii="Arial" w:hAnsi="Arial" w:cs="Arial"/>
        </w:rPr>
      </w:pPr>
      <w:r w:rsidRPr="00632A8B">
        <w:rPr>
          <w:rFonts w:ascii="Arial" w:hAnsi="Arial" w:cs="Arial"/>
          <w:lang w:val="en-GB"/>
        </w:rPr>
        <w:t xml:space="preserve">The genetic variability of </w:t>
      </w:r>
      <w:proofErr w:type="spellStart"/>
      <w:r w:rsidRPr="00632A8B">
        <w:rPr>
          <w:rFonts w:ascii="Arial" w:hAnsi="Arial" w:cs="Arial"/>
          <w:lang w:val="en-GB"/>
        </w:rPr>
        <w:t>sulfadoxine</w:t>
      </w:r>
      <w:proofErr w:type="spellEnd"/>
      <w:r w:rsidRPr="00632A8B">
        <w:rPr>
          <w:rFonts w:ascii="Arial" w:hAnsi="Arial" w:cs="Arial"/>
          <w:lang w:val="en-GB"/>
        </w:rPr>
        <w:t xml:space="preserve">-pyrimethamine (SP) resistance in </w:t>
      </w:r>
      <w:r w:rsidRPr="00F239E0">
        <w:rPr>
          <w:rFonts w:ascii="Arial" w:hAnsi="Arial" w:cs="Arial"/>
          <w:i/>
          <w:lang w:val="en-GB"/>
        </w:rPr>
        <w:t>Plasmodium</w:t>
      </w:r>
      <w:r w:rsidRPr="00632A8B">
        <w:rPr>
          <w:rFonts w:ascii="Arial" w:hAnsi="Arial" w:cs="Arial"/>
          <w:lang w:val="en-GB"/>
        </w:rPr>
        <w:t xml:space="preserve"> species is understudied among pregnant women attending antenatal clinics in Nasarawa State, Nigeria. Given SP's role as a standard </w:t>
      </w:r>
      <w:r w:rsidR="00E355F1">
        <w:rPr>
          <w:rFonts w:ascii="Arial" w:hAnsi="Arial" w:cs="Arial"/>
          <w:lang w:val="en-GB"/>
        </w:rPr>
        <w:t xml:space="preserve">malaria </w:t>
      </w:r>
      <w:r w:rsidRPr="00632A8B">
        <w:rPr>
          <w:rFonts w:ascii="Arial" w:hAnsi="Arial" w:cs="Arial"/>
          <w:lang w:val="en-GB"/>
        </w:rPr>
        <w:t xml:space="preserve">prophylactic agent during pregnancy, this study focuses on the speciation and genetic characterization of SP-resistant </w:t>
      </w:r>
      <w:r w:rsidRPr="00E355F1">
        <w:rPr>
          <w:rFonts w:ascii="Arial" w:hAnsi="Arial" w:cs="Arial"/>
          <w:i/>
          <w:lang w:val="en-GB"/>
        </w:rPr>
        <w:t>Plasmodium</w:t>
      </w:r>
      <w:r w:rsidRPr="00632A8B">
        <w:rPr>
          <w:rFonts w:ascii="Arial" w:hAnsi="Arial" w:cs="Arial"/>
          <w:lang w:val="en-GB"/>
        </w:rPr>
        <w:t xml:space="preserve"> isolates in this population.</w:t>
      </w:r>
    </w:p>
    <w:p w14:paraId="6BBF535E" w14:textId="77777777" w:rsidR="0006516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EE1B7C" w14:textId="77777777" w:rsidR="00193B4A" w:rsidRPr="00193B4A" w:rsidRDefault="00790747" w:rsidP="00193B4A">
      <w:pPr>
        <w:pStyle w:val="AbstHead"/>
        <w:rPr>
          <w:rFonts w:ascii="Arial" w:hAnsi="Arial" w:cs="Arial"/>
          <w:lang w:val="en-GB"/>
        </w:rPr>
      </w:pPr>
      <w:r w:rsidRPr="00790747">
        <w:rPr>
          <w:rFonts w:ascii="Arial" w:hAnsi="Arial" w:cs="Arial"/>
          <w:caps w:val="0"/>
        </w:rPr>
        <w:t xml:space="preserve">2.1 </w:t>
      </w:r>
      <w:r w:rsidR="00EE648B">
        <w:rPr>
          <w:rFonts w:ascii="Arial" w:hAnsi="Arial" w:cs="Arial"/>
          <w:caps w:val="0"/>
          <w:lang w:val="en-GB"/>
        </w:rPr>
        <w:t>B</w:t>
      </w:r>
      <w:r w:rsidR="00193B4A" w:rsidRPr="00193B4A">
        <w:rPr>
          <w:rFonts w:ascii="Arial" w:hAnsi="Arial" w:cs="Arial"/>
          <w:caps w:val="0"/>
          <w:lang w:val="en-GB"/>
        </w:rPr>
        <w:t>lood collections</w:t>
      </w:r>
      <w:r w:rsidR="00193B4A" w:rsidRPr="00193B4A">
        <w:rPr>
          <w:rFonts w:ascii="Arial" w:hAnsi="Arial" w:cs="Arial"/>
          <w:lang w:val="en-GB"/>
        </w:rPr>
        <w:t xml:space="preserve"> </w:t>
      </w:r>
    </w:p>
    <w:p w14:paraId="3AA131E6" w14:textId="77777777" w:rsidR="00790747" w:rsidRDefault="00670D02" w:rsidP="00441B6F">
      <w:pPr>
        <w:pStyle w:val="Body"/>
        <w:spacing w:after="0"/>
        <w:rPr>
          <w:rFonts w:ascii="Arial" w:hAnsi="Arial" w:cs="Arial"/>
        </w:rPr>
      </w:pPr>
      <w:r w:rsidRPr="00670D02">
        <w:rPr>
          <w:rFonts w:ascii="Arial" w:hAnsi="Arial" w:cs="Arial"/>
        </w:rPr>
        <w:t>A total of 45 dried blood spot (DBS) samples, previously collected from malaria-positive pregnant women in the Nasarawa-South senatorial zone [7], were used for this study. Each sample, containing five spots on a DBS card, was air-dried at room temperature, packaged in triple-layered bags with desiccant silica gel, and stored at room temperature prior to DNA extraction.</w:t>
      </w:r>
    </w:p>
    <w:p w14:paraId="550413D4" w14:textId="77777777" w:rsidR="00670D02" w:rsidRDefault="00670D02" w:rsidP="00441B6F">
      <w:pPr>
        <w:pStyle w:val="Body"/>
        <w:spacing w:after="0"/>
        <w:rPr>
          <w:rFonts w:ascii="Arial" w:hAnsi="Arial" w:cs="Arial"/>
          <w:lang w:val="en-GB"/>
        </w:rPr>
      </w:pPr>
    </w:p>
    <w:p w14:paraId="18798C9A" w14:textId="77777777" w:rsidR="00193B4A" w:rsidRPr="00193B4A" w:rsidRDefault="00790747" w:rsidP="00193B4A">
      <w:pPr>
        <w:pStyle w:val="AbstHead"/>
        <w:rPr>
          <w:rFonts w:ascii="Arial" w:hAnsi="Arial" w:cs="Arial"/>
          <w:bCs/>
          <w:lang w:val="en-GB"/>
        </w:rPr>
      </w:pPr>
      <w:r>
        <w:rPr>
          <w:rFonts w:ascii="Arial" w:hAnsi="Arial" w:cs="Arial"/>
          <w:caps w:val="0"/>
        </w:rPr>
        <w:t>2.2</w:t>
      </w:r>
      <w:r w:rsidRPr="00790747">
        <w:rPr>
          <w:rFonts w:ascii="Arial" w:hAnsi="Arial" w:cs="Arial"/>
          <w:caps w:val="0"/>
        </w:rPr>
        <w:t xml:space="preserve"> </w:t>
      </w:r>
      <w:r w:rsidR="00193B4A">
        <w:rPr>
          <w:rFonts w:ascii="Arial" w:hAnsi="Arial" w:cs="Arial"/>
          <w:bCs/>
          <w:caps w:val="0"/>
          <w:lang w:val="en-GB"/>
        </w:rPr>
        <w:t>DNA E</w:t>
      </w:r>
      <w:r w:rsidR="00193B4A" w:rsidRPr="00193B4A">
        <w:rPr>
          <w:rFonts w:ascii="Arial" w:hAnsi="Arial" w:cs="Arial"/>
          <w:bCs/>
          <w:caps w:val="0"/>
          <w:lang w:val="en-GB"/>
        </w:rPr>
        <w:t>xtraction</w:t>
      </w:r>
    </w:p>
    <w:p w14:paraId="0A13A898" w14:textId="77777777" w:rsidR="00670D02" w:rsidRPr="00670D02" w:rsidRDefault="00670D02" w:rsidP="00670D02">
      <w:pPr>
        <w:pStyle w:val="Body"/>
        <w:spacing w:after="0"/>
        <w:rPr>
          <w:rFonts w:ascii="Arial" w:hAnsi="Arial" w:cs="Arial"/>
        </w:rPr>
      </w:pPr>
      <w:r w:rsidRPr="00670D02">
        <w:rPr>
          <w:rFonts w:ascii="Arial" w:hAnsi="Arial" w:cs="Arial"/>
        </w:rPr>
        <w:t>Genomic DNA was extracted from the dried blood spot (DBS) samples using the quick-DNA Miniprep plus kit (</w:t>
      </w:r>
      <w:proofErr w:type="spellStart"/>
      <w:r w:rsidRPr="00670D02">
        <w:rPr>
          <w:rFonts w:ascii="Arial" w:hAnsi="Arial" w:cs="Arial"/>
        </w:rPr>
        <w:t>Zymo</w:t>
      </w:r>
      <w:proofErr w:type="spellEnd"/>
      <w:r w:rsidRPr="00670D02">
        <w:rPr>
          <w:rFonts w:ascii="Arial" w:hAnsi="Arial" w:cs="Arial"/>
        </w:rPr>
        <w:t xml:space="preserve"> Research, supplied by </w:t>
      </w:r>
      <w:proofErr w:type="spellStart"/>
      <w:r w:rsidRPr="00670D02">
        <w:rPr>
          <w:rFonts w:ascii="Arial" w:hAnsi="Arial" w:cs="Arial"/>
        </w:rPr>
        <w:t>Inqaba</w:t>
      </w:r>
      <w:proofErr w:type="spellEnd"/>
      <w:r w:rsidRPr="00670D02">
        <w:rPr>
          <w:rFonts w:ascii="Arial" w:hAnsi="Arial" w:cs="Arial"/>
        </w:rPr>
        <w:t xml:space="preserve"> West Africa) according to the manufacturer's instructions, with the following steps.</w:t>
      </w:r>
      <w:r>
        <w:rPr>
          <w:rFonts w:ascii="Arial" w:hAnsi="Arial" w:cs="Arial"/>
        </w:rPr>
        <w:t xml:space="preserve"> </w:t>
      </w:r>
      <w:r w:rsidRPr="00670D02">
        <w:rPr>
          <w:rFonts w:ascii="Arial" w:hAnsi="Arial" w:cs="Arial"/>
        </w:rPr>
        <w:t>Punches from the DBS cards were immersed in the provided buffer solution and vortexed. A 400 µL aliquot of this buffer was transferred to a 1.5 mL microcentrifuge tube. Then, 20 µL of Proteinase K and 400 µL of Biofluid (red) solution were added to the tube. The mixture was vortexed and incubated at 55°C for 20 minutes.</w:t>
      </w:r>
    </w:p>
    <w:p w14:paraId="2F378EFC" w14:textId="77777777" w:rsidR="00670D02" w:rsidRPr="00670D02" w:rsidRDefault="00670D02" w:rsidP="00670D02">
      <w:pPr>
        <w:pStyle w:val="Body"/>
        <w:spacing w:after="0"/>
        <w:rPr>
          <w:rFonts w:ascii="Arial" w:hAnsi="Arial" w:cs="Arial"/>
        </w:rPr>
      </w:pPr>
      <w:r w:rsidRPr="00670D02">
        <w:rPr>
          <w:rFonts w:ascii="Arial" w:hAnsi="Arial" w:cs="Arial"/>
        </w:rPr>
        <w:t xml:space="preserve">Following incubation, 420 µL of Genomic Binding Buffer was added to the lysate and mixed thoroughly by </w:t>
      </w:r>
      <w:proofErr w:type="spellStart"/>
      <w:r w:rsidRPr="00670D02">
        <w:rPr>
          <w:rFonts w:ascii="Arial" w:hAnsi="Arial" w:cs="Arial"/>
        </w:rPr>
        <w:t>vortexing</w:t>
      </w:r>
      <w:proofErr w:type="spellEnd"/>
      <w:r w:rsidRPr="00670D02">
        <w:rPr>
          <w:rFonts w:ascii="Arial" w:hAnsi="Arial" w:cs="Arial"/>
        </w:rPr>
        <w:t>. The entire mixture was loaded into a Zymo-Spin™ IIC-XLR column seated in a collection tube and centrifuged at 12,000 × *g* for 1 minute. The flow-through was discarded along with the collection tube.</w:t>
      </w:r>
    </w:p>
    <w:p w14:paraId="01752321" w14:textId="77777777" w:rsidR="00670D02" w:rsidRPr="00670D02" w:rsidRDefault="00670D02" w:rsidP="00670D02">
      <w:pPr>
        <w:pStyle w:val="Body"/>
        <w:spacing w:after="0"/>
        <w:rPr>
          <w:rFonts w:ascii="Arial" w:hAnsi="Arial" w:cs="Arial"/>
        </w:rPr>
      </w:pPr>
      <w:r w:rsidRPr="00670D02">
        <w:rPr>
          <w:rFonts w:ascii="Arial" w:hAnsi="Arial" w:cs="Arial"/>
        </w:rPr>
        <w:t>The spin column was placed in a new collection tube, and 400 µL of DNA Pre-Wash Buffer was added. After centrifugation at 12,000 × *g* for 1 minute, the flow-through was discarded. This was followed by the addition of 500 µL of DNA Wash Buffer and another centrifugation step at 12,000 × *g*.</w:t>
      </w:r>
    </w:p>
    <w:p w14:paraId="05D16AB4" w14:textId="77777777" w:rsidR="00670D02" w:rsidRPr="00670D02" w:rsidRDefault="00670D02" w:rsidP="00670D02">
      <w:pPr>
        <w:pStyle w:val="Body"/>
        <w:spacing w:after="0"/>
        <w:rPr>
          <w:rFonts w:ascii="Arial" w:hAnsi="Arial" w:cs="Arial"/>
        </w:rPr>
      </w:pPr>
      <w:r w:rsidRPr="00670D02">
        <w:rPr>
          <w:rFonts w:ascii="Arial" w:hAnsi="Arial" w:cs="Arial"/>
        </w:rPr>
        <w:t>For a final wash, the column was transferred to a clean 1.5 mL microcentrifuge tube, and 200 µL of DNA Wash Buffer was added. The column was centrifuged at 12,000 × *g* for 1 minute. The column was then transferred to a new, labeled 1.5 mL microcentrifuge tube. To elute the purified DNA, 50 µL of DNA Elution Buffer was added directly to the column matrix and centrifuged at maximum speed (&gt;12,000 × *g*) for 1 minute.</w:t>
      </w:r>
    </w:p>
    <w:p w14:paraId="4DF73A55" w14:textId="77777777" w:rsidR="00670D02" w:rsidRPr="00670D02" w:rsidRDefault="00670D02" w:rsidP="00670D02">
      <w:pPr>
        <w:pStyle w:val="Body"/>
        <w:spacing w:after="0"/>
        <w:rPr>
          <w:rFonts w:ascii="Arial" w:hAnsi="Arial" w:cs="Arial"/>
        </w:rPr>
      </w:pPr>
      <w:r w:rsidRPr="00670D02">
        <w:rPr>
          <w:rFonts w:ascii="Arial" w:hAnsi="Arial" w:cs="Arial"/>
        </w:rPr>
        <w:lastRenderedPageBreak/>
        <w:t>The eluted DNA (the harvested product) was stored at -20°C prior to downstream quantification and amplification.</w:t>
      </w:r>
    </w:p>
    <w:p w14:paraId="2085A408" w14:textId="77777777" w:rsidR="00D90737" w:rsidRPr="00790747" w:rsidRDefault="00D90737" w:rsidP="00790747">
      <w:pPr>
        <w:pStyle w:val="Body"/>
        <w:spacing w:after="0"/>
        <w:rPr>
          <w:rFonts w:ascii="Arial" w:hAnsi="Arial" w:cs="Arial"/>
          <w:lang w:val="en-GB"/>
        </w:rPr>
      </w:pPr>
    </w:p>
    <w:p w14:paraId="41F296A1" w14:textId="77777777" w:rsidR="00865928" w:rsidRPr="00865928" w:rsidRDefault="00865928" w:rsidP="00865928">
      <w:pPr>
        <w:pStyle w:val="AbstHead"/>
        <w:rPr>
          <w:rFonts w:ascii="Arial" w:hAnsi="Arial" w:cs="Arial"/>
          <w:bCs/>
          <w:lang w:val="en-GB"/>
        </w:rPr>
      </w:pPr>
      <w:r>
        <w:rPr>
          <w:rFonts w:ascii="Arial" w:hAnsi="Arial" w:cs="Arial"/>
          <w:caps w:val="0"/>
        </w:rPr>
        <w:t>2.3</w:t>
      </w:r>
      <w:r w:rsidR="00D90737" w:rsidRPr="00790747">
        <w:rPr>
          <w:rFonts w:ascii="Arial" w:hAnsi="Arial" w:cs="Arial"/>
          <w:caps w:val="0"/>
        </w:rPr>
        <w:t xml:space="preserve"> </w:t>
      </w:r>
      <w:r w:rsidRPr="00865928">
        <w:rPr>
          <w:rFonts w:ascii="Arial" w:hAnsi="Arial" w:cs="Arial"/>
          <w:bCs/>
          <w:lang w:val="en-GB"/>
        </w:rPr>
        <w:t xml:space="preserve">DNA </w:t>
      </w:r>
      <w:r w:rsidRPr="00865928">
        <w:rPr>
          <w:rFonts w:ascii="Arial" w:hAnsi="Arial" w:cs="Arial"/>
          <w:bCs/>
          <w:caps w:val="0"/>
          <w:lang w:val="en-GB"/>
        </w:rPr>
        <w:t>Quantification</w:t>
      </w:r>
    </w:p>
    <w:p w14:paraId="12898285" w14:textId="77777777" w:rsidR="00865928" w:rsidRDefault="00670D02" w:rsidP="00D90737">
      <w:pPr>
        <w:pStyle w:val="Body"/>
        <w:spacing w:after="0"/>
        <w:rPr>
          <w:rFonts w:ascii="Arial" w:hAnsi="Arial" w:cs="Arial"/>
          <w:bCs/>
        </w:rPr>
      </w:pPr>
      <w:r w:rsidRPr="00670D02">
        <w:rPr>
          <w:rFonts w:ascii="Arial" w:hAnsi="Arial" w:cs="Arial"/>
          <w:bCs/>
        </w:rPr>
        <w:t xml:space="preserve">The concentration and purity of the extracted genomic DNA were quantified using a </w:t>
      </w:r>
      <w:proofErr w:type="spellStart"/>
      <w:r w:rsidRPr="00670D02">
        <w:rPr>
          <w:rFonts w:ascii="Arial" w:hAnsi="Arial" w:cs="Arial"/>
          <w:bCs/>
        </w:rPr>
        <w:t>NanoDrop</w:t>
      </w:r>
      <w:proofErr w:type="spellEnd"/>
      <w:r w:rsidRPr="00670D02">
        <w:rPr>
          <w:rFonts w:ascii="Arial" w:hAnsi="Arial" w:cs="Arial"/>
          <w:bCs/>
        </w:rPr>
        <w:t xml:space="preserve"> 1000 spectrophotometer. Following instrument calibration with sterile distilled water and blanking with normal saline, 2 µL of each DNA sample was loaded for measurement. The A260/A280 and A260/A230 ratios were recorded to assess protein and salt contamination, respectively.</w:t>
      </w:r>
    </w:p>
    <w:p w14:paraId="4060EE99" w14:textId="77777777" w:rsidR="00670D02" w:rsidRDefault="00670D02" w:rsidP="00D90737">
      <w:pPr>
        <w:pStyle w:val="Body"/>
        <w:spacing w:after="0"/>
        <w:rPr>
          <w:rFonts w:ascii="Arial" w:hAnsi="Arial" w:cs="Arial"/>
          <w:lang w:val="en-GB"/>
        </w:rPr>
      </w:pPr>
    </w:p>
    <w:p w14:paraId="61AE4BF5" w14:textId="77777777" w:rsidR="00865928" w:rsidRPr="00865928" w:rsidRDefault="00865928" w:rsidP="00865928">
      <w:pPr>
        <w:pStyle w:val="AbstHead"/>
        <w:rPr>
          <w:rFonts w:ascii="Arial" w:hAnsi="Arial" w:cs="Arial"/>
          <w:bCs/>
          <w:lang w:val="en-GB"/>
        </w:rPr>
      </w:pPr>
      <w:r>
        <w:rPr>
          <w:rFonts w:ascii="Arial" w:hAnsi="Arial" w:cs="Arial"/>
          <w:caps w:val="0"/>
        </w:rPr>
        <w:t>2.4</w:t>
      </w:r>
      <w:r w:rsidR="00D90737" w:rsidRPr="00790747">
        <w:rPr>
          <w:rFonts w:ascii="Arial" w:hAnsi="Arial" w:cs="Arial"/>
          <w:caps w:val="0"/>
        </w:rPr>
        <w:t xml:space="preserve"> </w:t>
      </w:r>
      <w:r w:rsidRPr="00865928">
        <w:rPr>
          <w:rFonts w:ascii="Arial" w:hAnsi="Arial" w:cs="Arial"/>
          <w:bCs/>
          <w:caps w:val="0"/>
          <w:lang w:val="en-GB"/>
        </w:rPr>
        <w:t>Amplification of 18</w:t>
      </w:r>
      <w:r>
        <w:rPr>
          <w:rFonts w:ascii="Arial" w:hAnsi="Arial" w:cs="Arial"/>
          <w:bCs/>
          <w:caps w:val="0"/>
          <w:lang w:val="en-GB"/>
        </w:rPr>
        <w:t>S r</w:t>
      </w:r>
      <w:r w:rsidRPr="00865928">
        <w:rPr>
          <w:rFonts w:ascii="Arial" w:hAnsi="Arial" w:cs="Arial"/>
          <w:bCs/>
          <w:caps w:val="0"/>
          <w:lang w:val="en-GB"/>
        </w:rPr>
        <w:t>RNA</w:t>
      </w:r>
      <w:r>
        <w:rPr>
          <w:rFonts w:ascii="Arial" w:hAnsi="Arial" w:cs="Arial"/>
          <w:bCs/>
          <w:caps w:val="0"/>
          <w:lang w:val="en-GB"/>
        </w:rPr>
        <w:t xml:space="preserve"> o</w:t>
      </w:r>
      <w:r w:rsidRPr="00865928">
        <w:rPr>
          <w:rFonts w:ascii="Arial" w:hAnsi="Arial" w:cs="Arial"/>
          <w:bCs/>
          <w:caps w:val="0"/>
          <w:lang w:val="en-GB"/>
        </w:rPr>
        <w:t>f Malaria Parasites</w:t>
      </w:r>
    </w:p>
    <w:p w14:paraId="76A4D0D0" w14:textId="77777777" w:rsidR="00670D02" w:rsidRPr="00670D02" w:rsidRDefault="00670D02" w:rsidP="00670D02">
      <w:pPr>
        <w:pStyle w:val="Body"/>
        <w:spacing w:after="0"/>
        <w:rPr>
          <w:rFonts w:ascii="Arial" w:hAnsi="Arial" w:cs="Arial"/>
        </w:rPr>
      </w:pPr>
      <w:r w:rsidRPr="00670D02">
        <w:rPr>
          <w:rFonts w:ascii="Arial" w:hAnsi="Arial" w:cs="Arial"/>
        </w:rPr>
        <w:t>The primary reaction was performed using universal </w:t>
      </w:r>
      <w:r w:rsidRPr="00670D02">
        <w:rPr>
          <w:rFonts w:ascii="Arial" w:hAnsi="Arial" w:cs="Arial"/>
          <w:i/>
          <w:iCs/>
        </w:rPr>
        <w:t>Plasmodium</w:t>
      </w:r>
      <w:r w:rsidRPr="00670D02">
        <w:rPr>
          <w:rFonts w:ascii="Arial" w:hAnsi="Arial" w:cs="Arial"/>
        </w:rPr>
        <w:t xml:space="preserve"> genus-specific primers rPLU5 (5′-CCTGTTGTTGCCTTAAACTTC-3′) and rPLU6 (5′-TTAAAATTGTTGCAGTTAAAACG-3′). Each 25 µL reaction contained 12.5 µL of 2X </w:t>
      </w:r>
      <w:proofErr w:type="spellStart"/>
      <w:r w:rsidRPr="00670D02">
        <w:rPr>
          <w:rFonts w:ascii="Arial" w:hAnsi="Arial" w:cs="Arial"/>
        </w:rPr>
        <w:t>DreamTaq</w:t>
      </w:r>
      <w:proofErr w:type="spellEnd"/>
      <w:r w:rsidRPr="00670D02">
        <w:rPr>
          <w:rFonts w:ascii="Arial" w:hAnsi="Arial" w:cs="Arial"/>
        </w:rPr>
        <w:t xml:space="preserve"> Master Mix (</w:t>
      </w:r>
      <w:proofErr w:type="spellStart"/>
      <w:r w:rsidRPr="00670D02">
        <w:rPr>
          <w:rFonts w:ascii="Arial" w:hAnsi="Arial" w:cs="Arial"/>
        </w:rPr>
        <w:t>Inqaba</w:t>
      </w:r>
      <w:proofErr w:type="spellEnd"/>
      <w:r w:rsidRPr="00670D02">
        <w:rPr>
          <w:rFonts w:ascii="Arial" w:hAnsi="Arial" w:cs="Arial"/>
        </w:rPr>
        <w:t xml:space="preserve"> Biotech, South Africa), 0.4 µM of each primer, and 50 ng of template DNA. The thermocycling conditions were: initial denaturation at 95°C for 5 min; 35 cycles of denaturation at 95°C for 30 s, annealing at 56°C for 40 s, and extension at 72°C for 50 s; followed by a final extension at 72°C for 5 min.</w:t>
      </w:r>
    </w:p>
    <w:p w14:paraId="2BEBC176" w14:textId="77777777" w:rsidR="00670D02" w:rsidRPr="00670D02" w:rsidRDefault="00670D02" w:rsidP="00670D02">
      <w:pPr>
        <w:pStyle w:val="Body"/>
        <w:spacing w:after="0"/>
        <w:rPr>
          <w:rFonts w:ascii="Arial" w:hAnsi="Arial" w:cs="Arial"/>
        </w:rPr>
      </w:pPr>
      <w:r w:rsidRPr="00670D02">
        <w:rPr>
          <w:rFonts w:ascii="Arial" w:hAnsi="Arial" w:cs="Arial"/>
        </w:rPr>
        <w:t>The secondary amplification</w:t>
      </w:r>
      <w:r>
        <w:rPr>
          <w:rFonts w:ascii="Arial" w:hAnsi="Arial" w:cs="Arial"/>
        </w:rPr>
        <w:t xml:space="preserve"> (Nested PCR)</w:t>
      </w:r>
      <w:r w:rsidRPr="00670D02">
        <w:rPr>
          <w:rFonts w:ascii="Arial" w:hAnsi="Arial" w:cs="Arial"/>
        </w:rPr>
        <w:t xml:space="preserve"> used 1 µL of the primary PCR product as template. Species-specific primer sets were used in separate reactions for </w:t>
      </w:r>
      <w:r w:rsidRPr="00670D02">
        <w:rPr>
          <w:rFonts w:ascii="Arial" w:hAnsi="Arial" w:cs="Arial"/>
          <w:i/>
          <w:iCs/>
        </w:rPr>
        <w:t>P. falciparum</w:t>
      </w:r>
      <w:r w:rsidRPr="00670D02">
        <w:rPr>
          <w:rFonts w:ascii="Arial" w:hAnsi="Arial" w:cs="Arial"/>
        </w:rPr>
        <w:t> (rFAL1: 5′-TTTTGAGAGGTTTTGTTACTTTGAGTAA-3′ / rFAL2: 5′-TATTCCATGCTGTAGTATTCAAACAAAA-3′), </w:t>
      </w:r>
      <w:r w:rsidRPr="00670D02">
        <w:rPr>
          <w:rFonts w:ascii="Arial" w:hAnsi="Arial" w:cs="Arial"/>
          <w:i/>
          <w:iCs/>
        </w:rPr>
        <w:t xml:space="preserve">P. </w:t>
      </w:r>
      <w:proofErr w:type="spellStart"/>
      <w:r w:rsidRPr="00670D02">
        <w:rPr>
          <w:rFonts w:ascii="Arial" w:hAnsi="Arial" w:cs="Arial"/>
          <w:i/>
          <w:iCs/>
        </w:rPr>
        <w:t>ovale</w:t>
      </w:r>
      <w:proofErr w:type="spellEnd"/>
      <w:r w:rsidRPr="00670D02">
        <w:rPr>
          <w:rFonts w:ascii="Arial" w:hAnsi="Arial" w:cs="Arial"/>
        </w:rPr>
        <w:t> (rOVA1: 5′-TTTTGAAGAATACATTAGGATACAATTAATG-3′ / rOVA2: 5′-CATCGTTCCTCTAAGAAGCTTTACCCT-3′), </w:t>
      </w:r>
      <w:r w:rsidRPr="00670D02">
        <w:rPr>
          <w:rFonts w:ascii="Arial" w:hAnsi="Arial" w:cs="Arial"/>
          <w:i/>
          <w:iCs/>
        </w:rPr>
        <w:t>P. vivax</w:t>
      </w:r>
      <w:r w:rsidRPr="00670D02">
        <w:rPr>
          <w:rFonts w:ascii="Arial" w:hAnsi="Arial" w:cs="Arial"/>
        </w:rPr>
        <w:t> (rVIV1: 5′-ACGCTTCTAGCTTAATCCACATAACT-3′ / rVIV2: 5′-ATTTACTCAAAGTAACAAGGACTTCCAAGC-3′), and </w:t>
      </w:r>
      <w:r w:rsidRPr="00670D02">
        <w:rPr>
          <w:rFonts w:ascii="Arial" w:hAnsi="Arial" w:cs="Arial"/>
          <w:i/>
          <w:iCs/>
        </w:rPr>
        <w:t xml:space="preserve">P. </w:t>
      </w:r>
      <w:proofErr w:type="spellStart"/>
      <w:r w:rsidRPr="00670D02">
        <w:rPr>
          <w:rFonts w:ascii="Arial" w:hAnsi="Arial" w:cs="Arial"/>
          <w:i/>
          <w:iCs/>
        </w:rPr>
        <w:t>malariae</w:t>
      </w:r>
      <w:proofErr w:type="spellEnd"/>
      <w:r w:rsidRPr="00670D02">
        <w:rPr>
          <w:rFonts w:ascii="Arial" w:hAnsi="Arial" w:cs="Arial"/>
        </w:rPr>
        <w:t> (rMAL1: 5′-ATAACATAGTTGTACGTTAAGAATAACCGC-3′ / rMAL2: 5′-AAAATTCCCATGCATAAAAAATTATACAAA-3′). Reaction composition was identical to the primary PCR. Annealing temperatures were optimized for each species: 55°C for </w:t>
      </w:r>
      <w:r w:rsidRPr="00670D02">
        <w:rPr>
          <w:rFonts w:ascii="Arial" w:hAnsi="Arial" w:cs="Arial"/>
          <w:i/>
          <w:iCs/>
        </w:rPr>
        <w:t>P. falciparum</w:t>
      </w:r>
      <w:r w:rsidRPr="00670D02">
        <w:rPr>
          <w:rFonts w:ascii="Arial" w:hAnsi="Arial" w:cs="Arial"/>
        </w:rPr>
        <w:t>, 56°C for </w:t>
      </w:r>
      <w:r w:rsidRPr="00670D02">
        <w:rPr>
          <w:rFonts w:ascii="Arial" w:hAnsi="Arial" w:cs="Arial"/>
          <w:i/>
          <w:iCs/>
        </w:rPr>
        <w:t xml:space="preserve">P. </w:t>
      </w:r>
      <w:proofErr w:type="spellStart"/>
      <w:r w:rsidRPr="00670D02">
        <w:rPr>
          <w:rFonts w:ascii="Arial" w:hAnsi="Arial" w:cs="Arial"/>
          <w:i/>
          <w:iCs/>
        </w:rPr>
        <w:t>ovale</w:t>
      </w:r>
      <w:proofErr w:type="spellEnd"/>
      <w:r w:rsidRPr="00670D02">
        <w:rPr>
          <w:rFonts w:ascii="Arial" w:hAnsi="Arial" w:cs="Arial"/>
        </w:rPr>
        <w:t>, 57°C for </w:t>
      </w:r>
      <w:r w:rsidRPr="00670D02">
        <w:rPr>
          <w:rFonts w:ascii="Arial" w:hAnsi="Arial" w:cs="Arial"/>
          <w:i/>
          <w:iCs/>
        </w:rPr>
        <w:t>P. vivax</w:t>
      </w:r>
      <w:r w:rsidRPr="00670D02">
        <w:rPr>
          <w:rFonts w:ascii="Arial" w:hAnsi="Arial" w:cs="Arial"/>
        </w:rPr>
        <w:t>, and 52°C for </w:t>
      </w:r>
      <w:r w:rsidRPr="00670D02">
        <w:rPr>
          <w:rFonts w:ascii="Arial" w:hAnsi="Arial" w:cs="Arial"/>
          <w:i/>
          <w:iCs/>
        </w:rPr>
        <w:t xml:space="preserve">P. </w:t>
      </w:r>
      <w:proofErr w:type="spellStart"/>
      <w:r w:rsidRPr="00670D02">
        <w:rPr>
          <w:rFonts w:ascii="Arial" w:hAnsi="Arial" w:cs="Arial"/>
          <w:i/>
          <w:iCs/>
        </w:rPr>
        <w:t>malariae</w:t>
      </w:r>
      <w:proofErr w:type="spellEnd"/>
      <w:r w:rsidRPr="00670D02">
        <w:rPr>
          <w:rFonts w:ascii="Arial" w:hAnsi="Arial" w:cs="Arial"/>
        </w:rPr>
        <w:t>. All other thermocycling parameters remained unchanged.</w:t>
      </w:r>
    </w:p>
    <w:p w14:paraId="0E699620" w14:textId="77777777" w:rsidR="00670D02" w:rsidRPr="00670D02" w:rsidRDefault="00670D02" w:rsidP="00670D02">
      <w:pPr>
        <w:pStyle w:val="Body"/>
        <w:spacing w:after="0"/>
        <w:rPr>
          <w:rFonts w:ascii="Arial" w:hAnsi="Arial" w:cs="Arial"/>
        </w:rPr>
      </w:pPr>
      <w:r w:rsidRPr="00670D02">
        <w:rPr>
          <w:rFonts w:ascii="Arial" w:hAnsi="Arial" w:cs="Arial"/>
        </w:rPr>
        <w:t>The PCR amplicons were resolved by electrophoresis on a 1.5% agarose gel at 120 V for 25 minutes and visualized under UV light.</w:t>
      </w:r>
    </w:p>
    <w:p w14:paraId="03B0FD54" w14:textId="77777777" w:rsidR="00E037E8" w:rsidRDefault="00E037E8" w:rsidP="00441B6F">
      <w:pPr>
        <w:pStyle w:val="Body"/>
        <w:spacing w:after="0"/>
        <w:rPr>
          <w:rFonts w:ascii="Arial" w:hAnsi="Arial" w:cs="Arial"/>
        </w:rPr>
      </w:pPr>
    </w:p>
    <w:p w14:paraId="37F33FBB" w14:textId="77777777" w:rsidR="00CD2341" w:rsidRPr="00CD2341" w:rsidRDefault="00865928" w:rsidP="00CD2341">
      <w:pPr>
        <w:pStyle w:val="AbstHead"/>
        <w:rPr>
          <w:rFonts w:ascii="Arial" w:hAnsi="Arial" w:cs="Arial"/>
          <w:bCs/>
          <w:lang w:val="en-GB"/>
        </w:rPr>
      </w:pPr>
      <w:r>
        <w:rPr>
          <w:rFonts w:ascii="Arial" w:hAnsi="Arial" w:cs="Arial"/>
          <w:caps w:val="0"/>
        </w:rPr>
        <w:t>2.5</w:t>
      </w:r>
      <w:r w:rsidR="00E037E8" w:rsidRPr="00790747">
        <w:rPr>
          <w:rFonts w:ascii="Arial" w:hAnsi="Arial" w:cs="Arial"/>
          <w:caps w:val="0"/>
        </w:rPr>
        <w:t xml:space="preserve"> </w:t>
      </w:r>
      <w:r w:rsidR="00670D02" w:rsidRPr="00670D02">
        <w:rPr>
          <w:rFonts w:ascii="Arial" w:hAnsi="Arial" w:cs="Arial"/>
          <w:bCs/>
          <w:caps w:val="0"/>
        </w:rPr>
        <w:t>Amplification of the </w:t>
      </w:r>
      <w:proofErr w:type="spellStart"/>
      <w:r w:rsidR="00670D02" w:rsidRPr="00670D02">
        <w:rPr>
          <w:rFonts w:ascii="Arial" w:hAnsi="Arial" w:cs="Arial"/>
          <w:bCs/>
          <w:i/>
          <w:iCs/>
          <w:caps w:val="0"/>
        </w:rPr>
        <w:t>dhfr</w:t>
      </w:r>
      <w:proofErr w:type="spellEnd"/>
      <w:r w:rsidR="00670D02" w:rsidRPr="00670D02">
        <w:rPr>
          <w:rFonts w:ascii="Arial" w:hAnsi="Arial" w:cs="Arial"/>
          <w:bCs/>
          <w:caps w:val="0"/>
        </w:rPr>
        <w:t> Gene</w:t>
      </w:r>
    </w:p>
    <w:p w14:paraId="09E0B5F7" w14:textId="77777777" w:rsidR="00670D02" w:rsidRPr="00670D02" w:rsidRDefault="00670D02" w:rsidP="00670D02">
      <w:pPr>
        <w:pStyle w:val="Body"/>
        <w:spacing w:after="0"/>
        <w:rPr>
          <w:rFonts w:ascii="Arial" w:hAnsi="Arial" w:cs="Arial"/>
        </w:rPr>
      </w:pPr>
      <w:r w:rsidRPr="00670D02">
        <w:rPr>
          <w:rFonts w:ascii="Arial" w:hAnsi="Arial" w:cs="Arial"/>
        </w:rPr>
        <w:t>The </w:t>
      </w:r>
      <w:proofErr w:type="spellStart"/>
      <w:r w:rsidRPr="00670D02">
        <w:rPr>
          <w:rFonts w:ascii="Arial" w:hAnsi="Arial" w:cs="Arial"/>
          <w:i/>
          <w:iCs/>
        </w:rPr>
        <w:t>dhfr</w:t>
      </w:r>
      <w:proofErr w:type="spellEnd"/>
      <w:r w:rsidRPr="00670D02">
        <w:rPr>
          <w:rFonts w:ascii="Arial" w:hAnsi="Arial" w:cs="Arial"/>
        </w:rPr>
        <w:t> gene of </w:t>
      </w:r>
      <w:r w:rsidRPr="00670D02">
        <w:rPr>
          <w:rFonts w:ascii="Arial" w:hAnsi="Arial" w:cs="Arial"/>
          <w:i/>
          <w:iCs/>
        </w:rPr>
        <w:t>Plasmodium falciparum</w:t>
      </w:r>
      <w:r w:rsidRPr="00670D02">
        <w:rPr>
          <w:rFonts w:ascii="Arial" w:hAnsi="Arial" w:cs="Arial"/>
        </w:rPr>
        <w:t> was amplified using a semi-nested PCR approach on an ABI 9700 thermal cycler (Applied Biosystems).</w:t>
      </w:r>
    </w:p>
    <w:p w14:paraId="0CB16DB8" w14:textId="77777777" w:rsidR="00670D02" w:rsidRPr="00670D02" w:rsidRDefault="00670D02" w:rsidP="00670D02">
      <w:pPr>
        <w:pStyle w:val="Body"/>
        <w:spacing w:after="0"/>
        <w:rPr>
          <w:rFonts w:ascii="Arial" w:hAnsi="Arial" w:cs="Arial"/>
        </w:rPr>
      </w:pPr>
      <w:r w:rsidRPr="00670D02">
        <w:rPr>
          <w:rFonts w:ascii="Arial" w:hAnsi="Arial" w:cs="Arial"/>
        </w:rPr>
        <w:t>The first-round reaction</w:t>
      </w:r>
      <w:r>
        <w:rPr>
          <w:rFonts w:ascii="Arial" w:hAnsi="Arial" w:cs="Arial"/>
        </w:rPr>
        <w:t>,</w:t>
      </w:r>
      <w:r w:rsidRPr="00670D02">
        <w:rPr>
          <w:rFonts w:ascii="Arial" w:hAnsi="Arial" w:cs="Arial"/>
          <w:b/>
          <w:bCs/>
        </w:rPr>
        <w:t xml:space="preserve"> </w:t>
      </w:r>
      <w:r>
        <w:rPr>
          <w:rFonts w:ascii="Arial" w:hAnsi="Arial" w:cs="Arial"/>
          <w:bCs/>
        </w:rPr>
        <w:t>Primary PCR (Nest 1),</w:t>
      </w:r>
      <w:r w:rsidRPr="00670D02">
        <w:rPr>
          <w:rFonts w:ascii="Arial" w:hAnsi="Arial" w:cs="Arial"/>
        </w:rPr>
        <w:t xml:space="preserve"> was performed in a final volume of 50 µL. The reaction mixture consisted of 25 µL of 2X </w:t>
      </w:r>
      <w:proofErr w:type="spellStart"/>
      <w:r w:rsidRPr="00670D02">
        <w:rPr>
          <w:rFonts w:ascii="Arial" w:hAnsi="Arial" w:cs="Arial"/>
        </w:rPr>
        <w:t>DreamTaq</w:t>
      </w:r>
      <w:proofErr w:type="spellEnd"/>
      <w:r w:rsidRPr="00670D02">
        <w:rPr>
          <w:rFonts w:ascii="Arial" w:hAnsi="Arial" w:cs="Arial"/>
        </w:rPr>
        <w:t xml:space="preserve"> Master Mix (</w:t>
      </w:r>
      <w:proofErr w:type="spellStart"/>
      <w:r w:rsidRPr="00670D02">
        <w:rPr>
          <w:rFonts w:ascii="Arial" w:hAnsi="Arial" w:cs="Arial"/>
        </w:rPr>
        <w:t>Inqaba</w:t>
      </w:r>
      <w:proofErr w:type="spellEnd"/>
      <w:r w:rsidRPr="00670D02">
        <w:rPr>
          <w:rFonts w:ascii="Arial" w:hAnsi="Arial" w:cs="Arial"/>
        </w:rPr>
        <w:t xml:space="preserve"> Biotech, South Africa), 0.4 µM of each outer primer (Pfdhfr1F: 5′-TTTATATTTTCTCCTTTTTA-3′ and Pfdhfr1/2R: 5′-CATTTTATTATTCGTTTTCT-3′), and template DNA. The thermocycling conditions were: initial denaturation at 95°C for 5 min; 35 cycles of denaturation at 95°C for 30 s, annealing at 52°C for 30 s, and extension at 72°C for 30 s; followed by a final extension at 72°C for 5 min.</w:t>
      </w:r>
    </w:p>
    <w:p w14:paraId="0DCAED09" w14:textId="77777777" w:rsidR="00670D02" w:rsidRPr="00670D02" w:rsidRDefault="00670D02" w:rsidP="00670D02">
      <w:pPr>
        <w:pStyle w:val="Body"/>
        <w:spacing w:after="0"/>
        <w:rPr>
          <w:rFonts w:ascii="Arial" w:hAnsi="Arial" w:cs="Arial"/>
        </w:rPr>
      </w:pPr>
      <w:r w:rsidRPr="00670D02">
        <w:rPr>
          <w:rFonts w:ascii="Arial" w:hAnsi="Arial" w:cs="Arial"/>
        </w:rPr>
        <w:t>The second-round amplification</w:t>
      </w:r>
      <w:r>
        <w:rPr>
          <w:rFonts w:ascii="Arial" w:hAnsi="Arial" w:cs="Arial"/>
        </w:rPr>
        <w:t>,</w:t>
      </w:r>
      <w:r w:rsidRPr="00670D02">
        <w:rPr>
          <w:rFonts w:ascii="Arial" w:hAnsi="Arial" w:cs="Arial"/>
          <w:b/>
          <w:bCs/>
        </w:rPr>
        <w:t xml:space="preserve"> </w:t>
      </w:r>
      <w:r w:rsidRPr="00670D02">
        <w:rPr>
          <w:rFonts w:ascii="Arial" w:hAnsi="Arial" w:cs="Arial"/>
          <w:bCs/>
        </w:rPr>
        <w:t>Semi-nested PCR (Nest 2</w:t>
      </w:r>
      <w:r w:rsidRPr="00670D02">
        <w:rPr>
          <w:rFonts w:ascii="Arial" w:hAnsi="Arial" w:cs="Arial"/>
          <w:b/>
          <w:bCs/>
        </w:rPr>
        <w:t>)</w:t>
      </w:r>
      <w:r>
        <w:rPr>
          <w:rFonts w:ascii="Arial" w:hAnsi="Arial" w:cs="Arial"/>
          <w:b/>
          <w:bCs/>
        </w:rPr>
        <w:t>,</w:t>
      </w:r>
      <w:r w:rsidR="00642F3C">
        <w:rPr>
          <w:rFonts w:ascii="Arial" w:hAnsi="Arial" w:cs="Arial"/>
        </w:rPr>
        <w:t xml:space="preserve"> </w:t>
      </w:r>
      <w:r w:rsidRPr="00670D02">
        <w:rPr>
          <w:rFonts w:ascii="Arial" w:hAnsi="Arial" w:cs="Arial"/>
        </w:rPr>
        <w:t>used 1 µL of the primary (Nest 1) PCR product as template. The reaction was identical to the first, except the forward primer was replaced with the internal primer Pfdhfr2F (5′-TGATGGAACAAGTCTGCGAC-3′), and the annealing temperature was lowered to 50°C. All other parameters remained unchanged.</w:t>
      </w:r>
    </w:p>
    <w:p w14:paraId="3CF426CB" w14:textId="77777777" w:rsidR="00670D02" w:rsidRPr="00670D02" w:rsidRDefault="00670D02" w:rsidP="00670D02">
      <w:pPr>
        <w:pStyle w:val="Body"/>
        <w:spacing w:after="0"/>
        <w:rPr>
          <w:rFonts w:ascii="Arial" w:hAnsi="Arial" w:cs="Arial"/>
        </w:rPr>
      </w:pPr>
      <w:r w:rsidRPr="00670D02">
        <w:rPr>
          <w:rFonts w:ascii="Arial" w:hAnsi="Arial" w:cs="Arial"/>
        </w:rPr>
        <w:t>The final PCR amplicon was resolved by electrophoresis on a 1% agarose gel at 120 V for 15 minutes and visualized under UV light.</w:t>
      </w:r>
    </w:p>
    <w:p w14:paraId="7D81203F" w14:textId="77777777" w:rsidR="00790ADA" w:rsidRPr="00FB3A86" w:rsidRDefault="00790ADA" w:rsidP="00441B6F">
      <w:pPr>
        <w:pStyle w:val="Body"/>
        <w:spacing w:after="0"/>
        <w:rPr>
          <w:rFonts w:ascii="Arial" w:hAnsi="Arial" w:cs="Arial"/>
        </w:rPr>
      </w:pPr>
    </w:p>
    <w:p w14:paraId="5DBEFD4E" w14:textId="77777777" w:rsidR="00057710" w:rsidRPr="00057710" w:rsidRDefault="00CD2341" w:rsidP="00057710">
      <w:pPr>
        <w:pStyle w:val="Body"/>
        <w:rPr>
          <w:rFonts w:ascii="Arial" w:hAnsi="Arial" w:cs="Arial"/>
          <w:b/>
          <w:bCs/>
          <w:sz w:val="22"/>
          <w:lang w:val="en-GB"/>
        </w:rPr>
      </w:pPr>
      <w:r>
        <w:rPr>
          <w:rFonts w:ascii="Arial" w:hAnsi="Arial" w:cs="Arial"/>
          <w:b/>
          <w:caps/>
          <w:sz w:val="22"/>
        </w:rPr>
        <w:t>2.6</w:t>
      </w:r>
      <w:r w:rsidR="00AA74E0" w:rsidRPr="00C30A0F">
        <w:rPr>
          <w:rFonts w:ascii="Arial" w:hAnsi="Arial" w:cs="Arial"/>
          <w:b/>
          <w:caps/>
          <w:sz w:val="22"/>
        </w:rPr>
        <w:t xml:space="preserve"> </w:t>
      </w:r>
      <w:r w:rsidR="00057710" w:rsidRPr="00057710">
        <w:rPr>
          <w:rFonts w:ascii="Arial" w:hAnsi="Arial" w:cs="Arial"/>
          <w:b/>
          <w:bCs/>
          <w:sz w:val="22"/>
          <w:lang w:val="en-GB"/>
        </w:rPr>
        <w:t xml:space="preserve">Amplification of the </w:t>
      </w:r>
      <w:proofErr w:type="spellStart"/>
      <w:r w:rsidR="00057710" w:rsidRPr="00057710">
        <w:rPr>
          <w:rFonts w:ascii="Arial" w:hAnsi="Arial" w:cs="Arial"/>
          <w:b/>
          <w:bCs/>
          <w:i/>
          <w:sz w:val="22"/>
          <w:lang w:val="en-GB"/>
        </w:rPr>
        <w:t>dhps</w:t>
      </w:r>
      <w:proofErr w:type="spellEnd"/>
      <w:r w:rsidR="00057710" w:rsidRPr="00057710">
        <w:rPr>
          <w:rFonts w:ascii="Arial" w:hAnsi="Arial" w:cs="Arial"/>
          <w:b/>
          <w:bCs/>
          <w:sz w:val="22"/>
          <w:lang w:val="en-GB"/>
        </w:rPr>
        <w:t xml:space="preserve"> </w:t>
      </w:r>
      <w:r w:rsidR="00795B05">
        <w:rPr>
          <w:rFonts w:ascii="Arial" w:hAnsi="Arial" w:cs="Arial"/>
          <w:b/>
          <w:bCs/>
          <w:sz w:val="22"/>
          <w:lang w:val="en-GB"/>
        </w:rPr>
        <w:t>Gene</w:t>
      </w:r>
      <w:r w:rsidR="00057710" w:rsidRPr="00057710">
        <w:rPr>
          <w:rFonts w:ascii="Arial" w:hAnsi="Arial" w:cs="Arial"/>
          <w:b/>
          <w:bCs/>
          <w:sz w:val="22"/>
          <w:lang w:val="en-GB"/>
        </w:rPr>
        <w:t xml:space="preserve"> </w:t>
      </w:r>
    </w:p>
    <w:p w14:paraId="03089340" w14:textId="77777777" w:rsidR="00795B05" w:rsidRPr="00795B05" w:rsidRDefault="00795B05" w:rsidP="00795B05">
      <w:pPr>
        <w:pStyle w:val="Head1"/>
        <w:spacing w:after="0"/>
        <w:jc w:val="both"/>
        <w:rPr>
          <w:rFonts w:ascii="Arial" w:hAnsi="Arial" w:cs="Arial"/>
          <w:b w:val="0"/>
          <w:caps w:val="0"/>
          <w:sz w:val="20"/>
          <w:lang w:val="en-GB"/>
        </w:rPr>
      </w:pPr>
      <w:r w:rsidRPr="00795B05">
        <w:rPr>
          <w:rFonts w:ascii="Arial" w:hAnsi="Arial" w:cs="Arial"/>
          <w:b w:val="0"/>
          <w:caps w:val="0"/>
          <w:sz w:val="20"/>
          <w:lang w:val="en-GB"/>
        </w:rPr>
        <w:t xml:space="preserve">The </w:t>
      </w:r>
      <w:proofErr w:type="spellStart"/>
      <w:r w:rsidRPr="00795B05">
        <w:rPr>
          <w:rFonts w:ascii="Arial" w:hAnsi="Arial" w:cs="Arial"/>
          <w:b w:val="0"/>
          <w:i/>
          <w:caps w:val="0"/>
          <w:sz w:val="20"/>
          <w:lang w:val="en-GB"/>
        </w:rPr>
        <w:t>dhps</w:t>
      </w:r>
      <w:proofErr w:type="spellEnd"/>
      <w:r w:rsidRPr="00795B05">
        <w:rPr>
          <w:rFonts w:ascii="Arial" w:hAnsi="Arial" w:cs="Arial"/>
          <w:b w:val="0"/>
          <w:caps w:val="0"/>
          <w:sz w:val="20"/>
          <w:lang w:val="en-GB"/>
        </w:rPr>
        <w:t xml:space="preserve"> gene was amplified using a conventional PCR assay. Each 25 µL reaction contained 12.5 µL of 2X </w:t>
      </w:r>
      <w:proofErr w:type="spellStart"/>
      <w:r w:rsidRPr="00795B05">
        <w:rPr>
          <w:rFonts w:ascii="Arial" w:hAnsi="Arial" w:cs="Arial"/>
          <w:b w:val="0"/>
          <w:caps w:val="0"/>
          <w:sz w:val="20"/>
          <w:lang w:val="en-GB"/>
        </w:rPr>
        <w:t>DreamTaq</w:t>
      </w:r>
      <w:proofErr w:type="spellEnd"/>
      <w:r w:rsidRPr="00795B05">
        <w:rPr>
          <w:rFonts w:ascii="Arial" w:hAnsi="Arial" w:cs="Arial"/>
          <w:b w:val="0"/>
          <w:caps w:val="0"/>
          <w:sz w:val="20"/>
          <w:lang w:val="en-GB"/>
        </w:rPr>
        <w:t xml:space="preserve"> Master Mix (</w:t>
      </w:r>
      <w:proofErr w:type="spellStart"/>
      <w:r w:rsidRPr="00795B05">
        <w:rPr>
          <w:rFonts w:ascii="Arial" w:hAnsi="Arial" w:cs="Arial"/>
          <w:b w:val="0"/>
          <w:caps w:val="0"/>
          <w:sz w:val="20"/>
          <w:lang w:val="en-GB"/>
        </w:rPr>
        <w:t>Inqaba</w:t>
      </w:r>
      <w:proofErr w:type="spellEnd"/>
      <w:r w:rsidRPr="00795B05">
        <w:rPr>
          <w:rFonts w:ascii="Arial" w:hAnsi="Arial" w:cs="Arial"/>
          <w:b w:val="0"/>
          <w:caps w:val="0"/>
          <w:sz w:val="20"/>
          <w:lang w:val="en-GB"/>
        </w:rPr>
        <w:t xml:space="preserve"> Biotech, South Africa), 0.4 µM of each primer (</w:t>
      </w:r>
      <w:proofErr w:type="spellStart"/>
      <w:r w:rsidRPr="00795B05">
        <w:rPr>
          <w:rFonts w:ascii="Arial" w:hAnsi="Arial" w:cs="Arial"/>
          <w:b w:val="0"/>
          <w:caps w:val="0"/>
          <w:sz w:val="20"/>
          <w:lang w:val="en-GB"/>
        </w:rPr>
        <w:t>Dhps</w:t>
      </w:r>
      <w:proofErr w:type="spellEnd"/>
      <w:r w:rsidRPr="00795B05">
        <w:rPr>
          <w:rFonts w:ascii="Arial" w:hAnsi="Arial" w:cs="Arial"/>
          <w:b w:val="0"/>
          <w:caps w:val="0"/>
          <w:sz w:val="20"/>
          <w:lang w:val="en-GB"/>
        </w:rPr>
        <w:t xml:space="preserve">-F: 5’-TTTTGTTGAACCTAAACGTG-3’ and </w:t>
      </w:r>
      <w:proofErr w:type="spellStart"/>
      <w:r w:rsidRPr="00795B05">
        <w:rPr>
          <w:rFonts w:ascii="Arial" w:hAnsi="Arial" w:cs="Arial"/>
          <w:b w:val="0"/>
          <w:caps w:val="0"/>
          <w:sz w:val="20"/>
          <w:lang w:val="en-GB"/>
        </w:rPr>
        <w:t>Dhps</w:t>
      </w:r>
      <w:proofErr w:type="spellEnd"/>
      <w:r w:rsidRPr="00795B05">
        <w:rPr>
          <w:rFonts w:ascii="Arial" w:hAnsi="Arial" w:cs="Arial"/>
          <w:b w:val="0"/>
          <w:caps w:val="0"/>
          <w:sz w:val="20"/>
          <w:lang w:val="en-GB"/>
        </w:rPr>
        <w:t>-R: 5’-AAACGTCATGAACTCTTATTAGAT-3’), and template DNA.</w:t>
      </w:r>
      <w:r>
        <w:rPr>
          <w:rFonts w:ascii="Arial" w:hAnsi="Arial" w:cs="Arial"/>
          <w:b w:val="0"/>
          <w:caps w:val="0"/>
          <w:sz w:val="20"/>
          <w:lang w:val="en-GB"/>
        </w:rPr>
        <w:t xml:space="preserve"> </w:t>
      </w:r>
      <w:r w:rsidRPr="00795B05">
        <w:rPr>
          <w:rFonts w:ascii="Arial" w:hAnsi="Arial" w:cs="Arial"/>
          <w:b w:val="0"/>
          <w:caps w:val="0"/>
          <w:sz w:val="20"/>
          <w:lang w:val="en-GB"/>
        </w:rPr>
        <w:t>Amplification was performed on an ABI 9700 thermal cycler under the following conditions: initial denaturation at 94°C for 5 min; 40 cycles of denaturation at 94°C for 30 s, annealing at 53°C for 30 s, and extension at 72°C for 1 min; with a final extension at 72°C for 5 min.</w:t>
      </w:r>
    </w:p>
    <w:p w14:paraId="7B059FAA" w14:textId="77777777" w:rsidR="00057710" w:rsidRDefault="00795B05" w:rsidP="00795B05">
      <w:pPr>
        <w:pStyle w:val="Head1"/>
        <w:spacing w:after="0"/>
        <w:jc w:val="both"/>
        <w:rPr>
          <w:rFonts w:ascii="Arial" w:hAnsi="Arial" w:cs="Arial"/>
          <w:b w:val="0"/>
          <w:caps w:val="0"/>
          <w:sz w:val="20"/>
          <w:lang w:val="en-GB"/>
        </w:rPr>
      </w:pPr>
      <w:r w:rsidRPr="00795B05">
        <w:rPr>
          <w:rFonts w:ascii="Arial" w:hAnsi="Arial" w:cs="Arial"/>
          <w:b w:val="0"/>
          <w:caps w:val="0"/>
          <w:sz w:val="20"/>
          <w:lang w:val="en-GB"/>
        </w:rPr>
        <w:t>The resulting PCR amplicons were resolved by electrophoresis on a 1% agarose gel at 120 V for 15 minutes and visualized under UV light.</w:t>
      </w:r>
    </w:p>
    <w:p w14:paraId="21CB3D6A" w14:textId="77777777" w:rsidR="00057710" w:rsidRDefault="00057710" w:rsidP="00441B6F">
      <w:pPr>
        <w:pStyle w:val="Head1"/>
        <w:spacing w:after="0"/>
        <w:jc w:val="both"/>
        <w:rPr>
          <w:rFonts w:ascii="Arial" w:hAnsi="Arial" w:cs="Arial"/>
          <w:b w:val="0"/>
          <w:caps w:val="0"/>
          <w:sz w:val="20"/>
          <w:lang w:val="en-GB"/>
        </w:rPr>
      </w:pPr>
    </w:p>
    <w:p w14:paraId="0CFFD145" w14:textId="77777777" w:rsidR="00057710" w:rsidRPr="00057710" w:rsidRDefault="00057710" w:rsidP="00057710">
      <w:pPr>
        <w:pStyle w:val="Body"/>
        <w:rPr>
          <w:rFonts w:ascii="Arial" w:hAnsi="Arial" w:cs="Arial"/>
          <w:b/>
          <w:bCs/>
          <w:sz w:val="22"/>
          <w:lang w:val="en-GB"/>
        </w:rPr>
      </w:pPr>
      <w:r>
        <w:rPr>
          <w:rFonts w:ascii="Arial" w:hAnsi="Arial" w:cs="Arial"/>
          <w:b/>
          <w:caps/>
          <w:sz w:val="22"/>
        </w:rPr>
        <w:t>2.7</w:t>
      </w:r>
      <w:r w:rsidRPr="00C30A0F">
        <w:rPr>
          <w:rFonts w:ascii="Arial" w:hAnsi="Arial" w:cs="Arial"/>
          <w:b/>
          <w:caps/>
          <w:sz w:val="22"/>
        </w:rPr>
        <w:t xml:space="preserve"> </w:t>
      </w:r>
      <w:r>
        <w:rPr>
          <w:rFonts w:ascii="Arial" w:hAnsi="Arial" w:cs="Arial"/>
          <w:b/>
          <w:bCs/>
          <w:sz w:val="22"/>
          <w:lang w:val="en-GB"/>
        </w:rPr>
        <w:t>DNA S</w:t>
      </w:r>
      <w:r w:rsidRPr="00057710">
        <w:rPr>
          <w:rFonts w:ascii="Arial" w:hAnsi="Arial" w:cs="Arial"/>
          <w:b/>
          <w:bCs/>
          <w:sz w:val="22"/>
          <w:lang w:val="en-GB"/>
        </w:rPr>
        <w:t>equencing</w:t>
      </w:r>
      <w:r w:rsidR="00795B05">
        <w:rPr>
          <w:rFonts w:ascii="Arial" w:hAnsi="Arial" w:cs="Arial"/>
          <w:b/>
          <w:bCs/>
          <w:sz w:val="22"/>
          <w:lang w:val="en-GB"/>
        </w:rPr>
        <w:t xml:space="preserve"> and Analysis</w:t>
      </w:r>
    </w:p>
    <w:p w14:paraId="4D0BFBAA" w14:textId="77777777" w:rsidR="00BF696F" w:rsidRPr="00BF696F" w:rsidRDefault="00BF696F" w:rsidP="00AE25DE">
      <w:pPr>
        <w:pStyle w:val="Body"/>
        <w:spacing w:after="0"/>
        <w:rPr>
          <w:rFonts w:ascii="Arial" w:hAnsi="Arial" w:cs="Arial"/>
          <w:bCs/>
        </w:rPr>
      </w:pPr>
      <w:r w:rsidRPr="00BF696F">
        <w:rPr>
          <w:rFonts w:ascii="Arial" w:hAnsi="Arial" w:cs="Arial"/>
          <w:bCs/>
        </w:rPr>
        <w:t>The amplified </w:t>
      </w:r>
      <w:proofErr w:type="spellStart"/>
      <w:r w:rsidRPr="00BF696F">
        <w:rPr>
          <w:rFonts w:ascii="Arial" w:hAnsi="Arial" w:cs="Arial"/>
          <w:bCs/>
          <w:i/>
          <w:iCs/>
        </w:rPr>
        <w:t>dhfr</w:t>
      </w:r>
      <w:proofErr w:type="spellEnd"/>
      <w:r w:rsidRPr="00BF696F">
        <w:rPr>
          <w:rFonts w:ascii="Arial" w:hAnsi="Arial" w:cs="Arial"/>
          <w:bCs/>
        </w:rPr>
        <w:t> and </w:t>
      </w:r>
      <w:proofErr w:type="spellStart"/>
      <w:r w:rsidRPr="00BF696F">
        <w:rPr>
          <w:rFonts w:ascii="Arial" w:hAnsi="Arial" w:cs="Arial"/>
          <w:bCs/>
          <w:i/>
          <w:iCs/>
        </w:rPr>
        <w:t>dhps</w:t>
      </w:r>
      <w:proofErr w:type="spellEnd"/>
      <w:r w:rsidRPr="00BF696F">
        <w:rPr>
          <w:rFonts w:ascii="Arial" w:hAnsi="Arial" w:cs="Arial"/>
          <w:bCs/>
        </w:rPr>
        <w:t> PCR products were purified and sequenced using the Sanger method. The resulting nucleotide sequences were analyzed using the NCBI BLAST tool (</w:t>
      </w:r>
      <w:hyperlink r:id="rId14" w:tgtFrame="_blank" w:history="1">
        <w:r w:rsidRPr="00BF696F">
          <w:rPr>
            <w:rStyle w:val="Hyperlink"/>
            <w:rFonts w:ascii="Arial" w:hAnsi="Arial" w:cs="Arial"/>
            <w:bCs/>
          </w:rPr>
          <w:t>http://blast.ncbi.nlm.nih.gov/</w:t>
        </w:r>
      </w:hyperlink>
      <w:r w:rsidRPr="00BF696F">
        <w:rPr>
          <w:rFonts w:ascii="Arial" w:hAnsi="Arial" w:cs="Arial"/>
          <w:bCs/>
        </w:rPr>
        <w:t>) for initial confirmation.</w:t>
      </w:r>
    </w:p>
    <w:p w14:paraId="5FC27A0E" w14:textId="77777777" w:rsidR="00057710" w:rsidRDefault="00BF696F" w:rsidP="00AE25DE">
      <w:pPr>
        <w:pStyle w:val="Body"/>
        <w:spacing w:after="0"/>
        <w:rPr>
          <w:rFonts w:ascii="Arial" w:hAnsi="Arial" w:cs="Arial"/>
          <w:b/>
          <w:caps/>
          <w:lang w:val="en-GB"/>
        </w:rPr>
      </w:pPr>
      <w:r w:rsidRPr="00BF696F">
        <w:rPr>
          <w:rFonts w:ascii="Arial" w:hAnsi="Arial" w:cs="Arial"/>
          <w:bCs/>
        </w:rPr>
        <w:t>To identify polymorphisms associated with drug resistance, the sequences were aligned with reference strains using the MAFFT algorithm via the CLUSTAL Omega web server (</w:t>
      </w:r>
      <w:hyperlink r:id="rId15" w:tgtFrame="_blank" w:history="1">
        <w:r w:rsidRPr="00BF696F">
          <w:rPr>
            <w:rStyle w:val="Hyperlink"/>
            <w:rFonts w:ascii="Arial" w:hAnsi="Arial" w:cs="Arial"/>
            <w:bCs/>
          </w:rPr>
          <w:t>https://www.ebi.ac.uk/Tools/msa/clustalo/</w:t>
        </w:r>
      </w:hyperlink>
      <w:r w:rsidRPr="00BF696F">
        <w:rPr>
          <w:rFonts w:ascii="Arial" w:hAnsi="Arial" w:cs="Arial"/>
          <w:bCs/>
        </w:rPr>
        <w:t>). Single nucleotide polymorphisms (SNPs) in the </w:t>
      </w:r>
      <w:proofErr w:type="spellStart"/>
      <w:r w:rsidRPr="00BF696F">
        <w:rPr>
          <w:rFonts w:ascii="Arial" w:hAnsi="Arial" w:cs="Arial"/>
          <w:bCs/>
          <w:i/>
          <w:iCs/>
        </w:rPr>
        <w:t>dhfr</w:t>
      </w:r>
      <w:proofErr w:type="spellEnd"/>
      <w:r w:rsidRPr="00BF696F">
        <w:rPr>
          <w:rFonts w:ascii="Arial" w:hAnsi="Arial" w:cs="Arial"/>
          <w:bCs/>
        </w:rPr>
        <w:t> and </w:t>
      </w:r>
      <w:proofErr w:type="spellStart"/>
      <w:r w:rsidRPr="00BF696F">
        <w:rPr>
          <w:rFonts w:ascii="Arial" w:hAnsi="Arial" w:cs="Arial"/>
          <w:bCs/>
          <w:i/>
          <w:iCs/>
        </w:rPr>
        <w:t>dhps</w:t>
      </w:r>
      <w:proofErr w:type="spellEnd"/>
      <w:r w:rsidRPr="00BF696F">
        <w:rPr>
          <w:rFonts w:ascii="Arial" w:hAnsi="Arial" w:cs="Arial"/>
          <w:bCs/>
        </w:rPr>
        <w:t> genes were identified through multiple sequence alignment analysis.</w:t>
      </w:r>
    </w:p>
    <w:p w14:paraId="42D147FF" w14:textId="77777777" w:rsidR="008C68CD" w:rsidRDefault="008C68CD" w:rsidP="00441B6F">
      <w:pPr>
        <w:pStyle w:val="Head1"/>
        <w:spacing w:after="0"/>
        <w:jc w:val="both"/>
        <w:rPr>
          <w:rFonts w:ascii="Arial" w:hAnsi="Arial" w:cs="Arial"/>
        </w:rPr>
      </w:pPr>
    </w:p>
    <w:p w14:paraId="71C3E47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20997A" w14:textId="77777777" w:rsidR="00792232" w:rsidRPr="00792232" w:rsidRDefault="00792232" w:rsidP="00792232">
      <w:pPr>
        <w:pStyle w:val="Head1"/>
        <w:rPr>
          <w:rFonts w:ascii="Arial" w:hAnsi="Arial" w:cs="Arial"/>
          <w:bCs/>
          <w:lang w:val="en-GB"/>
        </w:rPr>
      </w:pPr>
      <w:r w:rsidRPr="00792232">
        <w:rPr>
          <w:rFonts w:ascii="Arial" w:hAnsi="Arial" w:cs="Arial"/>
        </w:rPr>
        <w:t xml:space="preserve">3.1 </w:t>
      </w:r>
      <w:r w:rsidR="008C68CD" w:rsidRPr="008C68CD">
        <w:rPr>
          <w:rFonts w:ascii="Arial" w:hAnsi="Arial" w:cs="Arial"/>
          <w:bCs/>
          <w:i/>
          <w:iCs/>
          <w:caps w:val="0"/>
        </w:rPr>
        <w:t>Plasmodium</w:t>
      </w:r>
      <w:r w:rsidR="008C68CD" w:rsidRPr="008C68CD">
        <w:rPr>
          <w:rFonts w:ascii="Arial" w:hAnsi="Arial" w:cs="Arial"/>
          <w:bCs/>
          <w:caps w:val="0"/>
        </w:rPr>
        <w:t> Species Identification</w:t>
      </w:r>
    </w:p>
    <w:p w14:paraId="14AC94B2" w14:textId="77777777" w:rsidR="008C68CD" w:rsidRPr="008C68CD" w:rsidRDefault="008C68CD" w:rsidP="008C68CD">
      <w:pPr>
        <w:pStyle w:val="Body"/>
        <w:spacing w:after="0"/>
        <w:rPr>
          <w:rFonts w:ascii="Arial" w:hAnsi="Arial" w:cs="Arial"/>
        </w:rPr>
      </w:pPr>
      <w:r w:rsidRPr="008C68CD">
        <w:rPr>
          <w:rFonts w:ascii="Arial" w:hAnsi="Arial" w:cs="Arial"/>
          <w:i/>
          <w:iCs/>
        </w:rPr>
        <w:t>Plasmodium</w:t>
      </w:r>
      <w:r w:rsidRPr="008C68CD">
        <w:rPr>
          <w:rFonts w:ascii="Arial" w:hAnsi="Arial" w:cs="Arial"/>
        </w:rPr>
        <w:t> species in microscopic and seropositive blood samples were identified using a nested PCR assay targeting the 18S rRNA gene. The amplified products were resolved by agarose gel electrophoresis, and species were determined based on the size of the amplicons (Plates 1 and 2).</w:t>
      </w:r>
    </w:p>
    <w:p w14:paraId="3BD12D0F" w14:textId="2C6756BC" w:rsidR="008C68CD" w:rsidRPr="008C68CD" w:rsidRDefault="008C68CD" w:rsidP="008C68CD">
      <w:pPr>
        <w:pStyle w:val="Body"/>
        <w:spacing w:after="0"/>
        <w:rPr>
          <w:rFonts w:ascii="Arial" w:hAnsi="Arial" w:cs="Arial"/>
        </w:rPr>
      </w:pPr>
      <w:r w:rsidRPr="008C68CD">
        <w:rPr>
          <w:rFonts w:ascii="Arial" w:hAnsi="Arial" w:cs="Arial"/>
        </w:rPr>
        <w:t>The prevalence of each species was determined using descriptive statistics (</w:t>
      </w:r>
      <w:r w:rsidRPr="00F95FBC">
        <w:rPr>
          <w:rFonts w:ascii="Arial" w:hAnsi="Arial" w:cs="Arial"/>
        </w:rPr>
        <w:t>Fig</w:t>
      </w:r>
      <w:r w:rsidRPr="008C68CD">
        <w:rPr>
          <w:rFonts w:ascii="Arial" w:hAnsi="Arial" w:cs="Arial"/>
        </w:rPr>
        <w:t xml:space="preserve">ure </w:t>
      </w:r>
      <w:r w:rsidR="00DB3643">
        <w:rPr>
          <w:rFonts w:ascii="Arial" w:hAnsi="Arial" w:cs="Arial"/>
        </w:rPr>
        <w:t>1</w:t>
      </w:r>
      <w:r w:rsidRPr="008C68CD">
        <w:rPr>
          <w:rFonts w:ascii="Arial" w:hAnsi="Arial" w:cs="Arial"/>
        </w:rPr>
        <w:t>). Of the 45 PCR-positive samples, two species were detected: </w:t>
      </w:r>
      <w:r w:rsidRPr="008C68CD">
        <w:rPr>
          <w:rFonts w:ascii="Arial" w:hAnsi="Arial" w:cs="Arial"/>
          <w:i/>
          <w:iCs/>
        </w:rPr>
        <w:t>P. falciparum</w:t>
      </w:r>
      <w:r w:rsidRPr="008C68CD">
        <w:rPr>
          <w:rFonts w:ascii="Arial" w:hAnsi="Arial" w:cs="Arial"/>
        </w:rPr>
        <w:t> and </w:t>
      </w:r>
      <w:r w:rsidRPr="008C68CD">
        <w:rPr>
          <w:rFonts w:ascii="Arial" w:hAnsi="Arial" w:cs="Arial"/>
          <w:i/>
          <w:iCs/>
        </w:rPr>
        <w:t xml:space="preserve">P. </w:t>
      </w:r>
      <w:proofErr w:type="spellStart"/>
      <w:r w:rsidRPr="008C68CD">
        <w:rPr>
          <w:rFonts w:ascii="Arial" w:hAnsi="Arial" w:cs="Arial"/>
          <w:i/>
          <w:iCs/>
        </w:rPr>
        <w:t>ovale</w:t>
      </w:r>
      <w:proofErr w:type="spellEnd"/>
      <w:r w:rsidRPr="008C68CD">
        <w:rPr>
          <w:rFonts w:ascii="Arial" w:hAnsi="Arial" w:cs="Arial"/>
        </w:rPr>
        <w:t>. </w:t>
      </w:r>
      <w:r w:rsidRPr="008C68CD">
        <w:rPr>
          <w:rFonts w:ascii="Arial" w:hAnsi="Arial" w:cs="Arial"/>
          <w:i/>
          <w:iCs/>
        </w:rPr>
        <w:t>Plasmodium falciparum</w:t>
      </w:r>
      <w:r w:rsidRPr="008C68CD">
        <w:rPr>
          <w:rFonts w:ascii="Arial" w:hAnsi="Arial" w:cs="Arial"/>
        </w:rPr>
        <w:t> was the predominant species, with a prevalence of 73.3% (n=33), while </w:t>
      </w:r>
      <w:r w:rsidRPr="008C68CD">
        <w:rPr>
          <w:rFonts w:ascii="Arial" w:hAnsi="Arial" w:cs="Arial"/>
          <w:i/>
          <w:iCs/>
        </w:rPr>
        <w:t xml:space="preserve">P. </w:t>
      </w:r>
      <w:proofErr w:type="spellStart"/>
      <w:r w:rsidRPr="008C68CD">
        <w:rPr>
          <w:rFonts w:ascii="Arial" w:hAnsi="Arial" w:cs="Arial"/>
          <w:i/>
          <w:iCs/>
        </w:rPr>
        <w:t>ovale</w:t>
      </w:r>
      <w:proofErr w:type="spellEnd"/>
      <w:r w:rsidRPr="008C68CD">
        <w:rPr>
          <w:rFonts w:ascii="Arial" w:hAnsi="Arial" w:cs="Arial"/>
        </w:rPr>
        <w:t> was detected in 26.7% (n=12) of the samples.</w:t>
      </w:r>
    </w:p>
    <w:p w14:paraId="62BA725D" w14:textId="77777777" w:rsidR="005E4DC9" w:rsidRDefault="005E4DC9" w:rsidP="00441B6F">
      <w:pPr>
        <w:pStyle w:val="Body"/>
        <w:spacing w:after="0"/>
        <w:rPr>
          <w:rFonts w:ascii="Arial" w:hAnsi="Arial" w:cs="Arial"/>
        </w:rPr>
      </w:pPr>
    </w:p>
    <w:p w14:paraId="25C2326D" w14:textId="77777777" w:rsidR="0048114E" w:rsidRPr="0048114E" w:rsidRDefault="005E4DC9" w:rsidP="0048114E">
      <w:pPr>
        <w:pStyle w:val="Head1"/>
        <w:rPr>
          <w:rFonts w:ascii="Arial" w:hAnsi="Arial" w:cs="Arial"/>
          <w:bCs/>
          <w:lang w:val="en-GB"/>
        </w:rPr>
      </w:pPr>
      <w:r>
        <w:rPr>
          <w:rFonts w:ascii="Arial" w:hAnsi="Arial" w:cs="Arial"/>
        </w:rPr>
        <w:t>3.2</w:t>
      </w:r>
      <w:r w:rsidRPr="00792232">
        <w:rPr>
          <w:rFonts w:ascii="Arial" w:hAnsi="Arial" w:cs="Arial"/>
        </w:rPr>
        <w:t xml:space="preserve"> </w:t>
      </w:r>
      <w:r w:rsidR="00266114" w:rsidRPr="00266114">
        <w:rPr>
          <w:rFonts w:ascii="Arial" w:hAnsi="Arial" w:cs="Arial"/>
          <w:bCs/>
          <w:caps w:val="0"/>
        </w:rPr>
        <w:t xml:space="preserve">Prevalence of </w:t>
      </w:r>
      <w:proofErr w:type="spellStart"/>
      <w:r w:rsidR="00266114" w:rsidRPr="00266114">
        <w:rPr>
          <w:rFonts w:ascii="Arial" w:hAnsi="Arial" w:cs="Arial"/>
          <w:bCs/>
          <w:caps w:val="0"/>
        </w:rPr>
        <w:t>Sulfadoxine</w:t>
      </w:r>
      <w:proofErr w:type="spellEnd"/>
      <w:r w:rsidR="00266114" w:rsidRPr="00266114">
        <w:rPr>
          <w:rFonts w:ascii="Arial" w:hAnsi="Arial" w:cs="Arial"/>
          <w:bCs/>
          <w:caps w:val="0"/>
        </w:rPr>
        <w:t>-Pyrimethamine Resistance Mutations</w:t>
      </w:r>
    </w:p>
    <w:p w14:paraId="261554DE" w14:textId="77777777" w:rsidR="00266114" w:rsidRPr="00266114" w:rsidRDefault="00266114" w:rsidP="00266114">
      <w:pPr>
        <w:pStyle w:val="Body"/>
        <w:spacing w:after="0"/>
        <w:rPr>
          <w:rFonts w:ascii="Arial" w:hAnsi="Arial" w:cs="Arial"/>
        </w:rPr>
      </w:pPr>
      <w:r w:rsidRPr="00266114">
        <w:rPr>
          <w:rFonts w:ascii="Arial" w:hAnsi="Arial" w:cs="Arial"/>
        </w:rPr>
        <w:t>The prevalence of mutations in the </w:t>
      </w:r>
      <w:r w:rsidRPr="00266114">
        <w:rPr>
          <w:rFonts w:ascii="Arial" w:hAnsi="Arial" w:cs="Arial"/>
          <w:i/>
          <w:iCs/>
        </w:rPr>
        <w:t xml:space="preserve">P. falciparum </w:t>
      </w:r>
      <w:proofErr w:type="spellStart"/>
      <w:r w:rsidRPr="00266114">
        <w:rPr>
          <w:rFonts w:ascii="Arial" w:hAnsi="Arial" w:cs="Arial"/>
          <w:i/>
          <w:iCs/>
        </w:rPr>
        <w:t>dhfr</w:t>
      </w:r>
      <w:proofErr w:type="spellEnd"/>
      <w:r w:rsidRPr="00266114">
        <w:rPr>
          <w:rFonts w:ascii="Arial" w:hAnsi="Arial" w:cs="Arial"/>
        </w:rPr>
        <w:t> (</w:t>
      </w:r>
      <w:proofErr w:type="spellStart"/>
      <w:r w:rsidRPr="00266114">
        <w:rPr>
          <w:rFonts w:ascii="Arial" w:hAnsi="Arial" w:cs="Arial"/>
          <w:i/>
          <w:iCs/>
        </w:rPr>
        <w:t>pfdhfr</w:t>
      </w:r>
      <w:proofErr w:type="spellEnd"/>
      <w:r w:rsidRPr="00266114">
        <w:rPr>
          <w:rFonts w:ascii="Arial" w:hAnsi="Arial" w:cs="Arial"/>
        </w:rPr>
        <w:t>) and </w:t>
      </w:r>
      <w:proofErr w:type="spellStart"/>
      <w:r w:rsidRPr="00266114">
        <w:rPr>
          <w:rFonts w:ascii="Arial" w:hAnsi="Arial" w:cs="Arial"/>
          <w:i/>
          <w:iCs/>
        </w:rPr>
        <w:t>dhps</w:t>
      </w:r>
      <w:proofErr w:type="spellEnd"/>
      <w:r w:rsidRPr="00266114">
        <w:rPr>
          <w:rFonts w:ascii="Arial" w:hAnsi="Arial" w:cs="Arial"/>
        </w:rPr>
        <w:t> (</w:t>
      </w:r>
      <w:proofErr w:type="spellStart"/>
      <w:r w:rsidRPr="00266114">
        <w:rPr>
          <w:rFonts w:ascii="Arial" w:hAnsi="Arial" w:cs="Arial"/>
          <w:i/>
          <w:iCs/>
        </w:rPr>
        <w:t>pfdhps</w:t>
      </w:r>
      <w:proofErr w:type="spellEnd"/>
      <w:r w:rsidRPr="00266114">
        <w:rPr>
          <w:rFonts w:ascii="Arial" w:hAnsi="Arial" w:cs="Arial"/>
        </w:rPr>
        <w:t xml:space="preserve">) genes, associated with </w:t>
      </w:r>
      <w:proofErr w:type="spellStart"/>
      <w:r w:rsidRPr="00266114">
        <w:rPr>
          <w:rFonts w:ascii="Arial" w:hAnsi="Arial" w:cs="Arial"/>
        </w:rPr>
        <w:t>sulfadoxine</w:t>
      </w:r>
      <w:proofErr w:type="spellEnd"/>
      <w:r w:rsidRPr="00266114">
        <w:rPr>
          <w:rFonts w:ascii="Arial" w:hAnsi="Arial" w:cs="Arial"/>
        </w:rPr>
        <w:t>-pyrimethamine (SP) resistance, was investigated.</w:t>
      </w:r>
    </w:p>
    <w:p w14:paraId="1B659740" w14:textId="18CC40A9" w:rsidR="00266114" w:rsidRPr="00266114" w:rsidRDefault="00266114" w:rsidP="00266114">
      <w:pPr>
        <w:pStyle w:val="Body"/>
        <w:spacing w:after="0"/>
        <w:rPr>
          <w:rFonts w:ascii="Arial" w:hAnsi="Arial" w:cs="Arial"/>
        </w:rPr>
      </w:pPr>
      <w:r w:rsidRPr="00266114">
        <w:rPr>
          <w:rFonts w:ascii="Arial" w:hAnsi="Arial" w:cs="Arial"/>
        </w:rPr>
        <w:t>Among the 33 </w:t>
      </w:r>
      <w:r w:rsidRPr="00266114">
        <w:rPr>
          <w:rFonts w:ascii="Arial" w:hAnsi="Arial" w:cs="Arial"/>
          <w:i/>
          <w:iCs/>
        </w:rPr>
        <w:t>P. falciparum</w:t>
      </w:r>
      <w:r w:rsidRPr="00266114">
        <w:rPr>
          <w:rFonts w:ascii="Arial" w:hAnsi="Arial" w:cs="Arial"/>
        </w:rPr>
        <w:t>-positive samples, the </w:t>
      </w:r>
      <w:proofErr w:type="spellStart"/>
      <w:r w:rsidRPr="00266114">
        <w:rPr>
          <w:rFonts w:ascii="Arial" w:hAnsi="Arial" w:cs="Arial"/>
          <w:i/>
          <w:iCs/>
        </w:rPr>
        <w:t>pfdhfr</w:t>
      </w:r>
      <w:proofErr w:type="spellEnd"/>
      <w:r w:rsidRPr="00266114">
        <w:rPr>
          <w:rFonts w:ascii="Arial" w:hAnsi="Arial" w:cs="Arial"/>
        </w:rPr>
        <w:t> gene was successfully amplified in 7 (21.2%). In contrast, the </w:t>
      </w:r>
      <w:proofErr w:type="spellStart"/>
      <w:r w:rsidRPr="00266114">
        <w:rPr>
          <w:rFonts w:ascii="Arial" w:hAnsi="Arial" w:cs="Arial"/>
          <w:i/>
          <w:iCs/>
        </w:rPr>
        <w:t>pfdhps</w:t>
      </w:r>
      <w:proofErr w:type="spellEnd"/>
      <w:r w:rsidRPr="00266114">
        <w:rPr>
          <w:rFonts w:ascii="Arial" w:hAnsi="Arial" w:cs="Arial"/>
        </w:rPr>
        <w:t xml:space="preserve"> gene was not amplified </w:t>
      </w:r>
      <w:r>
        <w:rPr>
          <w:rFonts w:ascii="Arial" w:hAnsi="Arial" w:cs="Arial"/>
        </w:rPr>
        <w:t>in any of the samples (</w:t>
      </w:r>
      <w:r w:rsidRPr="00F95FBC">
        <w:rPr>
          <w:rFonts w:ascii="Arial" w:hAnsi="Arial" w:cs="Arial"/>
        </w:rPr>
        <w:t>Fig</w:t>
      </w:r>
      <w:r>
        <w:rPr>
          <w:rFonts w:ascii="Arial" w:hAnsi="Arial" w:cs="Arial"/>
        </w:rPr>
        <w:t xml:space="preserve">ure </w:t>
      </w:r>
      <w:r w:rsidR="00DB3643">
        <w:rPr>
          <w:rFonts w:ascii="Arial" w:hAnsi="Arial" w:cs="Arial"/>
        </w:rPr>
        <w:t>2</w:t>
      </w:r>
      <w:r w:rsidRPr="00266114">
        <w:rPr>
          <w:rFonts w:ascii="Arial" w:hAnsi="Arial" w:cs="Arial"/>
        </w:rPr>
        <w:t>).</w:t>
      </w:r>
    </w:p>
    <w:p w14:paraId="23683A7C" w14:textId="77777777" w:rsidR="00266114" w:rsidRPr="00266114" w:rsidRDefault="00266114" w:rsidP="00266114">
      <w:pPr>
        <w:pStyle w:val="Body"/>
        <w:spacing w:after="0"/>
        <w:rPr>
          <w:rFonts w:ascii="Arial" w:hAnsi="Arial" w:cs="Arial"/>
        </w:rPr>
      </w:pPr>
      <w:r w:rsidRPr="00266114">
        <w:rPr>
          <w:rFonts w:ascii="Arial" w:hAnsi="Arial" w:cs="Arial"/>
        </w:rPr>
        <w:t>The seven </w:t>
      </w:r>
      <w:proofErr w:type="spellStart"/>
      <w:r w:rsidRPr="00266114">
        <w:rPr>
          <w:rFonts w:ascii="Arial" w:hAnsi="Arial" w:cs="Arial"/>
          <w:i/>
          <w:iCs/>
        </w:rPr>
        <w:t>pfdhfr</w:t>
      </w:r>
      <w:proofErr w:type="spellEnd"/>
      <w:r w:rsidRPr="00266114">
        <w:rPr>
          <w:rFonts w:ascii="Arial" w:hAnsi="Arial" w:cs="Arial"/>
        </w:rPr>
        <w:t> amplicons were sequenced using the Sanger method. The sequences were analyzed using the NCBI BLAST tool for initial identification and aligned with reference sequences using the CLUSTAL Omega alignment tool to identify polymorphisms.</w:t>
      </w:r>
    </w:p>
    <w:p w14:paraId="70985E6B" w14:textId="77777777" w:rsidR="00266114" w:rsidRPr="00266114" w:rsidRDefault="00266114" w:rsidP="00266114">
      <w:pPr>
        <w:pStyle w:val="Body"/>
        <w:spacing w:after="0"/>
        <w:rPr>
          <w:rFonts w:ascii="Arial" w:hAnsi="Arial" w:cs="Arial"/>
        </w:rPr>
      </w:pPr>
      <w:r w:rsidRPr="00266114">
        <w:rPr>
          <w:rFonts w:ascii="Arial" w:hAnsi="Arial" w:cs="Arial"/>
        </w:rPr>
        <w:t>Mutations were detected at three codons of the </w:t>
      </w:r>
      <w:proofErr w:type="spellStart"/>
      <w:r w:rsidRPr="00266114">
        <w:rPr>
          <w:rFonts w:ascii="Arial" w:hAnsi="Arial" w:cs="Arial"/>
          <w:i/>
          <w:iCs/>
        </w:rPr>
        <w:t>pfdhfr</w:t>
      </w:r>
      <w:proofErr w:type="spellEnd"/>
      <w:r w:rsidRPr="00266114">
        <w:rPr>
          <w:rFonts w:ascii="Arial" w:hAnsi="Arial" w:cs="Arial"/>
        </w:rPr>
        <w:t> gene in all seven samples (100% prevalence): N51I, C59R, and S108N. The triple mutant haplotype (N51I+C59R+S108N) was therefore present in all SP-resistant isolates identified.</w:t>
      </w:r>
    </w:p>
    <w:p w14:paraId="206B11A1" w14:textId="77777777" w:rsidR="00343F57" w:rsidRPr="00343F57" w:rsidRDefault="00343F57" w:rsidP="00343F57">
      <w:pPr>
        <w:pStyle w:val="Body"/>
        <w:spacing w:after="0"/>
        <w:rPr>
          <w:rFonts w:ascii="Arial" w:hAnsi="Arial" w:cs="Arial"/>
          <w:lang w:val="en-GB"/>
        </w:rPr>
      </w:pPr>
    </w:p>
    <w:p w14:paraId="4690108D" w14:textId="77777777" w:rsidR="00343F57" w:rsidRDefault="00343F57" w:rsidP="00AD6B27">
      <w:pPr>
        <w:pStyle w:val="Body"/>
        <w:spacing w:after="0"/>
        <w:rPr>
          <w:rFonts w:ascii="Arial" w:hAnsi="Arial" w:cs="Arial"/>
        </w:rPr>
      </w:pPr>
    </w:p>
    <w:p w14:paraId="1FD7BA81" w14:textId="77777777" w:rsidR="00343F57" w:rsidRDefault="00343F57" w:rsidP="00AD6B27">
      <w:pPr>
        <w:pStyle w:val="Body"/>
        <w:spacing w:after="0"/>
        <w:rPr>
          <w:rFonts w:ascii="Arial" w:hAnsi="Arial" w:cs="Arial"/>
        </w:rPr>
      </w:pPr>
    </w:p>
    <w:p w14:paraId="321AB311" w14:textId="77777777" w:rsidR="00343F57" w:rsidRPr="00AD6B27" w:rsidRDefault="00343F57" w:rsidP="00AD6B27">
      <w:pPr>
        <w:pStyle w:val="Body"/>
        <w:spacing w:after="0"/>
        <w:rPr>
          <w:rFonts w:ascii="Arial" w:hAnsi="Arial" w:cs="Arial"/>
        </w:rPr>
      </w:pPr>
    </w:p>
    <w:p w14:paraId="4554629A" w14:textId="079708F4" w:rsidR="003A2729" w:rsidRPr="003A2729" w:rsidRDefault="007113A3" w:rsidP="003A2729">
      <w:pPr>
        <w:pStyle w:val="Body"/>
        <w:rPr>
          <w:rFonts w:ascii="Arial" w:hAnsi="Arial" w:cs="Arial"/>
        </w:rPr>
      </w:pPr>
      <w:r>
        <w:rPr>
          <w:noProof/>
        </w:rPr>
        <w:lastRenderedPageBreak/>
        <w:drawing>
          <wp:inline distT="0" distB="0" distL="0" distR="0" wp14:anchorId="483F2E97" wp14:editId="36E7FF9D">
            <wp:extent cx="5212080" cy="2248535"/>
            <wp:effectExtent l="0" t="0" r="7620" b="0"/>
            <wp:docPr id="70875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52940" name=""/>
                    <pic:cNvPicPr/>
                  </pic:nvPicPr>
                  <pic:blipFill>
                    <a:blip r:embed="rId16"/>
                    <a:stretch>
                      <a:fillRect/>
                    </a:stretch>
                  </pic:blipFill>
                  <pic:spPr>
                    <a:xfrm>
                      <a:off x="0" y="0"/>
                      <a:ext cx="5212080" cy="2248535"/>
                    </a:xfrm>
                    <a:prstGeom prst="rect">
                      <a:avLst/>
                    </a:prstGeom>
                  </pic:spPr>
                </pic:pic>
              </a:graphicData>
            </a:graphic>
          </wp:inline>
        </w:drawing>
      </w:r>
    </w:p>
    <w:p w14:paraId="5157761A" w14:textId="77777777" w:rsidR="003A2729" w:rsidRPr="003A2729" w:rsidRDefault="003A2729" w:rsidP="003A2729">
      <w:pPr>
        <w:pStyle w:val="Body"/>
        <w:rPr>
          <w:rFonts w:ascii="Arial" w:hAnsi="Arial" w:cs="Arial"/>
        </w:rPr>
      </w:pPr>
      <w:r w:rsidRPr="00F95FBC">
        <w:rPr>
          <w:rFonts w:ascii="Arial" w:hAnsi="Arial" w:cs="Arial"/>
          <w:b/>
        </w:rPr>
        <w:t>Fig</w:t>
      </w:r>
      <w:r w:rsidRPr="003A2729">
        <w:rPr>
          <w:rFonts w:ascii="Arial" w:hAnsi="Arial" w:cs="Arial"/>
          <w:b/>
        </w:rPr>
        <w:t>ure 1:</w:t>
      </w:r>
      <w:r w:rsidRPr="003A2729">
        <w:rPr>
          <w:rFonts w:ascii="Arial" w:hAnsi="Arial" w:cs="Arial"/>
        </w:rPr>
        <w:t xml:space="preserve"> Distribution of different </w:t>
      </w:r>
      <w:r w:rsidRPr="003A2729">
        <w:rPr>
          <w:rFonts w:ascii="Arial" w:hAnsi="Arial" w:cs="Arial"/>
          <w:i/>
        </w:rPr>
        <w:t>Plasmodium</w:t>
      </w:r>
      <w:r w:rsidRPr="003A2729">
        <w:rPr>
          <w:rFonts w:ascii="Arial" w:hAnsi="Arial" w:cs="Arial"/>
        </w:rPr>
        <w:t xml:space="preserve"> species among pregnant women attending selected Secondary Healthcare facilities, Nasarawa –South Senatorial Zone, Nigeria</w:t>
      </w:r>
    </w:p>
    <w:p w14:paraId="235A9A37" w14:textId="77777777" w:rsidR="003A2729" w:rsidRPr="003A2729" w:rsidRDefault="003A2729" w:rsidP="003A2729">
      <w:pPr>
        <w:pStyle w:val="Body"/>
        <w:rPr>
          <w:rFonts w:ascii="Arial" w:hAnsi="Arial" w:cs="Arial"/>
        </w:rPr>
      </w:pPr>
    </w:p>
    <w:p w14:paraId="65DAF07E" w14:textId="3B0ED1AA" w:rsidR="003A2729" w:rsidRPr="003A2729" w:rsidRDefault="007113A3" w:rsidP="003A2729">
      <w:pPr>
        <w:pStyle w:val="Body"/>
        <w:rPr>
          <w:rFonts w:ascii="Arial" w:hAnsi="Arial" w:cs="Arial"/>
        </w:rPr>
      </w:pPr>
      <w:r>
        <w:rPr>
          <w:noProof/>
        </w:rPr>
        <w:drawing>
          <wp:inline distT="0" distB="0" distL="0" distR="0" wp14:anchorId="428E3A3A" wp14:editId="05741029">
            <wp:extent cx="5212080" cy="2821305"/>
            <wp:effectExtent l="0" t="0" r="7620" b="0"/>
            <wp:docPr id="1114653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53993" name=""/>
                    <pic:cNvPicPr/>
                  </pic:nvPicPr>
                  <pic:blipFill>
                    <a:blip r:embed="rId17"/>
                    <a:stretch>
                      <a:fillRect/>
                    </a:stretch>
                  </pic:blipFill>
                  <pic:spPr>
                    <a:xfrm>
                      <a:off x="0" y="0"/>
                      <a:ext cx="5212080" cy="2821305"/>
                    </a:xfrm>
                    <a:prstGeom prst="rect">
                      <a:avLst/>
                    </a:prstGeom>
                  </pic:spPr>
                </pic:pic>
              </a:graphicData>
            </a:graphic>
          </wp:inline>
        </w:drawing>
      </w:r>
    </w:p>
    <w:p w14:paraId="1B48FAAD" w14:textId="77777777" w:rsidR="003A2729" w:rsidRPr="003A2729" w:rsidRDefault="003A2729" w:rsidP="003A2729">
      <w:pPr>
        <w:pStyle w:val="Body"/>
        <w:rPr>
          <w:rFonts w:ascii="Arial" w:hAnsi="Arial" w:cs="Arial"/>
        </w:rPr>
      </w:pPr>
      <w:r w:rsidRPr="00F95FBC">
        <w:rPr>
          <w:rFonts w:ascii="Arial" w:hAnsi="Arial" w:cs="Arial"/>
          <w:b/>
        </w:rPr>
        <w:t>Fig</w:t>
      </w:r>
      <w:r w:rsidRPr="003A2729">
        <w:rPr>
          <w:rFonts w:ascii="Arial" w:hAnsi="Arial" w:cs="Arial"/>
          <w:b/>
        </w:rPr>
        <w:t>ure 2:</w:t>
      </w:r>
      <w:r w:rsidRPr="003A2729">
        <w:rPr>
          <w:rFonts w:ascii="Arial" w:hAnsi="Arial" w:cs="Arial"/>
        </w:rPr>
        <w:t xml:space="preserve"> Prevalence of </w:t>
      </w:r>
      <w:proofErr w:type="spellStart"/>
      <w:r w:rsidRPr="003A2729">
        <w:rPr>
          <w:rFonts w:ascii="Arial" w:hAnsi="Arial" w:cs="Arial"/>
        </w:rPr>
        <w:t>Sulfadoxine</w:t>
      </w:r>
      <w:proofErr w:type="spellEnd"/>
      <w:r w:rsidRPr="003A2729">
        <w:rPr>
          <w:rFonts w:ascii="Arial" w:hAnsi="Arial" w:cs="Arial"/>
        </w:rPr>
        <w:t xml:space="preserve">-Pyrimethamine resistance gene in </w:t>
      </w:r>
      <w:r w:rsidRPr="003A2729">
        <w:rPr>
          <w:rFonts w:ascii="Arial" w:hAnsi="Arial" w:cs="Arial"/>
          <w:i/>
          <w:iCs/>
        </w:rPr>
        <w:t>Plasmodium falciparum</w:t>
      </w:r>
      <w:r w:rsidRPr="003A2729">
        <w:rPr>
          <w:rFonts w:ascii="Arial" w:hAnsi="Arial" w:cs="Arial"/>
        </w:rPr>
        <w:t xml:space="preserve"> from pregnant women attending selected Secondary Healthcare facilities, Nasarawa –South Senatorial Zone, Nigeria</w:t>
      </w:r>
    </w:p>
    <w:p w14:paraId="59C57DB6" w14:textId="77777777" w:rsidR="003A2729" w:rsidRDefault="003A2729" w:rsidP="003A2729">
      <w:pPr>
        <w:pStyle w:val="Body"/>
        <w:rPr>
          <w:rFonts w:ascii="Arial" w:hAnsi="Arial" w:cs="Arial"/>
          <w:b/>
          <w:bCs/>
        </w:rPr>
      </w:pPr>
    </w:p>
    <w:p w14:paraId="0874982C" w14:textId="25C30215" w:rsidR="003A2729" w:rsidRPr="003A2729" w:rsidRDefault="007113A3" w:rsidP="003A2729">
      <w:pPr>
        <w:pStyle w:val="Body"/>
        <w:rPr>
          <w:rFonts w:ascii="Arial" w:hAnsi="Arial" w:cs="Arial"/>
          <w:b/>
          <w:bCs/>
        </w:rPr>
      </w:pPr>
      <w:r>
        <w:rPr>
          <w:noProof/>
        </w:rPr>
        <w:lastRenderedPageBreak/>
        <w:drawing>
          <wp:inline distT="0" distB="0" distL="0" distR="0" wp14:anchorId="453399B3" wp14:editId="067B2667">
            <wp:extent cx="5212080" cy="2006600"/>
            <wp:effectExtent l="0" t="0" r="7620" b="0"/>
            <wp:docPr id="196729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99857" name=""/>
                    <pic:cNvPicPr/>
                  </pic:nvPicPr>
                  <pic:blipFill>
                    <a:blip r:embed="rId18"/>
                    <a:stretch>
                      <a:fillRect/>
                    </a:stretch>
                  </pic:blipFill>
                  <pic:spPr>
                    <a:xfrm>
                      <a:off x="0" y="0"/>
                      <a:ext cx="5212080" cy="2006600"/>
                    </a:xfrm>
                    <a:prstGeom prst="rect">
                      <a:avLst/>
                    </a:prstGeom>
                  </pic:spPr>
                </pic:pic>
              </a:graphicData>
            </a:graphic>
          </wp:inline>
        </w:drawing>
      </w:r>
    </w:p>
    <w:p w14:paraId="7BFE766B" w14:textId="77777777" w:rsidR="003A2729" w:rsidRPr="003A2729" w:rsidRDefault="003A2729" w:rsidP="003A2729">
      <w:pPr>
        <w:pStyle w:val="Body"/>
        <w:rPr>
          <w:rFonts w:ascii="Arial" w:hAnsi="Arial" w:cs="Arial"/>
          <w:b/>
          <w:bCs/>
        </w:rPr>
      </w:pPr>
      <w:r w:rsidRPr="003A2729">
        <w:rPr>
          <w:rFonts w:ascii="Arial" w:hAnsi="Arial" w:cs="Arial"/>
          <w:b/>
          <w:bCs/>
        </w:rPr>
        <w:t>Plate 1:</w:t>
      </w:r>
      <w:r w:rsidRPr="003A2729">
        <w:rPr>
          <w:rFonts w:ascii="Arial" w:hAnsi="Arial" w:cs="Arial"/>
        </w:rPr>
        <w:t xml:space="preserve"> Agarose gel electrophoresis showing the amplified 18srRNA of the</w:t>
      </w:r>
      <w:r w:rsidRPr="003A2729">
        <w:rPr>
          <w:rFonts w:ascii="Arial" w:hAnsi="Arial" w:cs="Arial"/>
          <w:i/>
          <w:iCs/>
        </w:rPr>
        <w:t xml:space="preserve"> P. falciparum</w:t>
      </w:r>
      <w:r w:rsidRPr="003A2729">
        <w:rPr>
          <w:rFonts w:ascii="Arial" w:hAnsi="Arial" w:cs="Arial"/>
        </w:rPr>
        <w:t xml:space="preserve"> at 200bp. Lane 1-7, 10-12 and 14 the represents </w:t>
      </w:r>
      <w:r w:rsidRPr="003A2729">
        <w:rPr>
          <w:rFonts w:ascii="Arial" w:hAnsi="Arial" w:cs="Arial"/>
          <w:i/>
          <w:iCs/>
        </w:rPr>
        <w:t>P. falciparum</w:t>
      </w:r>
      <w:r w:rsidRPr="003A2729">
        <w:rPr>
          <w:rFonts w:ascii="Arial" w:hAnsi="Arial" w:cs="Arial"/>
        </w:rPr>
        <w:t xml:space="preserve"> gene while L represent 100bp molecular ladder</w:t>
      </w:r>
    </w:p>
    <w:p w14:paraId="6C11EE0A" w14:textId="55EAEB88" w:rsidR="003A2729" w:rsidRPr="003A2729" w:rsidRDefault="007113A3" w:rsidP="003A2729">
      <w:pPr>
        <w:pStyle w:val="Body"/>
        <w:rPr>
          <w:rFonts w:ascii="Arial" w:hAnsi="Arial" w:cs="Arial"/>
        </w:rPr>
      </w:pPr>
      <w:r>
        <w:rPr>
          <w:noProof/>
        </w:rPr>
        <w:drawing>
          <wp:inline distT="0" distB="0" distL="0" distR="0" wp14:anchorId="305AA077" wp14:editId="2ACBEA67">
            <wp:extent cx="5212080" cy="2606040"/>
            <wp:effectExtent l="0" t="0" r="7620" b="3810"/>
            <wp:docPr id="67324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46476" name=""/>
                    <pic:cNvPicPr/>
                  </pic:nvPicPr>
                  <pic:blipFill>
                    <a:blip r:embed="rId19"/>
                    <a:stretch>
                      <a:fillRect/>
                    </a:stretch>
                  </pic:blipFill>
                  <pic:spPr>
                    <a:xfrm>
                      <a:off x="0" y="0"/>
                      <a:ext cx="5212080" cy="2606040"/>
                    </a:xfrm>
                    <a:prstGeom prst="rect">
                      <a:avLst/>
                    </a:prstGeom>
                  </pic:spPr>
                </pic:pic>
              </a:graphicData>
            </a:graphic>
          </wp:inline>
        </w:drawing>
      </w:r>
    </w:p>
    <w:p w14:paraId="3D3D79B3" w14:textId="77777777" w:rsidR="003A2729" w:rsidRDefault="00A80567" w:rsidP="003A2729">
      <w:pPr>
        <w:pStyle w:val="Body"/>
        <w:rPr>
          <w:rFonts w:ascii="Arial" w:hAnsi="Arial" w:cs="Arial"/>
        </w:rPr>
      </w:pPr>
      <w:r>
        <w:rPr>
          <w:rFonts w:ascii="Arial" w:hAnsi="Arial" w:cs="Arial"/>
          <w:b/>
          <w:bCs/>
        </w:rPr>
        <w:t xml:space="preserve">Plate </w:t>
      </w:r>
      <w:r w:rsidR="003A2729" w:rsidRPr="003A2729">
        <w:rPr>
          <w:rFonts w:ascii="Arial" w:hAnsi="Arial" w:cs="Arial"/>
          <w:b/>
          <w:bCs/>
        </w:rPr>
        <w:t>2:</w:t>
      </w:r>
      <w:r w:rsidR="003A2729" w:rsidRPr="003A2729">
        <w:rPr>
          <w:rFonts w:ascii="Arial" w:hAnsi="Arial" w:cs="Arial"/>
        </w:rPr>
        <w:t xml:space="preserve"> Agarose gel electrophoresis showing the amplified 18srRNA of the</w:t>
      </w:r>
      <w:r w:rsidR="003A2729" w:rsidRPr="003A2729">
        <w:rPr>
          <w:rFonts w:ascii="Arial" w:hAnsi="Arial" w:cs="Arial"/>
          <w:i/>
          <w:iCs/>
        </w:rPr>
        <w:t xml:space="preserve"> P. </w:t>
      </w:r>
      <w:proofErr w:type="spellStart"/>
      <w:r w:rsidR="003A2729" w:rsidRPr="003A2729">
        <w:rPr>
          <w:rFonts w:ascii="Arial" w:hAnsi="Arial" w:cs="Arial"/>
          <w:i/>
          <w:iCs/>
        </w:rPr>
        <w:t>ovale</w:t>
      </w:r>
      <w:proofErr w:type="spellEnd"/>
      <w:r w:rsidR="003A2729" w:rsidRPr="003A2729">
        <w:rPr>
          <w:rFonts w:ascii="Arial" w:hAnsi="Arial" w:cs="Arial"/>
        </w:rPr>
        <w:t xml:space="preserve"> at 200bp. Lane L 1,7 and 9-10 the represents </w:t>
      </w:r>
      <w:r w:rsidR="003A2729" w:rsidRPr="003A2729">
        <w:rPr>
          <w:rFonts w:ascii="Arial" w:hAnsi="Arial" w:cs="Arial"/>
          <w:i/>
          <w:iCs/>
        </w:rPr>
        <w:t xml:space="preserve">P. </w:t>
      </w:r>
      <w:proofErr w:type="spellStart"/>
      <w:r w:rsidR="003A2729" w:rsidRPr="003A2729">
        <w:rPr>
          <w:rFonts w:ascii="Arial" w:hAnsi="Arial" w:cs="Arial"/>
          <w:i/>
          <w:iCs/>
        </w:rPr>
        <w:t>ovale</w:t>
      </w:r>
      <w:proofErr w:type="spellEnd"/>
      <w:r w:rsidR="003A2729" w:rsidRPr="003A2729">
        <w:rPr>
          <w:rFonts w:ascii="Arial" w:hAnsi="Arial" w:cs="Arial"/>
        </w:rPr>
        <w:t xml:space="preserve"> gene while L represent 100bp molecular ladder.</w:t>
      </w:r>
    </w:p>
    <w:p w14:paraId="65A33FF4" w14:textId="77777777" w:rsidR="00EA1326" w:rsidRDefault="00EA1326" w:rsidP="003A2729">
      <w:pPr>
        <w:pStyle w:val="Body"/>
        <w:rPr>
          <w:rFonts w:ascii="Arial" w:hAnsi="Arial" w:cs="Arial"/>
        </w:rPr>
      </w:pPr>
    </w:p>
    <w:p w14:paraId="3D0A92F2" w14:textId="77777777" w:rsidR="00EA1326" w:rsidRDefault="00EA1326" w:rsidP="003A2729">
      <w:pPr>
        <w:pStyle w:val="Body"/>
        <w:rPr>
          <w:rFonts w:ascii="Arial" w:hAnsi="Arial" w:cs="Arial"/>
        </w:rPr>
      </w:pPr>
    </w:p>
    <w:p w14:paraId="06432FFB" w14:textId="77777777" w:rsidR="00EA1326" w:rsidRDefault="00EA1326" w:rsidP="003A2729">
      <w:pPr>
        <w:pStyle w:val="Body"/>
        <w:rPr>
          <w:rFonts w:ascii="Arial" w:hAnsi="Arial" w:cs="Arial"/>
        </w:rPr>
      </w:pPr>
    </w:p>
    <w:p w14:paraId="1F2C532D" w14:textId="77777777" w:rsidR="00EA1326" w:rsidRDefault="00EA1326" w:rsidP="003A2729">
      <w:pPr>
        <w:pStyle w:val="Body"/>
        <w:rPr>
          <w:rFonts w:ascii="Arial" w:hAnsi="Arial" w:cs="Arial"/>
        </w:rPr>
      </w:pPr>
    </w:p>
    <w:p w14:paraId="2396733D" w14:textId="77777777" w:rsidR="00EA1326" w:rsidRDefault="00EA1326" w:rsidP="003A2729">
      <w:pPr>
        <w:pStyle w:val="Body"/>
        <w:rPr>
          <w:rFonts w:ascii="Arial" w:hAnsi="Arial" w:cs="Arial"/>
        </w:rPr>
      </w:pPr>
    </w:p>
    <w:p w14:paraId="64258ADA" w14:textId="77777777" w:rsidR="00EA1326" w:rsidRDefault="00EA1326" w:rsidP="003A2729">
      <w:pPr>
        <w:pStyle w:val="Body"/>
        <w:rPr>
          <w:rFonts w:ascii="Arial" w:hAnsi="Arial" w:cs="Arial"/>
        </w:rPr>
      </w:pPr>
    </w:p>
    <w:p w14:paraId="248535B7" w14:textId="77777777" w:rsidR="00EA1326" w:rsidRDefault="00EA1326" w:rsidP="003A2729">
      <w:pPr>
        <w:pStyle w:val="Body"/>
        <w:rPr>
          <w:rFonts w:ascii="Arial" w:hAnsi="Arial" w:cs="Arial"/>
        </w:rPr>
      </w:pPr>
    </w:p>
    <w:p w14:paraId="7A7299B2" w14:textId="401A0572" w:rsidR="003A2729" w:rsidRPr="003A2729" w:rsidRDefault="007113A3" w:rsidP="003A2729">
      <w:pPr>
        <w:pStyle w:val="Body"/>
        <w:rPr>
          <w:rFonts w:ascii="Arial" w:hAnsi="Arial" w:cs="Arial"/>
        </w:rPr>
      </w:pPr>
      <w:r>
        <w:rPr>
          <w:noProof/>
        </w:rPr>
        <w:drawing>
          <wp:inline distT="0" distB="0" distL="0" distR="0" wp14:anchorId="414FCBA4" wp14:editId="2D443BA1">
            <wp:extent cx="4638675" cy="4171950"/>
            <wp:effectExtent l="0" t="0" r="9525" b="0"/>
            <wp:docPr id="1788860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60654" name=""/>
                    <pic:cNvPicPr/>
                  </pic:nvPicPr>
                  <pic:blipFill>
                    <a:blip r:embed="rId20"/>
                    <a:stretch>
                      <a:fillRect/>
                    </a:stretch>
                  </pic:blipFill>
                  <pic:spPr>
                    <a:xfrm>
                      <a:off x="0" y="0"/>
                      <a:ext cx="4638675" cy="4171950"/>
                    </a:xfrm>
                    <a:prstGeom prst="rect">
                      <a:avLst/>
                    </a:prstGeom>
                  </pic:spPr>
                </pic:pic>
              </a:graphicData>
            </a:graphic>
          </wp:inline>
        </w:drawing>
      </w:r>
    </w:p>
    <w:p w14:paraId="197F416B" w14:textId="1AD4AAF0" w:rsidR="003A2729" w:rsidRPr="003A2729" w:rsidRDefault="007113A3" w:rsidP="003A2729">
      <w:pPr>
        <w:pStyle w:val="Body"/>
        <w:rPr>
          <w:rFonts w:ascii="Arial" w:hAnsi="Arial" w:cs="Arial"/>
          <w:b/>
          <w:bCs/>
        </w:rPr>
      </w:pPr>
      <w:r w:rsidRPr="007113A3">
        <w:rPr>
          <w:rFonts w:ascii="Arial" w:hAnsi="Arial" w:cs="Arial"/>
          <w:b/>
          <w:bCs/>
        </w:rPr>
        <w:t xml:space="preserve">Plate 3: Agarose gel electrophoresis showing the amplified </w:t>
      </w:r>
      <w:proofErr w:type="spellStart"/>
      <w:r w:rsidRPr="007113A3">
        <w:rPr>
          <w:rFonts w:ascii="Arial" w:hAnsi="Arial" w:cs="Arial"/>
          <w:b/>
          <w:bCs/>
        </w:rPr>
        <w:t>pfdhfr</w:t>
      </w:r>
      <w:proofErr w:type="spellEnd"/>
      <w:r w:rsidRPr="007113A3">
        <w:rPr>
          <w:rFonts w:ascii="Arial" w:hAnsi="Arial" w:cs="Arial"/>
          <w:b/>
          <w:bCs/>
        </w:rPr>
        <w:t xml:space="preserve"> gene bands. Lane 1 and   3-7represent the </w:t>
      </w:r>
      <w:proofErr w:type="spellStart"/>
      <w:r w:rsidRPr="007113A3">
        <w:rPr>
          <w:rFonts w:ascii="Arial" w:hAnsi="Arial" w:cs="Arial"/>
          <w:b/>
          <w:bCs/>
        </w:rPr>
        <w:t>pfdhfr</w:t>
      </w:r>
      <w:proofErr w:type="spellEnd"/>
      <w:r w:rsidRPr="007113A3">
        <w:rPr>
          <w:rFonts w:ascii="Arial" w:hAnsi="Arial" w:cs="Arial"/>
          <w:b/>
          <w:bCs/>
        </w:rPr>
        <w:t xml:space="preserve"> gene bands at 600bp while lane L represents the 100bp molecular ladder</w:t>
      </w:r>
    </w:p>
    <w:p w14:paraId="150498FC" w14:textId="77777777" w:rsidR="00D143E4" w:rsidRDefault="00D143E4" w:rsidP="00D143E4">
      <w:pPr>
        <w:pStyle w:val="Body"/>
        <w:spacing w:after="0"/>
        <w:rPr>
          <w:rFonts w:ascii="Arial" w:hAnsi="Arial"/>
        </w:rPr>
      </w:pPr>
      <w:r w:rsidRPr="00D143E4">
        <w:rPr>
          <w:rFonts w:ascii="Arial" w:hAnsi="Arial"/>
        </w:rPr>
        <w:t>Our study identified </w:t>
      </w:r>
      <w:r w:rsidRPr="00D143E4">
        <w:rPr>
          <w:rFonts w:ascii="Arial" w:hAnsi="Arial"/>
          <w:i/>
          <w:iCs/>
        </w:rPr>
        <w:t>Plasmodium falciparum</w:t>
      </w:r>
      <w:r w:rsidRPr="00D143E4">
        <w:rPr>
          <w:rFonts w:ascii="Arial" w:hAnsi="Arial"/>
        </w:rPr>
        <w:t> and </w:t>
      </w:r>
      <w:r w:rsidRPr="00D143E4">
        <w:rPr>
          <w:rFonts w:ascii="Arial" w:hAnsi="Arial"/>
          <w:i/>
          <w:iCs/>
        </w:rPr>
        <w:t xml:space="preserve">Plasmodium </w:t>
      </w:r>
      <w:proofErr w:type="spellStart"/>
      <w:r w:rsidRPr="00D143E4">
        <w:rPr>
          <w:rFonts w:ascii="Arial" w:hAnsi="Arial"/>
          <w:i/>
          <w:iCs/>
        </w:rPr>
        <w:t>ovale</w:t>
      </w:r>
      <w:proofErr w:type="spellEnd"/>
      <w:r w:rsidRPr="00D143E4">
        <w:rPr>
          <w:rFonts w:ascii="Arial" w:hAnsi="Arial"/>
        </w:rPr>
        <w:t> as the prevalent species causing malaria in pregnant women within the Nasarawa-South senatorial zone. The predominance of </w:t>
      </w:r>
      <w:r w:rsidRPr="00D143E4">
        <w:rPr>
          <w:rFonts w:ascii="Arial" w:hAnsi="Arial"/>
          <w:i/>
          <w:iCs/>
        </w:rPr>
        <w:t>P. falciparum</w:t>
      </w:r>
      <w:r w:rsidRPr="00D143E4">
        <w:rPr>
          <w:rFonts w:ascii="Arial" w:hAnsi="Arial"/>
        </w:rPr>
        <w:t xml:space="preserve"> (73.3%) is consistent with its established status as the primary malaria parasite across sub-Saharan Africa [1, 6] and aligns with findings from previous studies in similar Nigerian settings [8]. Notably, the prevalence in our cohort was higher than the 57.1% reported by </w:t>
      </w:r>
      <w:proofErr w:type="spellStart"/>
      <w:r w:rsidRPr="00D143E4">
        <w:rPr>
          <w:rFonts w:ascii="Arial" w:hAnsi="Arial"/>
        </w:rPr>
        <w:t>Dabash</w:t>
      </w:r>
      <w:proofErr w:type="spellEnd"/>
      <w:r w:rsidRPr="00D143E4">
        <w:rPr>
          <w:rFonts w:ascii="Arial" w:hAnsi="Arial"/>
        </w:rPr>
        <w:t xml:space="preserve"> </w:t>
      </w:r>
      <w:r w:rsidRPr="006351E4">
        <w:rPr>
          <w:rFonts w:ascii="Arial" w:hAnsi="Arial"/>
          <w:i/>
        </w:rPr>
        <w:t>et al</w:t>
      </w:r>
      <w:r w:rsidRPr="00D143E4">
        <w:rPr>
          <w:rFonts w:ascii="Arial" w:hAnsi="Arial"/>
        </w:rPr>
        <w:t>. (2022) [8] in [their location], potentially reflecting regional variations in transmission intensity.</w:t>
      </w:r>
    </w:p>
    <w:p w14:paraId="28C012DA" w14:textId="77777777" w:rsidR="000E43B0" w:rsidRPr="00D143E4" w:rsidRDefault="000E43B0" w:rsidP="00D143E4">
      <w:pPr>
        <w:pStyle w:val="Body"/>
        <w:spacing w:after="0"/>
        <w:rPr>
          <w:rFonts w:ascii="Arial" w:hAnsi="Arial"/>
        </w:rPr>
      </w:pPr>
    </w:p>
    <w:p w14:paraId="6C6DA91A" w14:textId="77777777" w:rsidR="00D143E4" w:rsidRDefault="00D143E4" w:rsidP="00D143E4">
      <w:pPr>
        <w:pStyle w:val="Body"/>
        <w:spacing w:after="0"/>
        <w:rPr>
          <w:rFonts w:ascii="Arial" w:hAnsi="Arial"/>
        </w:rPr>
      </w:pPr>
      <w:r w:rsidRPr="00D143E4">
        <w:rPr>
          <w:rFonts w:ascii="Arial" w:hAnsi="Arial"/>
        </w:rPr>
        <w:t>A key finding was the 21.2% prevalence of mutations in the </w:t>
      </w:r>
      <w:proofErr w:type="spellStart"/>
      <w:r w:rsidRPr="00D143E4">
        <w:rPr>
          <w:rFonts w:ascii="Arial" w:hAnsi="Arial"/>
          <w:i/>
          <w:iCs/>
        </w:rPr>
        <w:t>pfdhfr</w:t>
      </w:r>
      <w:proofErr w:type="spellEnd"/>
      <w:r w:rsidRPr="00D143E4">
        <w:rPr>
          <w:rFonts w:ascii="Arial" w:hAnsi="Arial"/>
        </w:rPr>
        <w:t> gene among the </w:t>
      </w:r>
      <w:r w:rsidRPr="00D143E4">
        <w:rPr>
          <w:rFonts w:ascii="Arial" w:hAnsi="Arial"/>
          <w:i/>
          <w:iCs/>
        </w:rPr>
        <w:t>P. falciparum</w:t>
      </w:r>
      <w:r w:rsidRPr="00D143E4">
        <w:rPr>
          <w:rFonts w:ascii="Arial" w:hAnsi="Arial"/>
        </w:rPr>
        <w:t> isolates. This suggests that SP resistance is a significant concern in the study area. Crucially, all resistant isolates (100%) harbored the triple mutant haplotype (N51I, C59R, S108N) in the </w:t>
      </w:r>
      <w:proofErr w:type="spellStart"/>
      <w:r w:rsidRPr="00D143E4">
        <w:rPr>
          <w:rFonts w:ascii="Arial" w:hAnsi="Arial"/>
          <w:i/>
          <w:iCs/>
        </w:rPr>
        <w:t>pfdhfr</w:t>
      </w:r>
      <w:proofErr w:type="spellEnd"/>
      <w:r w:rsidRPr="00D143E4">
        <w:rPr>
          <w:rFonts w:ascii="Arial" w:hAnsi="Arial"/>
        </w:rPr>
        <w:t xml:space="preserve"> gene. This prevalence is markedly higher than the 82.5% reported for the same haplotype in Maiduguri by Balogun </w:t>
      </w:r>
      <w:r w:rsidRPr="006351E4">
        <w:rPr>
          <w:rFonts w:ascii="Arial" w:hAnsi="Arial"/>
          <w:i/>
        </w:rPr>
        <w:t>et al</w:t>
      </w:r>
      <w:r w:rsidRPr="00D143E4">
        <w:rPr>
          <w:rFonts w:ascii="Arial" w:hAnsi="Arial"/>
        </w:rPr>
        <w:t>. (2021) [9], indicating a potentially more advanced state of SP resistance in our study region. The fixation of this triple mutation strongly implies intense selective pressure from sustained SP use, likely driven by its application in intermittent preventive treatment in pregnancy (</w:t>
      </w:r>
      <w:proofErr w:type="spellStart"/>
      <w:r w:rsidRPr="00D143E4">
        <w:rPr>
          <w:rFonts w:ascii="Arial" w:hAnsi="Arial"/>
        </w:rPr>
        <w:t>IPTp</w:t>
      </w:r>
      <w:proofErr w:type="spellEnd"/>
      <w:r w:rsidRPr="00D143E4">
        <w:rPr>
          <w:rFonts w:ascii="Arial" w:hAnsi="Arial"/>
        </w:rPr>
        <w:t>).</w:t>
      </w:r>
    </w:p>
    <w:p w14:paraId="63218EDF" w14:textId="77777777" w:rsidR="00A36BA5" w:rsidRPr="00D143E4" w:rsidRDefault="00A36BA5" w:rsidP="00D143E4">
      <w:pPr>
        <w:pStyle w:val="Body"/>
        <w:spacing w:after="0"/>
        <w:rPr>
          <w:rFonts w:ascii="Arial" w:hAnsi="Arial"/>
        </w:rPr>
      </w:pPr>
    </w:p>
    <w:p w14:paraId="45FD3511" w14:textId="77777777" w:rsidR="00D143E4" w:rsidRPr="00D143E4" w:rsidRDefault="00D143E4" w:rsidP="00D143E4">
      <w:pPr>
        <w:pStyle w:val="Body"/>
        <w:spacing w:after="0"/>
        <w:rPr>
          <w:rFonts w:ascii="Arial" w:hAnsi="Arial"/>
        </w:rPr>
      </w:pPr>
      <w:r w:rsidRPr="00D143E4">
        <w:rPr>
          <w:rFonts w:ascii="Arial" w:hAnsi="Arial"/>
        </w:rPr>
        <w:lastRenderedPageBreak/>
        <w:t>The absence of </w:t>
      </w:r>
      <w:proofErr w:type="spellStart"/>
      <w:r w:rsidRPr="00D143E4">
        <w:rPr>
          <w:rFonts w:ascii="Arial" w:hAnsi="Arial"/>
          <w:i/>
          <w:iCs/>
        </w:rPr>
        <w:t>pfdhps</w:t>
      </w:r>
      <w:proofErr w:type="spellEnd"/>
      <w:r w:rsidRPr="00D143E4">
        <w:rPr>
          <w:rFonts w:ascii="Arial" w:hAnsi="Arial"/>
        </w:rPr>
        <w:t> gene amplification, while requiring further investigation, suggests that the </w:t>
      </w:r>
      <w:proofErr w:type="spellStart"/>
      <w:r w:rsidRPr="00D143E4">
        <w:rPr>
          <w:rFonts w:ascii="Arial" w:hAnsi="Arial"/>
          <w:i/>
          <w:iCs/>
        </w:rPr>
        <w:t>pfdhfr</w:t>
      </w:r>
      <w:proofErr w:type="spellEnd"/>
      <w:r w:rsidRPr="00D143E4">
        <w:rPr>
          <w:rFonts w:ascii="Arial" w:hAnsi="Arial"/>
        </w:rPr>
        <w:t xml:space="preserve"> triple mutation alone is a primary driver of SP treatment failure in these cases. These resistant parasites are directly responsible for clinical malaria cases in pregnant women, underscoring a critical failure of current </w:t>
      </w:r>
      <w:r w:rsidR="006351E4" w:rsidRPr="00D143E4">
        <w:rPr>
          <w:rFonts w:ascii="Arial" w:hAnsi="Arial"/>
        </w:rPr>
        <w:t>chemo preventive</w:t>
      </w:r>
      <w:r w:rsidRPr="00D143E4">
        <w:rPr>
          <w:rFonts w:ascii="Arial" w:hAnsi="Arial"/>
        </w:rPr>
        <w:t xml:space="preserve"> strategies.</w:t>
      </w:r>
    </w:p>
    <w:p w14:paraId="1DE9B94D" w14:textId="77777777" w:rsidR="00790ADA" w:rsidRPr="00FB3A86" w:rsidRDefault="00790ADA" w:rsidP="00441B6F">
      <w:pPr>
        <w:pStyle w:val="Body"/>
        <w:spacing w:after="0"/>
        <w:rPr>
          <w:rFonts w:ascii="Arial" w:hAnsi="Arial" w:cs="Arial"/>
        </w:rPr>
      </w:pPr>
    </w:p>
    <w:p w14:paraId="2A76769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AF9057" w14:textId="77777777" w:rsidR="00790ADA" w:rsidRPr="00FB3A86" w:rsidRDefault="00790ADA" w:rsidP="00441B6F">
      <w:pPr>
        <w:pStyle w:val="ConcHead"/>
        <w:spacing w:after="0"/>
        <w:jc w:val="both"/>
        <w:rPr>
          <w:rFonts w:ascii="Arial" w:hAnsi="Arial" w:cs="Arial"/>
        </w:rPr>
      </w:pPr>
    </w:p>
    <w:p w14:paraId="73411027" w14:textId="77777777" w:rsidR="000F13F6" w:rsidRDefault="002614B7" w:rsidP="002614B7">
      <w:pPr>
        <w:jc w:val="both"/>
        <w:rPr>
          <w:rFonts w:ascii="Arial" w:hAnsi="Arial" w:cs="Arial"/>
        </w:rPr>
      </w:pPr>
      <w:r w:rsidRPr="002614B7">
        <w:rPr>
          <w:rFonts w:ascii="Arial" w:hAnsi="Arial" w:cs="Arial"/>
        </w:rPr>
        <w:t xml:space="preserve">This study </w:t>
      </w:r>
      <w:r w:rsidR="001125D5" w:rsidRPr="002614B7">
        <w:rPr>
          <w:rFonts w:ascii="Arial" w:hAnsi="Arial" w:cs="Arial"/>
        </w:rPr>
        <w:t>f</w:t>
      </w:r>
      <w:r w:rsidR="001125D5">
        <w:rPr>
          <w:rFonts w:ascii="Arial" w:hAnsi="Arial" w:cs="Arial"/>
        </w:rPr>
        <w:t>ound</w:t>
      </w:r>
      <w:r w:rsidRPr="002614B7">
        <w:rPr>
          <w:rFonts w:ascii="Arial" w:hAnsi="Arial" w:cs="Arial"/>
        </w:rPr>
        <w:t xml:space="preserve"> a high prevalence (21.2%) of </w:t>
      </w:r>
      <w:proofErr w:type="spellStart"/>
      <w:r w:rsidRPr="002614B7">
        <w:rPr>
          <w:rFonts w:ascii="Arial" w:hAnsi="Arial" w:cs="Arial"/>
          <w:i/>
          <w:iCs/>
        </w:rPr>
        <w:t>dhfr</w:t>
      </w:r>
      <w:proofErr w:type="spellEnd"/>
      <w:r w:rsidRPr="002614B7">
        <w:rPr>
          <w:rFonts w:ascii="Arial" w:hAnsi="Arial" w:cs="Arial"/>
        </w:rPr>
        <w:t xml:space="preserve"> mutations conferring </w:t>
      </w:r>
      <w:proofErr w:type="spellStart"/>
      <w:r w:rsidRPr="002614B7">
        <w:rPr>
          <w:rFonts w:ascii="Arial" w:hAnsi="Arial" w:cs="Arial"/>
        </w:rPr>
        <w:t>Sulfadoxine</w:t>
      </w:r>
      <w:proofErr w:type="spellEnd"/>
      <w:r w:rsidRPr="002614B7">
        <w:rPr>
          <w:rFonts w:ascii="Arial" w:hAnsi="Arial" w:cs="Arial"/>
        </w:rPr>
        <w:t>-Pyrimethamine (SP) resistance among </w:t>
      </w:r>
      <w:r w:rsidRPr="002614B7">
        <w:rPr>
          <w:rFonts w:ascii="Arial" w:hAnsi="Arial" w:cs="Arial"/>
          <w:i/>
          <w:iCs/>
        </w:rPr>
        <w:t>P. falciparum</w:t>
      </w:r>
      <w:r w:rsidRPr="002614B7">
        <w:rPr>
          <w:rFonts w:ascii="Arial" w:hAnsi="Arial" w:cs="Arial"/>
        </w:rPr>
        <w:t> isolates from pregnant women in Nasarawa State, Nigeria. The fixation of the triple mutant haplotype (N51I, C59R, S108N) in all resistant parasites signifies an established and highly resistant local parasite population. Although the </w:t>
      </w:r>
      <w:proofErr w:type="spellStart"/>
      <w:r w:rsidRPr="002614B7">
        <w:rPr>
          <w:rFonts w:ascii="Arial" w:hAnsi="Arial" w:cs="Arial"/>
          <w:i/>
          <w:iCs/>
        </w:rPr>
        <w:t>dhps</w:t>
      </w:r>
      <w:proofErr w:type="spellEnd"/>
      <w:r w:rsidRPr="002614B7">
        <w:rPr>
          <w:rFonts w:ascii="Arial" w:hAnsi="Arial" w:cs="Arial"/>
        </w:rPr>
        <w:t> gene was not amplified, the high degree of </w:t>
      </w:r>
      <w:proofErr w:type="spellStart"/>
      <w:r w:rsidRPr="002614B7">
        <w:rPr>
          <w:rFonts w:ascii="Arial" w:hAnsi="Arial" w:cs="Arial"/>
          <w:i/>
          <w:iCs/>
        </w:rPr>
        <w:t>dhfr</w:t>
      </w:r>
      <w:proofErr w:type="spellEnd"/>
      <w:r w:rsidRPr="002614B7">
        <w:rPr>
          <w:rFonts w:ascii="Arial" w:hAnsi="Arial" w:cs="Arial"/>
        </w:rPr>
        <w:t xml:space="preserve"> mutation alone severely compromises SP efficacy. These findings </w:t>
      </w:r>
      <w:r>
        <w:rPr>
          <w:rFonts w:ascii="Arial" w:hAnsi="Arial" w:cs="Arial"/>
        </w:rPr>
        <w:t>suggest</w:t>
      </w:r>
      <w:r w:rsidRPr="002614B7">
        <w:rPr>
          <w:rFonts w:ascii="Arial" w:hAnsi="Arial" w:cs="Arial"/>
        </w:rPr>
        <w:t xml:space="preserve"> an urgent need to re-evaluate the continued use of SP for intermittent preventive treatment in pregnancy (</w:t>
      </w:r>
      <w:proofErr w:type="spellStart"/>
      <w:r w:rsidRPr="002614B7">
        <w:rPr>
          <w:rFonts w:ascii="Arial" w:hAnsi="Arial" w:cs="Arial"/>
        </w:rPr>
        <w:t>IPTp</w:t>
      </w:r>
      <w:proofErr w:type="spellEnd"/>
      <w:r w:rsidRPr="002614B7">
        <w:rPr>
          <w:rFonts w:ascii="Arial" w:hAnsi="Arial" w:cs="Arial"/>
        </w:rPr>
        <w:t xml:space="preserve">) in this region and to enhance antifolate resistance surveillance. </w:t>
      </w:r>
    </w:p>
    <w:p w14:paraId="22158B00" w14:textId="77777777" w:rsidR="00F45A6B" w:rsidRPr="000F13F6" w:rsidRDefault="00F45A6B" w:rsidP="002614B7">
      <w:pPr>
        <w:jc w:val="both"/>
      </w:pPr>
    </w:p>
    <w:p w14:paraId="2A909C59" w14:textId="77777777" w:rsidR="000F13F6" w:rsidRDefault="000F13F6" w:rsidP="000F13F6">
      <w:pPr>
        <w:pStyle w:val="ReferHead"/>
        <w:spacing w:after="0"/>
        <w:jc w:val="both"/>
        <w:rPr>
          <w:rFonts w:ascii="Arial" w:hAnsi="Arial" w:cs="Arial"/>
          <w:b w:val="0"/>
          <w:caps w:val="0"/>
          <w:sz w:val="20"/>
        </w:rPr>
      </w:pPr>
    </w:p>
    <w:p w14:paraId="6C5DD829" w14:textId="77777777" w:rsidR="000F13F6" w:rsidRDefault="000F13F6" w:rsidP="000F13F6">
      <w:pPr>
        <w:pStyle w:val="ReferHead"/>
        <w:spacing w:after="0"/>
        <w:jc w:val="both"/>
        <w:rPr>
          <w:rFonts w:ascii="Arial" w:hAnsi="Arial" w:cs="Arial"/>
          <w:b w:val="0"/>
          <w:caps w:val="0"/>
          <w:sz w:val="20"/>
        </w:rPr>
      </w:pPr>
    </w:p>
    <w:p w14:paraId="673A9C7F" w14:textId="77777777" w:rsidR="000F13F6" w:rsidRDefault="000F13F6" w:rsidP="000F13F6">
      <w:pPr>
        <w:pStyle w:val="ReferHead"/>
        <w:spacing w:after="0"/>
        <w:jc w:val="both"/>
        <w:rPr>
          <w:rFonts w:ascii="Arial" w:hAnsi="Arial" w:cs="Arial"/>
          <w:bCs/>
        </w:rPr>
      </w:pPr>
      <w:r>
        <w:rPr>
          <w:rFonts w:ascii="Arial" w:hAnsi="Arial" w:cs="Arial"/>
          <w:bCs/>
        </w:rPr>
        <w:t xml:space="preserve">Ethical approval </w:t>
      </w:r>
    </w:p>
    <w:p w14:paraId="4E929ADD" w14:textId="77777777" w:rsidR="000F13F6" w:rsidRPr="002B685A" w:rsidRDefault="000F13F6" w:rsidP="000F13F6">
      <w:pPr>
        <w:pStyle w:val="ReferHead"/>
        <w:spacing w:after="0"/>
        <w:jc w:val="both"/>
        <w:rPr>
          <w:rFonts w:ascii="Arial" w:hAnsi="Arial" w:cs="Arial"/>
          <w:bCs/>
        </w:rPr>
      </w:pPr>
    </w:p>
    <w:p w14:paraId="694BEB3F" w14:textId="77777777"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208CBD5C" w14:textId="77777777" w:rsidR="000F13F6" w:rsidRDefault="000F13F6" w:rsidP="000F13F6">
      <w:pPr>
        <w:pStyle w:val="ReferHead"/>
        <w:spacing w:after="0"/>
        <w:jc w:val="both"/>
        <w:rPr>
          <w:rFonts w:ascii="Arial" w:hAnsi="Arial" w:cs="Arial"/>
          <w:b w:val="0"/>
          <w:caps w:val="0"/>
          <w:sz w:val="20"/>
        </w:rPr>
      </w:pPr>
    </w:p>
    <w:p w14:paraId="5249345C" w14:textId="77777777" w:rsidR="000F13F6" w:rsidRPr="00EC727C" w:rsidRDefault="000F13F6" w:rsidP="000F13F6">
      <w:pPr>
        <w:rPr>
          <w:color w:val="000000" w:themeColor="text1"/>
        </w:rPr>
      </w:pPr>
      <w:r w:rsidRPr="00EC727C">
        <w:rPr>
          <w:color w:val="000000" w:themeColor="text1"/>
        </w:rPr>
        <w:t>Disclaimer (Artificial intelligence)</w:t>
      </w:r>
    </w:p>
    <w:p w14:paraId="5D6A8144" w14:textId="77777777" w:rsidR="000F13F6" w:rsidRPr="00EC727C" w:rsidRDefault="000F13F6" w:rsidP="000F13F6">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w:t>
      </w:r>
      <w:proofErr w:type="spellStart"/>
      <w:r w:rsidRPr="00EC727C">
        <w:rPr>
          <w:b w:val="0"/>
          <w:caps w:val="0"/>
          <w:color w:val="000000" w:themeColor="text1"/>
          <w:sz w:val="20"/>
        </w:rPr>
        <w:t>ChatGPT</w:t>
      </w:r>
      <w:proofErr w:type="spellEnd"/>
      <w:r w:rsidRPr="00EC727C">
        <w:rPr>
          <w:b w:val="0"/>
          <w:caps w:val="0"/>
          <w:color w:val="000000" w:themeColor="text1"/>
          <w:sz w:val="20"/>
        </w:rPr>
        <w:t>, COPILOT, etc.) and text-to-image generators have been used during the writing or editing of this manuscript</w:t>
      </w:r>
    </w:p>
    <w:p w14:paraId="59EDF15B" w14:textId="77777777" w:rsidR="00371FB6" w:rsidRDefault="00371FB6" w:rsidP="00441B6F">
      <w:pPr>
        <w:pStyle w:val="ReferHead"/>
        <w:spacing w:after="0"/>
        <w:jc w:val="both"/>
        <w:rPr>
          <w:rFonts w:ascii="Arial" w:hAnsi="Arial" w:cs="Arial"/>
          <w:b w:val="0"/>
          <w:caps w:val="0"/>
          <w:sz w:val="20"/>
        </w:rPr>
      </w:pPr>
    </w:p>
    <w:p w14:paraId="1851203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4E27AF" w14:textId="77777777" w:rsidR="00790ADA" w:rsidRPr="00FB3A86" w:rsidRDefault="00790ADA" w:rsidP="00441B6F">
      <w:pPr>
        <w:pStyle w:val="ReferHead"/>
        <w:spacing w:after="0"/>
        <w:jc w:val="both"/>
        <w:rPr>
          <w:rFonts w:ascii="Arial" w:hAnsi="Arial" w:cs="Arial"/>
        </w:rPr>
      </w:pPr>
    </w:p>
    <w:p w14:paraId="005563E2"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rPr>
        <w:t xml:space="preserve">1. </w:t>
      </w:r>
      <w:proofErr w:type="spellStart"/>
      <w:r w:rsidR="001315ED" w:rsidRPr="001315ED">
        <w:rPr>
          <w:rFonts w:ascii="Arial" w:hAnsi="Arial" w:cs="Arial"/>
          <w:color w:val="222222"/>
          <w:shd w:val="clear" w:color="auto" w:fill="FFFFFF"/>
          <w:lang w:val="en-GB"/>
        </w:rPr>
        <w:t>Gikunju</w:t>
      </w:r>
      <w:proofErr w:type="spellEnd"/>
      <w:r w:rsidR="001315ED" w:rsidRPr="001315ED">
        <w:rPr>
          <w:rFonts w:ascii="Arial" w:hAnsi="Arial" w:cs="Arial"/>
          <w:color w:val="222222"/>
          <w:shd w:val="clear" w:color="auto" w:fill="FFFFFF"/>
          <w:lang w:val="en-GB"/>
        </w:rPr>
        <w:t xml:space="preserve"> SW, </w:t>
      </w:r>
      <w:proofErr w:type="spellStart"/>
      <w:r w:rsidR="001315ED" w:rsidRPr="001315ED">
        <w:rPr>
          <w:rFonts w:ascii="Arial" w:hAnsi="Arial" w:cs="Arial"/>
          <w:color w:val="222222"/>
          <w:shd w:val="clear" w:color="auto" w:fill="FFFFFF"/>
          <w:lang w:val="en-GB"/>
        </w:rPr>
        <w:t>Agola</w:t>
      </w:r>
      <w:proofErr w:type="spellEnd"/>
      <w:r w:rsidR="001315ED" w:rsidRPr="001315ED">
        <w:rPr>
          <w:rFonts w:ascii="Arial" w:hAnsi="Arial" w:cs="Arial"/>
          <w:color w:val="222222"/>
          <w:shd w:val="clear" w:color="auto" w:fill="FFFFFF"/>
          <w:lang w:val="en-GB"/>
        </w:rPr>
        <w:t xml:space="preserve"> EL, </w:t>
      </w:r>
      <w:proofErr w:type="spellStart"/>
      <w:r w:rsidR="001315ED" w:rsidRPr="001315ED">
        <w:rPr>
          <w:rFonts w:ascii="Arial" w:hAnsi="Arial" w:cs="Arial"/>
          <w:color w:val="222222"/>
          <w:shd w:val="clear" w:color="auto" w:fill="FFFFFF"/>
          <w:lang w:val="en-GB"/>
        </w:rPr>
        <w:t>Ondondo</w:t>
      </w:r>
      <w:proofErr w:type="spellEnd"/>
      <w:r w:rsidR="001315ED" w:rsidRPr="001315ED">
        <w:rPr>
          <w:rFonts w:ascii="Arial" w:hAnsi="Arial" w:cs="Arial"/>
          <w:color w:val="222222"/>
          <w:shd w:val="clear" w:color="auto" w:fill="FFFFFF"/>
          <w:lang w:val="en-GB"/>
        </w:rPr>
        <w:t xml:space="preserve"> RP, Kinyua J, Kimani F, </w:t>
      </w:r>
      <w:proofErr w:type="spellStart"/>
      <w:r w:rsidR="001315ED" w:rsidRPr="001315ED">
        <w:rPr>
          <w:rFonts w:ascii="Arial" w:hAnsi="Arial" w:cs="Arial"/>
          <w:color w:val="222222"/>
          <w:shd w:val="clear" w:color="auto" w:fill="FFFFFF"/>
          <w:lang w:val="en-GB"/>
        </w:rPr>
        <w:t>LaBeaud</w:t>
      </w:r>
      <w:proofErr w:type="spellEnd"/>
      <w:r w:rsidR="001315ED" w:rsidRPr="001315ED">
        <w:rPr>
          <w:rFonts w:ascii="Arial" w:hAnsi="Arial" w:cs="Arial"/>
          <w:color w:val="222222"/>
          <w:shd w:val="clear" w:color="auto" w:fill="FFFFFF"/>
          <w:lang w:val="en-GB"/>
        </w:rPr>
        <w:t xml:space="preserve"> AD, Malhotra I, King C, </w:t>
      </w:r>
      <w:proofErr w:type="spellStart"/>
      <w:r w:rsidR="001315ED" w:rsidRPr="001315ED">
        <w:rPr>
          <w:rFonts w:ascii="Arial" w:hAnsi="Arial" w:cs="Arial"/>
          <w:color w:val="222222"/>
          <w:shd w:val="clear" w:color="auto" w:fill="FFFFFF"/>
          <w:lang w:val="en-GB"/>
        </w:rPr>
        <w:t>Thiong’o</w:t>
      </w:r>
      <w:proofErr w:type="spellEnd"/>
      <w:r w:rsidR="001315ED" w:rsidRPr="001315ED">
        <w:rPr>
          <w:rFonts w:ascii="Arial" w:hAnsi="Arial" w:cs="Arial"/>
          <w:color w:val="222222"/>
          <w:shd w:val="clear" w:color="auto" w:fill="FFFFFF"/>
          <w:lang w:val="en-GB"/>
        </w:rPr>
        <w:t xml:space="preserve"> K and </w:t>
      </w:r>
      <w:proofErr w:type="spellStart"/>
      <w:r w:rsidR="001315ED" w:rsidRPr="001315ED">
        <w:rPr>
          <w:rFonts w:ascii="Arial" w:hAnsi="Arial" w:cs="Arial"/>
          <w:color w:val="222222"/>
          <w:shd w:val="clear" w:color="auto" w:fill="FFFFFF"/>
          <w:lang w:val="en-GB"/>
        </w:rPr>
        <w:t>Mutuku</w:t>
      </w:r>
      <w:proofErr w:type="spellEnd"/>
      <w:r w:rsidR="001315ED" w:rsidRPr="001315ED">
        <w:rPr>
          <w:rFonts w:ascii="Arial" w:hAnsi="Arial" w:cs="Arial"/>
          <w:color w:val="222222"/>
          <w:shd w:val="clear" w:color="auto" w:fill="FFFFFF"/>
          <w:lang w:val="en-GB"/>
        </w:rPr>
        <w:t xml:space="preserve"> F. (2020). Prevalence of </w:t>
      </w:r>
      <w:proofErr w:type="spellStart"/>
      <w:r w:rsidR="001315ED" w:rsidRPr="001315ED">
        <w:rPr>
          <w:rFonts w:ascii="Arial" w:hAnsi="Arial" w:cs="Arial"/>
          <w:i/>
          <w:iCs/>
          <w:color w:val="222222"/>
          <w:shd w:val="clear" w:color="auto" w:fill="FFFFFF"/>
          <w:lang w:val="en-GB"/>
        </w:rPr>
        <w:t>pfdhfr</w:t>
      </w:r>
      <w:proofErr w:type="spellEnd"/>
      <w:r w:rsidR="001315ED" w:rsidRPr="001315ED">
        <w:rPr>
          <w:rFonts w:ascii="Arial" w:hAnsi="Arial" w:cs="Arial"/>
          <w:i/>
          <w:iCs/>
          <w:color w:val="222222"/>
          <w:shd w:val="clear" w:color="auto" w:fill="FFFFFF"/>
          <w:lang w:val="en-GB"/>
        </w:rPr>
        <w:t xml:space="preserve"> </w:t>
      </w:r>
      <w:r w:rsidR="001315ED" w:rsidRPr="001315ED">
        <w:rPr>
          <w:rFonts w:ascii="Arial" w:hAnsi="Arial" w:cs="Arial"/>
          <w:color w:val="222222"/>
          <w:shd w:val="clear" w:color="auto" w:fill="FFFFFF"/>
          <w:lang w:val="en-GB"/>
        </w:rPr>
        <w:t xml:space="preserve">and </w:t>
      </w:r>
      <w:proofErr w:type="spellStart"/>
      <w:r w:rsidR="001315ED" w:rsidRPr="001315ED">
        <w:rPr>
          <w:rFonts w:ascii="Arial" w:hAnsi="Arial" w:cs="Arial"/>
          <w:i/>
          <w:iCs/>
          <w:color w:val="222222"/>
          <w:shd w:val="clear" w:color="auto" w:fill="FFFFFF"/>
          <w:lang w:val="en-GB"/>
        </w:rPr>
        <w:t>pfdhps</w:t>
      </w:r>
      <w:proofErr w:type="spellEnd"/>
      <w:r w:rsidR="001315ED" w:rsidRPr="001315ED">
        <w:rPr>
          <w:rFonts w:ascii="Arial" w:hAnsi="Arial" w:cs="Arial"/>
          <w:i/>
          <w:iCs/>
          <w:color w:val="222222"/>
          <w:shd w:val="clear" w:color="auto" w:fill="FFFFFF"/>
          <w:lang w:val="en-GB"/>
        </w:rPr>
        <w:t xml:space="preserve"> </w:t>
      </w:r>
      <w:r w:rsidR="001315ED" w:rsidRPr="001315ED">
        <w:rPr>
          <w:rFonts w:ascii="Arial" w:hAnsi="Arial" w:cs="Arial"/>
          <w:color w:val="222222"/>
          <w:shd w:val="clear" w:color="auto" w:fill="FFFFFF"/>
          <w:lang w:val="en-GB"/>
        </w:rPr>
        <w:t xml:space="preserve">mutations in </w:t>
      </w:r>
      <w:r w:rsidR="001315ED" w:rsidRPr="001315ED">
        <w:rPr>
          <w:rFonts w:ascii="Arial" w:hAnsi="Arial" w:cs="Arial"/>
          <w:i/>
          <w:iCs/>
          <w:color w:val="222222"/>
          <w:shd w:val="clear" w:color="auto" w:fill="FFFFFF"/>
          <w:lang w:val="en-GB"/>
        </w:rPr>
        <w:t xml:space="preserve">Plasmodium falciparum </w:t>
      </w:r>
      <w:r w:rsidR="001315ED" w:rsidRPr="001315ED">
        <w:rPr>
          <w:rFonts w:ascii="Arial" w:hAnsi="Arial" w:cs="Arial"/>
          <w:color w:val="222222"/>
          <w:shd w:val="clear" w:color="auto" w:fill="FFFFFF"/>
          <w:lang w:val="en-GB"/>
        </w:rPr>
        <w:t xml:space="preserve">associated with drug resistance among pregnant women receiving </w:t>
      </w:r>
      <w:proofErr w:type="spellStart"/>
      <w:r w:rsidR="001315ED" w:rsidRPr="001315ED">
        <w:rPr>
          <w:rFonts w:ascii="Arial" w:hAnsi="Arial" w:cs="Arial"/>
          <w:color w:val="222222"/>
          <w:shd w:val="clear" w:color="auto" w:fill="FFFFFF"/>
          <w:lang w:val="en-GB"/>
        </w:rPr>
        <w:t>IPTp</w:t>
      </w:r>
      <w:proofErr w:type="spellEnd"/>
      <w:r w:rsidR="001315ED" w:rsidRPr="001315ED">
        <w:rPr>
          <w:rFonts w:ascii="Cambria Math" w:hAnsi="Cambria Math" w:cs="Cambria Math"/>
          <w:color w:val="222222"/>
          <w:shd w:val="clear" w:color="auto" w:fill="FFFFFF"/>
          <w:lang w:val="en-GB"/>
        </w:rPr>
        <w:t>‑</w:t>
      </w:r>
      <w:r w:rsidR="001315ED" w:rsidRPr="001315ED">
        <w:rPr>
          <w:rFonts w:ascii="Arial" w:hAnsi="Arial" w:cs="Arial"/>
          <w:color w:val="222222"/>
          <w:shd w:val="clear" w:color="auto" w:fill="FFFFFF"/>
          <w:lang w:val="en-GB"/>
        </w:rPr>
        <w:t xml:space="preserve">SP at </w:t>
      </w:r>
      <w:proofErr w:type="spellStart"/>
      <w:r w:rsidR="001315ED" w:rsidRPr="001315ED">
        <w:rPr>
          <w:rFonts w:ascii="Arial" w:hAnsi="Arial" w:cs="Arial"/>
          <w:color w:val="222222"/>
          <w:shd w:val="clear" w:color="auto" w:fill="FFFFFF"/>
          <w:lang w:val="en-GB"/>
        </w:rPr>
        <w:t>Msambweni</w:t>
      </w:r>
      <w:proofErr w:type="spellEnd"/>
      <w:r w:rsidR="001315ED" w:rsidRPr="001315ED">
        <w:rPr>
          <w:rFonts w:ascii="Arial" w:hAnsi="Arial" w:cs="Arial"/>
          <w:color w:val="222222"/>
          <w:shd w:val="clear" w:color="auto" w:fill="FFFFFF"/>
          <w:lang w:val="en-GB"/>
        </w:rPr>
        <w:t xml:space="preserve"> County Referral Hospital, Kwale County, Kenya. </w:t>
      </w:r>
      <w:r w:rsidR="001315ED" w:rsidRPr="001315ED">
        <w:rPr>
          <w:rFonts w:ascii="Arial" w:hAnsi="Arial" w:cs="Arial"/>
          <w:i/>
          <w:iCs/>
          <w:color w:val="222222"/>
          <w:shd w:val="clear" w:color="auto" w:fill="FFFFFF"/>
          <w:lang w:val="en-GB"/>
        </w:rPr>
        <w:t>Malaria Journal</w:t>
      </w:r>
      <w:r w:rsidR="001315ED" w:rsidRPr="001315ED">
        <w:rPr>
          <w:rFonts w:ascii="Arial" w:hAnsi="Arial" w:cs="Arial"/>
          <w:color w:val="222222"/>
          <w:shd w:val="clear" w:color="auto" w:fill="FFFFFF"/>
          <w:lang w:val="en-GB"/>
        </w:rPr>
        <w:t>, 19:190.</w:t>
      </w:r>
    </w:p>
    <w:p w14:paraId="66E57997"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2. </w:t>
      </w:r>
      <w:proofErr w:type="spellStart"/>
      <w:r w:rsidR="001315ED" w:rsidRPr="001315ED">
        <w:rPr>
          <w:rFonts w:ascii="Arial" w:hAnsi="Arial" w:cs="Arial"/>
          <w:color w:val="222222"/>
          <w:shd w:val="clear" w:color="auto" w:fill="FFFFFF"/>
          <w:lang w:val="en-GB"/>
        </w:rPr>
        <w:t>Oyerogba</w:t>
      </w:r>
      <w:proofErr w:type="spellEnd"/>
      <w:r w:rsidR="001315ED" w:rsidRPr="001315ED">
        <w:rPr>
          <w:rFonts w:ascii="Arial" w:hAnsi="Arial" w:cs="Arial"/>
          <w:color w:val="222222"/>
          <w:shd w:val="clear" w:color="auto" w:fill="FFFFFF"/>
          <w:lang w:val="en-GB"/>
        </w:rPr>
        <w:t xml:space="preserve"> OP, </w:t>
      </w:r>
      <w:proofErr w:type="spellStart"/>
      <w:r w:rsidR="001315ED" w:rsidRPr="001315ED">
        <w:rPr>
          <w:rFonts w:ascii="Arial" w:hAnsi="Arial" w:cs="Arial"/>
          <w:color w:val="222222"/>
          <w:shd w:val="clear" w:color="auto" w:fill="FFFFFF"/>
          <w:lang w:val="en-GB"/>
        </w:rPr>
        <w:t>Adedapo</w:t>
      </w:r>
      <w:proofErr w:type="spellEnd"/>
      <w:r w:rsidR="001315ED" w:rsidRPr="001315ED">
        <w:rPr>
          <w:rFonts w:ascii="Arial" w:hAnsi="Arial" w:cs="Arial"/>
          <w:color w:val="222222"/>
          <w:shd w:val="clear" w:color="auto" w:fill="FFFFFF"/>
          <w:lang w:val="en-GB"/>
        </w:rPr>
        <w:t xml:space="preserve"> A, </w:t>
      </w:r>
      <w:proofErr w:type="spellStart"/>
      <w:r w:rsidR="001315ED" w:rsidRPr="001315ED">
        <w:rPr>
          <w:rFonts w:ascii="Arial" w:hAnsi="Arial" w:cs="Arial"/>
          <w:color w:val="222222"/>
          <w:shd w:val="clear" w:color="auto" w:fill="FFFFFF"/>
          <w:lang w:val="en-GB"/>
        </w:rPr>
        <w:t>Awokson</w:t>
      </w:r>
      <w:proofErr w:type="spellEnd"/>
      <w:r w:rsidR="001315ED" w:rsidRPr="001315ED">
        <w:rPr>
          <w:rFonts w:ascii="Arial" w:hAnsi="Arial" w:cs="Arial"/>
          <w:color w:val="222222"/>
          <w:shd w:val="clear" w:color="auto" w:fill="FFFFFF"/>
          <w:lang w:val="en-GB"/>
        </w:rPr>
        <w:t xml:space="preserve"> T, </w:t>
      </w:r>
      <w:proofErr w:type="spellStart"/>
      <w:r w:rsidR="001315ED" w:rsidRPr="001315ED">
        <w:rPr>
          <w:rFonts w:ascii="Arial" w:hAnsi="Arial" w:cs="Arial"/>
          <w:color w:val="222222"/>
          <w:shd w:val="clear" w:color="auto" w:fill="FFFFFF"/>
          <w:lang w:val="en-GB"/>
        </w:rPr>
        <w:t>Odukogbe</w:t>
      </w:r>
      <w:proofErr w:type="spellEnd"/>
      <w:r w:rsidR="001315ED" w:rsidRPr="001315ED">
        <w:rPr>
          <w:rFonts w:ascii="Arial" w:hAnsi="Arial" w:cs="Arial"/>
          <w:color w:val="222222"/>
          <w:shd w:val="clear" w:color="auto" w:fill="FFFFFF"/>
          <w:lang w:val="en-GB"/>
        </w:rPr>
        <w:t xml:space="preserve"> A. and </w:t>
      </w:r>
      <w:proofErr w:type="spellStart"/>
      <w:r w:rsidR="001315ED" w:rsidRPr="001315ED">
        <w:rPr>
          <w:rFonts w:ascii="Arial" w:hAnsi="Arial" w:cs="Arial"/>
          <w:color w:val="222222"/>
          <w:shd w:val="clear" w:color="auto" w:fill="FFFFFF"/>
          <w:lang w:val="en-GB"/>
        </w:rPr>
        <w:t>Aderinto</w:t>
      </w:r>
      <w:proofErr w:type="spellEnd"/>
      <w:r w:rsidR="001315ED" w:rsidRPr="001315ED">
        <w:rPr>
          <w:rFonts w:ascii="Arial" w:hAnsi="Arial" w:cs="Arial"/>
          <w:color w:val="222222"/>
          <w:shd w:val="clear" w:color="auto" w:fill="FFFFFF"/>
          <w:lang w:val="en-GB"/>
        </w:rPr>
        <w:t xml:space="preserve"> N. (2023). Prevalence of malaria parasitaemia among pregnant women at booking in Nigeria. Health Science Report, 1-8.</w:t>
      </w:r>
    </w:p>
    <w:p w14:paraId="0C76814F"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rPr>
        <w:t xml:space="preserve">3. </w:t>
      </w:r>
      <w:r w:rsidR="001315ED" w:rsidRPr="001315ED">
        <w:rPr>
          <w:rFonts w:ascii="Arial" w:hAnsi="Arial" w:cs="Arial"/>
          <w:color w:val="222222"/>
          <w:shd w:val="clear" w:color="auto" w:fill="FFFFFF"/>
          <w:lang w:val="en-GB"/>
        </w:rPr>
        <w:t>WHO (2013). Lives at risk: malaria in pregnancy. Geneva, World Health Organization.</w:t>
      </w:r>
    </w:p>
    <w:p w14:paraId="394B6155"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4. </w:t>
      </w:r>
      <w:r w:rsidR="001315ED" w:rsidRPr="001315ED">
        <w:rPr>
          <w:rFonts w:ascii="Arial" w:hAnsi="Arial" w:cs="Arial"/>
          <w:color w:val="222222"/>
          <w:shd w:val="clear" w:color="auto" w:fill="FFFFFF"/>
          <w:lang w:val="en-GB"/>
        </w:rPr>
        <w:t xml:space="preserve">Desai M, Gutman J, Taylor SM, Wiegand RE, </w:t>
      </w:r>
      <w:proofErr w:type="spellStart"/>
      <w:r w:rsidR="001315ED" w:rsidRPr="001315ED">
        <w:rPr>
          <w:rFonts w:ascii="Arial" w:hAnsi="Arial" w:cs="Arial"/>
          <w:color w:val="222222"/>
          <w:shd w:val="clear" w:color="auto" w:fill="FFFFFF"/>
          <w:lang w:val="en-GB"/>
        </w:rPr>
        <w:t>Khairallah</w:t>
      </w:r>
      <w:proofErr w:type="spellEnd"/>
      <w:r w:rsidR="001315ED" w:rsidRPr="001315ED">
        <w:rPr>
          <w:rFonts w:ascii="Arial" w:hAnsi="Arial" w:cs="Arial"/>
          <w:color w:val="222222"/>
          <w:shd w:val="clear" w:color="auto" w:fill="FFFFFF"/>
          <w:lang w:val="en-GB"/>
        </w:rPr>
        <w:t xml:space="preserve"> C, </w:t>
      </w:r>
      <w:proofErr w:type="spellStart"/>
      <w:r w:rsidR="001315ED" w:rsidRPr="001315ED">
        <w:rPr>
          <w:rFonts w:ascii="Arial" w:hAnsi="Arial" w:cs="Arial"/>
          <w:color w:val="222222"/>
          <w:shd w:val="clear" w:color="auto" w:fill="FFFFFF"/>
          <w:lang w:val="en-GB"/>
        </w:rPr>
        <w:t>Kayentao</w:t>
      </w:r>
      <w:proofErr w:type="spellEnd"/>
      <w:r w:rsidR="001315ED" w:rsidRPr="001315ED">
        <w:rPr>
          <w:rFonts w:ascii="Arial" w:hAnsi="Arial" w:cs="Arial"/>
          <w:color w:val="222222"/>
          <w:shd w:val="clear" w:color="auto" w:fill="FFFFFF"/>
          <w:lang w:val="en-GB"/>
        </w:rPr>
        <w:t xml:space="preserve"> K, et al. (2016). Impact of </w:t>
      </w:r>
      <w:proofErr w:type="spellStart"/>
      <w:r w:rsidR="001315ED" w:rsidRPr="001315ED">
        <w:rPr>
          <w:rFonts w:ascii="Arial" w:hAnsi="Arial" w:cs="Arial"/>
          <w:color w:val="222222"/>
          <w:shd w:val="clear" w:color="auto" w:fill="FFFFFF"/>
          <w:lang w:val="en-GB"/>
        </w:rPr>
        <w:t>sulfadoxine</w:t>
      </w:r>
      <w:proofErr w:type="spellEnd"/>
      <w:r w:rsidR="001315ED" w:rsidRPr="001315ED">
        <w:rPr>
          <w:rFonts w:ascii="Arial" w:hAnsi="Arial" w:cs="Arial"/>
          <w:color w:val="222222"/>
          <w:shd w:val="clear" w:color="auto" w:fill="FFFFFF"/>
          <w:lang w:val="en-GB"/>
        </w:rPr>
        <w:t xml:space="preserve">-pyrimethamine resistance on effectiveness of intermittent preventive therapy for malaria in pregnancy at clearing infections and preventing low birth weight. Clin Infect Dis. </w:t>
      </w:r>
      <w:proofErr w:type="gramStart"/>
      <w:r w:rsidR="001315ED" w:rsidRPr="001315ED">
        <w:rPr>
          <w:rFonts w:ascii="Arial" w:hAnsi="Arial" w:cs="Arial"/>
          <w:color w:val="222222"/>
          <w:shd w:val="clear" w:color="auto" w:fill="FFFFFF"/>
          <w:lang w:val="en-GB"/>
        </w:rPr>
        <w:t>2016;62:323</w:t>
      </w:r>
      <w:proofErr w:type="gramEnd"/>
      <w:r w:rsidR="001315ED" w:rsidRPr="001315ED">
        <w:rPr>
          <w:rFonts w:ascii="Arial" w:hAnsi="Arial" w:cs="Arial"/>
          <w:color w:val="222222"/>
          <w:shd w:val="clear" w:color="auto" w:fill="FFFFFF"/>
          <w:lang w:val="en-GB"/>
        </w:rPr>
        <w:t>–33.</w:t>
      </w:r>
    </w:p>
    <w:p w14:paraId="1BE1C51C" w14:textId="77777777" w:rsid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5. </w:t>
      </w:r>
      <w:r w:rsidR="001315ED" w:rsidRPr="001315ED">
        <w:rPr>
          <w:rFonts w:ascii="Arial" w:hAnsi="Arial" w:cs="Arial"/>
          <w:color w:val="222222"/>
          <w:shd w:val="clear" w:color="auto" w:fill="FFFFFF"/>
          <w:lang w:val="en-GB"/>
        </w:rPr>
        <w:t>WHO (2018). World Malaria Report 2018. Geneva, World Health Organization, 2018.</w:t>
      </w:r>
    </w:p>
    <w:p w14:paraId="3F5384BC"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6. </w:t>
      </w:r>
      <w:r w:rsidR="001315ED" w:rsidRPr="001315ED">
        <w:rPr>
          <w:rFonts w:ascii="Arial" w:hAnsi="Arial" w:cs="Arial"/>
          <w:color w:val="222222"/>
          <w:shd w:val="clear" w:color="auto" w:fill="FFFFFF"/>
          <w:lang w:val="en-GB"/>
        </w:rPr>
        <w:t xml:space="preserve">White NFD, Whitton G, </w:t>
      </w:r>
      <w:proofErr w:type="spellStart"/>
      <w:r w:rsidR="001315ED" w:rsidRPr="001315ED">
        <w:rPr>
          <w:rFonts w:ascii="Arial" w:hAnsi="Arial" w:cs="Arial"/>
          <w:color w:val="222222"/>
          <w:shd w:val="clear" w:color="auto" w:fill="FFFFFF"/>
          <w:lang w:val="en-GB"/>
        </w:rPr>
        <w:t>Wasakul</w:t>
      </w:r>
      <w:proofErr w:type="spellEnd"/>
      <w:r w:rsidR="001315ED" w:rsidRPr="001315ED">
        <w:rPr>
          <w:rFonts w:ascii="Arial" w:hAnsi="Arial" w:cs="Arial"/>
          <w:color w:val="222222"/>
          <w:shd w:val="clear" w:color="auto" w:fill="FFFFFF"/>
          <w:lang w:val="en-GB"/>
        </w:rPr>
        <w:t xml:space="preserve"> V, </w:t>
      </w:r>
      <w:proofErr w:type="spellStart"/>
      <w:r w:rsidR="001315ED" w:rsidRPr="001315ED">
        <w:rPr>
          <w:rFonts w:ascii="Arial" w:hAnsi="Arial" w:cs="Arial"/>
          <w:color w:val="222222"/>
          <w:shd w:val="clear" w:color="auto" w:fill="FFFFFF"/>
          <w:lang w:val="en-GB"/>
        </w:rPr>
        <w:t>Amenga-Etego</w:t>
      </w:r>
      <w:proofErr w:type="spellEnd"/>
      <w:r w:rsidR="001315ED" w:rsidRPr="001315ED">
        <w:rPr>
          <w:rFonts w:ascii="Arial" w:hAnsi="Arial" w:cs="Arial"/>
          <w:color w:val="222222"/>
          <w:shd w:val="clear" w:color="auto" w:fill="FFFFFF"/>
          <w:lang w:val="en-GB"/>
        </w:rPr>
        <w:t xml:space="preserve"> L, Dara A, </w:t>
      </w:r>
      <w:proofErr w:type="spellStart"/>
      <w:r w:rsidR="001315ED" w:rsidRPr="001315ED">
        <w:rPr>
          <w:rFonts w:ascii="Arial" w:hAnsi="Arial" w:cs="Arial"/>
          <w:color w:val="222222"/>
          <w:shd w:val="clear" w:color="auto" w:fill="FFFFFF"/>
          <w:lang w:val="en-GB"/>
        </w:rPr>
        <w:t>Andrianaranjaka</w:t>
      </w:r>
      <w:proofErr w:type="spellEnd"/>
      <w:r w:rsidR="001315ED" w:rsidRPr="001315ED">
        <w:rPr>
          <w:rFonts w:ascii="Arial" w:hAnsi="Arial" w:cs="Arial"/>
          <w:color w:val="222222"/>
          <w:shd w:val="clear" w:color="auto" w:fill="FFFFFF"/>
          <w:lang w:val="en-GB"/>
        </w:rPr>
        <w:t xml:space="preserve"> V, </w:t>
      </w:r>
      <w:proofErr w:type="spellStart"/>
      <w:r w:rsidR="001315ED" w:rsidRPr="001315ED">
        <w:rPr>
          <w:rFonts w:ascii="Arial" w:hAnsi="Arial" w:cs="Arial"/>
          <w:color w:val="222222"/>
          <w:shd w:val="clear" w:color="auto" w:fill="FFFFFF"/>
          <w:lang w:val="en-GB"/>
        </w:rPr>
        <w:t>Randrianarivelojosia</w:t>
      </w:r>
      <w:proofErr w:type="spellEnd"/>
      <w:r w:rsidR="001315ED" w:rsidRPr="001315ED">
        <w:rPr>
          <w:rFonts w:ascii="Arial" w:hAnsi="Arial" w:cs="Arial"/>
          <w:color w:val="222222"/>
          <w:shd w:val="clear" w:color="auto" w:fill="FFFFFF"/>
          <w:lang w:val="en-GB"/>
        </w:rPr>
        <w:t xml:space="preserve"> M, </w:t>
      </w:r>
      <w:proofErr w:type="spellStart"/>
      <w:r w:rsidR="001315ED" w:rsidRPr="001315ED">
        <w:rPr>
          <w:rFonts w:ascii="Arial" w:hAnsi="Arial" w:cs="Arial"/>
          <w:color w:val="222222"/>
          <w:shd w:val="clear" w:color="auto" w:fill="FFFFFF"/>
          <w:lang w:val="en-GB"/>
        </w:rPr>
        <w:t>Miotto</w:t>
      </w:r>
      <w:proofErr w:type="spellEnd"/>
      <w:r w:rsidR="001315ED" w:rsidRPr="001315ED">
        <w:rPr>
          <w:rFonts w:ascii="Arial" w:hAnsi="Arial" w:cs="Arial"/>
          <w:color w:val="222222"/>
          <w:shd w:val="clear" w:color="auto" w:fill="FFFFFF"/>
          <w:lang w:val="en-GB"/>
        </w:rPr>
        <w:t xml:space="preserve"> O, D’Alessandro U, </w:t>
      </w:r>
      <w:proofErr w:type="spellStart"/>
      <w:r w:rsidR="001315ED" w:rsidRPr="001315ED">
        <w:rPr>
          <w:rFonts w:ascii="Arial" w:hAnsi="Arial" w:cs="Arial"/>
          <w:color w:val="222222"/>
          <w:shd w:val="clear" w:color="auto" w:fill="FFFFFF"/>
          <w:lang w:val="en-GB"/>
        </w:rPr>
        <w:t>Djimdé</w:t>
      </w:r>
      <w:proofErr w:type="spellEnd"/>
      <w:r w:rsidR="001315ED" w:rsidRPr="001315ED">
        <w:rPr>
          <w:rFonts w:ascii="Arial" w:hAnsi="Arial" w:cs="Arial"/>
          <w:color w:val="222222"/>
          <w:shd w:val="clear" w:color="auto" w:fill="FFFFFF"/>
          <w:lang w:val="en-GB"/>
        </w:rPr>
        <w:t xml:space="preserve"> A, </w:t>
      </w:r>
      <w:proofErr w:type="spellStart"/>
      <w:r w:rsidR="001315ED" w:rsidRPr="001315ED">
        <w:rPr>
          <w:rFonts w:ascii="Arial" w:hAnsi="Arial" w:cs="Arial"/>
          <w:color w:val="222222"/>
          <w:shd w:val="clear" w:color="auto" w:fill="FFFFFF"/>
          <w:lang w:val="en-GB"/>
        </w:rPr>
        <w:t>Ariani</w:t>
      </w:r>
      <w:proofErr w:type="spellEnd"/>
      <w:r w:rsidR="001315ED" w:rsidRPr="001315ED">
        <w:rPr>
          <w:rFonts w:ascii="Arial" w:hAnsi="Arial" w:cs="Arial"/>
          <w:color w:val="222222"/>
          <w:shd w:val="clear" w:color="auto" w:fill="FFFFFF"/>
          <w:lang w:val="en-GB"/>
        </w:rPr>
        <w:t xml:space="preserve"> CV, Pearson RD and </w:t>
      </w:r>
      <w:proofErr w:type="spellStart"/>
      <w:r w:rsidR="001315ED" w:rsidRPr="001315ED">
        <w:rPr>
          <w:rFonts w:ascii="Arial" w:hAnsi="Arial" w:cs="Arial"/>
          <w:color w:val="222222"/>
          <w:shd w:val="clear" w:color="auto" w:fill="FFFFFF"/>
          <w:lang w:val="en-GB"/>
        </w:rPr>
        <w:t>Amambua-Ngwa</w:t>
      </w:r>
      <w:proofErr w:type="spellEnd"/>
      <w:r w:rsidR="001315ED" w:rsidRPr="001315ED">
        <w:rPr>
          <w:rFonts w:ascii="Arial" w:hAnsi="Arial" w:cs="Arial"/>
          <w:color w:val="222222"/>
          <w:shd w:val="clear" w:color="auto" w:fill="FFFFFF"/>
          <w:lang w:val="en-GB"/>
        </w:rPr>
        <w:t xml:space="preserve"> A (2025). Disparate co-evolution and prevalence of </w:t>
      </w:r>
      <w:proofErr w:type="spellStart"/>
      <w:r w:rsidR="001315ED" w:rsidRPr="001315ED">
        <w:rPr>
          <w:rFonts w:ascii="Arial" w:hAnsi="Arial" w:cs="Arial"/>
          <w:color w:val="222222"/>
          <w:shd w:val="clear" w:color="auto" w:fill="FFFFFF"/>
          <w:lang w:val="en-GB"/>
        </w:rPr>
        <w:t>sulfadoxine</w:t>
      </w:r>
      <w:proofErr w:type="spellEnd"/>
      <w:r w:rsidR="001315ED" w:rsidRPr="001315ED">
        <w:rPr>
          <w:rFonts w:ascii="Arial" w:hAnsi="Arial" w:cs="Arial"/>
          <w:color w:val="222222"/>
          <w:shd w:val="clear" w:color="auto" w:fill="FFFFFF"/>
          <w:lang w:val="en-GB"/>
        </w:rPr>
        <w:t xml:space="preserve"> and pyrimethamine resistance alleles and haplotypes at </w:t>
      </w:r>
      <w:proofErr w:type="spellStart"/>
      <w:r w:rsidR="001315ED" w:rsidRPr="001315ED">
        <w:rPr>
          <w:rFonts w:ascii="Arial" w:hAnsi="Arial" w:cs="Arial"/>
          <w:i/>
          <w:iCs/>
          <w:color w:val="222222"/>
          <w:shd w:val="clear" w:color="auto" w:fill="FFFFFF"/>
          <w:lang w:val="en-GB"/>
        </w:rPr>
        <w:t>dhfr</w:t>
      </w:r>
      <w:proofErr w:type="spellEnd"/>
      <w:r w:rsidR="001315ED" w:rsidRPr="001315ED">
        <w:rPr>
          <w:rFonts w:ascii="Arial" w:hAnsi="Arial" w:cs="Arial"/>
          <w:i/>
          <w:iCs/>
          <w:color w:val="222222"/>
          <w:shd w:val="clear" w:color="auto" w:fill="FFFFFF"/>
          <w:lang w:val="en-GB"/>
        </w:rPr>
        <w:t xml:space="preserve"> </w:t>
      </w:r>
      <w:r w:rsidR="001315ED" w:rsidRPr="001315ED">
        <w:rPr>
          <w:rFonts w:ascii="Arial" w:hAnsi="Arial" w:cs="Arial"/>
          <w:color w:val="222222"/>
          <w:shd w:val="clear" w:color="auto" w:fill="FFFFFF"/>
          <w:lang w:val="en-GB"/>
        </w:rPr>
        <w:t xml:space="preserve">and </w:t>
      </w:r>
      <w:proofErr w:type="spellStart"/>
      <w:r w:rsidR="001315ED" w:rsidRPr="001315ED">
        <w:rPr>
          <w:rFonts w:ascii="Arial" w:hAnsi="Arial" w:cs="Arial"/>
          <w:i/>
          <w:iCs/>
          <w:color w:val="222222"/>
          <w:shd w:val="clear" w:color="auto" w:fill="FFFFFF"/>
          <w:lang w:val="en-GB"/>
        </w:rPr>
        <w:t>dhps</w:t>
      </w:r>
      <w:proofErr w:type="spellEnd"/>
      <w:r w:rsidR="001315ED" w:rsidRPr="001315ED">
        <w:rPr>
          <w:rFonts w:ascii="Arial" w:hAnsi="Arial" w:cs="Arial"/>
          <w:i/>
          <w:iCs/>
          <w:color w:val="222222"/>
          <w:shd w:val="clear" w:color="auto" w:fill="FFFFFF"/>
          <w:lang w:val="en-GB"/>
        </w:rPr>
        <w:t xml:space="preserve"> </w:t>
      </w:r>
      <w:r w:rsidR="001315ED" w:rsidRPr="001315ED">
        <w:rPr>
          <w:rFonts w:ascii="Arial" w:hAnsi="Arial" w:cs="Arial"/>
          <w:color w:val="222222"/>
          <w:shd w:val="clear" w:color="auto" w:fill="FFFFFF"/>
          <w:lang w:val="en-GB"/>
        </w:rPr>
        <w:t xml:space="preserve">genes across Africa. </w:t>
      </w:r>
      <w:r w:rsidR="001315ED" w:rsidRPr="001315ED">
        <w:rPr>
          <w:rFonts w:ascii="Arial" w:hAnsi="Arial" w:cs="Arial"/>
          <w:i/>
          <w:iCs/>
          <w:color w:val="222222"/>
          <w:shd w:val="clear" w:color="auto" w:fill="FFFFFF"/>
          <w:lang w:val="en-GB"/>
        </w:rPr>
        <w:t>Scientific Reports</w:t>
      </w:r>
      <w:r w:rsidR="001315ED" w:rsidRPr="001315ED">
        <w:rPr>
          <w:rFonts w:ascii="Arial" w:hAnsi="Arial" w:cs="Arial"/>
          <w:b/>
          <w:bCs/>
          <w:color w:val="222222"/>
          <w:shd w:val="clear" w:color="auto" w:fill="FFFFFF"/>
          <w:lang w:val="en-GB"/>
        </w:rPr>
        <w:t>,</w:t>
      </w:r>
      <w:r w:rsidR="001315ED" w:rsidRPr="001315ED">
        <w:rPr>
          <w:rFonts w:ascii="Arial" w:hAnsi="Arial" w:cs="Arial"/>
          <w:color w:val="222222"/>
          <w:shd w:val="clear" w:color="auto" w:fill="FFFFFF"/>
          <w:lang w:val="en-GB"/>
        </w:rPr>
        <w:t xml:space="preserve">15:13222;  </w:t>
      </w:r>
      <w:hyperlink r:id="rId21" w:history="1">
        <w:r w:rsidR="001315ED" w:rsidRPr="001315ED">
          <w:rPr>
            <w:rStyle w:val="Hyperlink"/>
            <w:rFonts w:ascii="Arial" w:hAnsi="Arial" w:cs="Arial"/>
            <w:shd w:val="clear" w:color="auto" w:fill="FFFFFF"/>
            <w:lang w:val="en-GB"/>
          </w:rPr>
          <w:t>https://doi.org/10.1038/s41598-025-98035-7</w:t>
        </w:r>
      </w:hyperlink>
    </w:p>
    <w:p w14:paraId="0217F7AB" w14:textId="77777777" w:rsidR="008D619D" w:rsidRDefault="008D619D" w:rsidP="00495654">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7. </w:t>
      </w:r>
      <w:r w:rsidR="00495654" w:rsidRPr="00495654">
        <w:rPr>
          <w:rFonts w:ascii="Arial" w:hAnsi="Arial" w:cs="Arial"/>
          <w:color w:val="222222"/>
          <w:shd w:val="clear" w:color="auto" w:fill="FFFFFF"/>
        </w:rPr>
        <w:t xml:space="preserve">Danjuma, J., </w:t>
      </w:r>
      <w:proofErr w:type="spellStart"/>
      <w:r w:rsidR="00495654" w:rsidRPr="00495654">
        <w:rPr>
          <w:rFonts w:ascii="Arial" w:hAnsi="Arial" w:cs="Arial"/>
          <w:color w:val="222222"/>
          <w:shd w:val="clear" w:color="auto" w:fill="FFFFFF"/>
        </w:rPr>
        <w:t>Ngwai</w:t>
      </w:r>
      <w:proofErr w:type="spellEnd"/>
      <w:r w:rsidR="00495654" w:rsidRPr="00495654">
        <w:rPr>
          <w:rFonts w:ascii="Arial" w:hAnsi="Arial" w:cs="Arial"/>
          <w:color w:val="222222"/>
          <w:shd w:val="clear" w:color="auto" w:fill="FFFFFF"/>
        </w:rPr>
        <w:t xml:space="preserve">, Y. B., </w:t>
      </w:r>
      <w:proofErr w:type="spellStart"/>
      <w:r w:rsidR="00495654" w:rsidRPr="00495654">
        <w:rPr>
          <w:rFonts w:ascii="Arial" w:hAnsi="Arial" w:cs="Arial"/>
          <w:color w:val="222222"/>
          <w:shd w:val="clear" w:color="auto" w:fill="FFFFFF"/>
        </w:rPr>
        <w:t>Nkene</w:t>
      </w:r>
      <w:proofErr w:type="spellEnd"/>
      <w:r w:rsidR="00495654" w:rsidRPr="00495654">
        <w:rPr>
          <w:rFonts w:ascii="Arial" w:hAnsi="Arial" w:cs="Arial"/>
          <w:color w:val="222222"/>
          <w:shd w:val="clear" w:color="auto" w:fill="FFFFFF"/>
        </w:rPr>
        <w:t xml:space="preserve">, I. H., </w:t>
      </w:r>
      <w:proofErr w:type="spellStart"/>
      <w:r w:rsidR="00495654" w:rsidRPr="00495654">
        <w:rPr>
          <w:rFonts w:ascii="Arial" w:hAnsi="Arial" w:cs="Arial"/>
          <w:color w:val="222222"/>
          <w:shd w:val="clear" w:color="auto" w:fill="FFFFFF"/>
        </w:rPr>
        <w:t>Bolarinwa</w:t>
      </w:r>
      <w:proofErr w:type="spellEnd"/>
      <w:r w:rsidR="00495654" w:rsidRPr="00495654">
        <w:rPr>
          <w:rFonts w:ascii="Arial" w:hAnsi="Arial" w:cs="Arial"/>
          <w:color w:val="222222"/>
          <w:shd w:val="clear" w:color="auto" w:fill="FFFFFF"/>
        </w:rPr>
        <w:t xml:space="preserve">, O. F., </w:t>
      </w:r>
      <w:proofErr w:type="spellStart"/>
      <w:r w:rsidR="00495654" w:rsidRPr="00495654">
        <w:rPr>
          <w:rFonts w:ascii="Arial" w:hAnsi="Arial" w:cs="Arial"/>
          <w:color w:val="222222"/>
          <w:shd w:val="clear" w:color="auto" w:fill="FFFFFF"/>
        </w:rPr>
        <w:t>Ishaleku</w:t>
      </w:r>
      <w:proofErr w:type="spellEnd"/>
      <w:r w:rsidR="00495654" w:rsidRPr="00495654">
        <w:rPr>
          <w:rFonts w:ascii="Arial" w:hAnsi="Arial" w:cs="Arial"/>
          <w:color w:val="222222"/>
          <w:shd w:val="clear" w:color="auto" w:fill="FFFFFF"/>
        </w:rPr>
        <w:t xml:space="preserve">, D., </w:t>
      </w:r>
      <w:proofErr w:type="spellStart"/>
      <w:r w:rsidR="00495654" w:rsidRPr="00495654">
        <w:rPr>
          <w:rFonts w:ascii="Arial" w:hAnsi="Arial" w:cs="Arial"/>
          <w:color w:val="222222"/>
          <w:shd w:val="clear" w:color="auto" w:fill="FFFFFF"/>
        </w:rPr>
        <w:t>Agondo</w:t>
      </w:r>
      <w:proofErr w:type="spellEnd"/>
      <w:r w:rsidR="00495654" w:rsidRPr="00495654">
        <w:rPr>
          <w:rFonts w:ascii="Arial" w:hAnsi="Arial" w:cs="Arial"/>
          <w:color w:val="222222"/>
          <w:shd w:val="clear" w:color="auto" w:fill="FFFFFF"/>
        </w:rPr>
        <w:t xml:space="preserve">, D. I., ... &amp; </w:t>
      </w:r>
      <w:proofErr w:type="spellStart"/>
      <w:r w:rsidR="00495654" w:rsidRPr="00495654">
        <w:rPr>
          <w:rFonts w:ascii="Arial" w:hAnsi="Arial" w:cs="Arial"/>
          <w:color w:val="222222"/>
          <w:shd w:val="clear" w:color="auto" w:fill="FFFFFF"/>
        </w:rPr>
        <w:t>Tama</w:t>
      </w:r>
      <w:proofErr w:type="spellEnd"/>
      <w:r w:rsidR="00495654" w:rsidRPr="00495654">
        <w:rPr>
          <w:rFonts w:ascii="Arial" w:hAnsi="Arial" w:cs="Arial"/>
          <w:color w:val="222222"/>
          <w:shd w:val="clear" w:color="auto" w:fill="FFFFFF"/>
        </w:rPr>
        <w:t>, S. C. (2025). A Cross-sectional Study on Malaria Prevalence and Associated Risk Factors among Pregnant Women in Nasarawa-South, Nigeria. </w:t>
      </w:r>
      <w:r w:rsidR="00495654" w:rsidRPr="00495654">
        <w:rPr>
          <w:rFonts w:ascii="Arial" w:hAnsi="Arial" w:cs="Arial"/>
          <w:i/>
          <w:iCs/>
          <w:color w:val="222222"/>
          <w:shd w:val="clear" w:color="auto" w:fill="FFFFFF"/>
        </w:rPr>
        <w:t>Microbiology Research Journal International</w:t>
      </w:r>
      <w:r w:rsidR="00495654" w:rsidRPr="00495654">
        <w:rPr>
          <w:rFonts w:ascii="Arial" w:hAnsi="Arial" w:cs="Arial"/>
          <w:color w:val="222222"/>
          <w:shd w:val="clear" w:color="auto" w:fill="FFFFFF"/>
        </w:rPr>
        <w:t>, </w:t>
      </w:r>
      <w:r w:rsidR="00495654" w:rsidRPr="00495654">
        <w:rPr>
          <w:rFonts w:ascii="Arial" w:hAnsi="Arial" w:cs="Arial"/>
          <w:i/>
          <w:iCs/>
          <w:color w:val="222222"/>
          <w:shd w:val="clear" w:color="auto" w:fill="FFFFFF"/>
        </w:rPr>
        <w:t>35</w:t>
      </w:r>
      <w:r w:rsidR="00495654" w:rsidRPr="00495654">
        <w:rPr>
          <w:rFonts w:ascii="Arial" w:hAnsi="Arial" w:cs="Arial"/>
          <w:color w:val="222222"/>
          <w:shd w:val="clear" w:color="auto" w:fill="FFFFFF"/>
        </w:rPr>
        <w:t>(5), 31-38.</w:t>
      </w:r>
    </w:p>
    <w:p w14:paraId="6C8506A7"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lastRenderedPageBreak/>
        <w:t xml:space="preserve">8. </w:t>
      </w:r>
      <w:proofErr w:type="spellStart"/>
      <w:r w:rsidR="001315ED" w:rsidRPr="001315ED">
        <w:rPr>
          <w:rFonts w:ascii="Arial" w:hAnsi="Arial" w:cs="Arial"/>
          <w:color w:val="222222"/>
          <w:shd w:val="clear" w:color="auto" w:fill="FFFFFF"/>
          <w:lang w:val="en-GB"/>
        </w:rPr>
        <w:t>Debash</w:t>
      </w:r>
      <w:proofErr w:type="spellEnd"/>
      <w:r w:rsidR="001315ED" w:rsidRPr="001315ED">
        <w:rPr>
          <w:rFonts w:ascii="Arial" w:hAnsi="Arial" w:cs="Arial"/>
          <w:color w:val="222222"/>
          <w:shd w:val="clear" w:color="auto" w:fill="FFFFFF"/>
          <w:lang w:val="en-GB"/>
        </w:rPr>
        <w:t xml:space="preserve"> H, </w:t>
      </w:r>
      <w:proofErr w:type="spellStart"/>
      <w:r w:rsidR="001315ED" w:rsidRPr="001315ED">
        <w:rPr>
          <w:rFonts w:ascii="Arial" w:hAnsi="Arial" w:cs="Arial"/>
          <w:color w:val="222222"/>
          <w:shd w:val="clear" w:color="auto" w:fill="FFFFFF"/>
          <w:lang w:val="en-GB"/>
        </w:rPr>
        <w:t>Bisetegn</w:t>
      </w:r>
      <w:proofErr w:type="spellEnd"/>
      <w:r w:rsidR="001315ED" w:rsidRPr="001315ED">
        <w:rPr>
          <w:rFonts w:ascii="Arial" w:hAnsi="Arial" w:cs="Arial"/>
          <w:color w:val="222222"/>
          <w:shd w:val="clear" w:color="auto" w:fill="FFFFFF"/>
          <w:lang w:val="en-GB"/>
        </w:rPr>
        <w:t xml:space="preserve"> H, Ebrahim H, </w:t>
      </w:r>
      <w:proofErr w:type="spellStart"/>
      <w:r w:rsidR="001315ED" w:rsidRPr="001315ED">
        <w:rPr>
          <w:rFonts w:ascii="Arial" w:hAnsi="Arial" w:cs="Arial"/>
          <w:color w:val="222222"/>
          <w:shd w:val="clear" w:color="auto" w:fill="FFFFFF"/>
          <w:lang w:val="en-GB"/>
        </w:rPr>
        <w:t>Feleke</w:t>
      </w:r>
      <w:proofErr w:type="spellEnd"/>
      <w:r w:rsidR="001315ED" w:rsidRPr="001315ED">
        <w:rPr>
          <w:rFonts w:ascii="Arial" w:hAnsi="Arial" w:cs="Arial"/>
          <w:color w:val="222222"/>
          <w:shd w:val="clear" w:color="auto" w:fill="FFFFFF"/>
          <w:lang w:val="en-GB"/>
        </w:rPr>
        <w:t xml:space="preserve"> DG, </w:t>
      </w:r>
      <w:proofErr w:type="spellStart"/>
      <w:r w:rsidR="001315ED" w:rsidRPr="001315ED">
        <w:rPr>
          <w:rFonts w:ascii="Arial" w:hAnsi="Arial" w:cs="Arial"/>
          <w:color w:val="222222"/>
          <w:shd w:val="clear" w:color="auto" w:fill="FFFFFF"/>
          <w:lang w:val="en-GB"/>
        </w:rPr>
        <w:t>Gedefie</w:t>
      </w:r>
      <w:proofErr w:type="spellEnd"/>
      <w:r w:rsidR="001315ED" w:rsidRPr="001315ED">
        <w:rPr>
          <w:rFonts w:ascii="Arial" w:hAnsi="Arial" w:cs="Arial"/>
          <w:color w:val="222222"/>
          <w:shd w:val="clear" w:color="auto" w:fill="FFFFFF"/>
          <w:lang w:val="en-GB"/>
        </w:rPr>
        <w:t xml:space="preserve"> A, </w:t>
      </w:r>
      <w:proofErr w:type="spellStart"/>
      <w:r w:rsidR="001315ED" w:rsidRPr="001315ED">
        <w:rPr>
          <w:rFonts w:ascii="Arial" w:hAnsi="Arial" w:cs="Arial"/>
          <w:color w:val="222222"/>
          <w:shd w:val="clear" w:color="auto" w:fill="FFFFFF"/>
          <w:lang w:val="en-GB"/>
        </w:rPr>
        <w:t>Tilahun</w:t>
      </w:r>
      <w:proofErr w:type="spellEnd"/>
      <w:r w:rsidR="001315ED" w:rsidRPr="001315ED">
        <w:rPr>
          <w:rFonts w:ascii="Arial" w:hAnsi="Arial" w:cs="Arial"/>
          <w:color w:val="222222"/>
          <w:shd w:val="clear" w:color="auto" w:fill="FFFFFF"/>
          <w:lang w:val="en-GB"/>
        </w:rPr>
        <w:t xml:space="preserve"> M, </w:t>
      </w:r>
      <w:proofErr w:type="spellStart"/>
      <w:r w:rsidR="001315ED" w:rsidRPr="001315ED">
        <w:rPr>
          <w:rFonts w:ascii="Arial" w:hAnsi="Arial" w:cs="Arial"/>
          <w:color w:val="222222"/>
          <w:shd w:val="clear" w:color="auto" w:fill="FFFFFF"/>
          <w:lang w:val="en-GB"/>
        </w:rPr>
        <w:t>Shibabaw</w:t>
      </w:r>
      <w:proofErr w:type="spellEnd"/>
      <w:r w:rsidR="001315ED" w:rsidRPr="001315ED">
        <w:rPr>
          <w:rFonts w:ascii="Arial" w:hAnsi="Arial" w:cs="Arial"/>
          <w:color w:val="222222"/>
          <w:shd w:val="clear" w:color="auto" w:fill="FFFFFF"/>
          <w:lang w:val="en-GB"/>
        </w:rPr>
        <w:t xml:space="preserve"> A, Ebrahim E, </w:t>
      </w:r>
      <w:proofErr w:type="spellStart"/>
      <w:r w:rsidR="001315ED" w:rsidRPr="001315ED">
        <w:rPr>
          <w:rFonts w:ascii="Arial" w:hAnsi="Arial" w:cs="Arial"/>
          <w:color w:val="222222"/>
          <w:shd w:val="clear" w:color="auto" w:fill="FFFFFF"/>
          <w:lang w:val="en-GB"/>
        </w:rPr>
        <w:t>Fiseha</w:t>
      </w:r>
      <w:proofErr w:type="spellEnd"/>
      <w:r w:rsidR="001315ED" w:rsidRPr="001315ED">
        <w:rPr>
          <w:rFonts w:ascii="Arial" w:hAnsi="Arial" w:cs="Arial"/>
          <w:color w:val="222222"/>
          <w:shd w:val="clear" w:color="auto" w:fill="FFFFFF"/>
          <w:lang w:val="en-GB"/>
        </w:rPr>
        <w:t xml:space="preserve"> M and </w:t>
      </w:r>
      <w:proofErr w:type="spellStart"/>
      <w:r w:rsidR="001315ED" w:rsidRPr="001315ED">
        <w:rPr>
          <w:rFonts w:ascii="Arial" w:hAnsi="Arial" w:cs="Arial"/>
          <w:color w:val="222222"/>
          <w:shd w:val="clear" w:color="auto" w:fill="FFFFFF"/>
          <w:lang w:val="en-GB"/>
        </w:rPr>
        <w:t>Abeje</w:t>
      </w:r>
      <w:proofErr w:type="spellEnd"/>
      <w:r w:rsidR="001315ED" w:rsidRPr="001315ED">
        <w:rPr>
          <w:rFonts w:ascii="Arial" w:hAnsi="Arial" w:cs="Arial"/>
          <w:color w:val="222222"/>
          <w:shd w:val="clear" w:color="auto" w:fill="FFFFFF"/>
          <w:lang w:val="en-GB"/>
        </w:rPr>
        <w:t xml:space="preserve"> G. (2022) Prevalence and associated risk factors of malaria among febrile under-five children visiting health facilities in </w:t>
      </w:r>
      <w:proofErr w:type="spellStart"/>
      <w:r w:rsidR="001315ED" w:rsidRPr="001315ED">
        <w:rPr>
          <w:rFonts w:ascii="Arial" w:hAnsi="Arial" w:cs="Arial"/>
          <w:color w:val="222222"/>
          <w:shd w:val="clear" w:color="auto" w:fill="FFFFFF"/>
          <w:lang w:val="en-GB"/>
        </w:rPr>
        <w:t>Ziquala</w:t>
      </w:r>
      <w:proofErr w:type="spellEnd"/>
      <w:r w:rsidR="001315ED" w:rsidRPr="001315ED">
        <w:rPr>
          <w:rFonts w:ascii="Arial" w:hAnsi="Arial" w:cs="Arial"/>
          <w:color w:val="222222"/>
          <w:shd w:val="clear" w:color="auto" w:fill="FFFFFF"/>
          <w:lang w:val="en-GB"/>
        </w:rPr>
        <w:t xml:space="preserve"> district, Northeast Ethiopia: A </w:t>
      </w:r>
      <w:proofErr w:type="spellStart"/>
      <w:r w:rsidR="001315ED" w:rsidRPr="001315ED">
        <w:rPr>
          <w:rFonts w:ascii="Arial" w:hAnsi="Arial" w:cs="Arial"/>
          <w:color w:val="222222"/>
          <w:shd w:val="clear" w:color="auto" w:fill="FFFFFF"/>
          <w:lang w:val="en-GB"/>
        </w:rPr>
        <w:t>multicenter</w:t>
      </w:r>
      <w:proofErr w:type="spellEnd"/>
      <w:r w:rsidR="001315ED" w:rsidRPr="001315ED">
        <w:rPr>
          <w:rFonts w:ascii="Arial" w:hAnsi="Arial" w:cs="Arial"/>
          <w:color w:val="222222"/>
          <w:shd w:val="clear" w:color="auto" w:fill="FFFFFF"/>
          <w:lang w:val="en-GB"/>
        </w:rPr>
        <w:t xml:space="preserve"> cross-sectional study. </w:t>
      </w:r>
      <w:proofErr w:type="spellStart"/>
      <w:r w:rsidR="001315ED" w:rsidRPr="001315ED">
        <w:rPr>
          <w:rFonts w:ascii="Arial" w:hAnsi="Arial" w:cs="Arial"/>
          <w:i/>
          <w:iCs/>
          <w:color w:val="222222"/>
          <w:shd w:val="clear" w:color="auto" w:fill="FFFFFF"/>
          <w:lang w:val="en-GB"/>
        </w:rPr>
        <w:t>PLoS</w:t>
      </w:r>
      <w:proofErr w:type="spellEnd"/>
      <w:r w:rsidR="001315ED" w:rsidRPr="001315ED">
        <w:rPr>
          <w:rFonts w:ascii="Arial" w:hAnsi="Arial" w:cs="Arial"/>
          <w:i/>
          <w:iCs/>
          <w:color w:val="222222"/>
          <w:shd w:val="clear" w:color="auto" w:fill="FFFFFF"/>
          <w:lang w:val="en-GB"/>
        </w:rPr>
        <w:t xml:space="preserve"> ONE</w:t>
      </w:r>
      <w:r w:rsidR="001315ED" w:rsidRPr="001315ED">
        <w:rPr>
          <w:rFonts w:ascii="Arial" w:hAnsi="Arial" w:cs="Arial"/>
          <w:color w:val="222222"/>
          <w:shd w:val="clear" w:color="auto" w:fill="FFFFFF"/>
          <w:lang w:val="en-GB"/>
        </w:rPr>
        <w:t>, 17(10): e0276899.</w:t>
      </w:r>
    </w:p>
    <w:p w14:paraId="465D22F7" w14:textId="77777777" w:rsidR="001315ED" w:rsidRPr="001315ED" w:rsidRDefault="008D619D" w:rsidP="00495654">
      <w:pPr>
        <w:pStyle w:val="Body"/>
        <w:spacing w:after="0"/>
        <w:rPr>
          <w:rFonts w:ascii="Arial" w:hAnsi="Arial" w:cs="Arial"/>
          <w:color w:val="222222"/>
          <w:shd w:val="clear" w:color="auto" w:fill="FFFFFF"/>
          <w:lang w:val="en-GB"/>
        </w:rPr>
      </w:pPr>
      <w:r>
        <w:rPr>
          <w:rFonts w:ascii="Arial" w:hAnsi="Arial" w:cs="Arial"/>
          <w:color w:val="222222"/>
          <w:shd w:val="clear" w:color="auto" w:fill="FFFFFF"/>
        </w:rPr>
        <w:t xml:space="preserve">9. </w:t>
      </w:r>
      <w:r w:rsidR="001315ED" w:rsidRPr="001315ED">
        <w:rPr>
          <w:rFonts w:ascii="Arial" w:hAnsi="Arial" w:cs="Arial"/>
          <w:color w:val="222222"/>
          <w:shd w:val="clear" w:color="auto" w:fill="FFFFFF"/>
          <w:lang w:val="en-GB"/>
        </w:rPr>
        <w:t xml:space="preserve">Balogun ST, </w:t>
      </w:r>
      <w:proofErr w:type="spellStart"/>
      <w:r w:rsidR="001315ED" w:rsidRPr="001315ED">
        <w:rPr>
          <w:rFonts w:ascii="Arial" w:hAnsi="Arial" w:cs="Arial"/>
          <w:color w:val="222222"/>
          <w:shd w:val="clear" w:color="auto" w:fill="FFFFFF"/>
          <w:lang w:val="en-GB"/>
        </w:rPr>
        <w:t>Sandabe</w:t>
      </w:r>
      <w:proofErr w:type="spellEnd"/>
      <w:r w:rsidR="001315ED" w:rsidRPr="001315ED">
        <w:rPr>
          <w:rFonts w:ascii="Arial" w:hAnsi="Arial" w:cs="Arial"/>
          <w:color w:val="222222"/>
          <w:shd w:val="clear" w:color="auto" w:fill="FFFFFF"/>
          <w:lang w:val="en-GB"/>
        </w:rPr>
        <w:t xml:space="preserve"> UK, </w:t>
      </w:r>
      <w:proofErr w:type="spellStart"/>
      <w:r w:rsidR="001315ED" w:rsidRPr="001315ED">
        <w:rPr>
          <w:rFonts w:ascii="Arial" w:hAnsi="Arial" w:cs="Arial"/>
          <w:color w:val="222222"/>
          <w:shd w:val="clear" w:color="auto" w:fill="FFFFFF"/>
          <w:lang w:val="en-GB"/>
        </w:rPr>
        <w:t>Sodipo</w:t>
      </w:r>
      <w:proofErr w:type="spellEnd"/>
      <w:r w:rsidR="001315ED" w:rsidRPr="001315ED">
        <w:rPr>
          <w:rFonts w:ascii="Arial" w:hAnsi="Arial" w:cs="Arial"/>
          <w:color w:val="222222"/>
          <w:shd w:val="clear" w:color="auto" w:fill="FFFFFF"/>
          <w:lang w:val="en-GB"/>
        </w:rPr>
        <w:t xml:space="preserve"> OA, </w:t>
      </w:r>
      <w:proofErr w:type="spellStart"/>
      <w:r w:rsidR="001315ED" w:rsidRPr="001315ED">
        <w:rPr>
          <w:rFonts w:ascii="Arial" w:hAnsi="Arial" w:cs="Arial"/>
          <w:color w:val="222222"/>
          <w:shd w:val="clear" w:color="auto" w:fill="FFFFFF"/>
          <w:lang w:val="en-GB"/>
        </w:rPr>
        <w:t>Okon</w:t>
      </w:r>
      <w:proofErr w:type="spellEnd"/>
      <w:r w:rsidR="001315ED" w:rsidRPr="001315ED">
        <w:rPr>
          <w:rFonts w:ascii="Arial" w:hAnsi="Arial" w:cs="Arial"/>
          <w:color w:val="222222"/>
          <w:shd w:val="clear" w:color="auto" w:fill="FFFFFF"/>
          <w:lang w:val="en-GB"/>
        </w:rPr>
        <w:t xml:space="preserve"> IO and </w:t>
      </w:r>
      <w:proofErr w:type="spellStart"/>
      <w:r w:rsidR="001315ED" w:rsidRPr="001315ED">
        <w:rPr>
          <w:rFonts w:ascii="Arial" w:hAnsi="Arial" w:cs="Arial"/>
          <w:color w:val="222222"/>
          <w:shd w:val="clear" w:color="auto" w:fill="FFFFFF"/>
          <w:lang w:val="en-GB"/>
        </w:rPr>
        <w:t>Akanmu</w:t>
      </w:r>
      <w:proofErr w:type="spellEnd"/>
      <w:r w:rsidR="001315ED" w:rsidRPr="001315ED">
        <w:rPr>
          <w:rFonts w:ascii="Arial" w:hAnsi="Arial" w:cs="Arial"/>
          <w:color w:val="222222"/>
          <w:shd w:val="clear" w:color="auto" w:fill="FFFFFF"/>
          <w:lang w:val="en-GB"/>
        </w:rPr>
        <w:t xml:space="preserve"> AO (2021). Single Nucleotide Polymorphisms of </w:t>
      </w:r>
      <w:proofErr w:type="spellStart"/>
      <w:r w:rsidR="001315ED" w:rsidRPr="001315ED">
        <w:rPr>
          <w:rFonts w:ascii="Arial" w:hAnsi="Arial" w:cs="Arial"/>
          <w:color w:val="222222"/>
          <w:shd w:val="clear" w:color="auto" w:fill="FFFFFF"/>
          <w:lang w:val="en-GB"/>
        </w:rPr>
        <w:t>Pfdhfr</w:t>
      </w:r>
      <w:proofErr w:type="spellEnd"/>
      <w:r w:rsidR="001315ED" w:rsidRPr="001315ED">
        <w:rPr>
          <w:rFonts w:ascii="Arial" w:hAnsi="Arial" w:cs="Arial"/>
          <w:color w:val="222222"/>
          <w:shd w:val="clear" w:color="auto" w:fill="FFFFFF"/>
          <w:lang w:val="en-GB"/>
        </w:rPr>
        <w:t xml:space="preserve"> and </w:t>
      </w:r>
      <w:proofErr w:type="spellStart"/>
      <w:r w:rsidR="001315ED" w:rsidRPr="001315ED">
        <w:rPr>
          <w:rFonts w:ascii="Arial" w:hAnsi="Arial" w:cs="Arial"/>
          <w:color w:val="222222"/>
          <w:shd w:val="clear" w:color="auto" w:fill="FFFFFF"/>
          <w:lang w:val="en-GB"/>
        </w:rPr>
        <w:t>Pfdhps</w:t>
      </w:r>
      <w:proofErr w:type="spellEnd"/>
      <w:r w:rsidR="001315ED" w:rsidRPr="001315ED">
        <w:rPr>
          <w:rFonts w:ascii="Arial" w:hAnsi="Arial" w:cs="Arial"/>
          <w:color w:val="222222"/>
          <w:shd w:val="clear" w:color="auto" w:fill="FFFFFF"/>
          <w:lang w:val="en-GB"/>
        </w:rPr>
        <w:t xml:space="preserve"> Genes: Implications for Malaria Prophylactic Strategies in Maiduguri, Northeast Nigeria. </w:t>
      </w:r>
      <w:r w:rsidR="001315ED" w:rsidRPr="001315ED">
        <w:rPr>
          <w:rFonts w:ascii="Arial" w:hAnsi="Arial" w:cs="Arial"/>
          <w:i/>
          <w:iCs/>
          <w:color w:val="222222"/>
          <w:shd w:val="clear" w:color="auto" w:fill="FFFFFF"/>
          <w:lang w:val="en-GB"/>
        </w:rPr>
        <w:t>Journal of Tropical Medicine</w:t>
      </w:r>
      <w:r w:rsidR="001315ED" w:rsidRPr="001315ED">
        <w:rPr>
          <w:rFonts w:ascii="Arial" w:hAnsi="Arial" w:cs="Arial"/>
          <w:color w:val="222222"/>
          <w:shd w:val="clear" w:color="auto" w:fill="FFFFFF"/>
          <w:lang w:val="en-GB"/>
        </w:rPr>
        <w:t>, 2021:7.</w:t>
      </w:r>
    </w:p>
    <w:p w14:paraId="7E1336AB" w14:textId="77777777" w:rsidR="004D4277" w:rsidRPr="00FB3A86" w:rsidRDefault="004D4277" w:rsidP="00495654">
      <w:pPr>
        <w:pStyle w:val="Appendix"/>
        <w:spacing w:after="0"/>
        <w:jc w:val="both"/>
        <w:rPr>
          <w:rFonts w:ascii="Arial" w:hAnsi="Arial" w:cs="Arial"/>
          <w:b w:val="0"/>
        </w:rPr>
        <w:sectPr w:rsidR="004D4277" w:rsidRPr="00FB3A86" w:rsidSect="007113A3">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42252F43" w14:textId="77777777" w:rsidR="00B01FCD" w:rsidRPr="00FB3A86" w:rsidRDefault="00B01FCD" w:rsidP="00441B6F">
      <w:pPr>
        <w:pStyle w:val="Appendix"/>
        <w:spacing w:after="0"/>
        <w:jc w:val="both"/>
        <w:rPr>
          <w:rFonts w:ascii="Arial" w:hAnsi="Arial" w:cs="Arial"/>
          <w:b w:val="0"/>
        </w:rPr>
      </w:pPr>
    </w:p>
    <w:sectPr w:rsidR="00B01FCD" w:rsidRPr="00FB3A86" w:rsidSect="007113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EDF6" w14:textId="77777777" w:rsidR="005C53F6" w:rsidRDefault="005C53F6" w:rsidP="00C37E61">
      <w:r>
        <w:separator/>
      </w:r>
    </w:p>
  </w:endnote>
  <w:endnote w:type="continuationSeparator" w:id="0">
    <w:p w14:paraId="2EE2C4D9" w14:textId="77777777" w:rsidR="005C53F6" w:rsidRDefault="005C53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2F7AA" w14:textId="77777777" w:rsidR="00900589" w:rsidRDefault="00900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D771" w14:textId="5898FF63" w:rsidR="00C37E61" w:rsidRPr="00550592" w:rsidRDefault="00C37E61" w:rsidP="00550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CD3F1" w14:textId="73732A40" w:rsidR="00754C9A" w:rsidRPr="00900589" w:rsidRDefault="00754C9A" w:rsidP="0090058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721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0E173" w14:textId="77777777" w:rsidR="005C53F6" w:rsidRDefault="005C53F6" w:rsidP="00C37E61">
      <w:r>
        <w:separator/>
      </w:r>
    </w:p>
  </w:footnote>
  <w:footnote w:type="continuationSeparator" w:id="0">
    <w:p w14:paraId="216885B6" w14:textId="77777777" w:rsidR="005C53F6" w:rsidRDefault="005C53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5ED8" w14:textId="7DF46F37" w:rsidR="00900589" w:rsidRDefault="00900589">
    <w:pPr>
      <w:pStyle w:val="Header"/>
    </w:pPr>
    <w:r>
      <w:rPr>
        <w:noProof/>
      </w:rPr>
      <w:pict w14:anchorId="53A50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C501" w14:textId="09D524F5" w:rsidR="00900589" w:rsidRDefault="00900589">
    <w:pPr>
      <w:pStyle w:val="Header"/>
    </w:pPr>
    <w:r>
      <w:rPr>
        <w:noProof/>
      </w:rPr>
      <w:pict w14:anchorId="439A1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8620" w14:textId="3BE1EB1E" w:rsidR="00296529" w:rsidRPr="00296529" w:rsidRDefault="00900589" w:rsidP="00296529">
    <w:pPr>
      <w:ind w:left="2160"/>
      <w:jc w:val="center"/>
      <w:rPr>
        <w:rFonts w:ascii="Times New Roman" w:eastAsia="Calibri" w:hAnsi="Times New Roman"/>
        <w:i/>
        <w:sz w:val="18"/>
        <w:szCs w:val="22"/>
      </w:rPr>
    </w:pPr>
    <w:r>
      <w:rPr>
        <w:noProof/>
      </w:rPr>
      <w:pict w14:anchorId="0EB11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283E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F7B1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EF2B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61BC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8B73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D1F6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B746" w14:textId="7B77AE55" w:rsidR="00900589" w:rsidRDefault="00900589">
    <w:pPr>
      <w:pStyle w:val="Header"/>
    </w:pPr>
    <w:r>
      <w:rPr>
        <w:noProof/>
      </w:rPr>
      <w:pict w14:anchorId="5B3E2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9141" w14:textId="052A1686" w:rsidR="00900589" w:rsidRDefault="00900589">
    <w:pPr>
      <w:pStyle w:val="Header"/>
    </w:pPr>
    <w:r>
      <w:rPr>
        <w:noProof/>
      </w:rPr>
      <w:pict w14:anchorId="1F2C6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2DFE" w14:textId="5AB96E13" w:rsidR="00900589" w:rsidRDefault="00900589">
    <w:pPr>
      <w:pStyle w:val="Header"/>
    </w:pPr>
    <w:r>
      <w:rPr>
        <w:noProof/>
      </w:rPr>
      <w:pict w14:anchorId="4074C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7082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45B"/>
    <w:rsid w:val="000068DE"/>
    <w:rsid w:val="00030174"/>
    <w:rsid w:val="0004579C"/>
    <w:rsid w:val="00054A6E"/>
    <w:rsid w:val="00057710"/>
    <w:rsid w:val="0006516D"/>
    <w:rsid w:val="00076D74"/>
    <w:rsid w:val="0008229B"/>
    <w:rsid w:val="0009316D"/>
    <w:rsid w:val="000A47FA"/>
    <w:rsid w:val="000A54DD"/>
    <w:rsid w:val="000A65D3"/>
    <w:rsid w:val="000B1E33"/>
    <w:rsid w:val="000B6644"/>
    <w:rsid w:val="000C699D"/>
    <w:rsid w:val="000D689F"/>
    <w:rsid w:val="000E43B0"/>
    <w:rsid w:val="000E474A"/>
    <w:rsid w:val="000E60A9"/>
    <w:rsid w:val="000E7B7B"/>
    <w:rsid w:val="000E7D62"/>
    <w:rsid w:val="000F13F6"/>
    <w:rsid w:val="000F3D13"/>
    <w:rsid w:val="00103357"/>
    <w:rsid w:val="001125D5"/>
    <w:rsid w:val="00114F6A"/>
    <w:rsid w:val="00123C9F"/>
    <w:rsid w:val="00126190"/>
    <w:rsid w:val="00130F17"/>
    <w:rsid w:val="001315ED"/>
    <w:rsid w:val="001320BF"/>
    <w:rsid w:val="00163BC4"/>
    <w:rsid w:val="00191062"/>
    <w:rsid w:val="00192B72"/>
    <w:rsid w:val="00193B4A"/>
    <w:rsid w:val="001A29D8"/>
    <w:rsid w:val="001A5CAA"/>
    <w:rsid w:val="001B0427"/>
    <w:rsid w:val="001D3A51"/>
    <w:rsid w:val="001D5E06"/>
    <w:rsid w:val="001E10D2"/>
    <w:rsid w:val="001E25B4"/>
    <w:rsid w:val="001E44FE"/>
    <w:rsid w:val="00200595"/>
    <w:rsid w:val="00204835"/>
    <w:rsid w:val="00231920"/>
    <w:rsid w:val="0023195C"/>
    <w:rsid w:val="00231D9C"/>
    <w:rsid w:val="0024282C"/>
    <w:rsid w:val="002460DC"/>
    <w:rsid w:val="00250985"/>
    <w:rsid w:val="002556F6"/>
    <w:rsid w:val="00255FE6"/>
    <w:rsid w:val="002614B7"/>
    <w:rsid w:val="00266114"/>
    <w:rsid w:val="00283105"/>
    <w:rsid w:val="00284C4C"/>
    <w:rsid w:val="00287E68"/>
    <w:rsid w:val="0029101B"/>
    <w:rsid w:val="00296529"/>
    <w:rsid w:val="002A02C7"/>
    <w:rsid w:val="002B27FB"/>
    <w:rsid w:val="002B685A"/>
    <w:rsid w:val="002C57D2"/>
    <w:rsid w:val="002E0D56"/>
    <w:rsid w:val="00315186"/>
    <w:rsid w:val="00323679"/>
    <w:rsid w:val="0033343E"/>
    <w:rsid w:val="00343F57"/>
    <w:rsid w:val="003512C2"/>
    <w:rsid w:val="00371FB6"/>
    <w:rsid w:val="003763C1"/>
    <w:rsid w:val="00376BBE"/>
    <w:rsid w:val="0039224F"/>
    <w:rsid w:val="003A2729"/>
    <w:rsid w:val="003A43A4"/>
    <w:rsid w:val="003A7E18"/>
    <w:rsid w:val="003C4C86"/>
    <w:rsid w:val="003C6258"/>
    <w:rsid w:val="003E2904"/>
    <w:rsid w:val="003F3D70"/>
    <w:rsid w:val="00401927"/>
    <w:rsid w:val="0041027F"/>
    <w:rsid w:val="00412475"/>
    <w:rsid w:val="00423789"/>
    <w:rsid w:val="00440F43"/>
    <w:rsid w:val="00441B6F"/>
    <w:rsid w:val="004439B2"/>
    <w:rsid w:val="00446221"/>
    <w:rsid w:val="00450E62"/>
    <w:rsid w:val="004539DB"/>
    <w:rsid w:val="00471A80"/>
    <w:rsid w:val="004720B2"/>
    <w:rsid w:val="00475FF2"/>
    <w:rsid w:val="0048114E"/>
    <w:rsid w:val="00495654"/>
    <w:rsid w:val="004D305E"/>
    <w:rsid w:val="004D3095"/>
    <w:rsid w:val="004D4277"/>
    <w:rsid w:val="00502516"/>
    <w:rsid w:val="00505F06"/>
    <w:rsid w:val="00506828"/>
    <w:rsid w:val="00517317"/>
    <w:rsid w:val="0053056E"/>
    <w:rsid w:val="005311A7"/>
    <w:rsid w:val="00550592"/>
    <w:rsid w:val="00554FDA"/>
    <w:rsid w:val="00571751"/>
    <w:rsid w:val="005C53F6"/>
    <w:rsid w:val="005C784C"/>
    <w:rsid w:val="005D17F6"/>
    <w:rsid w:val="005E0475"/>
    <w:rsid w:val="005E4DC9"/>
    <w:rsid w:val="005E5539"/>
    <w:rsid w:val="00602BF5"/>
    <w:rsid w:val="00615F9F"/>
    <w:rsid w:val="00617FDD"/>
    <w:rsid w:val="00632A8B"/>
    <w:rsid w:val="00633614"/>
    <w:rsid w:val="00633F68"/>
    <w:rsid w:val="006351E4"/>
    <w:rsid w:val="00636EB2"/>
    <w:rsid w:val="006375B8"/>
    <w:rsid w:val="006427A1"/>
    <w:rsid w:val="00642F3C"/>
    <w:rsid w:val="0066510A"/>
    <w:rsid w:val="00670D02"/>
    <w:rsid w:val="00673F9F"/>
    <w:rsid w:val="006759EF"/>
    <w:rsid w:val="00684CB7"/>
    <w:rsid w:val="00686953"/>
    <w:rsid w:val="00687DEA"/>
    <w:rsid w:val="00687E67"/>
    <w:rsid w:val="006967F7"/>
    <w:rsid w:val="006A250C"/>
    <w:rsid w:val="006B21D3"/>
    <w:rsid w:val="006B57D0"/>
    <w:rsid w:val="006C3488"/>
    <w:rsid w:val="006D30FF"/>
    <w:rsid w:val="006D6940"/>
    <w:rsid w:val="006F11EC"/>
    <w:rsid w:val="0070082C"/>
    <w:rsid w:val="0070178B"/>
    <w:rsid w:val="007113A3"/>
    <w:rsid w:val="00731740"/>
    <w:rsid w:val="007369E6"/>
    <w:rsid w:val="00746E59"/>
    <w:rsid w:val="00754C9A"/>
    <w:rsid w:val="00755656"/>
    <w:rsid w:val="0075599A"/>
    <w:rsid w:val="0075658B"/>
    <w:rsid w:val="00761D52"/>
    <w:rsid w:val="0077749E"/>
    <w:rsid w:val="00790747"/>
    <w:rsid w:val="00790ADA"/>
    <w:rsid w:val="00792232"/>
    <w:rsid w:val="00795B05"/>
    <w:rsid w:val="007D2288"/>
    <w:rsid w:val="007D5E45"/>
    <w:rsid w:val="007E088F"/>
    <w:rsid w:val="007F7B32"/>
    <w:rsid w:val="00804BC2"/>
    <w:rsid w:val="0081431A"/>
    <w:rsid w:val="0083216F"/>
    <w:rsid w:val="00843039"/>
    <w:rsid w:val="00860000"/>
    <w:rsid w:val="00863BD3"/>
    <w:rsid w:val="008641ED"/>
    <w:rsid w:val="00865928"/>
    <w:rsid w:val="00866D66"/>
    <w:rsid w:val="008671C6"/>
    <w:rsid w:val="00875803"/>
    <w:rsid w:val="008B0091"/>
    <w:rsid w:val="008B459E"/>
    <w:rsid w:val="008C68CD"/>
    <w:rsid w:val="008D619D"/>
    <w:rsid w:val="008E13AE"/>
    <w:rsid w:val="008E1506"/>
    <w:rsid w:val="008E54A6"/>
    <w:rsid w:val="008E710C"/>
    <w:rsid w:val="008F69D6"/>
    <w:rsid w:val="00900589"/>
    <w:rsid w:val="00902823"/>
    <w:rsid w:val="00915CA6"/>
    <w:rsid w:val="00921461"/>
    <w:rsid w:val="00927834"/>
    <w:rsid w:val="009500A6"/>
    <w:rsid w:val="00957C18"/>
    <w:rsid w:val="009659BA"/>
    <w:rsid w:val="00983040"/>
    <w:rsid w:val="00985BF2"/>
    <w:rsid w:val="009B3FB9"/>
    <w:rsid w:val="009C2465"/>
    <w:rsid w:val="009D35A0"/>
    <w:rsid w:val="009D6B69"/>
    <w:rsid w:val="009D7EB7"/>
    <w:rsid w:val="009E048A"/>
    <w:rsid w:val="009E08E9"/>
    <w:rsid w:val="009E3DB9"/>
    <w:rsid w:val="009E68EB"/>
    <w:rsid w:val="009E6E35"/>
    <w:rsid w:val="009F0EDA"/>
    <w:rsid w:val="00A03B96"/>
    <w:rsid w:val="00A05B19"/>
    <w:rsid w:val="00A05F44"/>
    <w:rsid w:val="00A1134E"/>
    <w:rsid w:val="00A24E7E"/>
    <w:rsid w:val="00A258C3"/>
    <w:rsid w:val="00A33820"/>
    <w:rsid w:val="00A347C0"/>
    <w:rsid w:val="00A35F33"/>
    <w:rsid w:val="00A36BA5"/>
    <w:rsid w:val="00A51431"/>
    <w:rsid w:val="00A539AD"/>
    <w:rsid w:val="00A620BC"/>
    <w:rsid w:val="00A677A5"/>
    <w:rsid w:val="00A7179F"/>
    <w:rsid w:val="00A759D7"/>
    <w:rsid w:val="00A80567"/>
    <w:rsid w:val="00A83E76"/>
    <w:rsid w:val="00A84942"/>
    <w:rsid w:val="00A94063"/>
    <w:rsid w:val="00AA6219"/>
    <w:rsid w:val="00AA74E0"/>
    <w:rsid w:val="00AB703F"/>
    <w:rsid w:val="00AC6BB8"/>
    <w:rsid w:val="00AD4ADD"/>
    <w:rsid w:val="00AD6A32"/>
    <w:rsid w:val="00AD6B27"/>
    <w:rsid w:val="00AE008F"/>
    <w:rsid w:val="00AE25DE"/>
    <w:rsid w:val="00B01FCD"/>
    <w:rsid w:val="00B1776C"/>
    <w:rsid w:val="00B32776"/>
    <w:rsid w:val="00B52583"/>
    <w:rsid w:val="00B52896"/>
    <w:rsid w:val="00B7352C"/>
    <w:rsid w:val="00B95236"/>
    <w:rsid w:val="00B96BD9"/>
    <w:rsid w:val="00BA1B01"/>
    <w:rsid w:val="00BA2641"/>
    <w:rsid w:val="00BA46A3"/>
    <w:rsid w:val="00BA76B6"/>
    <w:rsid w:val="00BB37AA"/>
    <w:rsid w:val="00BB7CC3"/>
    <w:rsid w:val="00BC35DA"/>
    <w:rsid w:val="00BC53A0"/>
    <w:rsid w:val="00BD3D38"/>
    <w:rsid w:val="00BE5E77"/>
    <w:rsid w:val="00BE62AD"/>
    <w:rsid w:val="00BF121F"/>
    <w:rsid w:val="00BF1F80"/>
    <w:rsid w:val="00BF696F"/>
    <w:rsid w:val="00BF7F43"/>
    <w:rsid w:val="00C166EF"/>
    <w:rsid w:val="00C17EB0"/>
    <w:rsid w:val="00C27F5F"/>
    <w:rsid w:val="00C30A0F"/>
    <w:rsid w:val="00C37E61"/>
    <w:rsid w:val="00C4581F"/>
    <w:rsid w:val="00C5605A"/>
    <w:rsid w:val="00C70F1B"/>
    <w:rsid w:val="00C71A47"/>
    <w:rsid w:val="00C7464C"/>
    <w:rsid w:val="00C85588"/>
    <w:rsid w:val="00CA1EA4"/>
    <w:rsid w:val="00CC6FD9"/>
    <w:rsid w:val="00CD2341"/>
    <w:rsid w:val="00CD5F92"/>
    <w:rsid w:val="00CD6755"/>
    <w:rsid w:val="00CD6856"/>
    <w:rsid w:val="00CE0089"/>
    <w:rsid w:val="00CE53A7"/>
    <w:rsid w:val="00CE793C"/>
    <w:rsid w:val="00CF193C"/>
    <w:rsid w:val="00D06D0D"/>
    <w:rsid w:val="00D143E4"/>
    <w:rsid w:val="00D173F1"/>
    <w:rsid w:val="00D6502C"/>
    <w:rsid w:val="00D74CB0"/>
    <w:rsid w:val="00D8295D"/>
    <w:rsid w:val="00D90737"/>
    <w:rsid w:val="00DB3643"/>
    <w:rsid w:val="00DC2A65"/>
    <w:rsid w:val="00DC646F"/>
    <w:rsid w:val="00DE15F0"/>
    <w:rsid w:val="00DE5663"/>
    <w:rsid w:val="00DE78AA"/>
    <w:rsid w:val="00E00D40"/>
    <w:rsid w:val="00E037E8"/>
    <w:rsid w:val="00E041DF"/>
    <w:rsid w:val="00E053D0"/>
    <w:rsid w:val="00E05A96"/>
    <w:rsid w:val="00E1448E"/>
    <w:rsid w:val="00E15994"/>
    <w:rsid w:val="00E2345E"/>
    <w:rsid w:val="00E3114E"/>
    <w:rsid w:val="00E31A70"/>
    <w:rsid w:val="00E355F1"/>
    <w:rsid w:val="00E35B02"/>
    <w:rsid w:val="00E4070B"/>
    <w:rsid w:val="00E4306F"/>
    <w:rsid w:val="00E66496"/>
    <w:rsid w:val="00E66B35"/>
    <w:rsid w:val="00E66E10"/>
    <w:rsid w:val="00E769F6"/>
    <w:rsid w:val="00E81A45"/>
    <w:rsid w:val="00E8407C"/>
    <w:rsid w:val="00E84F3C"/>
    <w:rsid w:val="00E957DB"/>
    <w:rsid w:val="00EA012C"/>
    <w:rsid w:val="00EA1326"/>
    <w:rsid w:val="00EB2C05"/>
    <w:rsid w:val="00EC6A55"/>
    <w:rsid w:val="00ED024F"/>
    <w:rsid w:val="00ED0288"/>
    <w:rsid w:val="00EE52CB"/>
    <w:rsid w:val="00EE648B"/>
    <w:rsid w:val="00EF294A"/>
    <w:rsid w:val="00EF581D"/>
    <w:rsid w:val="00EF61EE"/>
    <w:rsid w:val="00EF7FD8"/>
    <w:rsid w:val="00F06F59"/>
    <w:rsid w:val="00F14DA6"/>
    <w:rsid w:val="00F17988"/>
    <w:rsid w:val="00F239E0"/>
    <w:rsid w:val="00F4117C"/>
    <w:rsid w:val="00F44405"/>
    <w:rsid w:val="00F45A6B"/>
    <w:rsid w:val="00F469F0"/>
    <w:rsid w:val="00F53273"/>
    <w:rsid w:val="00F54CFB"/>
    <w:rsid w:val="00F755E4"/>
    <w:rsid w:val="00F77D02"/>
    <w:rsid w:val="00F8615D"/>
    <w:rsid w:val="00F95FBC"/>
    <w:rsid w:val="00FA7DD8"/>
    <w:rsid w:val="00FB3A86"/>
    <w:rsid w:val="00FC5DBF"/>
    <w:rsid w:val="00FD36C8"/>
    <w:rsid w:val="00FD67DC"/>
    <w:rsid w:val="00FE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B2F7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5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4647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6048742">
      <w:bodyDiv w:val="1"/>
      <w:marLeft w:val="0"/>
      <w:marRight w:val="0"/>
      <w:marTop w:val="0"/>
      <w:marBottom w:val="0"/>
      <w:divBdr>
        <w:top w:val="none" w:sz="0" w:space="0" w:color="auto"/>
        <w:left w:val="none" w:sz="0" w:space="0" w:color="auto"/>
        <w:bottom w:val="none" w:sz="0" w:space="0" w:color="auto"/>
        <w:right w:val="none" w:sz="0" w:space="0" w:color="auto"/>
      </w:divBdr>
    </w:div>
    <w:div w:id="406073268">
      <w:bodyDiv w:val="1"/>
      <w:marLeft w:val="0"/>
      <w:marRight w:val="0"/>
      <w:marTop w:val="0"/>
      <w:marBottom w:val="0"/>
      <w:divBdr>
        <w:top w:val="none" w:sz="0" w:space="0" w:color="auto"/>
        <w:left w:val="none" w:sz="0" w:space="0" w:color="auto"/>
        <w:bottom w:val="none" w:sz="0" w:space="0" w:color="auto"/>
        <w:right w:val="none" w:sz="0" w:space="0" w:color="auto"/>
      </w:divBdr>
    </w:div>
    <w:div w:id="6302826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3041">
      <w:bodyDiv w:val="1"/>
      <w:marLeft w:val="0"/>
      <w:marRight w:val="0"/>
      <w:marTop w:val="0"/>
      <w:marBottom w:val="0"/>
      <w:divBdr>
        <w:top w:val="none" w:sz="0" w:space="0" w:color="auto"/>
        <w:left w:val="none" w:sz="0" w:space="0" w:color="auto"/>
        <w:bottom w:val="none" w:sz="0" w:space="0" w:color="auto"/>
        <w:right w:val="none" w:sz="0" w:space="0" w:color="auto"/>
      </w:divBdr>
    </w:div>
    <w:div w:id="694423183">
      <w:bodyDiv w:val="1"/>
      <w:marLeft w:val="0"/>
      <w:marRight w:val="0"/>
      <w:marTop w:val="0"/>
      <w:marBottom w:val="0"/>
      <w:divBdr>
        <w:top w:val="none" w:sz="0" w:space="0" w:color="auto"/>
        <w:left w:val="none" w:sz="0" w:space="0" w:color="auto"/>
        <w:bottom w:val="none" w:sz="0" w:space="0" w:color="auto"/>
        <w:right w:val="none" w:sz="0" w:space="0" w:color="auto"/>
      </w:divBdr>
    </w:div>
    <w:div w:id="9713249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63277">
      <w:bodyDiv w:val="1"/>
      <w:marLeft w:val="0"/>
      <w:marRight w:val="0"/>
      <w:marTop w:val="0"/>
      <w:marBottom w:val="0"/>
      <w:divBdr>
        <w:top w:val="none" w:sz="0" w:space="0" w:color="auto"/>
        <w:left w:val="none" w:sz="0" w:space="0" w:color="auto"/>
        <w:bottom w:val="none" w:sz="0" w:space="0" w:color="auto"/>
        <w:right w:val="none" w:sz="0" w:space="0" w:color="auto"/>
      </w:divBdr>
    </w:div>
    <w:div w:id="16175651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662610">
      <w:bodyDiv w:val="1"/>
      <w:marLeft w:val="0"/>
      <w:marRight w:val="0"/>
      <w:marTop w:val="0"/>
      <w:marBottom w:val="0"/>
      <w:divBdr>
        <w:top w:val="none" w:sz="0" w:space="0" w:color="auto"/>
        <w:left w:val="none" w:sz="0" w:space="0" w:color="auto"/>
        <w:bottom w:val="none" w:sz="0" w:space="0" w:color="auto"/>
        <w:right w:val="none" w:sz="0" w:space="0" w:color="auto"/>
      </w:divBdr>
    </w:div>
    <w:div w:id="1838569194">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8/s41598-025-98035-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ebi.ac.uk/Tools/msa/clustalo/"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last.ncbi.nlm.nih.gov/"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3901-6F82-4B41-9609-08D688DB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1352</TotalTime>
  <Pages>9</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2025-08-31T16:13:00Z</cp:lastPrinted>
  <dcterms:created xsi:type="dcterms:W3CDTF">2025-08-27T14:04:00Z</dcterms:created>
  <dcterms:modified xsi:type="dcterms:W3CDTF">2025-09-03T12:41:00Z</dcterms:modified>
</cp:coreProperties>
</file>