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416FC" w14:textId="77777777" w:rsidR="003D49B5" w:rsidRDefault="003D49B5" w:rsidP="00491A79">
      <w:pPr>
        <w:spacing w:line="276" w:lineRule="auto"/>
        <w:jc w:val="right"/>
        <w:rPr>
          <w:rFonts w:ascii="Arial" w:hAnsi="Arial" w:cs="Arial"/>
          <w:b/>
          <w:bCs/>
          <w:sz w:val="36"/>
          <w:szCs w:val="36"/>
          <w:lang w:val="en-GB"/>
        </w:rPr>
      </w:pPr>
      <w:r w:rsidRPr="003D49B5">
        <w:rPr>
          <w:rFonts w:ascii="Arial" w:hAnsi="Arial" w:cs="Arial"/>
          <w:b/>
          <w:bCs/>
          <w:sz w:val="36"/>
          <w:szCs w:val="36"/>
          <w:lang w:val="en-GB"/>
        </w:rPr>
        <w:t>Original Research Article</w:t>
      </w:r>
    </w:p>
    <w:p w14:paraId="297AF05C" w14:textId="77777777" w:rsidR="003D49B5" w:rsidRDefault="003D49B5" w:rsidP="00491A79">
      <w:pPr>
        <w:spacing w:line="276" w:lineRule="auto"/>
        <w:jc w:val="right"/>
        <w:rPr>
          <w:rFonts w:ascii="Arial" w:hAnsi="Arial" w:cs="Arial"/>
          <w:b/>
          <w:bCs/>
          <w:sz w:val="36"/>
          <w:szCs w:val="36"/>
          <w:lang w:val="en-GB"/>
        </w:rPr>
      </w:pPr>
    </w:p>
    <w:p w14:paraId="290E3281" w14:textId="45F37FCF" w:rsidR="00946C5D" w:rsidRDefault="001E75D1" w:rsidP="00491A79">
      <w:pPr>
        <w:spacing w:line="276" w:lineRule="auto"/>
        <w:jc w:val="right"/>
        <w:rPr>
          <w:rFonts w:ascii="Arial" w:hAnsi="Arial" w:cs="Arial"/>
          <w:b/>
          <w:bCs/>
          <w:sz w:val="36"/>
          <w:szCs w:val="36"/>
          <w:lang w:val="en-GB"/>
        </w:rPr>
      </w:pPr>
      <w:r w:rsidRPr="00491A79">
        <w:rPr>
          <w:rFonts w:ascii="Arial" w:hAnsi="Arial" w:cs="Arial"/>
          <w:b/>
          <w:bCs/>
          <w:sz w:val="36"/>
          <w:szCs w:val="36"/>
          <w:lang w:val="en-GB"/>
        </w:rPr>
        <w:t xml:space="preserve">Evaluating </w:t>
      </w:r>
      <w:r w:rsidRPr="00491A79">
        <w:rPr>
          <w:rFonts w:ascii="Arial" w:hAnsi="Arial" w:cs="Arial"/>
          <w:b/>
          <w:bCs/>
          <w:i/>
          <w:iCs/>
          <w:sz w:val="36"/>
          <w:szCs w:val="36"/>
          <w:lang w:val="en-GB"/>
        </w:rPr>
        <w:t xml:space="preserve">Plasmodium </w:t>
      </w:r>
      <w:r w:rsidRPr="00491A79">
        <w:rPr>
          <w:rFonts w:ascii="Arial" w:hAnsi="Arial" w:cs="Arial"/>
          <w:b/>
          <w:bCs/>
          <w:sz w:val="36"/>
          <w:szCs w:val="36"/>
          <w:lang w:val="en-GB"/>
        </w:rPr>
        <w:t>and Hepatitis B Virus Co-infection among Prospective Blood Donors in Rivers State, Nigeria</w:t>
      </w:r>
    </w:p>
    <w:p w14:paraId="2962CB8F" w14:textId="77777777" w:rsidR="0000044B" w:rsidRPr="00491A79" w:rsidRDefault="0000044B" w:rsidP="00491A79">
      <w:pPr>
        <w:spacing w:line="276" w:lineRule="auto"/>
        <w:jc w:val="right"/>
        <w:rPr>
          <w:rFonts w:ascii="Arial" w:hAnsi="Arial" w:cs="Arial"/>
          <w:b/>
          <w:bCs/>
          <w:sz w:val="36"/>
          <w:szCs w:val="36"/>
          <w:lang w:val="en-GB"/>
        </w:rPr>
      </w:pPr>
    </w:p>
    <w:p w14:paraId="5C4C00AA" w14:textId="3333535D" w:rsidR="00E2116F" w:rsidRPr="00D121B7" w:rsidRDefault="00E2116F" w:rsidP="00D121B7">
      <w:pPr>
        <w:rPr>
          <w:rFonts w:ascii="Arial" w:hAnsi="Arial" w:cs="Arial"/>
          <w:b/>
          <w:bCs/>
          <w:lang w:val="en-GB"/>
        </w:rPr>
      </w:pPr>
      <w:r w:rsidRPr="00D121B7">
        <w:rPr>
          <w:rFonts w:ascii="Arial" w:hAnsi="Arial" w:cs="Arial"/>
          <w:b/>
          <w:bCs/>
          <w:lang w:val="en-GB"/>
        </w:rPr>
        <w:t>ABSTRACT</w:t>
      </w:r>
    </w:p>
    <w:p w14:paraId="7340D40D" w14:textId="6CB224A6" w:rsidR="00B675FB" w:rsidRDefault="0005205E" w:rsidP="007B6D55">
      <w:pPr>
        <w:spacing w:after="0"/>
        <w:jc w:val="both"/>
        <w:rPr>
          <w:rFonts w:ascii="Arial" w:hAnsi="Arial" w:cs="Arial"/>
          <w:sz w:val="20"/>
          <w:szCs w:val="20"/>
          <w:lang w:val="en-GB"/>
        </w:rPr>
      </w:pPr>
      <w:r w:rsidRPr="00B675FB">
        <w:rPr>
          <w:rFonts w:ascii="Arial" w:hAnsi="Arial" w:cs="Arial"/>
          <w:b/>
          <w:bCs/>
          <w:sz w:val="20"/>
          <w:szCs w:val="20"/>
          <w:lang w:val="en-GB"/>
        </w:rPr>
        <w:t>Aim:</w:t>
      </w:r>
      <w:r w:rsidR="00B675FB">
        <w:rPr>
          <w:rFonts w:ascii="Arial" w:hAnsi="Arial" w:cs="Arial"/>
          <w:sz w:val="20"/>
          <w:szCs w:val="20"/>
          <w:lang w:val="en-GB"/>
        </w:rPr>
        <w:t xml:space="preserve"> </w:t>
      </w:r>
      <w:r w:rsidR="00392B92" w:rsidRPr="0005205E">
        <w:rPr>
          <w:rFonts w:ascii="Arial" w:hAnsi="Arial" w:cs="Arial"/>
          <w:sz w:val="20"/>
          <w:szCs w:val="20"/>
          <w:lang w:val="en-GB"/>
        </w:rPr>
        <w:t>Blood transfusion is vital in effective healthcare delivery and the elimination of transfusion-transmissible infection is necessary for blood safety;</w:t>
      </w:r>
      <w:r w:rsidR="00A82AE5">
        <w:rPr>
          <w:rFonts w:ascii="Arial" w:hAnsi="Arial" w:cs="Arial"/>
          <w:sz w:val="20"/>
          <w:szCs w:val="20"/>
          <w:lang w:val="en-GB"/>
        </w:rPr>
        <w:t xml:space="preserve"> a study </w:t>
      </w:r>
      <w:r w:rsidR="00A82AE5" w:rsidRPr="0005205E">
        <w:rPr>
          <w:rFonts w:ascii="Arial" w:hAnsi="Arial" w:cs="Arial"/>
          <w:sz w:val="20"/>
          <w:szCs w:val="20"/>
          <w:lang w:val="en-GB"/>
        </w:rPr>
        <w:t xml:space="preserve">was conducted to determine the prevalence of </w:t>
      </w:r>
      <w:r w:rsidR="00A82AE5" w:rsidRPr="0005205E">
        <w:rPr>
          <w:rFonts w:ascii="Arial" w:hAnsi="Arial" w:cs="Arial"/>
          <w:i/>
          <w:iCs/>
          <w:sz w:val="20"/>
          <w:szCs w:val="20"/>
          <w:lang w:val="en-GB"/>
        </w:rPr>
        <w:t>Plasmodium</w:t>
      </w:r>
      <w:r w:rsidR="00A82AE5" w:rsidRPr="0005205E">
        <w:rPr>
          <w:rFonts w:ascii="Arial" w:hAnsi="Arial" w:cs="Arial"/>
          <w:sz w:val="20"/>
          <w:szCs w:val="20"/>
          <w:lang w:val="en-GB"/>
        </w:rPr>
        <w:t xml:space="preserve"> and hepatitis B virus (HBV) co</w:t>
      </w:r>
      <w:r w:rsidR="00A82AE5">
        <w:rPr>
          <w:rFonts w:ascii="Arial" w:hAnsi="Arial" w:cs="Arial"/>
          <w:sz w:val="20"/>
          <w:szCs w:val="20"/>
          <w:lang w:val="en-GB"/>
        </w:rPr>
        <w:t>-</w:t>
      </w:r>
      <w:r w:rsidR="00A82AE5" w:rsidRPr="0005205E">
        <w:rPr>
          <w:rFonts w:ascii="Arial" w:hAnsi="Arial" w:cs="Arial"/>
          <w:sz w:val="20"/>
          <w:szCs w:val="20"/>
          <w:lang w:val="en-GB"/>
        </w:rPr>
        <w:t>infection among blood donors in Rivers State, Nigeria</w:t>
      </w:r>
    </w:p>
    <w:p w14:paraId="365278CA" w14:textId="77777777" w:rsidR="00726409" w:rsidRDefault="002A2945" w:rsidP="007B6D55">
      <w:pPr>
        <w:spacing w:after="0"/>
        <w:jc w:val="both"/>
        <w:rPr>
          <w:rFonts w:ascii="Arial" w:hAnsi="Arial" w:cs="Arial"/>
          <w:sz w:val="20"/>
          <w:szCs w:val="20"/>
          <w:lang w:val="en-GB"/>
        </w:rPr>
      </w:pPr>
      <w:r w:rsidRPr="002A2945">
        <w:rPr>
          <w:rFonts w:ascii="Arial" w:hAnsi="Arial" w:cs="Arial"/>
          <w:b/>
          <w:bCs/>
          <w:sz w:val="20"/>
          <w:szCs w:val="20"/>
          <w:lang w:val="en-GB"/>
        </w:rPr>
        <w:t>Study Design:</w:t>
      </w:r>
      <w:r>
        <w:rPr>
          <w:rFonts w:ascii="Arial" w:hAnsi="Arial" w:cs="Arial"/>
          <w:sz w:val="20"/>
          <w:szCs w:val="20"/>
          <w:lang w:val="en-GB"/>
        </w:rPr>
        <w:t xml:space="preserve"> A</w:t>
      </w:r>
      <w:r w:rsidR="00392B92" w:rsidRPr="0005205E">
        <w:rPr>
          <w:rFonts w:ascii="Arial" w:hAnsi="Arial" w:cs="Arial"/>
          <w:sz w:val="20"/>
          <w:szCs w:val="20"/>
          <w:lang w:val="en-GB"/>
        </w:rPr>
        <w:t xml:space="preserve"> cross-sectional randomized study </w:t>
      </w:r>
    </w:p>
    <w:p w14:paraId="5E7DEBF1" w14:textId="77777777" w:rsidR="00212335" w:rsidRDefault="00726409" w:rsidP="007B6D55">
      <w:pPr>
        <w:spacing w:after="0"/>
        <w:jc w:val="both"/>
        <w:rPr>
          <w:rFonts w:ascii="Arial" w:hAnsi="Arial" w:cs="Arial"/>
          <w:sz w:val="20"/>
          <w:szCs w:val="20"/>
          <w:lang w:val="en-GB"/>
        </w:rPr>
      </w:pPr>
      <w:r w:rsidRPr="00726409">
        <w:rPr>
          <w:rFonts w:ascii="Arial" w:hAnsi="Arial" w:cs="Arial"/>
          <w:b/>
          <w:bCs/>
          <w:sz w:val="20"/>
          <w:szCs w:val="20"/>
          <w:lang w:val="en-GB"/>
        </w:rPr>
        <w:t>Place and Duration of Study:</w:t>
      </w:r>
      <w:r>
        <w:rPr>
          <w:rFonts w:ascii="Arial" w:hAnsi="Arial" w:cs="Arial"/>
          <w:sz w:val="20"/>
          <w:szCs w:val="20"/>
          <w:lang w:val="en-GB"/>
        </w:rPr>
        <w:t xml:space="preserve"> The study was conducted in a tertiary hospital </w:t>
      </w:r>
      <w:r w:rsidR="00392B92" w:rsidRPr="0005205E">
        <w:rPr>
          <w:rFonts w:ascii="Arial" w:hAnsi="Arial" w:cs="Arial"/>
          <w:sz w:val="20"/>
          <w:szCs w:val="20"/>
          <w:lang w:val="en-GB"/>
        </w:rPr>
        <w:t>from July to December 2023.</w:t>
      </w:r>
    </w:p>
    <w:p w14:paraId="209F3E0A" w14:textId="77777777" w:rsidR="00212335"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Methodology:</w:t>
      </w:r>
      <w:r>
        <w:rPr>
          <w:rFonts w:ascii="Arial" w:hAnsi="Arial" w:cs="Arial"/>
          <w:sz w:val="20"/>
          <w:szCs w:val="20"/>
          <w:lang w:val="en-GB"/>
        </w:rPr>
        <w:t xml:space="preserve"> </w:t>
      </w:r>
      <w:r w:rsidR="00392B92" w:rsidRPr="0005205E">
        <w:rPr>
          <w:rFonts w:ascii="Arial" w:hAnsi="Arial" w:cs="Arial"/>
          <w:sz w:val="20"/>
          <w:szCs w:val="20"/>
          <w:lang w:val="en-GB"/>
        </w:rPr>
        <w:t xml:space="preserve">Blood samples were collected from 500 consenting study participants and analysed using standard laboratory procedures (microscopy using Giemsa-stained blood films for </w:t>
      </w:r>
      <w:r w:rsidR="00392B92" w:rsidRPr="0005205E">
        <w:rPr>
          <w:rFonts w:ascii="Arial" w:hAnsi="Arial" w:cs="Arial"/>
          <w:i/>
          <w:iCs/>
          <w:sz w:val="20"/>
          <w:szCs w:val="20"/>
          <w:lang w:val="en-GB"/>
        </w:rPr>
        <w:t>Plasmodium</w:t>
      </w:r>
      <w:r w:rsidR="00F65735" w:rsidRPr="0005205E">
        <w:rPr>
          <w:rFonts w:ascii="Arial" w:hAnsi="Arial" w:cs="Arial"/>
          <w:sz w:val="20"/>
          <w:szCs w:val="20"/>
          <w:lang w:val="en-GB"/>
        </w:rPr>
        <w:t>,</w:t>
      </w:r>
      <w:r w:rsidR="00392B92" w:rsidRPr="0005205E">
        <w:rPr>
          <w:rFonts w:ascii="Arial" w:hAnsi="Arial" w:cs="Arial"/>
          <w:sz w:val="20"/>
          <w:szCs w:val="20"/>
          <w:lang w:val="en-GB"/>
        </w:rPr>
        <w:t xml:space="preserve"> rapid serology assay diagnostic kits for hepatitis B virus</w:t>
      </w:r>
      <w:r w:rsidR="00F65735" w:rsidRPr="0005205E">
        <w:rPr>
          <w:rFonts w:ascii="Arial" w:hAnsi="Arial" w:cs="Arial"/>
          <w:sz w:val="20"/>
          <w:szCs w:val="20"/>
          <w:lang w:val="en-GB"/>
        </w:rPr>
        <w:t xml:space="preserve"> and cell grouping antisera test for ABO blood group</w:t>
      </w:r>
      <w:r w:rsidR="00392B92" w:rsidRPr="0005205E">
        <w:rPr>
          <w:rFonts w:ascii="Arial" w:hAnsi="Arial" w:cs="Arial"/>
          <w:sz w:val="20"/>
          <w:szCs w:val="20"/>
          <w:lang w:val="en-GB"/>
        </w:rPr>
        <w:t>). All data generated were statistically analysed by SPSS version 23 using Chi-square test, frequency distribution and percentages with a P-value &lt;0.05 considered significant.</w:t>
      </w:r>
    </w:p>
    <w:p w14:paraId="1F14AC23" w14:textId="77777777" w:rsidR="008978BC"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Results:</w:t>
      </w:r>
      <w:r>
        <w:rPr>
          <w:rFonts w:ascii="Arial" w:hAnsi="Arial" w:cs="Arial"/>
          <w:sz w:val="20"/>
          <w:szCs w:val="20"/>
          <w:lang w:val="en-GB"/>
        </w:rPr>
        <w:t xml:space="preserve"> </w:t>
      </w:r>
      <w:r w:rsidR="00392B92" w:rsidRPr="0005205E">
        <w:rPr>
          <w:rFonts w:ascii="Arial" w:hAnsi="Arial" w:cs="Arial"/>
          <w:sz w:val="20"/>
          <w:szCs w:val="20"/>
          <w:lang w:val="en-GB"/>
        </w:rPr>
        <w:t xml:space="preserve">The overall prevalence of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HBV and co-infection were 46.6%, 4.0% and 2.4% respectively (P&lt;0.05). Study participants in age group 18 – 27 years had the highest prevalence for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(57.0%). HBV (4.6%) and co-infection (3.0%)</w:t>
      </w:r>
      <w:r w:rsidR="00720064" w:rsidRPr="0005205E">
        <w:rPr>
          <w:rFonts w:ascii="Arial" w:hAnsi="Arial" w:cs="Arial"/>
          <w:sz w:val="20"/>
          <w:szCs w:val="20"/>
          <w:lang w:val="en-GB"/>
        </w:rPr>
        <w:t xml:space="preserve">. Males had a higher prevalence for </w:t>
      </w:r>
      <w:r w:rsidR="00720064" w:rsidRPr="0005205E">
        <w:rPr>
          <w:rFonts w:ascii="Arial" w:hAnsi="Arial" w:cs="Arial"/>
          <w:i/>
          <w:iCs/>
          <w:sz w:val="20"/>
          <w:szCs w:val="20"/>
          <w:lang w:val="en-GB"/>
        </w:rPr>
        <w:t>Plasmodium</w:t>
      </w:r>
      <w:r w:rsidR="00720064" w:rsidRPr="0005205E">
        <w:rPr>
          <w:rFonts w:ascii="Arial" w:hAnsi="Arial" w:cs="Arial"/>
          <w:sz w:val="20"/>
          <w:szCs w:val="20"/>
          <w:lang w:val="en-GB"/>
        </w:rPr>
        <w:t xml:space="preserve"> (46.9%) while females had a higher prevalence for HBV (</w:t>
      </w:r>
      <w:r w:rsidR="00F65735" w:rsidRPr="0005205E">
        <w:rPr>
          <w:rFonts w:ascii="Arial" w:hAnsi="Arial" w:cs="Arial"/>
          <w:sz w:val="20"/>
          <w:szCs w:val="20"/>
          <w:lang w:val="en-GB"/>
        </w:rPr>
        <w:t xml:space="preserve">10.0%) and co-infection (5.0%). Students had a higher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(58.7%), HBV (5.7%) and co-infection (3.4%) while study participants with only primary education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(61.3%), HBV (9.7%) and co-infection (6.5%). Individuals with blood group O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(52.0</w:t>
      </w:r>
      <w:r w:rsidR="001335C9" w:rsidRPr="0005205E">
        <w:rPr>
          <w:rFonts w:ascii="Arial" w:hAnsi="Arial" w:cs="Arial"/>
          <w:sz w:val="20"/>
          <w:szCs w:val="20"/>
          <w:lang w:val="en-GB"/>
        </w:rPr>
        <w:t>%</w:t>
      </w:r>
      <w:r w:rsidR="00F65735" w:rsidRPr="0005205E">
        <w:rPr>
          <w:rFonts w:ascii="Arial" w:hAnsi="Arial" w:cs="Arial"/>
          <w:sz w:val="20"/>
          <w:szCs w:val="20"/>
          <w:lang w:val="en-GB"/>
        </w:rPr>
        <w:t>), HBV (4.7%) and co-infection (2.9%).</w:t>
      </w:r>
    </w:p>
    <w:p w14:paraId="734030AC" w14:textId="0DCC8B05" w:rsidR="00E2116F" w:rsidRPr="0005205E" w:rsidRDefault="008978BC" w:rsidP="008978BC">
      <w:pPr>
        <w:jc w:val="both"/>
        <w:rPr>
          <w:rFonts w:ascii="Arial" w:hAnsi="Arial" w:cs="Arial"/>
          <w:sz w:val="20"/>
          <w:szCs w:val="20"/>
          <w:lang w:val="en-GB"/>
        </w:rPr>
      </w:pPr>
      <w:r w:rsidRPr="008978BC">
        <w:rPr>
          <w:rFonts w:ascii="Arial" w:hAnsi="Arial" w:cs="Arial"/>
          <w:b/>
          <w:bCs/>
          <w:sz w:val="20"/>
          <w:szCs w:val="20"/>
          <w:lang w:val="en-GB"/>
        </w:rPr>
        <w:t>Conclusion:</w:t>
      </w:r>
      <w:r>
        <w:rPr>
          <w:rFonts w:ascii="Arial" w:hAnsi="Arial" w:cs="Arial"/>
          <w:sz w:val="20"/>
          <w:szCs w:val="20"/>
          <w:lang w:val="en-GB"/>
        </w:rPr>
        <w:t xml:space="preserve"> </w:t>
      </w:r>
      <w:r w:rsidR="00F65735" w:rsidRPr="0005205E">
        <w:rPr>
          <w:rFonts w:ascii="Arial" w:hAnsi="Arial" w:cs="Arial"/>
          <w:sz w:val="20"/>
          <w:szCs w:val="20"/>
          <w:lang w:val="en-GB"/>
        </w:rPr>
        <w:t xml:space="preserve">Results from the study show that blood transfusion is a source of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and HBV transmission; therefore, all blood from prospective donors should be properly screened by health practitioners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HBV and other transfusion-transmissible infections.</w:t>
      </w:r>
    </w:p>
    <w:p w14:paraId="32C5DF22" w14:textId="6E416817" w:rsidR="00F65735" w:rsidRPr="005475CB" w:rsidRDefault="00F65735" w:rsidP="00392B92">
      <w:pPr>
        <w:jc w:val="both"/>
        <w:rPr>
          <w:rFonts w:ascii="Arial" w:hAnsi="Arial" w:cs="Arial"/>
          <w:i/>
          <w:iCs/>
          <w:sz w:val="20"/>
          <w:szCs w:val="20"/>
          <w:lang w:val="en-GB"/>
        </w:rPr>
      </w:pPr>
      <w:r w:rsidRPr="005475CB">
        <w:rPr>
          <w:rFonts w:ascii="Arial" w:hAnsi="Arial" w:cs="Arial"/>
          <w:i/>
          <w:iCs/>
          <w:sz w:val="20"/>
          <w:szCs w:val="20"/>
          <w:lang w:val="en-GB"/>
        </w:rPr>
        <w:t>Keywords: Plasmodium, hepatitis B virus, co-infection, blood donors, Rivers State</w:t>
      </w:r>
    </w:p>
    <w:p w14:paraId="4251A28F" w14:textId="77777777" w:rsidR="001E75D1" w:rsidRPr="00491A79" w:rsidRDefault="001E75D1" w:rsidP="00392B92">
      <w:pPr>
        <w:jc w:val="both"/>
        <w:rPr>
          <w:rFonts w:ascii="Arial" w:hAnsi="Arial" w:cs="Arial"/>
          <w:sz w:val="24"/>
          <w:szCs w:val="24"/>
          <w:lang w:val="en-GB"/>
        </w:rPr>
      </w:pPr>
    </w:p>
    <w:p w14:paraId="431745D4" w14:textId="77777777" w:rsidR="001E75D1" w:rsidRDefault="001E75D1" w:rsidP="00392B92">
      <w:pPr>
        <w:jc w:val="both"/>
        <w:rPr>
          <w:rFonts w:ascii="Arial" w:hAnsi="Arial" w:cs="Arial"/>
          <w:sz w:val="24"/>
          <w:szCs w:val="24"/>
          <w:lang w:val="en-GB"/>
        </w:rPr>
      </w:pPr>
    </w:p>
    <w:p w14:paraId="7EE214EE" w14:textId="08B0E073" w:rsidR="001E75D1" w:rsidRPr="00C4655D" w:rsidRDefault="00C4655D">
      <w:pPr>
        <w:rPr>
          <w:rFonts w:ascii="Arial" w:hAnsi="Arial" w:cs="Arial"/>
          <w:b/>
          <w:bCs/>
          <w:lang w:val="en-GB"/>
        </w:rPr>
      </w:pPr>
      <w:r>
        <w:rPr>
          <w:rFonts w:ascii="Arial" w:hAnsi="Arial" w:cs="Arial"/>
          <w:b/>
          <w:bCs/>
          <w:lang w:val="en-GB"/>
        </w:rPr>
        <w:t xml:space="preserve">1. </w:t>
      </w:r>
      <w:r w:rsidR="00F65735" w:rsidRPr="00C4655D">
        <w:rPr>
          <w:rFonts w:ascii="Arial" w:hAnsi="Arial" w:cs="Arial"/>
          <w:b/>
          <w:bCs/>
          <w:lang w:val="en-GB"/>
        </w:rPr>
        <w:t>INTRODUCTION</w:t>
      </w:r>
    </w:p>
    <w:p w14:paraId="2EBB2B9F" w14:textId="443E96EA" w:rsidR="00F65735" w:rsidRPr="009C3C9E" w:rsidRDefault="00F65735" w:rsidP="005438EC">
      <w:pPr>
        <w:jc w:val="both"/>
        <w:rPr>
          <w:rFonts w:ascii="Arial" w:hAnsi="Arial" w:cs="Arial"/>
          <w:sz w:val="20"/>
          <w:szCs w:val="20"/>
          <w:lang w:val="en-GB"/>
        </w:rPr>
      </w:pPr>
      <w:r w:rsidRPr="009C3C9E">
        <w:rPr>
          <w:rFonts w:ascii="Arial" w:hAnsi="Arial" w:cs="Arial"/>
          <w:sz w:val="20"/>
          <w:szCs w:val="20"/>
          <w:lang w:val="en-GB"/>
        </w:rPr>
        <w:t>Blood transfusion is vital in effective healthcare delivery and the elimination of transfusion-transmissible infection is necessary for blood safety as well as should be conducted before all blood transfusions (</w:t>
      </w:r>
      <w:proofErr w:type="spellStart"/>
      <w:r w:rsidRPr="009C3C9E">
        <w:rPr>
          <w:rFonts w:ascii="Arial" w:hAnsi="Arial" w:cs="Arial"/>
          <w:sz w:val="20"/>
          <w:szCs w:val="20"/>
          <w:lang w:val="en-GB"/>
        </w:rPr>
        <w:t>Wokem</w:t>
      </w:r>
      <w:proofErr w:type="spellEnd"/>
      <w:r w:rsidRPr="009C3C9E">
        <w:rPr>
          <w:rFonts w:ascii="Arial" w:hAnsi="Arial" w:cs="Arial"/>
          <w:sz w:val="20"/>
          <w:szCs w:val="20"/>
          <w:lang w:val="en-GB"/>
        </w:rPr>
        <w:t xml:space="preserve"> &amp; </w:t>
      </w:r>
      <w:proofErr w:type="spellStart"/>
      <w:r w:rsidRPr="009C3C9E">
        <w:rPr>
          <w:rFonts w:ascii="Arial" w:hAnsi="Arial" w:cs="Arial"/>
          <w:sz w:val="20"/>
          <w:szCs w:val="20"/>
          <w:lang w:val="en-GB"/>
        </w:rPr>
        <w:t>Amacree</w:t>
      </w:r>
      <w:proofErr w:type="spellEnd"/>
      <w:r w:rsidRPr="009C3C9E">
        <w:rPr>
          <w:rFonts w:ascii="Arial" w:hAnsi="Arial" w:cs="Arial"/>
          <w:sz w:val="20"/>
          <w:szCs w:val="20"/>
          <w:lang w:val="en-GB"/>
        </w:rPr>
        <w:t>, 2018)</w:t>
      </w:r>
      <w:r w:rsidR="005438EC" w:rsidRPr="009C3C9E">
        <w:rPr>
          <w:rFonts w:ascii="Arial" w:hAnsi="Arial" w:cs="Arial"/>
          <w:sz w:val="20"/>
          <w:szCs w:val="20"/>
          <w:lang w:val="en-GB"/>
        </w:rPr>
        <w:t xml:space="preserve">. Blood transfusion is a rapid and effective therapeutic intervention used for individuals with life threatening anaemia or other health conditions associated with the loss of blood. To ensure the safety of blood before transfusion, the World Health Organization (WHO) recommended that blood collected from transfusion should be screened for the presence of hepatitis B virus (HBV), hepatitis C virus (HCV), syphilis, malaria and human immuno-deficiency virus (HIV) (Epstein &amp; Holmberg, 2010). </w:t>
      </w:r>
      <w:r w:rsidR="005438EC" w:rsidRPr="009C3C9E">
        <w:rPr>
          <w:rFonts w:ascii="Arial" w:hAnsi="Arial" w:cs="Arial"/>
          <w:i/>
          <w:iCs/>
          <w:sz w:val="20"/>
          <w:szCs w:val="20"/>
          <w:lang w:val="en-GB"/>
        </w:rPr>
        <w:t>Plasmodium</w:t>
      </w:r>
      <w:r w:rsidR="005438EC" w:rsidRPr="009C3C9E">
        <w:rPr>
          <w:rFonts w:ascii="Arial" w:hAnsi="Arial" w:cs="Arial"/>
          <w:sz w:val="20"/>
          <w:szCs w:val="20"/>
          <w:lang w:val="en-GB"/>
        </w:rPr>
        <w:t xml:space="preserve"> is a protozoan parasite of significant medical importance and is responsible </w:t>
      </w:r>
      <w:r w:rsidR="000E4E35" w:rsidRPr="009C3C9E">
        <w:rPr>
          <w:rFonts w:ascii="Arial" w:hAnsi="Arial" w:cs="Arial"/>
          <w:sz w:val="20"/>
          <w:szCs w:val="20"/>
          <w:lang w:val="en-GB"/>
        </w:rPr>
        <w:t xml:space="preserve">for malaria which is a global public health concern (Badger-Emeka et al., 2013). </w:t>
      </w:r>
      <w:r w:rsidR="000E4E35" w:rsidRPr="009C3C9E">
        <w:rPr>
          <w:rFonts w:ascii="Arial" w:hAnsi="Arial" w:cs="Arial"/>
          <w:sz w:val="20"/>
          <w:szCs w:val="20"/>
          <w:lang w:val="en-GB"/>
        </w:rPr>
        <w:lastRenderedPageBreak/>
        <w:t xml:space="preserve">Transfusion-transmitted malaria (TTM) is an accidental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infection caused by the transmission of whole blood or a blood component from a malaria infected donor to a recipient (Okocha et al., 2012). Hepatitis is an inflammation of the liver which is caused by several viruses; hepatitis B and C viruses are the major causes of viral hepatitis mortality, liver cancer and liver cirrhosis globally (WHO, 2017). In the tropics, hepatitis is highly contagious from an infected hum to other uninfected humans and the viral transmission through the same infection route of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(sharing sharp objects, blood-to-blood contact and blood transfusion) s significantly high (Scotto &amp; Fazio, 2018).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and hepatitis infections are known to co-infect individuals residing in the same </w:t>
      </w:r>
      <w:r w:rsidR="00180D46" w:rsidRPr="009C3C9E">
        <w:rPr>
          <w:rFonts w:ascii="Arial" w:hAnsi="Arial" w:cs="Arial"/>
          <w:sz w:val="20"/>
          <w:szCs w:val="20"/>
          <w:lang w:val="en-GB"/>
        </w:rPr>
        <w:t>region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2020). In </w:t>
      </w:r>
      <w:r w:rsidR="00180D46" w:rsidRPr="009C3C9E">
        <w:rPr>
          <w:rFonts w:ascii="Arial" w:hAnsi="Arial" w:cs="Arial"/>
          <w:i/>
          <w:iCs/>
          <w:sz w:val="20"/>
          <w:szCs w:val="20"/>
          <w:lang w:val="en-GB"/>
        </w:rPr>
        <w:t>Plasmodium</w:t>
      </w:r>
      <w:r w:rsidR="00180D46" w:rsidRPr="009C3C9E">
        <w:rPr>
          <w:rFonts w:ascii="Arial" w:hAnsi="Arial" w:cs="Arial"/>
          <w:sz w:val="20"/>
          <w:szCs w:val="20"/>
          <w:lang w:val="en-GB"/>
        </w:rPr>
        <w:t xml:space="preserve"> and hepatitis virus co-infection, both pathogens utilizing the liver during their developmental stage which causes liver damage as well as increased morbidity and mortality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F27C65" w:rsidRPr="009C3C9E">
        <w:rPr>
          <w:rFonts w:ascii="Arial" w:hAnsi="Arial" w:cs="Arial"/>
          <w:sz w:val="20"/>
          <w:szCs w:val="20"/>
          <w:lang w:val="en-GB"/>
        </w:rPr>
        <w:t>K</w:t>
      </w:r>
      <w:r w:rsidR="00180D46" w:rsidRPr="009C3C9E">
        <w:rPr>
          <w:rFonts w:ascii="Arial" w:hAnsi="Arial" w:cs="Arial"/>
          <w:sz w:val="20"/>
          <w:szCs w:val="20"/>
          <w:lang w:val="en-GB"/>
        </w:rPr>
        <w:t>ote</w:t>
      </w:r>
      <w:r w:rsidR="00F27C65" w:rsidRPr="009C3C9E">
        <w:rPr>
          <w:rFonts w:ascii="Arial" w:hAnsi="Arial" w:cs="Arial"/>
          <w:sz w:val="20"/>
          <w:szCs w:val="20"/>
          <w:lang w:val="en-GB"/>
        </w:rPr>
        <w:t>pui</w:t>
      </w:r>
      <w:proofErr w:type="spellEnd"/>
      <w:r w:rsidR="00F27C65" w:rsidRPr="009C3C9E">
        <w:rPr>
          <w:rFonts w:ascii="Arial" w:hAnsi="Arial" w:cs="Arial"/>
          <w:sz w:val="20"/>
          <w:szCs w:val="20"/>
          <w:lang w:val="en-GB"/>
        </w:rPr>
        <w:t xml:space="preserve">, 2020). Several studies reported that </w:t>
      </w:r>
      <w:r w:rsidR="00F27C65" w:rsidRPr="009C3C9E">
        <w:rPr>
          <w:rFonts w:ascii="Arial" w:hAnsi="Arial" w:cs="Arial"/>
          <w:i/>
          <w:iCs/>
          <w:sz w:val="20"/>
          <w:szCs w:val="20"/>
          <w:lang w:val="en-GB"/>
        </w:rPr>
        <w:t>Plasmodium</w:t>
      </w:r>
      <w:r w:rsidR="00F27C65" w:rsidRPr="009C3C9E">
        <w:rPr>
          <w:rFonts w:ascii="Arial" w:hAnsi="Arial" w:cs="Arial"/>
          <w:sz w:val="20"/>
          <w:szCs w:val="20"/>
          <w:lang w:val="en-GB"/>
        </w:rPr>
        <w:t xml:space="preserve"> and hepatitis co-infection significantly increased the density of malaria parasites as well as theses co-infection occurred mainly in individuals aged 20 – 50 years (Dabo et al., 2015; Afolabi et al., 2018; Cruz et al., 2019). There is little information on </w:t>
      </w:r>
      <w:r w:rsidR="00F27C65" w:rsidRPr="009C3C9E">
        <w:rPr>
          <w:rFonts w:ascii="Arial" w:hAnsi="Arial" w:cs="Arial"/>
          <w:i/>
          <w:iCs/>
          <w:sz w:val="20"/>
          <w:szCs w:val="20"/>
          <w:lang w:val="en-GB"/>
        </w:rPr>
        <w:t>Plasmodium</w:t>
      </w:r>
      <w:r w:rsidR="00F27C65" w:rsidRPr="009C3C9E">
        <w:rPr>
          <w:rFonts w:ascii="Arial" w:hAnsi="Arial" w:cs="Arial"/>
          <w:sz w:val="20"/>
          <w:szCs w:val="20"/>
          <w:lang w:val="en-GB"/>
        </w:rPr>
        <w:t xml:space="preserve"> and hepatitis co-infection among blood donors.</w:t>
      </w:r>
    </w:p>
    <w:p w14:paraId="272AFA8B" w14:textId="773DC3C1" w:rsidR="001E75D1" w:rsidRPr="009C3C9E" w:rsidRDefault="009C3C9E" w:rsidP="005438EC">
      <w:pPr>
        <w:jc w:val="both"/>
        <w:rPr>
          <w:rFonts w:ascii="Arial" w:hAnsi="Arial" w:cs="Arial"/>
          <w:b/>
          <w:bCs/>
          <w:lang w:val="en-GB"/>
        </w:rPr>
      </w:pPr>
      <w:r>
        <w:rPr>
          <w:rFonts w:ascii="Arial" w:hAnsi="Arial" w:cs="Arial"/>
          <w:b/>
          <w:bCs/>
          <w:lang w:val="en-GB"/>
        </w:rPr>
        <w:t xml:space="preserve">2. </w:t>
      </w:r>
      <w:r w:rsidR="00F27C65" w:rsidRPr="009C3C9E">
        <w:rPr>
          <w:rFonts w:ascii="Arial" w:hAnsi="Arial" w:cs="Arial"/>
          <w:b/>
          <w:bCs/>
          <w:lang w:val="en-GB"/>
        </w:rPr>
        <w:t>MATERIALS AND METHODS</w:t>
      </w:r>
    </w:p>
    <w:p w14:paraId="056E88F8" w14:textId="77777777" w:rsidR="00CE2800" w:rsidRDefault="009C3C9E" w:rsidP="005438EC">
      <w:pPr>
        <w:jc w:val="both"/>
        <w:rPr>
          <w:rFonts w:ascii="Arial" w:hAnsi="Arial" w:cs="Arial"/>
          <w:sz w:val="24"/>
          <w:szCs w:val="24"/>
          <w:lang w:val="en-GB"/>
        </w:rPr>
      </w:pPr>
      <w:r w:rsidRPr="009C3C9E">
        <w:rPr>
          <w:rFonts w:ascii="Arial" w:hAnsi="Arial" w:cs="Arial"/>
          <w:b/>
          <w:bCs/>
          <w:lang w:val="en-GB"/>
        </w:rPr>
        <w:t xml:space="preserve">2.1 </w:t>
      </w:r>
      <w:r w:rsidR="00F27C65" w:rsidRPr="009C3C9E">
        <w:rPr>
          <w:rFonts w:ascii="Arial" w:hAnsi="Arial" w:cs="Arial"/>
          <w:b/>
          <w:bCs/>
          <w:lang w:val="en-GB"/>
        </w:rPr>
        <w:t>Study Area and Population</w:t>
      </w:r>
    </w:p>
    <w:p w14:paraId="334A0059" w14:textId="3099556A" w:rsidR="00F27C65" w:rsidRPr="00CE2800" w:rsidRDefault="00740B9D" w:rsidP="005438EC">
      <w:pPr>
        <w:jc w:val="both"/>
        <w:rPr>
          <w:rFonts w:ascii="Arial" w:hAnsi="Arial" w:cs="Arial"/>
          <w:sz w:val="20"/>
          <w:szCs w:val="20"/>
          <w:lang w:val="en-GB"/>
        </w:rPr>
      </w:pPr>
      <w:r w:rsidRPr="00CE2800">
        <w:rPr>
          <w:rFonts w:ascii="Arial" w:hAnsi="Arial" w:cs="Arial"/>
          <w:sz w:val="20"/>
          <w:szCs w:val="20"/>
          <w:lang w:val="en-GB"/>
        </w:rPr>
        <w:t>A hospital-based</w:t>
      </w:r>
      <w:r w:rsidR="00F27C65" w:rsidRPr="00CE2800">
        <w:rPr>
          <w:rFonts w:ascii="Arial" w:hAnsi="Arial" w:cs="Arial"/>
          <w:sz w:val="20"/>
          <w:szCs w:val="20"/>
          <w:lang w:val="en-GB"/>
        </w:rPr>
        <w:t xml:space="preserve"> </w:t>
      </w:r>
      <w:r w:rsidRPr="00CE2800">
        <w:rPr>
          <w:rFonts w:ascii="Arial" w:hAnsi="Arial" w:cs="Arial"/>
          <w:sz w:val="20"/>
          <w:szCs w:val="20"/>
          <w:lang w:val="en-GB"/>
        </w:rPr>
        <w:t xml:space="preserve">cross-sectional </w:t>
      </w:r>
      <w:r w:rsidR="00F27C65" w:rsidRPr="00CE2800">
        <w:rPr>
          <w:rFonts w:ascii="Arial" w:hAnsi="Arial" w:cs="Arial"/>
          <w:sz w:val="20"/>
          <w:szCs w:val="20"/>
          <w:lang w:val="en-GB"/>
        </w:rPr>
        <w:t xml:space="preserve">study was conducted </w:t>
      </w:r>
      <w:r w:rsidRPr="00CE2800">
        <w:rPr>
          <w:rFonts w:ascii="Arial" w:hAnsi="Arial" w:cs="Arial"/>
          <w:sz w:val="20"/>
          <w:szCs w:val="20"/>
          <w:lang w:val="en-GB"/>
        </w:rPr>
        <w:t xml:space="preserve">using 500 consenting </w:t>
      </w:r>
      <w:r w:rsidR="007F1EDD" w:rsidRPr="00CE2800">
        <w:rPr>
          <w:rFonts w:ascii="Arial" w:hAnsi="Arial" w:cs="Arial"/>
          <w:sz w:val="20"/>
          <w:szCs w:val="20"/>
          <w:lang w:val="en-GB"/>
        </w:rPr>
        <w:t>prospective blood donors</w:t>
      </w:r>
      <w:r w:rsidRPr="00CE2800">
        <w:rPr>
          <w:rFonts w:ascii="Arial" w:hAnsi="Arial" w:cs="Arial"/>
          <w:sz w:val="20"/>
          <w:szCs w:val="20"/>
          <w:lang w:val="en-GB"/>
        </w:rPr>
        <w:t xml:space="preserve"> (study participants) </w:t>
      </w:r>
      <w:r w:rsidR="00F27C65" w:rsidRPr="00CE2800">
        <w:rPr>
          <w:rFonts w:ascii="Arial" w:hAnsi="Arial" w:cs="Arial"/>
          <w:sz w:val="20"/>
          <w:szCs w:val="20"/>
          <w:lang w:val="en-GB"/>
        </w:rPr>
        <w:t>in Port Harcourt</w:t>
      </w:r>
      <w:r w:rsidR="007F1EDD" w:rsidRPr="00CE2800">
        <w:rPr>
          <w:rFonts w:ascii="Arial" w:hAnsi="Arial" w:cs="Arial"/>
          <w:sz w:val="20"/>
          <w:szCs w:val="20"/>
          <w:lang w:val="en-GB"/>
        </w:rPr>
        <w:t xml:space="preserve">, Rivers State, Nigeria from July to December 2023. The study participants were randomly selected without prior knowledge of their health history as well as ethical approval was obtained from the Management of the sampled hospital and University of Port Harcourt Research Ethics Committee (UPH/CEREMAD/REC/MM76/049) before the commencement of the study. </w:t>
      </w:r>
    </w:p>
    <w:p w14:paraId="35AF9EDD" w14:textId="0E01EB5F" w:rsidR="00CE2800" w:rsidRDefault="00CE2800" w:rsidP="006721C9">
      <w:pPr>
        <w:jc w:val="both"/>
        <w:rPr>
          <w:rFonts w:ascii="Arial" w:hAnsi="Arial" w:cs="Arial"/>
          <w:sz w:val="24"/>
          <w:szCs w:val="24"/>
          <w:lang w:val="en-GB"/>
        </w:rPr>
      </w:pPr>
      <w:r>
        <w:rPr>
          <w:rFonts w:ascii="Arial" w:hAnsi="Arial" w:cs="Arial"/>
          <w:b/>
          <w:bCs/>
          <w:lang w:val="en-GB"/>
        </w:rPr>
        <w:t xml:space="preserve">2.2 </w:t>
      </w:r>
      <w:r w:rsidR="007F1EDD" w:rsidRPr="00CE2800">
        <w:rPr>
          <w:rFonts w:ascii="Arial" w:hAnsi="Arial" w:cs="Arial"/>
          <w:b/>
          <w:bCs/>
          <w:lang w:val="en-GB"/>
        </w:rPr>
        <w:t>Data Collection and Analysis</w:t>
      </w:r>
    </w:p>
    <w:p w14:paraId="16261A9D" w14:textId="77777777" w:rsidR="00200C96" w:rsidRDefault="007F1EDD" w:rsidP="006721C9">
      <w:pPr>
        <w:jc w:val="both"/>
        <w:rPr>
          <w:rFonts w:ascii="Arial" w:hAnsi="Arial" w:cs="Arial"/>
          <w:sz w:val="20"/>
          <w:szCs w:val="20"/>
          <w:lang w:val="en-GB"/>
        </w:rPr>
      </w:pPr>
      <w:r w:rsidRPr="00CE2800">
        <w:rPr>
          <w:rFonts w:ascii="Arial" w:hAnsi="Arial" w:cs="Arial"/>
          <w:sz w:val="20"/>
          <w:szCs w:val="20"/>
          <w:lang w:val="en-GB"/>
        </w:rPr>
        <w:t xml:space="preserve">Socio-demographic data (age, sex, educational status and occupation) was obtained from all consenting study participants. Five </w:t>
      </w:r>
      <w:r w:rsidR="006D5C8C" w:rsidRPr="00CE2800">
        <w:rPr>
          <w:rFonts w:ascii="Arial" w:hAnsi="Arial" w:cs="Arial"/>
          <w:sz w:val="20"/>
          <w:szCs w:val="20"/>
          <w:lang w:val="en-GB"/>
        </w:rPr>
        <w:t>millilitres</w:t>
      </w:r>
      <w:r w:rsidRPr="00CE2800">
        <w:rPr>
          <w:rFonts w:ascii="Arial" w:hAnsi="Arial" w:cs="Arial"/>
          <w:sz w:val="20"/>
          <w:szCs w:val="20"/>
          <w:lang w:val="en-GB"/>
        </w:rPr>
        <w:t xml:space="preserve"> </w:t>
      </w:r>
      <w:r w:rsidR="00D67CD4" w:rsidRPr="00CE2800">
        <w:rPr>
          <w:rFonts w:ascii="Arial" w:hAnsi="Arial" w:cs="Arial"/>
          <w:sz w:val="20"/>
          <w:szCs w:val="20"/>
          <w:lang w:val="en-GB"/>
        </w:rPr>
        <w:t xml:space="preserve">(5ml) of blood was collected </w:t>
      </w:r>
      <w:r w:rsidR="006D5C8C" w:rsidRPr="00CE2800">
        <w:rPr>
          <w:rFonts w:ascii="Arial" w:hAnsi="Arial" w:cs="Arial"/>
          <w:sz w:val="20"/>
          <w:szCs w:val="20"/>
          <w:lang w:val="en-GB"/>
        </w:rPr>
        <w:t xml:space="preserve">from all consenting study participants by certified laboratory personnel via venipuncture and stored in ethylene diamine tetra acetic acid (EDTA) bottles to prevent coagulation. Collected blood samples were subjected to examination for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hepatitis B and ABO blood group analysis using standard laboratory procedures.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diagnosis was conducted using Giemsa-stain microscopy as described by Cheesbrough (2005). Hepatitis B virus diagnosis was conducted by allowing the whole blood in the EDTA bottles </w:t>
      </w:r>
      <w:r w:rsidR="006721C9" w:rsidRPr="00CE2800">
        <w:rPr>
          <w:rFonts w:ascii="Arial" w:hAnsi="Arial" w:cs="Arial"/>
          <w:sz w:val="20"/>
          <w:szCs w:val="20"/>
          <w:lang w:val="en-GB"/>
        </w:rPr>
        <w:t>to settle and the plasma were carefully collected (after centrifuging), then used for detection of hepatitis B antigens using rapid serology assay diagnostic kit as described by Blumberg et al (1971). ABO blood group was determined by cell grouping Antisera which were Anti-AB Monoclonal Reagent for A, B and D (Atlas Medical, UK) as described by Cheesbrough (2005).</w:t>
      </w:r>
    </w:p>
    <w:p w14:paraId="7A113FF0" w14:textId="77777777" w:rsidR="00200C96" w:rsidRPr="00200C96" w:rsidRDefault="00200C96" w:rsidP="006721C9">
      <w:pPr>
        <w:jc w:val="both"/>
        <w:rPr>
          <w:rFonts w:ascii="Arial" w:hAnsi="Arial" w:cs="Arial"/>
          <w:b/>
          <w:bCs/>
          <w:lang w:val="en-GB"/>
        </w:rPr>
      </w:pPr>
      <w:r w:rsidRPr="00200C96">
        <w:rPr>
          <w:rFonts w:ascii="Arial" w:hAnsi="Arial" w:cs="Arial"/>
          <w:b/>
          <w:bCs/>
          <w:lang w:val="en-GB"/>
        </w:rPr>
        <w:t>2.3 Statistical Analysis</w:t>
      </w:r>
    </w:p>
    <w:p w14:paraId="72361191" w14:textId="56D665EE" w:rsidR="001E75D1" w:rsidRPr="00CE2800" w:rsidRDefault="006721C9" w:rsidP="006721C9">
      <w:pPr>
        <w:jc w:val="both"/>
        <w:rPr>
          <w:rFonts w:ascii="Arial" w:hAnsi="Arial" w:cs="Arial"/>
          <w:sz w:val="20"/>
          <w:szCs w:val="20"/>
          <w:lang w:val="en-GB"/>
        </w:rPr>
      </w:pPr>
      <w:r w:rsidRPr="00CE2800">
        <w:rPr>
          <w:rFonts w:ascii="Arial" w:hAnsi="Arial" w:cs="Arial"/>
          <w:sz w:val="20"/>
          <w:szCs w:val="20"/>
          <w:lang w:val="en-GB"/>
        </w:rPr>
        <w:t>All data generated were statistically analysed by SPSS version 23 using Chi-square test, frequency distribution and percentages with a P-value &lt;0.05 considered significant.</w:t>
      </w:r>
    </w:p>
    <w:p w14:paraId="5232FBCE" w14:textId="77777777" w:rsidR="00200C96" w:rsidRDefault="00200C96" w:rsidP="006721C9">
      <w:pPr>
        <w:jc w:val="both"/>
        <w:rPr>
          <w:rFonts w:ascii="Arial" w:hAnsi="Arial" w:cs="Arial"/>
          <w:b/>
          <w:bCs/>
          <w:lang w:val="en-GB"/>
        </w:rPr>
      </w:pPr>
    </w:p>
    <w:p w14:paraId="6A2A5AF6" w14:textId="77777777" w:rsidR="00200C96" w:rsidRDefault="00200C96" w:rsidP="006721C9">
      <w:pPr>
        <w:jc w:val="both"/>
        <w:rPr>
          <w:rFonts w:ascii="Arial" w:hAnsi="Arial" w:cs="Arial"/>
          <w:b/>
          <w:bCs/>
          <w:lang w:val="en-GB"/>
        </w:rPr>
      </w:pPr>
    </w:p>
    <w:p w14:paraId="60C7FE2E" w14:textId="6A3AF222" w:rsidR="001E75D1" w:rsidRPr="00200C96" w:rsidRDefault="00664D1A" w:rsidP="006721C9">
      <w:pPr>
        <w:jc w:val="both"/>
        <w:rPr>
          <w:rFonts w:ascii="Arial" w:hAnsi="Arial" w:cs="Arial"/>
          <w:b/>
          <w:bCs/>
          <w:lang w:val="en-GB"/>
        </w:rPr>
      </w:pPr>
      <w:r>
        <w:rPr>
          <w:rFonts w:ascii="Arial" w:hAnsi="Arial" w:cs="Arial"/>
          <w:b/>
          <w:bCs/>
          <w:lang w:val="en-GB"/>
        </w:rPr>
        <w:t xml:space="preserve">3. </w:t>
      </w:r>
      <w:r w:rsidR="006721C9" w:rsidRPr="00200C96">
        <w:rPr>
          <w:rFonts w:ascii="Arial" w:hAnsi="Arial" w:cs="Arial"/>
          <w:b/>
          <w:bCs/>
          <w:lang w:val="en-GB"/>
        </w:rPr>
        <w:t>RESULTS</w:t>
      </w:r>
    </w:p>
    <w:p w14:paraId="142FD646" w14:textId="29FD5BBB" w:rsidR="001E75D1"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In this study, overall prevalence values of 46.6%, 4.0% and 2.4% were recorded for </w:t>
      </w:r>
      <w:r w:rsidRPr="00200C96">
        <w:rPr>
          <w:rFonts w:ascii="Arial" w:hAnsi="Arial" w:cs="Arial"/>
          <w:i/>
          <w:iCs/>
          <w:sz w:val="20"/>
          <w:szCs w:val="20"/>
          <w:lang w:val="en-GB"/>
        </w:rPr>
        <w:t>Plasmodium</w:t>
      </w:r>
      <w:r w:rsidRPr="00200C96">
        <w:rPr>
          <w:rFonts w:ascii="Arial" w:hAnsi="Arial" w:cs="Arial"/>
          <w:sz w:val="20"/>
          <w:szCs w:val="20"/>
          <w:lang w:val="en-GB"/>
        </w:rPr>
        <w:t>, HBV and co-infection respectively (P&lt;0.05) (Table 1).</w:t>
      </w:r>
    </w:p>
    <w:p w14:paraId="705ED473" w14:textId="61F537F9" w:rsidR="006721C9"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Based on age, study participants in age group 18 – 27 years had the highest prevalence for </w:t>
      </w:r>
      <w:r w:rsidRPr="00200C96">
        <w:rPr>
          <w:rFonts w:ascii="Arial" w:hAnsi="Arial" w:cs="Arial"/>
          <w:i/>
          <w:iCs/>
          <w:sz w:val="20"/>
          <w:szCs w:val="20"/>
          <w:lang w:val="en-GB"/>
        </w:rPr>
        <w:t>Plasmodium</w:t>
      </w:r>
      <w:r w:rsidRPr="00200C96">
        <w:rPr>
          <w:rFonts w:ascii="Arial" w:hAnsi="Arial" w:cs="Arial"/>
          <w:sz w:val="20"/>
          <w:szCs w:val="20"/>
          <w:lang w:val="en-GB"/>
        </w:rPr>
        <w:t xml:space="preserve"> (57.0%). HBV (4.6%) and co-infection (3.0%) </w:t>
      </w:r>
      <w:r w:rsidR="003A25E9" w:rsidRPr="00200C96">
        <w:rPr>
          <w:rFonts w:ascii="Arial" w:hAnsi="Arial" w:cs="Arial"/>
          <w:sz w:val="20"/>
          <w:szCs w:val="20"/>
          <w:lang w:val="en-GB"/>
        </w:rPr>
        <w:t xml:space="preserve">while study participants in age group ≥48 years had the least prevalence for </w:t>
      </w:r>
      <w:r w:rsidR="003A25E9" w:rsidRPr="00200C96">
        <w:rPr>
          <w:rFonts w:ascii="Arial" w:hAnsi="Arial" w:cs="Arial"/>
          <w:i/>
          <w:iCs/>
          <w:sz w:val="20"/>
          <w:szCs w:val="20"/>
          <w:lang w:val="en-GB"/>
        </w:rPr>
        <w:t>Plasmodium</w:t>
      </w:r>
      <w:r w:rsidR="003A25E9" w:rsidRPr="00200C96">
        <w:rPr>
          <w:rFonts w:ascii="Arial" w:hAnsi="Arial" w:cs="Arial"/>
          <w:sz w:val="20"/>
          <w:szCs w:val="20"/>
          <w:lang w:val="en-GB"/>
        </w:rPr>
        <w:t xml:space="preserve"> (0.0%). HBV (0.0%) and co-infection (0.0%) </w:t>
      </w:r>
      <w:r w:rsidRPr="00200C96">
        <w:rPr>
          <w:rFonts w:ascii="Arial" w:hAnsi="Arial" w:cs="Arial"/>
          <w:sz w:val="20"/>
          <w:szCs w:val="20"/>
          <w:lang w:val="en-GB"/>
        </w:rPr>
        <w:t>(Table 2)</w:t>
      </w:r>
    </w:p>
    <w:p w14:paraId="78C91C84" w14:textId="0109241C"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1: Overall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E75D1" w:rsidRPr="00BF650A" w14:paraId="73FBF21F" w14:textId="77777777" w:rsidTr="001E75D1">
        <w:tc>
          <w:tcPr>
            <w:tcW w:w="1803" w:type="dxa"/>
            <w:vMerge w:val="restart"/>
          </w:tcPr>
          <w:p w14:paraId="38F1AC03" w14:textId="47146C39" w:rsidR="001E75D1" w:rsidRPr="00BF650A" w:rsidRDefault="001E75D1" w:rsidP="001E75D1">
            <w:pPr>
              <w:spacing w:line="276" w:lineRule="auto"/>
              <w:rPr>
                <w:rFonts w:ascii="Arial" w:hAnsi="Arial" w:cs="Arial"/>
                <w:b/>
                <w:bCs/>
                <w:sz w:val="20"/>
                <w:szCs w:val="20"/>
                <w:lang w:val="en-GB"/>
              </w:rPr>
            </w:pPr>
            <w:r w:rsidRPr="00BF650A">
              <w:rPr>
                <w:rFonts w:ascii="Arial" w:hAnsi="Arial" w:cs="Arial"/>
                <w:b/>
                <w:bCs/>
                <w:sz w:val="20"/>
                <w:szCs w:val="20"/>
                <w:lang w:val="en-GB"/>
              </w:rPr>
              <w:t>Study Participants</w:t>
            </w:r>
          </w:p>
        </w:tc>
        <w:tc>
          <w:tcPr>
            <w:tcW w:w="1803" w:type="dxa"/>
            <w:vMerge w:val="restart"/>
          </w:tcPr>
          <w:p w14:paraId="2A60C449" w14:textId="04F73AD9"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D56EC26" w14:textId="2D10F415" w:rsidR="001E75D1" w:rsidRPr="00BF650A" w:rsidRDefault="001E75D1" w:rsidP="001E75D1">
            <w:pPr>
              <w:spacing w:line="276" w:lineRule="auto"/>
              <w:jc w:val="center"/>
              <w:rPr>
                <w:rFonts w:ascii="Arial" w:hAnsi="Arial" w:cs="Arial"/>
                <w:b/>
                <w:bCs/>
                <w:i/>
                <w:iCs/>
                <w:sz w:val="20"/>
                <w:szCs w:val="20"/>
                <w:lang w:val="en-GB"/>
              </w:rPr>
            </w:pPr>
            <w:r w:rsidRPr="00BF650A">
              <w:rPr>
                <w:rFonts w:ascii="Arial" w:hAnsi="Arial" w:cs="Arial"/>
                <w:b/>
                <w:bCs/>
                <w:i/>
                <w:iCs/>
                <w:sz w:val="20"/>
                <w:szCs w:val="20"/>
                <w:lang w:val="en-GB"/>
              </w:rPr>
              <w:t>Plasmodium</w:t>
            </w:r>
          </w:p>
        </w:tc>
        <w:tc>
          <w:tcPr>
            <w:tcW w:w="1803" w:type="dxa"/>
          </w:tcPr>
          <w:p w14:paraId="6AAE6085" w14:textId="424F6ECF"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3EB9ABAD" w14:textId="0380FE6A"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1E75D1" w:rsidRPr="00BF650A" w14:paraId="0DF01014" w14:textId="77777777" w:rsidTr="001E75D1">
        <w:tc>
          <w:tcPr>
            <w:tcW w:w="1803" w:type="dxa"/>
            <w:vMerge/>
          </w:tcPr>
          <w:p w14:paraId="23848D25" w14:textId="62909D1E" w:rsidR="001E75D1" w:rsidRPr="00BF650A" w:rsidRDefault="001E75D1" w:rsidP="001E75D1">
            <w:pPr>
              <w:spacing w:line="276" w:lineRule="auto"/>
              <w:rPr>
                <w:rFonts w:ascii="Arial" w:hAnsi="Arial" w:cs="Arial"/>
                <w:b/>
                <w:bCs/>
                <w:sz w:val="20"/>
                <w:szCs w:val="20"/>
                <w:lang w:val="en-GB"/>
              </w:rPr>
            </w:pPr>
          </w:p>
        </w:tc>
        <w:tc>
          <w:tcPr>
            <w:tcW w:w="1803" w:type="dxa"/>
            <w:vMerge/>
          </w:tcPr>
          <w:p w14:paraId="2F277DEA" w14:textId="77777777" w:rsidR="001E75D1" w:rsidRPr="00BF650A" w:rsidRDefault="001E75D1" w:rsidP="001E75D1">
            <w:pPr>
              <w:spacing w:line="276" w:lineRule="auto"/>
              <w:jc w:val="center"/>
              <w:rPr>
                <w:rFonts w:ascii="Arial" w:hAnsi="Arial" w:cs="Arial"/>
                <w:b/>
                <w:bCs/>
                <w:sz w:val="20"/>
                <w:szCs w:val="20"/>
                <w:lang w:val="en-GB"/>
              </w:rPr>
            </w:pPr>
          </w:p>
        </w:tc>
        <w:tc>
          <w:tcPr>
            <w:tcW w:w="1803" w:type="dxa"/>
          </w:tcPr>
          <w:p w14:paraId="191639B3" w14:textId="3ADED1D0"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04B04AA4" w14:textId="7D910B4E"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7A2C3B68" w14:textId="406BBD66"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1E75D1" w:rsidRPr="00BF650A" w14:paraId="2DC57E9C" w14:textId="77777777" w:rsidTr="001E75D1">
        <w:tc>
          <w:tcPr>
            <w:tcW w:w="1803" w:type="dxa"/>
          </w:tcPr>
          <w:p w14:paraId="7A5A27F2" w14:textId="6CA71B06" w:rsidR="001E75D1" w:rsidRPr="00BF650A" w:rsidRDefault="001E75D1" w:rsidP="001E75D1">
            <w:pPr>
              <w:spacing w:line="276" w:lineRule="auto"/>
              <w:rPr>
                <w:rFonts w:ascii="Arial" w:hAnsi="Arial" w:cs="Arial"/>
                <w:sz w:val="20"/>
                <w:szCs w:val="20"/>
                <w:lang w:val="en-GB"/>
              </w:rPr>
            </w:pPr>
            <w:r w:rsidRPr="00BF650A">
              <w:rPr>
                <w:rFonts w:ascii="Arial" w:hAnsi="Arial" w:cs="Arial"/>
                <w:sz w:val="20"/>
                <w:szCs w:val="20"/>
                <w:lang w:val="en-GB"/>
              </w:rPr>
              <w:t>Outpatients</w:t>
            </w:r>
          </w:p>
        </w:tc>
        <w:tc>
          <w:tcPr>
            <w:tcW w:w="1803" w:type="dxa"/>
          </w:tcPr>
          <w:p w14:paraId="6FBB5B7C" w14:textId="646407B7"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500</w:t>
            </w:r>
          </w:p>
        </w:tc>
        <w:tc>
          <w:tcPr>
            <w:tcW w:w="1803" w:type="dxa"/>
          </w:tcPr>
          <w:p w14:paraId="01B18588" w14:textId="633B5FD8"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233 (46.6)</w:t>
            </w:r>
          </w:p>
        </w:tc>
        <w:tc>
          <w:tcPr>
            <w:tcW w:w="1803" w:type="dxa"/>
          </w:tcPr>
          <w:p w14:paraId="125C7206" w14:textId="6AEC31B5"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20 (4.0)</w:t>
            </w:r>
          </w:p>
        </w:tc>
        <w:tc>
          <w:tcPr>
            <w:tcW w:w="1804" w:type="dxa"/>
          </w:tcPr>
          <w:p w14:paraId="7F8F0BD2" w14:textId="246D965C"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12 (2.4)</w:t>
            </w:r>
          </w:p>
        </w:tc>
      </w:tr>
    </w:tbl>
    <w:p w14:paraId="68C53EB5" w14:textId="1CF769F5" w:rsidR="001E75D1" w:rsidRPr="00491A79" w:rsidRDefault="001E75D1" w:rsidP="002B0A4F">
      <w:pPr>
        <w:jc w:val="both"/>
        <w:rPr>
          <w:rFonts w:ascii="Arial" w:hAnsi="Arial" w:cs="Arial"/>
          <w:i/>
          <w:iCs/>
          <w:sz w:val="20"/>
          <w:szCs w:val="20"/>
          <w:lang w:val="en-GB"/>
        </w:rPr>
      </w:pPr>
      <w:r w:rsidRPr="00491A79">
        <w:rPr>
          <w:rFonts w:ascii="Arial" w:hAnsi="Arial" w:cs="Arial"/>
          <w:i/>
          <w:iCs/>
          <w:sz w:val="20"/>
          <w:szCs w:val="20"/>
          <w:lang w:val="en-GB"/>
        </w:rPr>
        <w:t>HBV = Hepatitis B Virus</w:t>
      </w:r>
      <w:r w:rsidR="00035A6E" w:rsidRPr="00491A79">
        <w:rPr>
          <w:rFonts w:ascii="Arial" w:hAnsi="Arial" w:cs="Arial"/>
          <w:i/>
          <w:iCs/>
          <w:sz w:val="20"/>
          <w:szCs w:val="20"/>
          <w:lang w:val="en-GB"/>
        </w:rPr>
        <w:t>; NI = Number Infected</w:t>
      </w:r>
    </w:p>
    <w:p w14:paraId="6A06EE4F" w14:textId="3928C247"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2: Age-related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C67F1" w:rsidRPr="00BF650A" w14:paraId="778C93D1" w14:textId="77777777" w:rsidTr="002C67F1">
        <w:tc>
          <w:tcPr>
            <w:tcW w:w="1803" w:type="dxa"/>
            <w:vMerge w:val="restart"/>
          </w:tcPr>
          <w:p w14:paraId="14360AEB" w14:textId="5B5F364B"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Age Groups (Years)</w:t>
            </w:r>
          </w:p>
        </w:tc>
        <w:tc>
          <w:tcPr>
            <w:tcW w:w="1803" w:type="dxa"/>
            <w:vMerge w:val="restart"/>
          </w:tcPr>
          <w:p w14:paraId="784D9D1A" w14:textId="269A4DA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490F670" w14:textId="4C2EF65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i/>
                <w:iCs/>
                <w:sz w:val="20"/>
                <w:szCs w:val="20"/>
                <w:lang w:val="en-GB"/>
              </w:rPr>
              <w:t>Plasmodium</w:t>
            </w:r>
          </w:p>
        </w:tc>
        <w:tc>
          <w:tcPr>
            <w:tcW w:w="1803" w:type="dxa"/>
          </w:tcPr>
          <w:p w14:paraId="584B1A9A" w14:textId="40AC9E2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54485FB5" w14:textId="393CFDE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2C67F1" w:rsidRPr="00BF650A" w14:paraId="63DF62F8" w14:textId="77777777" w:rsidTr="002C67F1">
        <w:tc>
          <w:tcPr>
            <w:tcW w:w="1803" w:type="dxa"/>
            <w:vMerge/>
          </w:tcPr>
          <w:p w14:paraId="670FBCCC" w14:textId="77777777" w:rsidR="002C67F1" w:rsidRPr="00BF650A" w:rsidRDefault="002C67F1" w:rsidP="002C67F1">
            <w:pPr>
              <w:spacing w:line="276" w:lineRule="auto"/>
              <w:rPr>
                <w:rFonts w:ascii="Arial" w:hAnsi="Arial" w:cs="Arial"/>
                <w:b/>
                <w:bCs/>
                <w:sz w:val="20"/>
                <w:szCs w:val="20"/>
                <w:lang w:val="en-GB"/>
              </w:rPr>
            </w:pPr>
          </w:p>
        </w:tc>
        <w:tc>
          <w:tcPr>
            <w:tcW w:w="1803" w:type="dxa"/>
            <w:vMerge/>
          </w:tcPr>
          <w:p w14:paraId="61CAD252" w14:textId="77777777" w:rsidR="002C67F1" w:rsidRPr="00BF650A" w:rsidRDefault="002C67F1" w:rsidP="002C67F1">
            <w:pPr>
              <w:spacing w:line="276" w:lineRule="auto"/>
              <w:jc w:val="center"/>
              <w:rPr>
                <w:rFonts w:ascii="Arial" w:hAnsi="Arial" w:cs="Arial"/>
                <w:b/>
                <w:bCs/>
                <w:sz w:val="20"/>
                <w:szCs w:val="20"/>
                <w:lang w:val="en-GB"/>
              </w:rPr>
            </w:pPr>
          </w:p>
        </w:tc>
        <w:tc>
          <w:tcPr>
            <w:tcW w:w="1803" w:type="dxa"/>
          </w:tcPr>
          <w:p w14:paraId="3CF3896D" w14:textId="73E4C9A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65EBFB2E" w14:textId="2B17E90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290FF2B9" w14:textId="4F5271C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2C67F1" w:rsidRPr="00BF650A" w14:paraId="3946C8AB" w14:textId="77777777" w:rsidTr="002C67F1">
        <w:tc>
          <w:tcPr>
            <w:tcW w:w="1803" w:type="dxa"/>
            <w:tcBorders>
              <w:bottom w:val="nil"/>
            </w:tcBorders>
          </w:tcPr>
          <w:p w14:paraId="0BE4B40A" w14:textId="467D95F6"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18 – 27</w:t>
            </w:r>
          </w:p>
        </w:tc>
        <w:tc>
          <w:tcPr>
            <w:tcW w:w="1803" w:type="dxa"/>
            <w:tcBorders>
              <w:bottom w:val="nil"/>
            </w:tcBorders>
          </w:tcPr>
          <w:p w14:paraId="5FDBA558" w14:textId="37382A8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302</w:t>
            </w:r>
          </w:p>
        </w:tc>
        <w:tc>
          <w:tcPr>
            <w:tcW w:w="1803" w:type="dxa"/>
            <w:tcBorders>
              <w:bottom w:val="nil"/>
            </w:tcBorders>
          </w:tcPr>
          <w:p w14:paraId="08630647" w14:textId="07130B82"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172 (57.0)</w:t>
            </w:r>
          </w:p>
        </w:tc>
        <w:tc>
          <w:tcPr>
            <w:tcW w:w="1803" w:type="dxa"/>
            <w:tcBorders>
              <w:bottom w:val="nil"/>
            </w:tcBorders>
          </w:tcPr>
          <w:p w14:paraId="59F47515" w14:textId="18B5E33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14 (4.6)</w:t>
            </w:r>
          </w:p>
        </w:tc>
        <w:tc>
          <w:tcPr>
            <w:tcW w:w="1804" w:type="dxa"/>
            <w:tcBorders>
              <w:bottom w:val="nil"/>
            </w:tcBorders>
          </w:tcPr>
          <w:p w14:paraId="123C95AD" w14:textId="3FB0DD2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9 (3.0)</w:t>
            </w:r>
          </w:p>
        </w:tc>
      </w:tr>
      <w:tr w:rsidR="002C67F1" w:rsidRPr="00BF650A" w14:paraId="762C38B0" w14:textId="77777777" w:rsidTr="002C67F1">
        <w:tc>
          <w:tcPr>
            <w:tcW w:w="1803" w:type="dxa"/>
            <w:tcBorders>
              <w:top w:val="nil"/>
              <w:bottom w:val="nil"/>
            </w:tcBorders>
          </w:tcPr>
          <w:p w14:paraId="6B8D1226" w14:textId="04D2DF38"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28 – 37</w:t>
            </w:r>
          </w:p>
        </w:tc>
        <w:tc>
          <w:tcPr>
            <w:tcW w:w="1803" w:type="dxa"/>
            <w:tcBorders>
              <w:top w:val="nil"/>
              <w:bottom w:val="nil"/>
            </w:tcBorders>
          </w:tcPr>
          <w:p w14:paraId="1DFE2754" w14:textId="0388805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162</w:t>
            </w:r>
          </w:p>
        </w:tc>
        <w:tc>
          <w:tcPr>
            <w:tcW w:w="1803" w:type="dxa"/>
            <w:tcBorders>
              <w:top w:val="nil"/>
              <w:bottom w:val="nil"/>
            </w:tcBorders>
          </w:tcPr>
          <w:p w14:paraId="3A378E2B" w14:textId="1883621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51 (31.5)</w:t>
            </w:r>
          </w:p>
        </w:tc>
        <w:tc>
          <w:tcPr>
            <w:tcW w:w="1803" w:type="dxa"/>
            <w:tcBorders>
              <w:top w:val="nil"/>
              <w:bottom w:val="nil"/>
            </w:tcBorders>
          </w:tcPr>
          <w:p w14:paraId="0055DA7F" w14:textId="3AAD6C4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6 (3.7)</w:t>
            </w:r>
          </w:p>
        </w:tc>
        <w:tc>
          <w:tcPr>
            <w:tcW w:w="1804" w:type="dxa"/>
            <w:tcBorders>
              <w:top w:val="nil"/>
              <w:bottom w:val="nil"/>
            </w:tcBorders>
          </w:tcPr>
          <w:p w14:paraId="78ABE990" w14:textId="2E5C302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 (1.9)</w:t>
            </w:r>
          </w:p>
        </w:tc>
      </w:tr>
      <w:tr w:rsidR="002C67F1" w:rsidRPr="00BF650A" w14:paraId="3FE2A9D8" w14:textId="77777777" w:rsidTr="002C67F1">
        <w:tc>
          <w:tcPr>
            <w:tcW w:w="1803" w:type="dxa"/>
            <w:tcBorders>
              <w:top w:val="nil"/>
              <w:bottom w:val="nil"/>
            </w:tcBorders>
          </w:tcPr>
          <w:p w14:paraId="1987BE70" w14:textId="53D9E46C"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38 – 47</w:t>
            </w:r>
          </w:p>
        </w:tc>
        <w:tc>
          <w:tcPr>
            <w:tcW w:w="1803" w:type="dxa"/>
            <w:tcBorders>
              <w:top w:val="nil"/>
              <w:bottom w:val="nil"/>
            </w:tcBorders>
          </w:tcPr>
          <w:p w14:paraId="07A183F7" w14:textId="004A4CC7"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35</w:t>
            </w:r>
          </w:p>
        </w:tc>
        <w:tc>
          <w:tcPr>
            <w:tcW w:w="1803" w:type="dxa"/>
            <w:tcBorders>
              <w:top w:val="nil"/>
              <w:bottom w:val="nil"/>
            </w:tcBorders>
          </w:tcPr>
          <w:p w14:paraId="5A5053D3" w14:textId="55A9C39A"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10 (28.6)</w:t>
            </w:r>
          </w:p>
        </w:tc>
        <w:tc>
          <w:tcPr>
            <w:tcW w:w="1803" w:type="dxa"/>
            <w:tcBorders>
              <w:top w:val="nil"/>
              <w:bottom w:val="nil"/>
            </w:tcBorders>
          </w:tcPr>
          <w:p w14:paraId="56ACAF3A" w14:textId="7294F50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bottom w:val="nil"/>
            </w:tcBorders>
          </w:tcPr>
          <w:p w14:paraId="39CB1B4A" w14:textId="6526ABF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4B7C346A" w14:textId="77777777" w:rsidTr="002C67F1">
        <w:tc>
          <w:tcPr>
            <w:tcW w:w="1803" w:type="dxa"/>
            <w:tcBorders>
              <w:top w:val="nil"/>
            </w:tcBorders>
          </w:tcPr>
          <w:p w14:paraId="759A93A4" w14:textId="0B2704C9"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≥48</w:t>
            </w:r>
          </w:p>
        </w:tc>
        <w:tc>
          <w:tcPr>
            <w:tcW w:w="1803" w:type="dxa"/>
            <w:tcBorders>
              <w:top w:val="nil"/>
            </w:tcBorders>
          </w:tcPr>
          <w:p w14:paraId="461EE20E" w14:textId="3D700DF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w:t>
            </w:r>
          </w:p>
        </w:tc>
        <w:tc>
          <w:tcPr>
            <w:tcW w:w="1803" w:type="dxa"/>
            <w:tcBorders>
              <w:top w:val="nil"/>
            </w:tcBorders>
          </w:tcPr>
          <w:p w14:paraId="29D30715" w14:textId="5FE319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3" w:type="dxa"/>
            <w:tcBorders>
              <w:top w:val="nil"/>
            </w:tcBorders>
          </w:tcPr>
          <w:p w14:paraId="1FC37BDC" w14:textId="797E98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tcBorders>
          </w:tcPr>
          <w:p w14:paraId="2973687C" w14:textId="5F47341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7015795B" w14:textId="77777777" w:rsidTr="002C67F1">
        <w:tc>
          <w:tcPr>
            <w:tcW w:w="1803" w:type="dxa"/>
          </w:tcPr>
          <w:p w14:paraId="76F39867" w14:textId="1DC9CD7E"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TOTAL</w:t>
            </w:r>
          </w:p>
        </w:tc>
        <w:tc>
          <w:tcPr>
            <w:tcW w:w="1803" w:type="dxa"/>
          </w:tcPr>
          <w:p w14:paraId="7A2A95B6" w14:textId="5093FE16"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500</w:t>
            </w:r>
          </w:p>
        </w:tc>
        <w:tc>
          <w:tcPr>
            <w:tcW w:w="1803" w:type="dxa"/>
          </w:tcPr>
          <w:p w14:paraId="4EBE4F58" w14:textId="565915D8"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233 (46.6)</w:t>
            </w:r>
          </w:p>
        </w:tc>
        <w:tc>
          <w:tcPr>
            <w:tcW w:w="1803" w:type="dxa"/>
          </w:tcPr>
          <w:p w14:paraId="75F6AFEB" w14:textId="2042B667"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20 (4.0)</w:t>
            </w:r>
          </w:p>
        </w:tc>
        <w:tc>
          <w:tcPr>
            <w:tcW w:w="1804" w:type="dxa"/>
          </w:tcPr>
          <w:p w14:paraId="13C7B91E" w14:textId="2C3FCB4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12 (2.4)</w:t>
            </w:r>
          </w:p>
        </w:tc>
      </w:tr>
    </w:tbl>
    <w:p w14:paraId="220BFAD7" w14:textId="77777777" w:rsidR="001E75D1" w:rsidRPr="00491A79" w:rsidRDefault="001E75D1">
      <w:pPr>
        <w:rPr>
          <w:rFonts w:ascii="Arial" w:hAnsi="Arial" w:cs="Arial"/>
          <w:sz w:val="24"/>
          <w:szCs w:val="24"/>
          <w:lang w:val="en-GB"/>
        </w:rPr>
      </w:pPr>
    </w:p>
    <w:p w14:paraId="6B6E5DBE" w14:textId="2270286A"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Males had a higher prevalence </w:t>
      </w:r>
      <w:r w:rsidR="002B0A4F" w:rsidRPr="00BF650A">
        <w:rPr>
          <w:rFonts w:ascii="Arial" w:hAnsi="Arial" w:cs="Arial"/>
          <w:sz w:val="20"/>
          <w:szCs w:val="20"/>
          <w:lang w:val="en-GB"/>
        </w:rPr>
        <w:t xml:space="preserve">value </w:t>
      </w:r>
      <w:r w:rsidRPr="00BF650A">
        <w:rPr>
          <w:rFonts w:ascii="Arial" w:hAnsi="Arial" w:cs="Arial"/>
          <w:sz w:val="20"/>
          <w:szCs w:val="20"/>
          <w:lang w:val="en-GB"/>
        </w:rPr>
        <w:t xml:space="preserve">for </w:t>
      </w:r>
      <w:r w:rsidRPr="00BF650A">
        <w:rPr>
          <w:rFonts w:ascii="Arial" w:hAnsi="Arial" w:cs="Arial"/>
          <w:i/>
          <w:iCs/>
          <w:sz w:val="20"/>
          <w:szCs w:val="20"/>
          <w:lang w:val="en-GB"/>
        </w:rPr>
        <w:t>Plasmodium</w:t>
      </w:r>
      <w:r w:rsidRPr="00BF650A">
        <w:rPr>
          <w:rFonts w:ascii="Arial" w:hAnsi="Arial" w:cs="Arial"/>
          <w:sz w:val="20"/>
          <w:szCs w:val="20"/>
          <w:lang w:val="en-GB"/>
        </w:rPr>
        <w:t xml:space="preserve"> (46.9%) while females had higher prevalence</w:t>
      </w:r>
      <w:r w:rsidR="002B0A4F" w:rsidRPr="00BF650A">
        <w:rPr>
          <w:rFonts w:ascii="Arial" w:hAnsi="Arial" w:cs="Arial"/>
          <w:sz w:val="20"/>
          <w:szCs w:val="20"/>
          <w:lang w:val="en-GB"/>
        </w:rPr>
        <w:t xml:space="preserve"> values</w:t>
      </w:r>
      <w:r w:rsidRPr="00BF650A">
        <w:rPr>
          <w:rFonts w:ascii="Arial" w:hAnsi="Arial" w:cs="Arial"/>
          <w:sz w:val="20"/>
          <w:szCs w:val="20"/>
          <w:lang w:val="en-GB"/>
        </w:rPr>
        <w:t xml:space="preserve"> for HBV (10.0%) and co-infection (5.0%) (Table 3).</w:t>
      </w:r>
    </w:p>
    <w:p w14:paraId="57D7038A" w14:textId="4BE3CEC6"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According to occupation, students had a higher prevalence for </w:t>
      </w:r>
      <w:r w:rsidRPr="00BF650A">
        <w:rPr>
          <w:rFonts w:ascii="Arial" w:hAnsi="Arial" w:cs="Arial"/>
          <w:i/>
          <w:iCs/>
          <w:sz w:val="20"/>
          <w:szCs w:val="20"/>
          <w:lang w:val="en-GB"/>
        </w:rPr>
        <w:t>Plasmodium</w:t>
      </w:r>
      <w:r w:rsidRPr="00BF650A">
        <w:rPr>
          <w:rFonts w:ascii="Arial" w:hAnsi="Arial" w:cs="Arial"/>
          <w:sz w:val="20"/>
          <w:szCs w:val="20"/>
          <w:lang w:val="en-GB"/>
        </w:rPr>
        <w:t xml:space="preserve"> (58.7%), HBV (5.7%) and co-infection (3.4%) while least prevalence of </w:t>
      </w:r>
      <w:r w:rsidR="002B0A4F" w:rsidRPr="00BF650A">
        <w:rPr>
          <w:rFonts w:ascii="Arial" w:hAnsi="Arial" w:cs="Arial"/>
          <w:sz w:val="20"/>
          <w:szCs w:val="20"/>
          <w:lang w:val="en-GB"/>
        </w:rPr>
        <w:t>values of 17.5% (</w:t>
      </w:r>
      <w:r w:rsidR="002B0A4F" w:rsidRPr="00BF650A">
        <w:rPr>
          <w:rFonts w:ascii="Arial" w:hAnsi="Arial" w:cs="Arial"/>
          <w:i/>
          <w:iCs/>
          <w:sz w:val="20"/>
          <w:szCs w:val="20"/>
          <w:lang w:val="en-GB"/>
        </w:rPr>
        <w:t>Plasmodium</w:t>
      </w:r>
      <w:r w:rsidR="002B0A4F" w:rsidRPr="00BF650A">
        <w:rPr>
          <w:rFonts w:ascii="Arial" w:hAnsi="Arial" w:cs="Arial"/>
          <w:sz w:val="20"/>
          <w:szCs w:val="20"/>
          <w:lang w:val="en-GB"/>
        </w:rPr>
        <w:t>) and 1.6% (HBV) were recorded as amongst civil servants as well as 0.7% (co-infection) in business owners (Table 4).</w:t>
      </w:r>
    </w:p>
    <w:p w14:paraId="35CD4FAD" w14:textId="040F3E55" w:rsidR="002C67F1" w:rsidRPr="00664D1A" w:rsidRDefault="002C67F1"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3: Sex-related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4861DB0D" w14:textId="77777777" w:rsidTr="00035A6E">
        <w:tc>
          <w:tcPr>
            <w:tcW w:w="1803" w:type="dxa"/>
            <w:vMerge w:val="restart"/>
          </w:tcPr>
          <w:p w14:paraId="7F89998D" w14:textId="00427C1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Sex</w:t>
            </w:r>
          </w:p>
        </w:tc>
        <w:tc>
          <w:tcPr>
            <w:tcW w:w="1803" w:type="dxa"/>
            <w:vMerge w:val="restart"/>
          </w:tcPr>
          <w:p w14:paraId="5CD4BDC4" w14:textId="7E62F15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6880F8AB" w14:textId="53EF7D7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i/>
                <w:iCs/>
                <w:sz w:val="20"/>
                <w:szCs w:val="20"/>
                <w:lang w:val="en-GB"/>
              </w:rPr>
              <w:t>Plasmodium</w:t>
            </w:r>
          </w:p>
        </w:tc>
        <w:tc>
          <w:tcPr>
            <w:tcW w:w="1803" w:type="dxa"/>
          </w:tcPr>
          <w:p w14:paraId="36D0AA9D" w14:textId="25AC2AD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HBV</w:t>
            </w:r>
          </w:p>
        </w:tc>
        <w:tc>
          <w:tcPr>
            <w:tcW w:w="1804" w:type="dxa"/>
          </w:tcPr>
          <w:p w14:paraId="7E2E117D" w14:textId="58F495A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Co-infection</w:t>
            </w:r>
          </w:p>
        </w:tc>
      </w:tr>
      <w:tr w:rsidR="00035A6E" w:rsidRPr="00664D1A" w14:paraId="51AC99D7" w14:textId="77777777" w:rsidTr="00035A6E">
        <w:tc>
          <w:tcPr>
            <w:tcW w:w="1803" w:type="dxa"/>
            <w:vMerge/>
          </w:tcPr>
          <w:p w14:paraId="6D1D5843" w14:textId="77777777" w:rsidR="00035A6E" w:rsidRPr="00664D1A" w:rsidRDefault="00035A6E" w:rsidP="00035A6E">
            <w:pPr>
              <w:spacing w:line="276" w:lineRule="auto"/>
              <w:rPr>
                <w:rFonts w:ascii="Arial" w:hAnsi="Arial" w:cs="Arial"/>
                <w:sz w:val="20"/>
                <w:szCs w:val="20"/>
                <w:lang w:val="en-GB"/>
              </w:rPr>
            </w:pPr>
          </w:p>
        </w:tc>
        <w:tc>
          <w:tcPr>
            <w:tcW w:w="1803" w:type="dxa"/>
            <w:vMerge/>
          </w:tcPr>
          <w:p w14:paraId="19CFFAAD" w14:textId="77777777" w:rsidR="00035A6E" w:rsidRPr="00664D1A" w:rsidRDefault="00035A6E" w:rsidP="00035A6E">
            <w:pPr>
              <w:spacing w:line="276" w:lineRule="auto"/>
              <w:jc w:val="center"/>
              <w:rPr>
                <w:rFonts w:ascii="Arial" w:hAnsi="Arial" w:cs="Arial"/>
                <w:sz w:val="20"/>
                <w:szCs w:val="20"/>
                <w:lang w:val="en-GB"/>
              </w:rPr>
            </w:pPr>
          </w:p>
        </w:tc>
        <w:tc>
          <w:tcPr>
            <w:tcW w:w="1803" w:type="dxa"/>
          </w:tcPr>
          <w:p w14:paraId="5AD08DE5" w14:textId="3A1E2B2B"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3" w:type="dxa"/>
          </w:tcPr>
          <w:p w14:paraId="0DE07C3C" w14:textId="326AE1F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4" w:type="dxa"/>
          </w:tcPr>
          <w:p w14:paraId="780ACECE" w14:textId="496CB12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r>
      <w:tr w:rsidR="00035A6E" w:rsidRPr="00664D1A" w14:paraId="788E5E3A" w14:textId="77777777" w:rsidTr="00035A6E">
        <w:tc>
          <w:tcPr>
            <w:tcW w:w="1803" w:type="dxa"/>
            <w:tcBorders>
              <w:bottom w:val="nil"/>
            </w:tcBorders>
          </w:tcPr>
          <w:p w14:paraId="6596A13F" w14:textId="46B01B0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Male</w:t>
            </w:r>
          </w:p>
        </w:tc>
        <w:tc>
          <w:tcPr>
            <w:tcW w:w="1803" w:type="dxa"/>
            <w:tcBorders>
              <w:bottom w:val="nil"/>
            </w:tcBorders>
          </w:tcPr>
          <w:p w14:paraId="5EB4ED6A" w14:textId="25C701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480</w:t>
            </w:r>
          </w:p>
        </w:tc>
        <w:tc>
          <w:tcPr>
            <w:tcW w:w="1803" w:type="dxa"/>
            <w:tcBorders>
              <w:bottom w:val="nil"/>
            </w:tcBorders>
          </w:tcPr>
          <w:p w14:paraId="5E04DB31" w14:textId="37E53E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225 (46.9)</w:t>
            </w:r>
          </w:p>
        </w:tc>
        <w:tc>
          <w:tcPr>
            <w:tcW w:w="1803" w:type="dxa"/>
            <w:tcBorders>
              <w:bottom w:val="nil"/>
            </w:tcBorders>
          </w:tcPr>
          <w:p w14:paraId="7B59BEEA" w14:textId="3512209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18 (3.8)</w:t>
            </w:r>
          </w:p>
        </w:tc>
        <w:tc>
          <w:tcPr>
            <w:tcW w:w="1804" w:type="dxa"/>
            <w:tcBorders>
              <w:bottom w:val="nil"/>
            </w:tcBorders>
          </w:tcPr>
          <w:p w14:paraId="3CFE083A" w14:textId="22E88B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(2.3)</w:t>
            </w:r>
          </w:p>
        </w:tc>
      </w:tr>
      <w:tr w:rsidR="00035A6E" w:rsidRPr="00664D1A" w14:paraId="6909151B" w14:textId="77777777" w:rsidTr="00035A6E">
        <w:tc>
          <w:tcPr>
            <w:tcW w:w="1803" w:type="dxa"/>
            <w:tcBorders>
              <w:top w:val="nil"/>
            </w:tcBorders>
          </w:tcPr>
          <w:p w14:paraId="08C1CA04" w14:textId="675E00E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Female</w:t>
            </w:r>
          </w:p>
        </w:tc>
        <w:tc>
          <w:tcPr>
            <w:tcW w:w="1803" w:type="dxa"/>
            <w:tcBorders>
              <w:top w:val="nil"/>
            </w:tcBorders>
          </w:tcPr>
          <w:p w14:paraId="0D6FA125" w14:textId="31BEBA9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20</w:t>
            </w:r>
          </w:p>
        </w:tc>
        <w:tc>
          <w:tcPr>
            <w:tcW w:w="1803" w:type="dxa"/>
            <w:tcBorders>
              <w:top w:val="nil"/>
            </w:tcBorders>
          </w:tcPr>
          <w:p w14:paraId="0E85C9EF" w14:textId="4450F68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8 (40.0)</w:t>
            </w:r>
          </w:p>
        </w:tc>
        <w:tc>
          <w:tcPr>
            <w:tcW w:w="1803" w:type="dxa"/>
            <w:tcBorders>
              <w:top w:val="nil"/>
            </w:tcBorders>
          </w:tcPr>
          <w:p w14:paraId="3DA07FDC" w14:textId="0379038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 (10.0)</w:t>
            </w:r>
          </w:p>
        </w:tc>
        <w:tc>
          <w:tcPr>
            <w:tcW w:w="1804" w:type="dxa"/>
            <w:tcBorders>
              <w:top w:val="nil"/>
            </w:tcBorders>
          </w:tcPr>
          <w:p w14:paraId="5155F0F0" w14:textId="4F484F9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(5.0)</w:t>
            </w:r>
          </w:p>
        </w:tc>
      </w:tr>
      <w:tr w:rsidR="00035A6E" w:rsidRPr="00664D1A" w14:paraId="34E5FB53" w14:textId="77777777" w:rsidTr="00035A6E">
        <w:tc>
          <w:tcPr>
            <w:tcW w:w="1803" w:type="dxa"/>
          </w:tcPr>
          <w:p w14:paraId="1C7B988F" w14:textId="5F4F32A2" w:rsidR="00035A6E" w:rsidRPr="00664D1A" w:rsidRDefault="00035A6E" w:rsidP="00035A6E">
            <w:pPr>
              <w:spacing w:line="276" w:lineRule="auto"/>
              <w:rPr>
                <w:rFonts w:ascii="Arial" w:hAnsi="Arial" w:cs="Arial"/>
                <w:sz w:val="20"/>
                <w:szCs w:val="20"/>
                <w:lang w:val="en-GB"/>
              </w:rPr>
            </w:pPr>
            <w:r w:rsidRPr="00664D1A">
              <w:rPr>
                <w:rFonts w:ascii="Arial" w:hAnsi="Arial" w:cs="Arial"/>
                <w:b/>
                <w:bCs/>
                <w:sz w:val="20"/>
                <w:szCs w:val="20"/>
                <w:lang w:val="en-GB"/>
              </w:rPr>
              <w:t>TOTAL</w:t>
            </w:r>
          </w:p>
        </w:tc>
        <w:tc>
          <w:tcPr>
            <w:tcW w:w="1803" w:type="dxa"/>
          </w:tcPr>
          <w:p w14:paraId="4C986111" w14:textId="7C5651F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500</w:t>
            </w:r>
          </w:p>
        </w:tc>
        <w:tc>
          <w:tcPr>
            <w:tcW w:w="1803" w:type="dxa"/>
          </w:tcPr>
          <w:p w14:paraId="0CD0AF15" w14:textId="16930D6E"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233 (46.6)</w:t>
            </w:r>
          </w:p>
        </w:tc>
        <w:tc>
          <w:tcPr>
            <w:tcW w:w="1803" w:type="dxa"/>
          </w:tcPr>
          <w:p w14:paraId="3CD96D4E" w14:textId="2276FE5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20 (4.0)</w:t>
            </w:r>
          </w:p>
        </w:tc>
        <w:tc>
          <w:tcPr>
            <w:tcW w:w="1804" w:type="dxa"/>
          </w:tcPr>
          <w:p w14:paraId="7C431768" w14:textId="4A073C9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12 (2.4)</w:t>
            </w:r>
          </w:p>
        </w:tc>
      </w:tr>
    </w:tbl>
    <w:p w14:paraId="318128F2" w14:textId="77777777" w:rsidR="00035A6E" w:rsidRPr="00664D1A" w:rsidRDefault="00035A6E" w:rsidP="00664D1A">
      <w:pPr>
        <w:spacing w:before="240" w:after="0"/>
        <w:rPr>
          <w:rFonts w:ascii="Arial" w:hAnsi="Arial" w:cs="Arial"/>
          <w:b/>
          <w:bCs/>
          <w:sz w:val="20"/>
          <w:szCs w:val="20"/>
          <w:lang w:val="en-GB"/>
        </w:rPr>
      </w:pPr>
      <w:r w:rsidRPr="00664D1A">
        <w:rPr>
          <w:rFonts w:ascii="Arial" w:hAnsi="Arial" w:cs="Arial"/>
          <w:b/>
          <w:bCs/>
          <w:sz w:val="20"/>
          <w:szCs w:val="20"/>
          <w:lang w:val="en-GB"/>
        </w:rPr>
        <w:t xml:space="preserve">Table 4: Occupation-related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5AC8FC53" w14:textId="77777777" w:rsidTr="00035A6E">
        <w:tc>
          <w:tcPr>
            <w:tcW w:w="1803" w:type="dxa"/>
            <w:vMerge w:val="restart"/>
          </w:tcPr>
          <w:p w14:paraId="6D1EF531" w14:textId="5D27A6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Occupation</w:t>
            </w:r>
          </w:p>
        </w:tc>
        <w:tc>
          <w:tcPr>
            <w:tcW w:w="1803" w:type="dxa"/>
            <w:vMerge w:val="restart"/>
          </w:tcPr>
          <w:p w14:paraId="57B14C1D" w14:textId="1A9BA67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47C1E35B" w14:textId="604DFEB7"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743BE655" w14:textId="2B31AA5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390047A3" w14:textId="2B61A39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035A6E" w:rsidRPr="00664D1A" w14:paraId="07378EC5" w14:textId="77777777" w:rsidTr="00035A6E">
        <w:tc>
          <w:tcPr>
            <w:tcW w:w="1803" w:type="dxa"/>
            <w:vMerge/>
          </w:tcPr>
          <w:p w14:paraId="6B84DA43" w14:textId="77777777" w:rsidR="00035A6E" w:rsidRPr="00664D1A" w:rsidRDefault="00035A6E" w:rsidP="00035A6E">
            <w:pPr>
              <w:spacing w:line="276" w:lineRule="auto"/>
              <w:rPr>
                <w:rFonts w:ascii="Arial" w:hAnsi="Arial" w:cs="Arial"/>
                <w:b/>
                <w:bCs/>
                <w:sz w:val="20"/>
                <w:szCs w:val="20"/>
                <w:lang w:val="en-GB"/>
              </w:rPr>
            </w:pPr>
          </w:p>
        </w:tc>
        <w:tc>
          <w:tcPr>
            <w:tcW w:w="1803" w:type="dxa"/>
            <w:vMerge/>
          </w:tcPr>
          <w:p w14:paraId="62B61B92" w14:textId="77777777" w:rsidR="00035A6E" w:rsidRPr="00664D1A" w:rsidRDefault="00035A6E" w:rsidP="00035A6E">
            <w:pPr>
              <w:spacing w:line="276" w:lineRule="auto"/>
              <w:jc w:val="center"/>
              <w:rPr>
                <w:rFonts w:ascii="Arial" w:hAnsi="Arial" w:cs="Arial"/>
                <w:b/>
                <w:bCs/>
                <w:sz w:val="20"/>
                <w:szCs w:val="20"/>
                <w:lang w:val="en-GB"/>
              </w:rPr>
            </w:pPr>
          </w:p>
        </w:tc>
        <w:tc>
          <w:tcPr>
            <w:tcW w:w="1803" w:type="dxa"/>
          </w:tcPr>
          <w:p w14:paraId="7F4CAB25" w14:textId="5BCE2169"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B4E94FD" w14:textId="0DE4AA84"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50B69323" w14:textId="186E369D"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035A6E" w:rsidRPr="00664D1A" w14:paraId="7E1C3C77" w14:textId="77777777" w:rsidTr="00035A6E">
        <w:tc>
          <w:tcPr>
            <w:tcW w:w="1803" w:type="dxa"/>
            <w:tcBorders>
              <w:bottom w:val="nil"/>
            </w:tcBorders>
          </w:tcPr>
          <w:p w14:paraId="796CC200" w14:textId="128C01BB"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Unemployed</w:t>
            </w:r>
          </w:p>
        </w:tc>
        <w:tc>
          <w:tcPr>
            <w:tcW w:w="1803" w:type="dxa"/>
            <w:tcBorders>
              <w:bottom w:val="nil"/>
            </w:tcBorders>
          </w:tcPr>
          <w:p w14:paraId="5C5B812B" w14:textId="0D6FAA9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35</w:t>
            </w:r>
          </w:p>
        </w:tc>
        <w:tc>
          <w:tcPr>
            <w:tcW w:w="1803" w:type="dxa"/>
            <w:tcBorders>
              <w:bottom w:val="nil"/>
            </w:tcBorders>
          </w:tcPr>
          <w:p w14:paraId="3D774289" w14:textId="45C86E5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10 (28.6)</w:t>
            </w:r>
          </w:p>
        </w:tc>
        <w:tc>
          <w:tcPr>
            <w:tcW w:w="1803" w:type="dxa"/>
            <w:tcBorders>
              <w:bottom w:val="nil"/>
            </w:tcBorders>
          </w:tcPr>
          <w:p w14:paraId="23405B89" w14:textId="169DFB4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c>
          <w:tcPr>
            <w:tcW w:w="1804" w:type="dxa"/>
            <w:tcBorders>
              <w:bottom w:val="nil"/>
            </w:tcBorders>
          </w:tcPr>
          <w:p w14:paraId="77046178" w14:textId="79161EE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r>
      <w:tr w:rsidR="00035A6E" w:rsidRPr="00664D1A" w14:paraId="124FF31C" w14:textId="77777777" w:rsidTr="00035A6E">
        <w:tc>
          <w:tcPr>
            <w:tcW w:w="1803" w:type="dxa"/>
            <w:tcBorders>
              <w:top w:val="nil"/>
              <w:bottom w:val="nil"/>
            </w:tcBorders>
          </w:tcPr>
          <w:p w14:paraId="1C489572" w14:textId="640F85C6"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Business</w:t>
            </w:r>
          </w:p>
        </w:tc>
        <w:tc>
          <w:tcPr>
            <w:tcW w:w="1803" w:type="dxa"/>
            <w:tcBorders>
              <w:top w:val="nil"/>
              <w:bottom w:val="nil"/>
            </w:tcBorders>
          </w:tcPr>
          <w:p w14:paraId="279A05C4" w14:textId="765D884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138</w:t>
            </w:r>
          </w:p>
        </w:tc>
        <w:tc>
          <w:tcPr>
            <w:tcW w:w="1803" w:type="dxa"/>
            <w:tcBorders>
              <w:top w:val="nil"/>
              <w:bottom w:val="nil"/>
            </w:tcBorders>
          </w:tcPr>
          <w:p w14:paraId="5ADBF164" w14:textId="7DCB70E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57 (41.3)</w:t>
            </w:r>
          </w:p>
        </w:tc>
        <w:tc>
          <w:tcPr>
            <w:tcW w:w="1803" w:type="dxa"/>
            <w:tcBorders>
              <w:top w:val="nil"/>
              <w:bottom w:val="nil"/>
            </w:tcBorders>
          </w:tcPr>
          <w:p w14:paraId="42C86437" w14:textId="69B887C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 (2.2)</w:t>
            </w:r>
          </w:p>
        </w:tc>
        <w:tc>
          <w:tcPr>
            <w:tcW w:w="1804" w:type="dxa"/>
            <w:tcBorders>
              <w:top w:val="nil"/>
              <w:bottom w:val="nil"/>
            </w:tcBorders>
          </w:tcPr>
          <w:p w14:paraId="1CB9787C" w14:textId="3CAEB69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(0.7)</w:t>
            </w:r>
          </w:p>
        </w:tc>
      </w:tr>
      <w:tr w:rsidR="00035A6E" w:rsidRPr="00664D1A" w14:paraId="05C4FBA4" w14:textId="77777777" w:rsidTr="00035A6E">
        <w:tc>
          <w:tcPr>
            <w:tcW w:w="1803" w:type="dxa"/>
            <w:tcBorders>
              <w:top w:val="nil"/>
              <w:bottom w:val="nil"/>
            </w:tcBorders>
          </w:tcPr>
          <w:p w14:paraId="202E2648" w14:textId="38871F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Civil Servant</w:t>
            </w:r>
          </w:p>
        </w:tc>
        <w:tc>
          <w:tcPr>
            <w:tcW w:w="1803" w:type="dxa"/>
            <w:tcBorders>
              <w:top w:val="nil"/>
              <w:bottom w:val="nil"/>
            </w:tcBorders>
          </w:tcPr>
          <w:p w14:paraId="257F58F9" w14:textId="0313C47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63</w:t>
            </w:r>
          </w:p>
        </w:tc>
        <w:tc>
          <w:tcPr>
            <w:tcW w:w="1803" w:type="dxa"/>
            <w:tcBorders>
              <w:top w:val="nil"/>
              <w:bottom w:val="nil"/>
            </w:tcBorders>
          </w:tcPr>
          <w:p w14:paraId="21850081" w14:textId="6E828D6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(17.5)</w:t>
            </w:r>
          </w:p>
        </w:tc>
        <w:tc>
          <w:tcPr>
            <w:tcW w:w="1803" w:type="dxa"/>
            <w:tcBorders>
              <w:top w:val="nil"/>
              <w:bottom w:val="nil"/>
            </w:tcBorders>
          </w:tcPr>
          <w:p w14:paraId="0671299C" w14:textId="787CBAE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c>
          <w:tcPr>
            <w:tcW w:w="1804" w:type="dxa"/>
            <w:tcBorders>
              <w:top w:val="nil"/>
              <w:bottom w:val="nil"/>
            </w:tcBorders>
          </w:tcPr>
          <w:p w14:paraId="3E5609DB" w14:textId="21DCA38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r>
      <w:tr w:rsidR="00035A6E" w:rsidRPr="00664D1A" w14:paraId="0DD44995" w14:textId="77777777" w:rsidTr="00035A6E">
        <w:tc>
          <w:tcPr>
            <w:tcW w:w="1803" w:type="dxa"/>
            <w:tcBorders>
              <w:top w:val="nil"/>
            </w:tcBorders>
          </w:tcPr>
          <w:p w14:paraId="70F67753" w14:textId="5B7773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Student</w:t>
            </w:r>
          </w:p>
        </w:tc>
        <w:tc>
          <w:tcPr>
            <w:tcW w:w="1803" w:type="dxa"/>
            <w:tcBorders>
              <w:top w:val="nil"/>
            </w:tcBorders>
          </w:tcPr>
          <w:p w14:paraId="3A4CA68F" w14:textId="06BE40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264</w:t>
            </w:r>
          </w:p>
        </w:tc>
        <w:tc>
          <w:tcPr>
            <w:tcW w:w="1803" w:type="dxa"/>
            <w:tcBorders>
              <w:top w:val="nil"/>
            </w:tcBorders>
          </w:tcPr>
          <w:p w14:paraId="299E9C15" w14:textId="385ACA8A"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155 (58.7)</w:t>
            </w:r>
          </w:p>
        </w:tc>
        <w:tc>
          <w:tcPr>
            <w:tcW w:w="1803" w:type="dxa"/>
            <w:tcBorders>
              <w:top w:val="nil"/>
            </w:tcBorders>
          </w:tcPr>
          <w:p w14:paraId="44D6AD31" w14:textId="0BBE88D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 (5.7)</w:t>
            </w:r>
          </w:p>
        </w:tc>
        <w:tc>
          <w:tcPr>
            <w:tcW w:w="1804" w:type="dxa"/>
            <w:tcBorders>
              <w:top w:val="nil"/>
            </w:tcBorders>
          </w:tcPr>
          <w:p w14:paraId="7ABF094A" w14:textId="6FBE5F7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9 (3.4)</w:t>
            </w:r>
          </w:p>
        </w:tc>
      </w:tr>
      <w:tr w:rsidR="00035A6E" w:rsidRPr="00664D1A" w14:paraId="2ECA803F" w14:textId="77777777" w:rsidTr="00035A6E">
        <w:tc>
          <w:tcPr>
            <w:tcW w:w="1803" w:type="dxa"/>
          </w:tcPr>
          <w:p w14:paraId="2417899C" w14:textId="3C75F1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3606ED28" w14:textId="13C180F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2C4D5F2" w14:textId="017DB1D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14508A85" w14:textId="4E1D4A3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70DECF7A" w14:textId="54B5258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10F6C374" w14:textId="430C8F0D" w:rsidR="00035A6E" w:rsidRPr="00491A79" w:rsidRDefault="00035A6E">
      <w:pPr>
        <w:rPr>
          <w:rFonts w:ascii="Arial" w:hAnsi="Arial" w:cs="Arial"/>
          <w:sz w:val="24"/>
          <w:szCs w:val="24"/>
          <w:lang w:val="en-GB"/>
        </w:rPr>
      </w:pPr>
    </w:p>
    <w:p w14:paraId="3FBACCD6" w14:textId="228187BF"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Study participants with only primary education had the highest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(61.3%), HBV (9.7%) and co-infection (6.5%) while study participants with tertiary education had the least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(37.3%), HBV (0.9%) and co-infection (0.5%) (Table 5).</w:t>
      </w:r>
    </w:p>
    <w:p w14:paraId="735D808F" w14:textId="730C2F28"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Individuals with blood group O had the highest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(52.0</w:t>
      </w:r>
      <w:r w:rsidR="001335C9" w:rsidRPr="00664D1A">
        <w:rPr>
          <w:rFonts w:ascii="Arial" w:hAnsi="Arial" w:cs="Arial"/>
          <w:sz w:val="20"/>
          <w:szCs w:val="20"/>
          <w:lang w:val="en-GB"/>
        </w:rPr>
        <w:t>%</w:t>
      </w:r>
      <w:r w:rsidRPr="00664D1A">
        <w:rPr>
          <w:rFonts w:ascii="Arial" w:hAnsi="Arial" w:cs="Arial"/>
          <w:sz w:val="20"/>
          <w:szCs w:val="20"/>
          <w:lang w:val="en-GB"/>
        </w:rPr>
        <w:t xml:space="preserve">), HBV (4.7%) and co-infection (2.9%) while those with blood group AB had the </w:t>
      </w:r>
      <w:r w:rsidR="001335C9" w:rsidRPr="00664D1A">
        <w:rPr>
          <w:rFonts w:ascii="Arial" w:hAnsi="Arial" w:cs="Arial"/>
          <w:sz w:val="20"/>
          <w:szCs w:val="20"/>
          <w:lang w:val="en-GB"/>
        </w:rPr>
        <w:t>l</w:t>
      </w:r>
      <w:r w:rsidRPr="00664D1A">
        <w:rPr>
          <w:rFonts w:ascii="Arial" w:hAnsi="Arial" w:cs="Arial"/>
          <w:sz w:val="20"/>
          <w:szCs w:val="20"/>
          <w:lang w:val="en-GB"/>
        </w:rPr>
        <w:t>e</w:t>
      </w:r>
      <w:r w:rsidR="001335C9" w:rsidRPr="00664D1A">
        <w:rPr>
          <w:rFonts w:ascii="Arial" w:hAnsi="Arial" w:cs="Arial"/>
          <w:sz w:val="20"/>
          <w:szCs w:val="20"/>
          <w:lang w:val="en-GB"/>
        </w:rPr>
        <w:t>a</w:t>
      </w:r>
      <w:r w:rsidRPr="00664D1A">
        <w:rPr>
          <w:rFonts w:ascii="Arial" w:hAnsi="Arial" w:cs="Arial"/>
          <w:sz w:val="20"/>
          <w:szCs w:val="20"/>
          <w:lang w:val="en-GB"/>
        </w:rPr>
        <w:t xml:space="preserv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w:t>
      </w:r>
      <w:r w:rsidR="001335C9" w:rsidRPr="00664D1A">
        <w:rPr>
          <w:rFonts w:ascii="Arial" w:hAnsi="Arial" w:cs="Arial"/>
          <w:sz w:val="20"/>
          <w:szCs w:val="20"/>
          <w:lang w:val="en-GB"/>
        </w:rPr>
        <w:t>0</w:t>
      </w:r>
      <w:r w:rsidRPr="00664D1A">
        <w:rPr>
          <w:rFonts w:ascii="Arial" w:hAnsi="Arial" w:cs="Arial"/>
          <w:sz w:val="20"/>
          <w:szCs w:val="20"/>
          <w:lang w:val="en-GB"/>
        </w:rPr>
        <w:t>.0</w:t>
      </w:r>
      <w:r w:rsidR="001335C9" w:rsidRPr="00664D1A">
        <w:rPr>
          <w:rFonts w:ascii="Arial" w:hAnsi="Arial" w:cs="Arial"/>
          <w:sz w:val="20"/>
          <w:szCs w:val="20"/>
          <w:lang w:val="en-GB"/>
        </w:rPr>
        <w:t>%</w:t>
      </w:r>
      <w:r w:rsidRPr="00664D1A">
        <w:rPr>
          <w:rFonts w:ascii="Arial" w:hAnsi="Arial" w:cs="Arial"/>
          <w:sz w:val="20"/>
          <w:szCs w:val="20"/>
          <w:lang w:val="en-GB"/>
        </w:rPr>
        <w:t>), HBV (</w:t>
      </w:r>
      <w:r w:rsidR="001335C9" w:rsidRPr="00664D1A">
        <w:rPr>
          <w:rFonts w:ascii="Arial" w:hAnsi="Arial" w:cs="Arial"/>
          <w:sz w:val="20"/>
          <w:szCs w:val="20"/>
          <w:lang w:val="en-GB"/>
        </w:rPr>
        <w:t>0.0</w:t>
      </w:r>
      <w:r w:rsidRPr="00664D1A">
        <w:rPr>
          <w:rFonts w:ascii="Arial" w:hAnsi="Arial" w:cs="Arial"/>
          <w:sz w:val="20"/>
          <w:szCs w:val="20"/>
          <w:lang w:val="en-GB"/>
        </w:rPr>
        <w:t>%) and co-infection (</w:t>
      </w:r>
      <w:r w:rsidR="001335C9" w:rsidRPr="00664D1A">
        <w:rPr>
          <w:rFonts w:ascii="Arial" w:hAnsi="Arial" w:cs="Arial"/>
          <w:sz w:val="20"/>
          <w:szCs w:val="20"/>
          <w:lang w:val="en-GB"/>
        </w:rPr>
        <w:t>0.0</w:t>
      </w:r>
      <w:r w:rsidRPr="00664D1A">
        <w:rPr>
          <w:rFonts w:ascii="Arial" w:hAnsi="Arial" w:cs="Arial"/>
          <w:sz w:val="20"/>
          <w:szCs w:val="20"/>
          <w:lang w:val="en-GB"/>
        </w:rPr>
        <w:t>%)</w:t>
      </w:r>
      <w:r w:rsidR="001335C9" w:rsidRPr="00664D1A">
        <w:rPr>
          <w:rFonts w:ascii="Arial" w:hAnsi="Arial" w:cs="Arial"/>
          <w:sz w:val="20"/>
          <w:szCs w:val="20"/>
          <w:lang w:val="en-GB"/>
        </w:rPr>
        <w:t xml:space="preserve"> (Table 6)</w:t>
      </w:r>
      <w:r w:rsidRPr="00664D1A">
        <w:rPr>
          <w:rFonts w:ascii="Arial" w:hAnsi="Arial" w:cs="Arial"/>
          <w:sz w:val="20"/>
          <w:szCs w:val="20"/>
          <w:lang w:val="en-GB"/>
        </w:rPr>
        <w:t>.</w:t>
      </w:r>
    </w:p>
    <w:p w14:paraId="3CDDFC82" w14:textId="7D8057F2" w:rsidR="00035A6E" w:rsidRPr="00664D1A" w:rsidRDefault="00035A6E"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5: </w:t>
      </w:r>
      <w:r w:rsidR="00CC3587" w:rsidRPr="00664D1A">
        <w:rPr>
          <w:rFonts w:ascii="Arial" w:hAnsi="Arial" w:cs="Arial"/>
          <w:b/>
          <w:bCs/>
          <w:sz w:val="20"/>
          <w:szCs w:val="20"/>
          <w:lang w:val="en-GB"/>
        </w:rPr>
        <w:t xml:space="preserve">Education-related Prevalence of </w:t>
      </w:r>
      <w:r w:rsidR="00CC3587" w:rsidRPr="00664D1A">
        <w:rPr>
          <w:rFonts w:ascii="Arial" w:hAnsi="Arial" w:cs="Arial"/>
          <w:b/>
          <w:bCs/>
          <w:i/>
          <w:iCs/>
          <w:sz w:val="20"/>
          <w:szCs w:val="20"/>
          <w:lang w:val="en-GB"/>
        </w:rPr>
        <w:t>Plasmodium</w:t>
      </w:r>
      <w:r w:rsidR="00CC3587"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694305DB" w14:textId="77777777" w:rsidTr="00CC3587">
        <w:tc>
          <w:tcPr>
            <w:tcW w:w="1803" w:type="dxa"/>
            <w:vMerge w:val="restart"/>
          </w:tcPr>
          <w:p w14:paraId="66D10F00" w14:textId="0C5ECCB6"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t>Educational Status</w:t>
            </w:r>
          </w:p>
        </w:tc>
        <w:tc>
          <w:tcPr>
            <w:tcW w:w="1803" w:type="dxa"/>
            <w:vMerge w:val="restart"/>
          </w:tcPr>
          <w:p w14:paraId="7D395AC6" w14:textId="50BE6191"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1C5C4DBA" w14:textId="32B1D9E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1C1E8C59" w14:textId="6C01782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5AFAF983" w14:textId="0F6AD546"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690A8F29" w14:textId="77777777" w:rsidTr="00CC3587">
        <w:tc>
          <w:tcPr>
            <w:tcW w:w="1803" w:type="dxa"/>
            <w:vMerge/>
          </w:tcPr>
          <w:p w14:paraId="4B4498A5" w14:textId="77777777" w:rsidR="00CC3587" w:rsidRPr="00664D1A" w:rsidRDefault="00CC3587" w:rsidP="00CC3587">
            <w:pPr>
              <w:spacing w:line="276" w:lineRule="auto"/>
              <w:rPr>
                <w:rFonts w:ascii="Arial" w:hAnsi="Arial" w:cs="Arial"/>
                <w:b/>
                <w:bCs/>
                <w:sz w:val="20"/>
                <w:szCs w:val="20"/>
                <w:lang w:val="en-GB"/>
              </w:rPr>
            </w:pPr>
          </w:p>
        </w:tc>
        <w:tc>
          <w:tcPr>
            <w:tcW w:w="1803" w:type="dxa"/>
            <w:vMerge/>
          </w:tcPr>
          <w:p w14:paraId="21A0D5F9" w14:textId="77777777" w:rsidR="00CC3587" w:rsidRPr="00664D1A" w:rsidRDefault="00CC3587" w:rsidP="00CC3587">
            <w:pPr>
              <w:spacing w:line="276" w:lineRule="auto"/>
              <w:jc w:val="center"/>
              <w:rPr>
                <w:rFonts w:ascii="Arial" w:hAnsi="Arial" w:cs="Arial"/>
                <w:b/>
                <w:bCs/>
                <w:sz w:val="20"/>
                <w:szCs w:val="20"/>
                <w:lang w:val="en-GB"/>
              </w:rPr>
            </w:pPr>
          </w:p>
        </w:tc>
        <w:tc>
          <w:tcPr>
            <w:tcW w:w="1803" w:type="dxa"/>
          </w:tcPr>
          <w:p w14:paraId="323D77BE" w14:textId="108489F7"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7B277608" w14:textId="47AD90A9"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33E81215" w14:textId="68938B9E"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130D00B5" w14:textId="77777777" w:rsidTr="00CC3587">
        <w:tc>
          <w:tcPr>
            <w:tcW w:w="1803" w:type="dxa"/>
            <w:tcBorders>
              <w:bottom w:val="nil"/>
            </w:tcBorders>
          </w:tcPr>
          <w:p w14:paraId="55230870" w14:textId="466100F9"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Primary</w:t>
            </w:r>
          </w:p>
        </w:tc>
        <w:tc>
          <w:tcPr>
            <w:tcW w:w="1803" w:type="dxa"/>
            <w:tcBorders>
              <w:bottom w:val="nil"/>
            </w:tcBorders>
          </w:tcPr>
          <w:p w14:paraId="3C0783C9" w14:textId="37F2324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31</w:t>
            </w:r>
          </w:p>
        </w:tc>
        <w:tc>
          <w:tcPr>
            <w:tcW w:w="1803" w:type="dxa"/>
            <w:tcBorders>
              <w:bottom w:val="nil"/>
            </w:tcBorders>
          </w:tcPr>
          <w:p w14:paraId="07577A5C" w14:textId="450C717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19 (61.3)</w:t>
            </w:r>
          </w:p>
        </w:tc>
        <w:tc>
          <w:tcPr>
            <w:tcW w:w="1803" w:type="dxa"/>
            <w:tcBorders>
              <w:bottom w:val="nil"/>
            </w:tcBorders>
          </w:tcPr>
          <w:p w14:paraId="41FDC1B6" w14:textId="4ABA3CD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 (9.7)</w:t>
            </w:r>
          </w:p>
        </w:tc>
        <w:tc>
          <w:tcPr>
            <w:tcW w:w="1804" w:type="dxa"/>
            <w:tcBorders>
              <w:bottom w:val="nil"/>
            </w:tcBorders>
          </w:tcPr>
          <w:p w14:paraId="3EFD35FD" w14:textId="1419D0ED"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(6.5)</w:t>
            </w:r>
          </w:p>
        </w:tc>
      </w:tr>
      <w:tr w:rsidR="00CC3587" w:rsidRPr="00664D1A" w14:paraId="0EE6B0E7" w14:textId="77777777" w:rsidTr="00CC3587">
        <w:tc>
          <w:tcPr>
            <w:tcW w:w="1803" w:type="dxa"/>
            <w:tcBorders>
              <w:top w:val="nil"/>
              <w:bottom w:val="nil"/>
            </w:tcBorders>
          </w:tcPr>
          <w:p w14:paraId="74E0D267" w14:textId="3FDEDAFD"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Secondary</w:t>
            </w:r>
          </w:p>
        </w:tc>
        <w:tc>
          <w:tcPr>
            <w:tcW w:w="1803" w:type="dxa"/>
            <w:tcBorders>
              <w:top w:val="nil"/>
              <w:bottom w:val="nil"/>
            </w:tcBorders>
          </w:tcPr>
          <w:p w14:paraId="6FF4B187" w14:textId="03323447"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257</w:t>
            </w:r>
          </w:p>
        </w:tc>
        <w:tc>
          <w:tcPr>
            <w:tcW w:w="1803" w:type="dxa"/>
            <w:tcBorders>
              <w:top w:val="nil"/>
              <w:bottom w:val="nil"/>
            </w:tcBorders>
          </w:tcPr>
          <w:p w14:paraId="194B687A" w14:textId="242896F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135 (52.5)</w:t>
            </w:r>
          </w:p>
        </w:tc>
        <w:tc>
          <w:tcPr>
            <w:tcW w:w="1803" w:type="dxa"/>
            <w:tcBorders>
              <w:top w:val="nil"/>
              <w:bottom w:val="nil"/>
            </w:tcBorders>
          </w:tcPr>
          <w:p w14:paraId="7CF3E177" w14:textId="0A1A87B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15 (5.8)</w:t>
            </w:r>
          </w:p>
        </w:tc>
        <w:tc>
          <w:tcPr>
            <w:tcW w:w="1804" w:type="dxa"/>
            <w:tcBorders>
              <w:top w:val="nil"/>
              <w:bottom w:val="nil"/>
            </w:tcBorders>
          </w:tcPr>
          <w:p w14:paraId="331D8792" w14:textId="0DF6363C"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9 (3.5)</w:t>
            </w:r>
          </w:p>
        </w:tc>
      </w:tr>
      <w:tr w:rsidR="00CC3587" w:rsidRPr="00664D1A" w14:paraId="1C58DFD8" w14:textId="77777777" w:rsidTr="00CC3587">
        <w:tc>
          <w:tcPr>
            <w:tcW w:w="1803" w:type="dxa"/>
            <w:tcBorders>
              <w:top w:val="nil"/>
            </w:tcBorders>
          </w:tcPr>
          <w:p w14:paraId="431D3E9F" w14:textId="35C2E5DC"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Tertiary</w:t>
            </w:r>
          </w:p>
        </w:tc>
        <w:tc>
          <w:tcPr>
            <w:tcW w:w="1803" w:type="dxa"/>
            <w:tcBorders>
              <w:top w:val="nil"/>
            </w:tcBorders>
          </w:tcPr>
          <w:p w14:paraId="53F83626" w14:textId="670A8CA0"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212</w:t>
            </w:r>
          </w:p>
        </w:tc>
        <w:tc>
          <w:tcPr>
            <w:tcW w:w="1803" w:type="dxa"/>
            <w:tcBorders>
              <w:top w:val="nil"/>
            </w:tcBorders>
          </w:tcPr>
          <w:p w14:paraId="74422838" w14:textId="4156533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79 (37.3)</w:t>
            </w:r>
          </w:p>
        </w:tc>
        <w:tc>
          <w:tcPr>
            <w:tcW w:w="1803" w:type="dxa"/>
            <w:tcBorders>
              <w:top w:val="nil"/>
            </w:tcBorders>
          </w:tcPr>
          <w:p w14:paraId="290DD312" w14:textId="73F20FE4"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(0.9)</w:t>
            </w:r>
          </w:p>
        </w:tc>
        <w:tc>
          <w:tcPr>
            <w:tcW w:w="1804" w:type="dxa"/>
            <w:tcBorders>
              <w:top w:val="nil"/>
            </w:tcBorders>
          </w:tcPr>
          <w:p w14:paraId="12673494" w14:textId="23FA2BBA"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 (0.5)</w:t>
            </w:r>
          </w:p>
        </w:tc>
      </w:tr>
      <w:tr w:rsidR="00CC3587" w:rsidRPr="00664D1A" w14:paraId="0E038C07" w14:textId="77777777" w:rsidTr="00CC3587">
        <w:tc>
          <w:tcPr>
            <w:tcW w:w="1803" w:type="dxa"/>
          </w:tcPr>
          <w:p w14:paraId="18901F4A" w14:textId="20A55539"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lastRenderedPageBreak/>
              <w:t>TOTAL</w:t>
            </w:r>
          </w:p>
        </w:tc>
        <w:tc>
          <w:tcPr>
            <w:tcW w:w="1803" w:type="dxa"/>
          </w:tcPr>
          <w:p w14:paraId="6C0D07BD" w14:textId="01C34194"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AEEBDCB" w14:textId="3AB7846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43F3F062" w14:textId="2D5E97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0059BF10" w14:textId="20EA73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2EA0B66" w14:textId="77777777" w:rsidR="00CC3587" w:rsidRPr="00491A79" w:rsidRDefault="00CC3587">
      <w:pPr>
        <w:rPr>
          <w:rFonts w:ascii="Arial" w:hAnsi="Arial" w:cs="Arial"/>
          <w:sz w:val="24"/>
          <w:szCs w:val="24"/>
          <w:lang w:val="en-GB"/>
        </w:rPr>
      </w:pPr>
    </w:p>
    <w:p w14:paraId="57905CAD" w14:textId="57B036D5" w:rsidR="00CC3587" w:rsidRPr="00664D1A" w:rsidRDefault="00CC3587"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6: ABO Blood Group-related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5887F6CA" w14:textId="77777777" w:rsidTr="00961840">
        <w:tc>
          <w:tcPr>
            <w:tcW w:w="1803" w:type="dxa"/>
            <w:vMerge w:val="restart"/>
          </w:tcPr>
          <w:p w14:paraId="5F6EB481" w14:textId="5B3BBE6D"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ABO Blood Group</w:t>
            </w:r>
          </w:p>
        </w:tc>
        <w:tc>
          <w:tcPr>
            <w:tcW w:w="1803" w:type="dxa"/>
            <w:vMerge w:val="restart"/>
          </w:tcPr>
          <w:p w14:paraId="350FAB8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35334A42"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0BB48A04"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281F6C3C"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5E8B67B2" w14:textId="77777777" w:rsidTr="00961840">
        <w:tc>
          <w:tcPr>
            <w:tcW w:w="1803" w:type="dxa"/>
            <w:vMerge/>
          </w:tcPr>
          <w:p w14:paraId="731377AD" w14:textId="77777777" w:rsidR="00CC3587" w:rsidRPr="00664D1A" w:rsidRDefault="00CC3587" w:rsidP="00961840">
            <w:pPr>
              <w:spacing w:line="276" w:lineRule="auto"/>
              <w:rPr>
                <w:rFonts w:ascii="Arial" w:hAnsi="Arial" w:cs="Arial"/>
                <w:b/>
                <w:bCs/>
                <w:sz w:val="20"/>
                <w:szCs w:val="20"/>
                <w:lang w:val="en-GB"/>
              </w:rPr>
            </w:pPr>
          </w:p>
        </w:tc>
        <w:tc>
          <w:tcPr>
            <w:tcW w:w="1803" w:type="dxa"/>
            <w:vMerge/>
          </w:tcPr>
          <w:p w14:paraId="4CE30EF3" w14:textId="77777777" w:rsidR="00CC3587" w:rsidRPr="00664D1A" w:rsidRDefault="00CC3587" w:rsidP="00961840">
            <w:pPr>
              <w:spacing w:line="276" w:lineRule="auto"/>
              <w:jc w:val="center"/>
              <w:rPr>
                <w:rFonts w:ascii="Arial" w:hAnsi="Arial" w:cs="Arial"/>
                <w:b/>
                <w:bCs/>
                <w:sz w:val="20"/>
                <w:szCs w:val="20"/>
                <w:lang w:val="en-GB"/>
              </w:rPr>
            </w:pPr>
          </w:p>
        </w:tc>
        <w:tc>
          <w:tcPr>
            <w:tcW w:w="1803" w:type="dxa"/>
          </w:tcPr>
          <w:p w14:paraId="3DC157B8"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D4F06B6"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1BC137E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4B59961C" w14:textId="77777777" w:rsidTr="00961840">
        <w:tc>
          <w:tcPr>
            <w:tcW w:w="1803" w:type="dxa"/>
            <w:tcBorders>
              <w:bottom w:val="nil"/>
            </w:tcBorders>
          </w:tcPr>
          <w:p w14:paraId="25160762" w14:textId="44338790"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w:t>
            </w:r>
          </w:p>
        </w:tc>
        <w:tc>
          <w:tcPr>
            <w:tcW w:w="1803" w:type="dxa"/>
            <w:tcBorders>
              <w:bottom w:val="nil"/>
            </w:tcBorders>
          </w:tcPr>
          <w:p w14:paraId="59260DC5" w14:textId="4EB1EB5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80</w:t>
            </w:r>
          </w:p>
        </w:tc>
        <w:tc>
          <w:tcPr>
            <w:tcW w:w="1803" w:type="dxa"/>
            <w:tcBorders>
              <w:bottom w:val="nil"/>
            </w:tcBorders>
          </w:tcPr>
          <w:p w14:paraId="23EB303C" w14:textId="361036A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32 (40.0)</w:t>
            </w:r>
          </w:p>
        </w:tc>
        <w:tc>
          <w:tcPr>
            <w:tcW w:w="1803" w:type="dxa"/>
            <w:tcBorders>
              <w:bottom w:val="nil"/>
            </w:tcBorders>
          </w:tcPr>
          <w:p w14:paraId="10A63655" w14:textId="48D9E4D7"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r w:rsidR="00CC3587" w:rsidRPr="00664D1A">
              <w:rPr>
                <w:rFonts w:ascii="Arial" w:hAnsi="Arial" w:cs="Arial"/>
                <w:sz w:val="20"/>
                <w:szCs w:val="20"/>
                <w:lang w:val="en-GB"/>
              </w:rPr>
              <w:t xml:space="preserve"> (2.</w:t>
            </w:r>
            <w:r w:rsidRPr="00664D1A">
              <w:rPr>
                <w:rFonts w:ascii="Arial" w:hAnsi="Arial" w:cs="Arial"/>
                <w:sz w:val="20"/>
                <w:szCs w:val="20"/>
                <w:lang w:val="en-GB"/>
              </w:rPr>
              <w:t>5</w:t>
            </w:r>
            <w:r w:rsidR="00CC3587" w:rsidRPr="00664D1A">
              <w:rPr>
                <w:rFonts w:ascii="Arial" w:hAnsi="Arial" w:cs="Arial"/>
                <w:sz w:val="20"/>
                <w:szCs w:val="20"/>
                <w:lang w:val="en-GB"/>
              </w:rPr>
              <w:t>)</w:t>
            </w:r>
          </w:p>
        </w:tc>
        <w:tc>
          <w:tcPr>
            <w:tcW w:w="1804" w:type="dxa"/>
            <w:tcBorders>
              <w:bottom w:val="nil"/>
            </w:tcBorders>
          </w:tcPr>
          <w:p w14:paraId="537F07C3" w14:textId="683AC51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 (</w:t>
            </w:r>
            <w:r w:rsidR="001B7E77" w:rsidRPr="00664D1A">
              <w:rPr>
                <w:rFonts w:ascii="Arial" w:hAnsi="Arial" w:cs="Arial"/>
                <w:sz w:val="20"/>
                <w:szCs w:val="20"/>
                <w:lang w:val="en-GB"/>
              </w:rPr>
              <w:t>1.3</w:t>
            </w:r>
            <w:r w:rsidRPr="00664D1A">
              <w:rPr>
                <w:rFonts w:ascii="Arial" w:hAnsi="Arial" w:cs="Arial"/>
                <w:sz w:val="20"/>
                <w:szCs w:val="20"/>
                <w:lang w:val="en-GB"/>
              </w:rPr>
              <w:t>)</w:t>
            </w:r>
          </w:p>
        </w:tc>
      </w:tr>
      <w:tr w:rsidR="00CC3587" w:rsidRPr="00664D1A" w14:paraId="5BE6FEB6" w14:textId="77777777" w:rsidTr="00961840">
        <w:tc>
          <w:tcPr>
            <w:tcW w:w="1803" w:type="dxa"/>
            <w:tcBorders>
              <w:top w:val="nil"/>
              <w:bottom w:val="nil"/>
            </w:tcBorders>
          </w:tcPr>
          <w:p w14:paraId="46E09AF2" w14:textId="28CA19E7"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B</w:t>
            </w:r>
          </w:p>
        </w:tc>
        <w:tc>
          <w:tcPr>
            <w:tcW w:w="1803" w:type="dxa"/>
            <w:tcBorders>
              <w:top w:val="nil"/>
              <w:bottom w:val="nil"/>
            </w:tcBorders>
          </w:tcPr>
          <w:p w14:paraId="31A50989" w14:textId="125D390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37</w:t>
            </w:r>
          </w:p>
        </w:tc>
        <w:tc>
          <w:tcPr>
            <w:tcW w:w="1803" w:type="dxa"/>
            <w:tcBorders>
              <w:top w:val="nil"/>
              <w:bottom w:val="nil"/>
            </w:tcBorders>
          </w:tcPr>
          <w:p w14:paraId="236B9B85" w14:textId="2C16EE0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 (8.1)</w:t>
            </w:r>
          </w:p>
        </w:tc>
        <w:tc>
          <w:tcPr>
            <w:tcW w:w="1803" w:type="dxa"/>
            <w:tcBorders>
              <w:top w:val="nil"/>
              <w:bottom w:val="nil"/>
            </w:tcBorders>
          </w:tcPr>
          <w:p w14:paraId="723A137B" w14:textId="45B6325C"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c>
          <w:tcPr>
            <w:tcW w:w="1804" w:type="dxa"/>
            <w:tcBorders>
              <w:top w:val="nil"/>
              <w:bottom w:val="nil"/>
            </w:tcBorders>
          </w:tcPr>
          <w:p w14:paraId="390A518A" w14:textId="52BF8074"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(0.</w:t>
            </w:r>
            <w:r w:rsidRPr="00664D1A">
              <w:rPr>
                <w:rFonts w:ascii="Arial" w:hAnsi="Arial" w:cs="Arial"/>
                <w:sz w:val="20"/>
                <w:szCs w:val="20"/>
                <w:lang w:val="en-GB"/>
              </w:rPr>
              <w:t>0</w:t>
            </w:r>
            <w:r w:rsidR="00CC3587" w:rsidRPr="00664D1A">
              <w:rPr>
                <w:rFonts w:ascii="Arial" w:hAnsi="Arial" w:cs="Arial"/>
                <w:sz w:val="20"/>
                <w:szCs w:val="20"/>
                <w:lang w:val="en-GB"/>
              </w:rPr>
              <w:t>)</w:t>
            </w:r>
          </w:p>
        </w:tc>
      </w:tr>
      <w:tr w:rsidR="00CC3587" w:rsidRPr="00664D1A" w14:paraId="7E51D8A3" w14:textId="77777777" w:rsidTr="00961840">
        <w:tc>
          <w:tcPr>
            <w:tcW w:w="1803" w:type="dxa"/>
            <w:tcBorders>
              <w:top w:val="nil"/>
              <w:bottom w:val="nil"/>
            </w:tcBorders>
          </w:tcPr>
          <w:p w14:paraId="47C67551" w14:textId="5C57C82B"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AB</w:t>
            </w:r>
          </w:p>
        </w:tc>
        <w:tc>
          <w:tcPr>
            <w:tcW w:w="1803" w:type="dxa"/>
            <w:tcBorders>
              <w:top w:val="nil"/>
              <w:bottom w:val="nil"/>
            </w:tcBorders>
          </w:tcPr>
          <w:p w14:paraId="238F7F2A" w14:textId="027E95A0"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p>
        </w:tc>
        <w:tc>
          <w:tcPr>
            <w:tcW w:w="1803" w:type="dxa"/>
            <w:tcBorders>
              <w:top w:val="nil"/>
              <w:bottom w:val="nil"/>
            </w:tcBorders>
          </w:tcPr>
          <w:p w14:paraId="530E46D2" w14:textId="20386271"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3" w:type="dxa"/>
            <w:tcBorders>
              <w:top w:val="nil"/>
              <w:bottom w:val="nil"/>
            </w:tcBorders>
          </w:tcPr>
          <w:p w14:paraId="65BFDAF3" w14:textId="3A4363E8"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4" w:type="dxa"/>
            <w:tcBorders>
              <w:top w:val="nil"/>
              <w:bottom w:val="nil"/>
            </w:tcBorders>
          </w:tcPr>
          <w:p w14:paraId="0C3F955D" w14:textId="41F70426"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r>
      <w:tr w:rsidR="00CC3587" w:rsidRPr="00664D1A" w14:paraId="1F627B8B" w14:textId="77777777" w:rsidTr="00961840">
        <w:tc>
          <w:tcPr>
            <w:tcW w:w="1803" w:type="dxa"/>
            <w:tcBorders>
              <w:top w:val="nil"/>
            </w:tcBorders>
          </w:tcPr>
          <w:p w14:paraId="24F0ECD6" w14:textId="53A7FE13"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O</w:t>
            </w:r>
          </w:p>
        </w:tc>
        <w:tc>
          <w:tcPr>
            <w:tcW w:w="1803" w:type="dxa"/>
            <w:tcBorders>
              <w:top w:val="nil"/>
            </w:tcBorders>
          </w:tcPr>
          <w:p w14:paraId="49BA9EE4" w14:textId="3022FC0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381</w:t>
            </w:r>
          </w:p>
        </w:tc>
        <w:tc>
          <w:tcPr>
            <w:tcW w:w="1803" w:type="dxa"/>
            <w:tcBorders>
              <w:top w:val="nil"/>
            </w:tcBorders>
          </w:tcPr>
          <w:p w14:paraId="176E5FCE" w14:textId="55FFF2A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198 (52.0)</w:t>
            </w:r>
          </w:p>
        </w:tc>
        <w:tc>
          <w:tcPr>
            <w:tcW w:w="1803" w:type="dxa"/>
            <w:tcBorders>
              <w:top w:val="nil"/>
            </w:tcBorders>
          </w:tcPr>
          <w:p w14:paraId="005E268D" w14:textId="3C038CF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18 (4.7)</w:t>
            </w:r>
          </w:p>
        </w:tc>
        <w:tc>
          <w:tcPr>
            <w:tcW w:w="1804" w:type="dxa"/>
            <w:tcBorders>
              <w:top w:val="nil"/>
            </w:tcBorders>
          </w:tcPr>
          <w:p w14:paraId="36F991FE" w14:textId="3C87AEB1"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11</w:t>
            </w:r>
            <w:r w:rsidR="00CC3587" w:rsidRPr="00664D1A">
              <w:rPr>
                <w:rFonts w:ascii="Arial" w:hAnsi="Arial" w:cs="Arial"/>
                <w:sz w:val="20"/>
                <w:szCs w:val="20"/>
                <w:lang w:val="en-GB"/>
              </w:rPr>
              <w:t xml:space="preserve"> (</w:t>
            </w:r>
            <w:r w:rsidRPr="00664D1A">
              <w:rPr>
                <w:rFonts w:ascii="Arial" w:hAnsi="Arial" w:cs="Arial"/>
                <w:sz w:val="20"/>
                <w:szCs w:val="20"/>
                <w:lang w:val="en-GB"/>
              </w:rPr>
              <w:t>2.9</w:t>
            </w:r>
            <w:r w:rsidR="00CC3587" w:rsidRPr="00664D1A">
              <w:rPr>
                <w:rFonts w:ascii="Arial" w:hAnsi="Arial" w:cs="Arial"/>
                <w:sz w:val="20"/>
                <w:szCs w:val="20"/>
                <w:lang w:val="en-GB"/>
              </w:rPr>
              <w:t>)</w:t>
            </w:r>
          </w:p>
        </w:tc>
      </w:tr>
      <w:tr w:rsidR="00CC3587" w:rsidRPr="00664D1A" w14:paraId="542A4F46" w14:textId="77777777" w:rsidTr="00961840">
        <w:tc>
          <w:tcPr>
            <w:tcW w:w="1803" w:type="dxa"/>
          </w:tcPr>
          <w:p w14:paraId="202A4330" w14:textId="77777777"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10604B0D"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592BF78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06C4E785"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4AF2802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B1FA965" w14:textId="77777777" w:rsidR="00CC3587" w:rsidRPr="00491A79" w:rsidRDefault="00CC3587">
      <w:pPr>
        <w:rPr>
          <w:rFonts w:ascii="Arial" w:hAnsi="Arial" w:cs="Arial"/>
          <w:sz w:val="24"/>
          <w:szCs w:val="24"/>
          <w:lang w:val="en-GB"/>
        </w:rPr>
      </w:pPr>
    </w:p>
    <w:p w14:paraId="7A30AA38" w14:textId="45A05C68" w:rsidR="002D4576" w:rsidRPr="00664D1A" w:rsidRDefault="00664D1A">
      <w:pPr>
        <w:rPr>
          <w:rFonts w:ascii="Arial" w:hAnsi="Arial" w:cs="Arial"/>
          <w:b/>
          <w:bCs/>
          <w:lang w:val="en-GB"/>
        </w:rPr>
      </w:pPr>
      <w:r>
        <w:rPr>
          <w:rFonts w:ascii="Arial" w:hAnsi="Arial" w:cs="Arial"/>
          <w:b/>
          <w:bCs/>
          <w:lang w:val="en-GB"/>
        </w:rPr>
        <w:t xml:space="preserve">4. </w:t>
      </w:r>
      <w:r w:rsidR="002D4576" w:rsidRPr="00664D1A">
        <w:rPr>
          <w:rFonts w:ascii="Arial" w:hAnsi="Arial" w:cs="Arial"/>
          <w:b/>
          <w:bCs/>
          <w:lang w:val="en-GB"/>
        </w:rPr>
        <w:t>DISCUSSION</w:t>
      </w:r>
    </w:p>
    <w:p w14:paraId="3C1C4DEA" w14:textId="2B17D1E2" w:rsidR="006F1896" w:rsidRPr="00664D1A" w:rsidRDefault="006F1896" w:rsidP="006F1896">
      <w:pPr>
        <w:jc w:val="both"/>
        <w:rPr>
          <w:rFonts w:ascii="Arial" w:hAnsi="Arial" w:cs="Arial"/>
          <w:sz w:val="20"/>
          <w:szCs w:val="20"/>
          <w:lang w:val="en-GB"/>
        </w:rPr>
      </w:pPr>
      <w:r w:rsidRPr="00664D1A">
        <w:rPr>
          <w:rFonts w:ascii="Arial" w:hAnsi="Arial" w:cs="Arial"/>
          <w:sz w:val="20"/>
          <w:szCs w:val="20"/>
          <w:lang w:val="en-GB"/>
        </w:rPr>
        <w:t xml:space="preserve">The overall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w:t>
      </w:r>
      <w:proofErr w:type="spellStart"/>
      <w:r w:rsidRPr="00664D1A">
        <w:rPr>
          <w:rFonts w:ascii="Arial" w:hAnsi="Arial" w:cs="Arial"/>
          <w:i/>
          <w:iCs/>
          <w:sz w:val="20"/>
          <w:szCs w:val="20"/>
          <w:lang w:val="en-GB"/>
        </w:rPr>
        <w:t>Plasmodium</w:t>
      </w:r>
      <w:r w:rsidRPr="00664D1A">
        <w:rPr>
          <w:rFonts w:ascii="Arial" w:hAnsi="Arial" w:cs="Arial"/>
          <w:sz w:val="20"/>
          <w:szCs w:val="20"/>
          <w:lang w:val="en-GB"/>
        </w:rPr>
        <w:t>+HBV</w:t>
      </w:r>
      <w:proofErr w:type="spellEnd"/>
      <w:r w:rsidRPr="00664D1A">
        <w:rPr>
          <w:rFonts w:ascii="Arial" w:hAnsi="Arial" w:cs="Arial"/>
          <w:sz w:val="20"/>
          <w:szCs w:val="20"/>
          <w:lang w:val="en-GB"/>
        </w:rPr>
        <w:t xml:space="preserve">) in this study is comparable to findings of similar studies;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reported prevalence values of 41.0%, 6.0% and 4.33% for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respectively in Rivers State. The overall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in this study is comparable to findings of similar studies such as 41.0%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2019) and 39.3%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higher than 27.0%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16.5% (Garba et al., 2022) as well as lower than 78.7% (</w:t>
      </w:r>
      <w:proofErr w:type="spellStart"/>
      <w:r w:rsidRPr="00664D1A">
        <w:rPr>
          <w:rFonts w:ascii="Arial" w:hAnsi="Arial" w:cs="Arial"/>
          <w:sz w:val="20"/>
          <w:szCs w:val="20"/>
          <w:lang w:val="en-GB"/>
        </w:rPr>
        <w:t>Obimakinde</w:t>
      </w:r>
      <w:proofErr w:type="spellEnd"/>
      <w:r w:rsidRPr="00664D1A">
        <w:rPr>
          <w:rFonts w:ascii="Arial" w:hAnsi="Arial" w:cs="Arial"/>
          <w:sz w:val="20"/>
          <w:szCs w:val="20"/>
          <w:lang w:val="en-GB"/>
        </w:rPr>
        <w:t xml:space="preserve"> &amp; Simon-</w:t>
      </w:r>
      <w:proofErr w:type="spellStart"/>
      <w:r w:rsidRPr="00664D1A">
        <w:rPr>
          <w:rFonts w:ascii="Arial" w:hAnsi="Arial" w:cs="Arial"/>
          <w:sz w:val="20"/>
          <w:szCs w:val="20"/>
          <w:lang w:val="en-GB"/>
        </w:rPr>
        <w:t>Oke</w:t>
      </w:r>
      <w:proofErr w:type="spellEnd"/>
      <w:r w:rsidRPr="00664D1A">
        <w:rPr>
          <w:rFonts w:ascii="Arial" w:hAnsi="Arial" w:cs="Arial"/>
          <w:sz w:val="20"/>
          <w:szCs w:val="20"/>
          <w:lang w:val="en-GB"/>
        </w:rPr>
        <w:t>, 2017). The overall prevalence of HBV in this study is comparable to findings of similar studies such as 5.1%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6.0%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2019) but lower than 11.5% (Garba et al., 2022) and 11.0% (Dada et al., 2024). The overall co-infection prevalence in this study is comparable to 1.9%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4.33%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Variations in geographical locations, the stage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life cycles during the study and host physiological attribute play a vital role in the occurrence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(Scotto et al., 2019;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xml:space="preserve">, 2024). Prevalence values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in this study could be attributed to transmission dynamics, different levels of immunity, adherence to preventive measures and general health awareness amongst study participants. Age group 18 – 27 years had the highest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this corresponds with reports by similar studies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w:t>
      </w:r>
      <w:proofErr w:type="spellStart"/>
      <w:r w:rsidRPr="00664D1A">
        <w:rPr>
          <w:rFonts w:ascii="Arial" w:hAnsi="Arial" w:cs="Arial"/>
          <w:sz w:val="20"/>
          <w:szCs w:val="20"/>
          <w:lang w:val="en-GB"/>
        </w:rPr>
        <w:t>Garba</w:t>
      </w:r>
      <w:proofErr w:type="spellEnd"/>
      <w:r w:rsidRPr="00664D1A">
        <w:rPr>
          <w:rFonts w:ascii="Arial" w:hAnsi="Arial" w:cs="Arial"/>
          <w:sz w:val="20"/>
          <w:szCs w:val="20"/>
          <w:lang w:val="en-GB"/>
        </w:rPr>
        <w:t xml:space="preserve"> et al., 2022; Dada et al., 2024). Younger individuals are more sexually active, highly social and spend more time outdoors, thereby predisposing them to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The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amongst males in this study corresponds with the findings of a similar study (Dada et al., 2024) but disagrees with some other similar studies which recorded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in females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Amachree</w:t>
      </w:r>
      <w:proofErr w:type="spellEnd"/>
      <w:r w:rsidRPr="00664D1A">
        <w:rPr>
          <w:rFonts w:ascii="Arial" w:hAnsi="Arial" w:cs="Arial"/>
          <w:sz w:val="20"/>
          <w:szCs w:val="20"/>
          <w:lang w:val="en-GB"/>
        </w:rPr>
        <w:t xml:space="preserve">, 2018);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Higer prevalence values for HBV and co-infection were recorded for females in this study, and it corresponds to the findings of a similar study (Dada et al., 2024) but contrary to some other similar studies that recorded higher prevalence values in 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2019). Women could be more predisposed to HBV infection due to beauty-enhancement procedures (tattoos and body piercing), sexual violence, disease susceptibility and sharing of sharp objects (</w:t>
      </w:r>
      <w:proofErr w:type="spellStart"/>
      <w:r w:rsidRPr="00664D1A">
        <w:rPr>
          <w:rFonts w:ascii="Arial" w:hAnsi="Arial" w:cs="Arial"/>
          <w:sz w:val="20"/>
          <w:szCs w:val="20"/>
          <w:lang w:val="en-GB"/>
        </w:rPr>
        <w:t>Otajevwo</w:t>
      </w:r>
      <w:proofErr w:type="spellEnd"/>
      <w:r w:rsidRPr="00664D1A">
        <w:rPr>
          <w:rFonts w:ascii="Arial" w:hAnsi="Arial" w:cs="Arial"/>
          <w:sz w:val="20"/>
          <w:szCs w:val="20"/>
          <w:lang w:val="en-GB"/>
        </w:rPr>
        <w:t xml:space="preserve">, 2013;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2024). The low number of female donors in this study could be attributed to physiological factors such as pregnancy, menstruation, lactation and societal beliefs or cultures which hinder women from donating blood regularly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Students had a higher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a similar study (Dada et al., 2024). The higher prevalence values in students could attributed to their frequent outdoor social activities and high-risk behaviours which predispose them to easily contracting infections. Individuals with only primary education had the highest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some similar studies (Dada et al., 2024;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Individuals with little or no education may not have adequate knowledge about the mode of transmission and effective control measures against infections. Study participants with blood group O had the highest prevalence in all infections in this study; this agrees with the findings of Dada et al. (2024) but disagrees with the findings of Garba et al. (2022) and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w:t>
      </w:r>
      <w:r w:rsidRPr="00664D1A">
        <w:rPr>
          <w:rFonts w:ascii="Arial" w:hAnsi="Arial" w:cs="Arial"/>
          <w:sz w:val="20"/>
          <w:szCs w:val="20"/>
          <w:lang w:val="en-GB"/>
        </w:rPr>
        <w:lastRenderedPageBreak/>
        <w:t>Individuals with blood group O are associated with easily contracting viral and non – viral infections (Butler et al., 2023).</w:t>
      </w:r>
    </w:p>
    <w:p w14:paraId="6E0B7954" w14:textId="38C97A6D" w:rsidR="006F1896" w:rsidRPr="00664D1A" w:rsidRDefault="00664D1A" w:rsidP="006F1896">
      <w:pPr>
        <w:jc w:val="both"/>
        <w:rPr>
          <w:rFonts w:ascii="Arial" w:hAnsi="Arial" w:cs="Arial"/>
          <w:b/>
          <w:bCs/>
          <w:lang w:val="en-GB"/>
        </w:rPr>
      </w:pPr>
      <w:r>
        <w:rPr>
          <w:rFonts w:ascii="Arial" w:hAnsi="Arial" w:cs="Arial"/>
          <w:b/>
          <w:bCs/>
          <w:lang w:val="en-GB"/>
        </w:rPr>
        <w:t xml:space="preserve">5. </w:t>
      </w:r>
      <w:r w:rsidR="006F1896" w:rsidRPr="00664D1A">
        <w:rPr>
          <w:rFonts w:ascii="Arial" w:hAnsi="Arial" w:cs="Arial"/>
          <w:b/>
          <w:bCs/>
          <w:lang w:val="en-GB"/>
        </w:rPr>
        <w:t>CONCLUSION</w:t>
      </w:r>
    </w:p>
    <w:p w14:paraId="25E7C109" w14:textId="0BAAA469" w:rsidR="006F1896" w:rsidRDefault="006F1896" w:rsidP="006F1896">
      <w:pPr>
        <w:jc w:val="both"/>
        <w:rPr>
          <w:rFonts w:ascii="Arial" w:hAnsi="Arial" w:cs="Arial"/>
          <w:sz w:val="20"/>
          <w:szCs w:val="20"/>
          <w:lang w:val="en-GB"/>
        </w:rPr>
      </w:pPr>
      <w:r w:rsidRPr="00566FA2">
        <w:rPr>
          <w:rFonts w:ascii="Arial" w:hAnsi="Arial" w:cs="Arial"/>
          <w:sz w:val="20"/>
          <w:szCs w:val="20"/>
          <w:lang w:val="en-GB"/>
        </w:rPr>
        <w:t xml:space="preserve">Blood transfusion is a significant source of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 transmission in Nigeria. Therefore, all prospective blood donors should be properly screened by health practitioners for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w:t>
      </w:r>
      <w:r w:rsidR="00A37EC1" w:rsidRPr="00566FA2">
        <w:rPr>
          <w:rFonts w:ascii="Arial" w:hAnsi="Arial" w:cs="Arial"/>
          <w:sz w:val="20"/>
          <w:szCs w:val="20"/>
          <w:lang w:val="en-GB"/>
        </w:rPr>
        <w:t>.</w:t>
      </w:r>
    </w:p>
    <w:p w14:paraId="5C906200" w14:textId="77777777" w:rsidR="00877C06" w:rsidRPr="002359B3" w:rsidRDefault="00877C06" w:rsidP="00877C06">
      <w:pPr>
        <w:jc w:val="both"/>
        <w:rPr>
          <w:rFonts w:ascii="Arial" w:hAnsi="Arial" w:cs="Arial"/>
          <w:b/>
          <w:bCs/>
        </w:rPr>
      </w:pPr>
      <w:r w:rsidRPr="002359B3">
        <w:rPr>
          <w:rFonts w:ascii="Arial" w:hAnsi="Arial" w:cs="Arial"/>
          <w:b/>
          <w:bCs/>
        </w:rPr>
        <w:t>ETHICAL APPROVAL</w:t>
      </w:r>
    </w:p>
    <w:p w14:paraId="12ED37C3" w14:textId="77777777" w:rsidR="00262F1F" w:rsidRPr="00BB4EA8" w:rsidRDefault="00262F1F" w:rsidP="00262F1F">
      <w:pPr>
        <w:spacing w:before="240"/>
        <w:jc w:val="both"/>
        <w:rPr>
          <w:rFonts w:ascii="Arial" w:hAnsi="Arial" w:cs="Arial"/>
          <w:bCs/>
          <w:sz w:val="20"/>
          <w:szCs w:val="20"/>
        </w:rPr>
      </w:pPr>
      <w:r w:rsidRPr="00BB4EA8">
        <w:rPr>
          <w:rFonts w:ascii="Arial" w:hAnsi="Arial" w:cs="Arial"/>
          <w:bCs/>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3B93C777" w14:textId="77777777" w:rsidR="00877C06" w:rsidRPr="00D24490" w:rsidRDefault="00877C06" w:rsidP="00877C06">
      <w:pPr>
        <w:jc w:val="both"/>
        <w:rPr>
          <w:rFonts w:ascii="Arial" w:hAnsi="Arial" w:cs="Arial"/>
          <w:b/>
          <w:bCs/>
        </w:rPr>
      </w:pPr>
      <w:r w:rsidRPr="00D24490">
        <w:rPr>
          <w:rFonts w:ascii="Arial" w:hAnsi="Arial" w:cs="Arial"/>
          <w:b/>
          <w:bCs/>
        </w:rPr>
        <w:t>DISCLAIMER (ARTIFICAL INTELLIGENCE)</w:t>
      </w:r>
    </w:p>
    <w:p w14:paraId="2F5803D0" w14:textId="77777777" w:rsidR="00877C06" w:rsidRPr="00D24490" w:rsidRDefault="00877C06" w:rsidP="00877C06">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2B217BE" w14:textId="77777777" w:rsidR="00CF5E51" w:rsidRDefault="00CF5E51" w:rsidP="006F1896">
      <w:pPr>
        <w:jc w:val="both"/>
        <w:rPr>
          <w:rFonts w:ascii="Arial" w:hAnsi="Arial" w:cs="Arial"/>
          <w:b/>
          <w:bCs/>
          <w:lang w:val="en-GB"/>
        </w:rPr>
      </w:pPr>
    </w:p>
    <w:p w14:paraId="2E0D14AA" w14:textId="5B63E76D" w:rsidR="00A37EC1" w:rsidRPr="00614D86" w:rsidRDefault="00A37EC1" w:rsidP="006F1896">
      <w:pPr>
        <w:jc w:val="both"/>
        <w:rPr>
          <w:rFonts w:ascii="Arial" w:hAnsi="Arial" w:cs="Arial"/>
          <w:b/>
          <w:bCs/>
          <w:lang w:val="en-GB"/>
        </w:rPr>
      </w:pPr>
      <w:bookmarkStart w:id="0" w:name="_GoBack"/>
      <w:bookmarkEnd w:id="0"/>
      <w:r w:rsidRPr="00614D86">
        <w:rPr>
          <w:rFonts w:ascii="Arial" w:hAnsi="Arial" w:cs="Arial"/>
          <w:b/>
          <w:bCs/>
          <w:lang w:val="en-GB"/>
        </w:rPr>
        <w:t>REFERENCES</w:t>
      </w:r>
    </w:p>
    <w:p w14:paraId="547446F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Abah, A. E. &amp; </w:t>
      </w:r>
      <w:proofErr w:type="spellStart"/>
      <w:r w:rsidRPr="00614D86">
        <w:rPr>
          <w:rFonts w:ascii="Arial" w:hAnsi="Arial" w:cs="Arial"/>
          <w:sz w:val="20"/>
          <w:szCs w:val="20"/>
          <w:lang w:val="en-GB"/>
        </w:rPr>
        <w:t>Udoidang</w:t>
      </w:r>
      <w:proofErr w:type="spellEnd"/>
      <w:r w:rsidRPr="00614D86">
        <w:rPr>
          <w:rFonts w:ascii="Arial" w:hAnsi="Arial" w:cs="Arial"/>
          <w:sz w:val="20"/>
          <w:szCs w:val="20"/>
          <w:lang w:val="en-GB"/>
        </w:rPr>
        <w:t xml:space="preserve">, I. N. (2019). Co-infection of malaria and hepatitis B virus in Port Harcourt Rivers State, Nigeria. </w:t>
      </w:r>
      <w:r w:rsidRPr="00614D86">
        <w:rPr>
          <w:rFonts w:ascii="Arial" w:hAnsi="Arial" w:cs="Arial"/>
          <w:i/>
          <w:iCs/>
          <w:sz w:val="20"/>
          <w:szCs w:val="20"/>
          <w:lang w:val="en-GB"/>
        </w:rPr>
        <w:t>International Journal of Infection</w:t>
      </w:r>
      <w:r w:rsidRPr="00614D86">
        <w:rPr>
          <w:rFonts w:ascii="Arial" w:hAnsi="Arial" w:cs="Arial"/>
          <w:sz w:val="20"/>
          <w:szCs w:val="20"/>
          <w:lang w:val="en-GB"/>
        </w:rPr>
        <w:t>, 6(4): e97033</w:t>
      </w:r>
    </w:p>
    <w:p w14:paraId="0BD3DD1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Afolabi, O., </w:t>
      </w:r>
      <w:proofErr w:type="spellStart"/>
      <w:r w:rsidRPr="00614D86">
        <w:rPr>
          <w:rFonts w:ascii="Arial" w:hAnsi="Arial" w:cs="Arial"/>
          <w:sz w:val="20"/>
          <w:szCs w:val="20"/>
          <w:lang w:val="en-GB"/>
        </w:rPr>
        <w:t>Aremo</w:t>
      </w:r>
      <w:proofErr w:type="spellEnd"/>
      <w:r w:rsidRPr="00614D86">
        <w:rPr>
          <w:rFonts w:ascii="Arial" w:hAnsi="Arial" w:cs="Arial"/>
          <w:sz w:val="20"/>
          <w:szCs w:val="20"/>
          <w:lang w:val="en-GB"/>
        </w:rPr>
        <w:t xml:space="preserve">, A., </w:t>
      </w:r>
      <w:proofErr w:type="spellStart"/>
      <w:r w:rsidRPr="00614D86">
        <w:rPr>
          <w:rFonts w:ascii="Arial" w:hAnsi="Arial" w:cs="Arial"/>
          <w:sz w:val="20"/>
          <w:szCs w:val="20"/>
          <w:lang w:val="en-GB"/>
        </w:rPr>
        <w:t>Oluwabunmi</w:t>
      </w:r>
      <w:proofErr w:type="spellEnd"/>
      <w:r w:rsidRPr="00614D86">
        <w:rPr>
          <w:rFonts w:ascii="Arial" w:hAnsi="Arial" w:cs="Arial"/>
          <w:sz w:val="20"/>
          <w:szCs w:val="20"/>
          <w:lang w:val="en-GB"/>
        </w:rPr>
        <w:t xml:space="preserve">, H., </w:t>
      </w:r>
      <w:proofErr w:type="spellStart"/>
      <w:r w:rsidRPr="00614D86">
        <w:rPr>
          <w:rFonts w:ascii="Arial" w:hAnsi="Arial" w:cs="Arial"/>
          <w:sz w:val="20"/>
          <w:szCs w:val="20"/>
          <w:lang w:val="en-GB"/>
        </w:rPr>
        <w:t>Itansanmi</w:t>
      </w:r>
      <w:proofErr w:type="spellEnd"/>
      <w:r w:rsidRPr="00614D86">
        <w:rPr>
          <w:rFonts w:ascii="Arial" w:hAnsi="Arial" w:cs="Arial"/>
          <w:sz w:val="20"/>
          <w:szCs w:val="20"/>
          <w:lang w:val="en-GB"/>
        </w:rPr>
        <w:t xml:space="preserve">, I &amp; </w:t>
      </w:r>
      <w:proofErr w:type="spellStart"/>
      <w:r w:rsidRPr="00614D86">
        <w:rPr>
          <w:rFonts w:ascii="Arial" w:hAnsi="Arial" w:cs="Arial"/>
          <w:sz w:val="20"/>
          <w:szCs w:val="20"/>
          <w:lang w:val="en-GB"/>
        </w:rPr>
        <w:t>Anuoluwa</w:t>
      </w:r>
      <w:proofErr w:type="spellEnd"/>
      <w:r w:rsidRPr="00614D86">
        <w:rPr>
          <w:rFonts w:ascii="Arial" w:hAnsi="Arial" w:cs="Arial"/>
          <w:sz w:val="20"/>
          <w:szCs w:val="20"/>
          <w:lang w:val="en-GB"/>
        </w:rPr>
        <w:t xml:space="preserve">, I. (2018). Malaria, hepatitis B and HIV/AIDS, and their co-infection among patients visiting health centres n Akure, Nigeria. </w:t>
      </w:r>
      <w:r w:rsidRPr="00614D86">
        <w:rPr>
          <w:rFonts w:ascii="Arial" w:hAnsi="Arial" w:cs="Arial"/>
          <w:i/>
          <w:iCs/>
          <w:sz w:val="20"/>
          <w:szCs w:val="20"/>
          <w:lang w:val="en-GB"/>
        </w:rPr>
        <w:t>Journal of Biomedical and translational Research</w:t>
      </w:r>
      <w:r w:rsidRPr="00614D86">
        <w:rPr>
          <w:rFonts w:ascii="Arial" w:hAnsi="Arial" w:cs="Arial"/>
          <w:sz w:val="20"/>
          <w:szCs w:val="20"/>
          <w:lang w:val="en-GB"/>
        </w:rPr>
        <w:t>, 2: 22 – 26</w:t>
      </w:r>
    </w:p>
    <w:p w14:paraId="59D5368F"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Ajakaye</w:t>
      </w:r>
      <w:proofErr w:type="spellEnd"/>
      <w:r w:rsidRPr="00614D86">
        <w:rPr>
          <w:rFonts w:ascii="Arial" w:hAnsi="Arial" w:cs="Arial"/>
          <w:sz w:val="20"/>
          <w:szCs w:val="20"/>
          <w:lang w:val="en-GB"/>
        </w:rPr>
        <w:t xml:space="preserve">, O. G. &amp; </w:t>
      </w:r>
      <w:proofErr w:type="spellStart"/>
      <w:r w:rsidRPr="00614D86">
        <w:rPr>
          <w:rFonts w:ascii="Arial" w:hAnsi="Arial" w:cs="Arial"/>
          <w:sz w:val="20"/>
          <w:szCs w:val="20"/>
          <w:lang w:val="en-GB"/>
        </w:rPr>
        <w:t>Omidele</w:t>
      </w:r>
      <w:proofErr w:type="spellEnd"/>
      <w:r w:rsidRPr="00614D86">
        <w:rPr>
          <w:rFonts w:ascii="Arial" w:hAnsi="Arial" w:cs="Arial"/>
          <w:sz w:val="20"/>
          <w:szCs w:val="20"/>
          <w:lang w:val="en-GB"/>
        </w:rPr>
        <w:t xml:space="preserve">, A. A. (2024). Asymptomatic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and HBV co-infections among inmates at Owo Correction Facility, Nigeria. </w:t>
      </w:r>
      <w:r w:rsidRPr="00614D86">
        <w:rPr>
          <w:rFonts w:ascii="Arial" w:hAnsi="Arial" w:cs="Arial"/>
          <w:i/>
          <w:iCs/>
          <w:sz w:val="20"/>
          <w:szCs w:val="20"/>
          <w:lang w:val="en-GB"/>
        </w:rPr>
        <w:t>Bulletin of National Research Centre</w:t>
      </w:r>
      <w:r w:rsidRPr="00614D86">
        <w:rPr>
          <w:rFonts w:ascii="Arial" w:hAnsi="Arial" w:cs="Arial"/>
          <w:sz w:val="20"/>
          <w:szCs w:val="20"/>
          <w:lang w:val="en-GB"/>
        </w:rPr>
        <w:t>, 48: 93</w:t>
      </w:r>
    </w:p>
    <w:p w14:paraId="639AF42C"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Aluh</w:t>
      </w:r>
      <w:proofErr w:type="spellEnd"/>
      <w:r w:rsidRPr="00614D86">
        <w:rPr>
          <w:rFonts w:ascii="Arial" w:hAnsi="Arial" w:cs="Arial"/>
          <w:sz w:val="20"/>
          <w:szCs w:val="20"/>
          <w:lang w:val="en-GB"/>
        </w:rPr>
        <w:t xml:space="preserve">, S. T., </w:t>
      </w:r>
      <w:proofErr w:type="spellStart"/>
      <w:r w:rsidRPr="00614D86">
        <w:rPr>
          <w:rFonts w:ascii="Arial" w:hAnsi="Arial" w:cs="Arial"/>
          <w:sz w:val="20"/>
          <w:szCs w:val="20"/>
          <w:lang w:val="en-GB"/>
        </w:rPr>
        <w:t>Ubachukwu</w:t>
      </w:r>
      <w:proofErr w:type="spellEnd"/>
      <w:r w:rsidRPr="00614D86">
        <w:rPr>
          <w:rFonts w:ascii="Arial" w:hAnsi="Arial" w:cs="Arial"/>
          <w:sz w:val="20"/>
          <w:szCs w:val="20"/>
          <w:lang w:val="en-GB"/>
        </w:rPr>
        <w:t xml:space="preserve">, P. O., Onah, K. I., Oladepo, G. A., </w:t>
      </w:r>
      <w:proofErr w:type="spellStart"/>
      <w:r w:rsidRPr="00614D86">
        <w:rPr>
          <w:rFonts w:ascii="Arial" w:hAnsi="Arial" w:cs="Arial"/>
          <w:sz w:val="20"/>
          <w:szCs w:val="20"/>
          <w:lang w:val="en-GB"/>
        </w:rPr>
        <w:t>Ukwem</w:t>
      </w:r>
      <w:proofErr w:type="spellEnd"/>
      <w:r w:rsidRPr="00614D86">
        <w:rPr>
          <w:rFonts w:ascii="Arial" w:hAnsi="Arial" w:cs="Arial"/>
          <w:sz w:val="20"/>
          <w:szCs w:val="20"/>
          <w:lang w:val="en-GB"/>
        </w:rPr>
        <w:t xml:space="preserve">, C. O. &amp; </w:t>
      </w:r>
      <w:proofErr w:type="spellStart"/>
      <w:r w:rsidRPr="00614D86">
        <w:rPr>
          <w:rFonts w:ascii="Arial" w:hAnsi="Arial" w:cs="Arial"/>
          <w:sz w:val="20"/>
          <w:szCs w:val="20"/>
          <w:lang w:val="en-GB"/>
        </w:rPr>
        <w:t>Rimamkirnde</w:t>
      </w:r>
      <w:proofErr w:type="spellEnd"/>
      <w:r w:rsidRPr="00614D86">
        <w:rPr>
          <w:rFonts w:ascii="Arial" w:hAnsi="Arial" w:cs="Arial"/>
          <w:sz w:val="20"/>
          <w:szCs w:val="20"/>
          <w:lang w:val="en-GB"/>
        </w:rPr>
        <w:t xml:space="preserve">, F. (2025). Prevalence of malaria parasites among blood donors in two hospitals in Enugu metropolis, Nigeria. </w:t>
      </w:r>
      <w:r w:rsidRPr="00614D86">
        <w:rPr>
          <w:rFonts w:ascii="Arial" w:hAnsi="Arial" w:cs="Arial"/>
          <w:i/>
          <w:iCs/>
          <w:sz w:val="20"/>
          <w:szCs w:val="20"/>
          <w:lang w:val="en-GB"/>
        </w:rPr>
        <w:t>Haematology, Transfusion and Cell Therapy</w:t>
      </w:r>
      <w:r w:rsidRPr="00614D86">
        <w:rPr>
          <w:rFonts w:ascii="Arial" w:hAnsi="Arial" w:cs="Arial"/>
          <w:sz w:val="20"/>
          <w:szCs w:val="20"/>
          <w:lang w:val="en-GB"/>
        </w:rPr>
        <w:t>, 47(3): 103858</w:t>
      </w:r>
    </w:p>
    <w:p w14:paraId="4A962F39"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Badger-Emeka, L., Emeka, P. &amp; </w:t>
      </w:r>
      <w:proofErr w:type="spellStart"/>
      <w:r w:rsidRPr="00614D86">
        <w:rPr>
          <w:rFonts w:ascii="Arial" w:hAnsi="Arial" w:cs="Arial"/>
          <w:sz w:val="20"/>
          <w:szCs w:val="20"/>
          <w:lang w:val="en-GB"/>
        </w:rPr>
        <w:t>Egbu</w:t>
      </w:r>
      <w:proofErr w:type="spellEnd"/>
      <w:r w:rsidRPr="00614D86">
        <w:rPr>
          <w:rFonts w:ascii="Arial" w:hAnsi="Arial" w:cs="Arial"/>
          <w:sz w:val="20"/>
          <w:szCs w:val="20"/>
          <w:lang w:val="en-GB"/>
        </w:rPr>
        <w:t xml:space="preserve">, V. (2013). Prevalence of malaria </w:t>
      </w:r>
      <w:r w:rsidRPr="00614D86">
        <w:rPr>
          <w:rFonts w:ascii="Arial" w:hAnsi="Arial" w:cs="Arial"/>
          <w:i/>
          <w:iCs/>
          <w:sz w:val="20"/>
          <w:szCs w:val="20"/>
          <w:lang w:val="en-GB"/>
        </w:rPr>
        <w:t>Plasmodium</w:t>
      </w:r>
      <w:r w:rsidRPr="00614D86">
        <w:rPr>
          <w:rFonts w:ascii="Arial" w:hAnsi="Arial" w:cs="Arial"/>
          <w:sz w:val="20"/>
          <w:szCs w:val="20"/>
          <w:lang w:val="en-GB"/>
        </w:rPr>
        <w:t xml:space="preserve"> parasite among blood donors at Nsukka area, Southeast Nigeria. </w:t>
      </w:r>
      <w:r w:rsidRPr="00614D86">
        <w:rPr>
          <w:rFonts w:ascii="Arial" w:hAnsi="Arial" w:cs="Arial"/>
          <w:i/>
          <w:iCs/>
          <w:sz w:val="20"/>
          <w:szCs w:val="20"/>
          <w:lang w:val="en-GB"/>
        </w:rPr>
        <w:t>International Journal of Humanities, Arts, Medicine and Science</w:t>
      </w:r>
      <w:r w:rsidRPr="00614D86">
        <w:rPr>
          <w:rFonts w:ascii="Arial" w:hAnsi="Arial" w:cs="Arial"/>
          <w:sz w:val="20"/>
          <w:szCs w:val="20"/>
          <w:lang w:val="en-GB"/>
        </w:rPr>
        <w:t>, 1(2): 45 – 50</w:t>
      </w:r>
    </w:p>
    <w:p w14:paraId="7E9E85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Blumberg, B. S., </w:t>
      </w:r>
      <w:proofErr w:type="spellStart"/>
      <w:r w:rsidRPr="00614D86">
        <w:rPr>
          <w:rFonts w:ascii="Arial" w:hAnsi="Arial" w:cs="Arial"/>
          <w:sz w:val="20"/>
          <w:szCs w:val="20"/>
          <w:lang w:val="en-GB"/>
        </w:rPr>
        <w:t>Sutnick</w:t>
      </w:r>
      <w:proofErr w:type="spellEnd"/>
      <w:r w:rsidRPr="00614D86">
        <w:rPr>
          <w:rFonts w:ascii="Arial" w:hAnsi="Arial" w:cs="Arial"/>
          <w:sz w:val="20"/>
          <w:szCs w:val="20"/>
          <w:lang w:val="en-GB"/>
        </w:rPr>
        <w:t xml:space="preserve">, A. I., London, W. T. &amp; Millman, I. (1971). The discovery of Australia antigen and its relation to viral hepatitis. </w:t>
      </w:r>
      <w:r w:rsidRPr="00614D86">
        <w:rPr>
          <w:rFonts w:ascii="Arial" w:hAnsi="Arial" w:cs="Arial"/>
          <w:i/>
          <w:iCs/>
          <w:sz w:val="20"/>
          <w:szCs w:val="20"/>
          <w:lang w:val="en-GB"/>
        </w:rPr>
        <w:t>Vitro</w:t>
      </w:r>
      <w:r w:rsidRPr="00614D86">
        <w:rPr>
          <w:rFonts w:ascii="Arial" w:hAnsi="Arial" w:cs="Arial"/>
          <w:sz w:val="20"/>
          <w:szCs w:val="20"/>
          <w:lang w:val="en-GB"/>
        </w:rPr>
        <w:t>, 7: 223</w:t>
      </w:r>
    </w:p>
    <w:p w14:paraId="2273AF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Butler, E. A., Parikh, R., Grandi, S. M., Ray, J. G. &amp; Cohen, E. (2023). ABO and Rh blood groups and risk of infection: systematic review and meta-analysis. </w:t>
      </w:r>
      <w:r w:rsidRPr="00614D86">
        <w:rPr>
          <w:rFonts w:ascii="Arial" w:hAnsi="Arial" w:cs="Arial"/>
          <w:i/>
          <w:iCs/>
          <w:sz w:val="20"/>
          <w:szCs w:val="20"/>
          <w:lang w:val="en-GB"/>
        </w:rPr>
        <w:t>BMC Infectious Diseases</w:t>
      </w:r>
      <w:r w:rsidRPr="00614D86">
        <w:rPr>
          <w:rFonts w:ascii="Arial" w:hAnsi="Arial" w:cs="Arial"/>
          <w:sz w:val="20"/>
          <w:szCs w:val="20"/>
          <w:lang w:val="en-GB"/>
        </w:rPr>
        <w:t>, 23: 797.</w:t>
      </w:r>
    </w:p>
    <w:p w14:paraId="4B1FB57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Cheesbrough, M. (2005). District laboratory practice in tropical countries, Cambridge: Cambridge University Press.</w:t>
      </w:r>
    </w:p>
    <w:p w14:paraId="1A81370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Cruz, L. A. B., Moraes, M. O. A., Queiroga – Barros, M. R., </w:t>
      </w:r>
      <w:proofErr w:type="spellStart"/>
      <w:r w:rsidRPr="00614D86">
        <w:rPr>
          <w:rFonts w:ascii="Arial" w:hAnsi="Arial" w:cs="Arial"/>
          <w:sz w:val="20"/>
          <w:szCs w:val="20"/>
          <w:lang w:val="en-GB"/>
        </w:rPr>
        <w:t>Fukutani</w:t>
      </w:r>
      <w:proofErr w:type="spellEnd"/>
      <w:r w:rsidRPr="00614D86">
        <w:rPr>
          <w:rFonts w:ascii="Arial" w:hAnsi="Arial" w:cs="Arial"/>
          <w:sz w:val="20"/>
          <w:szCs w:val="20"/>
          <w:lang w:val="en-GB"/>
        </w:rPr>
        <w:t xml:space="preserve">, K. F., Barral – Netto, M. &amp; Andrade, B. B. (2019). Chronic hepatitis B virus infection drives changes in systemic immune activation profile in patients co-infected with </w:t>
      </w:r>
      <w:r w:rsidRPr="00614D86">
        <w:rPr>
          <w:rFonts w:ascii="Arial" w:hAnsi="Arial" w:cs="Arial"/>
          <w:i/>
          <w:iCs/>
          <w:sz w:val="20"/>
          <w:szCs w:val="20"/>
          <w:lang w:val="en-GB"/>
        </w:rPr>
        <w:t>Plasmodium vivax</w:t>
      </w:r>
      <w:r w:rsidRPr="00614D86">
        <w:rPr>
          <w:rFonts w:ascii="Arial" w:hAnsi="Arial" w:cs="Arial"/>
          <w:sz w:val="20"/>
          <w:szCs w:val="20"/>
          <w:lang w:val="en-GB"/>
        </w:rPr>
        <w:t xml:space="preserve"> malaria. </w:t>
      </w:r>
      <w:proofErr w:type="spellStart"/>
      <w:r w:rsidRPr="00614D86">
        <w:rPr>
          <w:rFonts w:ascii="Arial" w:hAnsi="Arial" w:cs="Arial"/>
          <w:i/>
          <w:iCs/>
          <w:sz w:val="20"/>
          <w:szCs w:val="20"/>
          <w:lang w:val="en-GB"/>
        </w:rPr>
        <w:t>PLoS</w:t>
      </w:r>
      <w:proofErr w:type="spellEnd"/>
      <w:r w:rsidRPr="00614D86">
        <w:rPr>
          <w:rFonts w:ascii="Arial" w:hAnsi="Arial" w:cs="Arial"/>
          <w:i/>
          <w:iCs/>
          <w:sz w:val="20"/>
          <w:szCs w:val="20"/>
          <w:lang w:val="en-GB"/>
        </w:rPr>
        <w:t xml:space="preserve"> Neglected Tropical Diseases</w:t>
      </w:r>
      <w:r w:rsidRPr="00614D86">
        <w:rPr>
          <w:rFonts w:ascii="Arial" w:hAnsi="Arial" w:cs="Arial"/>
          <w:sz w:val="20"/>
          <w:szCs w:val="20"/>
          <w:lang w:val="en-GB"/>
        </w:rPr>
        <w:t>, 13:20007535.</w:t>
      </w:r>
    </w:p>
    <w:p w14:paraId="6A29B6A0"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Dabo, N. T., Sharif, A. A., Muhammed, Y. &amp; </w:t>
      </w:r>
      <w:proofErr w:type="spellStart"/>
      <w:r w:rsidRPr="00614D86">
        <w:rPr>
          <w:rFonts w:ascii="Arial" w:hAnsi="Arial" w:cs="Arial"/>
          <w:sz w:val="20"/>
          <w:szCs w:val="20"/>
          <w:lang w:val="en-GB"/>
        </w:rPr>
        <w:t>Sarkinfada</w:t>
      </w:r>
      <w:proofErr w:type="spellEnd"/>
      <w:r w:rsidRPr="00614D86">
        <w:rPr>
          <w:rFonts w:ascii="Arial" w:hAnsi="Arial" w:cs="Arial"/>
          <w:sz w:val="20"/>
          <w:szCs w:val="20"/>
          <w:lang w:val="en-GB"/>
        </w:rPr>
        <w:t xml:space="preserve">, F. (2015). Malaria and hepatitis B co-infection in patients with febrile illnesses attending general outpatient unit of the Murtala Muhammed Specialist Hospital, kano, Northwest Nigeria. </w:t>
      </w:r>
      <w:proofErr w:type="spellStart"/>
      <w:r w:rsidRPr="00614D86">
        <w:rPr>
          <w:rFonts w:ascii="Arial" w:hAnsi="Arial" w:cs="Arial"/>
          <w:i/>
          <w:iCs/>
          <w:sz w:val="20"/>
          <w:szCs w:val="20"/>
          <w:lang w:val="en-GB"/>
        </w:rPr>
        <w:t>Bayero</w:t>
      </w:r>
      <w:proofErr w:type="spellEnd"/>
      <w:r w:rsidRPr="00614D86">
        <w:rPr>
          <w:rFonts w:ascii="Arial" w:hAnsi="Arial" w:cs="Arial"/>
          <w:i/>
          <w:iCs/>
          <w:sz w:val="20"/>
          <w:szCs w:val="20"/>
          <w:lang w:val="en-GB"/>
        </w:rPr>
        <w:t xml:space="preserve"> Journal of Pure and Applied Science</w:t>
      </w:r>
      <w:r w:rsidRPr="00614D86">
        <w:rPr>
          <w:rFonts w:ascii="Arial" w:hAnsi="Arial" w:cs="Arial"/>
          <w:sz w:val="20"/>
          <w:szCs w:val="20"/>
          <w:lang w:val="en-GB"/>
        </w:rPr>
        <w:t>, 8: 89 – 95</w:t>
      </w:r>
    </w:p>
    <w:p w14:paraId="5D500E3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lastRenderedPageBreak/>
        <w:t xml:space="preserve">Dada, E. O., Olaniran, O. &amp; </w:t>
      </w:r>
      <w:proofErr w:type="spellStart"/>
      <w:r w:rsidRPr="00614D86">
        <w:rPr>
          <w:rFonts w:ascii="Arial" w:hAnsi="Arial" w:cs="Arial"/>
          <w:sz w:val="20"/>
          <w:szCs w:val="20"/>
          <w:lang w:val="en-GB"/>
        </w:rPr>
        <w:t>Olusi</w:t>
      </w:r>
      <w:proofErr w:type="spellEnd"/>
      <w:r w:rsidRPr="00614D86">
        <w:rPr>
          <w:rFonts w:ascii="Arial" w:hAnsi="Arial" w:cs="Arial"/>
          <w:sz w:val="20"/>
          <w:szCs w:val="20"/>
          <w:lang w:val="en-GB"/>
        </w:rPr>
        <w:t xml:space="preserve">, T. A. (2024). Infections of hepatitis B and C and malaria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among blood donors in Ife East Local Government Area, Ile Ife, Osun State, Nigeria. </w:t>
      </w:r>
      <w:r w:rsidRPr="00614D86">
        <w:rPr>
          <w:rFonts w:ascii="Arial" w:hAnsi="Arial" w:cs="Arial"/>
          <w:i/>
          <w:iCs/>
          <w:sz w:val="20"/>
          <w:szCs w:val="20"/>
          <w:lang w:val="en-GB"/>
        </w:rPr>
        <w:t>Epidemiology International Journal</w:t>
      </w:r>
      <w:r w:rsidRPr="00614D86">
        <w:rPr>
          <w:rFonts w:ascii="Arial" w:hAnsi="Arial" w:cs="Arial"/>
          <w:sz w:val="20"/>
          <w:szCs w:val="20"/>
          <w:lang w:val="en-GB"/>
        </w:rPr>
        <w:t>, 8(3): 1 – 8</w:t>
      </w:r>
    </w:p>
    <w:p w14:paraId="633E11A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Epstein, J. S. &amp; Holmberg, J. A. (2010). Progress in monitoring blood safety. </w:t>
      </w:r>
      <w:r w:rsidRPr="00614D86">
        <w:rPr>
          <w:rFonts w:ascii="Arial" w:hAnsi="Arial" w:cs="Arial"/>
          <w:i/>
          <w:iCs/>
          <w:sz w:val="20"/>
          <w:szCs w:val="20"/>
          <w:lang w:val="en-GB"/>
        </w:rPr>
        <w:t>Transfusion</w:t>
      </w:r>
      <w:r w:rsidRPr="00614D86">
        <w:rPr>
          <w:rFonts w:ascii="Arial" w:hAnsi="Arial" w:cs="Arial"/>
          <w:sz w:val="20"/>
          <w:szCs w:val="20"/>
          <w:lang w:val="en-GB"/>
        </w:rPr>
        <w:t>, 50: 1408 – 1412</w:t>
      </w:r>
    </w:p>
    <w:p w14:paraId="5F37D39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Garba, B., Adamu, U., Ahmed, I. &amp; </w:t>
      </w:r>
      <w:proofErr w:type="spellStart"/>
      <w:r w:rsidRPr="00614D86">
        <w:rPr>
          <w:rFonts w:ascii="Arial" w:hAnsi="Arial" w:cs="Arial"/>
          <w:sz w:val="20"/>
          <w:szCs w:val="20"/>
          <w:lang w:val="en-GB"/>
        </w:rPr>
        <w:t>Fagwalawa</w:t>
      </w:r>
      <w:proofErr w:type="spellEnd"/>
      <w:r w:rsidRPr="00614D86">
        <w:rPr>
          <w:rFonts w:ascii="Arial" w:hAnsi="Arial" w:cs="Arial"/>
          <w:sz w:val="20"/>
          <w:szCs w:val="20"/>
          <w:lang w:val="en-GB"/>
        </w:rPr>
        <w:t xml:space="preserve">, D. L. (2022). Prevalence of transfusion transmitted infection among blood donors in Jigawa State, Nigeria. </w:t>
      </w:r>
      <w:r w:rsidRPr="00614D86">
        <w:rPr>
          <w:rFonts w:ascii="Arial" w:hAnsi="Arial" w:cs="Arial"/>
          <w:i/>
          <w:iCs/>
          <w:sz w:val="20"/>
          <w:szCs w:val="20"/>
          <w:lang w:val="en-GB"/>
        </w:rPr>
        <w:t>Microbes and Infectious Diseases</w:t>
      </w:r>
      <w:r w:rsidRPr="00614D86">
        <w:rPr>
          <w:rFonts w:ascii="Arial" w:hAnsi="Arial" w:cs="Arial"/>
          <w:sz w:val="20"/>
          <w:szCs w:val="20"/>
          <w:lang w:val="en-GB"/>
        </w:rPr>
        <w:t>, 4(2): 641 – 647</w:t>
      </w:r>
    </w:p>
    <w:p w14:paraId="7BBD09DD"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Kotepiu</w:t>
      </w:r>
      <w:proofErr w:type="spellEnd"/>
      <w:r w:rsidRPr="00614D86">
        <w:rPr>
          <w:rFonts w:ascii="Arial" w:hAnsi="Arial" w:cs="Arial"/>
          <w:sz w:val="20"/>
          <w:szCs w:val="20"/>
          <w:lang w:val="en-GB"/>
        </w:rPr>
        <w:t xml:space="preserve">, K. U. &amp; </w:t>
      </w:r>
      <w:proofErr w:type="spellStart"/>
      <w:r w:rsidRPr="00614D86">
        <w:rPr>
          <w:rFonts w:ascii="Arial" w:hAnsi="Arial" w:cs="Arial"/>
          <w:sz w:val="20"/>
          <w:szCs w:val="20"/>
          <w:lang w:val="en-GB"/>
        </w:rPr>
        <w:t>Kotepui</w:t>
      </w:r>
      <w:proofErr w:type="spellEnd"/>
      <w:r w:rsidRPr="00614D86">
        <w:rPr>
          <w:rFonts w:ascii="Arial" w:hAnsi="Arial" w:cs="Arial"/>
          <w:sz w:val="20"/>
          <w:szCs w:val="20"/>
          <w:lang w:val="en-GB"/>
        </w:rPr>
        <w:t xml:space="preserve">, M. (2020). Prevalence of and risk factors for </w:t>
      </w:r>
      <w:r w:rsidRPr="00614D86">
        <w:rPr>
          <w:rFonts w:ascii="Arial" w:hAnsi="Arial" w:cs="Arial"/>
          <w:i/>
          <w:iCs/>
          <w:sz w:val="20"/>
          <w:szCs w:val="20"/>
          <w:lang w:val="en-GB"/>
        </w:rPr>
        <w:t>Plasmodium</w:t>
      </w:r>
      <w:r w:rsidRPr="00614D86">
        <w:rPr>
          <w:rFonts w:ascii="Arial" w:hAnsi="Arial" w:cs="Arial"/>
          <w:sz w:val="20"/>
          <w:szCs w:val="20"/>
          <w:lang w:val="en-GB"/>
        </w:rPr>
        <w:t xml:space="preserve"> </w:t>
      </w:r>
      <w:proofErr w:type="spellStart"/>
      <w:r w:rsidRPr="00614D86">
        <w:rPr>
          <w:rFonts w:ascii="Arial" w:hAnsi="Arial" w:cs="Arial"/>
          <w:sz w:val="20"/>
          <w:szCs w:val="20"/>
          <w:lang w:val="en-GB"/>
        </w:rPr>
        <w:t>spp</w:t>
      </w:r>
      <w:proofErr w:type="spellEnd"/>
      <w:r w:rsidRPr="00614D86">
        <w:rPr>
          <w:rFonts w:ascii="Arial" w:hAnsi="Arial" w:cs="Arial"/>
          <w:sz w:val="20"/>
          <w:szCs w:val="20"/>
          <w:lang w:val="en-GB"/>
        </w:rPr>
        <w:t xml:space="preserve"> co-infection with hepatitis B virus: a systematic review and meta-analysis. </w:t>
      </w:r>
      <w:r w:rsidRPr="00614D86">
        <w:rPr>
          <w:rFonts w:ascii="Arial" w:hAnsi="Arial" w:cs="Arial"/>
          <w:i/>
          <w:iCs/>
          <w:sz w:val="20"/>
          <w:szCs w:val="20"/>
          <w:lang w:val="en-GB"/>
        </w:rPr>
        <w:t>Malaria Journal</w:t>
      </w:r>
      <w:r w:rsidRPr="00614D86">
        <w:rPr>
          <w:rFonts w:ascii="Arial" w:hAnsi="Arial" w:cs="Arial"/>
          <w:sz w:val="20"/>
          <w:szCs w:val="20"/>
          <w:lang w:val="en-GB"/>
        </w:rPr>
        <w:t>, 19(1): 368 – 417</w:t>
      </w:r>
    </w:p>
    <w:p w14:paraId="1E306477"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Obimakinde</w:t>
      </w:r>
      <w:proofErr w:type="spellEnd"/>
      <w:r w:rsidRPr="00614D86">
        <w:rPr>
          <w:rFonts w:ascii="Arial" w:hAnsi="Arial" w:cs="Arial"/>
          <w:sz w:val="20"/>
          <w:szCs w:val="20"/>
          <w:lang w:val="en-GB"/>
        </w:rPr>
        <w:t xml:space="preserve">, E. &amp; Simon – </w:t>
      </w:r>
      <w:proofErr w:type="spellStart"/>
      <w:r w:rsidRPr="00614D86">
        <w:rPr>
          <w:rFonts w:ascii="Arial" w:hAnsi="Arial" w:cs="Arial"/>
          <w:sz w:val="20"/>
          <w:szCs w:val="20"/>
          <w:lang w:val="en-GB"/>
        </w:rPr>
        <w:t>Oke</w:t>
      </w:r>
      <w:proofErr w:type="spellEnd"/>
      <w:r w:rsidRPr="00614D86">
        <w:rPr>
          <w:rFonts w:ascii="Arial" w:hAnsi="Arial" w:cs="Arial"/>
          <w:sz w:val="20"/>
          <w:szCs w:val="20"/>
          <w:lang w:val="en-GB"/>
        </w:rPr>
        <w:t xml:space="preserve">, I. (2017). The prevalence of malaria infection among patients attending the health centre of the Federal University of Technology, Akure, Nigeria. </w:t>
      </w:r>
      <w:r w:rsidRPr="00614D86">
        <w:rPr>
          <w:rFonts w:ascii="Arial" w:hAnsi="Arial" w:cs="Arial"/>
          <w:i/>
          <w:iCs/>
          <w:sz w:val="20"/>
          <w:szCs w:val="20"/>
          <w:lang w:val="en-GB"/>
        </w:rPr>
        <w:t>International Journal of tropical Diseases and Health</w:t>
      </w:r>
      <w:r w:rsidRPr="00614D86">
        <w:rPr>
          <w:rFonts w:ascii="Arial" w:hAnsi="Arial" w:cs="Arial"/>
          <w:sz w:val="20"/>
          <w:szCs w:val="20"/>
          <w:lang w:val="en-GB"/>
        </w:rPr>
        <w:t>, 27(4): 1 – 7</w:t>
      </w:r>
    </w:p>
    <w:p w14:paraId="418AE267"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Okocha, E. C., </w:t>
      </w:r>
      <w:proofErr w:type="spellStart"/>
      <w:r w:rsidRPr="00614D86">
        <w:rPr>
          <w:rFonts w:ascii="Arial" w:hAnsi="Arial" w:cs="Arial"/>
          <w:sz w:val="20"/>
          <w:szCs w:val="20"/>
          <w:lang w:val="en-GB"/>
        </w:rPr>
        <w:t>Obeh</w:t>
      </w:r>
      <w:proofErr w:type="spellEnd"/>
      <w:r w:rsidRPr="00614D86">
        <w:rPr>
          <w:rFonts w:ascii="Arial" w:hAnsi="Arial" w:cs="Arial"/>
          <w:sz w:val="20"/>
          <w:szCs w:val="20"/>
          <w:lang w:val="en-GB"/>
        </w:rPr>
        <w:t xml:space="preserve">, C. C., Ele, P. U. &amp; Ibeh, N. C. (2012). The prevalence of malaria parasitaemia in blood donors in a Nigerian teaching hospital. </w:t>
      </w:r>
      <w:r w:rsidRPr="00614D86">
        <w:rPr>
          <w:rFonts w:ascii="Arial" w:hAnsi="Arial" w:cs="Arial"/>
          <w:i/>
          <w:iCs/>
          <w:sz w:val="20"/>
          <w:szCs w:val="20"/>
          <w:lang w:val="en-GB"/>
        </w:rPr>
        <w:t>Journal of Vector Borne Diseases</w:t>
      </w:r>
      <w:r w:rsidRPr="00614D86">
        <w:rPr>
          <w:rFonts w:ascii="Arial" w:hAnsi="Arial" w:cs="Arial"/>
          <w:sz w:val="20"/>
          <w:szCs w:val="20"/>
          <w:lang w:val="en-GB"/>
        </w:rPr>
        <w:t>, 42: 21 – 24</w:t>
      </w:r>
    </w:p>
    <w:p w14:paraId="081C539A"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Otajevwo</w:t>
      </w:r>
      <w:proofErr w:type="spellEnd"/>
      <w:r w:rsidRPr="00614D86">
        <w:rPr>
          <w:rFonts w:ascii="Arial" w:hAnsi="Arial" w:cs="Arial"/>
          <w:sz w:val="20"/>
          <w:szCs w:val="20"/>
          <w:lang w:val="en-GB"/>
        </w:rPr>
        <w:t xml:space="preserve">, F. D. (2013). Prevalence of malaria parasitaemia and its association with ABO blood grouping among students of </w:t>
      </w:r>
      <w:proofErr w:type="spellStart"/>
      <w:r w:rsidRPr="00614D86">
        <w:rPr>
          <w:rFonts w:ascii="Arial" w:hAnsi="Arial" w:cs="Arial"/>
          <w:sz w:val="20"/>
          <w:szCs w:val="20"/>
          <w:lang w:val="en-GB"/>
        </w:rPr>
        <w:t>Igbinedion</w:t>
      </w:r>
      <w:proofErr w:type="spellEnd"/>
      <w:r w:rsidRPr="00614D86">
        <w:rPr>
          <w:rFonts w:ascii="Arial" w:hAnsi="Arial" w:cs="Arial"/>
          <w:sz w:val="20"/>
          <w:szCs w:val="20"/>
          <w:lang w:val="en-GB"/>
        </w:rPr>
        <w:t xml:space="preserve"> University, Okada, Nigeria. </w:t>
      </w:r>
      <w:r w:rsidRPr="00614D86">
        <w:rPr>
          <w:rFonts w:ascii="Arial" w:hAnsi="Arial" w:cs="Arial"/>
          <w:i/>
          <w:iCs/>
          <w:sz w:val="20"/>
          <w:szCs w:val="20"/>
          <w:lang w:val="en-GB"/>
        </w:rPr>
        <w:t>British Journal of Medical Research</w:t>
      </w:r>
      <w:r w:rsidRPr="00614D86">
        <w:rPr>
          <w:rFonts w:ascii="Arial" w:hAnsi="Arial" w:cs="Arial"/>
          <w:sz w:val="20"/>
          <w:szCs w:val="20"/>
          <w:lang w:val="en-GB"/>
        </w:rPr>
        <w:t>, 3(4): 1164 – 1177</w:t>
      </w:r>
    </w:p>
    <w:p w14:paraId="41BFE7A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&amp; Fazio, V. (2018). Hepatitis B and asymptomatic malaria coinfection in sub-Saharan Africa immigrants: epidemiological and clinical features of HBV infections. </w:t>
      </w:r>
      <w:proofErr w:type="spellStart"/>
      <w:r w:rsidRPr="00614D86">
        <w:rPr>
          <w:rFonts w:ascii="Arial" w:hAnsi="Arial" w:cs="Arial"/>
          <w:i/>
          <w:iCs/>
          <w:sz w:val="20"/>
          <w:szCs w:val="20"/>
          <w:lang w:val="en-GB"/>
        </w:rPr>
        <w:t>Revista</w:t>
      </w:r>
      <w:proofErr w:type="spellEnd"/>
      <w:r w:rsidRPr="00614D86">
        <w:rPr>
          <w:rFonts w:ascii="Arial" w:hAnsi="Arial" w:cs="Arial"/>
          <w:i/>
          <w:iCs/>
          <w:sz w:val="20"/>
          <w:szCs w:val="20"/>
          <w:lang w:val="en-GB"/>
        </w:rPr>
        <w:t xml:space="preserve"> da </w:t>
      </w:r>
      <w:proofErr w:type="spellStart"/>
      <w:r w:rsidRPr="00614D86">
        <w:rPr>
          <w:rFonts w:ascii="Arial" w:hAnsi="Arial" w:cs="Arial"/>
          <w:i/>
          <w:iCs/>
          <w:sz w:val="20"/>
          <w:szCs w:val="20"/>
          <w:lang w:val="en-GB"/>
        </w:rPr>
        <w:t>Scociedade</w:t>
      </w:r>
      <w:proofErr w:type="spellEnd"/>
      <w:r w:rsidRPr="00614D86">
        <w:rPr>
          <w:rFonts w:ascii="Arial" w:hAnsi="Arial" w:cs="Arial"/>
          <w:i/>
          <w:iCs/>
          <w:sz w:val="20"/>
          <w:szCs w:val="20"/>
          <w:lang w:val="en-GB"/>
        </w:rPr>
        <w:t xml:space="preserve"> </w:t>
      </w:r>
      <w:proofErr w:type="spellStart"/>
      <w:r w:rsidRPr="00614D86">
        <w:rPr>
          <w:rFonts w:ascii="Arial" w:hAnsi="Arial" w:cs="Arial"/>
          <w:i/>
          <w:iCs/>
          <w:sz w:val="20"/>
          <w:szCs w:val="20"/>
          <w:lang w:val="en-GB"/>
        </w:rPr>
        <w:t>Brasileira</w:t>
      </w:r>
      <w:proofErr w:type="spellEnd"/>
      <w:r w:rsidRPr="00614D86">
        <w:rPr>
          <w:rFonts w:ascii="Arial" w:hAnsi="Arial" w:cs="Arial"/>
          <w:i/>
          <w:iCs/>
          <w:sz w:val="20"/>
          <w:szCs w:val="20"/>
          <w:lang w:val="en-GB"/>
        </w:rPr>
        <w:t xml:space="preserve"> de Medicina Tropical</w:t>
      </w:r>
      <w:r w:rsidRPr="00614D86">
        <w:rPr>
          <w:rFonts w:ascii="Arial" w:hAnsi="Arial" w:cs="Arial"/>
          <w:sz w:val="20"/>
          <w:szCs w:val="20"/>
          <w:lang w:val="en-GB"/>
        </w:rPr>
        <w:t>, 51(5): 578 – 583</w:t>
      </w:r>
    </w:p>
    <w:p w14:paraId="7A27C28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Fazio, V. &amp; Lo Muzio, L. (2019). Co-infection in HBV and malaria: a striking association. </w:t>
      </w:r>
      <w:proofErr w:type="spellStart"/>
      <w:r w:rsidRPr="00614D86">
        <w:rPr>
          <w:rFonts w:ascii="Arial" w:hAnsi="Arial" w:cs="Arial"/>
          <w:i/>
          <w:iCs/>
          <w:sz w:val="20"/>
          <w:szCs w:val="20"/>
          <w:lang w:val="en-GB"/>
        </w:rPr>
        <w:t>Infezioni</w:t>
      </w:r>
      <w:proofErr w:type="spellEnd"/>
      <w:r w:rsidRPr="00614D86">
        <w:rPr>
          <w:rFonts w:ascii="Arial" w:hAnsi="Arial" w:cs="Arial"/>
          <w:i/>
          <w:iCs/>
          <w:sz w:val="20"/>
          <w:szCs w:val="20"/>
          <w:lang w:val="en-GB"/>
        </w:rPr>
        <w:t xml:space="preserve"> in </w:t>
      </w:r>
      <w:proofErr w:type="spellStart"/>
      <w:r w:rsidRPr="00614D86">
        <w:rPr>
          <w:rFonts w:ascii="Arial" w:hAnsi="Arial" w:cs="Arial"/>
          <w:i/>
          <w:iCs/>
          <w:sz w:val="20"/>
          <w:szCs w:val="20"/>
          <w:lang w:val="en-GB"/>
        </w:rPr>
        <w:t>Medicina</w:t>
      </w:r>
      <w:proofErr w:type="spellEnd"/>
      <w:r w:rsidRPr="00614D86">
        <w:rPr>
          <w:rFonts w:ascii="Arial" w:hAnsi="Arial" w:cs="Arial"/>
          <w:sz w:val="20"/>
          <w:szCs w:val="20"/>
          <w:lang w:val="en-GB"/>
        </w:rPr>
        <w:t>, 27(1): 3 – 10.</w:t>
      </w:r>
    </w:p>
    <w:p w14:paraId="625F4182"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Wokem</w:t>
      </w:r>
      <w:proofErr w:type="spellEnd"/>
      <w:r w:rsidRPr="00614D86">
        <w:rPr>
          <w:rFonts w:ascii="Arial" w:hAnsi="Arial" w:cs="Arial"/>
          <w:sz w:val="20"/>
          <w:szCs w:val="20"/>
          <w:lang w:val="en-GB"/>
        </w:rPr>
        <w:t xml:space="preserve">, G. N. &amp; </w:t>
      </w:r>
      <w:proofErr w:type="spellStart"/>
      <w:r w:rsidRPr="00614D86">
        <w:rPr>
          <w:rFonts w:ascii="Arial" w:hAnsi="Arial" w:cs="Arial"/>
          <w:sz w:val="20"/>
          <w:szCs w:val="20"/>
          <w:lang w:val="en-GB"/>
        </w:rPr>
        <w:t>Amacree</w:t>
      </w:r>
      <w:proofErr w:type="spellEnd"/>
      <w:r w:rsidRPr="00614D86">
        <w:rPr>
          <w:rFonts w:ascii="Arial" w:hAnsi="Arial" w:cs="Arial"/>
          <w:sz w:val="20"/>
          <w:szCs w:val="20"/>
          <w:lang w:val="en-GB"/>
        </w:rPr>
        <w:t xml:space="preserve">, M. A. (2018). Malaria and hepatitis-B co-infection in relation to selected haematological parameters among attendees of two health facilities in Port Harcourt, Nigeria. </w:t>
      </w:r>
      <w:r w:rsidRPr="00614D86">
        <w:rPr>
          <w:rFonts w:ascii="Arial" w:hAnsi="Arial" w:cs="Arial"/>
          <w:i/>
          <w:iCs/>
          <w:sz w:val="20"/>
          <w:szCs w:val="20"/>
          <w:lang w:val="en-GB"/>
        </w:rPr>
        <w:t>International Journal of Applied Sciences, Research and Review</w:t>
      </w:r>
      <w:r w:rsidRPr="00614D86">
        <w:rPr>
          <w:rFonts w:ascii="Arial" w:hAnsi="Arial" w:cs="Arial"/>
          <w:sz w:val="20"/>
          <w:szCs w:val="20"/>
          <w:lang w:val="en-GB"/>
        </w:rPr>
        <w:t>, 5: 54 – 59</w:t>
      </w:r>
    </w:p>
    <w:p w14:paraId="7B611188"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World Health Organization (2017). Global hepatitis report. http://www.who.int/iris/bitstream/10665/255016/1/9789241565455-eng.</w:t>
      </w:r>
    </w:p>
    <w:sectPr w:rsidR="00614D86" w:rsidRPr="00614D86" w:rsidSect="00CF5E5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7040" w14:textId="77777777" w:rsidR="006039AE" w:rsidRDefault="006039AE" w:rsidP="00CF5E51">
      <w:pPr>
        <w:spacing w:after="0" w:line="240" w:lineRule="auto"/>
      </w:pPr>
      <w:r>
        <w:separator/>
      </w:r>
    </w:p>
  </w:endnote>
  <w:endnote w:type="continuationSeparator" w:id="0">
    <w:p w14:paraId="309E455B" w14:textId="77777777" w:rsidR="006039AE" w:rsidRDefault="006039AE" w:rsidP="00CF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6839" w14:textId="77777777" w:rsidR="00CF5E51" w:rsidRDefault="00CF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8664" w14:textId="77777777" w:rsidR="00CF5E51" w:rsidRDefault="00CF5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F35B" w14:textId="77777777" w:rsidR="00CF5E51" w:rsidRDefault="00CF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FBA17" w14:textId="77777777" w:rsidR="006039AE" w:rsidRDefault="006039AE" w:rsidP="00CF5E51">
      <w:pPr>
        <w:spacing w:after="0" w:line="240" w:lineRule="auto"/>
      </w:pPr>
      <w:r>
        <w:separator/>
      </w:r>
    </w:p>
  </w:footnote>
  <w:footnote w:type="continuationSeparator" w:id="0">
    <w:p w14:paraId="6223EA57" w14:textId="77777777" w:rsidR="006039AE" w:rsidRDefault="006039AE" w:rsidP="00CF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495C" w14:textId="1176D342" w:rsidR="00CF5E51" w:rsidRDefault="00CF5E51">
    <w:pPr>
      <w:pStyle w:val="Header"/>
    </w:pPr>
    <w:r>
      <w:rPr>
        <w:noProof/>
      </w:rPr>
      <w:pict w14:anchorId="7FA5A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3134" w14:textId="5F3087B2" w:rsidR="00CF5E51" w:rsidRDefault="00CF5E51">
    <w:pPr>
      <w:pStyle w:val="Header"/>
    </w:pPr>
    <w:r>
      <w:rPr>
        <w:noProof/>
      </w:rPr>
      <w:pict w14:anchorId="17958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5782" w14:textId="059EDA7B" w:rsidR="00CF5E51" w:rsidRDefault="00CF5E51">
    <w:pPr>
      <w:pStyle w:val="Header"/>
    </w:pPr>
    <w:r>
      <w:rPr>
        <w:noProof/>
      </w:rPr>
      <w:pict w14:anchorId="7FE81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1"/>
    <w:rsid w:val="0000044B"/>
    <w:rsid w:val="00035A6E"/>
    <w:rsid w:val="0005205E"/>
    <w:rsid w:val="000D3A6D"/>
    <w:rsid w:val="000E4E35"/>
    <w:rsid w:val="001335C9"/>
    <w:rsid w:val="00180D46"/>
    <w:rsid w:val="001B7E77"/>
    <w:rsid w:val="001C1D6B"/>
    <w:rsid w:val="001E75D1"/>
    <w:rsid w:val="00200C96"/>
    <w:rsid w:val="00212335"/>
    <w:rsid w:val="00262F1F"/>
    <w:rsid w:val="002A2945"/>
    <w:rsid w:val="002B0A4F"/>
    <w:rsid w:val="002C67F1"/>
    <w:rsid w:val="002D4576"/>
    <w:rsid w:val="00302207"/>
    <w:rsid w:val="00392B92"/>
    <w:rsid w:val="003A25E9"/>
    <w:rsid w:val="003D49B5"/>
    <w:rsid w:val="00431E6D"/>
    <w:rsid w:val="00491A79"/>
    <w:rsid w:val="004927AA"/>
    <w:rsid w:val="00517D26"/>
    <w:rsid w:val="005438EC"/>
    <w:rsid w:val="005475CB"/>
    <w:rsid w:val="00566FA2"/>
    <w:rsid w:val="005817BF"/>
    <w:rsid w:val="005828F6"/>
    <w:rsid w:val="0059522A"/>
    <w:rsid w:val="006039AE"/>
    <w:rsid w:val="00614D86"/>
    <w:rsid w:val="00664D1A"/>
    <w:rsid w:val="006721C9"/>
    <w:rsid w:val="006D5C8C"/>
    <w:rsid w:val="006F1896"/>
    <w:rsid w:val="00720064"/>
    <w:rsid w:val="00720F0D"/>
    <w:rsid w:val="0072509F"/>
    <w:rsid w:val="00726409"/>
    <w:rsid w:val="00740B9D"/>
    <w:rsid w:val="007B6D55"/>
    <w:rsid w:val="007D24FE"/>
    <w:rsid w:val="007F1EDD"/>
    <w:rsid w:val="00851BBF"/>
    <w:rsid w:val="00877C06"/>
    <w:rsid w:val="008978BC"/>
    <w:rsid w:val="008F1373"/>
    <w:rsid w:val="0090375A"/>
    <w:rsid w:val="00946C5D"/>
    <w:rsid w:val="009C3C9E"/>
    <w:rsid w:val="00A37EC1"/>
    <w:rsid w:val="00A52857"/>
    <w:rsid w:val="00A549B0"/>
    <w:rsid w:val="00A82AE5"/>
    <w:rsid w:val="00B201E8"/>
    <w:rsid w:val="00B43195"/>
    <w:rsid w:val="00B54A3C"/>
    <w:rsid w:val="00B675FB"/>
    <w:rsid w:val="00BF650A"/>
    <w:rsid w:val="00C10D88"/>
    <w:rsid w:val="00C4655D"/>
    <w:rsid w:val="00CC3587"/>
    <w:rsid w:val="00CE2800"/>
    <w:rsid w:val="00CF312F"/>
    <w:rsid w:val="00CF5E51"/>
    <w:rsid w:val="00D121B7"/>
    <w:rsid w:val="00D67CD4"/>
    <w:rsid w:val="00E14AB3"/>
    <w:rsid w:val="00E2116F"/>
    <w:rsid w:val="00ED22B4"/>
    <w:rsid w:val="00F27C65"/>
    <w:rsid w:val="00F65735"/>
    <w:rsid w:val="00F8298F"/>
    <w:rsid w:val="00F93DB3"/>
    <w:rsid w:val="00FB0436"/>
    <w:rsid w:val="00F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CC54A"/>
  <w15:chartTrackingRefBased/>
  <w15:docId w15:val="{5762937F-DB95-4C7E-AD0E-106FEC8F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D1"/>
    <w:rPr>
      <w:rFonts w:eastAsiaTheme="majorEastAsia" w:cstheme="majorBidi"/>
      <w:color w:val="272727" w:themeColor="text1" w:themeTint="D8"/>
    </w:rPr>
  </w:style>
  <w:style w:type="paragraph" w:styleId="Title">
    <w:name w:val="Title"/>
    <w:basedOn w:val="Normal"/>
    <w:next w:val="Normal"/>
    <w:link w:val="TitleChar"/>
    <w:uiPriority w:val="10"/>
    <w:qFormat/>
    <w:rsid w:val="001E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D1"/>
    <w:pPr>
      <w:spacing w:before="160"/>
      <w:jc w:val="center"/>
    </w:pPr>
    <w:rPr>
      <w:i/>
      <w:iCs/>
      <w:color w:val="404040" w:themeColor="text1" w:themeTint="BF"/>
    </w:rPr>
  </w:style>
  <w:style w:type="character" w:customStyle="1" w:styleId="QuoteChar">
    <w:name w:val="Quote Char"/>
    <w:basedOn w:val="DefaultParagraphFont"/>
    <w:link w:val="Quote"/>
    <w:uiPriority w:val="29"/>
    <w:rsid w:val="001E75D1"/>
    <w:rPr>
      <w:i/>
      <w:iCs/>
      <w:color w:val="404040" w:themeColor="text1" w:themeTint="BF"/>
    </w:rPr>
  </w:style>
  <w:style w:type="paragraph" w:styleId="ListParagraph">
    <w:name w:val="List Paragraph"/>
    <w:basedOn w:val="Normal"/>
    <w:uiPriority w:val="34"/>
    <w:qFormat/>
    <w:rsid w:val="001E75D1"/>
    <w:pPr>
      <w:ind w:left="720"/>
      <w:contextualSpacing/>
    </w:pPr>
  </w:style>
  <w:style w:type="character" w:styleId="IntenseEmphasis">
    <w:name w:val="Intense Emphasis"/>
    <w:basedOn w:val="DefaultParagraphFont"/>
    <w:uiPriority w:val="21"/>
    <w:qFormat/>
    <w:rsid w:val="001E75D1"/>
    <w:rPr>
      <w:i/>
      <w:iCs/>
      <w:color w:val="2F5496" w:themeColor="accent1" w:themeShade="BF"/>
    </w:rPr>
  </w:style>
  <w:style w:type="paragraph" w:styleId="IntenseQuote">
    <w:name w:val="Intense Quote"/>
    <w:basedOn w:val="Normal"/>
    <w:next w:val="Normal"/>
    <w:link w:val="IntenseQuoteChar"/>
    <w:uiPriority w:val="30"/>
    <w:qFormat/>
    <w:rsid w:val="001E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5D1"/>
    <w:rPr>
      <w:i/>
      <w:iCs/>
      <w:color w:val="2F5496" w:themeColor="accent1" w:themeShade="BF"/>
    </w:rPr>
  </w:style>
  <w:style w:type="character" w:styleId="IntenseReference">
    <w:name w:val="Intense Reference"/>
    <w:basedOn w:val="DefaultParagraphFont"/>
    <w:uiPriority w:val="32"/>
    <w:qFormat/>
    <w:rsid w:val="001E75D1"/>
    <w:rPr>
      <w:b/>
      <w:bCs/>
      <w:smallCaps/>
      <w:color w:val="2F5496" w:themeColor="accent1" w:themeShade="BF"/>
      <w:spacing w:val="5"/>
    </w:rPr>
  </w:style>
  <w:style w:type="table" w:styleId="TableGrid">
    <w:name w:val="Table Grid"/>
    <w:basedOn w:val="TableNormal"/>
    <w:uiPriority w:val="39"/>
    <w:rsid w:val="001E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D26"/>
    <w:rPr>
      <w:color w:val="0563C1" w:themeColor="hyperlink"/>
      <w:u w:val="single"/>
    </w:rPr>
  </w:style>
  <w:style w:type="character" w:styleId="UnresolvedMention">
    <w:name w:val="Unresolved Mention"/>
    <w:basedOn w:val="DefaultParagraphFont"/>
    <w:uiPriority w:val="99"/>
    <w:semiHidden/>
    <w:unhideWhenUsed/>
    <w:rsid w:val="00517D26"/>
    <w:rPr>
      <w:color w:val="605E5C"/>
      <w:shd w:val="clear" w:color="auto" w:fill="E1DFDD"/>
    </w:rPr>
  </w:style>
  <w:style w:type="character" w:styleId="LineNumber">
    <w:name w:val="line number"/>
    <w:basedOn w:val="DefaultParagraphFont"/>
    <w:uiPriority w:val="99"/>
    <w:semiHidden/>
    <w:unhideWhenUsed/>
    <w:rsid w:val="00E14AB3"/>
  </w:style>
  <w:style w:type="paragraph" w:styleId="Header">
    <w:name w:val="header"/>
    <w:basedOn w:val="Normal"/>
    <w:link w:val="HeaderChar"/>
    <w:uiPriority w:val="99"/>
    <w:unhideWhenUsed/>
    <w:rsid w:val="00CF5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51"/>
  </w:style>
  <w:style w:type="paragraph" w:styleId="Footer">
    <w:name w:val="footer"/>
    <w:basedOn w:val="Normal"/>
    <w:link w:val="FooterChar"/>
    <w:uiPriority w:val="99"/>
    <w:unhideWhenUsed/>
    <w:rsid w:val="00CF5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2778</TotalTime>
  <Pages>6</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SDI 1084</cp:lastModifiedBy>
  <cp:revision>47</cp:revision>
  <dcterms:created xsi:type="dcterms:W3CDTF">2025-07-13T10:05:00Z</dcterms:created>
  <dcterms:modified xsi:type="dcterms:W3CDTF">2025-07-25T11:16:00Z</dcterms:modified>
</cp:coreProperties>
</file>