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D7725" w14:textId="77777777" w:rsidR="006F290D" w:rsidRDefault="006F290D" w:rsidP="007C730F">
      <w:pPr>
        <w:spacing w:line="360" w:lineRule="auto"/>
        <w:jc w:val="both"/>
        <w:rPr>
          <w:rFonts w:ascii="Times New Roman" w:hAnsi="Times New Roman" w:cs="Times New Roman"/>
          <w:b/>
          <w:bCs/>
          <w:i/>
          <w:iCs/>
          <w:sz w:val="24"/>
          <w:szCs w:val="24"/>
          <w:u w:val="single"/>
          <w:lang w:val="en-US"/>
        </w:rPr>
      </w:pPr>
    </w:p>
    <w:p w14:paraId="77870095" w14:textId="0219123E" w:rsidR="006F290D" w:rsidRDefault="006F290D" w:rsidP="007C730F">
      <w:pPr>
        <w:spacing w:line="360" w:lineRule="auto"/>
        <w:jc w:val="both"/>
        <w:rPr>
          <w:rFonts w:ascii="Times New Roman" w:hAnsi="Times New Roman" w:cs="Times New Roman"/>
          <w:b/>
          <w:bCs/>
          <w:sz w:val="24"/>
          <w:szCs w:val="24"/>
        </w:rPr>
      </w:pPr>
      <w:r w:rsidRPr="006F290D">
        <w:rPr>
          <w:rFonts w:ascii="Times New Roman" w:hAnsi="Times New Roman" w:cs="Times New Roman"/>
          <w:b/>
          <w:bCs/>
          <w:i/>
          <w:iCs/>
          <w:sz w:val="24"/>
          <w:szCs w:val="24"/>
          <w:u w:val="single"/>
          <w:lang w:val="en-US"/>
        </w:rPr>
        <w:t>Original Research Article</w:t>
      </w:r>
    </w:p>
    <w:p w14:paraId="0B805BFE" w14:textId="1EF3516A" w:rsidR="007C730F" w:rsidRDefault="007C730F" w:rsidP="007C730F">
      <w:pPr>
        <w:spacing w:line="360" w:lineRule="auto"/>
        <w:jc w:val="both"/>
        <w:rPr>
          <w:rFonts w:ascii="Times New Roman" w:hAnsi="Times New Roman" w:cs="Times New Roman"/>
          <w:b/>
          <w:bCs/>
          <w:sz w:val="24"/>
          <w:szCs w:val="24"/>
        </w:rPr>
      </w:pPr>
      <w:r w:rsidRPr="007C730F">
        <w:rPr>
          <w:rFonts w:ascii="Times New Roman" w:hAnsi="Times New Roman" w:cs="Times New Roman"/>
          <w:b/>
          <w:bCs/>
          <w:sz w:val="24"/>
          <w:szCs w:val="24"/>
        </w:rPr>
        <w:t>Epidemiological Study on Canine Distemper Virus (CDV) Infection in Dogs of Junagadh Region, Gujarat, India</w:t>
      </w:r>
    </w:p>
    <w:p w14:paraId="26EDCF25" w14:textId="77777777" w:rsidR="006F290D" w:rsidRPr="005355D6" w:rsidRDefault="006F290D" w:rsidP="005355D6">
      <w:pPr>
        <w:spacing w:before="120" w:after="0" w:line="240" w:lineRule="auto"/>
        <w:jc w:val="both"/>
        <w:rPr>
          <w:rFonts w:ascii="Times New Roman" w:eastAsia="Calibri" w:hAnsi="Times New Roman" w:cs="Times New Roman"/>
          <w:kern w:val="0"/>
          <w:sz w:val="24"/>
          <w:szCs w:val="24"/>
          <w:lang w:val="en-GB" w:bidi="gu-IN"/>
          <w14:ligatures w14:val="none"/>
        </w:rPr>
      </w:pPr>
      <w:bookmarkStart w:id="0" w:name="_GoBack"/>
      <w:bookmarkEnd w:id="0"/>
    </w:p>
    <w:p w14:paraId="2C810DEF" w14:textId="77777777" w:rsidR="009E6F7F" w:rsidRDefault="009E6F7F" w:rsidP="007C730F">
      <w:pPr>
        <w:spacing w:line="360" w:lineRule="auto"/>
        <w:jc w:val="both"/>
        <w:rPr>
          <w:rFonts w:ascii="Times New Roman" w:hAnsi="Times New Roman" w:cs="Times New Roman"/>
          <w:b/>
          <w:bCs/>
          <w:sz w:val="24"/>
          <w:szCs w:val="24"/>
        </w:rPr>
      </w:pPr>
    </w:p>
    <w:p w14:paraId="5655CE67" w14:textId="1D825845"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ABSTRACT</w:t>
      </w:r>
      <w:r w:rsidRPr="007C730F">
        <w:rPr>
          <w:rFonts w:ascii="Times New Roman" w:hAnsi="Times New Roman" w:cs="Times New Roman"/>
          <w:sz w:val="24"/>
          <w:szCs w:val="24"/>
        </w:rPr>
        <w:br/>
        <w:t xml:space="preserve">The study aimed to determine the incidence of Canine Distemper Virus (CDV) infection in dogs, considering factors such as breed, age, gender, vaccination, and deworming status. A total of 74 samples were collected and </w:t>
      </w:r>
      <w:proofErr w:type="spellStart"/>
      <w:r w:rsidRPr="007C730F">
        <w:rPr>
          <w:rFonts w:ascii="Times New Roman" w:hAnsi="Times New Roman" w:cs="Times New Roman"/>
          <w:sz w:val="24"/>
          <w:szCs w:val="24"/>
        </w:rPr>
        <w:t>analyzed</w:t>
      </w:r>
      <w:proofErr w:type="spellEnd"/>
      <w:r w:rsidRPr="007C730F">
        <w:rPr>
          <w:rFonts w:ascii="Times New Roman" w:hAnsi="Times New Roman" w:cs="Times New Roman"/>
          <w:sz w:val="24"/>
          <w:szCs w:val="24"/>
        </w:rPr>
        <w:t xml:space="preserve"> using a rapid diagnostic kit and PCR. Higher incidence was observed in non-descript dogs (13.51%) and non-vaccinated dogs (35.14%). Peak occurrence was noted in February (10.81%). Male dogs (28.38%) showed a slightly higher prevalence compared to females (18.92%). The study indicates that inconsistent vaccination and deworming practices, along with breed-specific factors, significantly contribute to CDV incidence.</w:t>
      </w:r>
    </w:p>
    <w:p w14:paraId="34DC28EC" w14:textId="77777777" w:rsid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Key words:</w:t>
      </w:r>
      <w:r w:rsidRPr="007C730F">
        <w:rPr>
          <w:rFonts w:ascii="Times New Roman" w:hAnsi="Times New Roman" w:cs="Times New Roman"/>
          <w:sz w:val="24"/>
          <w:szCs w:val="24"/>
        </w:rPr>
        <w:t xml:space="preserve"> Incidence, Canine distemper virus, PCR, Vaccination, Rapid diagnostic kit</w:t>
      </w:r>
    </w:p>
    <w:p w14:paraId="7EFA6221" w14:textId="77777777" w:rsidR="00820967" w:rsidRPr="007C730F" w:rsidRDefault="00820967" w:rsidP="007C730F">
      <w:pPr>
        <w:spacing w:line="360" w:lineRule="auto"/>
        <w:jc w:val="both"/>
        <w:rPr>
          <w:rFonts w:ascii="Times New Roman" w:hAnsi="Times New Roman" w:cs="Times New Roman"/>
          <w:sz w:val="24"/>
          <w:szCs w:val="24"/>
        </w:rPr>
      </w:pPr>
    </w:p>
    <w:p w14:paraId="7D1AC7F6" w14:textId="0B5D26AF"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INTRODUCTION</w:t>
      </w:r>
      <w:r w:rsidRPr="007C730F">
        <w:rPr>
          <w:rFonts w:ascii="Times New Roman" w:hAnsi="Times New Roman" w:cs="Times New Roman"/>
          <w:sz w:val="24"/>
          <w:szCs w:val="24"/>
        </w:rPr>
        <w:br/>
        <w:t xml:space="preserve">Canine distemper virus (CDV) is a highly contagious and often fatal viral disease affecting domestic dogs and other carnivores, caused by a Morbillivirus under the family </w:t>
      </w:r>
      <w:proofErr w:type="spellStart"/>
      <w:r w:rsidRPr="007C730F">
        <w:rPr>
          <w:rFonts w:ascii="Times New Roman" w:hAnsi="Times New Roman" w:cs="Times New Roman"/>
          <w:sz w:val="24"/>
          <w:szCs w:val="24"/>
        </w:rPr>
        <w:t>Paramyxoviridae</w:t>
      </w:r>
      <w:proofErr w:type="spellEnd"/>
      <w:r w:rsidRPr="007C730F">
        <w:rPr>
          <w:rFonts w:ascii="Times New Roman" w:hAnsi="Times New Roman" w:cs="Times New Roman"/>
          <w:sz w:val="24"/>
          <w:szCs w:val="24"/>
        </w:rPr>
        <w:t xml:space="preserve">. It affects over 20 families of carnivores and non-carnivores (Duque-Valencia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2019). CDV causes multisystemic disease involving the respiratory, gastrointestinal, and nervous systems. The incubation period is 1 to 4 weeks, presenting acute and chronic encephalitic forms with signs such as biphasic fever, cough, conjunctivitis, </w:t>
      </w:r>
      <w:proofErr w:type="spellStart"/>
      <w:r w:rsidRPr="007C730F">
        <w:rPr>
          <w:rFonts w:ascii="Times New Roman" w:hAnsi="Times New Roman" w:cs="Times New Roman"/>
          <w:sz w:val="24"/>
          <w:szCs w:val="24"/>
        </w:rPr>
        <w:t>diarrhea</w:t>
      </w:r>
      <w:proofErr w:type="spellEnd"/>
      <w:r w:rsidRPr="007C730F">
        <w:rPr>
          <w:rFonts w:ascii="Times New Roman" w:hAnsi="Times New Roman" w:cs="Times New Roman"/>
          <w:sz w:val="24"/>
          <w:szCs w:val="24"/>
        </w:rPr>
        <w:t>, seizures, and "Old Dog Encephalitis" (</w:t>
      </w:r>
      <w:r w:rsidR="00182E47" w:rsidRPr="00182E47">
        <w:rPr>
          <w:rFonts w:ascii="Times New Roman" w:eastAsia="Times New Roman" w:hAnsi="Times New Roman" w:cs="Times New Roman"/>
          <w:kern w:val="0"/>
          <w:sz w:val="24"/>
          <w:szCs w:val="24"/>
          <w:lang w:val="en-US"/>
          <w14:ligatures w14:val="none"/>
        </w:rPr>
        <w:t>Sykes</w:t>
      </w:r>
      <w:r w:rsidRPr="007C730F">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w:t>
      </w:r>
      <w:r w:rsidR="00182E47">
        <w:rPr>
          <w:rFonts w:ascii="Times New Roman" w:hAnsi="Times New Roman" w:cs="Times New Roman"/>
          <w:sz w:val="24"/>
          <w:szCs w:val="24"/>
        </w:rPr>
        <w:t>2</w:t>
      </w:r>
      <w:r w:rsidRPr="007C730F">
        <w:rPr>
          <w:rFonts w:ascii="Times New Roman" w:hAnsi="Times New Roman" w:cs="Times New Roman"/>
          <w:sz w:val="24"/>
          <w:szCs w:val="24"/>
        </w:rPr>
        <w:t>0</w:t>
      </w:r>
      <w:r w:rsidR="00182E47">
        <w:rPr>
          <w:rFonts w:ascii="Times New Roman" w:hAnsi="Times New Roman" w:cs="Times New Roman"/>
          <w:sz w:val="24"/>
          <w:szCs w:val="24"/>
        </w:rPr>
        <w:t>21</w:t>
      </w:r>
      <w:r w:rsidRPr="007C730F">
        <w:rPr>
          <w:rFonts w:ascii="Times New Roman" w:hAnsi="Times New Roman" w:cs="Times New Roman"/>
          <w:sz w:val="24"/>
          <w:szCs w:val="24"/>
        </w:rPr>
        <w:t>).</w:t>
      </w:r>
    </w:p>
    <w:p w14:paraId="07762D98" w14:textId="5D542942"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 xml:space="preserve">CDV is enzootic in India. Young, unvaccinated dogs are especially vulnerable (Belsare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2014; Wilkes, 2022). Outbreaks persist despite vaccination due to incomplete or improper immunization. The present study investigates the incidence of CDV infection and its association with age, breed, gender, vaccination, and deworming status.</w:t>
      </w:r>
    </w:p>
    <w:p w14:paraId="158940BF"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MATERIALS AND METHODS</w:t>
      </w:r>
    </w:p>
    <w:p w14:paraId="5BBFD232" w14:textId="4D858EAA"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lastRenderedPageBreak/>
        <w:t>A total of 987 dogs presented to the Veterinary Clinical Complex between January and June 2024 were screened. Among them, 74 suspected CDV cases based on clinical signs were sampled. Conjunctival and nasal swabs were preserved in PBS at -20°C. Whole blood was collected in K3EDTA tubes and serum was stored at -20°C. Risk factors recorded included age, gender, breed, vaccination and deworming status, and month of presentation.</w:t>
      </w:r>
    </w:p>
    <w:p w14:paraId="68EFA7EC" w14:textId="3A16971F" w:rsidR="007C730F" w:rsidRPr="00DD33FB"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Diagnosis</w:t>
      </w:r>
      <w:r w:rsidRPr="007C730F">
        <w:rPr>
          <w:rFonts w:ascii="Times New Roman" w:hAnsi="Times New Roman" w:cs="Times New Roman"/>
          <w:sz w:val="24"/>
          <w:szCs w:val="24"/>
        </w:rPr>
        <w:br/>
      </w:r>
      <w:proofErr w:type="spellStart"/>
      <w:r w:rsidRPr="007C730F">
        <w:rPr>
          <w:rFonts w:ascii="Times New Roman" w:hAnsi="Times New Roman" w:cs="Times New Roman"/>
          <w:sz w:val="24"/>
          <w:szCs w:val="24"/>
        </w:rPr>
        <w:t>Diagnosis</w:t>
      </w:r>
      <w:proofErr w:type="spellEnd"/>
      <w:r w:rsidRPr="007C730F">
        <w:rPr>
          <w:rFonts w:ascii="Times New Roman" w:hAnsi="Times New Roman" w:cs="Times New Roman"/>
          <w:sz w:val="24"/>
          <w:szCs w:val="24"/>
        </w:rPr>
        <w:t xml:space="preserve"> was performed using a BIONOTE Rapid CDV Ag Test Kit and PCR targeting the nucleoprotein gene (Frisk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1999; Ricci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2021).</w:t>
      </w:r>
    </w:p>
    <w:p w14:paraId="41621A33" w14:textId="77777777"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Diagnosis was performed using the CDV Ag Rapid Test Kit (BIONOTE®, Cat No. RG17-05) based on lateral flow immunochromatography. The procedure was carried out as per the manufacturer’s instructions.</w:t>
      </w:r>
    </w:p>
    <w:p w14:paraId="6B93F682" w14:textId="782A8F65"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detection was performed using the </w:t>
      </w:r>
      <w:proofErr w:type="spellStart"/>
      <w:r w:rsidRPr="005A6CFA">
        <w:rPr>
          <w:rFonts w:ascii="Times New Roman" w:hAnsi="Times New Roman" w:cs="Times New Roman"/>
          <w:sz w:val="24"/>
          <w:szCs w:val="24"/>
        </w:rPr>
        <w:t>ViraGEN</w:t>
      </w:r>
      <w:proofErr w:type="spellEnd"/>
      <w:r w:rsidRPr="005A6CFA">
        <w:rPr>
          <w:rFonts w:ascii="Times New Roman" w:hAnsi="Times New Roman" w:cs="Times New Roman"/>
          <w:sz w:val="24"/>
          <w:szCs w:val="24"/>
        </w:rPr>
        <w:t xml:space="preserve"> Viral RNA extraction kit (</w:t>
      </w:r>
      <w:proofErr w:type="spellStart"/>
      <w:r w:rsidRPr="005A6CFA">
        <w:rPr>
          <w:rFonts w:ascii="Times New Roman" w:hAnsi="Times New Roman" w:cs="Times New Roman"/>
          <w:sz w:val="24"/>
          <w:szCs w:val="24"/>
        </w:rPr>
        <w:t>ubio</w:t>
      </w:r>
      <w:proofErr w:type="spellEnd"/>
      <w:r w:rsidRPr="005A6CFA">
        <w:rPr>
          <w:rFonts w:ascii="Times New Roman" w:hAnsi="Times New Roman" w:cs="Times New Roman"/>
          <w:sz w:val="24"/>
          <w:szCs w:val="24"/>
        </w:rPr>
        <w:t xml:space="preserve">®) and Verso cDNA synthesis kit (Thermo Scientific®). RT-PCR was conducted targeting a 287 bp fragment of the nucleoprotein gene using primers described by Frisk </w:t>
      </w:r>
      <w:r w:rsidR="00E434B8" w:rsidRPr="00E434B8">
        <w:rPr>
          <w:rFonts w:ascii="Times New Roman" w:hAnsi="Times New Roman" w:cs="Times New Roman"/>
          <w:i/>
          <w:iCs/>
          <w:sz w:val="24"/>
          <w:szCs w:val="24"/>
        </w:rPr>
        <w:t>et al</w:t>
      </w:r>
      <w:r w:rsidRPr="005A6CFA">
        <w:rPr>
          <w:rFonts w:ascii="Times New Roman" w:hAnsi="Times New Roman" w:cs="Times New Roman"/>
          <w:sz w:val="24"/>
          <w:szCs w:val="24"/>
        </w:rPr>
        <w:t>. (1999). Amplification used a thermal cycler with an initial denaturation at 94°C for 5 min, followed by 35 cycles of denaturation (94°C, 30 s), annealing (52°C, 30 s), extension (72°C, 45 s), and a final extension (72°C, 3 min).</w:t>
      </w:r>
    </w:p>
    <w:p w14:paraId="2664CD38" w14:textId="77777777"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products were </w:t>
      </w:r>
      <w:proofErr w:type="spellStart"/>
      <w:r w:rsidRPr="005A6CFA">
        <w:rPr>
          <w:rFonts w:ascii="Times New Roman" w:hAnsi="Times New Roman" w:cs="Times New Roman"/>
          <w:sz w:val="24"/>
          <w:szCs w:val="24"/>
        </w:rPr>
        <w:t>analyzed</w:t>
      </w:r>
      <w:proofErr w:type="spellEnd"/>
      <w:r w:rsidRPr="005A6CFA">
        <w:rPr>
          <w:rFonts w:ascii="Times New Roman" w:hAnsi="Times New Roman" w:cs="Times New Roman"/>
          <w:sz w:val="24"/>
          <w:szCs w:val="24"/>
        </w:rPr>
        <w:t xml:space="preserve"> via 1.5% agarose gel electrophoresis, stained with ethidium bromide, and visualized under UV illumination to confirm expected amplicon size.</w:t>
      </w:r>
    </w:p>
    <w:p w14:paraId="159DDB85"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Statistical Analysis</w:t>
      </w:r>
    </w:p>
    <w:p w14:paraId="4D09E7D1" w14:textId="63FB368F"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 xml:space="preserve">Data were </w:t>
      </w:r>
      <w:proofErr w:type="spellStart"/>
      <w:r w:rsidRPr="007C730F">
        <w:rPr>
          <w:rFonts w:ascii="Times New Roman" w:hAnsi="Times New Roman" w:cs="Times New Roman"/>
          <w:sz w:val="24"/>
          <w:szCs w:val="24"/>
        </w:rPr>
        <w:t>analyzed</w:t>
      </w:r>
      <w:proofErr w:type="spellEnd"/>
      <w:r w:rsidRPr="007C730F">
        <w:rPr>
          <w:rFonts w:ascii="Times New Roman" w:hAnsi="Times New Roman" w:cs="Times New Roman"/>
          <w:sz w:val="24"/>
          <w:szCs w:val="24"/>
        </w:rPr>
        <w:t xml:space="preserve"> by Chi-square test using SPSS. P&lt;0.05 considered significant.</w:t>
      </w:r>
    </w:p>
    <w:p w14:paraId="33DDD672"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RESULTS AND DISCUSSION</w:t>
      </w:r>
    </w:p>
    <w:p w14:paraId="0E3B46BD" w14:textId="757F84A8"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The present study revealed a PCR-based CDV positivity rate of 47.3% (35/74) and rapid kit-based detection rate of 37.84% (28/74) among suspected dogs. The overall results indicate that molecular detection through PCR remains more sensitive and specific than rapid antigen detection, which aligns with findings by </w:t>
      </w:r>
      <w:proofErr w:type="spellStart"/>
      <w:r w:rsidRPr="008B6A6B">
        <w:rPr>
          <w:rFonts w:ascii="Times New Roman" w:hAnsi="Times New Roman" w:cs="Times New Roman"/>
          <w:sz w:val="24"/>
          <w:szCs w:val="24"/>
        </w:rPr>
        <w:t>Sarchahi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(2022) and Joshi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(2022).</w:t>
      </w:r>
    </w:p>
    <w:p w14:paraId="13157CFB" w14:textId="02B95D9E"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Gender-wise Incidence: Out of 47 male dogs, 32.43% tested positive via PCR, while 14.86% of 27 females were positive</w:t>
      </w:r>
      <w:r w:rsidR="00007DE4">
        <w:rPr>
          <w:rFonts w:ascii="Times New Roman" w:hAnsi="Times New Roman" w:cs="Times New Roman"/>
          <w:sz w:val="24"/>
          <w:szCs w:val="24"/>
        </w:rPr>
        <w:t xml:space="preserve"> </w:t>
      </w:r>
      <w:r w:rsidR="00007DE4" w:rsidRPr="00007DE4">
        <w:rPr>
          <w:rFonts w:ascii="Times New Roman" w:hAnsi="Times New Roman" w:cs="Times New Roman"/>
          <w:sz w:val="24"/>
          <w:szCs w:val="24"/>
        </w:rPr>
        <w:t xml:space="preserve">(Table 1). </w:t>
      </w:r>
      <w:r w:rsidRPr="008B6A6B">
        <w:rPr>
          <w:rFonts w:ascii="Times New Roman" w:hAnsi="Times New Roman" w:cs="Times New Roman"/>
          <w:sz w:val="24"/>
          <w:szCs w:val="24"/>
        </w:rPr>
        <w:t xml:space="preserve"> Although not statistically significant (p&gt;0.05), a higher infection rate in males is consistent with Costa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(2019), who </w:t>
      </w:r>
      <w:r w:rsidRPr="008B6A6B">
        <w:rPr>
          <w:rFonts w:ascii="Times New Roman" w:hAnsi="Times New Roman" w:cs="Times New Roman"/>
          <w:sz w:val="24"/>
          <w:szCs w:val="24"/>
        </w:rPr>
        <w:lastRenderedPageBreak/>
        <w:t>attributed this to higher exposure risk and potential owner bias toward male pets. In societies where male dogs are preferred and more frequently brought for veterinary care, reported infection rates can skew higher among males despite no inherent biological susceptibility.</w:t>
      </w:r>
    </w:p>
    <w:p w14:paraId="3A686520" w14:textId="2A4BD4DB"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Age-wise Incidence: Puppies aged 0–6 months showed the highest incidence rate (20.27% by PCR), followed by 8.11% in the 12–24 months age group</w:t>
      </w:r>
      <w:r w:rsidR="005252CE">
        <w:rPr>
          <w:rFonts w:ascii="Times New Roman" w:hAnsi="Times New Roman" w:cs="Times New Roman"/>
          <w:sz w:val="24"/>
          <w:szCs w:val="24"/>
        </w:rPr>
        <w:t xml:space="preserve"> </w:t>
      </w:r>
      <w:r w:rsidR="005252CE" w:rsidRPr="00007DE4">
        <w:rPr>
          <w:rFonts w:ascii="Times New Roman" w:hAnsi="Times New Roman" w:cs="Times New Roman"/>
          <w:sz w:val="24"/>
          <w:szCs w:val="24"/>
        </w:rPr>
        <w:t xml:space="preserve">(Table </w:t>
      </w:r>
      <w:r w:rsidR="005252CE">
        <w:rPr>
          <w:rFonts w:ascii="Times New Roman" w:hAnsi="Times New Roman" w:cs="Times New Roman"/>
          <w:sz w:val="24"/>
          <w:szCs w:val="24"/>
        </w:rPr>
        <w:t>2</w:t>
      </w:r>
      <w:r w:rsidR="005252CE" w:rsidRPr="00007DE4">
        <w:rPr>
          <w:rFonts w:ascii="Times New Roman" w:hAnsi="Times New Roman" w:cs="Times New Roman"/>
          <w:sz w:val="24"/>
          <w:szCs w:val="24"/>
        </w:rPr>
        <w:t>).</w:t>
      </w:r>
      <w:r w:rsidR="00E94AEE">
        <w:rPr>
          <w:rFonts w:ascii="Times New Roman" w:hAnsi="Times New Roman" w:cs="Times New Roman"/>
          <w:sz w:val="24"/>
          <w:szCs w:val="24"/>
        </w:rPr>
        <w:t xml:space="preserve"> </w:t>
      </w:r>
      <w:r w:rsidRPr="008B6A6B">
        <w:rPr>
          <w:rFonts w:ascii="Times New Roman" w:hAnsi="Times New Roman" w:cs="Times New Roman"/>
          <w:sz w:val="24"/>
          <w:szCs w:val="24"/>
        </w:rPr>
        <w:t xml:space="preserve">This finding correlates with observations by Buragohain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(2018), Uddin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(2021), and </w:t>
      </w:r>
      <w:proofErr w:type="spellStart"/>
      <w:r w:rsidRPr="008B6A6B">
        <w:rPr>
          <w:rFonts w:ascii="Times New Roman" w:hAnsi="Times New Roman" w:cs="Times New Roman"/>
          <w:sz w:val="24"/>
          <w:szCs w:val="24"/>
        </w:rPr>
        <w:t>Mousafarkhani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(2023), highlighting that immature immune systems and incomplete vaccination series in younger dogs contribute to their vulnerability. </w:t>
      </w:r>
      <w:proofErr w:type="spellStart"/>
      <w:r w:rsidRPr="008B6A6B">
        <w:rPr>
          <w:rFonts w:ascii="Times New Roman" w:hAnsi="Times New Roman" w:cs="Times New Roman"/>
          <w:sz w:val="24"/>
          <w:szCs w:val="24"/>
        </w:rPr>
        <w:t>Galdioli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(2023) also noted a seroprevalence of over 50% in young dogs, supporting the hypothesis that timely immunization is critical in reducing CDV incidence.</w:t>
      </w:r>
    </w:p>
    <w:p w14:paraId="51FC6274" w14:textId="3ECE5278"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Breed-wise Incidence: Non-descript dogs showed the highest CDV positivity (13.51%), followed by German Shepherds and Labradors</w:t>
      </w:r>
      <w:r w:rsidR="005252CE">
        <w:rPr>
          <w:rFonts w:ascii="Times New Roman" w:hAnsi="Times New Roman" w:cs="Times New Roman"/>
          <w:sz w:val="24"/>
          <w:szCs w:val="24"/>
        </w:rPr>
        <w:t xml:space="preserve"> </w:t>
      </w:r>
      <w:r w:rsidR="005252CE" w:rsidRPr="00007DE4">
        <w:rPr>
          <w:rFonts w:ascii="Times New Roman" w:hAnsi="Times New Roman" w:cs="Times New Roman"/>
          <w:sz w:val="24"/>
          <w:szCs w:val="24"/>
        </w:rPr>
        <w:t xml:space="preserve">(Table </w:t>
      </w:r>
      <w:r w:rsidR="005252CE">
        <w:rPr>
          <w:rFonts w:ascii="Times New Roman" w:hAnsi="Times New Roman" w:cs="Times New Roman"/>
          <w:sz w:val="24"/>
          <w:szCs w:val="24"/>
        </w:rPr>
        <w:t>3</w:t>
      </w:r>
      <w:r w:rsidR="005252CE" w:rsidRPr="00007DE4">
        <w:rPr>
          <w:rFonts w:ascii="Times New Roman" w:hAnsi="Times New Roman" w:cs="Times New Roman"/>
          <w:sz w:val="24"/>
          <w:szCs w:val="24"/>
        </w:rPr>
        <w:t>)</w:t>
      </w:r>
      <w:r w:rsidRPr="008B6A6B">
        <w:rPr>
          <w:rFonts w:ascii="Times New Roman" w:hAnsi="Times New Roman" w:cs="Times New Roman"/>
          <w:sz w:val="24"/>
          <w:szCs w:val="24"/>
        </w:rPr>
        <w:t xml:space="preserve">. This may be due to the larger population of non-descript dogs, limited owner resources, and poor compliance with vaccination regimens. Similar patterns were reported by Dongre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(2013) and Mahajan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(2018). It’s notable that pet owners are often more vigilant with exotic or high-value breeds, resulting in better preventive care for such dogs.</w:t>
      </w:r>
    </w:p>
    <w:p w14:paraId="5A59D035" w14:textId="57F60853"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Month-wise Incidence: February exhibited the highest incidence (10.81%), followed by March and April (9.46%)</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03103E">
        <w:rPr>
          <w:rFonts w:ascii="Times New Roman" w:hAnsi="Times New Roman" w:cs="Times New Roman"/>
          <w:sz w:val="24"/>
          <w:szCs w:val="24"/>
        </w:rPr>
        <w:t>4</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trends align with Mahajan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(2018), who suggested that seasonal weather changes—such as temperature fluctuation and increased humidity—can influence virus persistence and spread. Seasonal patterns can also affect animal immunity, as dietary changes and increased environmental stressors compromise host resistance.</w:t>
      </w:r>
    </w:p>
    <w:p w14:paraId="429579D0" w14:textId="6291FED0"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Vaccination Status: CDV infection was highest in non-vaccinated dogs (35.14% by PCR) and lowest in fully vaccinated dogs (5.41%)</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03103E">
        <w:rPr>
          <w:rFonts w:ascii="Times New Roman" w:hAnsi="Times New Roman" w:cs="Times New Roman"/>
          <w:sz w:val="24"/>
          <w:szCs w:val="24"/>
        </w:rPr>
        <w:t>5</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findings are supported by Ogbu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(2017) and Devi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(2022), indicating that even partial immunization reduces susceptibility. However, breakthrough infections in vaccinated dogs may be due to expired immunity or inadequate priming from improper vaccination intervals, as noted by Latha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(2007).</w:t>
      </w:r>
    </w:p>
    <w:p w14:paraId="7B6F045D" w14:textId="3FF13594"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Deworming Status: Dewormed dogs had significantly lower incidence (10.81%) compared to non-dewormed dogs (36.49%)</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754EE1">
        <w:rPr>
          <w:rFonts w:ascii="Times New Roman" w:hAnsi="Times New Roman" w:cs="Times New Roman"/>
          <w:sz w:val="24"/>
          <w:szCs w:val="24"/>
        </w:rPr>
        <w:t>6)</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Parasites can cause immunosuppression by interfering with cytokine </w:t>
      </w:r>
      <w:r w:rsidR="00464B90" w:rsidRPr="008B6A6B">
        <w:rPr>
          <w:rFonts w:ascii="Times New Roman" w:hAnsi="Times New Roman" w:cs="Times New Roman"/>
          <w:sz w:val="24"/>
          <w:szCs w:val="24"/>
        </w:rPr>
        <w:t>signalling</w:t>
      </w:r>
      <w:r w:rsidRPr="008B6A6B">
        <w:rPr>
          <w:rFonts w:ascii="Times New Roman" w:hAnsi="Times New Roman" w:cs="Times New Roman"/>
          <w:sz w:val="24"/>
          <w:szCs w:val="24"/>
        </w:rPr>
        <w:t xml:space="preserve"> pathways and nutrient absorption, thereby increasing susceptibility to viral infections (Ogbu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2017). </w:t>
      </w:r>
      <w:r w:rsidRPr="008B6A6B">
        <w:rPr>
          <w:rFonts w:ascii="Times New Roman" w:hAnsi="Times New Roman" w:cs="Times New Roman"/>
          <w:sz w:val="24"/>
          <w:szCs w:val="24"/>
        </w:rPr>
        <w:lastRenderedPageBreak/>
        <w:t>These findings reinforce the need for integrated parasitic and viral disease management in routine veterinary care.</w:t>
      </w:r>
    </w:p>
    <w:p w14:paraId="6D0761E3" w14:textId="0AE94953"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Comparative Diagnostics: The BIONOTE rapid test kit, though easy to use, had lower detection sensitivity compared to PCR. The rapid test relies on antigen concentration in mucosal secretions, which can fluctuate during infection stages. Frisk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(1999) and Ricci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(2021) confirmed that PCR remains the gold standard for CDV diagnosis, capable of detecting latent infections even in the absence of clinical signs.</w:t>
      </w:r>
    </w:p>
    <w:p w14:paraId="4F433647" w14:textId="77777777"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Public Health and Management Implications: This study emphasizes the role of proactive vaccination and deworming protocols, especially among non-descript and stray dog populations. Educational outreach programs targeting rural and low-income urban dog owners can improve compliance and awareness. Timely detection using sensitive tools like PCR, coupled with regular health monitoring, can significantly reduce CDV outbreaks.</w:t>
      </w:r>
    </w:p>
    <w:p w14:paraId="7DC9CE68" w14:textId="31D74F6E" w:rsidR="007C730F" w:rsidRPr="007C730F" w:rsidRDefault="00C55E9E" w:rsidP="007C73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C730F" w:rsidRPr="007C730F">
        <w:rPr>
          <w:rFonts w:ascii="Times New Roman" w:hAnsi="Times New Roman" w:cs="Times New Roman"/>
          <w:b/>
          <w:bCs/>
          <w:sz w:val="24"/>
          <w:szCs w:val="24"/>
        </w:rPr>
        <w:t>Gender-wise incidence of CDV infection</w:t>
      </w:r>
    </w:p>
    <w:tbl>
      <w:tblPr>
        <w:tblStyle w:val="TableGrid"/>
        <w:tblW w:w="5000" w:type="pct"/>
        <w:jc w:val="center"/>
        <w:tblLook w:val="04A0" w:firstRow="1" w:lastRow="0" w:firstColumn="1" w:lastColumn="0" w:noHBand="0" w:noVBand="1"/>
      </w:tblPr>
      <w:tblGrid>
        <w:gridCol w:w="1716"/>
        <w:gridCol w:w="1863"/>
        <w:gridCol w:w="2339"/>
        <w:gridCol w:w="2378"/>
      </w:tblGrid>
      <w:tr w:rsidR="007C730F" w:rsidRPr="00B065F7" w14:paraId="12544BD6" w14:textId="77777777" w:rsidTr="00F152F3">
        <w:trPr>
          <w:trHeight w:val="288"/>
          <w:jc w:val="center"/>
        </w:trPr>
        <w:tc>
          <w:tcPr>
            <w:tcW w:w="1034" w:type="pct"/>
            <w:vAlign w:val="center"/>
            <w:hideMark/>
          </w:tcPr>
          <w:p w14:paraId="2549D393"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Gender</w:t>
            </w:r>
          </w:p>
        </w:tc>
        <w:tc>
          <w:tcPr>
            <w:tcW w:w="1123" w:type="pct"/>
            <w:vAlign w:val="center"/>
            <w:hideMark/>
          </w:tcPr>
          <w:p w14:paraId="1C467330"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No. of Samples Tested</w:t>
            </w:r>
          </w:p>
        </w:tc>
        <w:tc>
          <w:tcPr>
            <w:tcW w:w="1410" w:type="pct"/>
            <w:vAlign w:val="center"/>
            <w:hideMark/>
          </w:tcPr>
          <w:p w14:paraId="55BDC889"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Rapid Kit (%)</w:t>
            </w:r>
          </w:p>
        </w:tc>
        <w:tc>
          <w:tcPr>
            <w:tcW w:w="1433" w:type="pct"/>
            <w:vAlign w:val="center"/>
            <w:hideMark/>
          </w:tcPr>
          <w:p w14:paraId="6CC31046"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PCR (%)</w:t>
            </w:r>
          </w:p>
        </w:tc>
      </w:tr>
      <w:tr w:rsidR="007C730F" w:rsidRPr="00B065F7" w14:paraId="61915D98" w14:textId="77777777" w:rsidTr="00F152F3">
        <w:trPr>
          <w:trHeight w:val="288"/>
          <w:jc w:val="center"/>
        </w:trPr>
        <w:tc>
          <w:tcPr>
            <w:tcW w:w="1034" w:type="pct"/>
            <w:vAlign w:val="center"/>
            <w:hideMark/>
          </w:tcPr>
          <w:p w14:paraId="46EE14B4"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Male</w:t>
            </w:r>
          </w:p>
        </w:tc>
        <w:tc>
          <w:tcPr>
            <w:tcW w:w="1123" w:type="pct"/>
            <w:vAlign w:val="center"/>
            <w:hideMark/>
          </w:tcPr>
          <w:p w14:paraId="369D0D91"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47</w:t>
            </w:r>
          </w:p>
        </w:tc>
        <w:tc>
          <w:tcPr>
            <w:tcW w:w="1410" w:type="pct"/>
            <w:vAlign w:val="center"/>
            <w:hideMark/>
          </w:tcPr>
          <w:p w14:paraId="421E34CA"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19 (25.67%)</w:t>
            </w:r>
          </w:p>
        </w:tc>
        <w:tc>
          <w:tcPr>
            <w:tcW w:w="1433" w:type="pct"/>
            <w:vAlign w:val="center"/>
            <w:hideMark/>
          </w:tcPr>
          <w:p w14:paraId="1BDBFD4E"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24 (32.43%)</w:t>
            </w:r>
          </w:p>
        </w:tc>
      </w:tr>
      <w:tr w:rsidR="007C730F" w:rsidRPr="00B065F7" w14:paraId="44235C9C" w14:textId="77777777" w:rsidTr="00F152F3">
        <w:trPr>
          <w:trHeight w:val="288"/>
          <w:jc w:val="center"/>
        </w:trPr>
        <w:tc>
          <w:tcPr>
            <w:tcW w:w="1034" w:type="pct"/>
            <w:vAlign w:val="center"/>
            <w:hideMark/>
          </w:tcPr>
          <w:p w14:paraId="20C07C44"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Female</w:t>
            </w:r>
          </w:p>
        </w:tc>
        <w:tc>
          <w:tcPr>
            <w:tcW w:w="1123" w:type="pct"/>
            <w:vAlign w:val="center"/>
            <w:hideMark/>
          </w:tcPr>
          <w:p w14:paraId="136C13B3"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27</w:t>
            </w:r>
          </w:p>
        </w:tc>
        <w:tc>
          <w:tcPr>
            <w:tcW w:w="1410" w:type="pct"/>
            <w:vAlign w:val="center"/>
            <w:hideMark/>
          </w:tcPr>
          <w:p w14:paraId="343C6915"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9 (12.16%)</w:t>
            </w:r>
          </w:p>
        </w:tc>
        <w:tc>
          <w:tcPr>
            <w:tcW w:w="1433" w:type="pct"/>
            <w:vAlign w:val="center"/>
            <w:hideMark/>
          </w:tcPr>
          <w:p w14:paraId="0C98272B"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11 (14.86%)</w:t>
            </w:r>
          </w:p>
        </w:tc>
      </w:tr>
      <w:tr w:rsidR="007C730F" w:rsidRPr="00B065F7" w14:paraId="65931D86" w14:textId="77777777" w:rsidTr="00F152F3">
        <w:trPr>
          <w:trHeight w:val="288"/>
          <w:jc w:val="center"/>
        </w:trPr>
        <w:tc>
          <w:tcPr>
            <w:tcW w:w="1034" w:type="pct"/>
            <w:vAlign w:val="center"/>
          </w:tcPr>
          <w:p w14:paraId="1BA4AB29" w14:textId="77777777" w:rsidR="007C730F" w:rsidRPr="00B065F7"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 xml:space="preserve">p </w:t>
            </w:r>
            <w:r w:rsidRPr="009F3CC5">
              <w:rPr>
                <w:rFonts w:ascii="Times New Roman" w:hAnsi="Times New Roman" w:cs="Times New Roman"/>
                <w:b/>
                <w:bCs/>
                <w:sz w:val="24"/>
                <w:szCs w:val="24"/>
              </w:rPr>
              <w:t>values</w:t>
            </w:r>
          </w:p>
        </w:tc>
        <w:tc>
          <w:tcPr>
            <w:tcW w:w="1123" w:type="pct"/>
            <w:vAlign w:val="center"/>
          </w:tcPr>
          <w:p w14:paraId="1746F93F"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w:t>
            </w:r>
          </w:p>
        </w:tc>
        <w:tc>
          <w:tcPr>
            <w:tcW w:w="1410" w:type="pct"/>
            <w:vAlign w:val="center"/>
          </w:tcPr>
          <w:p w14:paraId="18D4A5F4"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0.545</w:t>
            </w:r>
          </w:p>
        </w:tc>
        <w:tc>
          <w:tcPr>
            <w:tcW w:w="1433" w:type="pct"/>
            <w:vAlign w:val="center"/>
          </w:tcPr>
          <w:p w14:paraId="30EF40BB"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b/>
                <w:bCs/>
                <w:sz w:val="24"/>
                <w:szCs w:val="24"/>
              </w:rPr>
              <w:t>0.392</w:t>
            </w:r>
          </w:p>
        </w:tc>
      </w:tr>
    </w:tbl>
    <w:p w14:paraId="57E0847B" w14:textId="16B58482" w:rsidR="007C730F" w:rsidRPr="007C730F" w:rsidRDefault="003D64A8"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7C730F" w:rsidRPr="007C730F">
        <w:rPr>
          <w:rFonts w:ascii="Times New Roman" w:hAnsi="Times New Roman" w:cs="Times New Roman"/>
          <w:b/>
          <w:bCs/>
          <w:sz w:val="24"/>
          <w:szCs w:val="24"/>
        </w:rPr>
        <w:t>Age-wise incidence of CDV infection</w:t>
      </w:r>
    </w:p>
    <w:tbl>
      <w:tblPr>
        <w:tblStyle w:val="TableGrid"/>
        <w:tblW w:w="5000" w:type="pct"/>
        <w:tblLook w:val="01E0" w:firstRow="1" w:lastRow="1" w:firstColumn="1" w:lastColumn="1" w:noHBand="0" w:noVBand="0"/>
      </w:tblPr>
      <w:tblGrid>
        <w:gridCol w:w="1786"/>
        <w:gridCol w:w="1990"/>
        <w:gridCol w:w="2340"/>
        <w:gridCol w:w="2180"/>
      </w:tblGrid>
      <w:tr w:rsidR="007C730F" w:rsidRPr="00D81870" w14:paraId="62F99EF4" w14:textId="77777777" w:rsidTr="00F152F3">
        <w:trPr>
          <w:trHeight w:val="288"/>
        </w:trPr>
        <w:tc>
          <w:tcPr>
            <w:tcW w:w="1076" w:type="pct"/>
            <w:vAlign w:val="center"/>
            <w:hideMark/>
          </w:tcPr>
          <w:p w14:paraId="5820246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Age group</w:t>
            </w:r>
          </w:p>
        </w:tc>
        <w:tc>
          <w:tcPr>
            <w:tcW w:w="1199" w:type="pct"/>
            <w:vAlign w:val="center"/>
            <w:hideMark/>
          </w:tcPr>
          <w:p w14:paraId="6420AC46"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No. of sample</w:t>
            </w:r>
          </w:p>
        </w:tc>
        <w:tc>
          <w:tcPr>
            <w:tcW w:w="1410" w:type="pct"/>
            <w:vAlign w:val="center"/>
            <w:hideMark/>
          </w:tcPr>
          <w:p w14:paraId="547DF01D"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Rapid kit</w:t>
            </w:r>
          </w:p>
        </w:tc>
        <w:tc>
          <w:tcPr>
            <w:tcW w:w="1314" w:type="pct"/>
            <w:vAlign w:val="center"/>
            <w:hideMark/>
          </w:tcPr>
          <w:p w14:paraId="7E717DF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PCR</w:t>
            </w:r>
          </w:p>
        </w:tc>
      </w:tr>
      <w:tr w:rsidR="007C730F" w:rsidRPr="00D81870" w14:paraId="3BC98B33" w14:textId="77777777" w:rsidTr="00F152F3">
        <w:trPr>
          <w:trHeight w:val="288"/>
        </w:trPr>
        <w:tc>
          <w:tcPr>
            <w:tcW w:w="1076" w:type="pct"/>
            <w:vAlign w:val="center"/>
            <w:hideMark/>
          </w:tcPr>
          <w:p w14:paraId="1D53E22A"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0– 6 months</w:t>
            </w:r>
          </w:p>
        </w:tc>
        <w:tc>
          <w:tcPr>
            <w:tcW w:w="1199" w:type="pct"/>
            <w:vAlign w:val="center"/>
            <w:hideMark/>
          </w:tcPr>
          <w:p w14:paraId="361831D6"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35</w:t>
            </w:r>
          </w:p>
        </w:tc>
        <w:tc>
          <w:tcPr>
            <w:tcW w:w="1410" w:type="pct"/>
            <w:vAlign w:val="center"/>
            <w:hideMark/>
          </w:tcPr>
          <w:p w14:paraId="593CAAA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 (16.22%)</w:t>
            </w:r>
          </w:p>
        </w:tc>
        <w:tc>
          <w:tcPr>
            <w:tcW w:w="1314" w:type="pct"/>
            <w:vAlign w:val="center"/>
            <w:hideMark/>
          </w:tcPr>
          <w:p w14:paraId="076B55DC"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 (20.27%)</w:t>
            </w:r>
          </w:p>
        </w:tc>
      </w:tr>
      <w:tr w:rsidR="007C730F" w:rsidRPr="00D81870" w14:paraId="06FDA8EF" w14:textId="77777777" w:rsidTr="00F152F3">
        <w:trPr>
          <w:trHeight w:val="288"/>
        </w:trPr>
        <w:tc>
          <w:tcPr>
            <w:tcW w:w="1076" w:type="pct"/>
            <w:vAlign w:val="center"/>
            <w:hideMark/>
          </w:tcPr>
          <w:p w14:paraId="3DEDF8CC"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6– 12 months</w:t>
            </w:r>
          </w:p>
        </w:tc>
        <w:tc>
          <w:tcPr>
            <w:tcW w:w="1199" w:type="pct"/>
            <w:vAlign w:val="center"/>
            <w:hideMark/>
          </w:tcPr>
          <w:p w14:paraId="6D6E78B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14:paraId="4219A659"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14:paraId="6D0F8211"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14:paraId="132ED151" w14:textId="77777777" w:rsidTr="00F152F3">
        <w:trPr>
          <w:trHeight w:val="288"/>
        </w:trPr>
        <w:tc>
          <w:tcPr>
            <w:tcW w:w="1076" w:type="pct"/>
            <w:vAlign w:val="center"/>
            <w:hideMark/>
          </w:tcPr>
          <w:p w14:paraId="4C469BE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12-18 months</w:t>
            </w:r>
          </w:p>
        </w:tc>
        <w:tc>
          <w:tcPr>
            <w:tcW w:w="1199" w:type="pct"/>
            <w:vAlign w:val="center"/>
            <w:hideMark/>
          </w:tcPr>
          <w:p w14:paraId="4BD71CBF"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w:t>
            </w:r>
          </w:p>
        </w:tc>
        <w:tc>
          <w:tcPr>
            <w:tcW w:w="1410" w:type="pct"/>
            <w:vAlign w:val="center"/>
            <w:hideMark/>
          </w:tcPr>
          <w:p w14:paraId="1676979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14:paraId="5EA24B4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14:paraId="5883B128" w14:textId="77777777" w:rsidTr="00F152F3">
        <w:trPr>
          <w:trHeight w:val="288"/>
        </w:trPr>
        <w:tc>
          <w:tcPr>
            <w:tcW w:w="1076" w:type="pct"/>
            <w:vAlign w:val="center"/>
            <w:hideMark/>
          </w:tcPr>
          <w:p w14:paraId="0620C0D5"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18-24 months</w:t>
            </w:r>
          </w:p>
        </w:tc>
        <w:tc>
          <w:tcPr>
            <w:tcW w:w="1199" w:type="pct"/>
            <w:vAlign w:val="center"/>
            <w:hideMark/>
          </w:tcPr>
          <w:p w14:paraId="31926BE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w:t>
            </w:r>
          </w:p>
        </w:tc>
        <w:tc>
          <w:tcPr>
            <w:tcW w:w="1410" w:type="pct"/>
            <w:vAlign w:val="center"/>
            <w:hideMark/>
          </w:tcPr>
          <w:p w14:paraId="5941F2BA"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5 (6.76%)</w:t>
            </w:r>
          </w:p>
        </w:tc>
        <w:tc>
          <w:tcPr>
            <w:tcW w:w="1314" w:type="pct"/>
            <w:vAlign w:val="center"/>
            <w:hideMark/>
          </w:tcPr>
          <w:p w14:paraId="5209AECC"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14:paraId="296864FB" w14:textId="77777777" w:rsidTr="00F152F3">
        <w:trPr>
          <w:trHeight w:val="288"/>
        </w:trPr>
        <w:tc>
          <w:tcPr>
            <w:tcW w:w="1076" w:type="pct"/>
            <w:vAlign w:val="center"/>
            <w:hideMark/>
          </w:tcPr>
          <w:p w14:paraId="4F303EB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&gt;24 months</w:t>
            </w:r>
          </w:p>
        </w:tc>
        <w:tc>
          <w:tcPr>
            <w:tcW w:w="1199" w:type="pct"/>
            <w:vAlign w:val="center"/>
            <w:hideMark/>
          </w:tcPr>
          <w:p w14:paraId="08E2137A"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14:paraId="6411D682"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 (4.05%)</w:t>
            </w:r>
          </w:p>
        </w:tc>
        <w:tc>
          <w:tcPr>
            <w:tcW w:w="1314" w:type="pct"/>
            <w:vAlign w:val="center"/>
            <w:hideMark/>
          </w:tcPr>
          <w:p w14:paraId="1B5F12FE"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14:paraId="1059F4C1" w14:textId="77777777" w:rsidTr="00F152F3">
        <w:trPr>
          <w:trHeight w:val="288"/>
        </w:trPr>
        <w:tc>
          <w:tcPr>
            <w:tcW w:w="1076" w:type="pct"/>
            <w:vAlign w:val="center"/>
          </w:tcPr>
          <w:p w14:paraId="24F6A855"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 value</w:t>
            </w:r>
          </w:p>
        </w:tc>
        <w:tc>
          <w:tcPr>
            <w:tcW w:w="1199" w:type="pct"/>
            <w:vAlign w:val="center"/>
          </w:tcPr>
          <w:p w14:paraId="25A492BB" w14:textId="77777777" w:rsidR="007C730F" w:rsidRPr="00D81870" w:rsidRDefault="007C730F" w:rsidP="00F152F3">
            <w:pPr>
              <w:spacing w:line="276" w:lineRule="auto"/>
              <w:jc w:val="center"/>
              <w:rPr>
                <w:rFonts w:ascii="Times New Roman" w:hAnsi="Times New Roman" w:cs="Times New Roman"/>
                <w:sz w:val="24"/>
                <w:szCs w:val="24"/>
              </w:rPr>
            </w:pPr>
          </w:p>
        </w:tc>
        <w:tc>
          <w:tcPr>
            <w:tcW w:w="1410" w:type="pct"/>
            <w:vAlign w:val="center"/>
          </w:tcPr>
          <w:p w14:paraId="359DDF3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0.572</w:t>
            </w:r>
          </w:p>
        </w:tc>
        <w:tc>
          <w:tcPr>
            <w:tcW w:w="1314" w:type="pct"/>
            <w:vAlign w:val="center"/>
          </w:tcPr>
          <w:p w14:paraId="0488D4D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0.656</w:t>
            </w:r>
          </w:p>
        </w:tc>
      </w:tr>
    </w:tbl>
    <w:p w14:paraId="4BCEC60E" w14:textId="648500E7" w:rsidR="00515D6D" w:rsidRDefault="00F152F3"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Breed</w:t>
      </w:r>
      <w:r w:rsidRPr="007C730F">
        <w:rPr>
          <w:rFonts w:ascii="Times New Roman" w:hAnsi="Times New Roman" w:cs="Times New Roman"/>
          <w:b/>
          <w:bCs/>
          <w:sz w:val="24"/>
          <w:szCs w:val="24"/>
        </w:rPr>
        <w:t>-wise incidence of CDV infection</w:t>
      </w:r>
    </w:p>
    <w:tbl>
      <w:tblPr>
        <w:tblStyle w:val="TableGrid0"/>
        <w:tblW w:w="5000" w:type="pct"/>
        <w:tblLook w:val="01E0" w:firstRow="1" w:lastRow="1" w:firstColumn="1" w:lastColumn="1" w:noHBand="0" w:noVBand="0"/>
      </w:tblPr>
      <w:tblGrid>
        <w:gridCol w:w="2822"/>
        <w:gridCol w:w="1392"/>
        <w:gridCol w:w="2260"/>
        <w:gridCol w:w="1822"/>
      </w:tblGrid>
      <w:tr w:rsidR="00F152F3" w:rsidRPr="00CC2F71" w14:paraId="76B0B2DD" w14:textId="77777777" w:rsidTr="00F152F3">
        <w:trPr>
          <w:trHeight w:val="288"/>
        </w:trPr>
        <w:tc>
          <w:tcPr>
            <w:tcW w:w="1701" w:type="pct"/>
            <w:vAlign w:val="center"/>
            <w:hideMark/>
          </w:tcPr>
          <w:p w14:paraId="7939D209"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Breed</w:t>
            </w:r>
          </w:p>
        </w:tc>
        <w:tc>
          <w:tcPr>
            <w:tcW w:w="839" w:type="pct"/>
            <w:vAlign w:val="center"/>
            <w:hideMark/>
          </w:tcPr>
          <w:p w14:paraId="3A3BA14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 of samples</w:t>
            </w:r>
          </w:p>
        </w:tc>
        <w:tc>
          <w:tcPr>
            <w:tcW w:w="1362" w:type="pct"/>
            <w:vAlign w:val="center"/>
            <w:hideMark/>
          </w:tcPr>
          <w:p w14:paraId="1CA7CE88"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rapid kit</w:t>
            </w:r>
          </w:p>
        </w:tc>
        <w:tc>
          <w:tcPr>
            <w:tcW w:w="1099" w:type="pct"/>
            <w:vAlign w:val="center"/>
            <w:hideMark/>
          </w:tcPr>
          <w:p w14:paraId="6CAAFCCA"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PCR</w:t>
            </w:r>
          </w:p>
        </w:tc>
      </w:tr>
      <w:tr w:rsidR="00F152F3" w:rsidRPr="00CC2F71" w14:paraId="27588EB2" w14:textId="77777777" w:rsidTr="00F152F3">
        <w:trPr>
          <w:trHeight w:val="288"/>
        </w:trPr>
        <w:tc>
          <w:tcPr>
            <w:tcW w:w="1701" w:type="pct"/>
            <w:vAlign w:val="center"/>
            <w:hideMark/>
          </w:tcPr>
          <w:p w14:paraId="73CAAE42"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Pomeranian</w:t>
            </w:r>
          </w:p>
        </w:tc>
        <w:tc>
          <w:tcPr>
            <w:tcW w:w="839" w:type="pct"/>
            <w:vAlign w:val="center"/>
            <w:hideMark/>
          </w:tcPr>
          <w:p w14:paraId="418C226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8</w:t>
            </w:r>
          </w:p>
        </w:tc>
        <w:tc>
          <w:tcPr>
            <w:tcW w:w="1362" w:type="pct"/>
            <w:vAlign w:val="center"/>
            <w:hideMark/>
          </w:tcPr>
          <w:p w14:paraId="38115A3C"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14:paraId="0CBF70D7"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14:paraId="4C36760A" w14:textId="77777777" w:rsidTr="00F152F3">
        <w:trPr>
          <w:trHeight w:val="288"/>
        </w:trPr>
        <w:tc>
          <w:tcPr>
            <w:tcW w:w="1701" w:type="pct"/>
            <w:vAlign w:val="center"/>
            <w:hideMark/>
          </w:tcPr>
          <w:p w14:paraId="0B670B0C"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Siberian Husky</w:t>
            </w:r>
          </w:p>
        </w:tc>
        <w:tc>
          <w:tcPr>
            <w:tcW w:w="839" w:type="pct"/>
            <w:vAlign w:val="center"/>
            <w:hideMark/>
          </w:tcPr>
          <w:p w14:paraId="0B1F90A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54FDCAA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275392E0"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28A1BCE5" w14:textId="77777777" w:rsidTr="00F152F3">
        <w:trPr>
          <w:trHeight w:val="288"/>
        </w:trPr>
        <w:tc>
          <w:tcPr>
            <w:tcW w:w="1701" w:type="pct"/>
            <w:vAlign w:val="center"/>
            <w:hideMark/>
          </w:tcPr>
          <w:p w14:paraId="605B2F3A"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Saint Bernard</w:t>
            </w:r>
          </w:p>
        </w:tc>
        <w:tc>
          <w:tcPr>
            <w:tcW w:w="839" w:type="pct"/>
            <w:vAlign w:val="center"/>
            <w:hideMark/>
          </w:tcPr>
          <w:p w14:paraId="252FBCDB"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14:paraId="336CEFE8"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c>
          <w:tcPr>
            <w:tcW w:w="1099" w:type="pct"/>
            <w:vAlign w:val="center"/>
            <w:hideMark/>
          </w:tcPr>
          <w:p w14:paraId="753C62A8"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14:paraId="6FBA3DD4" w14:textId="77777777" w:rsidTr="00F152F3">
        <w:trPr>
          <w:trHeight w:val="288"/>
        </w:trPr>
        <w:tc>
          <w:tcPr>
            <w:tcW w:w="1701" w:type="pct"/>
            <w:vAlign w:val="center"/>
            <w:hideMark/>
          </w:tcPr>
          <w:p w14:paraId="5FD86C64"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Shih tzu</w:t>
            </w:r>
          </w:p>
        </w:tc>
        <w:tc>
          <w:tcPr>
            <w:tcW w:w="839" w:type="pct"/>
            <w:vAlign w:val="center"/>
            <w:hideMark/>
          </w:tcPr>
          <w:p w14:paraId="0CC311F2"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32942DA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79A951F6"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52D6EFA5" w14:textId="77777777" w:rsidTr="00F152F3">
        <w:trPr>
          <w:trHeight w:val="288"/>
        </w:trPr>
        <w:tc>
          <w:tcPr>
            <w:tcW w:w="1701" w:type="pct"/>
            <w:vAlign w:val="center"/>
            <w:hideMark/>
          </w:tcPr>
          <w:p w14:paraId="56E2EAC5"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Golden retriever</w:t>
            </w:r>
          </w:p>
        </w:tc>
        <w:tc>
          <w:tcPr>
            <w:tcW w:w="839" w:type="pct"/>
            <w:vAlign w:val="center"/>
            <w:hideMark/>
          </w:tcPr>
          <w:p w14:paraId="5A55720A"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1B04C7B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216FA34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5DA40DF2" w14:textId="77777777" w:rsidTr="00F152F3">
        <w:trPr>
          <w:trHeight w:val="288"/>
        </w:trPr>
        <w:tc>
          <w:tcPr>
            <w:tcW w:w="1701" w:type="pct"/>
            <w:vAlign w:val="center"/>
            <w:hideMark/>
          </w:tcPr>
          <w:p w14:paraId="1AB47086"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Spitz</w:t>
            </w:r>
          </w:p>
        </w:tc>
        <w:tc>
          <w:tcPr>
            <w:tcW w:w="839" w:type="pct"/>
            <w:vAlign w:val="center"/>
            <w:hideMark/>
          </w:tcPr>
          <w:p w14:paraId="174D8785"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w:t>
            </w:r>
          </w:p>
        </w:tc>
        <w:tc>
          <w:tcPr>
            <w:tcW w:w="1362" w:type="pct"/>
            <w:vAlign w:val="center"/>
            <w:hideMark/>
          </w:tcPr>
          <w:p w14:paraId="1454ADB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14:paraId="0F9837D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14:paraId="01B78408" w14:textId="77777777" w:rsidTr="00F152F3">
        <w:trPr>
          <w:trHeight w:val="288"/>
        </w:trPr>
        <w:tc>
          <w:tcPr>
            <w:tcW w:w="1701" w:type="pct"/>
            <w:vAlign w:val="center"/>
            <w:hideMark/>
          </w:tcPr>
          <w:p w14:paraId="79B7F5FF"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lastRenderedPageBreak/>
              <w:t>Rottweiler</w:t>
            </w:r>
          </w:p>
        </w:tc>
        <w:tc>
          <w:tcPr>
            <w:tcW w:w="839" w:type="pct"/>
            <w:vAlign w:val="center"/>
            <w:hideMark/>
          </w:tcPr>
          <w:p w14:paraId="216525D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4</w:t>
            </w:r>
          </w:p>
        </w:tc>
        <w:tc>
          <w:tcPr>
            <w:tcW w:w="1362" w:type="pct"/>
            <w:vAlign w:val="center"/>
            <w:hideMark/>
          </w:tcPr>
          <w:p w14:paraId="406A23E4"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14:paraId="42EFB9CB"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14:paraId="7AF88483" w14:textId="77777777" w:rsidTr="00F152F3">
        <w:trPr>
          <w:trHeight w:val="288"/>
        </w:trPr>
        <w:tc>
          <w:tcPr>
            <w:tcW w:w="1701" w:type="pct"/>
            <w:vAlign w:val="center"/>
            <w:hideMark/>
          </w:tcPr>
          <w:p w14:paraId="7850CDDE"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Dobermann</w:t>
            </w:r>
          </w:p>
        </w:tc>
        <w:tc>
          <w:tcPr>
            <w:tcW w:w="839" w:type="pct"/>
            <w:vAlign w:val="center"/>
            <w:hideMark/>
          </w:tcPr>
          <w:p w14:paraId="4EF6A8DF"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14:paraId="67B96114"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14:paraId="4DCE35F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r>
      <w:tr w:rsidR="00F152F3" w:rsidRPr="00CC2F71" w14:paraId="12FBC2EF" w14:textId="77777777" w:rsidTr="00F152F3">
        <w:trPr>
          <w:trHeight w:val="288"/>
        </w:trPr>
        <w:tc>
          <w:tcPr>
            <w:tcW w:w="1701" w:type="pct"/>
            <w:vAlign w:val="center"/>
            <w:hideMark/>
          </w:tcPr>
          <w:p w14:paraId="2B00A29B"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German Shepherd</w:t>
            </w:r>
          </w:p>
        </w:tc>
        <w:tc>
          <w:tcPr>
            <w:tcW w:w="839" w:type="pct"/>
            <w:vAlign w:val="center"/>
            <w:hideMark/>
          </w:tcPr>
          <w:p w14:paraId="526AE874"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11</w:t>
            </w:r>
          </w:p>
        </w:tc>
        <w:tc>
          <w:tcPr>
            <w:tcW w:w="1362" w:type="pct"/>
            <w:vAlign w:val="center"/>
            <w:hideMark/>
          </w:tcPr>
          <w:p w14:paraId="6A64834E"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14:paraId="2D0E2705"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7 (</w:t>
            </w:r>
            <w:r w:rsidRPr="00CC2F71">
              <w:rPr>
                <w:rFonts w:ascii="Times New Roman" w:hAnsi="Times New Roman" w:cs="Times New Roman"/>
                <w:sz w:val="24"/>
                <w:szCs w:val="24"/>
              </w:rPr>
              <w:t>9.46</w:t>
            </w:r>
            <w:r>
              <w:rPr>
                <w:rFonts w:ascii="Times New Roman" w:hAnsi="Times New Roman" w:cs="Times New Roman"/>
                <w:sz w:val="24"/>
                <w:szCs w:val="24"/>
              </w:rPr>
              <w:t>%)</w:t>
            </w:r>
          </w:p>
        </w:tc>
      </w:tr>
      <w:tr w:rsidR="00F152F3" w:rsidRPr="00CC2F71" w14:paraId="25DC61B1" w14:textId="77777777" w:rsidTr="00F152F3">
        <w:trPr>
          <w:trHeight w:val="288"/>
        </w:trPr>
        <w:tc>
          <w:tcPr>
            <w:tcW w:w="1701" w:type="pct"/>
            <w:vAlign w:val="center"/>
            <w:hideMark/>
          </w:tcPr>
          <w:p w14:paraId="5F7215A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Labrador retriever</w:t>
            </w:r>
          </w:p>
        </w:tc>
        <w:tc>
          <w:tcPr>
            <w:tcW w:w="839" w:type="pct"/>
            <w:vAlign w:val="center"/>
            <w:hideMark/>
          </w:tcPr>
          <w:p w14:paraId="36B6794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10</w:t>
            </w:r>
          </w:p>
        </w:tc>
        <w:tc>
          <w:tcPr>
            <w:tcW w:w="1362" w:type="pct"/>
            <w:vAlign w:val="center"/>
            <w:hideMark/>
          </w:tcPr>
          <w:p w14:paraId="11581E39"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14:paraId="7C8C1A5D"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r>
      <w:tr w:rsidR="00F152F3" w:rsidRPr="00CC2F71" w14:paraId="7E5643F8" w14:textId="77777777" w:rsidTr="00F152F3">
        <w:trPr>
          <w:trHeight w:val="288"/>
        </w:trPr>
        <w:tc>
          <w:tcPr>
            <w:tcW w:w="1701" w:type="pct"/>
            <w:vAlign w:val="center"/>
            <w:hideMark/>
          </w:tcPr>
          <w:p w14:paraId="129C792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Non-Descript</w:t>
            </w:r>
          </w:p>
        </w:tc>
        <w:tc>
          <w:tcPr>
            <w:tcW w:w="839" w:type="pct"/>
            <w:vAlign w:val="center"/>
            <w:hideMark/>
          </w:tcPr>
          <w:p w14:paraId="17E17DD4"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18</w:t>
            </w:r>
          </w:p>
        </w:tc>
        <w:tc>
          <w:tcPr>
            <w:tcW w:w="1362" w:type="pct"/>
            <w:vAlign w:val="center"/>
            <w:hideMark/>
          </w:tcPr>
          <w:p w14:paraId="40A4F69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8 (</w:t>
            </w:r>
            <w:r w:rsidRPr="00CC2F71">
              <w:rPr>
                <w:rFonts w:ascii="Times New Roman" w:hAnsi="Times New Roman" w:cs="Times New Roman"/>
                <w:sz w:val="24"/>
                <w:szCs w:val="24"/>
              </w:rPr>
              <w:t>10.81</w:t>
            </w:r>
            <w:r>
              <w:rPr>
                <w:rFonts w:ascii="Times New Roman" w:hAnsi="Times New Roman" w:cs="Times New Roman"/>
                <w:sz w:val="24"/>
                <w:szCs w:val="24"/>
              </w:rPr>
              <w:t>%)</w:t>
            </w:r>
          </w:p>
        </w:tc>
        <w:tc>
          <w:tcPr>
            <w:tcW w:w="1099" w:type="pct"/>
            <w:vAlign w:val="center"/>
            <w:hideMark/>
          </w:tcPr>
          <w:p w14:paraId="13960BFA"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10 (</w:t>
            </w:r>
            <w:r w:rsidRPr="00CC2F71">
              <w:rPr>
                <w:rFonts w:ascii="Times New Roman" w:hAnsi="Times New Roman" w:cs="Times New Roman"/>
                <w:sz w:val="24"/>
                <w:szCs w:val="24"/>
              </w:rPr>
              <w:t>13.51</w:t>
            </w:r>
            <w:r>
              <w:rPr>
                <w:rFonts w:ascii="Times New Roman" w:hAnsi="Times New Roman" w:cs="Times New Roman"/>
                <w:sz w:val="24"/>
                <w:szCs w:val="24"/>
              </w:rPr>
              <w:t>%)</w:t>
            </w:r>
          </w:p>
        </w:tc>
      </w:tr>
      <w:tr w:rsidR="00F152F3" w:rsidRPr="00CC2F71" w14:paraId="2BE9AB77" w14:textId="77777777" w:rsidTr="00F152F3">
        <w:trPr>
          <w:trHeight w:val="288"/>
        </w:trPr>
        <w:tc>
          <w:tcPr>
            <w:tcW w:w="1701" w:type="pct"/>
            <w:vAlign w:val="center"/>
            <w:hideMark/>
          </w:tcPr>
          <w:p w14:paraId="4E7A6C3E"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Total</w:t>
            </w:r>
          </w:p>
        </w:tc>
        <w:tc>
          <w:tcPr>
            <w:tcW w:w="839" w:type="pct"/>
            <w:vAlign w:val="center"/>
            <w:hideMark/>
          </w:tcPr>
          <w:p w14:paraId="499756C5"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74</w:t>
            </w:r>
          </w:p>
        </w:tc>
        <w:tc>
          <w:tcPr>
            <w:tcW w:w="1362" w:type="pct"/>
            <w:vAlign w:val="center"/>
            <w:hideMark/>
          </w:tcPr>
          <w:p w14:paraId="4DE8B20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28 (</w:t>
            </w:r>
            <w:r w:rsidRPr="00CC2F71">
              <w:rPr>
                <w:rFonts w:ascii="Times New Roman" w:hAnsi="Times New Roman" w:cs="Times New Roman"/>
                <w:sz w:val="24"/>
                <w:szCs w:val="24"/>
              </w:rPr>
              <w:t>37.84</w:t>
            </w:r>
            <w:r>
              <w:rPr>
                <w:rFonts w:ascii="Times New Roman" w:hAnsi="Times New Roman" w:cs="Times New Roman"/>
                <w:sz w:val="24"/>
                <w:szCs w:val="24"/>
              </w:rPr>
              <w:t>%)</w:t>
            </w:r>
          </w:p>
        </w:tc>
        <w:tc>
          <w:tcPr>
            <w:tcW w:w="1099" w:type="pct"/>
            <w:vAlign w:val="center"/>
            <w:hideMark/>
          </w:tcPr>
          <w:p w14:paraId="7301ECE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35 (</w:t>
            </w:r>
            <w:r w:rsidRPr="00CC2F71">
              <w:rPr>
                <w:rFonts w:ascii="Times New Roman" w:hAnsi="Times New Roman" w:cs="Times New Roman"/>
                <w:sz w:val="24"/>
                <w:szCs w:val="24"/>
              </w:rPr>
              <w:t>47.3</w:t>
            </w:r>
            <w:r>
              <w:rPr>
                <w:rFonts w:ascii="Times New Roman" w:hAnsi="Times New Roman" w:cs="Times New Roman"/>
                <w:sz w:val="24"/>
                <w:szCs w:val="24"/>
              </w:rPr>
              <w:t>%)</w:t>
            </w:r>
          </w:p>
        </w:tc>
      </w:tr>
      <w:tr w:rsidR="00F152F3" w:rsidRPr="00CC2F71" w14:paraId="046EF0CB" w14:textId="77777777" w:rsidTr="00F152F3">
        <w:trPr>
          <w:trHeight w:val="288"/>
        </w:trPr>
        <w:tc>
          <w:tcPr>
            <w:tcW w:w="1701" w:type="pct"/>
            <w:vAlign w:val="center"/>
          </w:tcPr>
          <w:p w14:paraId="3E63B664" w14:textId="77777777" w:rsidR="00F152F3" w:rsidRPr="00CC2F71" w:rsidRDefault="00F152F3" w:rsidP="00F152F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c>
          <w:tcPr>
            <w:tcW w:w="839" w:type="pct"/>
            <w:vAlign w:val="center"/>
          </w:tcPr>
          <w:p w14:paraId="12590315"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2" w:type="pct"/>
            <w:vAlign w:val="center"/>
          </w:tcPr>
          <w:p w14:paraId="7BD7ED8E" w14:textId="77777777"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0.821</w:t>
            </w:r>
          </w:p>
        </w:tc>
        <w:tc>
          <w:tcPr>
            <w:tcW w:w="1099" w:type="pct"/>
            <w:vAlign w:val="center"/>
          </w:tcPr>
          <w:p w14:paraId="25C151E1" w14:textId="77777777"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0.533</w:t>
            </w:r>
          </w:p>
        </w:tc>
      </w:tr>
    </w:tbl>
    <w:p w14:paraId="1E3BDA7E" w14:textId="77777777" w:rsidR="00F152F3" w:rsidRDefault="00F152F3" w:rsidP="007C730F">
      <w:pPr>
        <w:spacing w:before="240" w:line="240" w:lineRule="auto"/>
        <w:jc w:val="both"/>
        <w:rPr>
          <w:rFonts w:ascii="Times New Roman" w:hAnsi="Times New Roman" w:cs="Times New Roman"/>
          <w:b/>
          <w:bCs/>
          <w:sz w:val="24"/>
          <w:szCs w:val="24"/>
        </w:rPr>
      </w:pPr>
    </w:p>
    <w:p w14:paraId="380E52A9" w14:textId="77777777" w:rsidR="00F152F3" w:rsidRPr="007C730F" w:rsidRDefault="00F152F3" w:rsidP="007C730F">
      <w:pPr>
        <w:spacing w:before="240" w:line="240" w:lineRule="auto"/>
        <w:jc w:val="both"/>
        <w:rPr>
          <w:rFonts w:ascii="Times New Roman" w:hAnsi="Times New Roman" w:cs="Times New Roman"/>
          <w:b/>
          <w:bCs/>
          <w:sz w:val="24"/>
          <w:szCs w:val="24"/>
        </w:rPr>
      </w:pPr>
    </w:p>
    <w:p w14:paraId="566D8B37" w14:textId="461D8951" w:rsidR="007C730F" w:rsidRDefault="00F152F3"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007C730F" w:rsidRPr="00A55FB0">
        <w:rPr>
          <w:rFonts w:ascii="Times New Roman" w:hAnsi="Times New Roman" w:cs="Times New Roman"/>
          <w:b/>
          <w:bCs/>
          <w:sz w:val="24"/>
          <w:szCs w:val="24"/>
        </w:rPr>
        <w:t>Month-wise incidence</w:t>
      </w:r>
      <w:r w:rsidR="007C730F">
        <w:rPr>
          <w:rFonts w:ascii="Times New Roman" w:hAnsi="Times New Roman" w:cs="Times New Roman"/>
          <w:b/>
          <w:bCs/>
          <w:sz w:val="24"/>
          <w:szCs w:val="24"/>
        </w:rPr>
        <w:t xml:space="preserve"> of CDV infection</w:t>
      </w:r>
    </w:p>
    <w:tbl>
      <w:tblPr>
        <w:tblStyle w:val="TableGrid"/>
        <w:tblW w:w="5000" w:type="pct"/>
        <w:jc w:val="center"/>
        <w:tblLook w:val="04A0" w:firstRow="1" w:lastRow="0" w:firstColumn="1" w:lastColumn="0" w:noHBand="0" w:noVBand="1"/>
      </w:tblPr>
      <w:tblGrid>
        <w:gridCol w:w="1812"/>
        <w:gridCol w:w="1838"/>
        <w:gridCol w:w="2617"/>
        <w:gridCol w:w="2029"/>
      </w:tblGrid>
      <w:tr w:rsidR="007C730F" w:rsidRPr="000B6B97" w14:paraId="1E8EEAE6" w14:textId="77777777" w:rsidTr="00F152F3">
        <w:trPr>
          <w:trHeight w:val="288"/>
          <w:jc w:val="center"/>
        </w:trPr>
        <w:tc>
          <w:tcPr>
            <w:tcW w:w="1092" w:type="pct"/>
            <w:vAlign w:val="center"/>
            <w:hideMark/>
          </w:tcPr>
          <w:p w14:paraId="4382A668"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Month</w:t>
            </w:r>
          </w:p>
        </w:tc>
        <w:tc>
          <w:tcPr>
            <w:tcW w:w="1108" w:type="pct"/>
            <w:vAlign w:val="center"/>
            <w:hideMark/>
          </w:tcPr>
          <w:p w14:paraId="0636AD11"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No. of Samples Tested</w:t>
            </w:r>
          </w:p>
        </w:tc>
        <w:tc>
          <w:tcPr>
            <w:tcW w:w="1577" w:type="pct"/>
            <w:vAlign w:val="center"/>
            <w:hideMark/>
          </w:tcPr>
          <w:p w14:paraId="7A9A0B03"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Positive by Rapid Kit (%)</w:t>
            </w:r>
          </w:p>
        </w:tc>
        <w:tc>
          <w:tcPr>
            <w:tcW w:w="1223" w:type="pct"/>
            <w:vAlign w:val="center"/>
            <w:hideMark/>
          </w:tcPr>
          <w:p w14:paraId="02A567E2"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Positive by PCR (%)</w:t>
            </w:r>
          </w:p>
        </w:tc>
      </w:tr>
      <w:tr w:rsidR="007C730F" w:rsidRPr="000B6B97" w14:paraId="200EFA5A" w14:textId="77777777" w:rsidTr="00F152F3">
        <w:trPr>
          <w:trHeight w:val="288"/>
          <w:jc w:val="center"/>
        </w:trPr>
        <w:tc>
          <w:tcPr>
            <w:tcW w:w="1092" w:type="pct"/>
            <w:vAlign w:val="center"/>
            <w:hideMark/>
          </w:tcPr>
          <w:p w14:paraId="6BD629F5"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January</w:t>
            </w:r>
          </w:p>
        </w:tc>
        <w:tc>
          <w:tcPr>
            <w:tcW w:w="1108" w:type="pct"/>
            <w:vAlign w:val="center"/>
            <w:hideMark/>
          </w:tcPr>
          <w:p w14:paraId="121499E3"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13</w:t>
            </w:r>
          </w:p>
        </w:tc>
        <w:tc>
          <w:tcPr>
            <w:tcW w:w="1577" w:type="pct"/>
            <w:vAlign w:val="center"/>
            <w:hideMark/>
          </w:tcPr>
          <w:p w14:paraId="3B6052EF"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hideMark/>
          </w:tcPr>
          <w:p w14:paraId="795A80E0"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14:paraId="7D9BBD64" w14:textId="77777777" w:rsidTr="00F152F3">
        <w:trPr>
          <w:trHeight w:val="288"/>
          <w:jc w:val="center"/>
        </w:trPr>
        <w:tc>
          <w:tcPr>
            <w:tcW w:w="1092" w:type="pct"/>
            <w:vAlign w:val="center"/>
            <w:hideMark/>
          </w:tcPr>
          <w:p w14:paraId="79A7149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February</w:t>
            </w:r>
          </w:p>
        </w:tc>
        <w:tc>
          <w:tcPr>
            <w:tcW w:w="1108" w:type="pct"/>
            <w:vAlign w:val="center"/>
            <w:hideMark/>
          </w:tcPr>
          <w:p w14:paraId="19CE43D8"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19</w:t>
            </w:r>
          </w:p>
        </w:tc>
        <w:tc>
          <w:tcPr>
            <w:tcW w:w="1577" w:type="pct"/>
            <w:vAlign w:val="center"/>
            <w:hideMark/>
          </w:tcPr>
          <w:p w14:paraId="190D7E8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c>
          <w:tcPr>
            <w:tcW w:w="1223" w:type="pct"/>
            <w:vAlign w:val="center"/>
            <w:hideMark/>
          </w:tcPr>
          <w:p w14:paraId="35BBB85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8 (10.81%)</w:t>
            </w:r>
          </w:p>
        </w:tc>
      </w:tr>
      <w:tr w:rsidR="007C730F" w:rsidRPr="000B6B97" w14:paraId="380F011D" w14:textId="77777777" w:rsidTr="00F152F3">
        <w:trPr>
          <w:trHeight w:val="288"/>
          <w:jc w:val="center"/>
        </w:trPr>
        <w:tc>
          <w:tcPr>
            <w:tcW w:w="1092" w:type="pct"/>
            <w:vAlign w:val="center"/>
            <w:hideMark/>
          </w:tcPr>
          <w:p w14:paraId="5ABD92B9"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March</w:t>
            </w:r>
          </w:p>
        </w:tc>
        <w:tc>
          <w:tcPr>
            <w:tcW w:w="1108" w:type="pct"/>
            <w:vAlign w:val="center"/>
            <w:hideMark/>
          </w:tcPr>
          <w:p w14:paraId="35B2A48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16</w:t>
            </w:r>
          </w:p>
        </w:tc>
        <w:tc>
          <w:tcPr>
            <w:tcW w:w="1577" w:type="pct"/>
            <w:vAlign w:val="center"/>
            <w:hideMark/>
          </w:tcPr>
          <w:p w14:paraId="215F1A1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6 (8.11%)</w:t>
            </w:r>
          </w:p>
        </w:tc>
        <w:tc>
          <w:tcPr>
            <w:tcW w:w="1223" w:type="pct"/>
            <w:vAlign w:val="center"/>
            <w:hideMark/>
          </w:tcPr>
          <w:p w14:paraId="5879145C"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14:paraId="79576CC0" w14:textId="77777777" w:rsidTr="00F152F3">
        <w:trPr>
          <w:trHeight w:val="288"/>
          <w:jc w:val="center"/>
        </w:trPr>
        <w:tc>
          <w:tcPr>
            <w:tcW w:w="1092" w:type="pct"/>
            <w:vAlign w:val="center"/>
            <w:hideMark/>
          </w:tcPr>
          <w:p w14:paraId="32AA7A65"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April</w:t>
            </w:r>
          </w:p>
        </w:tc>
        <w:tc>
          <w:tcPr>
            <w:tcW w:w="1108" w:type="pct"/>
            <w:vAlign w:val="center"/>
            <w:hideMark/>
          </w:tcPr>
          <w:p w14:paraId="51264BC2"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9</w:t>
            </w:r>
          </w:p>
        </w:tc>
        <w:tc>
          <w:tcPr>
            <w:tcW w:w="1577" w:type="pct"/>
            <w:vAlign w:val="center"/>
            <w:hideMark/>
          </w:tcPr>
          <w:p w14:paraId="45352DDD"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c>
          <w:tcPr>
            <w:tcW w:w="1223" w:type="pct"/>
            <w:vAlign w:val="center"/>
            <w:hideMark/>
          </w:tcPr>
          <w:p w14:paraId="242D4FB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14:paraId="0FD851D8" w14:textId="77777777" w:rsidTr="00F152F3">
        <w:trPr>
          <w:trHeight w:val="288"/>
          <w:jc w:val="center"/>
        </w:trPr>
        <w:tc>
          <w:tcPr>
            <w:tcW w:w="1092" w:type="pct"/>
            <w:vAlign w:val="center"/>
          </w:tcPr>
          <w:p w14:paraId="29F4031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May</w:t>
            </w:r>
          </w:p>
        </w:tc>
        <w:tc>
          <w:tcPr>
            <w:tcW w:w="1108" w:type="pct"/>
            <w:vAlign w:val="center"/>
          </w:tcPr>
          <w:p w14:paraId="1126DD8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10</w:t>
            </w:r>
          </w:p>
        </w:tc>
        <w:tc>
          <w:tcPr>
            <w:tcW w:w="1577" w:type="pct"/>
            <w:vAlign w:val="center"/>
          </w:tcPr>
          <w:p w14:paraId="1B0D2D8E"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tcPr>
          <w:p w14:paraId="63996C30"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r>
      <w:tr w:rsidR="007C730F" w:rsidRPr="000B6B97" w14:paraId="130FC354" w14:textId="77777777" w:rsidTr="00F152F3">
        <w:trPr>
          <w:trHeight w:val="288"/>
          <w:jc w:val="center"/>
        </w:trPr>
        <w:tc>
          <w:tcPr>
            <w:tcW w:w="1092" w:type="pct"/>
            <w:vAlign w:val="center"/>
          </w:tcPr>
          <w:p w14:paraId="78C88E3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June</w:t>
            </w:r>
          </w:p>
        </w:tc>
        <w:tc>
          <w:tcPr>
            <w:tcW w:w="1108" w:type="pct"/>
            <w:vAlign w:val="center"/>
          </w:tcPr>
          <w:p w14:paraId="4105413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w:t>
            </w:r>
          </w:p>
        </w:tc>
        <w:tc>
          <w:tcPr>
            <w:tcW w:w="1577" w:type="pct"/>
            <w:vAlign w:val="center"/>
          </w:tcPr>
          <w:p w14:paraId="01A344BB"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2 (2.70%0</w:t>
            </w:r>
          </w:p>
        </w:tc>
        <w:tc>
          <w:tcPr>
            <w:tcW w:w="1223" w:type="pct"/>
            <w:vAlign w:val="center"/>
          </w:tcPr>
          <w:p w14:paraId="6F906F6E"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14:paraId="6BF2B1DD" w14:textId="77777777" w:rsidTr="00F152F3">
        <w:trPr>
          <w:trHeight w:val="288"/>
          <w:jc w:val="center"/>
        </w:trPr>
        <w:tc>
          <w:tcPr>
            <w:tcW w:w="1092" w:type="pct"/>
            <w:vAlign w:val="center"/>
          </w:tcPr>
          <w:p w14:paraId="5EC52FFA"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 value</w:t>
            </w:r>
          </w:p>
        </w:tc>
        <w:tc>
          <w:tcPr>
            <w:tcW w:w="1108" w:type="pct"/>
            <w:vAlign w:val="center"/>
          </w:tcPr>
          <w:p w14:paraId="4DCE681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w:t>
            </w:r>
          </w:p>
        </w:tc>
        <w:tc>
          <w:tcPr>
            <w:tcW w:w="1577" w:type="pct"/>
            <w:vAlign w:val="center"/>
          </w:tcPr>
          <w:p w14:paraId="027BB471"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0.859</w:t>
            </w:r>
          </w:p>
        </w:tc>
        <w:tc>
          <w:tcPr>
            <w:tcW w:w="1223" w:type="pct"/>
            <w:vAlign w:val="center"/>
          </w:tcPr>
          <w:p w14:paraId="5EC5F91D"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0.137</w:t>
            </w:r>
          </w:p>
        </w:tc>
      </w:tr>
    </w:tbl>
    <w:p w14:paraId="4F803850" w14:textId="203EEA1B" w:rsidR="007C730F" w:rsidRPr="009F4F17" w:rsidRDefault="00F152F3" w:rsidP="007C730F">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7C730F" w:rsidRPr="009F4F17">
        <w:rPr>
          <w:rFonts w:ascii="Times New Roman" w:hAnsi="Times New Roman" w:cs="Times New Roman"/>
          <w:b/>
          <w:bCs/>
          <w:sz w:val="24"/>
          <w:szCs w:val="24"/>
        </w:rPr>
        <w:t xml:space="preserve">Vaccination </w:t>
      </w:r>
      <w:r w:rsidR="00264249">
        <w:rPr>
          <w:rFonts w:ascii="Times New Roman" w:hAnsi="Times New Roman" w:cs="Times New Roman"/>
          <w:b/>
          <w:bCs/>
          <w:sz w:val="24"/>
          <w:szCs w:val="24"/>
        </w:rPr>
        <w:t>status-wise</w:t>
      </w:r>
      <w:r w:rsidR="007C730F" w:rsidRPr="00A55FB0">
        <w:rPr>
          <w:rFonts w:ascii="Times New Roman" w:hAnsi="Times New Roman" w:cs="Times New Roman"/>
          <w:b/>
          <w:bCs/>
          <w:sz w:val="24"/>
          <w:szCs w:val="24"/>
        </w:rPr>
        <w:t xml:space="preserv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w:t>
      </w:r>
    </w:p>
    <w:tbl>
      <w:tblPr>
        <w:tblStyle w:val="TableGrid"/>
        <w:tblpPr w:leftFromText="180" w:rightFromText="180" w:vertAnchor="text" w:horzAnchor="margin" w:tblpXSpec="center" w:tblpY="-36"/>
        <w:tblW w:w="5000" w:type="pct"/>
        <w:tblLook w:val="04A0" w:firstRow="1" w:lastRow="0" w:firstColumn="1" w:lastColumn="0" w:noHBand="0" w:noVBand="1"/>
      </w:tblPr>
      <w:tblGrid>
        <w:gridCol w:w="2944"/>
        <w:gridCol w:w="1475"/>
        <w:gridCol w:w="2042"/>
        <w:gridCol w:w="1835"/>
      </w:tblGrid>
      <w:tr w:rsidR="00264249" w:rsidRPr="00360370" w14:paraId="4AA05B51" w14:textId="77777777" w:rsidTr="00F152F3">
        <w:trPr>
          <w:trHeight w:val="288"/>
        </w:trPr>
        <w:tc>
          <w:tcPr>
            <w:tcW w:w="1774" w:type="pct"/>
            <w:vAlign w:val="center"/>
            <w:hideMark/>
          </w:tcPr>
          <w:p w14:paraId="2D8FF03F"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Vaccination Status</w:t>
            </w:r>
          </w:p>
        </w:tc>
        <w:tc>
          <w:tcPr>
            <w:tcW w:w="889" w:type="pct"/>
            <w:vAlign w:val="center"/>
            <w:hideMark/>
          </w:tcPr>
          <w:p w14:paraId="06006CB8"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No. of Samples Tested</w:t>
            </w:r>
          </w:p>
        </w:tc>
        <w:tc>
          <w:tcPr>
            <w:tcW w:w="1231" w:type="pct"/>
            <w:vAlign w:val="center"/>
            <w:hideMark/>
          </w:tcPr>
          <w:p w14:paraId="59577B6D"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Rapid Kit (%)</w:t>
            </w:r>
          </w:p>
        </w:tc>
        <w:tc>
          <w:tcPr>
            <w:tcW w:w="1106" w:type="pct"/>
            <w:vAlign w:val="center"/>
            <w:hideMark/>
          </w:tcPr>
          <w:p w14:paraId="0C26E15D"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PCR (%)</w:t>
            </w:r>
          </w:p>
        </w:tc>
      </w:tr>
      <w:tr w:rsidR="00264249" w:rsidRPr="00360370" w14:paraId="00B30736" w14:textId="77777777" w:rsidTr="00F152F3">
        <w:trPr>
          <w:trHeight w:val="288"/>
        </w:trPr>
        <w:tc>
          <w:tcPr>
            <w:tcW w:w="1774" w:type="pct"/>
            <w:vAlign w:val="center"/>
            <w:hideMark/>
          </w:tcPr>
          <w:p w14:paraId="04DC048D"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Vaccinated</w:t>
            </w:r>
          </w:p>
        </w:tc>
        <w:tc>
          <w:tcPr>
            <w:tcW w:w="889" w:type="pct"/>
            <w:vAlign w:val="center"/>
            <w:hideMark/>
          </w:tcPr>
          <w:p w14:paraId="07A74BB3"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8</w:t>
            </w:r>
          </w:p>
        </w:tc>
        <w:tc>
          <w:tcPr>
            <w:tcW w:w="1231" w:type="pct"/>
            <w:vAlign w:val="center"/>
            <w:hideMark/>
          </w:tcPr>
          <w:p w14:paraId="380FC787"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3 (4.05%)</w:t>
            </w:r>
          </w:p>
        </w:tc>
        <w:tc>
          <w:tcPr>
            <w:tcW w:w="1106" w:type="pct"/>
            <w:vAlign w:val="center"/>
            <w:hideMark/>
          </w:tcPr>
          <w:p w14:paraId="5066540B"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r>
      <w:tr w:rsidR="00264249" w:rsidRPr="00360370" w14:paraId="7BB40004" w14:textId="77777777" w:rsidTr="00F152F3">
        <w:trPr>
          <w:trHeight w:val="288"/>
        </w:trPr>
        <w:tc>
          <w:tcPr>
            <w:tcW w:w="1774" w:type="pct"/>
            <w:vAlign w:val="center"/>
            <w:hideMark/>
          </w:tcPr>
          <w:p w14:paraId="6F285498"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Partially Vaccinated</w:t>
            </w:r>
          </w:p>
        </w:tc>
        <w:tc>
          <w:tcPr>
            <w:tcW w:w="889" w:type="pct"/>
            <w:vAlign w:val="center"/>
            <w:hideMark/>
          </w:tcPr>
          <w:p w14:paraId="79422AFA"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11</w:t>
            </w:r>
          </w:p>
        </w:tc>
        <w:tc>
          <w:tcPr>
            <w:tcW w:w="1231" w:type="pct"/>
            <w:vAlign w:val="center"/>
            <w:hideMark/>
          </w:tcPr>
          <w:p w14:paraId="7A77A371"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c>
          <w:tcPr>
            <w:tcW w:w="1106" w:type="pct"/>
            <w:vAlign w:val="center"/>
            <w:hideMark/>
          </w:tcPr>
          <w:p w14:paraId="5AC6122C"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 (6.76%)</w:t>
            </w:r>
          </w:p>
        </w:tc>
      </w:tr>
      <w:tr w:rsidR="00264249" w:rsidRPr="00360370" w14:paraId="29520E41" w14:textId="77777777" w:rsidTr="00F152F3">
        <w:trPr>
          <w:trHeight w:val="288"/>
        </w:trPr>
        <w:tc>
          <w:tcPr>
            <w:tcW w:w="1774" w:type="pct"/>
            <w:vAlign w:val="center"/>
            <w:hideMark/>
          </w:tcPr>
          <w:p w14:paraId="43719815"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Non-Vaccinated</w:t>
            </w:r>
          </w:p>
        </w:tc>
        <w:tc>
          <w:tcPr>
            <w:tcW w:w="889" w:type="pct"/>
            <w:vAlign w:val="center"/>
            <w:hideMark/>
          </w:tcPr>
          <w:p w14:paraId="77E43691"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55</w:t>
            </w:r>
          </w:p>
        </w:tc>
        <w:tc>
          <w:tcPr>
            <w:tcW w:w="1231" w:type="pct"/>
            <w:vAlign w:val="center"/>
            <w:hideMark/>
          </w:tcPr>
          <w:p w14:paraId="090E49D2"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21 (28.38%)</w:t>
            </w:r>
          </w:p>
        </w:tc>
        <w:tc>
          <w:tcPr>
            <w:tcW w:w="1106" w:type="pct"/>
            <w:vAlign w:val="center"/>
            <w:hideMark/>
          </w:tcPr>
          <w:p w14:paraId="0432BB8F"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26 (35.14%)</w:t>
            </w:r>
          </w:p>
        </w:tc>
      </w:tr>
      <w:tr w:rsidR="00264249" w:rsidRPr="00360370" w14:paraId="05E5A1A2" w14:textId="77777777" w:rsidTr="00F152F3">
        <w:trPr>
          <w:trHeight w:val="288"/>
        </w:trPr>
        <w:tc>
          <w:tcPr>
            <w:tcW w:w="1774" w:type="pct"/>
            <w:vAlign w:val="center"/>
          </w:tcPr>
          <w:p w14:paraId="4BF99B05" w14:textId="77777777" w:rsidR="00264249" w:rsidRPr="00360370" w:rsidRDefault="00264249"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 value</w:t>
            </w:r>
          </w:p>
        </w:tc>
        <w:tc>
          <w:tcPr>
            <w:tcW w:w="889" w:type="pct"/>
            <w:vAlign w:val="center"/>
          </w:tcPr>
          <w:p w14:paraId="41BCECA0"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w:t>
            </w:r>
          </w:p>
        </w:tc>
        <w:tc>
          <w:tcPr>
            <w:tcW w:w="1231" w:type="pct"/>
            <w:vAlign w:val="center"/>
          </w:tcPr>
          <w:p w14:paraId="07CE9FDA"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0.993</w:t>
            </w:r>
          </w:p>
        </w:tc>
        <w:tc>
          <w:tcPr>
            <w:tcW w:w="1106" w:type="pct"/>
            <w:vAlign w:val="center"/>
          </w:tcPr>
          <w:p w14:paraId="1CD72CFD"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0.981</w:t>
            </w:r>
          </w:p>
        </w:tc>
      </w:tr>
    </w:tbl>
    <w:p w14:paraId="592D7148" w14:textId="29D67FCE" w:rsidR="007C730F" w:rsidRPr="009F4F17" w:rsidRDefault="00F152F3" w:rsidP="007C730F">
      <w:pPr>
        <w:spacing w:before="240" w:line="240" w:lineRule="auto"/>
        <w:jc w:val="both"/>
        <w:rPr>
          <w:rFonts w:ascii="Times New Roman" w:hAnsi="Times New Roman" w:cs="Times New Roman"/>
          <w:b/>
          <w:bCs/>
          <w:sz w:val="24"/>
          <w:szCs w:val="24"/>
        </w:rPr>
      </w:pPr>
      <w:bookmarkStart w:id="1" w:name="_Hlk191740773"/>
      <w:r>
        <w:rPr>
          <w:rFonts w:ascii="Times New Roman" w:hAnsi="Times New Roman" w:cs="Times New Roman"/>
          <w:b/>
          <w:bCs/>
          <w:sz w:val="24"/>
          <w:szCs w:val="24"/>
        </w:rPr>
        <w:t xml:space="preserve">Table 6: </w:t>
      </w:r>
      <w:r w:rsidR="007C730F" w:rsidRPr="009F4F17">
        <w:rPr>
          <w:rFonts w:ascii="Times New Roman" w:hAnsi="Times New Roman" w:cs="Times New Roman"/>
          <w:b/>
          <w:bCs/>
          <w:sz w:val="24"/>
          <w:szCs w:val="24"/>
        </w:rPr>
        <w:t xml:space="preserve">Deworming </w:t>
      </w:r>
      <w:r w:rsidR="007C730F">
        <w:rPr>
          <w:rFonts w:ascii="Times New Roman" w:hAnsi="Times New Roman" w:cs="Times New Roman"/>
          <w:b/>
          <w:bCs/>
          <w:sz w:val="24"/>
          <w:szCs w:val="24"/>
        </w:rPr>
        <w:t>s</w:t>
      </w:r>
      <w:r w:rsidR="007C730F" w:rsidRPr="009F4F17">
        <w:rPr>
          <w:rFonts w:ascii="Times New Roman" w:hAnsi="Times New Roman" w:cs="Times New Roman"/>
          <w:b/>
          <w:bCs/>
          <w:sz w:val="24"/>
          <w:szCs w:val="24"/>
        </w:rPr>
        <w:t>tatus</w:t>
      </w:r>
      <w:r w:rsidR="007C730F">
        <w:rPr>
          <w:rFonts w:ascii="Times New Roman" w:hAnsi="Times New Roman" w:cs="Times New Roman"/>
          <w:b/>
          <w:bCs/>
          <w:sz w:val="24"/>
          <w:szCs w:val="24"/>
        </w:rPr>
        <w:t xml:space="preserve"> </w:t>
      </w:r>
      <w:bookmarkEnd w:id="1"/>
      <w:r w:rsidR="007C730F">
        <w:rPr>
          <w:rFonts w:ascii="Times New Roman" w:hAnsi="Times New Roman" w:cs="Times New Roman"/>
          <w:b/>
          <w:bCs/>
          <w:sz w:val="24"/>
          <w:szCs w:val="24"/>
        </w:rPr>
        <w:t>- w</w:t>
      </w:r>
      <w:r w:rsidR="007C730F" w:rsidRPr="00A55FB0">
        <w:rPr>
          <w:rFonts w:ascii="Times New Roman" w:hAnsi="Times New Roman" w:cs="Times New Roman"/>
          <w:b/>
          <w:bCs/>
          <w:sz w:val="24"/>
          <w:szCs w:val="24"/>
        </w:rPr>
        <w:t xml:space="preserve">ise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 </w:t>
      </w:r>
    </w:p>
    <w:tbl>
      <w:tblPr>
        <w:tblStyle w:val="TableGrid"/>
        <w:tblW w:w="5000" w:type="pct"/>
        <w:jc w:val="center"/>
        <w:tblLook w:val="04A0" w:firstRow="1" w:lastRow="0" w:firstColumn="1" w:lastColumn="0" w:noHBand="0" w:noVBand="1"/>
      </w:tblPr>
      <w:tblGrid>
        <w:gridCol w:w="2290"/>
        <w:gridCol w:w="1755"/>
        <w:gridCol w:w="2059"/>
        <w:gridCol w:w="2192"/>
      </w:tblGrid>
      <w:tr w:rsidR="007C730F" w:rsidRPr="0033562F" w14:paraId="76489442" w14:textId="77777777" w:rsidTr="00F152F3">
        <w:trPr>
          <w:trHeight w:val="288"/>
          <w:jc w:val="center"/>
        </w:trPr>
        <w:tc>
          <w:tcPr>
            <w:tcW w:w="1380" w:type="pct"/>
            <w:vAlign w:val="center"/>
            <w:hideMark/>
          </w:tcPr>
          <w:p w14:paraId="588B507A"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Deworming Status</w:t>
            </w:r>
          </w:p>
        </w:tc>
        <w:tc>
          <w:tcPr>
            <w:tcW w:w="1058" w:type="pct"/>
            <w:vAlign w:val="center"/>
            <w:hideMark/>
          </w:tcPr>
          <w:p w14:paraId="739B2E69"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 xml:space="preserve">No. of Samples </w:t>
            </w:r>
          </w:p>
        </w:tc>
        <w:tc>
          <w:tcPr>
            <w:tcW w:w="1241" w:type="pct"/>
            <w:vAlign w:val="center"/>
            <w:hideMark/>
          </w:tcPr>
          <w:p w14:paraId="23506709"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Rapid Kit (%)</w:t>
            </w:r>
          </w:p>
        </w:tc>
        <w:tc>
          <w:tcPr>
            <w:tcW w:w="1321" w:type="pct"/>
            <w:vAlign w:val="center"/>
            <w:hideMark/>
          </w:tcPr>
          <w:p w14:paraId="5E8D8588"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PCR (%)</w:t>
            </w:r>
          </w:p>
        </w:tc>
      </w:tr>
      <w:tr w:rsidR="007C730F" w:rsidRPr="0033562F" w14:paraId="3D605685" w14:textId="77777777" w:rsidTr="00F152F3">
        <w:trPr>
          <w:trHeight w:val="288"/>
          <w:jc w:val="center"/>
        </w:trPr>
        <w:tc>
          <w:tcPr>
            <w:tcW w:w="1380" w:type="pct"/>
            <w:vAlign w:val="center"/>
            <w:hideMark/>
          </w:tcPr>
          <w:p w14:paraId="596CB0B8"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Dewormed</w:t>
            </w:r>
          </w:p>
        </w:tc>
        <w:tc>
          <w:tcPr>
            <w:tcW w:w="1058" w:type="pct"/>
            <w:vAlign w:val="center"/>
            <w:hideMark/>
          </w:tcPr>
          <w:p w14:paraId="39C46FB7"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20</w:t>
            </w:r>
          </w:p>
        </w:tc>
        <w:tc>
          <w:tcPr>
            <w:tcW w:w="1241" w:type="pct"/>
            <w:vAlign w:val="center"/>
            <w:hideMark/>
          </w:tcPr>
          <w:p w14:paraId="3FFE9666"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7 (9.46%)</w:t>
            </w:r>
          </w:p>
        </w:tc>
        <w:tc>
          <w:tcPr>
            <w:tcW w:w="1321" w:type="pct"/>
            <w:vAlign w:val="center"/>
            <w:hideMark/>
          </w:tcPr>
          <w:p w14:paraId="24DC958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8 (10.81%)</w:t>
            </w:r>
          </w:p>
        </w:tc>
      </w:tr>
      <w:tr w:rsidR="007C730F" w:rsidRPr="0033562F" w14:paraId="06BFB723" w14:textId="77777777" w:rsidTr="00F152F3">
        <w:trPr>
          <w:trHeight w:val="288"/>
          <w:jc w:val="center"/>
        </w:trPr>
        <w:tc>
          <w:tcPr>
            <w:tcW w:w="1380" w:type="pct"/>
            <w:vAlign w:val="center"/>
            <w:hideMark/>
          </w:tcPr>
          <w:p w14:paraId="33E4124B"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Non-Dewormed</w:t>
            </w:r>
          </w:p>
        </w:tc>
        <w:tc>
          <w:tcPr>
            <w:tcW w:w="1058" w:type="pct"/>
            <w:vAlign w:val="center"/>
            <w:hideMark/>
          </w:tcPr>
          <w:p w14:paraId="4F9EA940"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54</w:t>
            </w:r>
          </w:p>
        </w:tc>
        <w:tc>
          <w:tcPr>
            <w:tcW w:w="1241" w:type="pct"/>
            <w:vAlign w:val="center"/>
            <w:hideMark/>
          </w:tcPr>
          <w:p w14:paraId="14CFEC9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21 (28.38%)</w:t>
            </w:r>
          </w:p>
        </w:tc>
        <w:tc>
          <w:tcPr>
            <w:tcW w:w="1321" w:type="pct"/>
            <w:vAlign w:val="center"/>
            <w:hideMark/>
          </w:tcPr>
          <w:p w14:paraId="07B35B3C"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27 (36.49%)</w:t>
            </w:r>
          </w:p>
        </w:tc>
      </w:tr>
      <w:tr w:rsidR="007C730F" w:rsidRPr="0033562F" w14:paraId="62F23B0A" w14:textId="77777777" w:rsidTr="00F152F3">
        <w:trPr>
          <w:trHeight w:val="288"/>
          <w:jc w:val="center"/>
        </w:trPr>
        <w:tc>
          <w:tcPr>
            <w:tcW w:w="1380" w:type="pct"/>
            <w:vAlign w:val="center"/>
          </w:tcPr>
          <w:p w14:paraId="03E15EE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p value</w:t>
            </w:r>
          </w:p>
        </w:tc>
        <w:tc>
          <w:tcPr>
            <w:tcW w:w="1058" w:type="pct"/>
            <w:vAlign w:val="center"/>
          </w:tcPr>
          <w:p w14:paraId="7801BB2C" w14:textId="77777777" w:rsidR="007C730F" w:rsidRPr="0033562F"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1" w:type="pct"/>
            <w:vAlign w:val="center"/>
          </w:tcPr>
          <w:p w14:paraId="7576743A"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0.759</w:t>
            </w:r>
          </w:p>
        </w:tc>
        <w:tc>
          <w:tcPr>
            <w:tcW w:w="1321" w:type="pct"/>
            <w:vAlign w:val="center"/>
          </w:tcPr>
          <w:p w14:paraId="5C55CEFA"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0.112</w:t>
            </w:r>
          </w:p>
        </w:tc>
      </w:tr>
    </w:tbl>
    <w:p w14:paraId="1A686EAB" w14:textId="27A2AED4"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br/>
      </w:r>
      <w:r w:rsidRPr="007C730F">
        <w:rPr>
          <w:rFonts w:ascii="Times New Roman" w:hAnsi="Times New Roman" w:cs="Times New Roman"/>
          <w:b/>
          <w:bCs/>
          <w:sz w:val="24"/>
          <w:szCs w:val="24"/>
        </w:rPr>
        <w:t>CONCLUSION</w:t>
      </w:r>
      <w:r w:rsidRPr="007C730F">
        <w:rPr>
          <w:rFonts w:ascii="Times New Roman" w:hAnsi="Times New Roman" w:cs="Times New Roman"/>
          <w:sz w:val="24"/>
          <w:szCs w:val="24"/>
        </w:rPr>
        <w:br/>
        <w:t>The incidence of CDV was significantly higher in non-vaccinated and non-dewormed dogs, especially among non-descript breeds. Strict adherence to vaccination and deworming schedules is essential to control CDV spread.</w:t>
      </w:r>
    </w:p>
    <w:p w14:paraId="44E85BDE" w14:textId="77777777" w:rsidR="00E434B8" w:rsidRDefault="007C730F" w:rsidP="00E434B8">
      <w:pPr>
        <w:spacing w:before="240" w:after="240" w:line="360" w:lineRule="auto"/>
        <w:ind w:left="720" w:hanging="720"/>
        <w:jc w:val="both"/>
        <w:rPr>
          <w:rFonts w:ascii="Times New Roman" w:hAnsi="Times New Roman" w:cs="Times New Roman"/>
          <w:sz w:val="24"/>
          <w:szCs w:val="24"/>
        </w:rPr>
      </w:pPr>
      <w:r w:rsidRPr="007C730F">
        <w:rPr>
          <w:rFonts w:ascii="Times New Roman" w:hAnsi="Times New Roman" w:cs="Times New Roman"/>
          <w:b/>
          <w:bCs/>
          <w:sz w:val="24"/>
          <w:szCs w:val="24"/>
        </w:rPr>
        <w:t>REFERENCES</w:t>
      </w:r>
    </w:p>
    <w:p w14:paraId="7E18EAD2" w14:textId="77777777"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lastRenderedPageBreak/>
        <w:t>Belsare, A. V., Vanak, A. T., &amp; Gompper, M. E. (2014). Epidemiology of viral pathogens of free‐ranging dogs and Indian foxes in a human‐dominated landscape in central India. </w:t>
      </w:r>
      <w:r w:rsidRPr="00415985">
        <w:rPr>
          <w:rFonts w:ascii="Times New Roman" w:eastAsia="Times New Roman" w:hAnsi="Times New Roman" w:cs="Times New Roman"/>
          <w:i/>
          <w:iCs/>
          <w:kern w:val="0"/>
          <w:sz w:val="24"/>
          <w:szCs w:val="24"/>
          <w:lang w:val="en-US"/>
          <w14:ligatures w14:val="none"/>
        </w:rPr>
        <w:t>Transboundary and emerging diseases</w:t>
      </w:r>
      <w:r w:rsidRPr="00415985">
        <w:rPr>
          <w:rFonts w:ascii="Times New Roman" w:eastAsia="Times New Roman" w:hAnsi="Times New Roman" w:cs="Times New Roman"/>
          <w:kern w:val="0"/>
          <w:sz w:val="24"/>
          <w:szCs w:val="24"/>
          <w:lang w:val="en-US"/>
          <w14:ligatures w14:val="none"/>
        </w:rPr>
        <w:t>, </w:t>
      </w:r>
      <w:r w:rsidRPr="00415985">
        <w:rPr>
          <w:rFonts w:ascii="Times New Roman" w:eastAsia="Times New Roman" w:hAnsi="Times New Roman" w:cs="Times New Roman"/>
          <w:i/>
          <w:iCs/>
          <w:kern w:val="0"/>
          <w:sz w:val="24"/>
          <w:szCs w:val="24"/>
          <w:lang w:val="en-US"/>
          <w14:ligatures w14:val="none"/>
        </w:rPr>
        <w:t>61</w:t>
      </w:r>
      <w:r w:rsidRPr="00415985">
        <w:rPr>
          <w:rFonts w:ascii="Times New Roman" w:eastAsia="Times New Roman" w:hAnsi="Times New Roman" w:cs="Times New Roman"/>
          <w:kern w:val="0"/>
          <w:sz w:val="24"/>
          <w:szCs w:val="24"/>
          <w:lang w:val="en-US"/>
          <w14:ligatures w14:val="none"/>
        </w:rPr>
        <w:t>, 78-86.</w:t>
      </w:r>
    </w:p>
    <w:p w14:paraId="0C3AE419" w14:textId="3515097A"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Buragohain, M., Goswami, S., Boro, S. K., Boruah, K., &amp; Saikia, K. (2018). Occurrence of canine distemper virus infection in Guwahati (Assam). </w:t>
      </w:r>
      <w:r w:rsidRPr="00415985">
        <w:rPr>
          <w:rFonts w:ascii="Times New Roman" w:eastAsia="Times New Roman" w:hAnsi="Times New Roman" w:cs="Times New Roman"/>
          <w:i/>
          <w:iCs/>
          <w:kern w:val="0"/>
          <w:sz w:val="24"/>
          <w:szCs w:val="24"/>
          <w:lang w:val="en-US"/>
          <w14:ligatures w14:val="none"/>
        </w:rPr>
        <w:t>J</w:t>
      </w:r>
      <w:r>
        <w:rPr>
          <w:rFonts w:ascii="Times New Roman" w:eastAsia="Times New Roman" w:hAnsi="Times New Roman" w:cs="Times New Roman"/>
          <w:i/>
          <w:iCs/>
          <w:kern w:val="0"/>
          <w:sz w:val="24"/>
          <w:szCs w:val="24"/>
          <w:lang w:val="en-US"/>
          <w14:ligatures w14:val="none"/>
        </w:rPr>
        <w:t>ournal of</w:t>
      </w:r>
      <w:r w:rsidRPr="00415985">
        <w:rPr>
          <w:rFonts w:ascii="Times New Roman" w:eastAsia="Times New Roman" w:hAnsi="Times New Roman" w:cs="Times New Roman"/>
          <w:i/>
          <w:iCs/>
          <w:kern w:val="0"/>
          <w:sz w:val="24"/>
          <w:szCs w:val="24"/>
          <w:lang w:val="en-US"/>
          <w14:ligatures w14:val="none"/>
        </w:rPr>
        <w:t xml:space="preserve"> Entomol</w:t>
      </w:r>
      <w:r>
        <w:rPr>
          <w:rFonts w:ascii="Times New Roman" w:eastAsia="Times New Roman" w:hAnsi="Times New Roman" w:cs="Times New Roman"/>
          <w:i/>
          <w:iCs/>
          <w:kern w:val="0"/>
          <w:sz w:val="24"/>
          <w:szCs w:val="24"/>
          <w:lang w:val="en-US"/>
          <w14:ligatures w14:val="none"/>
        </w:rPr>
        <w:t>ogy</w:t>
      </w:r>
      <w:r w:rsidRPr="00415985">
        <w:rPr>
          <w:rFonts w:ascii="Times New Roman" w:eastAsia="Times New Roman" w:hAnsi="Times New Roman" w:cs="Times New Roman"/>
          <w:i/>
          <w:iCs/>
          <w:kern w:val="0"/>
          <w:sz w:val="24"/>
          <w:szCs w:val="24"/>
          <w:lang w:val="en-US"/>
          <w14:ligatures w14:val="none"/>
        </w:rPr>
        <w:t xml:space="preserve"> </w:t>
      </w:r>
      <w:r>
        <w:rPr>
          <w:rFonts w:ascii="Times New Roman" w:eastAsia="Times New Roman" w:hAnsi="Times New Roman" w:cs="Times New Roman"/>
          <w:i/>
          <w:iCs/>
          <w:kern w:val="0"/>
          <w:sz w:val="24"/>
          <w:szCs w:val="24"/>
          <w:lang w:val="en-US"/>
          <w14:ligatures w14:val="none"/>
        </w:rPr>
        <w:t xml:space="preserve">and </w:t>
      </w:r>
      <w:r w:rsidRPr="00415985">
        <w:rPr>
          <w:rFonts w:ascii="Times New Roman" w:eastAsia="Times New Roman" w:hAnsi="Times New Roman" w:cs="Times New Roman"/>
          <w:i/>
          <w:iCs/>
          <w:kern w:val="0"/>
          <w:sz w:val="24"/>
          <w:szCs w:val="24"/>
          <w:lang w:val="en-US"/>
          <w14:ligatures w14:val="none"/>
        </w:rPr>
        <w:t>Zool</w:t>
      </w:r>
      <w:r>
        <w:rPr>
          <w:rFonts w:ascii="Times New Roman" w:eastAsia="Times New Roman" w:hAnsi="Times New Roman" w:cs="Times New Roman"/>
          <w:i/>
          <w:iCs/>
          <w:kern w:val="0"/>
          <w:sz w:val="24"/>
          <w:szCs w:val="24"/>
          <w:lang w:val="en-US"/>
          <w14:ligatures w14:val="none"/>
        </w:rPr>
        <w:t>ogy</w:t>
      </w:r>
      <w:r w:rsidRPr="00415985">
        <w:rPr>
          <w:rFonts w:ascii="Times New Roman" w:eastAsia="Times New Roman" w:hAnsi="Times New Roman" w:cs="Times New Roman"/>
          <w:i/>
          <w:iCs/>
          <w:kern w:val="0"/>
          <w:sz w:val="24"/>
          <w:szCs w:val="24"/>
          <w:lang w:val="en-US"/>
          <w14:ligatures w14:val="none"/>
        </w:rPr>
        <w:t xml:space="preserve"> Stud</w:t>
      </w:r>
      <w:r>
        <w:rPr>
          <w:rFonts w:ascii="Times New Roman" w:eastAsia="Times New Roman" w:hAnsi="Times New Roman" w:cs="Times New Roman"/>
          <w:i/>
          <w:iCs/>
          <w:kern w:val="0"/>
          <w:sz w:val="24"/>
          <w:szCs w:val="24"/>
          <w:lang w:val="en-US"/>
          <w14:ligatures w14:val="none"/>
        </w:rPr>
        <w:t>ies</w:t>
      </w:r>
      <w:r w:rsidRPr="00415985">
        <w:rPr>
          <w:rFonts w:ascii="Times New Roman" w:eastAsia="Times New Roman" w:hAnsi="Times New Roman" w:cs="Times New Roman"/>
          <w:kern w:val="0"/>
          <w:sz w:val="24"/>
          <w:szCs w:val="24"/>
          <w:lang w:val="en-US"/>
          <w14:ligatures w14:val="none"/>
        </w:rPr>
        <w:t>, </w:t>
      </w:r>
      <w:r w:rsidRPr="00415985">
        <w:rPr>
          <w:rFonts w:ascii="Times New Roman" w:eastAsia="Times New Roman" w:hAnsi="Times New Roman" w:cs="Times New Roman"/>
          <w:i/>
          <w:iCs/>
          <w:kern w:val="0"/>
          <w:sz w:val="24"/>
          <w:szCs w:val="24"/>
          <w:lang w:val="en-US"/>
          <w14:ligatures w14:val="none"/>
        </w:rPr>
        <w:t>6</w:t>
      </w:r>
      <w:r w:rsidRPr="00415985">
        <w:rPr>
          <w:rFonts w:ascii="Times New Roman" w:eastAsia="Times New Roman" w:hAnsi="Times New Roman" w:cs="Times New Roman"/>
          <w:kern w:val="0"/>
          <w:sz w:val="24"/>
          <w:szCs w:val="24"/>
          <w:lang w:val="en-US"/>
          <w14:ligatures w14:val="none"/>
        </w:rPr>
        <w:t>(1), 1008-1011.</w:t>
      </w:r>
    </w:p>
    <w:p w14:paraId="7C50BFBA" w14:textId="7AEB882D"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 xml:space="preserve">Costa, V. G. D., </w:t>
      </w:r>
      <w:proofErr w:type="spellStart"/>
      <w:r w:rsidRPr="00415985">
        <w:rPr>
          <w:rFonts w:ascii="Times New Roman" w:eastAsia="Times New Roman" w:hAnsi="Times New Roman" w:cs="Times New Roman"/>
          <w:kern w:val="0"/>
          <w:sz w:val="24"/>
          <w:szCs w:val="24"/>
          <w:lang w:val="en-US"/>
          <w14:ligatures w14:val="none"/>
        </w:rPr>
        <w:t>Saivish</w:t>
      </w:r>
      <w:proofErr w:type="spellEnd"/>
      <w:r w:rsidRPr="00415985">
        <w:rPr>
          <w:rFonts w:ascii="Times New Roman" w:eastAsia="Times New Roman" w:hAnsi="Times New Roman" w:cs="Times New Roman"/>
          <w:kern w:val="0"/>
          <w:sz w:val="24"/>
          <w:szCs w:val="24"/>
          <w:lang w:val="en-US"/>
          <w14:ligatures w14:val="none"/>
        </w:rPr>
        <w:t xml:space="preserve">, M. V., Rodrigues, R. L., Lima Silva, R. F. D., </w:t>
      </w:r>
      <w:proofErr w:type="spellStart"/>
      <w:r w:rsidRPr="00415985">
        <w:rPr>
          <w:rFonts w:ascii="Times New Roman" w:eastAsia="Times New Roman" w:hAnsi="Times New Roman" w:cs="Times New Roman"/>
          <w:kern w:val="0"/>
          <w:sz w:val="24"/>
          <w:szCs w:val="24"/>
          <w:lang w:val="en-US"/>
          <w14:ligatures w14:val="none"/>
        </w:rPr>
        <w:t>Moreli</w:t>
      </w:r>
      <w:proofErr w:type="spellEnd"/>
      <w:r w:rsidRPr="00415985">
        <w:rPr>
          <w:rFonts w:ascii="Times New Roman" w:eastAsia="Times New Roman" w:hAnsi="Times New Roman" w:cs="Times New Roman"/>
          <w:kern w:val="0"/>
          <w:sz w:val="24"/>
          <w:szCs w:val="24"/>
          <w:lang w:val="en-US"/>
          <w14:ligatures w14:val="none"/>
        </w:rPr>
        <w:t xml:space="preserve">, M. L., &amp; Krüger, R. H. (2019). Molecular and serological surveys of canine distemper virus: A meta-analysis of cross-sectional studies. </w:t>
      </w:r>
      <w:r w:rsidRPr="003E7FCF">
        <w:rPr>
          <w:rFonts w:ascii="Times New Roman" w:eastAsia="Times New Roman" w:hAnsi="Times New Roman" w:cs="Times New Roman"/>
          <w:i/>
          <w:iCs/>
          <w:kern w:val="0"/>
          <w:sz w:val="24"/>
          <w:szCs w:val="24"/>
          <w:lang w:val="en-US"/>
          <w14:ligatures w14:val="none"/>
        </w:rPr>
        <w:t>PLOS ONE</w:t>
      </w:r>
      <w:r w:rsidRPr="00415985">
        <w:rPr>
          <w:rFonts w:ascii="Times New Roman" w:eastAsia="Times New Roman" w:hAnsi="Times New Roman" w:cs="Times New Roman"/>
          <w:kern w:val="0"/>
          <w:sz w:val="24"/>
          <w:szCs w:val="24"/>
          <w:lang w:val="en-US"/>
          <w14:ligatures w14:val="none"/>
        </w:rPr>
        <w:t xml:space="preserve">, </w:t>
      </w:r>
      <w:r w:rsidRPr="003E7FCF">
        <w:rPr>
          <w:rFonts w:ascii="Times New Roman" w:eastAsia="Times New Roman" w:hAnsi="Times New Roman" w:cs="Times New Roman"/>
          <w:i/>
          <w:iCs/>
          <w:kern w:val="0"/>
          <w:sz w:val="24"/>
          <w:szCs w:val="24"/>
          <w:lang w:val="en-US"/>
          <w14:ligatures w14:val="none"/>
        </w:rPr>
        <w:t>14</w:t>
      </w:r>
      <w:r w:rsidRPr="00415985">
        <w:rPr>
          <w:rFonts w:ascii="Times New Roman" w:eastAsia="Times New Roman" w:hAnsi="Times New Roman" w:cs="Times New Roman"/>
          <w:kern w:val="0"/>
          <w:sz w:val="24"/>
          <w:szCs w:val="24"/>
          <w:lang w:val="en-US"/>
          <w14:ligatures w14:val="none"/>
        </w:rPr>
        <w:t>(5), e0217594.</w:t>
      </w:r>
    </w:p>
    <w:p w14:paraId="21A41841"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Devi, T., </w:t>
      </w:r>
      <w:proofErr w:type="spellStart"/>
      <w:r w:rsidRPr="003E7FCF">
        <w:rPr>
          <w:rFonts w:ascii="Times New Roman" w:eastAsia="Times New Roman" w:hAnsi="Times New Roman" w:cs="Times New Roman"/>
          <w:kern w:val="0"/>
          <w:sz w:val="24"/>
          <w:szCs w:val="24"/>
          <w:lang w:val="en-US"/>
          <w14:ligatures w14:val="none"/>
        </w:rPr>
        <w:t>Asokkumar</w:t>
      </w:r>
      <w:proofErr w:type="spellEnd"/>
      <w:r w:rsidRPr="003E7FCF">
        <w:rPr>
          <w:rFonts w:ascii="Times New Roman" w:eastAsia="Times New Roman" w:hAnsi="Times New Roman" w:cs="Times New Roman"/>
          <w:kern w:val="0"/>
          <w:sz w:val="24"/>
          <w:szCs w:val="24"/>
          <w:lang w:val="en-US"/>
          <w14:ligatures w14:val="none"/>
        </w:rPr>
        <w:t xml:space="preserve">, M., Vijaya Bharathi, M., Ramesh, A., &amp; </w:t>
      </w:r>
      <w:proofErr w:type="spellStart"/>
      <w:r w:rsidRPr="003E7FCF">
        <w:rPr>
          <w:rFonts w:ascii="Times New Roman" w:eastAsia="Times New Roman" w:hAnsi="Times New Roman" w:cs="Times New Roman"/>
          <w:kern w:val="0"/>
          <w:sz w:val="24"/>
          <w:szCs w:val="24"/>
          <w:lang w:val="en-US"/>
          <w14:ligatures w14:val="none"/>
        </w:rPr>
        <w:t>Thirumurugaan</w:t>
      </w:r>
      <w:proofErr w:type="spellEnd"/>
      <w:r w:rsidRPr="003E7FCF">
        <w:rPr>
          <w:rFonts w:ascii="Times New Roman" w:eastAsia="Times New Roman" w:hAnsi="Times New Roman" w:cs="Times New Roman"/>
          <w:kern w:val="0"/>
          <w:sz w:val="24"/>
          <w:szCs w:val="24"/>
          <w:lang w:val="en-US"/>
          <w14:ligatures w14:val="none"/>
        </w:rPr>
        <w:t xml:space="preserve">, K. G. (2022). </w:t>
      </w:r>
      <w:proofErr w:type="spellStart"/>
      <w:r w:rsidRPr="003E7FCF">
        <w:rPr>
          <w:rFonts w:ascii="Times New Roman" w:eastAsia="Times New Roman" w:hAnsi="Times New Roman" w:cs="Times New Roman"/>
          <w:kern w:val="0"/>
          <w:sz w:val="24"/>
          <w:szCs w:val="24"/>
          <w:lang w:val="en-US"/>
          <w14:ligatures w14:val="none"/>
        </w:rPr>
        <w:t>Clinico</w:t>
      </w:r>
      <w:proofErr w:type="spellEnd"/>
      <w:r w:rsidRPr="003E7FCF">
        <w:rPr>
          <w:rFonts w:ascii="Times New Roman" w:eastAsia="Times New Roman" w:hAnsi="Times New Roman" w:cs="Times New Roman"/>
          <w:kern w:val="0"/>
          <w:sz w:val="24"/>
          <w:szCs w:val="24"/>
          <w:lang w:val="en-US"/>
          <w14:ligatures w14:val="none"/>
        </w:rPr>
        <w:t>-epidemiological pattern of canine distemper in Chennai: An update. </w:t>
      </w:r>
      <w:r w:rsidRPr="003E7FCF">
        <w:rPr>
          <w:rFonts w:ascii="Times New Roman" w:eastAsia="Times New Roman" w:hAnsi="Times New Roman" w:cs="Times New Roman"/>
          <w:i/>
          <w:iCs/>
          <w:kern w:val="0"/>
          <w:sz w:val="24"/>
          <w:szCs w:val="24"/>
          <w:lang w:val="en-US"/>
          <w14:ligatures w14:val="none"/>
        </w:rPr>
        <w:t>The Pharma Innovation Journal</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11</w:t>
      </w:r>
      <w:r w:rsidRPr="003E7FCF">
        <w:rPr>
          <w:rFonts w:ascii="Times New Roman" w:eastAsia="Times New Roman" w:hAnsi="Times New Roman" w:cs="Times New Roman"/>
          <w:kern w:val="0"/>
          <w:sz w:val="24"/>
          <w:szCs w:val="24"/>
          <w:lang w:val="en-US"/>
          <w14:ligatures w14:val="none"/>
        </w:rPr>
        <w:t>(11), 85-7.</w:t>
      </w:r>
    </w:p>
    <w:p w14:paraId="241EB37B" w14:textId="772A0238"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Dongre, J., Mehta, H. K., &amp; Maheshwari, P. (2013). Incidence of canine distemper infection in and around Mhow region of Madhya Pradesh. </w:t>
      </w:r>
      <w:r w:rsidRPr="003E7FCF">
        <w:rPr>
          <w:rFonts w:ascii="Times New Roman" w:eastAsia="Times New Roman" w:hAnsi="Times New Roman" w:cs="Times New Roman"/>
          <w:i/>
          <w:iCs/>
          <w:kern w:val="0"/>
          <w:sz w:val="24"/>
          <w:szCs w:val="24"/>
          <w:lang w:val="en-US"/>
          <w14:ligatures w14:val="none"/>
        </w:rPr>
        <w:t>Int. J. Agri. Sci. Vet. Med</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w:t>
      </w:r>
      <w:r w:rsidRPr="003E7FCF">
        <w:rPr>
          <w:rFonts w:ascii="Times New Roman" w:eastAsia="Times New Roman" w:hAnsi="Times New Roman" w:cs="Times New Roman"/>
          <w:kern w:val="0"/>
          <w:sz w:val="24"/>
          <w:szCs w:val="24"/>
          <w:lang w:val="en-US"/>
          <w14:ligatures w14:val="none"/>
        </w:rPr>
        <w:t>(4), 69-71.</w:t>
      </w:r>
    </w:p>
    <w:p w14:paraId="20842623"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Duque-Valencia, J., </w:t>
      </w:r>
      <w:proofErr w:type="spellStart"/>
      <w:r w:rsidRPr="003E7FCF">
        <w:rPr>
          <w:rFonts w:ascii="Times New Roman" w:eastAsia="Times New Roman" w:hAnsi="Times New Roman" w:cs="Times New Roman"/>
          <w:kern w:val="0"/>
          <w:sz w:val="24"/>
          <w:szCs w:val="24"/>
          <w:lang w:val="en-US"/>
          <w14:ligatures w14:val="none"/>
        </w:rPr>
        <w:t>Sarute</w:t>
      </w:r>
      <w:proofErr w:type="spellEnd"/>
      <w:r w:rsidRPr="003E7FCF">
        <w:rPr>
          <w:rFonts w:ascii="Times New Roman" w:eastAsia="Times New Roman" w:hAnsi="Times New Roman" w:cs="Times New Roman"/>
          <w:kern w:val="0"/>
          <w:sz w:val="24"/>
          <w:szCs w:val="24"/>
          <w:lang w:val="en-US"/>
          <w14:ligatures w14:val="none"/>
        </w:rPr>
        <w:t>, N., Olarte-Castillo, X. A., &amp; Ruíz-Sáenz, J. (2019). Evolution and interspecies transmission of canine distemper virus—an outlook of the diverse evolutionary landscapes of a multi-host virus. </w:t>
      </w:r>
      <w:r w:rsidRPr="003E7FCF">
        <w:rPr>
          <w:rFonts w:ascii="Times New Roman" w:eastAsia="Times New Roman" w:hAnsi="Times New Roman" w:cs="Times New Roman"/>
          <w:i/>
          <w:iCs/>
          <w:kern w:val="0"/>
          <w:sz w:val="24"/>
          <w:szCs w:val="24"/>
          <w:lang w:val="en-US"/>
          <w14:ligatures w14:val="none"/>
        </w:rPr>
        <w:t>Viruses</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11</w:t>
      </w:r>
      <w:r w:rsidRPr="003E7FCF">
        <w:rPr>
          <w:rFonts w:ascii="Times New Roman" w:eastAsia="Times New Roman" w:hAnsi="Times New Roman" w:cs="Times New Roman"/>
          <w:kern w:val="0"/>
          <w:sz w:val="24"/>
          <w:szCs w:val="24"/>
          <w:lang w:val="en-US"/>
          <w14:ligatures w14:val="none"/>
        </w:rPr>
        <w:t>(7), 582.</w:t>
      </w:r>
    </w:p>
    <w:p w14:paraId="0D702820"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Frisk, A. L., Konig, M., Moritz, A., &amp; Baumgartner, W. (1999). Detection of canine distemper virus nucleoprotein RNA by reverse transcription-PCR using serum, whole blood, and cerebrospinal fluid from dogs with distemper. </w:t>
      </w:r>
      <w:r w:rsidRPr="003E7FCF">
        <w:rPr>
          <w:rFonts w:ascii="Times New Roman" w:eastAsia="Times New Roman" w:hAnsi="Times New Roman" w:cs="Times New Roman"/>
          <w:i/>
          <w:iCs/>
          <w:kern w:val="0"/>
          <w:sz w:val="24"/>
          <w:szCs w:val="24"/>
          <w:lang w:val="en-US"/>
          <w14:ligatures w14:val="none"/>
        </w:rPr>
        <w:t>Journal of clinical microbiology</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37</w:t>
      </w:r>
      <w:r w:rsidRPr="003E7FCF">
        <w:rPr>
          <w:rFonts w:ascii="Times New Roman" w:eastAsia="Times New Roman" w:hAnsi="Times New Roman" w:cs="Times New Roman"/>
          <w:kern w:val="0"/>
          <w:sz w:val="24"/>
          <w:szCs w:val="24"/>
          <w:lang w:val="en-US"/>
          <w14:ligatures w14:val="none"/>
        </w:rPr>
        <w:t>(11), 3634-3643.</w:t>
      </w:r>
    </w:p>
    <w:p w14:paraId="33885206"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roofErr w:type="spellStart"/>
      <w:r w:rsidRPr="003E7FCF">
        <w:rPr>
          <w:rFonts w:ascii="Times New Roman" w:eastAsia="Times New Roman" w:hAnsi="Times New Roman" w:cs="Times New Roman"/>
          <w:kern w:val="0"/>
          <w:sz w:val="24"/>
          <w:szCs w:val="24"/>
          <w:lang w:val="en-US"/>
          <w14:ligatures w14:val="none"/>
        </w:rPr>
        <w:t>Galdioli</w:t>
      </w:r>
      <w:proofErr w:type="spellEnd"/>
      <w:r w:rsidRPr="003E7FCF">
        <w:rPr>
          <w:rFonts w:ascii="Times New Roman" w:eastAsia="Times New Roman" w:hAnsi="Times New Roman" w:cs="Times New Roman"/>
          <w:kern w:val="0"/>
          <w:sz w:val="24"/>
          <w:szCs w:val="24"/>
          <w:lang w:val="en-US"/>
          <w14:ligatures w14:val="none"/>
        </w:rPr>
        <w:t xml:space="preserve">, L., Rocha, Y. D. S. G. D., </w:t>
      </w:r>
      <w:proofErr w:type="spellStart"/>
      <w:r w:rsidRPr="003E7FCF">
        <w:rPr>
          <w:rFonts w:ascii="Times New Roman" w:eastAsia="Times New Roman" w:hAnsi="Times New Roman" w:cs="Times New Roman"/>
          <w:kern w:val="0"/>
          <w:sz w:val="24"/>
          <w:szCs w:val="24"/>
          <w:lang w:val="en-US"/>
          <w14:ligatures w14:val="none"/>
        </w:rPr>
        <w:t>Stedile</w:t>
      </w:r>
      <w:proofErr w:type="spellEnd"/>
      <w:r w:rsidRPr="003E7FCF">
        <w:rPr>
          <w:rFonts w:ascii="Times New Roman" w:eastAsia="Times New Roman" w:hAnsi="Times New Roman" w:cs="Times New Roman"/>
          <w:kern w:val="0"/>
          <w:sz w:val="24"/>
          <w:szCs w:val="24"/>
          <w:lang w:val="en-US"/>
          <w14:ligatures w14:val="none"/>
        </w:rPr>
        <w:t xml:space="preserve">, S. T. D. O., Ferreira, F., &amp; Garcia, R. D. C. M. (2023). Antibody seroprevalence against canine distemper virus, parvovirus, and adenovirus in dogs from a </w:t>
      </w:r>
      <w:proofErr w:type="spellStart"/>
      <w:r w:rsidRPr="003E7FCF">
        <w:rPr>
          <w:rFonts w:ascii="Times New Roman" w:eastAsia="Times New Roman" w:hAnsi="Times New Roman" w:cs="Times New Roman"/>
          <w:kern w:val="0"/>
          <w:sz w:val="24"/>
          <w:szCs w:val="24"/>
          <w:lang w:val="en-US"/>
          <w14:ligatures w14:val="none"/>
        </w:rPr>
        <w:t>brazilian</w:t>
      </w:r>
      <w:proofErr w:type="spellEnd"/>
      <w:r w:rsidRPr="003E7FCF">
        <w:rPr>
          <w:rFonts w:ascii="Times New Roman" w:eastAsia="Times New Roman" w:hAnsi="Times New Roman" w:cs="Times New Roman"/>
          <w:kern w:val="0"/>
          <w:sz w:val="24"/>
          <w:szCs w:val="24"/>
          <w:lang w:val="en-US"/>
          <w14:ligatures w14:val="none"/>
        </w:rPr>
        <w:t xml:space="preserve"> animal shelter. </w:t>
      </w:r>
      <w:proofErr w:type="spellStart"/>
      <w:r w:rsidRPr="003E7FCF">
        <w:rPr>
          <w:rFonts w:ascii="Times New Roman" w:eastAsia="Times New Roman" w:hAnsi="Times New Roman" w:cs="Times New Roman"/>
          <w:i/>
          <w:iCs/>
          <w:kern w:val="0"/>
          <w:sz w:val="24"/>
          <w:szCs w:val="24"/>
          <w:lang w:val="en-US"/>
          <w14:ligatures w14:val="none"/>
        </w:rPr>
        <w:t>Arquivo</w:t>
      </w:r>
      <w:proofErr w:type="spellEnd"/>
      <w:r w:rsidRPr="003E7FCF">
        <w:rPr>
          <w:rFonts w:ascii="Times New Roman" w:eastAsia="Times New Roman" w:hAnsi="Times New Roman" w:cs="Times New Roman"/>
          <w:i/>
          <w:iCs/>
          <w:kern w:val="0"/>
          <w:sz w:val="24"/>
          <w:szCs w:val="24"/>
          <w:lang w:val="en-US"/>
          <w14:ligatures w14:val="none"/>
        </w:rPr>
        <w:t xml:space="preserve"> </w:t>
      </w:r>
      <w:proofErr w:type="spellStart"/>
      <w:r w:rsidRPr="003E7FCF">
        <w:rPr>
          <w:rFonts w:ascii="Times New Roman" w:eastAsia="Times New Roman" w:hAnsi="Times New Roman" w:cs="Times New Roman"/>
          <w:i/>
          <w:iCs/>
          <w:kern w:val="0"/>
          <w:sz w:val="24"/>
          <w:szCs w:val="24"/>
          <w:lang w:val="en-US"/>
          <w14:ligatures w14:val="none"/>
        </w:rPr>
        <w:t>Brasileiro</w:t>
      </w:r>
      <w:proofErr w:type="spellEnd"/>
      <w:r w:rsidRPr="003E7FCF">
        <w:rPr>
          <w:rFonts w:ascii="Times New Roman" w:eastAsia="Times New Roman" w:hAnsi="Times New Roman" w:cs="Times New Roman"/>
          <w:i/>
          <w:iCs/>
          <w:kern w:val="0"/>
          <w:sz w:val="24"/>
          <w:szCs w:val="24"/>
          <w:lang w:val="en-US"/>
          <w14:ligatures w14:val="none"/>
        </w:rPr>
        <w:t xml:space="preserve"> de </w:t>
      </w:r>
      <w:proofErr w:type="spellStart"/>
      <w:r w:rsidRPr="003E7FCF">
        <w:rPr>
          <w:rFonts w:ascii="Times New Roman" w:eastAsia="Times New Roman" w:hAnsi="Times New Roman" w:cs="Times New Roman"/>
          <w:i/>
          <w:iCs/>
          <w:kern w:val="0"/>
          <w:sz w:val="24"/>
          <w:szCs w:val="24"/>
          <w:lang w:val="en-US"/>
          <w14:ligatures w14:val="none"/>
        </w:rPr>
        <w:t>Medicina</w:t>
      </w:r>
      <w:proofErr w:type="spellEnd"/>
      <w:r w:rsidRPr="003E7FCF">
        <w:rPr>
          <w:rFonts w:ascii="Times New Roman" w:eastAsia="Times New Roman" w:hAnsi="Times New Roman" w:cs="Times New Roman"/>
          <w:i/>
          <w:iCs/>
          <w:kern w:val="0"/>
          <w:sz w:val="24"/>
          <w:szCs w:val="24"/>
          <w:lang w:val="en-US"/>
          <w14:ligatures w14:val="none"/>
        </w:rPr>
        <w:t xml:space="preserve"> </w:t>
      </w:r>
      <w:proofErr w:type="spellStart"/>
      <w:r w:rsidRPr="003E7FCF">
        <w:rPr>
          <w:rFonts w:ascii="Times New Roman" w:eastAsia="Times New Roman" w:hAnsi="Times New Roman" w:cs="Times New Roman"/>
          <w:i/>
          <w:iCs/>
          <w:kern w:val="0"/>
          <w:sz w:val="24"/>
          <w:szCs w:val="24"/>
          <w:lang w:val="en-US"/>
          <w14:ligatures w14:val="none"/>
        </w:rPr>
        <w:t>Veterinária</w:t>
      </w:r>
      <w:proofErr w:type="spellEnd"/>
      <w:r w:rsidRPr="003E7FCF">
        <w:rPr>
          <w:rFonts w:ascii="Times New Roman" w:eastAsia="Times New Roman" w:hAnsi="Times New Roman" w:cs="Times New Roman"/>
          <w:i/>
          <w:iCs/>
          <w:kern w:val="0"/>
          <w:sz w:val="24"/>
          <w:szCs w:val="24"/>
          <w:lang w:val="en-US"/>
          <w14:ligatures w14:val="none"/>
        </w:rPr>
        <w:t xml:space="preserve"> e </w:t>
      </w:r>
      <w:proofErr w:type="spellStart"/>
      <w:r w:rsidRPr="003E7FCF">
        <w:rPr>
          <w:rFonts w:ascii="Times New Roman" w:eastAsia="Times New Roman" w:hAnsi="Times New Roman" w:cs="Times New Roman"/>
          <w:i/>
          <w:iCs/>
          <w:kern w:val="0"/>
          <w:sz w:val="24"/>
          <w:szCs w:val="24"/>
          <w:lang w:val="en-US"/>
          <w14:ligatures w14:val="none"/>
        </w:rPr>
        <w:t>Zootecnia</w:t>
      </w:r>
      <w:proofErr w:type="spellEnd"/>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75</w:t>
      </w:r>
      <w:r w:rsidRPr="003E7FCF">
        <w:rPr>
          <w:rFonts w:ascii="Times New Roman" w:eastAsia="Times New Roman" w:hAnsi="Times New Roman" w:cs="Times New Roman"/>
          <w:kern w:val="0"/>
          <w:sz w:val="24"/>
          <w:szCs w:val="24"/>
          <w:lang w:val="en-US"/>
          <w14:ligatures w14:val="none"/>
        </w:rPr>
        <w:t>(6), 1076-1086.</w:t>
      </w:r>
    </w:p>
    <w:p w14:paraId="69C6B4AD"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Joshi, V. R., </w:t>
      </w:r>
      <w:proofErr w:type="spellStart"/>
      <w:r w:rsidRPr="003E7FCF">
        <w:rPr>
          <w:rFonts w:ascii="Times New Roman" w:eastAsia="Times New Roman" w:hAnsi="Times New Roman" w:cs="Times New Roman"/>
          <w:kern w:val="0"/>
          <w:sz w:val="24"/>
          <w:szCs w:val="24"/>
          <w:lang w:val="en-US"/>
          <w14:ligatures w14:val="none"/>
        </w:rPr>
        <w:t>Bhanderi</w:t>
      </w:r>
      <w:proofErr w:type="spellEnd"/>
      <w:r w:rsidRPr="003E7FCF">
        <w:rPr>
          <w:rFonts w:ascii="Times New Roman" w:eastAsia="Times New Roman" w:hAnsi="Times New Roman" w:cs="Times New Roman"/>
          <w:kern w:val="0"/>
          <w:sz w:val="24"/>
          <w:szCs w:val="24"/>
          <w:lang w:val="en-US"/>
          <w14:ligatures w14:val="none"/>
        </w:rPr>
        <w:t>, B. B., Nimavat, V. R., Jhala, M. K., &amp; Desai, D. N. (2022). Comparison of Lateral Flow Assay and RT-PCR for Detection of Canine Distemper Virus in Dogs. </w:t>
      </w:r>
      <w:r w:rsidRPr="003E7FCF">
        <w:rPr>
          <w:rFonts w:ascii="Times New Roman" w:eastAsia="Times New Roman" w:hAnsi="Times New Roman" w:cs="Times New Roman"/>
          <w:i/>
          <w:iCs/>
          <w:kern w:val="0"/>
          <w:sz w:val="24"/>
          <w:szCs w:val="24"/>
          <w:lang w:val="en-US"/>
          <w14:ligatures w14:val="none"/>
        </w:rPr>
        <w:t>Indian Journal of Veterinary Sciences and Biotechnology</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18</w:t>
      </w:r>
      <w:r w:rsidRPr="003E7FCF">
        <w:rPr>
          <w:rFonts w:ascii="Times New Roman" w:eastAsia="Times New Roman" w:hAnsi="Times New Roman" w:cs="Times New Roman"/>
          <w:kern w:val="0"/>
          <w:sz w:val="24"/>
          <w:szCs w:val="24"/>
          <w:lang w:val="en-US"/>
          <w14:ligatures w14:val="none"/>
        </w:rPr>
        <w:t>(3), 79-83.</w:t>
      </w:r>
    </w:p>
    <w:p w14:paraId="002B61F2"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lastRenderedPageBreak/>
        <w:t xml:space="preserve">Latha, D., Srinivasan, S. R., Thirunavukkarasu, P. S., Gunaselan, L., </w:t>
      </w:r>
      <w:proofErr w:type="spellStart"/>
      <w:r w:rsidRPr="003E7FCF">
        <w:rPr>
          <w:rFonts w:ascii="Times New Roman" w:eastAsia="Times New Roman" w:hAnsi="Times New Roman" w:cs="Times New Roman"/>
          <w:kern w:val="0"/>
          <w:sz w:val="24"/>
          <w:szCs w:val="24"/>
          <w:lang w:val="en-US"/>
          <w14:ligatures w14:val="none"/>
        </w:rPr>
        <w:t>Ramadass</w:t>
      </w:r>
      <w:proofErr w:type="spellEnd"/>
      <w:r w:rsidRPr="003E7FCF">
        <w:rPr>
          <w:rFonts w:ascii="Times New Roman" w:eastAsia="Times New Roman" w:hAnsi="Times New Roman" w:cs="Times New Roman"/>
          <w:kern w:val="0"/>
          <w:sz w:val="24"/>
          <w:szCs w:val="24"/>
          <w:lang w:val="en-US"/>
          <w14:ligatures w14:val="none"/>
        </w:rPr>
        <w:t xml:space="preserve">, P., &amp; Narayanan, R. B. (2007). Assessment of canine distemper virus infection in vaccinated and unvaccinated dogs. </w:t>
      </w:r>
      <w:r w:rsidRPr="003E7FCF">
        <w:rPr>
          <w:rFonts w:ascii="Times New Roman" w:eastAsia="Times New Roman" w:hAnsi="Times New Roman" w:cs="Times New Roman"/>
          <w:i/>
          <w:iCs/>
          <w:kern w:val="0"/>
          <w:sz w:val="24"/>
          <w:szCs w:val="24"/>
          <w:lang w:val="en-US"/>
          <w14:ligatures w14:val="none"/>
        </w:rPr>
        <w:t>Indian Journal of Biotechnology</w:t>
      </w:r>
      <w:r w:rsidRPr="003E7FCF">
        <w:rPr>
          <w:rFonts w:ascii="Times New Roman" w:eastAsia="Times New Roman" w:hAnsi="Times New Roman" w:cs="Times New Roman"/>
          <w:kern w:val="0"/>
          <w:sz w:val="24"/>
          <w:szCs w:val="24"/>
          <w:lang w:val="en-US"/>
          <w14:ligatures w14:val="none"/>
        </w:rPr>
        <w:t xml:space="preserve">, </w:t>
      </w:r>
      <w:r w:rsidRPr="003E7FCF">
        <w:rPr>
          <w:rFonts w:ascii="Times New Roman" w:eastAsia="Times New Roman" w:hAnsi="Times New Roman" w:cs="Times New Roman"/>
          <w:i/>
          <w:iCs/>
          <w:kern w:val="0"/>
          <w:sz w:val="24"/>
          <w:szCs w:val="24"/>
          <w:lang w:val="en-US"/>
          <w14:ligatures w14:val="none"/>
        </w:rPr>
        <w:t>6</w:t>
      </w:r>
      <w:r w:rsidRPr="003E7FCF">
        <w:rPr>
          <w:rFonts w:ascii="Times New Roman" w:eastAsia="Times New Roman" w:hAnsi="Times New Roman" w:cs="Times New Roman"/>
          <w:kern w:val="0"/>
          <w:sz w:val="24"/>
          <w:szCs w:val="24"/>
          <w:lang w:val="en-US"/>
          <w14:ligatures w14:val="none"/>
        </w:rPr>
        <w:t>(1), 35–40.</w:t>
      </w:r>
    </w:p>
    <w:p w14:paraId="6F012488" w14:textId="77777777" w:rsidR="00E634F5" w:rsidRPr="00E634F5" w:rsidRDefault="00E634F5" w:rsidP="00E634F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E634F5">
        <w:rPr>
          <w:rFonts w:ascii="Times New Roman" w:eastAsia="Times New Roman" w:hAnsi="Times New Roman" w:cs="Times New Roman"/>
          <w:kern w:val="0"/>
          <w:sz w:val="24"/>
          <w:szCs w:val="24"/>
          <w:lang w:val="en-US"/>
          <w14:ligatures w14:val="none"/>
        </w:rPr>
        <w:t xml:space="preserve">Mahajan, S., Dey, S., Kumar, A., Panigrahi, P., &amp; </w:t>
      </w:r>
      <w:proofErr w:type="spellStart"/>
      <w:r w:rsidRPr="00E634F5">
        <w:rPr>
          <w:rFonts w:ascii="Times New Roman" w:eastAsia="Times New Roman" w:hAnsi="Times New Roman" w:cs="Times New Roman"/>
          <w:kern w:val="0"/>
          <w:sz w:val="24"/>
          <w:szCs w:val="24"/>
          <w:lang w:val="en-US"/>
          <w14:ligatures w14:val="none"/>
        </w:rPr>
        <w:t>Karunanithy</w:t>
      </w:r>
      <w:proofErr w:type="spellEnd"/>
      <w:r w:rsidRPr="00E634F5">
        <w:rPr>
          <w:rFonts w:ascii="Times New Roman" w:eastAsia="Times New Roman" w:hAnsi="Times New Roman" w:cs="Times New Roman"/>
          <w:kern w:val="0"/>
          <w:sz w:val="24"/>
          <w:szCs w:val="24"/>
          <w:lang w:val="en-US"/>
          <w14:ligatures w14:val="none"/>
        </w:rPr>
        <w:t>, M. (2018). Association and risk of canine distemper with respect to age, sex and breed of dogs suffering from demyelinating neuropathies. </w:t>
      </w:r>
      <w:r w:rsidRPr="00E634F5">
        <w:rPr>
          <w:rFonts w:ascii="Times New Roman" w:eastAsia="Times New Roman" w:hAnsi="Times New Roman" w:cs="Times New Roman"/>
          <w:i/>
          <w:iCs/>
          <w:kern w:val="0"/>
          <w:sz w:val="24"/>
          <w:szCs w:val="24"/>
          <w:lang w:val="en-US"/>
          <w14:ligatures w14:val="none"/>
        </w:rPr>
        <w:t>International Journal of Livestock Research</w:t>
      </w:r>
      <w:r w:rsidRPr="00E634F5">
        <w:rPr>
          <w:rFonts w:ascii="Times New Roman" w:eastAsia="Times New Roman" w:hAnsi="Times New Roman" w:cs="Times New Roman"/>
          <w:kern w:val="0"/>
          <w:sz w:val="24"/>
          <w:szCs w:val="24"/>
          <w:lang w:val="en-US"/>
          <w14:ligatures w14:val="none"/>
        </w:rPr>
        <w:t xml:space="preserve">, </w:t>
      </w:r>
      <w:r w:rsidRPr="00E634F5">
        <w:rPr>
          <w:rFonts w:ascii="Times New Roman" w:eastAsia="Times New Roman" w:hAnsi="Times New Roman" w:cs="Times New Roman"/>
          <w:i/>
          <w:iCs/>
          <w:kern w:val="0"/>
          <w:sz w:val="24"/>
          <w:szCs w:val="24"/>
          <w:lang w:val="en-US"/>
          <w14:ligatures w14:val="none"/>
        </w:rPr>
        <w:t>8</w:t>
      </w:r>
      <w:r w:rsidRPr="00E634F5">
        <w:rPr>
          <w:rFonts w:ascii="Times New Roman" w:eastAsia="Times New Roman" w:hAnsi="Times New Roman" w:cs="Times New Roman"/>
          <w:kern w:val="0"/>
          <w:sz w:val="24"/>
          <w:szCs w:val="24"/>
          <w:lang w:val="en-US"/>
          <w14:ligatures w14:val="none"/>
        </w:rPr>
        <w:t>(3), 164-171.</w:t>
      </w:r>
    </w:p>
    <w:p w14:paraId="6785A24D" w14:textId="77777777" w:rsidR="00E868A6" w:rsidRPr="00E868A6" w:rsidRDefault="00E868A6" w:rsidP="00E868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roofErr w:type="spellStart"/>
      <w:r w:rsidRPr="00E868A6">
        <w:rPr>
          <w:rFonts w:ascii="Times New Roman" w:eastAsia="Times New Roman" w:hAnsi="Times New Roman" w:cs="Times New Roman"/>
          <w:kern w:val="0"/>
          <w:sz w:val="24"/>
          <w:szCs w:val="24"/>
          <w:lang w:val="en-US"/>
          <w14:ligatures w14:val="none"/>
        </w:rPr>
        <w:t>Mousafarkhani</w:t>
      </w:r>
      <w:proofErr w:type="spellEnd"/>
      <w:r w:rsidRPr="00E868A6">
        <w:rPr>
          <w:rFonts w:ascii="Times New Roman" w:eastAsia="Times New Roman" w:hAnsi="Times New Roman" w:cs="Times New Roman"/>
          <w:kern w:val="0"/>
          <w:sz w:val="24"/>
          <w:szCs w:val="24"/>
          <w:lang w:val="en-US"/>
          <w14:ligatures w14:val="none"/>
        </w:rPr>
        <w:t xml:space="preserve">, F., </w:t>
      </w:r>
      <w:proofErr w:type="spellStart"/>
      <w:r w:rsidRPr="00E868A6">
        <w:rPr>
          <w:rFonts w:ascii="Times New Roman" w:eastAsia="Times New Roman" w:hAnsi="Times New Roman" w:cs="Times New Roman"/>
          <w:kern w:val="0"/>
          <w:sz w:val="24"/>
          <w:szCs w:val="24"/>
          <w:lang w:val="en-US"/>
          <w14:ligatures w14:val="none"/>
        </w:rPr>
        <w:t>Sarchahi</w:t>
      </w:r>
      <w:proofErr w:type="spellEnd"/>
      <w:r w:rsidRPr="00E868A6">
        <w:rPr>
          <w:rFonts w:ascii="Times New Roman" w:eastAsia="Times New Roman" w:hAnsi="Times New Roman" w:cs="Times New Roman"/>
          <w:kern w:val="0"/>
          <w:sz w:val="24"/>
          <w:szCs w:val="24"/>
          <w:lang w:val="en-US"/>
          <w14:ligatures w14:val="none"/>
        </w:rPr>
        <w:t xml:space="preserve">, A. A., </w:t>
      </w:r>
      <w:proofErr w:type="spellStart"/>
      <w:r w:rsidRPr="00E868A6">
        <w:rPr>
          <w:rFonts w:ascii="Times New Roman" w:eastAsia="Times New Roman" w:hAnsi="Times New Roman" w:cs="Times New Roman"/>
          <w:kern w:val="0"/>
          <w:sz w:val="24"/>
          <w:szCs w:val="24"/>
          <w:lang w:val="en-US"/>
          <w14:ligatures w14:val="none"/>
        </w:rPr>
        <w:t>Mohebalian</w:t>
      </w:r>
      <w:proofErr w:type="spellEnd"/>
      <w:r w:rsidRPr="00E868A6">
        <w:rPr>
          <w:rFonts w:ascii="Times New Roman" w:eastAsia="Times New Roman" w:hAnsi="Times New Roman" w:cs="Times New Roman"/>
          <w:kern w:val="0"/>
          <w:sz w:val="24"/>
          <w:szCs w:val="24"/>
          <w:lang w:val="en-US"/>
          <w14:ligatures w14:val="none"/>
        </w:rPr>
        <w:t xml:space="preserve">, H., </w:t>
      </w:r>
      <w:proofErr w:type="spellStart"/>
      <w:r w:rsidRPr="00E868A6">
        <w:rPr>
          <w:rFonts w:ascii="Times New Roman" w:eastAsia="Times New Roman" w:hAnsi="Times New Roman" w:cs="Times New Roman"/>
          <w:kern w:val="0"/>
          <w:sz w:val="24"/>
          <w:szCs w:val="24"/>
          <w:lang w:val="en-US"/>
          <w14:ligatures w14:val="none"/>
        </w:rPr>
        <w:t>Khoshnegah</w:t>
      </w:r>
      <w:proofErr w:type="spellEnd"/>
      <w:r w:rsidRPr="00E868A6">
        <w:rPr>
          <w:rFonts w:ascii="Times New Roman" w:eastAsia="Times New Roman" w:hAnsi="Times New Roman" w:cs="Times New Roman"/>
          <w:kern w:val="0"/>
          <w:sz w:val="24"/>
          <w:szCs w:val="24"/>
          <w:lang w:val="en-US"/>
          <w14:ligatures w14:val="none"/>
        </w:rPr>
        <w:t xml:space="preserve">, J., &amp; Arbabi, M. (2023). Prevalence of canine distemper in dogs referred to Veterinary Hospital of Ferdowsi University of Mashhad, Mashhad, Iran. </w:t>
      </w:r>
      <w:r w:rsidRPr="00E868A6">
        <w:rPr>
          <w:rFonts w:ascii="Times New Roman" w:eastAsia="Times New Roman" w:hAnsi="Times New Roman" w:cs="Times New Roman"/>
          <w:i/>
          <w:iCs/>
          <w:kern w:val="0"/>
          <w:sz w:val="24"/>
          <w:szCs w:val="24"/>
          <w:lang w:val="en-US"/>
          <w14:ligatures w14:val="none"/>
        </w:rPr>
        <w:t>Veterinary Research Forum</w:t>
      </w:r>
      <w:r w:rsidRPr="00E868A6">
        <w:rPr>
          <w:rFonts w:ascii="Times New Roman" w:eastAsia="Times New Roman" w:hAnsi="Times New Roman" w:cs="Times New Roman"/>
          <w:kern w:val="0"/>
          <w:sz w:val="24"/>
          <w:szCs w:val="24"/>
          <w:lang w:val="en-US"/>
          <w14:ligatures w14:val="none"/>
        </w:rPr>
        <w:t xml:space="preserve">, </w:t>
      </w:r>
      <w:r w:rsidRPr="00E868A6">
        <w:rPr>
          <w:rFonts w:ascii="Times New Roman" w:eastAsia="Times New Roman" w:hAnsi="Times New Roman" w:cs="Times New Roman"/>
          <w:i/>
          <w:iCs/>
          <w:kern w:val="0"/>
          <w:sz w:val="24"/>
          <w:szCs w:val="24"/>
          <w:lang w:val="en-US"/>
          <w14:ligatures w14:val="none"/>
        </w:rPr>
        <w:t>14</w:t>
      </w:r>
      <w:r w:rsidRPr="00E868A6">
        <w:rPr>
          <w:rFonts w:ascii="Times New Roman" w:eastAsia="Times New Roman" w:hAnsi="Times New Roman" w:cs="Times New Roman"/>
          <w:kern w:val="0"/>
          <w:sz w:val="24"/>
          <w:szCs w:val="24"/>
          <w:lang w:val="en-US"/>
          <w14:ligatures w14:val="none"/>
        </w:rPr>
        <w:t xml:space="preserve">(3), 153–160. </w:t>
      </w:r>
    </w:p>
    <w:p w14:paraId="74480295" w14:textId="77777777"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eastAsia="Times New Roman" w:hAnsi="Times New Roman" w:cs="Times New Roman"/>
          <w:kern w:val="0"/>
          <w:sz w:val="24"/>
          <w:szCs w:val="24"/>
          <w:lang w:val="en-US"/>
          <w14:ligatures w14:val="none"/>
        </w:rPr>
        <w:t xml:space="preserve">Ogbu, K. I., </w:t>
      </w:r>
      <w:proofErr w:type="spellStart"/>
      <w:r w:rsidRPr="00451A79">
        <w:rPr>
          <w:rFonts w:ascii="Times New Roman" w:eastAsia="Times New Roman" w:hAnsi="Times New Roman" w:cs="Times New Roman"/>
          <w:kern w:val="0"/>
          <w:sz w:val="24"/>
          <w:szCs w:val="24"/>
          <w:lang w:val="en-US"/>
          <w14:ligatures w14:val="none"/>
        </w:rPr>
        <w:t>Ochai</w:t>
      </w:r>
      <w:proofErr w:type="spellEnd"/>
      <w:r w:rsidRPr="00451A79">
        <w:rPr>
          <w:rFonts w:ascii="Times New Roman" w:eastAsia="Times New Roman" w:hAnsi="Times New Roman" w:cs="Times New Roman"/>
          <w:kern w:val="0"/>
          <w:sz w:val="24"/>
          <w:szCs w:val="24"/>
          <w:lang w:val="en-US"/>
          <w14:ligatures w14:val="none"/>
        </w:rPr>
        <w:t xml:space="preserve">, S. O., </w:t>
      </w:r>
      <w:proofErr w:type="spellStart"/>
      <w:r w:rsidRPr="00451A79">
        <w:rPr>
          <w:rFonts w:ascii="Times New Roman" w:eastAsia="Times New Roman" w:hAnsi="Times New Roman" w:cs="Times New Roman"/>
          <w:kern w:val="0"/>
          <w:sz w:val="24"/>
          <w:szCs w:val="24"/>
          <w:lang w:val="en-US"/>
          <w14:ligatures w14:val="none"/>
        </w:rPr>
        <w:t>Olaolu</w:t>
      </w:r>
      <w:proofErr w:type="spellEnd"/>
      <w:r w:rsidRPr="00451A79">
        <w:rPr>
          <w:rFonts w:ascii="Times New Roman" w:eastAsia="Times New Roman" w:hAnsi="Times New Roman" w:cs="Times New Roman"/>
          <w:kern w:val="0"/>
          <w:sz w:val="24"/>
          <w:szCs w:val="24"/>
          <w:lang w:val="en-US"/>
          <w14:ligatures w14:val="none"/>
        </w:rPr>
        <w:t xml:space="preserve">, O. S., </w:t>
      </w:r>
      <w:proofErr w:type="spellStart"/>
      <w:r w:rsidRPr="00451A79">
        <w:rPr>
          <w:rFonts w:ascii="Times New Roman" w:eastAsia="Times New Roman" w:hAnsi="Times New Roman" w:cs="Times New Roman"/>
          <w:kern w:val="0"/>
          <w:sz w:val="24"/>
          <w:szCs w:val="24"/>
          <w:lang w:val="en-US"/>
          <w14:ligatures w14:val="none"/>
        </w:rPr>
        <w:t>Woma</w:t>
      </w:r>
      <w:proofErr w:type="spellEnd"/>
      <w:r w:rsidRPr="00451A79">
        <w:rPr>
          <w:rFonts w:ascii="Times New Roman" w:eastAsia="Times New Roman" w:hAnsi="Times New Roman" w:cs="Times New Roman"/>
          <w:kern w:val="0"/>
          <w:sz w:val="24"/>
          <w:szCs w:val="24"/>
          <w:lang w:val="en-US"/>
          <w14:ligatures w14:val="none"/>
        </w:rPr>
        <w:t xml:space="preserve">, T. Y., </w:t>
      </w:r>
      <w:proofErr w:type="spellStart"/>
      <w:r w:rsidRPr="00451A79">
        <w:rPr>
          <w:rFonts w:ascii="Times New Roman" w:eastAsia="Times New Roman" w:hAnsi="Times New Roman" w:cs="Times New Roman"/>
          <w:kern w:val="0"/>
          <w:sz w:val="24"/>
          <w:szCs w:val="24"/>
          <w:lang w:val="en-US"/>
          <w14:ligatures w14:val="none"/>
        </w:rPr>
        <w:t>Anyika</w:t>
      </w:r>
      <w:proofErr w:type="spellEnd"/>
      <w:r w:rsidRPr="00451A79">
        <w:rPr>
          <w:rFonts w:ascii="Times New Roman" w:eastAsia="Times New Roman" w:hAnsi="Times New Roman" w:cs="Times New Roman"/>
          <w:kern w:val="0"/>
          <w:sz w:val="24"/>
          <w:szCs w:val="24"/>
          <w:lang w:val="en-US"/>
          <w14:ligatures w14:val="none"/>
        </w:rPr>
        <w:t xml:space="preserve">, K. C., </w:t>
      </w:r>
      <w:proofErr w:type="spellStart"/>
      <w:r w:rsidRPr="00451A79">
        <w:rPr>
          <w:rFonts w:ascii="Times New Roman" w:eastAsia="Times New Roman" w:hAnsi="Times New Roman" w:cs="Times New Roman"/>
          <w:kern w:val="0"/>
          <w:sz w:val="24"/>
          <w:szCs w:val="24"/>
          <w:lang w:val="en-US"/>
          <w14:ligatures w14:val="none"/>
        </w:rPr>
        <w:t>Obiagha</w:t>
      </w:r>
      <w:proofErr w:type="spellEnd"/>
      <w:r w:rsidRPr="00451A79">
        <w:rPr>
          <w:rFonts w:ascii="Times New Roman" w:eastAsia="Times New Roman" w:hAnsi="Times New Roman" w:cs="Times New Roman"/>
          <w:kern w:val="0"/>
          <w:sz w:val="24"/>
          <w:szCs w:val="24"/>
          <w:lang w:val="en-US"/>
          <w14:ligatures w14:val="none"/>
        </w:rPr>
        <w:t>, T., &amp; Okoro, J. (2017). Prevalence of canine distemper virus in dogs in Northern Plateau State, Nigeria. </w:t>
      </w:r>
      <w:r w:rsidRPr="00451A79">
        <w:rPr>
          <w:rFonts w:ascii="Times New Roman" w:eastAsia="Times New Roman" w:hAnsi="Times New Roman" w:cs="Times New Roman"/>
          <w:i/>
          <w:iCs/>
          <w:kern w:val="0"/>
          <w:sz w:val="24"/>
          <w:szCs w:val="24"/>
          <w:lang w:val="en-US"/>
          <w14:ligatures w14:val="none"/>
        </w:rPr>
        <w:t>Saudi Journal of Medicine</w:t>
      </w:r>
      <w:r w:rsidRPr="00451A79">
        <w:rPr>
          <w:rFonts w:ascii="Times New Roman" w:eastAsia="Times New Roman" w:hAnsi="Times New Roman" w:cs="Times New Roman"/>
          <w:kern w:val="0"/>
          <w:sz w:val="24"/>
          <w:szCs w:val="24"/>
          <w:lang w:val="en-US"/>
          <w14:ligatures w14:val="none"/>
        </w:rPr>
        <w:t>, </w:t>
      </w:r>
      <w:r w:rsidRPr="00451A79">
        <w:rPr>
          <w:rFonts w:ascii="Times New Roman" w:eastAsia="Times New Roman" w:hAnsi="Times New Roman" w:cs="Times New Roman"/>
          <w:i/>
          <w:iCs/>
          <w:kern w:val="0"/>
          <w:sz w:val="24"/>
          <w:szCs w:val="24"/>
          <w:lang w:val="en-US"/>
          <w14:ligatures w14:val="none"/>
        </w:rPr>
        <w:t>2</w:t>
      </w:r>
      <w:r w:rsidRPr="00451A79">
        <w:rPr>
          <w:rFonts w:ascii="Times New Roman" w:eastAsia="Times New Roman" w:hAnsi="Times New Roman" w:cs="Times New Roman"/>
          <w:kern w:val="0"/>
          <w:sz w:val="24"/>
          <w:szCs w:val="24"/>
          <w:lang w:val="en-US"/>
          <w14:ligatures w14:val="none"/>
        </w:rPr>
        <w:t>(5), 121-125.</w:t>
      </w:r>
    </w:p>
    <w:p w14:paraId="04E39E87" w14:textId="77777777"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eastAsia="Times New Roman" w:hAnsi="Times New Roman" w:cs="Times New Roman"/>
          <w:kern w:val="0"/>
          <w:sz w:val="24"/>
          <w:szCs w:val="24"/>
          <w:lang w:val="en-US"/>
          <w14:ligatures w14:val="none"/>
        </w:rPr>
        <w:t xml:space="preserve">Ricci, I., </w:t>
      </w:r>
      <w:proofErr w:type="spellStart"/>
      <w:r w:rsidRPr="00451A79">
        <w:rPr>
          <w:rFonts w:ascii="Times New Roman" w:eastAsia="Times New Roman" w:hAnsi="Times New Roman" w:cs="Times New Roman"/>
          <w:kern w:val="0"/>
          <w:sz w:val="24"/>
          <w:szCs w:val="24"/>
          <w:lang w:val="en-US"/>
          <w14:ligatures w14:val="none"/>
        </w:rPr>
        <w:t>Cersini</w:t>
      </w:r>
      <w:proofErr w:type="spellEnd"/>
      <w:r w:rsidRPr="00451A79">
        <w:rPr>
          <w:rFonts w:ascii="Times New Roman" w:eastAsia="Times New Roman" w:hAnsi="Times New Roman" w:cs="Times New Roman"/>
          <w:kern w:val="0"/>
          <w:sz w:val="24"/>
          <w:szCs w:val="24"/>
          <w:lang w:val="en-US"/>
          <w14:ligatures w14:val="none"/>
        </w:rPr>
        <w:t xml:space="preserve">, A., Manna, G., Marcario, G. A., Conti, R., </w:t>
      </w:r>
      <w:proofErr w:type="spellStart"/>
      <w:r w:rsidRPr="00451A79">
        <w:rPr>
          <w:rFonts w:ascii="Times New Roman" w:eastAsia="Times New Roman" w:hAnsi="Times New Roman" w:cs="Times New Roman"/>
          <w:kern w:val="0"/>
          <w:sz w:val="24"/>
          <w:szCs w:val="24"/>
          <w:lang w:val="en-US"/>
          <w14:ligatures w14:val="none"/>
        </w:rPr>
        <w:t>Brocherel</w:t>
      </w:r>
      <w:proofErr w:type="spellEnd"/>
      <w:r w:rsidRPr="00451A79">
        <w:rPr>
          <w:rFonts w:ascii="Times New Roman" w:eastAsia="Times New Roman" w:hAnsi="Times New Roman" w:cs="Times New Roman"/>
          <w:kern w:val="0"/>
          <w:sz w:val="24"/>
          <w:szCs w:val="24"/>
          <w:lang w:val="en-US"/>
          <w14:ligatures w14:val="none"/>
        </w:rPr>
        <w:t>, G., Grifoni, G., Eleni, C., &amp; Scicluna, M. T. (2021). A canine distemper virus retrospective study conducted from 2011 to 2019 in central Italy (Latium and Tuscany Regions). </w:t>
      </w:r>
      <w:r w:rsidRPr="00451A79">
        <w:rPr>
          <w:rFonts w:ascii="Times New Roman" w:eastAsia="Times New Roman" w:hAnsi="Times New Roman" w:cs="Times New Roman"/>
          <w:i/>
          <w:iCs/>
          <w:kern w:val="0"/>
          <w:sz w:val="24"/>
          <w:szCs w:val="24"/>
          <w:lang w:val="en-US"/>
          <w14:ligatures w14:val="none"/>
        </w:rPr>
        <w:t>Viruses</w:t>
      </w:r>
      <w:r w:rsidRPr="00451A79">
        <w:rPr>
          <w:rFonts w:ascii="Times New Roman" w:eastAsia="Times New Roman" w:hAnsi="Times New Roman" w:cs="Times New Roman"/>
          <w:kern w:val="0"/>
          <w:sz w:val="24"/>
          <w:szCs w:val="24"/>
          <w:lang w:val="en-US"/>
          <w14:ligatures w14:val="none"/>
        </w:rPr>
        <w:t>, </w:t>
      </w:r>
      <w:r w:rsidRPr="00451A79">
        <w:rPr>
          <w:rFonts w:ascii="Times New Roman" w:eastAsia="Times New Roman" w:hAnsi="Times New Roman" w:cs="Times New Roman"/>
          <w:i/>
          <w:iCs/>
          <w:kern w:val="0"/>
          <w:sz w:val="24"/>
          <w:szCs w:val="24"/>
          <w:lang w:val="en-US"/>
          <w14:ligatures w14:val="none"/>
        </w:rPr>
        <w:t>13</w:t>
      </w:r>
      <w:r w:rsidRPr="00451A79">
        <w:rPr>
          <w:rFonts w:ascii="Times New Roman" w:eastAsia="Times New Roman" w:hAnsi="Times New Roman" w:cs="Times New Roman"/>
          <w:kern w:val="0"/>
          <w:sz w:val="24"/>
          <w:szCs w:val="24"/>
          <w:lang w:val="en-US"/>
          <w14:ligatures w14:val="none"/>
        </w:rPr>
        <w:t>(2), 272.</w:t>
      </w:r>
    </w:p>
    <w:p w14:paraId="6173D7B8" w14:textId="77777777" w:rsid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roofErr w:type="spellStart"/>
      <w:r w:rsidRPr="00451A79">
        <w:rPr>
          <w:rFonts w:ascii="Times New Roman" w:eastAsia="Times New Roman" w:hAnsi="Times New Roman" w:cs="Times New Roman"/>
          <w:kern w:val="0"/>
          <w:sz w:val="24"/>
          <w:szCs w:val="24"/>
          <w:lang w:val="en-US"/>
          <w14:ligatures w14:val="none"/>
        </w:rPr>
        <w:t>Sarchahi</w:t>
      </w:r>
      <w:proofErr w:type="spellEnd"/>
      <w:r w:rsidRPr="00451A79">
        <w:rPr>
          <w:rFonts w:ascii="Times New Roman" w:eastAsia="Times New Roman" w:hAnsi="Times New Roman" w:cs="Times New Roman"/>
          <w:kern w:val="0"/>
          <w:sz w:val="24"/>
          <w:szCs w:val="24"/>
          <w:lang w:val="en-US"/>
          <w14:ligatures w14:val="none"/>
        </w:rPr>
        <w:t xml:space="preserve">, A. A., Arbabi, M., &amp; </w:t>
      </w:r>
      <w:proofErr w:type="spellStart"/>
      <w:r w:rsidRPr="00451A79">
        <w:rPr>
          <w:rFonts w:ascii="Times New Roman" w:eastAsia="Times New Roman" w:hAnsi="Times New Roman" w:cs="Times New Roman"/>
          <w:kern w:val="0"/>
          <w:sz w:val="24"/>
          <w:szCs w:val="24"/>
          <w:lang w:val="en-US"/>
          <w14:ligatures w14:val="none"/>
        </w:rPr>
        <w:t>Mohebalian</w:t>
      </w:r>
      <w:proofErr w:type="spellEnd"/>
      <w:r w:rsidRPr="00451A79">
        <w:rPr>
          <w:rFonts w:ascii="Times New Roman" w:eastAsia="Times New Roman" w:hAnsi="Times New Roman" w:cs="Times New Roman"/>
          <w:kern w:val="0"/>
          <w:sz w:val="24"/>
          <w:szCs w:val="24"/>
          <w:lang w:val="en-US"/>
          <w14:ligatures w14:val="none"/>
        </w:rPr>
        <w:t xml:space="preserve">, H. (2022). Detection of canine distemper virus in cerebrospinal fluid, whole blood and mucosal specimens of dogs with distemper using RT‐PCR and immunochromatographic assays. </w:t>
      </w:r>
      <w:r w:rsidRPr="00451A79">
        <w:rPr>
          <w:rFonts w:ascii="Times New Roman" w:eastAsia="Times New Roman" w:hAnsi="Times New Roman" w:cs="Times New Roman"/>
          <w:i/>
          <w:iCs/>
          <w:kern w:val="0"/>
          <w:sz w:val="24"/>
          <w:szCs w:val="24"/>
          <w:lang w:val="en-US"/>
          <w14:ligatures w14:val="none"/>
        </w:rPr>
        <w:t>Veterinary Medicine and Science</w:t>
      </w:r>
      <w:r w:rsidRPr="00451A79">
        <w:rPr>
          <w:rFonts w:ascii="Times New Roman" w:eastAsia="Times New Roman" w:hAnsi="Times New Roman" w:cs="Times New Roman"/>
          <w:kern w:val="0"/>
          <w:sz w:val="24"/>
          <w:szCs w:val="24"/>
          <w:lang w:val="en-US"/>
          <w14:ligatures w14:val="none"/>
        </w:rPr>
        <w:t xml:space="preserve">, </w:t>
      </w:r>
      <w:r w:rsidRPr="00451A79">
        <w:rPr>
          <w:rFonts w:ascii="Times New Roman" w:eastAsia="Times New Roman" w:hAnsi="Times New Roman" w:cs="Times New Roman"/>
          <w:i/>
          <w:iCs/>
          <w:kern w:val="0"/>
          <w:sz w:val="24"/>
          <w:szCs w:val="24"/>
          <w:lang w:val="en-US"/>
          <w14:ligatures w14:val="none"/>
        </w:rPr>
        <w:t>8</w:t>
      </w:r>
      <w:r w:rsidRPr="00451A79">
        <w:rPr>
          <w:rFonts w:ascii="Times New Roman" w:eastAsia="Times New Roman" w:hAnsi="Times New Roman" w:cs="Times New Roman"/>
          <w:kern w:val="0"/>
          <w:sz w:val="24"/>
          <w:szCs w:val="24"/>
          <w:lang w:val="en-US"/>
          <w14:ligatures w14:val="none"/>
        </w:rPr>
        <w:t>(4), 1390–1399.</w:t>
      </w:r>
    </w:p>
    <w:p w14:paraId="63698839" w14:textId="0EF17DCD"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hAnsi="Times New Roman" w:cs="Times New Roman"/>
          <w:sz w:val="24"/>
          <w:szCs w:val="24"/>
          <w:lang w:val="en-US"/>
        </w:rPr>
        <w:t xml:space="preserve">Uddin, M. M., Talukder, H., Islam, O., </w:t>
      </w:r>
      <w:proofErr w:type="spellStart"/>
      <w:r w:rsidRPr="00451A79">
        <w:rPr>
          <w:rFonts w:ascii="Times New Roman" w:hAnsi="Times New Roman" w:cs="Times New Roman"/>
          <w:sz w:val="24"/>
          <w:szCs w:val="24"/>
          <w:lang w:val="en-US"/>
        </w:rPr>
        <w:t>Asaduzzaman</w:t>
      </w:r>
      <w:proofErr w:type="spellEnd"/>
      <w:r w:rsidRPr="00451A79">
        <w:rPr>
          <w:rFonts w:ascii="Times New Roman" w:hAnsi="Times New Roman" w:cs="Times New Roman"/>
          <w:sz w:val="24"/>
          <w:szCs w:val="24"/>
          <w:lang w:val="en-US"/>
        </w:rPr>
        <w:t xml:space="preserve">, M., Das, M., Ahsan, M. I., &amp; Islam, S. (2021a). Magnitudes of diseases in dogs vary among different levels of age, gender, breed, and season: A hospital-based, retrospective cross-sectional study. </w:t>
      </w:r>
      <w:proofErr w:type="spellStart"/>
      <w:r w:rsidRPr="00451A79">
        <w:rPr>
          <w:rFonts w:ascii="Times New Roman" w:hAnsi="Times New Roman" w:cs="Times New Roman"/>
          <w:i/>
          <w:iCs/>
          <w:sz w:val="24"/>
          <w:szCs w:val="24"/>
          <w:lang w:val="en-US"/>
        </w:rPr>
        <w:t>Heliyon</w:t>
      </w:r>
      <w:proofErr w:type="spellEnd"/>
      <w:r w:rsidRPr="00451A79">
        <w:rPr>
          <w:rFonts w:ascii="Times New Roman" w:hAnsi="Times New Roman" w:cs="Times New Roman"/>
          <w:sz w:val="24"/>
          <w:szCs w:val="24"/>
          <w:lang w:val="en-US"/>
        </w:rPr>
        <w:t xml:space="preserve">, </w:t>
      </w:r>
      <w:r w:rsidRPr="00451A79">
        <w:rPr>
          <w:rFonts w:ascii="Times New Roman" w:hAnsi="Times New Roman" w:cs="Times New Roman"/>
          <w:i/>
          <w:iCs/>
          <w:sz w:val="24"/>
          <w:szCs w:val="24"/>
          <w:lang w:val="en-US"/>
        </w:rPr>
        <w:t>7</w:t>
      </w:r>
      <w:r w:rsidRPr="00451A79">
        <w:rPr>
          <w:rFonts w:ascii="Times New Roman" w:hAnsi="Times New Roman" w:cs="Times New Roman"/>
          <w:sz w:val="24"/>
          <w:szCs w:val="24"/>
          <w:lang w:val="en-US"/>
        </w:rPr>
        <w:t>(11), e08287.</w:t>
      </w:r>
    </w:p>
    <w:p w14:paraId="0890B32B" w14:textId="77777777" w:rsidR="00182E47" w:rsidRPr="00182E47" w:rsidRDefault="00182E47" w:rsidP="00182E47">
      <w:pPr>
        <w:widowControl w:val="0"/>
        <w:autoSpaceDE w:val="0"/>
        <w:autoSpaceDN w:val="0"/>
        <w:spacing w:before="240" w:after="240" w:line="360" w:lineRule="auto"/>
        <w:ind w:left="720" w:hanging="720"/>
        <w:rPr>
          <w:rFonts w:ascii="Times New Roman" w:eastAsia="Times New Roman" w:hAnsi="Times New Roman" w:cs="Times New Roman"/>
          <w:kern w:val="0"/>
          <w:sz w:val="24"/>
          <w:szCs w:val="24"/>
          <w:lang w:val="en-US"/>
          <w14:ligatures w14:val="none"/>
        </w:rPr>
      </w:pPr>
      <w:r w:rsidRPr="00182E47">
        <w:rPr>
          <w:rFonts w:ascii="Times New Roman" w:eastAsia="Times New Roman" w:hAnsi="Times New Roman" w:cs="Times New Roman"/>
          <w:kern w:val="0"/>
          <w:sz w:val="24"/>
          <w:szCs w:val="24"/>
          <w:lang w:val="en-US"/>
          <w14:ligatures w14:val="none"/>
        </w:rPr>
        <w:t>Sykes, J. E., &amp; Vandevelde, M. (2021). Canine distemper virus infection. In </w:t>
      </w:r>
      <w:r w:rsidRPr="00182E47">
        <w:rPr>
          <w:rFonts w:ascii="Times New Roman" w:eastAsia="Times New Roman" w:hAnsi="Times New Roman" w:cs="Times New Roman"/>
          <w:i/>
          <w:iCs/>
          <w:kern w:val="0"/>
          <w:sz w:val="24"/>
          <w:szCs w:val="24"/>
          <w:lang w:val="en-US"/>
          <w14:ligatures w14:val="none"/>
        </w:rPr>
        <w:t>Greene's Infectious Diseases of the Dog and Cat</w:t>
      </w:r>
      <w:r w:rsidRPr="00182E47">
        <w:rPr>
          <w:rFonts w:ascii="Times New Roman" w:eastAsia="Times New Roman" w:hAnsi="Times New Roman" w:cs="Times New Roman"/>
          <w:kern w:val="0"/>
          <w:sz w:val="24"/>
          <w:szCs w:val="24"/>
          <w:lang w:val="en-US"/>
          <w14:ligatures w14:val="none"/>
        </w:rPr>
        <w:t> (pp. 271-288). WB Saunders.</w:t>
      </w:r>
    </w:p>
    <w:p w14:paraId="76AE748F" w14:textId="77777777" w:rsidR="00182E47" w:rsidRPr="00182E47" w:rsidRDefault="00182E47" w:rsidP="00182E47">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182E47">
        <w:rPr>
          <w:rFonts w:ascii="Times New Roman" w:eastAsia="Times New Roman" w:hAnsi="Times New Roman" w:cs="Times New Roman"/>
          <w:kern w:val="0"/>
          <w:sz w:val="24"/>
          <w:szCs w:val="24"/>
          <w:lang w:val="en-US"/>
          <w14:ligatures w14:val="none"/>
        </w:rPr>
        <w:t>Wilkes, R. P. (2022). Canine distemper virus in endangered species: species jump, clinical variations, and vaccination. </w:t>
      </w:r>
      <w:r w:rsidRPr="00182E47">
        <w:rPr>
          <w:rFonts w:ascii="Times New Roman" w:eastAsia="Times New Roman" w:hAnsi="Times New Roman" w:cs="Times New Roman"/>
          <w:i/>
          <w:iCs/>
          <w:kern w:val="0"/>
          <w:sz w:val="24"/>
          <w:szCs w:val="24"/>
          <w:lang w:val="en-US"/>
          <w14:ligatures w14:val="none"/>
        </w:rPr>
        <w:t>Pathogens</w:t>
      </w:r>
      <w:r w:rsidRPr="00182E47">
        <w:rPr>
          <w:rFonts w:ascii="Times New Roman" w:eastAsia="Times New Roman" w:hAnsi="Times New Roman" w:cs="Times New Roman"/>
          <w:kern w:val="0"/>
          <w:sz w:val="24"/>
          <w:szCs w:val="24"/>
          <w:lang w:val="en-US"/>
          <w14:ligatures w14:val="none"/>
        </w:rPr>
        <w:t>, </w:t>
      </w:r>
      <w:r w:rsidRPr="00182E47">
        <w:rPr>
          <w:rFonts w:ascii="Times New Roman" w:eastAsia="Times New Roman" w:hAnsi="Times New Roman" w:cs="Times New Roman"/>
          <w:i/>
          <w:iCs/>
          <w:kern w:val="0"/>
          <w:sz w:val="24"/>
          <w:szCs w:val="24"/>
          <w:lang w:val="en-US"/>
          <w14:ligatures w14:val="none"/>
        </w:rPr>
        <w:t>12</w:t>
      </w:r>
      <w:r w:rsidRPr="00182E47">
        <w:rPr>
          <w:rFonts w:ascii="Times New Roman" w:eastAsia="Times New Roman" w:hAnsi="Times New Roman" w:cs="Times New Roman"/>
          <w:kern w:val="0"/>
          <w:sz w:val="24"/>
          <w:szCs w:val="24"/>
          <w:lang w:val="en-US"/>
          <w14:ligatures w14:val="none"/>
        </w:rPr>
        <w:t>(1), 57.</w:t>
      </w:r>
    </w:p>
    <w:p w14:paraId="306ACF26" w14:textId="77777777" w:rsidR="003E46D8" w:rsidRPr="007C730F" w:rsidRDefault="003E46D8" w:rsidP="007C730F">
      <w:pPr>
        <w:spacing w:line="360" w:lineRule="auto"/>
        <w:jc w:val="both"/>
        <w:rPr>
          <w:rFonts w:ascii="Times New Roman" w:hAnsi="Times New Roman" w:cs="Times New Roman"/>
          <w:sz w:val="24"/>
          <w:szCs w:val="24"/>
        </w:rPr>
      </w:pPr>
    </w:p>
    <w:sectPr w:rsidR="003E46D8" w:rsidRPr="007C730F" w:rsidSect="0094588B">
      <w:pgSz w:w="11906" w:h="16838" w:code="9"/>
      <w:pgMar w:top="630" w:right="2160" w:bottom="1440" w:left="1440" w:header="720" w:footer="149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mirrorMargin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0F"/>
    <w:rsid w:val="00007DE4"/>
    <w:rsid w:val="0003103E"/>
    <w:rsid w:val="0003640F"/>
    <w:rsid w:val="000B2AD6"/>
    <w:rsid w:val="00160F7A"/>
    <w:rsid w:val="00182E47"/>
    <w:rsid w:val="00196B22"/>
    <w:rsid w:val="001D1A0B"/>
    <w:rsid w:val="0024540E"/>
    <w:rsid w:val="00264249"/>
    <w:rsid w:val="00277C61"/>
    <w:rsid w:val="002B0C08"/>
    <w:rsid w:val="003C5B1B"/>
    <w:rsid w:val="003D64A8"/>
    <w:rsid w:val="003E46D8"/>
    <w:rsid w:val="003E7FCF"/>
    <w:rsid w:val="00415985"/>
    <w:rsid w:val="00451A79"/>
    <w:rsid w:val="00464B90"/>
    <w:rsid w:val="00480EAB"/>
    <w:rsid w:val="00481FDC"/>
    <w:rsid w:val="00515D6D"/>
    <w:rsid w:val="005252CE"/>
    <w:rsid w:val="005355D6"/>
    <w:rsid w:val="00550C39"/>
    <w:rsid w:val="005A6CFA"/>
    <w:rsid w:val="005E40F3"/>
    <w:rsid w:val="00625C02"/>
    <w:rsid w:val="00654546"/>
    <w:rsid w:val="00664404"/>
    <w:rsid w:val="006F09A7"/>
    <w:rsid w:val="006F290D"/>
    <w:rsid w:val="00754EE1"/>
    <w:rsid w:val="007A2D4D"/>
    <w:rsid w:val="007A6593"/>
    <w:rsid w:val="007C4BDC"/>
    <w:rsid w:val="007C730F"/>
    <w:rsid w:val="00820967"/>
    <w:rsid w:val="008B6A6B"/>
    <w:rsid w:val="008D33B8"/>
    <w:rsid w:val="0094588B"/>
    <w:rsid w:val="00952849"/>
    <w:rsid w:val="00957D21"/>
    <w:rsid w:val="009E6F7F"/>
    <w:rsid w:val="009F63C2"/>
    <w:rsid w:val="00A013ED"/>
    <w:rsid w:val="00A03AAE"/>
    <w:rsid w:val="00AC4176"/>
    <w:rsid w:val="00AE2731"/>
    <w:rsid w:val="00BE7528"/>
    <w:rsid w:val="00C47129"/>
    <w:rsid w:val="00C55E9E"/>
    <w:rsid w:val="00C81E22"/>
    <w:rsid w:val="00D12802"/>
    <w:rsid w:val="00DA4CF6"/>
    <w:rsid w:val="00DD33FB"/>
    <w:rsid w:val="00E05286"/>
    <w:rsid w:val="00E434B8"/>
    <w:rsid w:val="00E46AE9"/>
    <w:rsid w:val="00E634F5"/>
    <w:rsid w:val="00E868A6"/>
    <w:rsid w:val="00E94AEE"/>
    <w:rsid w:val="00E95C50"/>
    <w:rsid w:val="00E95CBE"/>
    <w:rsid w:val="00EA2963"/>
    <w:rsid w:val="00F152F3"/>
    <w:rsid w:val="00F4330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42E18"/>
  <w15:chartTrackingRefBased/>
  <w15:docId w15:val="{E54212FB-D5FF-4B78-96CC-6971C0CE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30F"/>
    <w:rPr>
      <w:rFonts w:eastAsiaTheme="majorEastAsia" w:cstheme="majorBidi"/>
      <w:color w:val="272727" w:themeColor="text1" w:themeTint="D8"/>
    </w:rPr>
  </w:style>
  <w:style w:type="paragraph" w:styleId="Title">
    <w:name w:val="Title"/>
    <w:basedOn w:val="Normal"/>
    <w:next w:val="Normal"/>
    <w:link w:val="TitleChar"/>
    <w:uiPriority w:val="10"/>
    <w:qFormat/>
    <w:rsid w:val="007C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30F"/>
    <w:pPr>
      <w:spacing w:before="160"/>
      <w:jc w:val="center"/>
    </w:pPr>
    <w:rPr>
      <w:i/>
      <w:iCs/>
      <w:color w:val="404040" w:themeColor="text1" w:themeTint="BF"/>
    </w:rPr>
  </w:style>
  <w:style w:type="character" w:customStyle="1" w:styleId="QuoteChar">
    <w:name w:val="Quote Char"/>
    <w:basedOn w:val="DefaultParagraphFont"/>
    <w:link w:val="Quote"/>
    <w:uiPriority w:val="29"/>
    <w:rsid w:val="007C730F"/>
    <w:rPr>
      <w:i/>
      <w:iCs/>
      <w:color w:val="404040" w:themeColor="text1" w:themeTint="BF"/>
    </w:rPr>
  </w:style>
  <w:style w:type="paragraph" w:styleId="ListParagraph">
    <w:name w:val="List Paragraph"/>
    <w:basedOn w:val="Normal"/>
    <w:uiPriority w:val="34"/>
    <w:qFormat/>
    <w:rsid w:val="007C730F"/>
    <w:pPr>
      <w:ind w:left="720"/>
      <w:contextualSpacing/>
    </w:pPr>
  </w:style>
  <w:style w:type="character" w:styleId="IntenseEmphasis">
    <w:name w:val="Intense Emphasis"/>
    <w:basedOn w:val="DefaultParagraphFont"/>
    <w:uiPriority w:val="21"/>
    <w:qFormat/>
    <w:rsid w:val="007C730F"/>
    <w:rPr>
      <w:i/>
      <w:iCs/>
      <w:color w:val="2F5496" w:themeColor="accent1" w:themeShade="BF"/>
    </w:rPr>
  </w:style>
  <w:style w:type="paragraph" w:styleId="IntenseQuote">
    <w:name w:val="Intense Quote"/>
    <w:basedOn w:val="Normal"/>
    <w:next w:val="Normal"/>
    <w:link w:val="IntenseQuoteChar"/>
    <w:uiPriority w:val="30"/>
    <w:qFormat/>
    <w:rsid w:val="007C7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30F"/>
    <w:rPr>
      <w:i/>
      <w:iCs/>
      <w:color w:val="2F5496" w:themeColor="accent1" w:themeShade="BF"/>
    </w:rPr>
  </w:style>
  <w:style w:type="character" w:styleId="IntenseReference">
    <w:name w:val="Intense Reference"/>
    <w:basedOn w:val="DefaultParagraphFont"/>
    <w:uiPriority w:val="32"/>
    <w:qFormat/>
    <w:rsid w:val="007C730F"/>
    <w:rPr>
      <w:b/>
      <w:bCs/>
      <w:smallCaps/>
      <w:color w:val="2F5496" w:themeColor="accent1" w:themeShade="BF"/>
      <w:spacing w:val="5"/>
    </w:rPr>
  </w:style>
  <w:style w:type="table" w:styleId="TableGrid">
    <w:name w:val="Table Grid"/>
    <w:basedOn w:val="TableNormal"/>
    <w:uiPriority w:val="39"/>
    <w:rsid w:val="007C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7C7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1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4562">
      <w:bodyDiv w:val="1"/>
      <w:marLeft w:val="0"/>
      <w:marRight w:val="0"/>
      <w:marTop w:val="0"/>
      <w:marBottom w:val="0"/>
      <w:divBdr>
        <w:top w:val="none" w:sz="0" w:space="0" w:color="auto"/>
        <w:left w:val="none" w:sz="0" w:space="0" w:color="auto"/>
        <w:bottom w:val="none" w:sz="0" w:space="0" w:color="auto"/>
        <w:right w:val="none" w:sz="0" w:space="0" w:color="auto"/>
      </w:divBdr>
    </w:div>
    <w:div w:id="746879287">
      <w:bodyDiv w:val="1"/>
      <w:marLeft w:val="0"/>
      <w:marRight w:val="0"/>
      <w:marTop w:val="0"/>
      <w:marBottom w:val="0"/>
      <w:divBdr>
        <w:top w:val="none" w:sz="0" w:space="0" w:color="auto"/>
        <w:left w:val="none" w:sz="0" w:space="0" w:color="auto"/>
        <w:bottom w:val="none" w:sz="0" w:space="0" w:color="auto"/>
        <w:right w:val="none" w:sz="0" w:space="0" w:color="auto"/>
      </w:divBdr>
    </w:div>
    <w:div w:id="810830005">
      <w:bodyDiv w:val="1"/>
      <w:marLeft w:val="0"/>
      <w:marRight w:val="0"/>
      <w:marTop w:val="0"/>
      <w:marBottom w:val="0"/>
      <w:divBdr>
        <w:top w:val="none" w:sz="0" w:space="0" w:color="auto"/>
        <w:left w:val="none" w:sz="0" w:space="0" w:color="auto"/>
        <w:bottom w:val="none" w:sz="0" w:space="0" w:color="auto"/>
        <w:right w:val="none" w:sz="0" w:space="0" w:color="auto"/>
      </w:divBdr>
    </w:div>
    <w:div w:id="1412504757">
      <w:bodyDiv w:val="1"/>
      <w:marLeft w:val="0"/>
      <w:marRight w:val="0"/>
      <w:marTop w:val="0"/>
      <w:marBottom w:val="0"/>
      <w:divBdr>
        <w:top w:val="none" w:sz="0" w:space="0" w:color="auto"/>
        <w:left w:val="none" w:sz="0" w:space="0" w:color="auto"/>
        <w:bottom w:val="none" w:sz="0" w:space="0" w:color="auto"/>
        <w:right w:val="none" w:sz="0" w:space="0" w:color="auto"/>
      </w:divBdr>
    </w:div>
    <w:div w:id="1885408526">
      <w:bodyDiv w:val="1"/>
      <w:marLeft w:val="0"/>
      <w:marRight w:val="0"/>
      <w:marTop w:val="0"/>
      <w:marBottom w:val="0"/>
      <w:divBdr>
        <w:top w:val="none" w:sz="0" w:space="0" w:color="auto"/>
        <w:left w:val="none" w:sz="0" w:space="0" w:color="auto"/>
        <w:bottom w:val="none" w:sz="0" w:space="0" w:color="auto"/>
        <w:right w:val="none" w:sz="0" w:space="0" w:color="auto"/>
      </w:divBdr>
    </w:div>
    <w:div w:id="19034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Parmar</dc:creator>
  <cp:keywords/>
  <dc:description/>
  <cp:lastModifiedBy>SDI 1084</cp:lastModifiedBy>
  <cp:revision>52</cp:revision>
  <dcterms:created xsi:type="dcterms:W3CDTF">2025-06-03T18:43:00Z</dcterms:created>
  <dcterms:modified xsi:type="dcterms:W3CDTF">2025-09-18T10:26:00Z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62fc9df4-be5a-404b-864d-e78fdf8b18b6</vt:lpwstr>
  </property>
</Properties>
</file>