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CCC77" w14:textId="66995313" w:rsidR="00D905CB" w:rsidRPr="00475273" w:rsidRDefault="00E00326" w:rsidP="001D2288">
      <w:pPr>
        <w:spacing w:after="0" w:line="360" w:lineRule="auto"/>
        <w:jc w:val="center"/>
        <w:rPr>
          <w:rFonts w:ascii="Times New Roman" w:hAnsi="Times New Roman" w:cs="Times New Roman"/>
          <w:b/>
          <w:bCs/>
          <w:sz w:val="28"/>
          <w:szCs w:val="28"/>
          <w:lang w:val="en-US"/>
        </w:rPr>
      </w:pPr>
      <w:r w:rsidRPr="00475273">
        <w:rPr>
          <w:rFonts w:ascii="Times New Roman" w:hAnsi="Times New Roman" w:cs="Times New Roman"/>
          <w:b/>
          <w:bCs/>
          <w:sz w:val="28"/>
          <w:szCs w:val="28"/>
        </w:rPr>
        <w:t>Investigating the Impact of Government Mid-Day Meal Schemes on the Reduction</w:t>
      </w:r>
      <w:r w:rsidRPr="00475273">
        <w:rPr>
          <w:rFonts w:ascii="Times New Roman" w:hAnsi="Times New Roman" w:cs="Times New Roman"/>
          <w:b/>
          <w:bCs/>
          <w:sz w:val="28"/>
          <w:szCs w:val="28"/>
          <w:lang w:val="en-US"/>
        </w:rPr>
        <w:t xml:space="preserve"> of </w:t>
      </w:r>
      <w:r w:rsidRPr="00475273">
        <w:rPr>
          <w:rFonts w:ascii="Times New Roman" w:hAnsi="Times New Roman" w:cs="Times New Roman"/>
          <w:b/>
          <w:bCs/>
          <w:sz w:val="28"/>
          <w:szCs w:val="28"/>
        </w:rPr>
        <w:t xml:space="preserve">Anemia Prevalence Among Primary School Children in </w:t>
      </w:r>
      <w:proofErr w:type="spellStart"/>
      <w:r w:rsidRPr="00475273">
        <w:rPr>
          <w:rFonts w:ascii="Times New Roman" w:hAnsi="Times New Roman" w:cs="Times New Roman"/>
          <w:b/>
          <w:bCs/>
          <w:sz w:val="28"/>
          <w:szCs w:val="28"/>
        </w:rPr>
        <w:t>Bulandshahr</w:t>
      </w:r>
      <w:proofErr w:type="spellEnd"/>
      <w:r w:rsidRPr="00475273">
        <w:rPr>
          <w:rFonts w:ascii="Times New Roman" w:hAnsi="Times New Roman" w:cs="Times New Roman"/>
          <w:b/>
          <w:bCs/>
          <w:sz w:val="28"/>
          <w:szCs w:val="28"/>
        </w:rPr>
        <w:t xml:space="preserve"> District</w:t>
      </w:r>
    </w:p>
    <w:p w14:paraId="329070A1" w14:textId="77777777" w:rsidR="001D2288" w:rsidRPr="00475273" w:rsidRDefault="001D2288" w:rsidP="001D2288">
      <w:pPr>
        <w:spacing w:after="0" w:line="360" w:lineRule="auto"/>
        <w:jc w:val="both"/>
        <w:rPr>
          <w:rFonts w:ascii="Times New Roman" w:hAnsi="Times New Roman" w:cs="Times New Roman"/>
          <w:sz w:val="22"/>
          <w:szCs w:val="22"/>
          <w:lang w:val="en-US"/>
        </w:rPr>
      </w:pPr>
    </w:p>
    <w:p w14:paraId="662C8229" w14:textId="77777777" w:rsidR="00F01996" w:rsidRPr="00475273" w:rsidRDefault="00F01996" w:rsidP="003A2792">
      <w:pPr>
        <w:spacing w:after="0" w:line="240" w:lineRule="auto"/>
        <w:jc w:val="both"/>
        <w:rPr>
          <w:rFonts w:ascii="Times New Roman" w:hAnsi="Times New Roman" w:cs="Times New Roman"/>
          <w:sz w:val="22"/>
          <w:szCs w:val="22"/>
        </w:rPr>
      </w:pPr>
    </w:p>
    <w:p w14:paraId="1AD3F1C0" w14:textId="77777777" w:rsidR="00603F4F" w:rsidRPr="00475273" w:rsidRDefault="00603F4F" w:rsidP="000A7535">
      <w:pPr>
        <w:spacing w:after="0" w:line="240" w:lineRule="auto"/>
        <w:jc w:val="both"/>
        <w:rPr>
          <w:rFonts w:ascii="Times New Roman" w:hAnsi="Times New Roman" w:cs="Times New Roman"/>
          <w:b/>
          <w:bCs/>
          <w:sz w:val="22"/>
          <w:szCs w:val="22"/>
        </w:rPr>
      </w:pPr>
    </w:p>
    <w:p w14:paraId="3D6CC5B1" w14:textId="1ADC91D9" w:rsidR="00D905CB" w:rsidRPr="00475273" w:rsidRDefault="00E00326" w:rsidP="000A7535">
      <w:pPr>
        <w:spacing w:after="0" w:line="240" w:lineRule="auto"/>
        <w:jc w:val="both"/>
        <w:rPr>
          <w:rFonts w:ascii="Times New Roman" w:hAnsi="Times New Roman" w:cs="Times New Roman"/>
          <w:b/>
          <w:bCs/>
          <w:sz w:val="22"/>
          <w:szCs w:val="22"/>
        </w:rPr>
      </w:pPr>
      <w:r w:rsidRPr="00475273">
        <w:rPr>
          <w:rFonts w:ascii="Times New Roman" w:hAnsi="Times New Roman" w:cs="Times New Roman"/>
          <w:b/>
          <w:bCs/>
          <w:sz w:val="22"/>
          <w:szCs w:val="22"/>
        </w:rPr>
        <w:t>Abstract</w:t>
      </w:r>
    </w:p>
    <w:p w14:paraId="10E8F87C" w14:textId="77777777" w:rsidR="00D905CB" w:rsidRPr="00475273" w:rsidRDefault="00E00326" w:rsidP="000A7535">
      <w:pPr>
        <w:spacing w:after="0" w:line="240" w:lineRule="auto"/>
        <w:jc w:val="both"/>
        <w:rPr>
          <w:rFonts w:ascii="Times New Roman" w:hAnsi="Times New Roman" w:cs="Times New Roman"/>
          <w:sz w:val="22"/>
          <w:szCs w:val="22"/>
        </w:rPr>
      </w:pPr>
      <w:r w:rsidRPr="00475273">
        <w:rPr>
          <w:rFonts w:ascii="Times New Roman" w:hAnsi="Times New Roman" w:cs="Times New Roman"/>
          <w:b/>
          <w:bCs/>
          <w:sz w:val="22"/>
          <w:szCs w:val="22"/>
        </w:rPr>
        <w:t>Background:</w:t>
      </w:r>
      <w:r w:rsidRPr="00475273">
        <w:rPr>
          <w:rFonts w:ascii="Times New Roman" w:hAnsi="Times New Roman" w:cs="Times New Roman"/>
          <w:sz w:val="22"/>
          <w:szCs w:val="22"/>
        </w:rPr>
        <w:br/>
        <w:t>Anemia among school-aged children remains a pressing public health issue in India. The Government’s M</w:t>
      </w:r>
      <w:r w:rsidRPr="00475273">
        <w:rPr>
          <w:rFonts w:ascii="Times New Roman" w:hAnsi="Times New Roman" w:cs="Times New Roman"/>
          <w:sz w:val="22"/>
          <w:szCs w:val="22"/>
        </w:rPr>
        <w:t xml:space="preserve">id-Day Meal (MDM) Scheme aims to address </w:t>
      </w:r>
      <w:proofErr w:type="spellStart"/>
      <w:r w:rsidRPr="00475273">
        <w:rPr>
          <w:rFonts w:ascii="Times New Roman" w:hAnsi="Times New Roman" w:cs="Times New Roman"/>
          <w:sz w:val="22"/>
          <w:szCs w:val="22"/>
        </w:rPr>
        <w:t>undern</w:t>
      </w:r>
      <w:proofErr w:type="spellEnd"/>
      <w:r w:rsidRPr="00475273">
        <w:rPr>
          <w:rFonts w:ascii="Times New Roman" w:hAnsi="Times New Roman" w:cs="Times New Roman"/>
          <w:sz w:val="22"/>
          <w:szCs w:val="22"/>
          <w:lang w:val="en-US"/>
        </w:rPr>
        <w:t xml:space="preserve"> </w:t>
      </w:r>
      <w:proofErr w:type="spellStart"/>
      <w:r w:rsidRPr="00475273">
        <w:rPr>
          <w:rFonts w:ascii="Times New Roman" w:hAnsi="Times New Roman" w:cs="Times New Roman"/>
          <w:sz w:val="22"/>
          <w:szCs w:val="22"/>
        </w:rPr>
        <w:t>utrition</w:t>
      </w:r>
      <w:proofErr w:type="spellEnd"/>
      <w:r w:rsidRPr="00475273">
        <w:rPr>
          <w:rFonts w:ascii="Times New Roman" w:hAnsi="Times New Roman" w:cs="Times New Roman"/>
          <w:sz w:val="22"/>
          <w:szCs w:val="22"/>
        </w:rPr>
        <w:t xml:space="preserve"> and </w:t>
      </w:r>
      <w:proofErr w:type="spellStart"/>
      <w:r w:rsidRPr="00475273">
        <w:rPr>
          <w:rFonts w:ascii="Times New Roman" w:hAnsi="Times New Roman" w:cs="Times New Roman"/>
          <w:sz w:val="22"/>
          <w:szCs w:val="22"/>
        </w:rPr>
        <w:t>anemia</w:t>
      </w:r>
      <w:proofErr w:type="spellEnd"/>
      <w:r w:rsidRPr="00475273">
        <w:rPr>
          <w:rFonts w:ascii="Times New Roman" w:hAnsi="Times New Roman" w:cs="Times New Roman"/>
          <w:sz w:val="22"/>
          <w:szCs w:val="22"/>
        </w:rPr>
        <w:t xml:space="preserve"> by providing nutritious meals to children in government schools. This study focuses on evaluating the impact of the MDM Scheme on anemia prevalence in primary school children in Bulandshahr district, Uttar Pradesh.</w:t>
      </w:r>
    </w:p>
    <w:p w14:paraId="54917713" w14:textId="77777777" w:rsidR="00D905CB" w:rsidRPr="00475273" w:rsidRDefault="00E00326" w:rsidP="000A7535">
      <w:pPr>
        <w:spacing w:after="0" w:line="240" w:lineRule="auto"/>
        <w:jc w:val="both"/>
        <w:rPr>
          <w:rFonts w:ascii="Times New Roman" w:hAnsi="Times New Roman" w:cs="Times New Roman"/>
          <w:sz w:val="22"/>
          <w:szCs w:val="22"/>
        </w:rPr>
      </w:pPr>
      <w:r w:rsidRPr="00475273">
        <w:rPr>
          <w:rFonts w:ascii="Times New Roman" w:hAnsi="Times New Roman" w:cs="Times New Roman"/>
          <w:b/>
          <w:bCs/>
          <w:sz w:val="22"/>
          <w:szCs w:val="22"/>
        </w:rPr>
        <w:t>Objectives:</w:t>
      </w:r>
      <w:r w:rsidRPr="00475273">
        <w:rPr>
          <w:rFonts w:ascii="Times New Roman" w:hAnsi="Times New Roman" w:cs="Times New Roman"/>
          <w:sz w:val="22"/>
          <w:szCs w:val="22"/>
        </w:rPr>
        <w:br/>
        <w:t>The study aims to assess the</w:t>
      </w:r>
      <w:r w:rsidRPr="00475273">
        <w:rPr>
          <w:rFonts w:ascii="Times New Roman" w:hAnsi="Times New Roman" w:cs="Times New Roman"/>
          <w:sz w:val="22"/>
          <w:szCs w:val="22"/>
        </w:rPr>
        <w:t xml:space="preserve"> current prevalence of anemia among children aged 6–12 years, examine the effectiveness of the Mid-Day Meal Scheme in reducing anemia, and explore the influence of socio-demographic factors such as age, gender, area, and maternal education on anemia and nu</w:t>
      </w:r>
      <w:r w:rsidRPr="00475273">
        <w:rPr>
          <w:rFonts w:ascii="Times New Roman" w:hAnsi="Times New Roman" w:cs="Times New Roman"/>
          <w:sz w:val="22"/>
          <w:szCs w:val="22"/>
        </w:rPr>
        <w:t>tritional status.</w:t>
      </w:r>
    </w:p>
    <w:p w14:paraId="6B91FF6C" w14:textId="77777777" w:rsidR="00D905CB" w:rsidRPr="00475273" w:rsidRDefault="00E00326" w:rsidP="000A7535">
      <w:pPr>
        <w:spacing w:after="0" w:line="240" w:lineRule="auto"/>
        <w:jc w:val="both"/>
        <w:rPr>
          <w:rFonts w:ascii="Times New Roman" w:hAnsi="Times New Roman" w:cs="Times New Roman"/>
          <w:sz w:val="22"/>
          <w:szCs w:val="22"/>
        </w:rPr>
      </w:pPr>
      <w:r w:rsidRPr="00475273">
        <w:rPr>
          <w:rFonts w:ascii="Times New Roman" w:hAnsi="Times New Roman" w:cs="Times New Roman"/>
          <w:b/>
          <w:bCs/>
          <w:sz w:val="22"/>
          <w:szCs w:val="22"/>
        </w:rPr>
        <w:t>Methods:</w:t>
      </w:r>
      <w:r w:rsidRPr="00475273">
        <w:rPr>
          <w:rFonts w:ascii="Times New Roman" w:hAnsi="Times New Roman" w:cs="Times New Roman"/>
          <w:sz w:val="22"/>
          <w:szCs w:val="22"/>
        </w:rPr>
        <w:br/>
        <w:t>A descriptive cross-sectional design was adopted. A stratified random sample of 600 students (300 from urban and 300 from rural schools) was selected. Data on hemoglobin levels were collected using the HemoCue Hb 301 analyzer, al</w:t>
      </w:r>
      <w:r w:rsidRPr="00475273">
        <w:rPr>
          <w:rFonts w:ascii="Times New Roman" w:hAnsi="Times New Roman" w:cs="Times New Roman"/>
          <w:sz w:val="22"/>
          <w:szCs w:val="22"/>
        </w:rPr>
        <w:t>ong with anthropometric measurements. Statistical tools such as chi-square tests, Pearson correlations, and paired t-tests were used for hypothesis testing.</w:t>
      </w:r>
    </w:p>
    <w:p w14:paraId="5B00C52C" w14:textId="292797B8" w:rsidR="00D905CB" w:rsidRPr="00475273" w:rsidRDefault="00E00326" w:rsidP="000A7535">
      <w:pPr>
        <w:spacing w:after="0" w:line="240" w:lineRule="auto"/>
        <w:jc w:val="both"/>
        <w:rPr>
          <w:rFonts w:ascii="Times New Roman" w:hAnsi="Times New Roman" w:cs="Times New Roman"/>
          <w:sz w:val="22"/>
          <w:szCs w:val="22"/>
        </w:rPr>
      </w:pPr>
      <w:r w:rsidRPr="00475273">
        <w:rPr>
          <w:rFonts w:ascii="Times New Roman" w:hAnsi="Times New Roman" w:cs="Times New Roman"/>
          <w:b/>
          <w:bCs/>
          <w:sz w:val="22"/>
          <w:szCs w:val="22"/>
        </w:rPr>
        <w:t>Results:</w:t>
      </w:r>
      <w:r w:rsidRPr="00475273">
        <w:rPr>
          <w:rFonts w:ascii="Times New Roman" w:hAnsi="Times New Roman" w:cs="Times New Roman"/>
          <w:sz w:val="22"/>
          <w:szCs w:val="22"/>
        </w:rPr>
        <w:br/>
        <w:t>The study found a 33.3% anemia prevalence overall, with rural children showing a higher bu</w:t>
      </w:r>
      <w:r w:rsidRPr="00475273">
        <w:rPr>
          <w:rFonts w:ascii="Times New Roman" w:hAnsi="Times New Roman" w:cs="Times New Roman"/>
          <w:sz w:val="22"/>
          <w:szCs w:val="22"/>
        </w:rPr>
        <w:t xml:space="preserve">rden. Hemoglobin levels showed significant improvement (mean increase of 1.3 g/dL, </w:t>
      </w:r>
      <w:r w:rsidRPr="00475273">
        <w:rPr>
          <w:rFonts w:ascii="Times New Roman" w:hAnsi="Times New Roman" w:cs="Times New Roman"/>
          <w:i/>
          <w:iCs/>
          <w:sz w:val="22"/>
          <w:szCs w:val="22"/>
        </w:rPr>
        <w:t>p</w:t>
      </w:r>
      <w:r w:rsidRPr="00475273">
        <w:rPr>
          <w:rFonts w:ascii="Times New Roman" w:hAnsi="Times New Roman" w:cs="Times New Roman"/>
          <w:sz w:val="22"/>
          <w:szCs w:val="22"/>
        </w:rPr>
        <w:t xml:space="preserve"> &lt; 0.001) among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children after participation in the Mid-Day Meal Scheme. Age, residential area, and maternal education were significantly associated with hemoglobin </w:t>
      </w:r>
      <w:r w:rsidRPr="00475273">
        <w:rPr>
          <w:rFonts w:ascii="Times New Roman" w:hAnsi="Times New Roman" w:cs="Times New Roman"/>
          <w:sz w:val="22"/>
          <w:szCs w:val="22"/>
        </w:rPr>
        <w:t>levels, while underweight children showed a significantly higher incidence of anemia.</w:t>
      </w:r>
    </w:p>
    <w:p w14:paraId="47991B66" w14:textId="77777777" w:rsidR="00D905CB" w:rsidRPr="00475273" w:rsidRDefault="00E00326" w:rsidP="000A7535">
      <w:pPr>
        <w:spacing w:after="0" w:line="240" w:lineRule="auto"/>
        <w:jc w:val="both"/>
        <w:rPr>
          <w:rFonts w:ascii="Times New Roman" w:hAnsi="Times New Roman" w:cs="Times New Roman"/>
          <w:sz w:val="22"/>
          <w:szCs w:val="22"/>
        </w:rPr>
      </w:pPr>
      <w:r w:rsidRPr="00475273">
        <w:rPr>
          <w:rFonts w:ascii="Times New Roman" w:hAnsi="Times New Roman" w:cs="Times New Roman"/>
          <w:b/>
          <w:bCs/>
          <w:sz w:val="22"/>
          <w:szCs w:val="22"/>
        </w:rPr>
        <w:t>Conclusion:</w:t>
      </w:r>
      <w:r w:rsidRPr="00475273">
        <w:rPr>
          <w:rFonts w:ascii="Times New Roman" w:hAnsi="Times New Roman" w:cs="Times New Roman"/>
          <w:sz w:val="22"/>
          <w:szCs w:val="22"/>
        </w:rPr>
        <w:br/>
        <w:t>The Mid-Day Meal Scheme has proven to be effective in improving hemoglobin levels and reducing anemia among primary school children. Socio-demographic factors</w:t>
      </w:r>
      <w:r w:rsidRPr="00475273">
        <w:rPr>
          <w:rFonts w:ascii="Times New Roman" w:hAnsi="Times New Roman" w:cs="Times New Roman"/>
          <w:sz w:val="22"/>
          <w:szCs w:val="22"/>
        </w:rPr>
        <w:t>, especially maternal education and rural residence, play a crucial role in anemia outcomes. Continued support for the MDM Scheme along with targeted awareness efforts can further enhance child health in the region.</w:t>
      </w:r>
    </w:p>
    <w:p w14:paraId="12C659DA" w14:textId="77777777" w:rsidR="003A2792" w:rsidRPr="00475273" w:rsidRDefault="00E00326" w:rsidP="003A2792">
      <w:pPr>
        <w:spacing w:after="0" w:line="240" w:lineRule="auto"/>
        <w:jc w:val="both"/>
        <w:rPr>
          <w:rFonts w:ascii="Times New Roman" w:hAnsi="Times New Roman" w:cs="Times New Roman"/>
          <w:sz w:val="22"/>
          <w:szCs w:val="22"/>
        </w:rPr>
      </w:pPr>
      <w:r w:rsidRPr="00475273">
        <w:rPr>
          <w:rFonts w:ascii="Times New Roman" w:hAnsi="Times New Roman" w:cs="Times New Roman"/>
          <w:b/>
          <w:bCs/>
          <w:sz w:val="22"/>
          <w:szCs w:val="22"/>
        </w:rPr>
        <w:t xml:space="preserve">Keywords: </w:t>
      </w:r>
      <w:r w:rsidRPr="00475273">
        <w:rPr>
          <w:rFonts w:ascii="Times New Roman" w:hAnsi="Times New Roman" w:cs="Times New Roman"/>
          <w:sz w:val="22"/>
          <w:szCs w:val="22"/>
        </w:rPr>
        <w:t>Anemia, Mid-Day Meal Scheme, P</w:t>
      </w:r>
      <w:r w:rsidRPr="00475273">
        <w:rPr>
          <w:rFonts w:ascii="Times New Roman" w:hAnsi="Times New Roman" w:cs="Times New Roman"/>
          <w:sz w:val="22"/>
          <w:szCs w:val="22"/>
        </w:rPr>
        <w:t>rimary School Children, Nutritional Status, Socio-Demographic Factors.</w:t>
      </w:r>
      <w:r w:rsidR="003A2792" w:rsidRPr="00475273">
        <w:rPr>
          <w:rFonts w:ascii="Times New Roman" w:hAnsi="Times New Roman" w:cs="Times New Roman"/>
          <w:sz w:val="22"/>
          <w:szCs w:val="22"/>
        </w:rPr>
        <w:t xml:space="preserve">                                                                                                        </w:t>
      </w:r>
    </w:p>
    <w:p w14:paraId="67D3008F" w14:textId="77777777" w:rsidR="00041B04" w:rsidRPr="00475273" w:rsidRDefault="00041B04" w:rsidP="003A2792">
      <w:pPr>
        <w:spacing w:after="0" w:line="240" w:lineRule="auto"/>
        <w:jc w:val="both"/>
        <w:rPr>
          <w:rFonts w:ascii="Times New Roman" w:hAnsi="Times New Roman" w:cs="Times New Roman"/>
          <w:sz w:val="22"/>
          <w:szCs w:val="22"/>
          <w:lang w:val="en-US"/>
        </w:rPr>
      </w:pPr>
    </w:p>
    <w:p w14:paraId="08B237AF" w14:textId="77777777" w:rsidR="00D905CB" w:rsidRPr="00475273" w:rsidRDefault="00D905CB" w:rsidP="001D2288">
      <w:pPr>
        <w:spacing w:after="0" w:line="360" w:lineRule="auto"/>
        <w:jc w:val="both"/>
        <w:rPr>
          <w:rFonts w:ascii="Times New Roman" w:hAnsi="Times New Roman" w:cs="Times New Roman"/>
          <w:sz w:val="22"/>
          <w:szCs w:val="22"/>
          <w:lang w:val="en-US"/>
        </w:rPr>
      </w:pPr>
    </w:p>
    <w:p w14:paraId="0D2D197C" w14:textId="77777777" w:rsidR="00600A37" w:rsidRPr="00475273" w:rsidRDefault="00600A37" w:rsidP="000A7535">
      <w:pPr>
        <w:spacing w:after="0" w:line="360" w:lineRule="auto"/>
        <w:jc w:val="both"/>
        <w:rPr>
          <w:rFonts w:ascii="Times New Roman" w:hAnsi="Times New Roman" w:cs="Times New Roman"/>
          <w:b/>
          <w:bCs/>
          <w:sz w:val="22"/>
          <w:szCs w:val="22"/>
        </w:rPr>
        <w:sectPr w:rsidR="00600A37" w:rsidRPr="00475273" w:rsidSect="00041B0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pPr>
    </w:p>
    <w:p w14:paraId="380EE43B" w14:textId="0A48881B" w:rsidR="00D905CB" w:rsidRPr="00475273" w:rsidRDefault="000A7535"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1. Introduction</w:t>
      </w:r>
    </w:p>
    <w:p w14:paraId="2E5672FE" w14:textId="77777777" w:rsidR="00D905CB" w:rsidRPr="00475273" w:rsidRDefault="00E00326" w:rsidP="00041B04">
      <w:pPr>
        <w:spacing w:after="0" w:line="276" w:lineRule="auto"/>
        <w:ind w:left="6" w:right="-236"/>
        <w:jc w:val="both"/>
        <w:rPr>
          <w:rFonts w:ascii="Times New Roman" w:hAnsi="Times New Roman" w:cs="Times New Roman"/>
          <w:sz w:val="22"/>
          <w:szCs w:val="22"/>
        </w:rPr>
      </w:pPr>
      <w:r w:rsidRPr="00475273">
        <w:rPr>
          <w:rFonts w:ascii="Times New Roman" w:hAnsi="Times New Roman" w:cs="Times New Roman"/>
          <w:sz w:val="22"/>
          <w:szCs w:val="22"/>
        </w:rPr>
        <w:t xml:space="preserve">Anemia is a prevalent and chronic public health concern especially in low- and medium-income nations, overpopulated by young children and women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 xml:space="preserve">ADDIN CSL_CITATION </w:instrText>
      </w:r>
      <w:r w:rsidRPr="00475273">
        <w:rPr>
          <w:rFonts w:ascii="Times New Roman" w:hAnsi="Times New Roman" w:cs="Times New Roman"/>
          <w:sz w:val="22"/>
          <w:szCs w:val="22"/>
        </w:rPr>
        <w:instrText>{"citationItems":[{"id":"ITEM-1","itemData":{"author":[{"dropping-particle":"","family":"Moretti","given":"Diego","non-dropping-particle":"","parse-names":false,"suffix":""},{"dropping-particle":"","family":"Zimmermann","given":"Michael B","non-dropping-pa</w:instrText>
      </w:r>
      <w:r w:rsidRPr="00475273">
        <w:rPr>
          <w:rFonts w:ascii="Times New Roman" w:hAnsi="Times New Roman" w:cs="Times New Roman"/>
          <w:sz w:val="22"/>
          <w:szCs w:val="22"/>
        </w:rPr>
        <w:instrText>rticle":"","parse-names":false,"suffix":""},{"dropping-particle":"","family":"Muthayya","given":"Sumithra","non-dropping-particle":"","parse-names":false,"suffix":""},{"dropping-particle":"","family":"Thankachan","given":"Prashanth","non-dropping-particle"</w:instrText>
      </w:r>
      <w:r w:rsidRPr="00475273">
        <w:rPr>
          <w:rFonts w:ascii="Times New Roman" w:hAnsi="Times New Roman" w:cs="Times New Roman"/>
          <w:sz w:val="22"/>
          <w:szCs w:val="22"/>
        </w:rPr>
        <w:instrText>:"","parse-names":false,"suffix":""},{"dropping-particle":"","family":"Lee","given":"Tung-ching","non-dropping-particle":"","parse-names":false,"suffix":""},{"dropping-particle":"V","family":"Kurpad","given":"Anura","non-dropping-particle":"","parse-names"</w:instrText>
      </w:r>
      <w:r w:rsidRPr="00475273">
        <w:rPr>
          <w:rFonts w:ascii="Times New Roman" w:hAnsi="Times New Roman" w:cs="Times New Roman"/>
          <w:sz w:val="22"/>
          <w:szCs w:val="22"/>
        </w:rPr>
        <w:instrText>:false,"suffix":""}],"id":"ITEM-1","issue":"April","issued":{"date-parts":[["2018"]]},"page":"822-829","title":"Extruded rice fortified with micronized ground ferric pyrophosphate reduces iron deficiency in Indian schoolchildren : a double-blind randomized</w:instrText>
      </w:r>
      <w:r w:rsidRPr="00475273">
        <w:rPr>
          <w:rFonts w:ascii="Times New Roman" w:hAnsi="Times New Roman" w:cs="Times New Roman"/>
          <w:sz w:val="22"/>
          <w:szCs w:val="22"/>
        </w:rPr>
        <w:instrText xml:space="preserve"> controlled trial 1 – 3","type":"article-journal"},"uris":["http://www.mendeley.com/documents/?uuid=6b46d4ff-5769-4880-a861-6d6a9f92e5f8"]},{"id":"ITEM-2","itemData":{"author":[{"dropping-particle":"","family":"Mengistu","given":"Getachew","non-dropping-pa</w:instrText>
      </w:r>
      <w:r w:rsidRPr="00475273">
        <w:rPr>
          <w:rFonts w:ascii="Times New Roman" w:hAnsi="Times New Roman" w:cs="Times New Roman"/>
          <w:sz w:val="22"/>
          <w:szCs w:val="22"/>
        </w:rPr>
        <w:instrText>rticle":"","parse-names":false,"suffix":""},{"dropping-particle":"","family":"Azage","given":"Muluken","non-dropping-particle":"","parse-names":false,"suffix":""},{"dropping-particle":"","family":"Gutema","given":"Hordofa","non-dropping-particle":"","parse</w:instrText>
      </w:r>
      <w:r w:rsidRPr="00475273">
        <w:rPr>
          <w:rFonts w:ascii="Times New Roman" w:hAnsi="Times New Roman" w:cs="Times New Roman"/>
          <w:sz w:val="22"/>
          <w:szCs w:val="22"/>
        </w:rPr>
        <w:instrText>-names":false,"suffix":""}],"id":"ITEM-2","issued":{"date-parts":[["2019"]]},"page":"1-9","title":"Iron Deficiency Anemia among In-School Adolescent Girls in Rural Area of Bahir Dar City Administration , North West Ethiopia","type":"article-journal","volum</w:instrText>
      </w:r>
      <w:r w:rsidRPr="00475273">
        <w:rPr>
          <w:rFonts w:ascii="Times New Roman" w:hAnsi="Times New Roman" w:cs="Times New Roman"/>
          <w:sz w:val="22"/>
          <w:szCs w:val="22"/>
        </w:rPr>
        <w:instrText>e":"2019"},"uris":["http://www.mendeley.com/documents/?uuid=287cb28e-bed6-4444-a593-8f30a8ace962"]}],"mendeley":{"formattedCitation":"(Mengistu et al., 2019; Moretti et al., 2018)","plainTextFormattedCitation":"(Mengistu et al., 2019; Moretti et al., 2018)</w:instrText>
      </w:r>
      <w:r w:rsidRPr="00475273">
        <w:rPr>
          <w:rFonts w:ascii="Times New Roman" w:hAnsi="Times New Roman" w:cs="Times New Roman"/>
          <w:sz w:val="22"/>
          <w:szCs w:val="22"/>
        </w:rPr>
        <w:instrText>","previouslyFormattedCitation":"(Mengistu et al., 2019; Moretti et al., 2018)"},"properties":{"noteIndex":0},"schema":"https://github.com/citation-style-language/schema/raw/master/csl-citation.json"}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(Mengistu et al., 2019; Moretti et al., 2018)</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With a</w:t>
      </w:r>
      <w:r w:rsidRPr="00475273">
        <w:rPr>
          <w:rFonts w:ascii="Times New Roman" w:hAnsi="Times New Roman" w:cs="Times New Roman"/>
          <w:sz w:val="22"/>
          <w:szCs w:val="22"/>
        </w:rPr>
        <w:t xml:space="preserve"> lesser amount of hemoglobin in the blood, anemia interferes with the ability of the </w:t>
      </w:r>
      <w:proofErr w:type="spellStart"/>
      <w:r w:rsidRPr="00475273">
        <w:rPr>
          <w:rFonts w:ascii="Times New Roman" w:hAnsi="Times New Roman" w:cs="Times New Roman"/>
          <w:sz w:val="22"/>
          <w:szCs w:val="22"/>
        </w:rPr>
        <w:t>rzed</w:t>
      </w:r>
      <w:proofErr w:type="spellEnd"/>
      <w:r w:rsidRPr="00475273">
        <w:rPr>
          <w:rFonts w:ascii="Times New Roman" w:hAnsi="Times New Roman" w:cs="Times New Roman"/>
          <w:sz w:val="22"/>
          <w:szCs w:val="22"/>
        </w:rPr>
        <w:t xml:space="preserve"> blood cells in transporting oxygen, resulting in fatigue, loss of concentration, and slow physical and cognitive maturity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w:instrText>
      </w:r>
      <w:r w:rsidRPr="00475273">
        <w:rPr>
          <w:rFonts w:ascii="Times New Roman" w:hAnsi="Times New Roman" w:cs="Times New Roman"/>
          <w:sz w:val="22"/>
          <w:szCs w:val="22"/>
        </w:rPr>
        <w:instrText>ITEM-1","itemData":{"author":[{"dropping-particle":"","family":"Mengistu","given":"Getachew","non-dropping-particle":"","parse-names":false,"suffix":""},{"dropping-particle":"","family":"Azage","given":"Muluken","non-dropping-particle":"","parse-names":fal</w:instrText>
      </w:r>
      <w:r w:rsidRPr="00475273">
        <w:rPr>
          <w:rFonts w:ascii="Times New Roman" w:hAnsi="Times New Roman" w:cs="Times New Roman"/>
          <w:sz w:val="22"/>
          <w:szCs w:val="22"/>
        </w:rPr>
        <w:instrText>se,"suffix":""},{"dropping-particle":"","family":"Gutema","given":"Hordofa","non-dropping-particle":"","parse-names":false,"suffix":""}],"id":"ITEM-1","issued":{"date-parts":[["2019"]]},"page":"1-9","title":"Iron Deficiency Anemia among In-School Adolescen</w:instrText>
      </w:r>
      <w:r w:rsidRPr="00475273">
        <w:rPr>
          <w:rFonts w:ascii="Times New Roman" w:hAnsi="Times New Roman" w:cs="Times New Roman"/>
          <w:sz w:val="22"/>
          <w:szCs w:val="22"/>
        </w:rPr>
        <w:instrText>t Girls in Rural Area of Bahir Dar City Administration , North West Ethiopia","type":"article-journal","volume":"2019"},"uris":["http://www.mendeley.com/documents/?uuid=287cb28e-bed6-4444-a593-8f30a8ace962"]},{"id":"ITEM-2","itemData":{"author":[{"dropping</w:instrText>
      </w:r>
      <w:r w:rsidRPr="00475273">
        <w:rPr>
          <w:rFonts w:ascii="Times New Roman" w:hAnsi="Times New Roman" w:cs="Times New Roman"/>
          <w:sz w:val="22"/>
          <w:szCs w:val="22"/>
        </w:rPr>
        <w:instrText>-particle":"","family":"Manger","given":"Mari Skar","non-dropping-particle":"","parse-names":false,"suffix":""},{"dropping-particle":"","family":"Mckenzie","given":"Joanne E","non-dropping-particle":"","parse-names":false,"suffix":""},{"dropping-particle":</w:instrText>
      </w:r>
      <w:r w:rsidRPr="00475273">
        <w:rPr>
          <w:rFonts w:ascii="Times New Roman" w:hAnsi="Times New Roman" w:cs="Times New Roman"/>
          <w:sz w:val="22"/>
          <w:szCs w:val="22"/>
        </w:rPr>
        <w:instrText>"","family":"Winichagoon","given":"Pattanee","non-dropping-particle":"","parse-names":false,"suffix":""},{"dropping-particle":"","family":"Gray","given":"Andrew","non-dropping-particle":"","parse-names":false,"suffix":""},{"dropping-particle":"","family":"</w:instrText>
      </w:r>
      <w:r w:rsidRPr="00475273">
        <w:rPr>
          <w:rFonts w:ascii="Times New Roman" w:hAnsi="Times New Roman" w:cs="Times New Roman"/>
          <w:sz w:val="22"/>
          <w:szCs w:val="22"/>
        </w:rPr>
        <w:instrText>Chavasit","given":"Visith","non-dropping-particle":"","parse-names":false,"suffix":""},{"dropping-particle":"","family":"Pongcharoen","given":"Tippawan","non-dropping-particle":"","parse-names":false,"suffix":""}],"id":"ITEM-2","issue":"1","issued":{"date-</w:instrText>
      </w:r>
      <w:r w:rsidRPr="00475273">
        <w:rPr>
          <w:rFonts w:ascii="Times New Roman" w:hAnsi="Times New Roman" w:cs="Times New Roman"/>
          <w:sz w:val="22"/>
          <w:szCs w:val="22"/>
        </w:rPr>
        <w:instrText>parts":[["2008"]]},"title":"A micronutrient-fortified seasoning powder reduces morbidity and improves short-term cognitive function , but has no effect on anthropometric measures in primary school children in northeast Thailand : a randomized controlled tr</w:instrText>
      </w:r>
      <w:r w:rsidRPr="00475273">
        <w:rPr>
          <w:rFonts w:ascii="Times New Roman" w:hAnsi="Times New Roman" w:cs="Times New Roman"/>
          <w:sz w:val="22"/>
          <w:szCs w:val="22"/>
        </w:rPr>
        <w:instrText>ial 1 – 3","type":"article-journal"},"uris":["http://www.mendeley.com/documents/?uuid=e33a909e-a409-4e73-92e1-29b2ae920e1e"]}],"mendeley":{"formattedCitation":"(Manger et al., 2008; Mengistu et al., 2019)","plainTextFormattedCitation":"(Manger et al., 2008</w:instrText>
      </w:r>
      <w:r w:rsidRPr="00475273">
        <w:rPr>
          <w:rFonts w:ascii="Times New Roman" w:hAnsi="Times New Roman" w:cs="Times New Roman"/>
          <w:sz w:val="22"/>
          <w:szCs w:val="22"/>
        </w:rPr>
        <w:instrText>; Mengistu et al., 2019)","previouslyFormattedCitation":"(Manger et al., 2008; Mengistu et al., 2019)"},"properties":{"noteIndex":0},"schema":"https://github.com/citation-style-language/schema/raw/master/csl-citation.json"}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(Manger et al., 2008; Mengistu et</w:t>
      </w:r>
      <w:r w:rsidRPr="00475273">
        <w:rPr>
          <w:rFonts w:ascii="Times New Roman" w:hAnsi="Times New Roman" w:cs="Times New Roman"/>
          <w:sz w:val="22"/>
          <w:szCs w:val="22"/>
        </w:rPr>
        <w:t xml:space="preserve"> al.,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xml:space="preserve">. Anemia in children is a very serious burden in India. As per the National Family Health Survey (NFHS-5), of 6 to 59 months old children, over 67 percent of them </w:t>
      </w:r>
      <w:r w:rsidRPr="00475273">
        <w:rPr>
          <w:rFonts w:ascii="Times New Roman" w:hAnsi="Times New Roman" w:cs="Times New Roman"/>
          <w:sz w:val="22"/>
          <w:szCs w:val="22"/>
        </w:rPr>
        <w:t>were diagnosed with anemia, and this was a sharp difference compared to the pas</w:t>
      </w:r>
      <w:r w:rsidRPr="00475273">
        <w:rPr>
          <w:rFonts w:ascii="Times New Roman" w:hAnsi="Times New Roman" w:cs="Times New Roman"/>
          <w:sz w:val="22"/>
          <w:szCs w:val="22"/>
        </w:rPr>
        <w:t xml:space="preserve">t years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{"citationItems":[{"id":"ITEM-1","itemData":{"author":[{"dropping-particle":"","family":"Anwar","given":"Sanam","non-dropping-particle":"","parse-names":false,"suffix":""},{"dropping-particle":"","family":"Sciences","given":"Heal</w:instrText>
      </w:r>
      <w:r w:rsidRPr="00475273">
        <w:rPr>
          <w:rFonts w:ascii="Times New Roman" w:hAnsi="Times New Roman" w:cs="Times New Roman"/>
          <w:sz w:val="22"/>
          <w:szCs w:val="22"/>
        </w:rPr>
        <w:instrText>th","non-dropping-particle":"","parse-names":false,"suffix":""},{"dropping-particle":"","family":"Deshmukh","given":"Pradeep","non-dropping-particle":"","parse-names":false,"suffix":""},{"dropping-particle":"","family":"Garg","given":"Bishan Swarup","non-d</w:instrText>
      </w:r>
      <w:r w:rsidRPr="00475273">
        <w:rPr>
          <w:rFonts w:ascii="Times New Roman" w:hAnsi="Times New Roman" w:cs="Times New Roman"/>
          <w:sz w:val="22"/>
          <w:szCs w:val="22"/>
        </w:rPr>
        <w:instrText>ropping-particle":"","parse-names":false,"suffix":""}],"id":"ITEM-1","issue":"January","issued":{"date-parts":[["2006"]]},"title":"Epidemiological Correlates of Nutritional Anemia in Adolescent Girls of Rural Epidemiological Correlates of Nutritional Anemi</w:instrText>
      </w:r>
      <w:r w:rsidRPr="00475273">
        <w:rPr>
          <w:rFonts w:ascii="Times New Roman" w:hAnsi="Times New Roman" w:cs="Times New Roman"/>
          <w:sz w:val="22"/>
          <w:szCs w:val="22"/>
        </w:rPr>
        <w:instrText>a in Adolescent Girls of Rural Wardha","type":"article-journal"},"uris":["http://www.mendeley.com/documents/?uuid=eed6a7d4-8c2d-4b2b-81f3-0f56e1014150"]},{"id":"ITEM-2","itemData":{"DOI":"10.1197/jamia.M1749.Background","author":[{"dropping-particle":"","f</w:instrText>
      </w:r>
      <w:r w:rsidRPr="00475273">
        <w:rPr>
          <w:rFonts w:ascii="Times New Roman" w:hAnsi="Times New Roman" w:cs="Times New Roman"/>
          <w:sz w:val="22"/>
          <w:szCs w:val="22"/>
        </w:rPr>
        <w:instrText>amily":"Uruno","given":"J O N P F","non-dropping-particle":"","parse-names":false,"suffix":""},{"dropping-particle":"","family":"Hu","given":"J Ingkun Z","non-dropping-particle":"","parse-names":false,"suffix":""},{"dropping-particle":"","family":"Eterson"</w:instrText>
      </w:r>
      <w:r w:rsidRPr="00475273">
        <w:rPr>
          <w:rFonts w:ascii="Times New Roman" w:hAnsi="Times New Roman" w:cs="Times New Roman"/>
          <w:sz w:val="22"/>
          <w:szCs w:val="22"/>
        </w:rPr>
        <w:instrText>,"given":"D A N E P","non-dropping-particle":"","parse-names":false,"suffix":""},{"dropping-particle":"","family":"Inkelstein","given":"J Oseph F","non-dropping-particle":"","parse-names":false,"suffix":""}],"id":"ITEM-2","issued":{"date-parts":[["2006"]]}</w:instrText>
      </w:r>
      <w:r w:rsidRPr="00475273">
        <w:rPr>
          <w:rFonts w:ascii="Times New Roman" w:hAnsi="Times New Roman" w:cs="Times New Roman"/>
          <w:sz w:val="22"/>
          <w:szCs w:val="22"/>
        </w:rPr>
        <w:instrText>,"page":"16-23","title":"The Use and Interpretation of Quasi-Experimental Studies in Medical Informatics","type":"article-journal"},"uris":["http://www.mendeley.com/documents/?uuid=afb57d7d-93ca-44fc-82b6-ceb93d7610b4"]}],"mendeley":{"formattedCitation":"(</w:instrText>
      </w:r>
      <w:r w:rsidRPr="00475273">
        <w:rPr>
          <w:rFonts w:ascii="Times New Roman" w:hAnsi="Times New Roman" w:cs="Times New Roman"/>
          <w:sz w:val="22"/>
          <w:szCs w:val="22"/>
        </w:rPr>
        <w:instrText>Anwar et al., 2006; Uruno et al., 2006)","plainTextFormattedCitation":"(Anwar et al., 2006; Uruno et al., 2006)","previouslyFormattedCitation":"(Anwar et al., 2006; Uruno et al., 2006)"},"properties":{"noteIndex":0},"schema":"https://github.com/citation-st</w:instrText>
      </w:r>
      <w:r w:rsidRPr="00475273">
        <w:rPr>
          <w:rFonts w:ascii="Times New Roman" w:hAnsi="Times New Roman" w:cs="Times New Roman"/>
          <w:sz w:val="22"/>
          <w:szCs w:val="22"/>
        </w:rPr>
        <w:instrTex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(Anwar et al., 2006; Uruno et al., 2006)</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effective reduction of anemia among infants and adolescent girls has been in the spotlight but school-going children, especially those children who are in th</w:t>
      </w:r>
      <w:r w:rsidRPr="00475273">
        <w:rPr>
          <w:rFonts w:ascii="Times New Roman" w:hAnsi="Times New Roman" w:cs="Times New Roman"/>
          <w:sz w:val="22"/>
          <w:szCs w:val="22"/>
        </w:rPr>
        <w:t xml:space="preserve">e age bracket of 6-12 years have not really been tackled well in the various school health programs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{"citationItems":[{"id":"ITEM-1","itemData":{"DOI":"10.1016/S2214-109X(13)70001-9","author":[{"dropping-particle":"","family":"Stevens","</w:instrText>
      </w:r>
      <w:r w:rsidRPr="00475273">
        <w:rPr>
          <w:rFonts w:ascii="Times New Roman" w:hAnsi="Times New Roman" w:cs="Times New Roman"/>
          <w:sz w:val="22"/>
          <w:szCs w:val="22"/>
        </w:rPr>
        <w:instrText>given":"Gretchen A","non-dropping-particle":"","parse-names":false,"suffix":""},{"dropping-particle":"","family":"Finucane","given":"Mariel M","non-dropping-particle":"","parse-names":false,"suffix":""},{"dropping-particle":"","family":"De-regil","given":"</w:instrText>
      </w:r>
      <w:r w:rsidRPr="00475273">
        <w:rPr>
          <w:rFonts w:ascii="Times New Roman" w:hAnsi="Times New Roman" w:cs="Times New Roman"/>
          <w:sz w:val="22"/>
          <w:szCs w:val="22"/>
        </w:rPr>
        <w:instrText xml:space="preserve">Luz Maria","non-dropping-particle":"","parse-names":false,"suffix":""},{"dropping-particle":"","family":"Paciorek","given":"Christopher J","non-dropping-particle":"","parse-names":false,"suffix":""},{"dropping-particle":"","family":"Flaxman","given":"Seth </w:instrText>
      </w:r>
      <w:r w:rsidRPr="00475273">
        <w:rPr>
          <w:rFonts w:ascii="Times New Roman" w:hAnsi="Times New Roman" w:cs="Times New Roman"/>
          <w:sz w:val="22"/>
          <w:szCs w:val="22"/>
        </w:rPr>
        <w:instrText>R","non-dropping-particle":"","parse-names":false,"suffix":""},{"dropping-particle":"","family":"Branca","given":"Francesco","non-dropping-particle":"","parse-names":false,"suffix":""},{"dropping-particle":"","family":"Peña-rosas","given":"Juan Pablo","non</w:instrText>
      </w:r>
      <w:r w:rsidRPr="00475273">
        <w:rPr>
          <w:rFonts w:ascii="Times New Roman" w:hAnsi="Times New Roman" w:cs="Times New Roman"/>
          <w:sz w:val="22"/>
          <w:szCs w:val="22"/>
        </w:rPr>
        <w:instrText>-dropping-particle":"","parse-names":false,"suffix":""}],"id":"ITEM-1","issued":{"date-parts":[["2025"]]},"page":"16-25","title":"Global , regional , and national trends in haemoglobin concentration and prevalence of total and severe anaemia in children an</w:instrText>
      </w:r>
      <w:r w:rsidRPr="00475273">
        <w:rPr>
          <w:rFonts w:ascii="Times New Roman" w:hAnsi="Times New Roman" w:cs="Times New Roman"/>
          <w:sz w:val="22"/>
          <w:szCs w:val="22"/>
        </w:rPr>
        <w:instrText>d pregnant and non-pregnant women for 1995 – 2011 : a systematic analysis of population-representative data","type":"article-journal"},"uris":["http://www.mendeley.com/documents/?uuid=9de1fbfe-7f1c-4e3f-86ff-048b8cc3cc88"]}],"mendeley":{"formattedCitation"</w:instrText>
      </w:r>
      <w:r w:rsidRPr="00475273">
        <w:rPr>
          <w:rFonts w:ascii="Times New Roman" w:hAnsi="Times New Roman" w:cs="Times New Roman"/>
          <w:sz w:val="22"/>
          <w:szCs w:val="22"/>
        </w:rPr>
        <w:instrText>:"(Stevens et al., 2025)","plainTextFormattedCitation":"(Stevens et al., 2025)","previouslyFormattedCitation":"(Stevens et al., 2025)"},"properties":{"noteIndex":0},"schema":"https://github.com/citation-style-language/schema/raw/master/csl-citation.json"}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w:t>
      </w:r>
      <w:r w:rsidRPr="00475273">
        <w:rPr>
          <w:rFonts w:ascii="Times New Roman" w:hAnsi="Times New Roman" w:cs="Times New Roman"/>
          <w:sz w:val="22"/>
          <w:szCs w:val="22"/>
        </w:rPr>
        <w:t>Stevens et al., 2025)</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w:t>
      </w:r>
    </w:p>
    <w:p w14:paraId="45863FA8" w14:textId="77777777" w:rsidR="00D905CB" w:rsidRPr="00475273" w:rsidRDefault="00E00326" w:rsidP="00041B04">
      <w:pPr>
        <w:spacing w:after="0" w:line="276" w:lineRule="auto"/>
        <w:ind w:left="6" w:right="-159"/>
        <w:jc w:val="both"/>
        <w:rPr>
          <w:rFonts w:ascii="Times New Roman" w:hAnsi="Times New Roman" w:cs="Times New Roman"/>
          <w:sz w:val="22"/>
          <w:szCs w:val="22"/>
        </w:rPr>
      </w:pPr>
      <w:r w:rsidRPr="00475273">
        <w:rPr>
          <w:rFonts w:ascii="Times New Roman" w:hAnsi="Times New Roman" w:cs="Times New Roman"/>
          <w:sz w:val="22"/>
          <w:szCs w:val="22"/>
        </w:rPr>
        <w:t xml:space="preserve">Anemia among school-going children is a complex peril: it is a threat to health, education, and economic performance. It has been pointed out that the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children tend to experience a poor school attendance, lack of attention </w:t>
      </w:r>
      <w:r w:rsidRPr="00475273">
        <w:rPr>
          <w:rFonts w:ascii="Times New Roman" w:hAnsi="Times New Roman" w:cs="Times New Roman"/>
          <w:sz w:val="22"/>
          <w:szCs w:val="22"/>
        </w:rPr>
        <w:t xml:space="preserve">span, difficulties in learning and low </w:t>
      </w:r>
      <w:r w:rsidRPr="00475273">
        <w:rPr>
          <w:rFonts w:ascii="Times New Roman" w:hAnsi="Times New Roman" w:cs="Times New Roman"/>
          <w:sz w:val="22"/>
          <w:szCs w:val="22"/>
        </w:rPr>
        <w:lastRenderedPageBreak/>
        <w:t>grades in education in comparison with the non-</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kids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{"citationItems":[{"id":"ITEM-1","itemData":{"DOI":"10.1017/S1368980017002774","author":[{"dropping-particle":"","family":"Fiorentino","giv</w:instrText>
      </w:r>
      <w:r w:rsidRPr="00475273">
        <w:rPr>
          <w:rFonts w:ascii="Times New Roman" w:hAnsi="Times New Roman" w:cs="Times New Roman"/>
          <w:sz w:val="22"/>
          <w:szCs w:val="22"/>
        </w:rPr>
        <w:instrText>en":"Marion","non-dropping-particle":"","parse-names":false,"suffix":""},{"dropping-particle":"","family":"Perignon","given":"Marlène","non-dropping-particle":"","parse-names":false,"suffix":""},{"dropping-particle":"","family":"Kuong","given":"Khuov","non</w:instrText>
      </w:r>
      <w:r w:rsidRPr="00475273">
        <w:rPr>
          <w:rFonts w:ascii="Times New Roman" w:hAnsi="Times New Roman" w:cs="Times New Roman"/>
          <w:sz w:val="22"/>
          <w:szCs w:val="22"/>
        </w:rPr>
        <w:instrText>-dropping-particle":"","parse-names":false,"suffix":""},{"dropping-particle":"De","family":"Groot","given":"Richard","non-dropping-particle":"","parse-names":false,"suffix":""},{"dropping-particle":"","family":"Parker","given":"Megan","non-dropping-particl</w:instrText>
      </w:r>
      <w:r w:rsidRPr="00475273">
        <w:rPr>
          <w:rFonts w:ascii="Times New Roman" w:hAnsi="Times New Roman" w:cs="Times New Roman"/>
          <w:sz w:val="22"/>
          <w:szCs w:val="22"/>
        </w:rPr>
        <w:instrText>e":"","parse-names":false,"suffix":""},{"dropping-particle":"","family":"Burja","given":"Kurt","non-dropping-particle":"","parse-names":false,"suffix":""},{"dropping-particle":"","family":"Dijkhuizen","given":"Marjoleine A","non-dropping-particle":"","pars</w:instrText>
      </w:r>
      <w:r w:rsidRPr="00475273">
        <w:rPr>
          <w:rFonts w:ascii="Times New Roman" w:hAnsi="Times New Roman" w:cs="Times New Roman"/>
          <w:sz w:val="22"/>
          <w:szCs w:val="22"/>
        </w:rPr>
        <w:instrText>e-names":false,"suffix":""},{"dropping-particle":"","family":"Sokhom","given":"Sek","non-dropping-particle":"","parse-names":false,"suffix":""},{"dropping-particle":"","family":"Chamnan","given":"Chhoun","non-dropping-particle":"","parse-names":false,"suff</w:instrText>
      </w:r>
      <w:r w:rsidRPr="00475273">
        <w:rPr>
          <w:rFonts w:ascii="Times New Roman" w:hAnsi="Times New Roman" w:cs="Times New Roman"/>
          <w:sz w:val="22"/>
          <w:szCs w:val="22"/>
        </w:rPr>
        <w:instrText>ix":""},{"dropping-particle":"","family":"Berger","given":"Jacques","non-dropping-particle":"","parse-names":false,"suffix":""},{"dropping-particle":"","family":"Wieringa","given":"Frank T","non-dropping-particle":"","parse-names":false,"suffix":""}],"id":</w:instrText>
      </w:r>
      <w:r w:rsidRPr="00475273">
        <w:rPr>
          <w:rFonts w:ascii="Times New Roman" w:hAnsi="Times New Roman" w:cs="Times New Roman"/>
          <w:sz w:val="22"/>
          <w:szCs w:val="22"/>
        </w:rPr>
        <w:instrText>"ITEM-1","issue":"2","issued":{"date-parts":[["2017"]]},"title":"Effect of multi-micronutrient-forti fi ed rice on cognitive performance depends on premix composition and cognitive function tested : results of an effectiveness study in Cambodian schoolchil</w:instrText>
      </w:r>
      <w:r w:rsidRPr="00475273">
        <w:rPr>
          <w:rFonts w:ascii="Times New Roman" w:hAnsi="Times New Roman" w:cs="Times New Roman"/>
          <w:sz w:val="22"/>
          <w:szCs w:val="22"/>
        </w:rPr>
        <w:instrText xml:space="preserve">dren Public Health Nutrition","type":"article-journal"},"uris":["http://www.mendeley.com/documents/?uuid=0d770006-34ed-428f-8617-4f522e3e3295"]}],"mendeley":{"formattedCitation":"(Fiorentino et al., 2017)","plainTextFormattedCitation":"(Fiorentino et al., </w:instrText>
      </w:r>
      <w:r w:rsidRPr="00475273">
        <w:rPr>
          <w:rFonts w:ascii="Times New Roman" w:hAnsi="Times New Roman" w:cs="Times New Roman"/>
          <w:sz w:val="22"/>
          <w:szCs w:val="22"/>
        </w:rPr>
        <w:instrText>2017)","previouslyFormattedCitation":"(Fiorentino et al., 2017)"},"properties":{"noteIndex":0},"schema":"https://github.com/citation-style-language/schema/raw/master/csl-citation.json"}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w:t>
      </w:r>
      <w:proofErr w:type="spellStart"/>
      <w:r w:rsidRPr="00475273">
        <w:rPr>
          <w:rFonts w:ascii="Times New Roman" w:hAnsi="Times New Roman" w:cs="Times New Roman"/>
          <w:sz w:val="22"/>
          <w:szCs w:val="22"/>
        </w:rPr>
        <w:t>Fiorentino</w:t>
      </w:r>
      <w:proofErr w:type="spellEnd"/>
      <w:r w:rsidRPr="00475273">
        <w:rPr>
          <w:rFonts w:ascii="Times New Roman" w:hAnsi="Times New Roman" w:cs="Times New Roman"/>
          <w:sz w:val="22"/>
          <w:szCs w:val="22"/>
        </w:rPr>
        <w:t xml:space="preserve"> et al., 2017)</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solution to this issue can be only mu</w:t>
      </w:r>
      <w:r w:rsidRPr="00475273">
        <w:rPr>
          <w:rFonts w:ascii="Times New Roman" w:hAnsi="Times New Roman" w:cs="Times New Roman"/>
          <w:sz w:val="22"/>
          <w:szCs w:val="22"/>
        </w:rPr>
        <w:t xml:space="preserve">ltifactorial and presupposes not only better dietary intake but also better access to healthcare and specific school-based interventions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{"citationItems":[{"id":"ITEM-1","itemData":{"DOI":"10.1002/14651858.CD011302.pub3.www.cochranelibra</w:instrText>
      </w:r>
      <w:r w:rsidRPr="00475273">
        <w:rPr>
          <w:rFonts w:ascii="Times New Roman" w:hAnsi="Times New Roman" w:cs="Times New Roman"/>
          <w:sz w:val="22"/>
          <w:szCs w:val="22"/>
        </w:rPr>
        <w:instrText>ry.com","author":[{"dropping-particle":"","family":"Ms","given":"Field","non-dropping-particle":"","parse-names":false,"suffix":""},{"dropping-particle":"","family":"Mithra","given":"P","non-dropping-particle":"","parse-names":false,"suffix":""},{"dropping</w:instrText>
      </w:r>
      <w:r w:rsidRPr="00475273">
        <w:rPr>
          <w:rFonts w:ascii="Times New Roman" w:hAnsi="Times New Roman" w:cs="Times New Roman"/>
          <w:sz w:val="22"/>
          <w:szCs w:val="22"/>
        </w:rPr>
        <w:instrText>-particle":"","family":"Jp","given":"Peña-rosas","non-dropping-particle":"","parse-names":false,"suffix":""}],"id":"ITEM-1","issued":{"date-parts":[["2021"]]},"title":"Wheat flour fortification with iron and other micronutrients for reducing anaemia and im</w:instrText>
      </w:r>
      <w:r w:rsidRPr="00475273">
        <w:rPr>
          <w:rFonts w:ascii="Times New Roman" w:hAnsi="Times New Roman" w:cs="Times New Roman"/>
          <w:sz w:val="22"/>
          <w:szCs w:val="22"/>
        </w:rPr>
        <w:instrText>proving iron status in populations (Review)","type":"article-journal"},"uris":["http://www.mendeley.com/documents/?uuid=fb242140-410a-45e1-a5f0-997a4770a5cd"]},{"id":"ITEM-2","itemData":{"DOI":"10.2307/4414222","author":[{"dropping-particle":"","family":"G</w:instrText>
      </w:r>
      <w:r w:rsidRPr="00475273">
        <w:rPr>
          <w:rFonts w:ascii="Times New Roman" w:hAnsi="Times New Roman" w:cs="Times New Roman"/>
          <w:sz w:val="22"/>
          <w:szCs w:val="22"/>
        </w:rPr>
        <w:instrText>oyal","given":"Aparajita","non-dropping-particle":"","parse-names":false,"suffix":""},{"dropping-particle":"","family":"Bank","given":"World","non-dropping-particle":"","parse-names":false,"suffix":""}],"id":"ITEM-2","issue":"July","issued":{"date-parts":[</w:instrText>
      </w:r>
      <w:r w:rsidRPr="00475273">
        <w:rPr>
          <w:rFonts w:ascii="Times New Roman" w:hAnsi="Times New Roman" w:cs="Times New Roman"/>
          <w:sz w:val="22"/>
          <w:szCs w:val="22"/>
        </w:rPr>
        <w:instrText>["2024"]]},"title":"S pecial articles Future of Mid-Day Meals","type":"article-journal"},"uris":["http://www.mendeley.com/documents/?uuid=1e2d266e-fe17-4088-be30-ed3e679cbecf"]}],"mendeley":{"formattedCitation":"(Goyal &amp; Bank, 2024; Ms et al., 2021)","plai</w:instrText>
      </w:r>
      <w:r w:rsidRPr="00475273">
        <w:rPr>
          <w:rFonts w:ascii="Times New Roman" w:hAnsi="Times New Roman" w:cs="Times New Roman"/>
          <w:sz w:val="22"/>
          <w:szCs w:val="22"/>
        </w:rPr>
        <w:instrText>nTextFormattedCitation":"(Goyal &amp; Bank, 2024; Ms et al., 2021)","previouslyFormattedCitation":"(Goyal &amp; Bank, 2024; Ms et al., 2021)"},"properties":{"noteIndex":0},"schema":"https://github.com/citation-style-language/schema/raw/master/csl-citation.json"}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(G</w:t>
      </w:r>
      <w:r w:rsidRPr="00475273">
        <w:rPr>
          <w:rFonts w:ascii="Times New Roman" w:hAnsi="Times New Roman" w:cs="Times New Roman"/>
          <w:sz w:val="22"/>
          <w:szCs w:val="22"/>
        </w:rPr>
        <w:t>oyal &amp; Bank, 2024; Ms et al., 2021)</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Mid-Day Meal (MDM) scheme is one the most ambitious schemes as well as the broad scope on seen by the Indian government on the problem of child malnutrition and the high dropout rates.</w:t>
      </w:r>
    </w:p>
    <w:p w14:paraId="4A44F183" w14:textId="77777777" w:rsidR="00D905CB" w:rsidRPr="00475273" w:rsidRDefault="00E00326" w:rsidP="00041B04">
      <w:pPr>
        <w:spacing w:after="0" w:line="276" w:lineRule="auto"/>
        <w:ind w:left="6" w:right="-159"/>
        <w:jc w:val="both"/>
        <w:rPr>
          <w:rFonts w:ascii="Times New Roman" w:hAnsi="Times New Roman" w:cs="Times New Roman"/>
          <w:sz w:val="22"/>
          <w:szCs w:val="22"/>
        </w:rPr>
      </w:pPr>
      <w:r w:rsidRPr="00475273">
        <w:rPr>
          <w:rFonts w:ascii="Times New Roman" w:hAnsi="Times New Roman" w:cs="Times New Roman"/>
          <w:sz w:val="22"/>
          <w:szCs w:val="22"/>
        </w:rPr>
        <w:t>The MDM Scheme was launched</w:t>
      </w:r>
      <w:r w:rsidRPr="00475273">
        <w:rPr>
          <w:rFonts w:ascii="Times New Roman" w:hAnsi="Times New Roman" w:cs="Times New Roman"/>
          <w:sz w:val="22"/>
          <w:szCs w:val="22"/>
        </w:rPr>
        <w:t xml:space="preserve"> country wide in 2001, and its purpose is to feed the children in government and government-aided primary schools a nutritious cooked meal every school day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{"citationItems":[{"id":"ITEM-1","itemData":{"DOI":"10.1016/S2214-109X(13)70001-9</w:instrText>
      </w:r>
      <w:r w:rsidRPr="00475273">
        <w:rPr>
          <w:rFonts w:ascii="Times New Roman" w:hAnsi="Times New Roman" w:cs="Times New Roman"/>
          <w:sz w:val="22"/>
          <w:szCs w:val="22"/>
        </w:rPr>
        <w:instrText>","author":[{"dropping-particle":"","family":"Stevens","given":"Gretchen A","non-dropping-particle":"","parse-names":false,"suffix":""},{"dropping-particle":"","family":"Finucane","given":"Mariel M","non-dropping-particle":"","parse-names":false,"suffix":"</w:instrText>
      </w:r>
      <w:r w:rsidRPr="00475273">
        <w:rPr>
          <w:rFonts w:ascii="Times New Roman" w:hAnsi="Times New Roman" w:cs="Times New Roman"/>
          <w:sz w:val="22"/>
          <w:szCs w:val="22"/>
        </w:rPr>
        <w:instrText>"},{"dropping-particle":"","family":"De-regil","given":"Luz Maria","non-dropping-particle":"","parse-names":false,"suffix":""},{"dropping-particle":"","family":"Paciorek","given":"Christopher J","non-dropping-particle":"","parse-names":false,"suffix":""},{</w:instrText>
      </w:r>
      <w:r w:rsidRPr="00475273">
        <w:rPr>
          <w:rFonts w:ascii="Times New Roman" w:hAnsi="Times New Roman" w:cs="Times New Roman"/>
          <w:sz w:val="22"/>
          <w:szCs w:val="22"/>
        </w:rPr>
        <w:instrText>"dropping-particle":"","family":"Flaxman","given":"Seth R","non-dropping-particle":"","parse-names":false,"suffix":""},{"dropping-particle":"","family":"Branca","given":"Francesco","non-dropping-particle":"","parse-names":false,"suffix":""},{"dropping-part</w:instrText>
      </w:r>
      <w:r w:rsidRPr="00475273">
        <w:rPr>
          <w:rFonts w:ascii="Times New Roman" w:hAnsi="Times New Roman" w:cs="Times New Roman"/>
          <w:sz w:val="22"/>
          <w:szCs w:val="22"/>
        </w:rPr>
        <w:instrText>icle":"","family":"Peña-rosas","given":"Juan Pablo","non-dropping-particle":"","parse-names":false,"suffix":""}],"id":"ITEM-1","issued":{"date-parts":[["2025"]]},"page":"16-25","title":"Global , regional , and national trends in haemoglobin concentration a</w:instrText>
      </w:r>
      <w:r w:rsidRPr="00475273">
        <w:rPr>
          <w:rFonts w:ascii="Times New Roman" w:hAnsi="Times New Roman" w:cs="Times New Roman"/>
          <w:sz w:val="22"/>
          <w:szCs w:val="22"/>
        </w:rPr>
        <w:instrText>nd prevalence of total and severe anaemia in children and pregnant and non-pregnant women for 1995 – 2011 : a systematic analysis of population-representative data","type":"article-journal"},"uris":["http://www.mendeley.com/documents/?uuid=9de1fbfe-7f1c-4e</w:instrText>
      </w:r>
      <w:r w:rsidRPr="00475273">
        <w:rPr>
          <w:rFonts w:ascii="Times New Roman" w:hAnsi="Times New Roman" w:cs="Times New Roman"/>
          <w:sz w:val="22"/>
          <w:szCs w:val="22"/>
        </w:rPr>
        <w:instrText>3f-86ff-048b8cc3cc88"]},{"id":"ITEM-2","itemData":{"author":[{"dropping-particle":"","family":"Union","given":"International","non-dropping-particle":"","parse-names":false,"suffix":""},{"dropping-particle":"","family":"Tuberculosis","given":"Against","non</w:instrText>
      </w:r>
      <w:r w:rsidRPr="00475273">
        <w:rPr>
          <w:rFonts w:ascii="Times New Roman" w:hAnsi="Times New Roman" w:cs="Times New Roman"/>
          <w:sz w:val="22"/>
          <w:szCs w:val="22"/>
        </w:rPr>
        <w:instrText>-dropping-particle":"","parse-names":false,"suffix":""},{"dropping-particle":"","family":"Thiagesan","given":"Rajeswaran","non-dropping-particle":"","parse-names":false,"suffix":""},{"dropping-particle":"","family":"Ramachandran","given":"Rakesh","non-drop</w:instrText>
      </w:r>
      <w:r w:rsidRPr="00475273">
        <w:rPr>
          <w:rFonts w:ascii="Times New Roman" w:hAnsi="Times New Roman" w:cs="Times New Roman"/>
          <w:sz w:val="22"/>
          <w:szCs w:val="22"/>
        </w:rPr>
        <w:instrText>ping-particle":"","parse-names":false,"suffix":""}],"id":"ITEM-2","issue":"September 2015","issued":{"date-parts":[["2023"]]},"title":"Anaemia among schoolchildren from southern Kerala , India : A cross-sectional study","type":"article-journal"},"uris":["h</w:instrText>
      </w:r>
      <w:r w:rsidRPr="00475273">
        <w:rPr>
          <w:rFonts w:ascii="Times New Roman" w:hAnsi="Times New Roman" w:cs="Times New Roman"/>
          <w:sz w:val="22"/>
          <w:szCs w:val="22"/>
        </w:rPr>
        <w:instrText>ttp://www.mendeley.com/documents/?uuid=22267c6f-0988-48de-aaa3-2a4b3adbc575"]}],"mendeley":{"formattedCitation":"(Stevens et al., 2025; Union et al., 2023)","plainTextFormattedCitation":"(Stevens et al., 2025; Union et al., 2023)","previouslyFormattedCitat</w:instrText>
      </w:r>
      <w:r w:rsidRPr="00475273">
        <w:rPr>
          <w:rFonts w:ascii="Times New Roman" w:hAnsi="Times New Roman" w:cs="Times New Roman"/>
          <w:sz w:val="22"/>
          <w:szCs w:val="22"/>
        </w:rPr>
        <w:instrText>ion":"(Stevens et al., 2025; Union et al., 2023)"},"properties":{"noteIndex":0},"schema":"https://github.com/citation-style-language/schema/raw/master/csl-citation.json"}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(Stevens et al., 2025; Union et al., 2023)</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Such a scheme will not only allow enhan</w:t>
      </w:r>
      <w:r w:rsidRPr="00475273">
        <w:rPr>
          <w:rFonts w:ascii="Times New Roman" w:hAnsi="Times New Roman" w:cs="Times New Roman"/>
          <w:sz w:val="22"/>
          <w:szCs w:val="22"/>
        </w:rPr>
        <w:t xml:space="preserve">cing school attendance and </w:t>
      </w:r>
      <w:proofErr w:type="spellStart"/>
      <w:r w:rsidRPr="00475273">
        <w:rPr>
          <w:rFonts w:ascii="Times New Roman" w:hAnsi="Times New Roman" w:cs="Times New Roman"/>
          <w:sz w:val="22"/>
          <w:szCs w:val="22"/>
        </w:rPr>
        <w:t>enrollment</w:t>
      </w:r>
      <w:proofErr w:type="spellEnd"/>
      <w:r w:rsidRPr="00475273">
        <w:rPr>
          <w:rFonts w:ascii="Times New Roman" w:hAnsi="Times New Roman" w:cs="Times New Roman"/>
          <w:sz w:val="22"/>
          <w:szCs w:val="22"/>
        </w:rPr>
        <w:t xml:space="preserve"> but will also have a focus of fighting the problem of hunger and malnutrition that are known to be significant sources of childhood anemia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w:instrText>
      </w:r>
      <w:r w:rsidRPr="00475273">
        <w:rPr>
          <w:rFonts w:ascii="Times New Roman" w:hAnsi="Times New Roman" w:cs="Times New Roman"/>
          <w:sz w:val="22"/>
          <w:szCs w:val="22"/>
        </w:rPr>
        <w:instrText>pping-particle":"","family":"Olson","given":"Rebecca","non-dropping-particle":"","parse-names":false,"suffix":""},{"dropping-particle":"","family":"Gavin-smith","given":"Breda","non-dropping-particle":"","parse-names":false,"suffix":""},{"dropping-particle</w:instrText>
      </w:r>
      <w:r w:rsidRPr="00475273">
        <w:rPr>
          <w:rFonts w:ascii="Times New Roman" w:hAnsi="Times New Roman" w:cs="Times New Roman"/>
          <w:sz w:val="22"/>
          <w:szCs w:val="22"/>
        </w:rPr>
        <w:instrText>":"","family":"Ferraboschi","given":"Chiara","non-dropping-particle":"","parse-names":false,"suffix":""},{"dropping-particle":"","family":"Kraemer","given":"Klaus","non-dropping-particle":"","parse-names":false,"suffix":""}],"id":"ITEM-1","issued":{"date-p</w:instrText>
      </w:r>
      <w:r w:rsidRPr="00475273">
        <w:rPr>
          <w:rFonts w:ascii="Times New Roman" w:hAnsi="Times New Roman" w:cs="Times New Roman"/>
          <w:sz w:val="22"/>
          <w:szCs w:val="22"/>
        </w:rPr>
        <w:instrText>arts":[["2021"]]},"title":"Food Fortification : The Advantages , Disadvantages and Lessons from Sight and Life Programs","type":"article-journal"},"uris":["http://www.mendeley.com/documents/?uuid=304fc4af-a1cc-4856-9daf-d2d21934dc80"]}],"mendeley":{"format</w:instrText>
      </w:r>
      <w:r w:rsidRPr="00475273">
        <w:rPr>
          <w:rFonts w:ascii="Times New Roman" w:hAnsi="Times New Roman" w:cs="Times New Roman"/>
          <w:sz w:val="22"/>
          <w:szCs w:val="22"/>
        </w:rPr>
        <w:instrText>tedCitation":"(Olson et al., 2021)","plainTextFormattedCitation":"(Olson et al., 2021)","previouslyFormattedCitation":"(Olson et al., 2021)"},"properties":{"noteIndex":0},"schema":"https://github.com/citation-style-language/schema/raw/master/csl-citation.j</w:instrText>
      </w:r>
      <w:r w:rsidRPr="00475273">
        <w:rPr>
          <w:rFonts w:ascii="Times New Roman" w:hAnsi="Times New Roman" w:cs="Times New Roman"/>
          <w:sz w:val="22"/>
          <w:szCs w:val="22"/>
        </w:rPr>
        <w:instrText>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(Olson et al., 2021)</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xml:space="preserve">. The meals must be of some nutritional values like provision of calories and protein which is needed to sustain proper growth and the production of hemoglobin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w:instrText>
      </w:r>
      <w:r w:rsidRPr="00475273">
        <w:rPr>
          <w:rFonts w:ascii="Times New Roman" w:hAnsi="Times New Roman" w:cs="Times New Roman"/>
          <w:sz w:val="22"/>
          <w:szCs w:val="22"/>
        </w:rPr>
        <w:instrText>":"10.1111/1467-9566.13105","author":[{"dropping-particle":"","family":"Dutta","given":"Ambarish","non-dropping-particle":"","parse-names":false,"suffix":""},{"dropping-particle":"","family":"Mohapatra","given":"Mrinal Kar","non-dropping-particle":"","pars</w:instrText>
      </w:r>
      <w:r w:rsidRPr="00475273">
        <w:rPr>
          <w:rFonts w:ascii="Times New Roman" w:hAnsi="Times New Roman" w:cs="Times New Roman"/>
          <w:sz w:val="22"/>
          <w:szCs w:val="22"/>
        </w:rPr>
        <w:instrText>e-names":false,"suffix":""},{"dropping-particle":"","family":"Rout","given":"Sarit Kumar","non-dropping-particle":"","parse-names":false,"suffix":""},{"dropping-particle":"","family":"Kadam","given":"Shridhar","non-dropping-particle":"","parse-names":false</w:instrText>
      </w:r>
      <w:r w:rsidRPr="00475273">
        <w:rPr>
          <w:rFonts w:ascii="Times New Roman" w:hAnsi="Times New Roman" w:cs="Times New Roman"/>
          <w:sz w:val="22"/>
          <w:szCs w:val="22"/>
        </w:rPr>
        <w:instrText>,"suffix":""},{"dropping-particle":"","family":"Balagopalan","given":"Kavitha","non-dropping-particle":"","parse-names":false,"suffix":""},{"dropping-particle":"","family":"Tiwari","given":"Divya","non-dropping-particle":"","parse-names":false,"suffix":""}</w:instrText>
      </w:r>
      <w:r w:rsidRPr="00475273">
        <w:rPr>
          <w:rFonts w:ascii="Times New Roman" w:hAnsi="Times New Roman" w:cs="Times New Roman"/>
          <w:sz w:val="22"/>
          <w:szCs w:val="22"/>
        </w:rPr>
        <w:instrText>,{"dropping-particle":"","family":"Yunus","given":"Shariqua","non-dropping-particle":"","parse-names":false,"suffix":""},{"dropping-particle":"","family":"Behera","given":"Binod Kumar","non-dropping-particle":"","parse-names":false,"suffix":""},{"dropping-</w:instrText>
      </w:r>
      <w:r w:rsidRPr="00475273">
        <w:rPr>
          <w:rFonts w:ascii="Times New Roman" w:hAnsi="Times New Roman" w:cs="Times New Roman"/>
          <w:sz w:val="22"/>
          <w:szCs w:val="22"/>
        </w:rPr>
        <w:instrText>particle":"","family":"Kumar","given":"Binod","non-dropping-particle":"","parse-names":false,"suffix":""},{"dropping-particle":"","family":"Mangaraj","given":"Manaswini","non-dropping-particle":"","parse-names":false,"suffix":""},{"dropping-particle":"","f</w:instrText>
      </w:r>
      <w:r w:rsidRPr="00475273">
        <w:rPr>
          <w:rFonts w:ascii="Times New Roman" w:hAnsi="Times New Roman" w:cs="Times New Roman"/>
          <w:sz w:val="22"/>
          <w:szCs w:val="22"/>
        </w:rPr>
        <w:instrText>amily":"Sahu","given":"Suchanda","non-dropping-particle":"","parse-names":false,"suffix":""},{"dropping-particle":"","family":"Paithankar","given":"Pradnya","non-dropping-particle":"","parse-names":false,"suffix":""}],"id":"ITEM-1","issue":"xx","issued":{"</w:instrText>
      </w:r>
      <w:r w:rsidRPr="00475273">
        <w:rPr>
          <w:rFonts w:ascii="Times New Roman" w:hAnsi="Times New Roman" w:cs="Times New Roman"/>
          <w:sz w:val="22"/>
          <w:szCs w:val="22"/>
        </w:rPr>
        <w:instrText>date-parts":[["2020"]]},"page":"1-18","title":"Effect of caste on health , independent of economic disparity : evidence from school children of two rural districts of India","type":"article-journal","volume":"xx"},"uris":["http://www.mendeley.com/documents</w:instrText>
      </w:r>
      <w:r w:rsidRPr="00475273">
        <w:rPr>
          <w:rFonts w:ascii="Times New Roman" w:hAnsi="Times New Roman" w:cs="Times New Roman"/>
          <w:sz w:val="22"/>
          <w:szCs w:val="22"/>
        </w:rPr>
        <w:instrText>/?uuid=444eb7b9-f40b-4729-85ad-49f28d976a8a"]}],"mendeley":{"formattedCitation":"(Dutta et al., 2020)","plainTextFormattedCitation":"(Dutta et al., 2020)","previouslyFormattedCitation":"(Dutta et al., 2020)"},"properties":{"noteIndex":0},"schema":"https://</w:instrText>
      </w:r>
      <w:r w:rsidRPr="00475273">
        <w:rPr>
          <w:rFonts w:ascii="Times New Roman" w:hAnsi="Times New Roman" w:cs="Times New Roman"/>
          <w:sz w:val="22"/>
          <w:szCs w:val="22"/>
        </w:rPr>
        <w:instrText>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(Dutta et al., 2020)</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It has been observed in empirical studies that those children who are heavily on school meals under MDM Scheme record improvement in nutritional indicators suc</w:t>
      </w:r>
      <w:r w:rsidRPr="00475273">
        <w:rPr>
          <w:rFonts w:ascii="Times New Roman" w:hAnsi="Times New Roman" w:cs="Times New Roman"/>
          <w:sz w:val="22"/>
          <w:szCs w:val="22"/>
        </w:rPr>
        <w:t xml:space="preserve">h as height-for-age and weight-for-age scores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{"citationItems":[{"id":"ITEM-1","itemData":{"author":[{"dropping-particle":"","family":"Mantadakis","given":"Elpis","non-dropping-particle":"","parse-names":false,"suffix":""},{"dropping-par</w:instrText>
      </w:r>
      <w:r w:rsidRPr="00475273">
        <w:rPr>
          <w:rFonts w:ascii="Times New Roman" w:hAnsi="Times New Roman" w:cs="Times New Roman"/>
          <w:sz w:val="22"/>
          <w:szCs w:val="22"/>
        </w:rPr>
        <w:instrText>ticle":"","family":"Chatzimichael","given":"Eleftherios","non-dropping-particle":"","parse-names":false,"suffix":""},{"dropping-particle":"","family":"Zikidou","given":"Panagiota","non-dropping-particle":"","parse-names":false,"suffix":""}],"id":"ITEM-1","</w:instrText>
      </w:r>
      <w:r w:rsidRPr="00475273">
        <w:rPr>
          <w:rFonts w:ascii="Times New Roman" w:hAnsi="Times New Roman" w:cs="Times New Roman"/>
          <w:sz w:val="22"/>
          <w:szCs w:val="22"/>
        </w:rPr>
        <w:instrText>issued":{"date-parts":[["2020"]]},"title":"Iron Deficiency Anemia in Children Residing in High and Low-Income Countries : Risk Factors , Prevention , Diagnosis and Therapy","type":"article-journal"},"uris":["http://www.mendeley.com/documents/?uuid=8ad3e102</w:instrText>
      </w:r>
      <w:r w:rsidRPr="00475273">
        <w:rPr>
          <w:rFonts w:ascii="Times New Roman" w:hAnsi="Times New Roman" w:cs="Times New Roman"/>
          <w:sz w:val="22"/>
          <w:szCs w:val="22"/>
        </w:rPr>
        <w:instrText>-cb46-4a8c-a173-c814a66d9b00"]},{"id":"ITEM-2","itemData":{"author":[{"dropping-particle":"","family":"Mengistu","given":"Getachew","non-dropping-particle":"","parse-names":false,"suffix":""},{"dropping-particle":"","family":"Azage","given":"Muluken","non-</w:instrText>
      </w:r>
      <w:r w:rsidRPr="00475273">
        <w:rPr>
          <w:rFonts w:ascii="Times New Roman" w:hAnsi="Times New Roman" w:cs="Times New Roman"/>
          <w:sz w:val="22"/>
          <w:szCs w:val="22"/>
        </w:rPr>
        <w:instrText>dropping-particle":"","parse-names":false,"suffix":""},{"dropping-particle":"","family":"Gutema","given":"Hordofa","non-dropping-particle":"","parse-names":false,"suffix":""}],"id":"ITEM-2","issued":{"date-parts":[["2019"]]},"page":"1-9","title":"Iron Defi</w:instrText>
      </w:r>
      <w:r w:rsidRPr="00475273">
        <w:rPr>
          <w:rFonts w:ascii="Times New Roman" w:hAnsi="Times New Roman" w:cs="Times New Roman"/>
          <w:sz w:val="22"/>
          <w:szCs w:val="22"/>
        </w:rPr>
        <w:instrText>ciency Anemia among In-School Adolescent Girls in Rural Area of Bahir Dar City Administration , North West Ethiopia","type":"article-journal","volume":"2019"},"uris":["http://www.mendeley.com/documents/?uuid=287cb28e-bed6-4444-a593-8f30a8ace962"]}],"mendel</w:instrText>
      </w:r>
      <w:r w:rsidRPr="00475273">
        <w:rPr>
          <w:rFonts w:ascii="Times New Roman" w:hAnsi="Times New Roman" w:cs="Times New Roman"/>
          <w:sz w:val="22"/>
          <w:szCs w:val="22"/>
        </w:rPr>
        <w:instrText>ey":{"formattedCitation":"(Mantadakis et al., 2020; Mengistu et al., 2019)","plainTextFormattedCitation":"(Mantadakis et al., 2020; Mengistu et al., 2019)","previouslyFormattedCitation":"(Mantadakis et al., 2020; Mengistu et al., 2019)"},"properties":{"not</w:instrText>
      </w:r>
      <w:r w:rsidRPr="00475273">
        <w:rPr>
          <w:rFonts w:ascii="Times New Roman" w:hAnsi="Times New Roman" w:cs="Times New Roman"/>
          <w:sz w:val="22"/>
          <w:szCs w:val="22"/>
        </w:rPr>
        <w:instrTex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(Mantadakis et al., 2020; Mengistu et al.,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Nevertheless, few findings are available at regional and district levels regarding the direct influenc</w:t>
      </w:r>
      <w:r w:rsidRPr="00475273">
        <w:rPr>
          <w:rFonts w:ascii="Times New Roman" w:hAnsi="Times New Roman" w:cs="Times New Roman"/>
          <w:sz w:val="22"/>
          <w:szCs w:val="22"/>
        </w:rPr>
        <w:t>e of the scheme on the hemoglobin level and prevalence of anemia.</w:t>
      </w:r>
    </w:p>
    <w:p w14:paraId="51F2147E" w14:textId="5C2A3357" w:rsidR="00D905CB" w:rsidRPr="00475273" w:rsidRDefault="00E00326" w:rsidP="00041B04">
      <w:pPr>
        <w:spacing w:after="0" w:line="276" w:lineRule="auto"/>
        <w:ind w:left="6" w:right="-159"/>
        <w:jc w:val="both"/>
        <w:rPr>
          <w:rFonts w:ascii="Times New Roman" w:hAnsi="Times New Roman" w:cs="Times New Roman"/>
          <w:sz w:val="22"/>
          <w:szCs w:val="22"/>
        </w:rPr>
      </w:pPr>
      <w:r w:rsidRPr="00475273">
        <w:rPr>
          <w:rFonts w:ascii="Times New Roman" w:hAnsi="Times New Roman" w:cs="Times New Roman"/>
          <w:sz w:val="22"/>
          <w:szCs w:val="22"/>
        </w:rPr>
        <w:t xml:space="preserve">The case of the Bulandshahr district in Uttar Pradesh can serve as a unique case upon which one can evaluate the effectiveness of the MDM Scheme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w:instrText>
      </w:r>
      <w:r w:rsidRPr="00475273">
        <w:rPr>
          <w:rFonts w:ascii="Times New Roman" w:hAnsi="Times New Roman" w:cs="Times New Roman"/>
          <w:sz w:val="22"/>
          <w:szCs w:val="22"/>
        </w:rPr>
        <w:instrText>TEM-1","itemData":{"DOI":"10.1111/nyas.14092","author":[{"dropping-particle":"","family":"Chaparro","given":"Camila M","non-dropping-particle":"","parse-names":false,"suffix":""},{"dropping-particle":"","family":"Suchdev","given":"Parminder S","non-droppin</w:instrText>
      </w:r>
      <w:r w:rsidRPr="00475273">
        <w:rPr>
          <w:rFonts w:ascii="Times New Roman" w:hAnsi="Times New Roman" w:cs="Times New Roman"/>
          <w:sz w:val="22"/>
          <w:szCs w:val="22"/>
        </w:rPr>
        <w:instrText>g-particle":"","parse-names":false,"suffix":""}],"id":"ITEM-1","issued":{"date-parts":[["2019"]]},"page":"1-17","title":"Anemia epidemiology , pathophysiology , and etiology in low- and middle-income countries","type":"article-journal"},"uris":["http://www</w:instrText>
      </w:r>
      <w:r w:rsidRPr="00475273">
        <w:rPr>
          <w:rFonts w:ascii="Times New Roman" w:hAnsi="Times New Roman" w:cs="Times New Roman"/>
          <w:sz w:val="22"/>
          <w:szCs w:val="22"/>
        </w:rPr>
        <w:instrText>.mendeley.com/documents/?uuid=a93df7d4-5b59-4935-b9bd-44df74527647"]}],"mendeley":{"formattedCitation":"(Chaparro &amp; Suchdev, 2019)","plainTextFormattedCitation":"(Chaparro &amp; Suchdev, 2019)","previouslyFormattedCitation":"(Chaparro &amp; Suchdev, 2019)"},"prope</w:instrText>
      </w:r>
      <w:r w:rsidRPr="00475273">
        <w:rPr>
          <w:rFonts w:ascii="Times New Roman" w:hAnsi="Times New Roman" w:cs="Times New Roman"/>
          <w:sz w:val="22"/>
          <w:szCs w:val="22"/>
        </w:rPr>
        <w:instrText>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(Chaparro &amp; Suchdev,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area is social-economically heterogeneous, with widespread child underfeeding and a combination of urban and</w:t>
      </w:r>
      <w:r w:rsidRPr="00475273">
        <w:rPr>
          <w:rFonts w:ascii="Times New Roman" w:hAnsi="Times New Roman" w:cs="Times New Roman"/>
          <w:sz w:val="22"/>
          <w:szCs w:val="22"/>
        </w:rPr>
        <w:t xml:space="preserve"> rural inhabitants, which can ultimately affect the extent of anemia as well as the provision of the government services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{"citationItems":[{"id":"ITEM-1","itemData":{"DOI":"10.1016/S2214-109X(19)30440-1","ISSN":"2214-109X","author":[{"dr</w:instrText>
      </w:r>
      <w:r w:rsidRPr="00475273">
        <w:rPr>
          <w:rFonts w:ascii="Times New Roman" w:hAnsi="Times New Roman" w:cs="Times New Roman"/>
          <w:sz w:val="22"/>
          <w:szCs w:val="22"/>
        </w:rPr>
        <w:instrText>opping-particle":"","family":"Didzun","given":"Oliver","non-dropping-particle":"","parse-names":false,"suffix":""},{"dropping-particle":"De","family":"Neve","given":"Jan-walter","non-dropping-particle":"","parse-names":false,"suffix":""},{"dropping-particl</w:instrText>
      </w:r>
      <w:r w:rsidRPr="00475273">
        <w:rPr>
          <w:rFonts w:ascii="Times New Roman" w:hAnsi="Times New Roman" w:cs="Times New Roman"/>
          <w:sz w:val="22"/>
          <w:szCs w:val="22"/>
        </w:rPr>
        <w:instrText>e":"","family":"Awasthi","given":"Ashish","non-dropping-particle":"","parse-names":false,"suffix":""},{"dropping-particle":"","family":"Dubey","given":"Manisha","non-dropping-particle":"","parse-names":false,"suffix":""},{"dropping-particle":"","family":"T</w:instrText>
      </w:r>
      <w:r w:rsidRPr="00475273">
        <w:rPr>
          <w:rFonts w:ascii="Times New Roman" w:hAnsi="Times New Roman" w:cs="Times New Roman"/>
          <w:sz w:val="22"/>
          <w:szCs w:val="22"/>
        </w:rPr>
        <w:instrText>heilmann","given":"Michaela","non-dropping-particle":"","parse-names":false,"suffix":""},{"dropping-particle":"","family":"Bärnighausen","given":"Till","non-dropping-particle":"","parse-names":false,"suffix":""},{"dropping-particle":"","family":"Vollmer","</w:instrText>
      </w:r>
      <w:r w:rsidRPr="00475273">
        <w:rPr>
          <w:rFonts w:ascii="Times New Roman" w:hAnsi="Times New Roman" w:cs="Times New Roman"/>
          <w:sz w:val="22"/>
          <w:szCs w:val="22"/>
        </w:rPr>
        <w:instrText>given":"Sebastian","non-dropping-particle":"","parse-names":false,"suffix":""},{"dropping-particle":"","family":"Geldsetzer","given":"Pascal","non-dropping-particle":"","parse-names":false,"suffix":""}],"container-title":"The Lancet Global Health","id":"IT</w:instrText>
      </w:r>
      <w:r w:rsidRPr="00475273">
        <w:rPr>
          <w:rFonts w:ascii="Times New Roman" w:hAnsi="Times New Roman" w:cs="Times New Roman"/>
          <w:sz w:val="22"/>
          <w:szCs w:val="22"/>
        </w:rPr>
        <w:instrText>EM-1","issue":"12","issued":{"date-parts":[["2019"]]},"page":"e1685-e1694","publisher":"The Author(s). Published by Elsevier Ltd. This is an Open Access article under the CC BY 4.0 license.","title":"Articles Anaemia among men in India : a nationally repre</w:instrText>
      </w:r>
      <w:r w:rsidRPr="00475273">
        <w:rPr>
          <w:rFonts w:ascii="Times New Roman" w:hAnsi="Times New Roman" w:cs="Times New Roman"/>
          <w:sz w:val="22"/>
          <w:szCs w:val="22"/>
        </w:rPr>
        <w:instrText xml:space="preserve">sentative cross-sectional study","type":"article-journal","volume":"7"},"uris":["http://www.mendeley.com/documents/?uuid=5bbd1c8d-4441-4a27-8341-dd41bdf4b2b9"]}],"mendeley":{"formattedCitation":"(Didzun et al., 2019)","plainTextFormattedCitation":"(Didzun </w:instrText>
      </w:r>
      <w:r w:rsidRPr="00475273">
        <w:rPr>
          <w:rFonts w:ascii="Times New Roman" w:hAnsi="Times New Roman" w:cs="Times New Roman"/>
          <w:sz w:val="22"/>
          <w:szCs w:val="22"/>
        </w:rPr>
        <w:instrText>et al., 2019)","previouslyFormattedCitation":"(Didzun et al., 2019)"},"properties":{"noteIndex":0},"schema":"https://github.com/citation-style-language/schema/raw/master/csl-citation.json"}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(Didzun et al.,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Thus, this research aims at evaluating th</w:t>
      </w:r>
      <w:r w:rsidRPr="00475273">
        <w:rPr>
          <w:rFonts w:ascii="Times New Roman" w:hAnsi="Times New Roman" w:cs="Times New Roman"/>
          <w:sz w:val="22"/>
          <w:szCs w:val="22"/>
        </w:rPr>
        <w:t xml:space="preserve">e influence of Mid-Day Meal Scheme on the prevalence of anemia in children aged between 6 and 12 years receiving primary education in Bulandshahr. In particular, it aims at </w:t>
      </w:r>
      <w:proofErr w:type="spellStart"/>
      <w:r w:rsidRPr="00475273">
        <w:rPr>
          <w:rFonts w:ascii="Times New Roman" w:hAnsi="Times New Roman" w:cs="Times New Roman"/>
          <w:sz w:val="22"/>
          <w:szCs w:val="22"/>
        </w:rPr>
        <w:t>analyzing</w:t>
      </w:r>
      <w:proofErr w:type="spellEnd"/>
      <w:r w:rsidRPr="00475273">
        <w:rPr>
          <w:rFonts w:ascii="Times New Roman" w:hAnsi="Times New Roman" w:cs="Times New Roman"/>
          <w:sz w:val="22"/>
          <w:szCs w:val="22"/>
        </w:rPr>
        <w:t xml:space="preserve"> the distribution of anemia in various demographic populations, discuss th</w:t>
      </w:r>
      <w:r w:rsidRPr="00475273">
        <w:rPr>
          <w:rFonts w:ascii="Times New Roman" w:hAnsi="Times New Roman" w:cs="Times New Roman"/>
          <w:sz w:val="22"/>
          <w:szCs w:val="22"/>
        </w:rPr>
        <w:t xml:space="preserve">e influence of nutritional and </w:t>
      </w:r>
      <w:r w:rsidR="001D2288" w:rsidRPr="00475273">
        <w:rPr>
          <w:rFonts w:ascii="Times New Roman" w:hAnsi="Times New Roman" w:cs="Times New Roman"/>
          <w:sz w:val="22"/>
          <w:szCs w:val="22"/>
        </w:rPr>
        <w:t>socio-economic</w:t>
      </w:r>
      <w:r w:rsidRPr="00475273">
        <w:rPr>
          <w:rFonts w:ascii="Times New Roman" w:hAnsi="Times New Roman" w:cs="Times New Roman"/>
          <w:sz w:val="22"/>
          <w:szCs w:val="22"/>
        </w:rPr>
        <w:t xml:space="preserve"> factors and determine whether consumption of mid-day meals regularly helps to </w:t>
      </w:r>
      <w:r w:rsidRPr="00475273">
        <w:rPr>
          <w:rFonts w:ascii="Times New Roman" w:hAnsi="Times New Roman" w:cs="Times New Roman"/>
          <w:sz w:val="22"/>
          <w:szCs w:val="22"/>
        </w:rPr>
        <w:t>achieve substantial rise in hemoglobin levels. It is believed that the results will address policy modifications and enhance the evi</w:t>
      </w:r>
      <w:r w:rsidRPr="00475273">
        <w:rPr>
          <w:rFonts w:ascii="Times New Roman" w:hAnsi="Times New Roman" w:cs="Times New Roman"/>
          <w:sz w:val="22"/>
          <w:szCs w:val="22"/>
        </w:rPr>
        <w:t>dence needed to support nutrition-oriented enactments in schools.</w:t>
      </w:r>
    </w:p>
    <w:p w14:paraId="4F0900D0" w14:textId="77777777" w:rsidR="00D905CB" w:rsidRPr="00475273" w:rsidRDefault="00D905CB" w:rsidP="00041B04">
      <w:pPr>
        <w:spacing w:after="0" w:line="276" w:lineRule="auto"/>
        <w:ind w:left="6" w:right="6"/>
        <w:jc w:val="both"/>
        <w:rPr>
          <w:rFonts w:ascii="Times New Roman" w:hAnsi="Times New Roman" w:cs="Times New Roman"/>
          <w:sz w:val="22"/>
          <w:szCs w:val="22"/>
        </w:rPr>
      </w:pPr>
    </w:p>
    <w:p w14:paraId="2770F9A4" w14:textId="1CC9484F" w:rsidR="00D905CB" w:rsidRPr="00475273" w:rsidRDefault="000A7535"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2. Review of Literature</w:t>
      </w:r>
    </w:p>
    <w:p w14:paraId="3425C665"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Anemia remains one of the most important nutritional deficiency disorders affecting populations on the global front, and India shares a big portion of the global loa</w:t>
      </w:r>
      <w:r w:rsidRPr="00475273">
        <w:rPr>
          <w:rFonts w:ascii="Times New Roman" w:hAnsi="Times New Roman" w:cs="Times New Roman"/>
          <w:sz w:val="22"/>
          <w:szCs w:val="22"/>
        </w:rPr>
        <w:t xml:space="preserve">d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{"citationItems":[{"id":"ITEM-1","itemData":{"DOI":"10.1002/14651858.CD009902.pub2.www.cochranelibrary.com","author":[{"dropping-particle":"","family":"Jp","given":"Rosas","non-dropping-particle":"","parse-names":false,"suffix":""},{"d</w:instrText>
      </w:r>
      <w:r w:rsidRPr="00475273">
        <w:rPr>
          <w:rFonts w:ascii="Times New Roman" w:hAnsi="Times New Roman" w:cs="Times New Roman"/>
          <w:sz w:val="22"/>
          <w:szCs w:val="22"/>
        </w:rPr>
        <w:instrText>ropping-particle":"","family":"Lm","given":"De-regil","non-dropping-particle":"","parse-names":false,"suffix":""},{"dropping-particle":"","family":"Ns","given":"Nair","non-dropping-particle":"","parse-names":false,"suffix":""},{"dropping-particle":"","fami</w:instrText>
      </w:r>
      <w:r w:rsidRPr="00475273">
        <w:rPr>
          <w:rFonts w:ascii="Times New Roman" w:hAnsi="Times New Roman" w:cs="Times New Roman"/>
          <w:sz w:val="22"/>
          <w:szCs w:val="22"/>
        </w:rPr>
        <w:instrText>ly":"Mn","given":"Garcia-casal","non-dropping-particle":"","parse-names":false,"suffix":""},{"dropping-particle":"","family":"Ja","given":"Solon","non-dropping-particle":"","parse-names":false,"suffix":""}],"id":"ITEM-1","issued":{"date-parts":[["2019"]]},</w:instrText>
      </w:r>
      <w:r w:rsidRPr="00475273">
        <w:rPr>
          <w:rFonts w:ascii="Times New Roman" w:hAnsi="Times New Roman" w:cs="Times New Roman"/>
          <w:sz w:val="22"/>
          <w:szCs w:val="22"/>
        </w:rPr>
        <w:instrText>"title":"Peña-Rosas JP, Mithra P, Unnikrishnan B, Kumar N, De-Regil LM, Nair NS, Garcia-Casal MN, Solon JA","type":"article-journal"},"uris":["http://www.mendeley.com/documents/?uuid=5e924a7d-3703-484f-af48-a51c71c8b9da"]}],"mendeley":{"formattedCitation":</w:instrText>
      </w:r>
      <w:r w:rsidRPr="00475273">
        <w:rPr>
          <w:rFonts w:ascii="Times New Roman" w:hAnsi="Times New Roman" w:cs="Times New Roman"/>
          <w:sz w:val="22"/>
          <w:szCs w:val="22"/>
        </w:rPr>
        <w:instrText>"(Jp et al., 2019)","plainTextFormattedCitation":"(Jp et al., 2019)","previouslyFormattedCitation":"(Jp et al., 2019)"},"properties":{"noteIndex":0},"schema":"https://github.com/citation-style-language/schema/raw/master/csl-citation.json"}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(Jp et al.,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xml:space="preserve">. It is estimated that more than 40 percent of children in the developing world have anemia, a condition which produces poor growth, poor immune system, and poor learning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w:instrText>
      </w:r>
      <w:r w:rsidRPr="00475273">
        <w:rPr>
          <w:rFonts w:ascii="Times New Roman" w:hAnsi="Times New Roman" w:cs="Times New Roman"/>
          <w:sz w:val="22"/>
          <w:szCs w:val="22"/>
        </w:rPr>
        <w:instrText>ng-particle":"","family":"Keats","given":"Emily C","non-dropping-particle":"","parse-names":false,"suffix":""},{"dropping-particle":"","family":"Neufeld","given":"Lynnette M","non-dropping-particle":"","parse-names":false,"suffix":""},{"dropping-particle":</w:instrText>
      </w:r>
      <w:r w:rsidRPr="00475273">
        <w:rPr>
          <w:rFonts w:ascii="Times New Roman" w:hAnsi="Times New Roman" w:cs="Times New Roman"/>
          <w:sz w:val="22"/>
          <w:szCs w:val="22"/>
        </w:rPr>
        <w:instrText>"","family":"Garrett","given":"Greg S","non-dropping-particle":"","parse-names":false,"suffix":""},{"dropping-particle":"","family":"Mbuya","given":"Mduduzi N N","non-dropping-particle":"","parse-names":false,"suffix":""},{"dropping-particle":"","family":"</w:instrText>
      </w:r>
      <w:r w:rsidRPr="00475273">
        <w:rPr>
          <w:rFonts w:ascii="Times New Roman" w:hAnsi="Times New Roman" w:cs="Times New Roman"/>
          <w:sz w:val="22"/>
          <w:szCs w:val="22"/>
        </w:rPr>
        <w:instrText>Bhutta","given":"Zulfiqar A","non-dropping-particle":"","parse-names":false,"suffix":""}],"id":"ITEM-1","issued":{"date-parts":[["2019"]]},"page":"1-13","publisher":"Oxford University Press","title":"Improved micronutrient status and health outcomes in low</w:instrText>
      </w:r>
      <w:r w:rsidRPr="00475273">
        <w:rPr>
          <w:rFonts w:ascii="Times New Roman" w:hAnsi="Times New Roman" w:cs="Times New Roman"/>
          <w:sz w:val="22"/>
          <w:szCs w:val="22"/>
        </w:rPr>
        <w:instrText>- and middle-income countries following large-scale fortification : evidence from a systematic review and meta-analysis","type":"article-journal"},"uris":["http://www.mendeley.com/documents/?uuid=8c3ade1c-5466-4e52-b8de-e4dd1b144c2d"]}],"mendeley":{"format</w:instrText>
      </w:r>
      <w:r w:rsidRPr="00475273">
        <w:rPr>
          <w:rFonts w:ascii="Times New Roman" w:hAnsi="Times New Roman" w:cs="Times New Roman"/>
          <w:sz w:val="22"/>
          <w:szCs w:val="22"/>
        </w:rPr>
        <w:instrText>tedCitation":"(Keats et al., 2019)","plainTextFormattedCitation":"(Keats et al., 2019)","previouslyFormattedCitation":"(Keats et al., 2019)"},"properties":{"noteIndex":0},"schema":"https://github.com/citation-style-language/schema/raw/master/csl-citation.j</w:instrText>
      </w:r>
      <w:r w:rsidRPr="00475273">
        <w:rPr>
          <w:rFonts w:ascii="Times New Roman" w:hAnsi="Times New Roman" w:cs="Times New Roman"/>
          <w:sz w:val="22"/>
          <w:szCs w:val="22"/>
        </w:rPr>
        <w:instrText>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(Keats et al.,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prevalence of anemia is widespread in many age groups of India, however, children and adolescent girls are at the greatest risk because of ineffective dietary habits, frequent diseases caused by infections, and a lack of q</w:t>
      </w:r>
      <w:r w:rsidRPr="00475273">
        <w:rPr>
          <w:rFonts w:ascii="Times New Roman" w:hAnsi="Times New Roman" w:cs="Times New Roman"/>
          <w:sz w:val="22"/>
          <w:szCs w:val="22"/>
        </w:rPr>
        <w:t xml:space="preserve">uality healthcare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{"citationItems":[{"id":"ITEM-1","itemData":{"DOI":"10.1038/s41598-019-52793-3","ISSN":"2045-2322","author":[{"dropping-particle":"","family":"Onyeneho","given":"Nkechi G","non-dropping-particle":"","parse-names":false,</w:instrText>
      </w:r>
      <w:r w:rsidRPr="00475273">
        <w:rPr>
          <w:rFonts w:ascii="Times New Roman" w:hAnsi="Times New Roman" w:cs="Times New Roman"/>
          <w:sz w:val="22"/>
          <w:szCs w:val="22"/>
        </w:rPr>
        <w:instrText>"suffix":""},{"dropping-particle":"","family":"Ozumba","given":"Benjamin C","non-dropping-particle":"","parse-names":false,"suffix":""},{"dropping-particle":"V","family":"Subramanian","given":"S","non-dropping-particle":"","parse-names":false,"suffix":""}]</w:instrText>
      </w:r>
      <w:r w:rsidRPr="00475273">
        <w:rPr>
          <w:rFonts w:ascii="Times New Roman" w:hAnsi="Times New Roman" w:cs="Times New Roman"/>
          <w:sz w:val="22"/>
          <w:szCs w:val="22"/>
        </w:rPr>
        <w:instrText>,"container-title":"Scientific Reports","id":"ITEM-1","issued":{"date-parts":[["2019"]]},"page":"1-7","publisher":"Springer US","title":"Determinants of Childhood Anemia in India","type":"article-journal"},"uris":["http://www.mendeley.com/documents/?uuid=5</w:instrText>
      </w:r>
      <w:r w:rsidRPr="00475273">
        <w:rPr>
          <w:rFonts w:ascii="Times New Roman" w:hAnsi="Times New Roman" w:cs="Times New Roman"/>
          <w:sz w:val="22"/>
          <w:szCs w:val="22"/>
        </w:rPr>
        <w:instrText>5d55201-6d5c-47a9-bd78-dbd98eade869"]}],"mendeley":{"formattedCitation":"(Onyeneho et al., 2019)","plainTextFormattedCitation":"(Onyeneho et al., 2019)","previouslyFormattedCitation":"(Onyeneho et al., 2019)"},"properties":{"noteIndex":0},"schema":"https:/</w:instrText>
      </w:r>
      <w:r w:rsidRPr="00475273">
        <w:rPr>
          <w:rFonts w:ascii="Times New Roman" w:hAnsi="Times New Roman" w:cs="Times New Roman"/>
          <w:sz w:val="22"/>
          <w:szCs w:val="22"/>
        </w:rPr>
        <w:instrText>/github.com/citation-style-language/schema/raw/master/csl-citation.json"}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(Onyeneho et al., 2019)</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NFHS-5 has exhibited an alarming rise in anemia in children aged 6 to 59 months, with a difference between the NFHS-4 and NFHS-5 in 8 percentage points</w:t>
      </w:r>
      <w:r w:rsidRPr="00475273">
        <w:rPr>
          <w:rFonts w:ascii="Times New Roman" w:hAnsi="Times New Roman" w:cs="Times New Roman"/>
          <w:sz w:val="22"/>
          <w:szCs w:val="22"/>
        </w:rPr>
        <w:t xml:space="preserve">, i.e., 59% in NFHS-4 and 67% in NFHS-5, which shows that though various efforts are being taken to reduce the problems, the issue is prevalent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{"citationItems":[{"id":"ITEM-1","itemData":{"author":[{"dropping-particle":"","family":"More</w:instrText>
      </w:r>
      <w:r w:rsidRPr="00475273">
        <w:rPr>
          <w:rFonts w:ascii="Times New Roman" w:hAnsi="Times New Roman" w:cs="Times New Roman"/>
          <w:sz w:val="22"/>
          <w:szCs w:val="22"/>
        </w:rPr>
        <w:instrText>tti","given":"Diego","non-dropping-particle":"","parse-names":false,"suffix":""},{"dropping-particle":"","family":"Zimmermann","given":"Michael B","non-dropping-particle":"","parse-names":false,"suffix":""},{"dropping-particle":"","family":"Muthayya","give</w:instrText>
      </w:r>
      <w:r w:rsidRPr="00475273">
        <w:rPr>
          <w:rFonts w:ascii="Times New Roman" w:hAnsi="Times New Roman" w:cs="Times New Roman"/>
          <w:sz w:val="22"/>
          <w:szCs w:val="22"/>
        </w:rPr>
        <w:instrText>n":"Sumithra","non-dropping-particle":"","parse-names":false,"suffix":""},{"dropping-particle":"","family":"Thankachan","given":"Prashanth","non-dropping-particle":"","parse-names":false,"suffix":""},{"dropping-particle":"","family":"Lee","given":"Tung-chi</w:instrText>
      </w:r>
      <w:r w:rsidRPr="00475273">
        <w:rPr>
          <w:rFonts w:ascii="Times New Roman" w:hAnsi="Times New Roman" w:cs="Times New Roman"/>
          <w:sz w:val="22"/>
          <w:szCs w:val="22"/>
        </w:rPr>
        <w:instrText>ng","non-dropping-particle":"","parse-names":false,"suffix":""},{"dropping-particle":"V","family":"Kurpad","given":"Anura","non-dropping-particle":"","parse-names":false,"suffix":""}],"id":"ITEM-1","issue":"April","issued":{"date-parts":[["2018"]]},"page":</w:instrText>
      </w:r>
      <w:r w:rsidRPr="00475273">
        <w:rPr>
          <w:rFonts w:ascii="Times New Roman" w:hAnsi="Times New Roman" w:cs="Times New Roman"/>
          <w:sz w:val="22"/>
          <w:szCs w:val="22"/>
        </w:rPr>
        <w:instrText>"822-829","title":"Extruded rice fortified with micronized ground ferric pyrophosphate reduces iron deficiency in Indian schoolchildren : a double-blind randomized controlled trial 1 – 3","type":"article-journal"},"uris":["http://www.mendeley.com/documents</w:instrText>
      </w:r>
      <w:r w:rsidRPr="00475273">
        <w:rPr>
          <w:rFonts w:ascii="Times New Roman" w:hAnsi="Times New Roman" w:cs="Times New Roman"/>
          <w:sz w:val="22"/>
          <w:szCs w:val="22"/>
        </w:rPr>
        <w:instrText>/?uuid=6b46d4ff-5769-4880-a861-6d6a9f92e5f8"]}],"mendeley":{"formattedCitation":"(Moretti et al., 2018)","plainTextFormattedCitation":"(Moretti et al., 2018)","previouslyFormattedCitation":"(Moretti et al., 2018)"},"properties":{"noteIndex":0},"schema":"ht</w:instrText>
      </w:r>
      <w:r w:rsidRPr="00475273">
        <w:rPr>
          <w:rFonts w:ascii="Times New Roman" w:hAnsi="Times New Roman" w:cs="Times New Roman"/>
          <w:sz w:val="22"/>
          <w:szCs w:val="22"/>
        </w:rPr>
        <w:instrTex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(Moretti et al., 2018)</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w:t>
      </w:r>
    </w:p>
    <w:p w14:paraId="2838E4EA"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It has been demonstrated by a number of researches that anemia among school-children is commonly related to nutritional and non-nutritional causes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w:instrText>
      </w:r>
      <w:r w:rsidRPr="00475273">
        <w:rPr>
          <w:rFonts w:ascii="Times New Roman" w:hAnsi="Times New Roman" w:cs="Times New Roman"/>
          <w:sz w:val="22"/>
          <w:szCs w:val="22"/>
        </w:rPr>
        <w:instrText>N CSL_CITATION {"citationItems":[{"id":"ITEM-1","itemData":{"author":[{"dropping-particle":"","family":"Controlled","given":"A Randomized","non-dropping-particle":"","parse-names":false,"suffix":""},{"dropping-particle":"","family":"Winichagoon","given":"P</w:instrText>
      </w:r>
      <w:r w:rsidRPr="00475273">
        <w:rPr>
          <w:rFonts w:ascii="Times New Roman" w:hAnsi="Times New Roman" w:cs="Times New Roman"/>
          <w:sz w:val="22"/>
          <w:szCs w:val="22"/>
        </w:rPr>
        <w:instrText>attanee","non-dropping-particle":"","parse-names":false,"suffix":""},{"dropping-particle":"","family":"Mckenzie","given":"Joanne E","non-dropping-particle":"","parse-names":false,"suffix":""},{"dropping-particle":"","family":"Chavasit","given":"Visith","no</w:instrText>
      </w:r>
      <w:r w:rsidRPr="00475273">
        <w:rPr>
          <w:rFonts w:ascii="Times New Roman" w:hAnsi="Times New Roman" w:cs="Times New Roman"/>
          <w:sz w:val="22"/>
          <w:szCs w:val="22"/>
        </w:rPr>
        <w:instrText>n-dropping-particle":"","parse-names":false,"suffix":""},{"dropping-particle":"","family":"Pongcharoen","given":"Tippawan","non-dropping-particle":"","parse-names":false,"suffix":""},{"dropping-particle":"","family":"Gowachirapant","given":"Sueppong","non-</w:instrText>
      </w:r>
      <w:r w:rsidRPr="00475273">
        <w:rPr>
          <w:rFonts w:ascii="Times New Roman" w:hAnsi="Times New Roman" w:cs="Times New Roman"/>
          <w:sz w:val="22"/>
          <w:szCs w:val="22"/>
        </w:rPr>
        <w:instrText>dropping-particle":"","parse-names":false,"suffix":""},{"dropping-particle":"","family":"Boonpraderm","given":"Atitada","non-dropping-particle":"","parse-names":false,"suffix":""},{"dropping-particle":"","family":"Manger","given":"Mari S","non-dropping-par</w:instrText>
      </w:r>
      <w:r w:rsidRPr="00475273">
        <w:rPr>
          <w:rFonts w:ascii="Times New Roman" w:hAnsi="Times New Roman" w:cs="Times New Roman"/>
          <w:sz w:val="22"/>
          <w:szCs w:val="22"/>
        </w:rPr>
        <w:instrText>ticle":"","parse-names":false,"suffix":""},{"dropping-particle":"","family":"Bailey","given":"Karl B","non-dropping-particle":"","parse-names":false,"suffix":""},{"dropping-particle":"","family":"Wasantwisut","given":"Emorn","non-dropping-particle":"","par</w:instrText>
      </w:r>
      <w:r w:rsidRPr="00475273">
        <w:rPr>
          <w:rFonts w:ascii="Times New Roman" w:hAnsi="Times New Roman" w:cs="Times New Roman"/>
          <w:sz w:val="22"/>
          <w:szCs w:val="22"/>
        </w:rPr>
        <w:instrText xml:space="preserve">se-names":false,"suffix":""},{"dropping-particle":"","family":"Gibson","given":"Rosalind S","non-dropping-particle":"","parse-names":false,"suffix":""}],"id":"ITEM-1","issue":"March","issued":{"date-parts":[["2018"]]},"page":"1617-1623","title":"Community </w:instrText>
      </w:r>
      <w:r w:rsidRPr="00475273">
        <w:rPr>
          <w:rFonts w:ascii="Times New Roman" w:hAnsi="Times New Roman" w:cs="Times New Roman"/>
          <w:sz w:val="22"/>
          <w:szCs w:val="22"/>
        </w:rPr>
        <w:instrText>and International Nutrition A Multimicronutrient-Fortified Seasoning Powder Enhances the Hemoglobin , Zinc , and Iodine Status of Primary School Children in North East Thailand :","type":"article-journal"},"uris":["http://www.mendeley.com/documents/?uuid=3</w:instrText>
      </w:r>
      <w:r w:rsidRPr="00475273">
        <w:rPr>
          <w:rFonts w:ascii="Times New Roman" w:hAnsi="Times New Roman" w:cs="Times New Roman"/>
          <w:sz w:val="22"/>
          <w:szCs w:val="22"/>
        </w:rPr>
        <w:instrText>79febc5-d21b-4547-86e4-484b73df1256"]},{"id":"ITEM-2","itemData":{"author":[{"dropping-particle":"","family":"Kvalsvig","given":"Jane D","non-dropping-particle":"","parse-names":false,"suffix":""},{"dropping-particle":"","family":"Faber","given":"Mieke","n</w:instrText>
      </w:r>
      <w:r w:rsidRPr="00475273">
        <w:rPr>
          <w:rFonts w:ascii="Times New Roman" w:hAnsi="Times New Roman" w:cs="Times New Roman"/>
          <w:sz w:val="22"/>
          <w:szCs w:val="22"/>
        </w:rPr>
        <w:instrText>on-dropping-particle":"","parse-names":false,"suffix":""},{"dropping-particle":"","family":"Kruger","given":"Marita","non-dropping-particle":"","parse-names":false,"suffix":""},{"dropping-particle":"","family":"Kenoyer","given":"Diane G","non-dropping-part</w:instrText>
      </w:r>
      <w:r w:rsidRPr="00475273">
        <w:rPr>
          <w:rFonts w:ascii="Times New Roman" w:hAnsi="Times New Roman" w:cs="Times New Roman"/>
          <w:sz w:val="22"/>
          <w:szCs w:val="22"/>
        </w:rPr>
        <w:instrText xml:space="preserve">icle":"","parse-names":false,"suffix":""}],"id":"ITEM-2","issue":"April","issued":{"date-parts":[["2018"]]},"page":"497-503","title":"Effect of iron- , iodine- , and </w:instrText>
      </w:r>
      <w:r w:rsidRPr="00475273">
        <w:rPr>
          <w:rFonts w:ascii="Segoe UI Symbol" w:hAnsi="Segoe UI Symbol" w:cs="Segoe UI Symbol"/>
          <w:sz w:val="22"/>
          <w:szCs w:val="22"/>
        </w:rPr>
        <w:instrText>␤</w:instrText>
      </w:r>
      <w:r w:rsidRPr="00475273">
        <w:rPr>
          <w:rFonts w:ascii="Times New Roman" w:hAnsi="Times New Roman" w:cs="Times New Roman"/>
          <w:sz w:val="22"/>
          <w:szCs w:val="22"/>
        </w:rPr>
        <w:instrText xml:space="preserve"> -carotene – fortified biscuits on the micronutrient status of primary school children : </w:instrText>
      </w:r>
      <w:r w:rsidRPr="00475273">
        <w:rPr>
          <w:rFonts w:ascii="Times New Roman" w:hAnsi="Times New Roman" w:cs="Times New Roman"/>
          <w:sz w:val="22"/>
          <w:szCs w:val="22"/>
        </w:rPr>
        <w:instrText>a randomized","type":"article-journal"},"uris":["http://www.mendeley.com/documents/?uuid=d4a1e9be-e84c-40aa-b191-983b998ae9ca"]}],"mendeley":{"formattedCitation":"(Controlled et al., 2018; Kvalsvig et al., 2018)","plainTextFormattedCitation":"(Controlled e</w:instrText>
      </w:r>
      <w:r w:rsidRPr="00475273">
        <w:rPr>
          <w:rFonts w:ascii="Times New Roman" w:hAnsi="Times New Roman" w:cs="Times New Roman"/>
          <w:sz w:val="22"/>
          <w:szCs w:val="22"/>
        </w:rPr>
        <w:instrText>t al., 2018; Kvalsvig et al., 2018)","previouslyFormattedCitation":"(Controlled et al., 2018; Kvalsvig et al., 2018)"},"properties":{"noteIndex":0},"schema":"https://github.com/citation-style-language/schema/raw/master/csl-citation.json"}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(Controlled et al.</w:t>
      </w:r>
      <w:r w:rsidRPr="00475273">
        <w:rPr>
          <w:rFonts w:ascii="Times New Roman" w:hAnsi="Times New Roman" w:cs="Times New Roman"/>
          <w:sz w:val="22"/>
          <w:szCs w:val="22"/>
        </w:rPr>
        <w:t>, 2018; Kvalsvig et al., 2018)</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xml:space="preserve">. The most dominant factor is the inadequate consumption of iron sources especially animal sources but it is also worsened due to the parasites, unclean conditions and gender inequality in the food distribution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 xml:space="preserve">ADDIN </w:instrText>
      </w:r>
      <w:r w:rsidRPr="00475273">
        <w:rPr>
          <w:rFonts w:ascii="Times New Roman" w:hAnsi="Times New Roman" w:cs="Times New Roman"/>
          <w:sz w:val="22"/>
          <w:szCs w:val="22"/>
        </w:rPr>
        <w:instrText>CSL_CITATION {"citationItems":[{"id":"ITEM-1","itemData":{"author":[{"dropping-particle":"","family":"Abrams","given":"Steven A","non-dropping-particle":"","parse-names":false,"suffix":""},{"dropping-particle":"","family":"Mushi","given":"Alex","non-droppi</w:instrText>
      </w:r>
      <w:r w:rsidRPr="00475273">
        <w:rPr>
          <w:rFonts w:ascii="Times New Roman" w:hAnsi="Times New Roman" w:cs="Times New Roman"/>
          <w:sz w:val="22"/>
          <w:szCs w:val="22"/>
        </w:rPr>
        <w:instrText>ng-particle":"","parse-names":false,"suffix":""},{"dropping-particle":"","family":"Hilmers","given":"David C","non-dropping-particle":"","parse-names":false,"suffix":""},{"dropping-particle":"","family":"Griffin","given":"Ian J","non-dropping-particle":"",</w:instrText>
      </w:r>
      <w:r w:rsidRPr="00475273">
        <w:rPr>
          <w:rFonts w:ascii="Times New Roman" w:hAnsi="Times New Roman" w:cs="Times New Roman"/>
          <w:sz w:val="22"/>
          <w:szCs w:val="22"/>
        </w:rPr>
        <w:instrText>"parse-names":false,"suffix":""},{"dropping-particle":"","family":"Davila","given":"Penni","non-dropping-particle":"","parse-names":false,"suffix":""},{"dropping-particle":"","family":"Allen","given":"Lindsay","non-dropping-particle":"","parse-names":false</w:instrText>
      </w:r>
      <w:r w:rsidRPr="00475273">
        <w:rPr>
          <w:rFonts w:ascii="Times New Roman" w:hAnsi="Times New Roman" w:cs="Times New Roman"/>
          <w:sz w:val="22"/>
          <w:szCs w:val="22"/>
        </w:rPr>
        <w:instrText>,"suffix":""}],"id":"ITEM-1","issue":"March 2003","issued":{"date-parts":[["2018"]]},"page":"1834-1840","title":"Community and International Nutrition A Multinutrient-Fortified Beverage Enhances the Nutritional Status","type":"article-journal"},"uris":["ht</w:instrText>
      </w:r>
      <w:r w:rsidRPr="00475273">
        <w:rPr>
          <w:rFonts w:ascii="Times New Roman" w:hAnsi="Times New Roman" w:cs="Times New Roman"/>
          <w:sz w:val="22"/>
          <w:szCs w:val="22"/>
        </w:rPr>
        <w:instrText>tp://www.mendeley.com/documents/?uuid=86afba61-40cb-4717-aba1-1df3bf6893cf"]}],"mendeley":{"formattedCitation":"(Abrams et al., 2018)","plainTextFormattedCitation":"(Abrams et al., 2018)","previouslyFormattedCitation":"(Abrams et al., 2018)"},"properties":</w:instrText>
      </w:r>
      <w:r w:rsidRPr="00475273">
        <w:rPr>
          <w:rFonts w:ascii="Times New Roman" w:hAnsi="Times New Roman" w:cs="Times New Roman"/>
          <w:sz w:val="22"/>
          <w:szCs w:val="22"/>
        </w:rPr>
        <w:instrText>{"noteIndex":0},"schema":"https://github.com/citation-style-language/schema/raw/master/csl-citation.json"}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(Abrams et al., 2018)</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Such aspects as Socio-economic status, parental education, and rural-urban residence keep emergent as the chief predictors o</w:t>
      </w:r>
      <w:r w:rsidRPr="00475273">
        <w:rPr>
          <w:rFonts w:ascii="Times New Roman" w:hAnsi="Times New Roman" w:cs="Times New Roman"/>
          <w:sz w:val="22"/>
          <w:szCs w:val="22"/>
        </w:rPr>
        <w:t xml:space="preserve">f nutritional status of a child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{"citationItems":[{"id":"ITEM-1","itemData":{"author":[{"dropping-particle":"","family":"Ash","given":"Deborah M","non-dropping-particle":"","parse-names":false,"suffix":""},{"dropping-particle":"","family</w:instrText>
      </w:r>
      <w:r w:rsidRPr="00475273">
        <w:rPr>
          <w:rFonts w:ascii="Times New Roman" w:hAnsi="Times New Roman" w:cs="Times New Roman"/>
          <w:sz w:val="22"/>
          <w:szCs w:val="22"/>
        </w:rPr>
        <w:instrText>":"Tatala","given":"Simon R","non-dropping-particle":"","parse-names":false,"suffix":""},{"dropping-particle":"","family":"Jr","given":"Edward A Frongillo","non-dropping-particle":"","parse-names":false,"suffix":""},{"dropping-particle":"","family":"Ndossi</w:instrText>
      </w:r>
      <w:r w:rsidRPr="00475273">
        <w:rPr>
          <w:rFonts w:ascii="Times New Roman" w:hAnsi="Times New Roman" w:cs="Times New Roman"/>
          <w:sz w:val="22"/>
          <w:szCs w:val="22"/>
        </w:rPr>
        <w:instrText>","given":"Godwin D","non-dropping-particle":"","parse-names":false,"suffix":""},{"dropping-particle":"","family":"Latham","given":"Michael C","non-dropping-particle":"","parse-names":false,"suffix":""}],"id":"ITEM-1","issue":"April","issued":{"date-parts"</w:instrText>
      </w:r>
      <w:r w:rsidRPr="00475273">
        <w:rPr>
          <w:rFonts w:ascii="Times New Roman" w:hAnsi="Times New Roman" w:cs="Times New Roman"/>
          <w:sz w:val="22"/>
          <w:szCs w:val="22"/>
        </w:rPr>
        <w:instrText>:[["2018"]]},"title":"Randomized efficacy trial of a micronutrient-fortified beverage in primary school children in Tanzania 1 – 3","type":"article-journal"},"uris":["http://www.mendeley.com/documents/?uuid=8a1e969d-bfb4-4368-b6c4-a62f0855dbaa"]}],"mendele</w:instrText>
      </w:r>
      <w:r w:rsidRPr="00475273">
        <w:rPr>
          <w:rFonts w:ascii="Times New Roman" w:hAnsi="Times New Roman" w:cs="Times New Roman"/>
          <w:sz w:val="22"/>
          <w:szCs w:val="22"/>
        </w:rPr>
        <w:instrText>y":{"formattedCitation":"(Ash et al., 2018)","plainTextFormattedCitation":"(Ash et al., 2018)","previouslyFormattedCitation":"(Ash et al., 2018)"},"properties":{"noteIndex":0},"schema":"https://github.com/citation-style-language/schema/raw/master/csl-citat</w:instrText>
      </w:r>
      <w:r w:rsidRPr="00475273">
        <w:rPr>
          <w:rFonts w:ascii="Times New Roman" w:hAnsi="Times New Roman" w:cs="Times New Roman"/>
          <w:sz w:val="22"/>
          <w:szCs w:val="22"/>
        </w:rPr>
        <w:instrTex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(Ash et al., 2018)</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An example would be that children belonging to families with less education of the mothers would have worse nutritional outcomes, so it is evident that even household-level factors such as education have an influence on par</w:t>
      </w:r>
      <w:r w:rsidRPr="00475273">
        <w:rPr>
          <w:rFonts w:ascii="Times New Roman" w:hAnsi="Times New Roman" w:cs="Times New Roman"/>
          <w:sz w:val="22"/>
          <w:szCs w:val="22"/>
        </w:rPr>
        <w:t xml:space="preserve">ental child health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{"citationItems":[{"id":"ITEM-1","itemData":{"DOI":"10.1001/jamanetworkopen.2018.2899","author":[{"dropping-particle":"","family":"Yang","given":"Fan","non-dropping-particle":"","parse-names":false,"suffix":""},{"dropp</w:instrText>
      </w:r>
      <w:r w:rsidRPr="00475273">
        <w:rPr>
          <w:rFonts w:ascii="Times New Roman" w:hAnsi="Times New Roman" w:cs="Times New Roman"/>
          <w:sz w:val="22"/>
          <w:szCs w:val="22"/>
        </w:rPr>
        <w:instrText>ing-particle":"","family":"Liu","given":"Xueyi","non-dropping-particle":"","parse-names":false,"suffix":""},{"dropping-particle":"","family":"Zha","given":"Panpan","non-dropping-particle":"","parse-names":false,"suffix":""}],"id":"ITEM-1","issue":"5","issu</w:instrText>
      </w:r>
      <w:r w:rsidRPr="00475273">
        <w:rPr>
          <w:rFonts w:ascii="Times New Roman" w:hAnsi="Times New Roman" w:cs="Times New Roman"/>
          <w:sz w:val="22"/>
          <w:szCs w:val="22"/>
        </w:rPr>
        <w:instrText>ed":{"date-parts":[["2018"]]},"page":"1-14","title":"Trends in Socioeconomic Inequalities and Prevalence of Anemia Among Children and Nonpregnant Women in Low- and Middle-Income Countries","type":"article-journal","volume":"1"},"uris":["http://www.mendeley</w:instrText>
      </w:r>
      <w:r w:rsidRPr="00475273">
        <w:rPr>
          <w:rFonts w:ascii="Times New Roman" w:hAnsi="Times New Roman" w:cs="Times New Roman"/>
          <w:sz w:val="22"/>
          <w:szCs w:val="22"/>
        </w:rPr>
        <w:instrText>.com/documents/?uuid=99d30b1d-c12e-42e2-8f46-8d9c3049977d"]}],"mendeley":{"formattedCitation":"(Yang et al., 2018)","plainTextFormattedCitation":"(Yang et al., 2018)","previouslyFormattedCitation":"(Yang et al., 2018)"},"properties":{"noteIndex":0},"schema</w:instrText>
      </w:r>
      <w:r w:rsidRPr="00475273">
        <w:rPr>
          <w:rFonts w:ascii="Times New Roman" w:hAnsi="Times New Roman" w:cs="Times New Roman"/>
          <w:sz w:val="22"/>
          <w:szCs w:val="22"/>
        </w:rPr>
        <w:instrText>":"https://github.com/citation-style-language/schema/raw/master/csl-citation.json"}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(Yang et al., 2018)</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w:t>
      </w:r>
    </w:p>
    <w:p w14:paraId="29B29EC7" w14:textId="77777777" w:rsidR="00D905CB" w:rsidRPr="00475273" w:rsidRDefault="00E00326" w:rsidP="0002515F">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Government of India has integrated a number of programs to resolve the issue of child malnutrition and anemia such as the Integrated Child Development Services (ICDS), Weekly Iron and </w:t>
      </w:r>
      <w:r w:rsidRPr="00475273">
        <w:rPr>
          <w:rFonts w:ascii="Times New Roman" w:hAnsi="Times New Roman" w:cs="Times New Roman"/>
          <w:sz w:val="22"/>
          <w:szCs w:val="22"/>
        </w:rPr>
        <w:lastRenderedPageBreak/>
        <w:t xml:space="preserve">Folic Acid Supplementation (WIFS) and the Mid-Day Meal (MDM) Scheme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w:instrText>
      </w:r>
      <w:r w:rsidRPr="00475273">
        <w:rPr>
          <w:rFonts w:ascii="Times New Roman" w:hAnsi="Times New Roman" w:cs="Times New Roman"/>
          <w:sz w:val="22"/>
          <w:szCs w:val="22"/>
        </w:rPr>
        <w:instrText>N CSL_CITATION {"citationItems":[{"id":"ITEM-1","itemData":{"DOI":"10.1111/mcn.12493","author":[{"dropping-particle":"","family":"Dhillon","given":"Christina Nyhus","non-dropping-particle":"","parse-names":false,"suffix":""},{"dropping-particle":"","family</w:instrText>
      </w:r>
      <w:r w:rsidRPr="00475273">
        <w:rPr>
          <w:rFonts w:ascii="Times New Roman" w:hAnsi="Times New Roman" w:cs="Times New Roman"/>
          <w:sz w:val="22"/>
          <w:szCs w:val="22"/>
        </w:rPr>
        <w:instrText>":"Neufeld","given":"Lynnette M","non-dropping-particle":"","parse-names":false,"suffix":""},{"dropping-particle":"","family":"Sarkar","given":"Danya","non-dropping-particle":"","parse-names":false,"suffix":""},{"dropping-particle":"","family":"Klemm","giv</w:instrText>
      </w:r>
      <w:r w:rsidRPr="00475273">
        <w:rPr>
          <w:rFonts w:ascii="Times New Roman" w:hAnsi="Times New Roman" w:cs="Times New Roman"/>
          <w:sz w:val="22"/>
          <w:szCs w:val="22"/>
        </w:rPr>
        <w:instrText>en":"Rolf D W","non-dropping-particle":"","parse-names":false,"suffix":""},{"dropping-particle":"","family":"Tumilowicz","given":"Alison","non-dropping-particle":"","parse-names":false,"suffix":""},{"dropping-particle":"","family":"Namaste","given":"Sorrel</w:instrText>
      </w:r>
      <w:r w:rsidRPr="00475273">
        <w:rPr>
          <w:rFonts w:ascii="Times New Roman" w:hAnsi="Times New Roman" w:cs="Times New Roman"/>
          <w:sz w:val="22"/>
          <w:szCs w:val="22"/>
        </w:rPr>
        <w:instrText xml:space="preserve"> M L","non-dropping-particle":"","parse-names":false,"suffix":""}],"id":"ITEM-1","issue":"June","issued":{"date-parts":[["2017"]]},"page":"1-9","title":"Executive summary for the Micronutrient Powders Consultation : Lessons Learned for Operational Guidance</w:instrText>
      </w:r>
      <w:r w:rsidRPr="00475273">
        <w:rPr>
          <w:rFonts w:ascii="Times New Roman" w:hAnsi="Times New Roman" w:cs="Times New Roman"/>
          <w:sz w:val="22"/>
          <w:szCs w:val="22"/>
        </w:rPr>
        <w:instrText>","type":"article-journal","volume":"13"},"uris":["http://www.mendeley.com/documents/?uuid=b0e72310-7ac5-4fdf-a780-a3c402b171dd"]}],"mendeley":{"formattedCitation":"(Dhillon et al., 2017)","plainTextFormattedCitation":"(Dhillon et al., 2017)","previouslyFo</w:instrText>
      </w:r>
      <w:r w:rsidRPr="00475273">
        <w:rPr>
          <w:rFonts w:ascii="Times New Roman" w:hAnsi="Times New Roman" w:cs="Times New Roman"/>
          <w:sz w:val="22"/>
          <w:szCs w:val="22"/>
        </w:rPr>
        <w:instrText>rmattedCitation":"(Dhillon et al., 2017)"},"properties":{"noteIndex":0},"schema":"https://github.com/citation-style-language/schema/raw/master/csl-citation.json"}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(Dhillon et al., 2017)</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The MDM Scheme is one of them which is exceptionally important beca</w:t>
      </w:r>
      <w:r w:rsidRPr="00475273">
        <w:rPr>
          <w:rFonts w:ascii="Times New Roman" w:hAnsi="Times New Roman" w:cs="Times New Roman"/>
          <w:sz w:val="22"/>
          <w:szCs w:val="22"/>
        </w:rPr>
        <w:t>use of its extensive coverage and the school-related implementation. The scheme, free cooked meals offered to students attending government and government-aided schools, was introduced across the country in 2001, and guidelines are provided to make it nutr</w:t>
      </w:r>
      <w:r w:rsidRPr="00475273">
        <w:rPr>
          <w:rFonts w:ascii="Times New Roman" w:hAnsi="Times New Roman" w:cs="Times New Roman"/>
          <w:sz w:val="22"/>
          <w:szCs w:val="22"/>
        </w:rPr>
        <w:t xml:space="preserve">itionally adequate in calories and the amount of proteins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{"citationItems":[{"id":"ITEM-1","itemData":{"DOI":"10.1007/s00181-017-1250-5","ISBN":"0018101712","ISSN":"1435-8921","author":[{"dropping-particle":"","family":"Dalmia","given":"</w:instrText>
      </w:r>
      <w:r w:rsidRPr="00475273">
        <w:rPr>
          <w:rFonts w:ascii="Times New Roman" w:hAnsi="Times New Roman" w:cs="Times New Roman"/>
          <w:sz w:val="22"/>
          <w:szCs w:val="22"/>
        </w:rPr>
        <w:instrText xml:space="preserve">Ashvika","non-dropping-particle":"","parse-names":false,"suffix":""}],"container-title":"Empirical Economics","id":"ITEM-1","issued":{"date-parts":[["2017"]]},"publisher":"Springer Berlin Heidelberg","title":"Demand for household sanitation in India using </w:instrText>
      </w:r>
      <w:r w:rsidRPr="00475273">
        <w:rPr>
          <w:rFonts w:ascii="Times New Roman" w:hAnsi="Times New Roman" w:cs="Times New Roman"/>
          <w:sz w:val="22"/>
          <w:szCs w:val="22"/>
        </w:rPr>
        <w:instrText>NFHS-3 data","type":"article-journal"},"uris":["http://www.mendeley.com/documents/?uuid=e4329cf0-e91c-40fc-9be4-2c9073b31265"]}],"mendeley":{"formattedCitation":"(Dalmia, 2017)","plainTextFormattedCitation":"(Dalmia, 2017)","previouslyFormattedCitation":"(</w:instrText>
      </w:r>
      <w:r w:rsidRPr="00475273">
        <w:rPr>
          <w:rFonts w:ascii="Times New Roman" w:hAnsi="Times New Roman" w:cs="Times New Roman"/>
          <w:sz w:val="22"/>
          <w:szCs w:val="22"/>
        </w:rPr>
        <w:instrText>Dalmia, 2017)"},"properties":{"noteIndex":0},"schema":"https://github.com/citation-style-language/schema/raw/master/csl-citation.json"}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(Dalmia, 2017)</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Researchers have established that the school feeding initiative, such as the MDM, may improve school e</w:t>
      </w:r>
      <w:r w:rsidRPr="00475273">
        <w:rPr>
          <w:rFonts w:ascii="Times New Roman" w:hAnsi="Times New Roman" w:cs="Times New Roman"/>
          <w:sz w:val="22"/>
          <w:szCs w:val="22"/>
        </w:rPr>
        <w:t xml:space="preserve">nrolment, attendance, and nutrition among learners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{"citationItems":[{"id":"ITEM-1","itemData":{"DOI":"10.1017/S1368980017002774","author":[{"dropping-particle":"","family":"Fiorentino","given":"Marion","non-dropping-particle":"","parse-</w:instrText>
      </w:r>
      <w:r w:rsidRPr="00475273">
        <w:rPr>
          <w:rFonts w:ascii="Times New Roman" w:hAnsi="Times New Roman" w:cs="Times New Roman"/>
          <w:sz w:val="22"/>
          <w:szCs w:val="22"/>
        </w:rPr>
        <w:instrText>names":false,"suffix":""},{"dropping-particle":"","family":"Perignon","given":"Marlène","non-dropping-particle":"","parse-names":false,"suffix":""},{"dropping-particle":"","family":"Kuong","given":"Khuov","non-dropping-particle":"","parse-names":false,"suf</w:instrText>
      </w:r>
      <w:r w:rsidRPr="00475273">
        <w:rPr>
          <w:rFonts w:ascii="Times New Roman" w:hAnsi="Times New Roman" w:cs="Times New Roman"/>
          <w:sz w:val="22"/>
          <w:szCs w:val="22"/>
        </w:rPr>
        <w:instrText>fix":""},{"dropping-particle":"De","family":"Groot","given":"Richard","non-dropping-particle":"","parse-names":false,"suffix":""},{"dropping-particle":"","family":"Parker","given":"Megan","non-dropping-particle":"","parse-names":false,"suffix":""},{"droppi</w:instrText>
      </w:r>
      <w:r w:rsidRPr="00475273">
        <w:rPr>
          <w:rFonts w:ascii="Times New Roman" w:hAnsi="Times New Roman" w:cs="Times New Roman"/>
          <w:sz w:val="22"/>
          <w:szCs w:val="22"/>
        </w:rPr>
        <w:instrText>ng-particle":"","family":"Burja","given":"Kurt","non-dropping-particle":"","parse-names":false,"suffix":""},{"dropping-particle":"","family":"Dijkhuizen","given":"Marjoleine A","non-dropping-particle":"","parse-names":false,"suffix":""},{"dropping-particle</w:instrText>
      </w:r>
      <w:r w:rsidRPr="00475273">
        <w:rPr>
          <w:rFonts w:ascii="Times New Roman" w:hAnsi="Times New Roman" w:cs="Times New Roman"/>
          <w:sz w:val="22"/>
          <w:szCs w:val="22"/>
        </w:rPr>
        <w:instrText>":"","family":"Sokhom","given":"Sek","non-dropping-particle":"","parse-names":false,"suffix":""},{"dropping-particle":"","family":"Chamnan","given":"Chhoun","non-dropping-particle":"","parse-names":false,"suffix":""},{"dropping-particle":"","family":"Berge</w:instrText>
      </w:r>
      <w:r w:rsidRPr="00475273">
        <w:rPr>
          <w:rFonts w:ascii="Times New Roman" w:hAnsi="Times New Roman" w:cs="Times New Roman"/>
          <w:sz w:val="22"/>
          <w:szCs w:val="22"/>
        </w:rPr>
        <w:instrText>r","given":"Jacques","non-dropping-particle":"","parse-names":false,"suffix":""},{"dropping-particle":"","family":"Wieringa","given":"Frank T","non-dropping-particle":"","parse-names":false,"suffix":""}],"id":"ITEM-1","issue":"2","issued":{"date-parts":[["</w:instrText>
      </w:r>
      <w:r w:rsidRPr="00475273">
        <w:rPr>
          <w:rFonts w:ascii="Times New Roman" w:hAnsi="Times New Roman" w:cs="Times New Roman"/>
          <w:sz w:val="22"/>
          <w:szCs w:val="22"/>
        </w:rPr>
        <w:instrText>2017"]]},"title":"Effect of multi-micronutrient-forti fi ed rice on cognitive performance depends on premix composition and cognitive function tested : results of an effectiveness study in Cambodian schoolchildren Public Health Nutrition","type":"article-j</w:instrText>
      </w:r>
      <w:r w:rsidRPr="00475273">
        <w:rPr>
          <w:rFonts w:ascii="Times New Roman" w:hAnsi="Times New Roman" w:cs="Times New Roman"/>
          <w:sz w:val="22"/>
          <w:szCs w:val="22"/>
        </w:rPr>
        <w:instrText>ournal"},"uris":["http://www.mendeley.com/documents/?uuid=0d770006-34ed-428f-8617-4f522e3e3295"]}],"mendeley":{"formattedCitation":"(Fiorentino et al., 2017)","plainTextFormattedCitation":"(Fiorentino et al., 2017)","previouslyFormattedCitation":"(Fiorenti</w:instrText>
      </w:r>
      <w:r w:rsidRPr="00475273">
        <w:rPr>
          <w:rFonts w:ascii="Times New Roman" w:hAnsi="Times New Roman" w:cs="Times New Roman"/>
          <w:sz w:val="22"/>
          <w:szCs w:val="22"/>
        </w:rPr>
        <w:instrText>no et al., 2017)"},"properties":{"noteIndex":0},"schema":"https://github.com/citation-style-language/schema/raw/master/csl-citation.json"}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(Fiorentino et al., 2017)</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w:t>
      </w:r>
    </w:p>
    <w:p w14:paraId="448213DB" w14:textId="77777777" w:rsidR="00D905CB" w:rsidRPr="00475273" w:rsidRDefault="00E00326" w:rsidP="0002515F">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Research evidence on the other hand indicates the positive correlation between MDM parti</w:t>
      </w:r>
      <w:r w:rsidRPr="00475273">
        <w:rPr>
          <w:rFonts w:ascii="Times New Roman" w:hAnsi="Times New Roman" w:cs="Times New Roman"/>
          <w:sz w:val="22"/>
          <w:szCs w:val="22"/>
        </w:rPr>
        <w:t xml:space="preserve">cipation and low prevalence of under nutrition and anemia. According to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{"citationItems":[{"id":"ITEM-1","itemData":{"author":[{"dropping-particle":"","family":"Yusufali","given":"Rizwan","non-dropping-particle":"","parse-names":false,"s</w:instrText>
      </w:r>
      <w:r w:rsidRPr="00475273">
        <w:rPr>
          <w:rFonts w:ascii="Times New Roman" w:hAnsi="Times New Roman" w:cs="Times New Roman"/>
          <w:sz w:val="22"/>
          <w:szCs w:val="22"/>
        </w:rPr>
        <w:instrText>uffix":""},{"dropping-particle":"","family":"Ghoos","given":"Katrien","non-dropping-particle":"","parse-names":false,"suffix":""},{"dropping-particle":"","family":"Nations","given":"United","non-dropping-particle":"","parse-names":false,"suffix":""},{"drop</w:instrText>
      </w:r>
      <w:r w:rsidRPr="00475273">
        <w:rPr>
          <w:rFonts w:ascii="Times New Roman" w:hAnsi="Times New Roman" w:cs="Times New Roman"/>
          <w:sz w:val="22"/>
          <w:szCs w:val="22"/>
        </w:rPr>
        <w:instrText>ping-particle":"","family":"Food","given":"World","non-dropping-particle":"","parse-names":false,"suffix":""},{"dropping-particle":"","family":"Milani","given":"Peiman","non-dropping-particle":"","parse-names":false,"suffix":""},{"dropping-particle":"","fa</w:instrText>
      </w:r>
      <w:r w:rsidRPr="00475273">
        <w:rPr>
          <w:rFonts w:ascii="Times New Roman" w:hAnsi="Times New Roman" w:cs="Times New Roman"/>
          <w:sz w:val="22"/>
          <w:szCs w:val="22"/>
        </w:rPr>
        <w:instrText>mily":"Foundation","given":"The Rockefeller","non-dropping-particle":"","parse-names":false,"suffix":""}],"id":"ITEM-1","issue":"July","issued":{"date-parts":[["2015"]]},"title":"Scaling up Rice Fortification in Asia","type":"article-journal"},"uris":["htt</w:instrText>
      </w:r>
      <w:r w:rsidRPr="00475273">
        <w:rPr>
          <w:rFonts w:ascii="Times New Roman" w:hAnsi="Times New Roman" w:cs="Times New Roman"/>
          <w:sz w:val="22"/>
          <w:szCs w:val="22"/>
        </w:rPr>
        <w:instrText>p://www.mendeley.com/documents/?uuid=f2be040d-c03c-4b43-b490-e6bcee261772"]}],"mendeley":{"formattedCitation":"(Yusufali et al., 2015)","manualFormatting":"Yusufali et al. (2015)","plainTextFormattedCitation":"(Yusufali et al., 2015)","previouslyFormattedC</w:instrText>
      </w:r>
      <w:r w:rsidRPr="00475273">
        <w:rPr>
          <w:rFonts w:ascii="Times New Roman" w:hAnsi="Times New Roman" w:cs="Times New Roman"/>
          <w:sz w:val="22"/>
          <w:szCs w:val="22"/>
        </w:rPr>
        <w:instrText>itation":"(Yusufali et al., 2015)"},"properties":{"noteIndex":0},"schema":"https://github.com/citation-style-language/schema/raw/master/csl-citation.json"}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Yusufali et al. (2015)</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xml:space="preserve">, frequent mid-day meals reduced the level </w:t>
      </w:r>
      <w:proofErr w:type="spellStart"/>
      <w:r w:rsidRPr="00475273">
        <w:rPr>
          <w:rFonts w:ascii="Times New Roman" w:hAnsi="Times New Roman" w:cs="Times New Roman"/>
          <w:sz w:val="22"/>
          <w:szCs w:val="22"/>
        </w:rPr>
        <w:t>ofanemia</w:t>
      </w:r>
      <w:proofErr w:type="spellEnd"/>
      <w:r w:rsidRPr="00475273">
        <w:rPr>
          <w:rFonts w:ascii="Times New Roman" w:hAnsi="Times New Roman" w:cs="Times New Roman"/>
          <w:sz w:val="22"/>
          <w:szCs w:val="22"/>
        </w:rPr>
        <w:t>, led to an improved leve</w:t>
      </w:r>
      <w:r w:rsidRPr="00475273">
        <w:rPr>
          <w:rFonts w:ascii="Times New Roman" w:hAnsi="Times New Roman" w:cs="Times New Roman"/>
          <w:sz w:val="22"/>
          <w:szCs w:val="22"/>
        </w:rPr>
        <w:t xml:space="preserve">l of height-for-age and weight-for-age among Indian children. Likewise, according to a study by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{"citationItems":[{"id":"ITEM-1","itemData":{"author":[{"dropping-particle":"","family":"Piccoli","given":"Nina Beretta","non-dropping-partic</w:instrText>
      </w:r>
      <w:r w:rsidRPr="00475273">
        <w:rPr>
          <w:rFonts w:ascii="Times New Roman" w:hAnsi="Times New Roman" w:cs="Times New Roman"/>
          <w:sz w:val="22"/>
          <w:szCs w:val="22"/>
        </w:rPr>
        <w:instrText>le":"","parse-names":false,"suffix":""},{"dropping-particle":"","family":"Grede","given":"Nils","non-dropping-particle":"","parse-names":false,"suffix":""},{"dropping-particle":"De","family":"Pee","given":"Saskia","non-dropping-particle":"","parse-names":f</w:instrText>
      </w:r>
      <w:r w:rsidRPr="00475273">
        <w:rPr>
          <w:rFonts w:ascii="Times New Roman" w:hAnsi="Times New Roman" w:cs="Times New Roman"/>
          <w:sz w:val="22"/>
          <w:szCs w:val="22"/>
        </w:rPr>
        <w:instrText>alse,"suffix":""},{"dropping-particle":"","family":"Singhkumarwong","given":"Anusara","non-dropping-particle":"","parse-names":false,"suffix":""},{"dropping-particle":"","family":"Roks","given":"Eveline","non-dropping-particle":"","parse-names":false,"suff</w:instrText>
      </w:r>
      <w:r w:rsidRPr="00475273">
        <w:rPr>
          <w:rFonts w:ascii="Times New Roman" w:hAnsi="Times New Roman" w:cs="Times New Roman"/>
          <w:sz w:val="22"/>
          <w:szCs w:val="22"/>
        </w:rPr>
        <w:instrText>ix":""},{"dropping-particle":"","family":"Moench-pfanner","given":"Regina","non-dropping-particle":"","parse-names":false,"suffix":""},{"dropping-particle":"","family":"Bloem","given":"Martin W","non-dropping-particle":"","parse-names":false,"suffix":""}],</w:instrText>
      </w:r>
      <w:r w:rsidRPr="00475273">
        <w:rPr>
          <w:rFonts w:ascii="Times New Roman" w:hAnsi="Times New Roman" w:cs="Times New Roman"/>
          <w:sz w:val="22"/>
          <w:szCs w:val="22"/>
        </w:rPr>
        <w:instrText>"id":"ITEM-1","issue":"4","issued":{"date-parts":[["2012"]]},"page":"360-372","title":"Rice fortification : Its potential for improving micronutrient intake and steps required for implementation at scale","type":"article-journal","volume":"33"},"uris":["ht</w:instrText>
      </w:r>
      <w:r w:rsidRPr="00475273">
        <w:rPr>
          <w:rFonts w:ascii="Times New Roman" w:hAnsi="Times New Roman" w:cs="Times New Roman"/>
          <w:sz w:val="22"/>
          <w:szCs w:val="22"/>
        </w:rPr>
        <w:instrText>tp://www.mendeley.com/documents/?uuid=a4a1d9d0-3241-4343-a50c-720fa6481e4e"]}],"mendeley":{"formattedCitation":"(Piccoli et al., 2012)","manualFormatting":"Piccoli et al. (2012)","plainTextFormattedCitation":"(Piccoli et al., 2012)","previouslyFormattedCit</w:instrText>
      </w:r>
      <w:r w:rsidRPr="00475273">
        <w:rPr>
          <w:rFonts w:ascii="Times New Roman" w:hAnsi="Times New Roman" w:cs="Times New Roman"/>
          <w:sz w:val="22"/>
          <w:szCs w:val="22"/>
        </w:rPr>
        <w:instrText>ation":"(Piccoli et al., 2012)"},"properties":{"noteIndex":0},"schema":"https://github.com/citation-style-language/schema/raw/master/csl-citation.json"}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Piccoli et al. (2012)</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children, who were attending schools with MDM intake, demonstrated a much high</w:t>
      </w:r>
      <w:r w:rsidRPr="00475273">
        <w:rPr>
          <w:rFonts w:ascii="Times New Roman" w:hAnsi="Times New Roman" w:cs="Times New Roman"/>
          <w:sz w:val="22"/>
          <w:szCs w:val="22"/>
        </w:rPr>
        <w:t>er hemoglobin concentration than the other ones. Nonetheless, there are drawn criticisms of cooked meal quality disharmony, intermittent provision channels, and the non-fortification of micronutrients as the restrictions to the full functionality of the pr</w:t>
      </w:r>
      <w:r w:rsidRPr="00475273">
        <w:rPr>
          <w:rFonts w:ascii="Times New Roman" w:hAnsi="Times New Roman" w:cs="Times New Roman"/>
          <w:sz w:val="22"/>
          <w:szCs w:val="22"/>
        </w:rPr>
        <w:t xml:space="preserve">ogram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{"citationItems":[{"id":"ITEM-1","itemData":{"DOI":"10.1038/ejcn.2012.188","ISSN":"0954-3007","author":[{"dropping-particle":"","family":"Thankachan","given":"P","non-dropping-particle":"","parse-names":false,"suffix":""},{"droppin</w:instrText>
      </w:r>
      <w:r w:rsidRPr="00475273">
        <w:rPr>
          <w:rFonts w:ascii="Times New Roman" w:hAnsi="Times New Roman" w:cs="Times New Roman"/>
          <w:sz w:val="22"/>
          <w:szCs w:val="22"/>
        </w:rPr>
        <w:instrText>g-particle":"","family":"Selvam","given":"S","non-dropping-particle":"","parse-names":false,"suffix":""},{"dropping-particle":"","family":"Surendran","given":"D","non-dropping-particle":"","parse-names":false,"suffix":""},{"dropping-particle":"","family":"</w:instrText>
      </w:r>
      <w:r w:rsidRPr="00475273">
        <w:rPr>
          <w:rFonts w:ascii="Times New Roman" w:hAnsi="Times New Roman" w:cs="Times New Roman"/>
          <w:sz w:val="22"/>
          <w:szCs w:val="22"/>
        </w:rPr>
        <w:instrText>Chellan","given":"S","non-dropping-particle":"","parse-names":false,"suffix":""},{"dropping-particle":"","family":"Pauline","given":"M","non-dropping-particle":"","parse-names":false,"suffix":""},{"dropping-particle":"","family":"Abrams","given":"S A","non</w:instrText>
      </w:r>
      <w:r w:rsidRPr="00475273">
        <w:rPr>
          <w:rFonts w:ascii="Times New Roman" w:hAnsi="Times New Roman" w:cs="Times New Roman"/>
          <w:sz w:val="22"/>
          <w:szCs w:val="22"/>
        </w:rPr>
        <w:instrText>-dropping-particle":"","parse-names":false,"suffix":""},{"dropping-particle":"V","family":"Kurpad","given":"A","non-dropping-particle":"","parse-names":false,"suffix":""}],"container-title":"European Journal of Clinical Nutrition","id":"ITEM-1","issue":"1"</w:instrText>
      </w:r>
      <w:r w:rsidRPr="00475273">
        <w:rPr>
          <w:rFonts w:ascii="Times New Roman" w:hAnsi="Times New Roman" w:cs="Times New Roman"/>
          <w:sz w:val="22"/>
          <w:szCs w:val="22"/>
        </w:rPr>
        <w:instrText>,"issued":{"date-parts":[["2012"]]},"page":"36-41","publisher":"Nature Publishing Group","title":"Efficacy of a multi micronutrient-fortified drink in improving iron and micronutrient status among schoolchildren with low iron stores in India : a randomised</w:instrText>
      </w:r>
      <w:r w:rsidRPr="00475273">
        <w:rPr>
          <w:rFonts w:ascii="Times New Roman" w:hAnsi="Times New Roman" w:cs="Times New Roman"/>
          <w:sz w:val="22"/>
          <w:szCs w:val="22"/>
        </w:rPr>
        <w:instrText xml:space="preserve"> , double-masked placebo-controlled trial","type":"article-journal","volume":"67"},"uris":["http://www.mendeley.com/documents/?uuid=23f40390-9298-44bc-a7bb-a3a7ba25d183"]},{"id":"ITEM-2","itemData":{"DOI":"10.4103/0019-5359.114179","author":[{"dropping-par</w:instrText>
      </w:r>
      <w:r w:rsidRPr="00475273">
        <w:rPr>
          <w:rFonts w:ascii="Times New Roman" w:hAnsi="Times New Roman" w:cs="Times New Roman"/>
          <w:sz w:val="22"/>
          <w:szCs w:val="22"/>
        </w:rPr>
        <w:instrText>ticle":"","family":"Gupta","given":"Soma","non-dropping-particle":"","parse-names":false,"suffix":""},{"dropping-particle":"","family":"Taraphdar","given":"Pranita","non-dropping-particle":"","parse-names":false,"suffix":""},{"dropping-particle":"","family</w:instrText>
      </w:r>
      <w:r w:rsidRPr="00475273">
        <w:rPr>
          <w:rFonts w:ascii="Times New Roman" w:hAnsi="Times New Roman" w:cs="Times New Roman"/>
          <w:sz w:val="22"/>
          <w:szCs w:val="22"/>
        </w:rPr>
        <w:instrText>":"Haldar","given":"Dibakar","non-dropping-particle":"","parse-names":false,"suffix":""},{"dropping-particle":"","family":"Purkait","given":"Bulbul","non-dropping-particle":"","parse-names":false,"suffix":""}],"id":"ITEM-2","issue":"July","issued":{"date-p</w:instrText>
      </w:r>
      <w:r w:rsidRPr="00475273">
        <w:rPr>
          <w:rFonts w:ascii="Times New Roman" w:hAnsi="Times New Roman" w:cs="Times New Roman"/>
          <w:sz w:val="22"/>
          <w:szCs w:val="22"/>
        </w:rPr>
        <w:instrText>arts":[["2012"]]},"title":"The silent burden of anemia in school age children : A community based study in West Bengal ORIGINAL ARTICLE THE SILENT BURDEN OF ANEMIA IN SCHOOL AGE CHILDREN :","type":"article-journal"},"uris":["http://www.mendeley.com/documen</w:instrText>
      </w:r>
      <w:r w:rsidRPr="00475273">
        <w:rPr>
          <w:rFonts w:ascii="Times New Roman" w:hAnsi="Times New Roman" w:cs="Times New Roman"/>
          <w:sz w:val="22"/>
          <w:szCs w:val="22"/>
        </w:rPr>
        <w:instrText>ts/?uuid=669a233a-813e-421f-8820-735d0b7b1fdd"]}],"mendeley":{"formattedCitation":"(Gupta et al., 2012; Thankachan et al., 2012)","plainTextFormattedCitation":"(Gupta et al., 2012; Thankachan et al., 2012)","previouslyFormattedCitation":"(Gupta et al., 201</w:instrText>
      </w:r>
      <w:r w:rsidRPr="00475273">
        <w:rPr>
          <w:rFonts w:ascii="Times New Roman" w:hAnsi="Times New Roman" w:cs="Times New Roman"/>
          <w:sz w:val="22"/>
          <w:szCs w:val="22"/>
        </w:rPr>
        <w:instrText>2; Thankachan et al., 2012)"},"properties":{"noteIndex":0},"schema":"https://github.com/citation-style-language/schema/raw/master/csl-citation.json"}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(Gupta et al., 2012; Thankachan et al., 2012)</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xml:space="preserve">. Nevertheless, the given limitations notwithstanding, the </w:t>
      </w:r>
      <w:r w:rsidRPr="00475273">
        <w:rPr>
          <w:rFonts w:ascii="Times New Roman" w:hAnsi="Times New Roman" w:cs="Times New Roman"/>
          <w:sz w:val="22"/>
          <w:szCs w:val="22"/>
        </w:rPr>
        <w:t>MDM Scheme is still one of the most plausible policy tools one may apply when trying to eliminate nutrition-related disparities in the study of school-age children.</w:t>
      </w:r>
    </w:p>
    <w:p w14:paraId="4D40910C" w14:textId="7B49F215" w:rsidR="00D905CB" w:rsidRPr="00475273" w:rsidRDefault="0002515F" w:rsidP="0002515F">
      <w:pPr>
        <w:spacing w:after="0" w:line="276" w:lineRule="auto"/>
        <w:ind w:right="6" w:hanging="568"/>
        <w:jc w:val="both"/>
        <w:rPr>
          <w:rFonts w:ascii="Times New Roman" w:hAnsi="Times New Roman" w:cs="Times New Roman"/>
          <w:sz w:val="22"/>
          <w:szCs w:val="22"/>
        </w:rPr>
      </w:pPr>
      <w:r w:rsidRPr="00475273">
        <w:rPr>
          <w:rFonts w:ascii="Times New Roman" w:hAnsi="Times New Roman" w:cs="Times New Roman"/>
          <w:sz w:val="22"/>
          <w:szCs w:val="22"/>
        </w:rPr>
        <w:t xml:space="preserve">           The literature currently available has adequately shown the complex nature of anemia and how school-based nutrition intervention can lessen its effects </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ADDIN CSL_CITATION {"citationItems":[{"id":"ITEM-1","itemData":{"DOI":"10.1186/1475-2891-10-36","author":[{"dropping-particle":"","family":"Nieman","given":"David C","non-dropping-particle":"","parse-names":false,"suffix":""},{"dropping-particle":"","family":"Henson","given":"Dru A","non-dropping-particle":"","parse-names":false,"suffix":""},{"dropping-particle":"","family":"Sha","given":"Wei","non-dropping-particle":"","parse-names":false,"suffix":""}],"id":"ITEM-1","issued":{"date-parts":[["2011"]]},"page":"1-9","title":"Ingestion of micronutrient fortified breakfast cereal has no influence on immune function in healthy children : A randomized controlled trial","type":"article-journal"},"uris":["http://www.mendeley.com/documents/?uuid=898ec8b9-8a76-4a4d-b96e-a7f2ead11212"]},{"id":"ITEM-2","itemData":{"DOI":"10.3945/jn.109.112623.the","author":[{"dropping-particle":"","family":"Children","given":"Young","non-dropping-particle":"","parse-names":false,"suffix":""},{"dropping-particle":"","family":"Beinner","given":"Mark A","non-dropping-particle":"","parse-names":false,"suffix":""},{"dropping-particle":"","family":"Velasquez-mele","given":"Gustavo","non-dropping-particle":"","parse-names":false,"suffix":""},{"dropping-particle":"","family":"Pessoa","given":"Milene C","non-dropping-particle":"","parse-names":false,"suffix":""},{"dropping-particle":"","family":"Greiner","given":"Ted","non-dropping-particle":"","parse-names":false,"suffix":""}],"id":"ITEM-2","issued":{"date-parts":[["2010"]]},"page":"49-53","title":"Iron-Fortified Rice Is As Efficacious As Supplemental Iron Drops in Infants","type":"article-journal"},"uris":["http://www.mendeley.com/documents/?uuid=5d4268f7-fa2c-4f72-98fd-e819783c646a"]}],"mendeley":{"formattedCitation":"(Children et al., 2010; Nieman et al., 2011)","plainTextFormattedCitation":"(Children et al., 2010; Nieman et al., 2011)"},"properties":{"noteIndex":0},"schema":"https://github.com/citation-style-language/schema/raw/master/csl-citation.json"}</w:instrText>
      </w:r>
      <w:r w:rsidRPr="00475273">
        <w:rPr>
          <w:rFonts w:ascii="Times New Roman" w:hAnsi="Times New Roman" w:cs="Times New Roman"/>
          <w:sz w:val="22"/>
          <w:szCs w:val="22"/>
        </w:rPr>
        <w:fldChar w:fldCharType="separate"/>
      </w:r>
      <w:r w:rsidRPr="00475273">
        <w:rPr>
          <w:rFonts w:ascii="Times New Roman" w:hAnsi="Times New Roman" w:cs="Times New Roman"/>
          <w:sz w:val="22"/>
          <w:szCs w:val="22"/>
        </w:rPr>
        <w:t>(Children et al., 2010; Nieman et al., 2011)</w:t>
      </w:r>
      <w:r w:rsidRPr="00475273">
        <w:rPr>
          <w:rFonts w:ascii="Times New Roman" w:hAnsi="Times New Roman" w:cs="Times New Roman"/>
          <w:sz w:val="22"/>
          <w:szCs w:val="22"/>
        </w:rPr>
        <w:fldChar w:fldCharType="end"/>
      </w:r>
      <w:r w:rsidRPr="00475273">
        <w:rPr>
          <w:rFonts w:ascii="Times New Roman" w:hAnsi="Times New Roman" w:cs="Times New Roman"/>
          <w:sz w:val="22"/>
          <w:szCs w:val="22"/>
        </w:rPr>
        <w:t>. Nevertheless, at the district level, there is limited research evidenced more so in such areas as Bulandshahr, where there is likely to be social-economic variances and service delivery disparities that are likely to affect program performances. The present study will take care of that lapse by shedding light on how efficient the MDM Scheme has been in checking the prevalence rate of anemia among primary school children in Bulandshahr, besides assessing the socio-demographic factors that may affect the health of children.</w:t>
      </w:r>
    </w:p>
    <w:p w14:paraId="4109670E" w14:textId="77777777" w:rsidR="00D905CB" w:rsidRPr="00475273" w:rsidRDefault="00D905CB" w:rsidP="0002515F">
      <w:pPr>
        <w:spacing w:after="0" w:line="276" w:lineRule="auto"/>
        <w:ind w:left="-284" w:right="6"/>
        <w:jc w:val="both"/>
        <w:rPr>
          <w:rFonts w:ascii="Times New Roman" w:hAnsi="Times New Roman" w:cs="Times New Roman"/>
          <w:sz w:val="22"/>
          <w:szCs w:val="22"/>
        </w:rPr>
      </w:pPr>
    </w:p>
    <w:p w14:paraId="20C35AEE" w14:textId="77777777" w:rsidR="00D905CB" w:rsidRPr="0018794B" w:rsidRDefault="00E00326" w:rsidP="0002515F">
      <w:pPr>
        <w:numPr>
          <w:ilvl w:val="0"/>
          <w:numId w:val="1"/>
        </w:numPr>
        <w:spacing w:after="0" w:line="276" w:lineRule="auto"/>
        <w:ind w:left="-284" w:right="6"/>
        <w:jc w:val="both"/>
        <w:rPr>
          <w:rFonts w:ascii="Times New Roman" w:hAnsi="Times New Roman" w:cs="Times New Roman"/>
          <w:b/>
          <w:bCs/>
          <w:sz w:val="22"/>
          <w:szCs w:val="22"/>
        </w:rPr>
      </w:pPr>
      <w:r w:rsidRPr="0018794B">
        <w:rPr>
          <w:rFonts w:ascii="Times New Roman" w:hAnsi="Times New Roman" w:cs="Times New Roman"/>
          <w:b/>
          <w:bCs/>
          <w:sz w:val="22"/>
          <w:szCs w:val="22"/>
        </w:rPr>
        <w:t>Research Methodology</w:t>
      </w:r>
      <w:r w:rsidRPr="0018794B">
        <w:rPr>
          <w:rFonts w:ascii="Times New Roman" w:hAnsi="Times New Roman" w:cs="Times New Roman"/>
          <w:b/>
          <w:bCs/>
          <w:sz w:val="22"/>
          <w:szCs w:val="22"/>
          <w:lang w:val="en-US"/>
        </w:rPr>
        <w:t xml:space="preserve"> adopted </w:t>
      </w:r>
    </w:p>
    <w:p w14:paraId="44F9CC17" w14:textId="77777777" w:rsidR="0002515F" w:rsidRPr="00475273" w:rsidRDefault="0002515F" w:rsidP="0002515F">
      <w:pPr>
        <w:spacing w:after="0" w:line="276" w:lineRule="auto"/>
        <w:ind w:left="-284" w:right="6"/>
        <w:jc w:val="both"/>
        <w:rPr>
          <w:rFonts w:ascii="Times New Roman" w:hAnsi="Times New Roman" w:cs="Times New Roman"/>
          <w:b/>
          <w:bCs/>
          <w:sz w:val="22"/>
          <w:szCs w:val="22"/>
        </w:rPr>
      </w:pPr>
    </w:p>
    <w:p w14:paraId="5B564F79" w14:textId="77777777" w:rsidR="0002515F" w:rsidRPr="00475273" w:rsidRDefault="00A17F1D" w:rsidP="0002515F">
      <w:pPr>
        <w:spacing w:after="0" w:line="276" w:lineRule="auto"/>
        <w:ind w:left="-284" w:right="6" w:hanging="136"/>
        <w:jc w:val="both"/>
        <w:rPr>
          <w:rFonts w:ascii="Times New Roman" w:hAnsi="Times New Roman" w:cs="Times New Roman"/>
          <w:b/>
          <w:bCs/>
          <w:sz w:val="22"/>
          <w:szCs w:val="22"/>
        </w:rPr>
      </w:pPr>
      <w:r w:rsidRPr="00475273">
        <w:rPr>
          <w:rFonts w:ascii="Times New Roman" w:eastAsia="SimSun" w:hAnsi="Times New Roman" w:cs="Times New Roman"/>
          <w:sz w:val="22"/>
          <w:szCs w:val="22"/>
          <w:lang w:val="en-US"/>
        </w:rPr>
        <w:t xml:space="preserve"> </w:t>
      </w:r>
      <w:r w:rsidRPr="00475273">
        <w:rPr>
          <w:rFonts w:ascii="Times New Roman" w:eastAsia="SimSun" w:hAnsi="Times New Roman" w:cs="Times New Roman"/>
          <w:sz w:val="22"/>
          <w:szCs w:val="22"/>
        </w:rPr>
        <w:t xml:space="preserve"> The data was collected from both the primary and secondary sources. The field study was based on the observations of </w:t>
      </w:r>
      <w:r w:rsidR="001D2288" w:rsidRPr="00475273">
        <w:rPr>
          <w:rFonts w:ascii="Times New Roman" w:eastAsia="SimSun" w:hAnsi="Times New Roman" w:cs="Times New Roman"/>
          <w:sz w:val="22"/>
          <w:szCs w:val="22"/>
          <w:lang w:val="en-US"/>
        </w:rPr>
        <w:t xml:space="preserve">six </w:t>
      </w:r>
      <w:r w:rsidR="001D2288" w:rsidRPr="00475273">
        <w:rPr>
          <w:rFonts w:ascii="Times New Roman" w:eastAsia="SimSun" w:hAnsi="Times New Roman" w:cs="Times New Roman"/>
          <w:sz w:val="22"/>
          <w:szCs w:val="22"/>
        </w:rPr>
        <w:t>primary</w:t>
      </w:r>
      <w:r w:rsidRPr="00475273">
        <w:rPr>
          <w:rFonts w:ascii="Times New Roman" w:eastAsia="SimSun" w:hAnsi="Times New Roman" w:cs="Times New Roman"/>
          <w:sz w:val="22"/>
          <w:szCs w:val="22"/>
        </w:rPr>
        <w:t xml:space="preserve"> </w:t>
      </w:r>
      <w:r w:rsidR="001D2288" w:rsidRPr="00475273">
        <w:rPr>
          <w:rFonts w:ascii="Times New Roman" w:eastAsia="SimSun" w:hAnsi="Times New Roman" w:cs="Times New Roman"/>
          <w:sz w:val="22"/>
          <w:szCs w:val="22"/>
        </w:rPr>
        <w:t>government</w:t>
      </w:r>
      <w:r w:rsidR="001D2288" w:rsidRPr="00475273">
        <w:rPr>
          <w:rFonts w:ascii="Times New Roman" w:eastAsia="SimSun" w:hAnsi="Times New Roman" w:cs="Times New Roman"/>
          <w:sz w:val="22"/>
          <w:szCs w:val="22"/>
          <w:lang w:val="en-US"/>
        </w:rPr>
        <w:t xml:space="preserve"> (</w:t>
      </w:r>
      <w:r w:rsidRPr="00475273">
        <w:rPr>
          <w:rFonts w:ascii="Times New Roman" w:eastAsia="SimSun" w:hAnsi="Times New Roman" w:cs="Times New Roman"/>
          <w:sz w:val="22"/>
          <w:szCs w:val="22"/>
          <w:lang w:val="en-US"/>
        </w:rPr>
        <w:t xml:space="preserve">urban and rural) </w:t>
      </w:r>
      <w:r w:rsidRPr="00475273">
        <w:rPr>
          <w:rFonts w:ascii="Times New Roman" w:eastAsia="SimSun" w:hAnsi="Times New Roman" w:cs="Times New Roman"/>
          <w:sz w:val="22"/>
          <w:szCs w:val="22"/>
        </w:rPr>
        <w:t xml:space="preserve">schools in </w:t>
      </w:r>
      <w:proofErr w:type="spellStart"/>
      <w:r w:rsidRPr="00475273">
        <w:rPr>
          <w:rFonts w:ascii="Times New Roman" w:eastAsia="SimSun" w:hAnsi="Times New Roman" w:cs="Times New Roman"/>
          <w:sz w:val="22"/>
          <w:szCs w:val="22"/>
          <w:lang w:val="en-US"/>
        </w:rPr>
        <w:t>dist</w:t>
      </w:r>
      <w:proofErr w:type="spellEnd"/>
      <w:r w:rsidRPr="00475273">
        <w:rPr>
          <w:rFonts w:ascii="Times New Roman" w:eastAsia="SimSun" w:hAnsi="Times New Roman" w:cs="Times New Roman"/>
          <w:sz w:val="22"/>
          <w:szCs w:val="22"/>
          <w:lang w:val="en-US"/>
        </w:rPr>
        <w:t xml:space="preserve"> </w:t>
      </w:r>
      <w:proofErr w:type="spellStart"/>
      <w:r w:rsidR="001D2288" w:rsidRPr="00475273">
        <w:rPr>
          <w:rFonts w:ascii="Times New Roman" w:eastAsia="SimSun" w:hAnsi="Times New Roman" w:cs="Times New Roman"/>
          <w:sz w:val="22"/>
          <w:szCs w:val="22"/>
          <w:lang w:val="en-US"/>
        </w:rPr>
        <w:t>B</w:t>
      </w:r>
      <w:r w:rsidRPr="00475273">
        <w:rPr>
          <w:rFonts w:ascii="Times New Roman" w:eastAsia="SimSun" w:hAnsi="Times New Roman" w:cs="Times New Roman"/>
          <w:sz w:val="22"/>
          <w:szCs w:val="22"/>
          <w:lang w:val="en-US"/>
        </w:rPr>
        <w:t>ulandshar</w:t>
      </w:r>
      <w:proofErr w:type="spellEnd"/>
      <w:r w:rsidRPr="00475273">
        <w:rPr>
          <w:rFonts w:ascii="Times New Roman" w:eastAsia="SimSun" w:hAnsi="Times New Roman" w:cs="Times New Roman"/>
          <w:sz w:val="22"/>
          <w:szCs w:val="22"/>
          <w:lang w:val="en-US"/>
        </w:rPr>
        <w:t xml:space="preserve"> (</w:t>
      </w:r>
      <w:proofErr w:type="spellStart"/>
      <w:r w:rsidR="001D2288" w:rsidRPr="00475273">
        <w:rPr>
          <w:rFonts w:ascii="Times New Roman" w:eastAsia="SimSun" w:hAnsi="Times New Roman" w:cs="Times New Roman"/>
          <w:sz w:val="22"/>
          <w:szCs w:val="22"/>
          <w:lang w:val="en-US"/>
        </w:rPr>
        <w:t>khurja</w:t>
      </w:r>
      <w:proofErr w:type="spellEnd"/>
      <w:r w:rsidR="001D2288" w:rsidRPr="00475273">
        <w:rPr>
          <w:rFonts w:ascii="Times New Roman" w:eastAsia="SimSun" w:hAnsi="Times New Roman" w:cs="Times New Roman"/>
          <w:sz w:val="22"/>
          <w:szCs w:val="22"/>
          <w:lang w:val="en-US"/>
        </w:rPr>
        <w:t>)</w:t>
      </w:r>
      <w:r w:rsidRPr="00475273">
        <w:rPr>
          <w:rFonts w:ascii="Times New Roman" w:eastAsia="SimSun" w:hAnsi="Times New Roman" w:cs="Times New Roman"/>
          <w:sz w:val="22"/>
          <w:szCs w:val="22"/>
        </w:rPr>
        <w:t xml:space="preserve"> in which Mid-Day Meals Scheme was functional. </w:t>
      </w:r>
      <w:r w:rsidRPr="00475273">
        <w:rPr>
          <w:rFonts w:ascii="Times New Roman" w:eastAsia="SimSun" w:hAnsi="Times New Roman" w:cs="Times New Roman"/>
          <w:sz w:val="22"/>
          <w:szCs w:val="22"/>
          <w:lang w:val="en-US"/>
        </w:rPr>
        <w:t>Six</w:t>
      </w:r>
      <w:r w:rsidRPr="00475273">
        <w:rPr>
          <w:rFonts w:ascii="Times New Roman" w:eastAsia="SimSun" w:hAnsi="Times New Roman" w:cs="Times New Roman"/>
          <w:sz w:val="22"/>
          <w:szCs w:val="22"/>
        </w:rPr>
        <w:t xml:space="preserve"> schools were situated in rural </w:t>
      </w:r>
      <w:r w:rsidR="001D2288" w:rsidRPr="00475273">
        <w:rPr>
          <w:rFonts w:ascii="Times New Roman" w:eastAsia="SimSun" w:hAnsi="Times New Roman" w:cs="Times New Roman"/>
          <w:sz w:val="22"/>
          <w:szCs w:val="22"/>
        </w:rPr>
        <w:t xml:space="preserve">area </w:t>
      </w:r>
      <w:r w:rsidR="001D2288" w:rsidRPr="00475273">
        <w:rPr>
          <w:rFonts w:ascii="Times New Roman" w:eastAsia="SimSun" w:hAnsi="Times New Roman" w:cs="Times New Roman"/>
          <w:sz w:val="22"/>
          <w:szCs w:val="22"/>
          <w:lang w:val="en-US"/>
        </w:rPr>
        <w:t xml:space="preserve">and </w:t>
      </w:r>
      <w:r w:rsidR="001D2288" w:rsidRPr="00475273">
        <w:rPr>
          <w:rFonts w:ascii="Times New Roman" w:eastAsia="SimSun" w:hAnsi="Times New Roman" w:cs="Times New Roman"/>
          <w:sz w:val="22"/>
          <w:szCs w:val="22"/>
        </w:rPr>
        <w:t>urban</w:t>
      </w:r>
      <w:r w:rsidRPr="00475273">
        <w:rPr>
          <w:rFonts w:ascii="Times New Roman" w:eastAsia="SimSun" w:hAnsi="Times New Roman" w:cs="Times New Roman"/>
          <w:sz w:val="22"/>
          <w:szCs w:val="22"/>
        </w:rPr>
        <w:t xml:space="preserve"> </w:t>
      </w:r>
      <w:r w:rsidR="001D2288" w:rsidRPr="00475273">
        <w:rPr>
          <w:rFonts w:ascii="Times New Roman" w:eastAsia="SimSun" w:hAnsi="Times New Roman" w:cs="Times New Roman"/>
          <w:sz w:val="22"/>
          <w:szCs w:val="22"/>
        </w:rPr>
        <w:t>area. The</w:t>
      </w:r>
      <w:r w:rsidRPr="00475273">
        <w:rPr>
          <w:rFonts w:ascii="Times New Roman" w:eastAsia="SimSun" w:hAnsi="Times New Roman" w:cs="Times New Roman"/>
          <w:sz w:val="22"/>
          <w:szCs w:val="22"/>
        </w:rPr>
        <w:t xml:space="preserve"> study also covered </w:t>
      </w:r>
      <w:r w:rsidR="001D2288" w:rsidRPr="00475273">
        <w:rPr>
          <w:rFonts w:ascii="Times New Roman" w:eastAsia="SimSun" w:hAnsi="Times New Roman" w:cs="Times New Roman"/>
          <w:sz w:val="22"/>
          <w:szCs w:val="22"/>
          <w:lang w:val="en-US"/>
        </w:rPr>
        <w:t xml:space="preserve">one </w:t>
      </w:r>
      <w:r w:rsidR="001D2288" w:rsidRPr="00475273">
        <w:rPr>
          <w:rFonts w:ascii="Times New Roman" w:eastAsia="SimSun" w:hAnsi="Times New Roman" w:cs="Times New Roman"/>
          <w:sz w:val="22"/>
          <w:szCs w:val="22"/>
        </w:rPr>
        <w:t>centralised</w:t>
      </w:r>
      <w:r w:rsidRPr="00475273">
        <w:rPr>
          <w:rFonts w:ascii="Times New Roman" w:eastAsia="SimSun" w:hAnsi="Times New Roman" w:cs="Times New Roman"/>
          <w:sz w:val="22"/>
          <w:szCs w:val="22"/>
        </w:rPr>
        <w:t xml:space="preserve"> </w:t>
      </w:r>
      <w:r w:rsidR="001D2288" w:rsidRPr="00475273">
        <w:rPr>
          <w:rFonts w:ascii="Times New Roman" w:eastAsia="SimSun" w:hAnsi="Times New Roman" w:cs="Times New Roman"/>
          <w:sz w:val="22"/>
          <w:szCs w:val="22"/>
        </w:rPr>
        <w:t>kitchen</w:t>
      </w:r>
      <w:r w:rsidRPr="00475273">
        <w:rPr>
          <w:rFonts w:ascii="Times New Roman" w:eastAsia="SimSun" w:hAnsi="Times New Roman" w:cs="Times New Roman"/>
          <w:sz w:val="22"/>
          <w:szCs w:val="22"/>
        </w:rPr>
        <w:t xml:space="preserve"> providing mid–day meals to schools in </w:t>
      </w:r>
      <w:proofErr w:type="spellStart"/>
      <w:r w:rsidRPr="00475273">
        <w:rPr>
          <w:rFonts w:ascii="Times New Roman" w:eastAsia="SimSun" w:hAnsi="Times New Roman" w:cs="Times New Roman"/>
          <w:sz w:val="22"/>
          <w:szCs w:val="22"/>
          <w:lang w:val="en-US"/>
        </w:rPr>
        <w:t>dist</w:t>
      </w:r>
      <w:proofErr w:type="spellEnd"/>
      <w:r w:rsidRPr="00475273">
        <w:rPr>
          <w:rFonts w:ascii="Times New Roman" w:eastAsia="SimSun" w:hAnsi="Times New Roman" w:cs="Times New Roman"/>
          <w:sz w:val="22"/>
          <w:szCs w:val="22"/>
          <w:lang w:val="en-US"/>
        </w:rPr>
        <w:t xml:space="preserve"> </w:t>
      </w:r>
      <w:proofErr w:type="spellStart"/>
      <w:r w:rsidR="00E66888" w:rsidRPr="00475273">
        <w:rPr>
          <w:rFonts w:ascii="Times New Roman" w:eastAsia="SimSun" w:hAnsi="Times New Roman" w:cs="Times New Roman"/>
          <w:sz w:val="22"/>
          <w:szCs w:val="22"/>
          <w:lang w:val="en-US"/>
        </w:rPr>
        <w:t>B</w:t>
      </w:r>
      <w:r w:rsidRPr="00475273">
        <w:rPr>
          <w:rFonts w:ascii="Times New Roman" w:eastAsia="SimSun" w:hAnsi="Times New Roman" w:cs="Times New Roman"/>
          <w:sz w:val="22"/>
          <w:szCs w:val="22"/>
          <w:lang w:val="en-US"/>
        </w:rPr>
        <w:t>ualndshar</w:t>
      </w:r>
      <w:proofErr w:type="spellEnd"/>
      <w:r w:rsidRPr="00475273">
        <w:rPr>
          <w:rFonts w:ascii="Times New Roman" w:eastAsia="SimSun" w:hAnsi="Times New Roman" w:cs="Times New Roman"/>
          <w:sz w:val="22"/>
          <w:szCs w:val="22"/>
          <w:lang w:val="en-US"/>
        </w:rPr>
        <w:t xml:space="preserve"> (</w:t>
      </w:r>
      <w:proofErr w:type="spellStart"/>
      <w:r w:rsidR="001D2288" w:rsidRPr="00475273">
        <w:rPr>
          <w:rFonts w:ascii="Times New Roman" w:eastAsia="SimSun" w:hAnsi="Times New Roman" w:cs="Times New Roman"/>
          <w:sz w:val="22"/>
          <w:szCs w:val="22"/>
          <w:lang w:val="en-US"/>
        </w:rPr>
        <w:t>khurja</w:t>
      </w:r>
      <w:proofErr w:type="spellEnd"/>
      <w:r w:rsidR="001D2288" w:rsidRPr="00475273">
        <w:rPr>
          <w:rFonts w:ascii="Times New Roman" w:eastAsia="SimSun" w:hAnsi="Times New Roman" w:cs="Times New Roman"/>
          <w:sz w:val="22"/>
          <w:szCs w:val="22"/>
          <w:lang w:val="en-US"/>
        </w:rPr>
        <w:t>)</w:t>
      </w:r>
      <w:r w:rsidRPr="00475273">
        <w:rPr>
          <w:rFonts w:ascii="Times New Roman" w:eastAsia="SimSun" w:hAnsi="Times New Roman" w:cs="Times New Roman"/>
          <w:sz w:val="22"/>
          <w:szCs w:val="22"/>
        </w:rPr>
        <w:t xml:space="preserve">. All the </w:t>
      </w:r>
      <w:r w:rsidRPr="00475273">
        <w:rPr>
          <w:rFonts w:ascii="Times New Roman" w:eastAsia="SimSun" w:hAnsi="Times New Roman" w:cs="Times New Roman"/>
          <w:sz w:val="22"/>
          <w:szCs w:val="22"/>
          <w:lang w:val="en-US"/>
        </w:rPr>
        <w:t>600</w:t>
      </w:r>
      <w:r w:rsidRPr="00475273">
        <w:rPr>
          <w:rFonts w:ascii="Times New Roman" w:eastAsia="SimSun" w:hAnsi="Times New Roman" w:cs="Times New Roman"/>
          <w:sz w:val="22"/>
          <w:szCs w:val="22"/>
        </w:rPr>
        <w:t xml:space="preserve"> sample schools were government </w:t>
      </w:r>
      <w:r w:rsidR="001D2288" w:rsidRPr="00475273">
        <w:rPr>
          <w:rFonts w:ascii="Times New Roman" w:eastAsia="SimSun" w:hAnsi="Times New Roman" w:cs="Times New Roman"/>
          <w:sz w:val="22"/>
          <w:szCs w:val="22"/>
        </w:rPr>
        <w:t>schools. Field</w:t>
      </w:r>
      <w:r w:rsidRPr="00475273">
        <w:rPr>
          <w:rFonts w:ascii="Times New Roman" w:eastAsia="SimSun" w:hAnsi="Times New Roman" w:cs="Times New Roman"/>
          <w:sz w:val="22"/>
          <w:szCs w:val="22"/>
        </w:rPr>
        <w:t xml:space="preserve"> research consisted of unannounced visits to the schools to observe meal preparation and distribution, and informal discussions with government school teachers, cooks, parents, primary school children, sarpanch and block officers. </w:t>
      </w:r>
      <w:r w:rsidR="00E66888" w:rsidRPr="00475273">
        <w:rPr>
          <w:rFonts w:ascii="Times New Roman" w:eastAsia="SimSun" w:hAnsi="Times New Roman" w:cs="Times New Roman"/>
          <w:sz w:val="22"/>
          <w:szCs w:val="22"/>
        </w:rPr>
        <w:t xml:space="preserve">Ethical approval for this study was obtained from the Primary Health Officer (Chief Medical Officer - CMO) of </w:t>
      </w:r>
      <w:proofErr w:type="spellStart"/>
      <w:r w:rsidR="00E66888" w:rsidRPr="00475273">
        <w:rPr>
          <w:rFonts w:ascii="Times New Roman" w:eastAsia="SimSun" w:hAnsi="Times New Roman" w:cs="Times New Roman"/>
          <w:sz w:val="22"/>
          <w:szCs w:val="22"/>
        </w:rPr>
        <w:t>Dharpa</w:t>
      </w:r>
      <w:proofErr w:type="spellEnd"/>
      <w:r w:rsidR="00E66888" w:rsidRPr="00475273">
        <w:rPr>
          <w:rFonts w:ascii="Times New Roman" w:eastAsia="SimSun" w:hAnsi="Times New Roman" w:cs="Times New Roman"/>
          <w:sz w:val="22"/>
          <w:szCs w:val="22"/>
        </w:rPr>
        <w:t xml:space="preserve">, District </w:t>
      </w:r>
      <w:proofErr w:type="spellStart"/>
      <w:r w:rsidR="00E66888" w:rsidRPr="00475273">
        <w:rPr>
          <w:rFonts w:ascii="Times New Roman" w:eastAsia="SimSun" w:hAnsi="Times New Roman" w:cs="Times New Roman"/>
          <w:sz w:val="22"/>
          <w:szCs w:val="22"/>
        </w:rPr>
        <w:t>Bulandshahr</w:t>
      </w:r>
      <w:proofErr w:type="spellEnd"/>
      <w:r w:rsidR="00E66888" w:rsidRPr="00475273">
        <w:rPr>
          <w:rFonts w:ascii="Times New Roman" w:eastAsia="SimSun" w:hAnsi="Times New Roman" w:cs="Times New Roman"/>
          <w:sz w:val="22"/>
          <w:szCs w:val="22"/>
        </w:rPr>
        <w:t xml:space="preserve"> (</w:t>
      </w:r>
      <w:proofErr w:type="spellStart"/>
      <w:r w:rsidR="00E66888" w:rsidRPr="00475273">
        <w:rPr>
          <w:rFonts w:ascii="Times New Roman" w:eastAsia="SimSun" w:hAnsi="Times New Roman" w:cs="Times New Roman"/>
          <w:sz w:val="22"/>
          <w:szCs w:val="22"/>
        </w:rPr>
        <w:t>Khurja</w:t>
      </w:r>
      <w:proofErr w:type="spellEnd"/>
      <w:r w:rsidR="00E66888" w:rsidRPr="00475273">
        <w:rPr>
          <w:rFonts w:ascii="Times New Roman" w:eastAsia="SimSun" w:hAnsi="Times New Roman" w:cs="Times New Roman"/>
          <w:sz w:val="22"/>
          <w:szCs w:val="22"/>
        </w:rPr>
        <w:t>) for sample collection and the deployment of a medical team for testing and verification</w:t>
      </w:r>
      <w:r w:rsidR="00550095" w:rsidRPr="00475273">
        <w:rPr>
          <w:rFonts w:ascii="Times New Roman" w:eastAsia="SimSun" w:hAnsi="Times New Roman" w:cs="Times New Roman"/>
          <w:sz w:val="22"/>
          <w:szCs w:val="22"/>
        </w:rPr>
        <w:t xml:space="preserve">. </w:t>
      </w:r>
      <w:r w:rsidR="00E66888" w:rsidRPr="00475273">
        <w:rPr>
          <w:rFonts w:ascii="Times New Roman" w:eastAsia="SimSun" w:hAnsi="Times New Roman" w:cs="Times New Roman"/>
          <w:sz w:val="22"/>
          <w:szCs w:val="22"/>
        </w:rPr>
        <w:t>The</w:t>
      </w:r>
      <w:r w:rsidRPr="00475273">
        <w:rPr>
          <w:rFonts w:ascii="Times New Roman" w:eastAsia="SimSun" w:hAnsi="Times New Roman" w:cs="Times New Roman"/>
          <w:sz w:val="22"/>
          <w:szCs w:val="22"/>
        </w:rPr>
        <w:t xml:space="preserve"> selection of sample schools and centralised kitchen for conducting the study was done by the Mid-Day Meals Directorate, </w:t>
      </w:r>
      <w:proofErr w:type="spellStart"/>
      <w:r w:rsidR="00E66888" w:rsidRPr="00475273">
        <w:rPr>
          <w:rFonts w:ascii="Times New Roman" w:eastAsia="SimSun" w:hAnsi="Times New Roman" w:cs="Times New Roman"/>
          <w:sz w:val="22"/>
          <w:szCs w:val="22"/>
          <w:lang w:val="en-US"/>
        </w:rPr>
        <w:t>khurja</w:t>
      </w:r>
      <w:proofErr w:type="spellEnd"/>
      <w:r w:rsidR="00E66888" w:rsidRPr="00475273">
        <w:rPr>
          <w:rFonts w:ascii="Times New Roman" w:eastAsia="SimSun" w:hAnsi="Times New Roman" w:cs="Times New Roman"/>
          <w:sz w:val="22"/>
          <w:szCs w:val="22"/>
          <w:lang w:val="en-US"/>
        </w:rPr>
        <w:t>,</w:t>
      </w:r>
      <w:r w:rsidRPr="00475273">
        <w:rPr>
          <w:rFonts w:ascii="Times New Roman" w:eastAsia="SimSun" w:hAnsi="Times New Roman" w:cs="Times New Roman"/>
          <w:sz w:val="22"/>
          <w:szCs w:val="22"/>
        </w:rPr>
        <w:t xml:space="preserve"> </w:t>
      </w:r>
      <w:proofErr w:type="spellStart"/>
      <w:r w:rsidR="001D2288" w:rsidRPr="00475273">
        <w:rPr>
          <w:rFonts w:ascii="Times New Roman" w:eastAsia="SimSun" w:hAnsi="Times New Roman" w:cs="Times New Roman"/>
          <w:sz w:val="22"/>
          <w:szCs w:val="22"/>
          <w:lang w:val="en-US"/>
        </w:rPr>
        <w:t>B</w:t>
      </w:r>
      <w:r w:rsidRPr="00475273">
        <w:rPr>
          <w:rFonts w:ascii="Times New Roman" w:eastAsia="SimSun" w:hAnsi="Times New Roman" w:cs="Times New Roman"/>
          <w:sz w:val="22"/>
          <w:szCs w:val="22"/>
          <w:lang w:val="en-US"/>
        </w:rPr>
        <w:t>ualndshar</w:t>
      </w:r>
      <w:proofErr w:type="spellEnd"/>
      <w:r w:rsidRPr="00475273">
        <w:rPr>
          <w:rFonts w:ascii="Times New Roman" w:eastAsia="SimSun" w:hAnsi="Times New Roman" w:cs="Times New Roman"/>
          <w:sz w:val="22"/>
          <w:szCs w:val="22"/>
        </w:rPr>
        <w:t>. Primary data was collected by using interview schedule, observation schedule and focus group discussions. School Management Committee members (implementing agency), community members, parents, teachers, and students were involved in the focus group discussions. Besides this, observation method was also adopted to note the condition of kitchen-shed, availability of the drinking water facility, availability of water for cooking and cleaning vessels, preparation and distribution of the meal, manners of the children during the time of serving mid-day meals and hygienic conditions in the kitchen and school premises. School data on weekly menu, number of cooks etc. were collected from the headmasters and teachers.</w:t>
      </w:r>
    </w:p>
    <w:p w14:paraId="3C9BD8A3" w14:textId="77777777" w:rsidR="0002515F" w:rsidRPr="00475273" w:rsidRDefault="0002515F" w:rsidP="0002515F">
      <w:pPr>
        <w:spacing w:after="0" w:line="276" w:lineRule="auto"/>
        <w:ind w:left="-284" w:right="6" w:hanging="13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  </w:t>
      </w:r>
    </w:p>
    <w:p w14:paraId="4C8552EE" w14:textId="77777777" w:rsidR="0002515F" w:rsidRPr="00475273" w:rsidRDefault="0002515F" w:rsidP="0002515F">
      <w:pPr>
        <w:spacing w:after="0" w:line="276" w:lineRule="auto"/>
        <w:ind w:left="-284" w:right="6" w:hanging="136"/>
        <w:jc w:val="both"/>
        <w:rPr>
          <w:rFonts w:ascii="Times New Roman" w:hAnsi="Times New Roman" w:cs="Times New Roman"/>
          <w:b/>
          <w:bCs/>
          <w:sz w:val="22"/>
          <w:szCs w:val="22"/>
        </w:rPr>
      </w:pPr>
    </w:p>
    <w:p w14:paraId="1DC9B11F" w14:textId="03AB0A70" w:rsidR="00D905CB" w:rsidRPr="00475273" w:rsidRDefault="0002515F" w:rsidP="0002515F">
      <w:pPr>
        <w:spacing w:after="0" w:line="276" w:lineRule="auto"/>
        <w:ind w:left="-284" w:right="6" w:hanging="13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     3.1 Objectives of the Study</w:t>
      </w:r>
    </w:p>
    <w:p w14:paraId="5D9CBCE4" w14:textId="77777777" w:rsidR="00D905CB" w:rsidRPr="00475273" w:rsidRDefault="00E00326" w:rsidP="00A17F1D">
      <w:pPr>
        <w:spacing w:after="0" w:line="276" w:lineRule="auto"/>
        <w:ind w:left="142" w:right="-17" w:hanging="136"/>
        <w:jc w:val="both"/>
        <w:rPr>
          <w:rFonts w:ascii="Times New Roman" w:hAnsi="Times New Roman" w:cs="Times New Roman"/>
          <w:sz w:val="22"/>
          <w:szCs w:val="22"/>
        </w:rPr>
      </w:pPr>
      <w:r w:rsidRPr="00475273">
        <w:rPr>
          <w:rFonts w:ascii="Times New Roman" w:hAnsi="Times New Roman" w:cs="Times New Roman"/>
          <w:sz w:val="22"/>
          <w:szCs w:val="22"/>
        </w:rPr>
        <w:t xml:space="preserve">Objectives of the study are given as follows; </w:t>
      </w:r>
    </w:p>
    <w:p w14:paraId="61074D5E" w14:textId="77777777" w:rsidR="00D905CB" w:rsidRPr="00475273" w:rsidRDefault="00E00326" w:rsidP="00A17F1D">
      <w:pPr>
        <w:numPr>
          <w:ilvl w:val="0"/>
          <w:numId w:val="2"/>
        </w:numPr>
        <w:spacing w:after="0" w:line="276" w:lineRule="auto"/>
        <w:ind w:left="426" w:right="-17" w:hanging="420"/>
        <w:jc w:val="both"/>
        <w:rPr>
          <w:rFonts w:ascii="Times New Roman" w:hAnsi="Times New Roman" w:cs="Times New Roman"/>
          <w:sz w:val="22"/>
          <w:szCs w:val="22"/>
        </w:rPr>
      </w:pPr>
      <w:r w:rsidRPr="00475273">
        <w:rPr>
          <w:rFonts w:ascii="Times New Roman" w:hAnsi="Times New Roman" w:cs="Times New Roman"/>
          <w:sz w:val="22"/>
          <w:szCs w:val="22"/>
        </w:rPr>
        <w:t xml:space="preserve">To assess the prevalence of anemia </w:t>
      </w:r>
      <w:r w:rsidRPr="00475273">
        <w:rPr>
          <w:rFonts w:ascii="Times New Roman" w:hAnsi="Times New Roman" w:cs="Times New Roman"/>
          <w:sz w:val="22"/>
          <w:szCs w:val="22"/>
        </w:rPr>
        <w:t>among primary school children</w:t>
      </w:r>
    </w:p>
    <w:p w14:paraId="7030077B" w14:textId="77777777" w:rsidR="00D905CB" w:rsidRPr="00475273" w:rsidRDefault="00E00326" w:rsidP="00A17F1D">
      <w:pPr>
        <w:numPr>
          <w:ilvl w:val="0"/>
          <w:numId w:val="2"/>
        </w:numPr>
        <w:spacing w:after="0" w:line="276" w:lineRule="auto"/>
        <w:ind w:left="426" w:right="-17" w:hanging="420"/>
        <w:jc w:val="both"/>
        <w:rPr>
          <w:rFonts w:ascii="Times New Roman" w:hAnsi="Times New Roman" w:cs="Times New Roman"/>
          <w:sz w:val="22"/>
          <w:szCs w:val="22"/>
        </w:rPr>
      </w:pPr>
      <w:r w:rsidRPr="00475273">
        <w:rPr>
          <w:rFonts w:ascii="Times New Roman" w:hAnsi="Times New Roman" w:cs="Times New Roman"/>
          <w:sz w:val="22"/>
          <w:szCs w:val="22"/>
        </w:rPr>
        <w:t>To determine the impact of the Mid-Day Meal Scheme on anemia</w:t>
      </w:r>
    </w:p>
    <w:p w14:paraId="7D9BEEF1" w14:textId="77777777" w:rsidR="00D905CB" w:rsidRPr="00475273" w:rsidRDefault="00E00326" w:rsidP="00A17F1D">
      <w:pPr>
        <w:numPr>
          <w:ilvl w:val="0"/>
          <w:numId w:val="2"/>
        </w:numPr>
        <w:spacing w:after="0" w:line="276" w:lineRule="auto"/>
        <w:ind w:left="426" w:right="-17" w:hanging="420"/>
        <w:jc w:val="both"/>
        <w:rPr>
          <w:rFonts w:ascii="Times New Roman" w:hAnsi="Times New Roman" w:cs="Times New Roman"/>
          <w:sz w:val="22"/>
          <w:szCs w:val="22"/>
        </w:rPr>
      </w:pPr>
      <w:r w:rsidRPr="00475273">
        <w:rPr>
          <w:rFonts w:ascii="Times New Roman" w:hAnsi="Times New Roman" w:cs="Times New Roman"/>
          <w:sz w:val="22"/>
          <w:szCs w:val="22"/>
        </w:rPr>
        <w:t>To analyze the role of socio-demographic factors in anemia and nutrition</w:t>
      </w:r>
      <w:r w:rsidRPr="00475273">
        <w:rPr>
          <w:rFonts w:ascii="Times New Roman" w:hAnsi="Times New Roman" w:cs="Times New Roman"/>
          <w:sz w:val="22"/>
          <w:szCs w:val="22"/>
          <w:lang w:val="en-US"/>
        </w:rPr>
        <w:t>.</w:t>
      </w:r>
    </w:p>
    <w:p w14:paraId="622A9E17" w14:textId="77777777" w:rsidR="00D905CB" w:rsidRPr="00475273" w:rsidRDefault="00E00326" w:rsidP="00A17F1D">
      <w:pPr>
        <w:numPr>
          <w:ilvl w:val="0"/>
          <w:numId w:val="2"/>
        </w:numPr>
        <w:spacing w:after="0" w:line="276" w:lineRule="auto"/>
        <w:ind w:left="426" w:right="-17" w:hanging="420"/>
        <w:jc w:val="both"/>
        <w:rPr>
          <w:rFonts w:ascii="Times New Roman" w:hAnsi="Times New Roman" w:cs="Times New Roman"/>
          <w:sz w:val="22"/>
          <w:szCs w:val="22"/>
        </w:rPr>
      </w:pPr>
      <w:r w:rsidRPr="00475273">
        <w:rPr>
          <w:rFonts w:ascii="Times New Roman" w:eastAsia="SimSun" w:hAnsi="Times New Roman" w:cs="Times New Roman"/>
          <w:sz w:val="22"/>
          <w:szCs w:val="22"/>
        </w:rPr>
        <w:lastRenderedPageBreak/>
        <w:t>Identify best practices in the implementation of Mid-day Meal programme in the state.</w:t>
      </w:r>
    </w:p>
    <w:p w14:paraId="17FFD304" w14:textId="77777777" w:rsidR="00D905CB" w:rsidRPr="00475273" w:rsidRDefault="00E00326" w:rsidP="00A17F1D">
      <w:pPr>
        <w:numPr>
          <w:ilvl w:val="0"/>
          <w:numId w:val="2"/>
        </w:numPr>
        <w:spacing w:after="0" w:line="276" w:lineRule="auto"/>
        <w:ind w:left="426" w:right="-17" w:hanging="420"/>
        <w:jc w:val="both"/>
        <w:rPr>
          <w:rFonts w:ascii="Times New Roman" w:hAnsi="Times New Roman" w:cs="Times New Roman"/>
          <w:sz w:val="22"/>
          <w:szCs w:val="22"/>
        </w:rPr>
      </w:pPr>
      <w:r w:rsidRPr="00475273">
        <w:rPr>
          <w:rFonts w:ascii="Times New Roman" w:eastAsia="SimSun" w:hAnsi="Times New Roman" w:cs="Times New Roman"/>
          <w:sz w:val="22"/>
          <w:szCs w:val="22"/>
        </w:rPr>
        <w:t>Docum</w:t>
      </w:r>
      <w:r w:rsidRPr="00475273">
        <w:rPr>
          <w:rFonts w:ascii="Times New Roman" w:eastAsia="SimSun" w:hAnsi="Times New Roman" w:cs="Times New Roman"/>
          <w:sz w:val="22"/>
          <w:szCs w:val="22"/>
        </w:rPr>
        <w:t>ent good practices implementing at the school level</w:t>
      </w:r>
    </w:p>
    <w:p w14:paraId="0DED8C3F" w14:textId="32DBD09C" w:rsidR="00D905CB" w:rsidRPr="00475273" w:rsidRDefault="00041B04" w:rsidP="00A17F1D">
      <w:pPr>
        <w:spacing w:after="0" w:line="276" w:lineRule="auto"/>
        <w:ind w:left="142" w:right="-17" w:hanging="136"/>
        <w:jc w:val="both"/>
        <w:rPr>
          <w:rFonts w:ascii="Times New Roman" w:hAnsi="Times New Roman" w:cs="Times New Roman"/>
          <w:sz w:val="22"/>
          <w:szCs w:val="22"/>
        </w:rPr>
      </w:pPr>
      <w:r w:rsidRPr="00475273">
        <w:rPr>
          <w:rFonts w:ascii="Times New Roman" w:hAnsi="Times New Roman" w:cs="Times New Roman"/>
          <w:b/>
          <w:bCs/>
          <w:sz w:val="22"/>
          <w:szCs w:val="22"/>
        </w:rPr>
        <w:t xml:space="preserve">   </w:t>
      </w:r>
      <w:r w:rsidR="000A7535" w:rsidRPr="00475273">
        <w:rPr>
          <w:rFonts w:ascii="Times New Roman" w:hAnsi="Times New Roman" w:cs="Times New Roman"/>
          <w:b/>
          <w:bCs/>
          <w:sz w:val="22"/>
          <w:szCs w:val="22"/>
        </w:rPr>
        <w:t>Hypotheses of the Study</w:t>
      </w:r>
    </w:p>
    <w:p w14:paraId="6D29FF63" w14:textId="14FE3614" w:rsidR="00D905CB" w:rsidRPr="00475273" w:rsidRDefault="000A7535" w:rsidP="00A17F1D">
      <w:pPr>
        <w:spacing w:after="0" w:line="276" w:lineRule="auto"/>
        <w:ind w:left="426" w:right="-17" w:hanging="136"/>
        <w:jc w:val="both"/>
        <w:rPr>
          <w:rFonts w:ascii="Times New Roman" w:hAnsi="Times New Roman" w:cs="Times New Roman"/>
          <w:sz w:val="22"/>
          <w:szCs w:val="22"/>
        </w:rPr>
      </w:pPr>
      <w:r w:rsidRPr="00475273">
        <w:rPr>
          <w:rFonts w:ascii="Times New Roman" w:hAnsi="Times New Roman" w:cs="Times New Roman"/>
          <w:sz w:val="22"/>
          <w:szCs w:val="22"/>
        </w:rPr>
        <w:t>Hypotheses of the Study are given as follows;</w:t>
      </w:r>
    </w:p>
    <w:p w14:paraId="7F376322" w14:textId="2124F12A" w:rsidR="00D905CB" w:rsidRPr="00475273" w:rsidRDefault="00E00326" w:rsidP="00A17F1D">
      <w:pPr>
        <w:pStyle w:val="ListParagraph"/>
        <w:numPr>
          <w:ilvl w:val="0"/>
          <w:numId w:val="11"/>
        </w:numPr>
        <w:spacing w:after="0" w:line="276" w:lineRule="auto"/>
        <w:ind w:left="567" w:right="-17"/>
        <w:jc w:val="both"/>
        <w:rPr>
          <w:rFonts w:ascii="Times New Roman" w:hAnsi="Times New Roman" w:cs="Times New Roman"/>
          <w:sz w:val="22"/>
          <w:szCs w:val="22"/>
        </w:rPr>
      </w:pPr>
      <w:r w:rsidRPr="00475273">
        <w:rPr>
          <w:rFonts w:ascii="Times New Roman" w:hAnsi="Times New Roman" w:cs="Times New Roman"/>
          <w:sz w:val="22"/>
          <w:szCs w:val="22"/>
        </w:rPr>
        <w:t>H1: There is a significant difference in anemia</w:t>
      </w:r>
      <w:r w:rsidR="00A17F1D" w:rsidRPr="00475273">
        <w:rPr>
          <w:rFonts w:ascii="Times New Roman" w:hAnsi="Times New Roman" w:cs="Times New Roman"/>
          <w:sz w:val="22"/>
          <w:szCs w:val="22"/>
        </w:rPr>
        <w:t xml:space="preserve"> </w:t>
      </w:r>
      <w:r w:rsidRPr="00475273">
        <w:rPr>
          <w:rFonts w:ascii="Times New Roman" w:hAnsi="Times New Roman" w:cs="Times New Roman"/>
          <w:sz w:val="22"/>
          <w:szCs w:val="22"/>
        </w:rPr>
        <w:t>prevalence between urban and rural students</w:t>
      </w:r>
    </w:p>
    <w:p w14:paraId="44098777" w14:textId="2A5D2508" w:rsidR="00A17F1D" w:rsidRPr="00475273" w:rsidRDefault="00E00326" w:rsidP="00A17F1D">
      <w:pPr>
        <w:pStyle w:val="ListParagraph"/>
        <w:numPr>
          <w:ilvl w:val="0"/>
          <w:numId w:val="11"/>
        </w:numPr>
        <w:spacing w:after="0" w:line="276" w:lineRule="auto"/>
        <w:ind w:left="567" w:right="-17"/>
        <w:jc w:val="both"/>
        <w:rPr>
          <w:rFonts w:ascii="Times New Roman" w:hAnsi="Times New Roman" w:cs="Times New Roman"/>
          <w:sz w:val="22"/>
          <w:szCs w:val="22"/>
        </w:rPr>
      </w:pPr>
      <w:r w:rsidRPr="00475273">
        <w:rPr>
          <w:rFonts w:ascii="Times New Roman" w:hAnsi="Times New Roman" w:cs="Times New Roman"/>
          <w:sz w:val="22"/>
          <w:szCs w:val="22"/>
        </w:rPr>
        <w:t>H</w:t>
      </w:r>
      <w:r w:rsidR="00A17F1D" w:rsidRPr="00475273">
        <w:rPr>
          <w:rFonts w:ascii="Times New Roman" w:hAnsi="Times New Roman" w:cs="Times New Roman"/>
          <w:sz w:val="22"/>
          <w:szCs w:val="22"/>
        </w:rPr>
        <w:t>2: Socio</w:t>
      </w:r>
      <w:r w:rsidRPr="00475273">
        <w:rPr>
          <w:rFonts w:ascii="Times New Roman" w:hAnsi="Times New Roman" w:cs="Times New Roman"/>
          <w:sz w:val="22"/>
          <w:szCs w:val="22"/>
        </w:rPr>
        <w:t xml:space="preserve">-demographic factors </w:t>
      </w:r>
      <w:r w:rsidRPr="00475273">
        <w:rPr>
          <w:rFonts w:ascii="Times New Roman" w:hAnsi="Times New Roman" w:cs="Times New Roman"/>
          <w:sz w:val="22"/>
          <w:szCs w:val="22"/>
        </w:rPr>
        <w:t>significantly</w:t>
      </w:r>
    </w:p>
    <w:p w14:paraId="0AE31E65" w14:textId="7CA794EF" w:rsidR="00D905CB" w:rsidRPr="00475273" w:rsidRDefault="00E00326" w:rsidP="00A17F1D">
      <w:pPr>
        <w:pStyle w:val="ListParagraph"/>
        <w:spacing w:after="0" w:line="276" w:lineRule="auto"/>
        <w:ind w:left="567" w:right="-17"/>
        <w:jc w:val="both"/>
        <w:rPr>
          <w:rFonts w:ascii="Times New Roman" w:hAnsi="Times New Roman" w:cs="Times New Roman"/>
          <w:sz w:val="22"/>
          <w:szCs w:val="22"/>
        </w:rPr>
      </w:pPr>
      <w:r w:rsidRPr="00475273">
        <w:rPr>
          <w:rFonts w:ascii="Times New Roman" w:hAnsi="Times New Roman" w:cs="Times New Roman"/>
          <w:sz w:val="22"/>
          <w:szCs w:val="22"/>
        </w:rPr>
        <w:t>influence anemia and malnutrition</w:t>
      </w:r>
    </w:p>
    <w:p w14:paraId="4611B2BA" w14:textId="0A6B49B3" w:rsidR="00D905CB" w:rsidRPr="00475273" w:rsidRDefault="00E00326" w:rsidP="00A17F1D">
      <w:pPr>
        <w:pStyle w:val="ListParagraph"/>
        <w:numPr>
          <w:ilvl w:val="0"/>
          <w:numId w:val="11"/>
        </w:numPr>
        <w:spacing w:after="0" w:line="276" w:lineRule="auto"/>
        <w:ind w:left="567" w:right="-17"/>
        <w:jc w:val="both"/>
        <w:rPr>
          <w:rFonts w:ascii="Times New Roman" w:hAnsi="Times New Roman" w:cs="Times New Roman"/>
          <w:sz w:val="22"/>
          <w:szCs w:val="22"/>
        </w:rPr>
      </w:pPr>
      <w:r w:rsidRPr="00475273">
        <w:rPr>
          <w:rFonts w:ascii="Times New Roman" w:hAnsi="Times New Roman" w:cs="Times New Roman"/>
          <w:sz w:val="22"/>
          <w:szCs w:val="22"/>
        </w:rPr>
        <w:t>H3: There is a significant association between</w:t>
      </w:r>
      <w:r w:rsidR="00A17F1D" w:rsidRPr="00475273">
        <w:rPr>
          <w:rFonts w:ascii="Times New Roman" w:hAnsi="Times New Roman" w:cs="Times New Roman"/>
          <w:sz w:val="22"/>
          <w:szCs w:val="22"/>
        </w:rPr>
        <w:t xml:space="preserve"> </w:t>
      </w:r>
      <w:r w:rsidRPr="00475273">
        <w:rPr>
          <w:rFonts w:ascii="Times New Roman" w:hAnsi="Times New Roman" w:cs="Times New Roman"/>
          <w:sz w:val="22"/>
          <w:szCs w:val="22"/>
        </w:rPr>
        <w:t>anemia and malnutrition</w:t>
      </w:r>
    </w:p>
    <w:p w14:paraId="3508F3FE" w14:textId="77777777" w:rsidR="00A17F1D" w:rsidRPr="00475273" w:rsidRDefault="00E00326" w:rsidP="00A17F1D">
      <w:pPr>
        <w:pStyle w:val="ListParagraph"/>
        <w:numPr>
          <w:ilvl w:val="0"/>
          <w:numId w:val="11"/>
        </w:numPr>
        <w:spacing w:after="0" w:line="276" w:lineRule="auto"/>
        <w:ind w:left="567" w:right="-17"/>
        <w:jc w:val="both"/>
        <w:rPr>
          <w:rFonts w:ascii="Times New Roman" w:hAnsi="Times New Roman" w:cs="Times New Roman"/>
          <w:sz w:val="22"/>
          <w:szCs w:val="22"/>
        </w:rPr>
      </w:pPr>
      <w:r w:rsidRPr="00475273">
        <w:rPr>
          <w:rFonts w:ascii="Times New Roman" w:hAnsi="Times New Roman" w:cs="Times New Roman"/>
          <w:sz w:val="22"/>
          <w:szCs w:val="22"/>
        </w:rPr>
        <w:t>H4: The Mid-Day Meal Scheme significantly</w:t>
      </w:r>
      <w:r w:rsidR="00A17F1D" w:rsidRPr="00475273">
        <w:rPr>
          <w:rFonts w:ascii="Times New Roman" w:hAnsi="Times New Roman" w:cs="Times New Roman"/>
          <w:sz w:val="22"/>
          <w:szCs w:val="22"/>
        </w:rPr>
        <w:t xml:space="preserve"> </w:t>
      </w:r>
    </w:p>
    <w:p w14:paraId="30025F97" w14:textId="003965F4" w:rsidR="00D905CB" w:rsidRPr="00475273" w:rsidRDefault="00E00326" w:rsidP="00A17F1D">
      <w:pPr>
        <w:pStyle w:val="ListParagraph"/>
        <w:spacing w:after="0" w:line="276" w:lineRule="auto"/>
        <w:ind w:left="567" w:right="-17"/>
        <w:jc w:val="both"/>
        <w:rPr>
          <w:rFonts w:ascii="Times New Roman" w:hAnsi="Times New Roman" w:cs="Times New Roman"/>
          <w:sz w:val="22"/>
          <w:szCs w:val="22"/>
        </w:rPr>
      </w:pPr>
      <w:r w:rsidRPr="00475273">
        <w:rPr>
          <w:rFonts w:ascii="Times New Roman" w:hAnsi="Times New Roman" w:cs="Times New Roman"/>
          <w:sz w:val="22"/>
          <w:szCs w:val="22"/>
        </w:rPr>
        <w:t>reduces anemia prevalence</w:t>
      </w:r>
    </w:p>
    <w:p w14:paraId="0B6906E5" w14:textId="24B1923A" w:rsidR="00D905CB" w:rsidRPr="00475273" w:rsidRDefault="0002515F" w:rsidP="00A17F1D">
      <w:pPr>
        <w:spacing w:after="0" w:line="276" w:lineRule="auto"/>
        <w:ind w:left="142" w:right="6" w:hanging="13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  3.2 Research Design</w:t>
      </w:r>
    </w:p>
    <w:p w14:paraId="573A3A4F" w14:textId="684F3E06" w:rsidR="00D905CB" w:rsidRPr="00475273" w:rsidRDefault="0002515F" w:rsidP="00A17F1D">
      <w:pPr>
        <w:spacing w:after="0" w:line="276" w:lineRule="auto"/>
        <w:ind w:left="142" w:right="6" w:hanging="136"/>
        <w:jc w:val="both"/>
        <w:rPr>
          <w:rFonts w:ascii="Times New Roman" w:hAnsi="Times New Roman" w:cs="Times New Roman"/>
          <w:sz w:val="22"/>
          <w:szCs w:val="22"/>
        </w:rPr>
      </w:pPr>
      <w:r w:rsidRPr="00475273">
        <w:rPr>
          <w:rFonts w:ascii="Times New Roman" w:hAnsi="Times New Roman" w:cs="Times New Roman"/>
          <w:sz w:val="22"/>
          <w:szCs w:val="22"/>
        </w:rPr>
        <w:t xml:space="preserve">   A descriptive cross-sectional study design was adopted for this research. This design is well-suited for assessing the current status of health outcomes and identifying relationships between variables within a defined population at a specific point in time.</w:t>
      </w:r>
    </w:p>
    <w:p w14:paraId="6FDBCE99" w14:textId="7B22C2BC" w:rsidR="00D905CB" w:rsidRPr="00475273" w:rsidRDefault="00A17F1D" w:rsidP="00A17F1D">
      <w:pPr>
        <w:spacing w:after="0" w:line="276" w:lineRule="auto"/>
        <w:ind w:left="142" w:right="6" w:hanging="13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 3.3 Study Area and Population</w:t>
      </w:r>
    </w:p>
    <w:p w14:paraId="5E91C4FB" w14:textId="7F95A7D8" w:rsidR="00D905CB" w:rsidRPr="00475273" w:rsidRDefault="00A17F1D" w:rsidP="00A17F1D">
      <w:pPr>
        <w:spacing w:after="0" w:line="276" w:lineRule="auto"/>
        <w:ind w:left="142" w:right="6" w:hanging="136"/>
        <w:jc w:val="both"/>
        <w:rPr>
          <w:rFonts w:ascii="Times New Roman" w:hAnsi="Times New Roman" w:cs="Times New Roman"/>
          <w:sz w:val="22"/>
          <w:szCs w:val="22"/>
        </w:rPr>
      </w:pPr>
      <w:r w:rsidRPr="00475273">
        <w:rPr>
          <w:rFonts w:ascii="Times New Roman" w:hAnsi="Times New Roman" w:cs="Times New Roman"/>
          <w:sz w:val="22"/>
          <w:szCs w:val="22"/>
        </w:rPr>
        <w:t xml:space="preserve"> The research was conducted in Bulandshahr district of Uttar Pradesh, which includes a mix of urban and rural communities. The population of interest comprised primary school children aged 6–12 years enrolled in government and government-aided schools participating in the Mid-Day Meal Scheme (MDM). These schools were chosen because they represent the population most impacted by government nutritional interventions. The study area included schools from multiple blocks to ensure geographic and socio-economic diversity.</w:t>
      </w:r>
    </w:p>
    <w:p w14:paraId="183328D0" w14:textId="44B09D86" w:rsidR="00D905CB" w:rsidRPr="00475273" w:rsidRDefault="00A17F1D" w:rsidP="00A17F1D">
      <w:pPr>
        <w:spacing w:after="0" w:line="276" w:lineRule="auto"/>
        <w:ind w:right="6"/>
        <w:jc w:val="both"/>
        <w:rPr>
          <w:rFonts w:ascii="Times New Roman" w:hAnsi="Times New Roman" w:cs="Times New Roman"/>
          <w:b/>
          <w:bCs/>
          <w:sz w:val="22"/>
          <w:szCs w:val="22"/>
        </w:rPr>
      </w:pPr>
      <w:r w:rsidRPr="00475273">
        <w:rPr>
          <w:rFonts w:ascii="Times New Roman" w:hAnsi="Times New Roman" w:cs="Times New Roman"/>
          <w:sz w:val="22"/>
          <w:szCs w:val="22"/>
        </w:rPr>
        <w:t xml:space="preserve">  </w:t>
      </w:r>
      <w:r w:rsidRPr="00475273">
        <w:rPr>
          <w:rFonts w:ascii="Times New Roman" w:hAnsi="Times New Roman" w:cs="Times New Roman"/>
          <w:b/>
          <w:bCs/>
          <w:sz w:val="22"/>
          <w:szCs w:val="22"/>
        </w:rPr>
        <w:t>3.4 Sampling Design and Sample Size</w:t>
      </w:r>
    </w:p>
    <w:p w14:paraId="7DB183A8" w14:textId="69387D2D" w:rsidR="00D905CB" w:rsidRPr="00475273" w:rsidRDefault="00A17F1D" w:rsidP="00A17F1D">
      <w:pPr>
        <w:spacing w:after="0" w:line="276" w:lineRule="auto"/>
        <w:ind w:left="142" w:right="6" w:hanging="278"/>
        <w:jc w:val="both"/>
        <w:rPr>
          <w:rFonts w:ascii="Times New Roman" w:hAnsi="Times New Roman" w:cs="Times New Roman"/>
          <w:sz w:val="22"/>
          <w:szCs w:val="22"/>
        </w:rPr>
      </w:pPr>
      <w:r w:rsidRPr="00475273">
        <w:rPr>
          <w:rFonts w:ascii="Times New Roman" w:hAnsi="Times New Roman" w:cs="Times New Roman"/>
          <w:sz w:val="22"/>
          <w:szCs w:val="22"/>
        </w:rPr>
        <w:t xml:space="preserve">     A stratified random sampling technique was    employed to ensure balanced representation of both urban and rural students. From a pool of eligible government schools, a random selection was made within each stratum (urban and rural), followed by the random selection of students from each selected school. The final sample size comprised 600 students, with 300 from urban and 300 from rural schools, ensuring proportional representation across three age groups (6–8, 9–10, and 11–12 years) and both genders for hypothesis testing. Within this sample, 150 male and 150 </w:t>
      </w:r>
      <w:r w:rsidRPr="00475273">
        <w:rPr>
          <w:rFonts w:ascii="Times New Roman" w:hAnsi="Times New Roman" w:cs="Times New Roman"/>
          <w:sz w:val="22"/>
          <w:szCs w:val="22"/>
        </w:rPr>
        <w:t>female children will be selected from government schools, ensuring gender parity and balanced representation across the educational settings.</w:t>
      </w:r>
    </w:p>
    <w:p w14:paraId="1EB8D7F6" w14:textId="77777777" w:rsidR="00D905CB" w:rsidRPr="00475273" w:rsidRDefault="00E00326" w:rsidP="00A17F1D">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3.5 Tools and Techniques for Data Collection</w:t>
      </w:r>
    </w:p>
    <w:p w14:paraId="3441BC41" w14:textId="77777777" w:rsidR="00D905CB" w:rsidRPr="00475273" w:rsidRDefault="00E00326" w:rsidP="00A17F1D">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A structured data collection form was used to record demographic details, anthropometric measurements (height and weight), and hemoglobin levels of the children. Informed consent </w:t>
      </w:r>
      <w:r w:rsidRPr="00475273">
        <w:rPr>
          <w:rFonts w:ascii="Times New Roman" w:hAnsi="Times New Roman" w:cs="Times New Roman"/>
          <w:sz w:val="22"/>
          <w:szCs w:val="22"/>
        </w:rPr>
        <w:t>was obtained from parents or guardians prior to data collection. Standardized measuring instruments were used to ensure reliability and accuracy of physical and clinical data.</w:t>
      </w:r>
    </w:p>
    <w:p w14:paraId="3F06F33A" w14:textId="77777777" w:rsidR="00D905CB" w:rsidRPr="00475273" w:rsidRDefault="00E00326" w:rsidP="00A17F1D">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3.6 Hemoglobin Estimation Method</w:t>
      </w:r>
    </w:p>
    <w:p w14:paraId="08ADBFDB" w14:textId="77777777" w:rsidR="00D905CB" w:rsidRPr="00475273" w:rsidRDefault="00E00326" w:rsidP="00A17F1D">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Hemoglobin levels were measured using a portabl</w:t>
      </w:r>
      <w:r w:rsidRPr="00475273">
        <w:rPr>
          <w:rFonts w:ascii="Times New Roman" w:hAnsi="Times New Roman" w:cs="Times New Roman"/>
          <w:sz w:val="22"/>
          <w:szCs w:val="22"/>
        </w:rPr>
        <w:t>e HemoCue Hb 301 analyzer, which provides accurate point-of-care readings. A capillary blood sample was obtained via finger prick using sterile lancets, following proper hygiene and safety protocols. The results were classified according to WHO guidelines,</w:t>
      </w:r>
      <w:r w:rsidRPr="00475273">
        <w:rPr>
          <w:rFonts w:ascii="Times New Roman" w:hAnsi="Times New Roman" w:cs="Times New Roman"/>
          <w:sz w:val="22"/>
          <w:szCs w:val="22"/>
        </w:rPr>
        <w:t xml:space="preserve"> categorizing children into normal, mild, moderate, or severe anemia, as described in Table 1. This method enabled standardized and reliable field-level assessment of anemia status among the students.</w:t>
      </w:r>
    </w:p>
    <w:p w14:paraId="7B2A1747" w14:textId="77777777" w:rsidR="001D2288" w:rsidRPr="00475273" w:rsidRDefault="001D2288" w:rsidP="00A17F1D">
      <w:pPr>
        <w:spacing w:after="0" w:line="276" w:lineRule="auto"/>
        <w:ind w:left="6" w:right="6"/>
        <w:jc w:val="both"/>
        <w:rPr>
          <w:rFonts w:ascii="Times New Roman" w:hAnsi="Times New Roman" w:cs="Times New Roman"/>
          <w:b/>
          <w:bCs/>
          <w:sz w:val="22"/>
          <w:szCs w:val="22"/>
        </w:rPr>
      </w:pPr>
    </w:p>
    <w:p w14:paraId="0CA5E87D" w14:textId="15A878AC"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Table 1. WHO Classification of Anemia by Hemoglobin Level </w:t>
      </w:r>
    </w:p>
    <w:tbl>
      <w:tblPr>
        <w:tblStyle w:val="TableGrid"/>
        <w:tblW w:w="4874" w:type="pct"/>
        <w:tblInd w:w="-5" w:type="dxa"/>
        <w:tblLook w:val="04A0" w:firstRow="1" w:lastRow="0" w:firstColumn="1" w:lastColumn="0" w:noHBand="0" w:noVBand="1"/>
      </w:tblPr>
      <w:tblGrid>
        <w:gridCol w:w="2268"/>
        <w:gridCol w:w="2127"/>
      </w:tblGrid>
      <w:tr w:rsidR="00D905CB" w:rsidRPr="00475273" w14:paraId="71E6ACFD" w14:textId="77777777" w:rsidTr="00041B04">
        <w:tc>
          <w:tcPr>
            <w:tcW w:w="2580" w:type="pct"/>
          </w:tcPr>
          <w:p w14:paraId="53D4B22A"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Anemia Severity</w:t>
            </w:r>
          </w:p>
        </w:tc>
        <w:tc>
          <w:tcPr>
            <w:tcW w:w="2420" w:type="pct"/>
          </w:tcPr>
          <w:p w14:paraId="21C3DC49" w14:textId="77777777" w:rsidR="00D905CB" w:rsidRPr="00475273" w:rsidRDefault="00E00326" w:rsidP="00041B04">
            <w:pPr>
              <w:spacing w:after="0" w:line="276" w:lineRule="auto"/>
              <w:ind w:left="6" w:right="6"/>
              <w:jc w:val="center"/>
              <w:rPr>
                <w:rFonts w:ascii="Times New Roman" w:hAnsi="Times New Roman" w:cs="Times New Roman"/>
                <w:b/>
                <w:bCs/>
                <w:sz w:val="22"/>
                <w:szCs w:val="22"/>
              </w:rPr>
            </w:pPr>
            <w:r w:rsidRPr="00475273">
              <w:rPr>
                <w:rFonts w:ascii="Times New Roman" w:hAnsi="Times New Roman" w:cs="Times New Roman"/>
                <w:b/>
                <w:bCs/>
                <w:sz w:val="22"/>
                <w:szCs w:val="22"/>
              </w:rPr>
              <w:t>Hemoglobin (g/dL)</w:t>
            </w:r>
          </w:p>
        </w:tc>
      </w:tr>
      <w:tr w:rsidR="00D905CB" w:rsidRPr="00475273" w14:paraId="4FBA61EC" w14:textId="77777777" w:rsidTr="00041B04">
        <w:tc>
          <w:tcPr>
            <w:tcW w:w="2580" w:type="pct"/>
          </w:tcPr>
          <w:p w14:paraId="39876943"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Normal</w:t>
            </w:r>
          </w:p>
        </w:tc>
        <w:tc>
          <w:tcPr>
            <w:tcW w:w="2420" w:type="pct"/>
          </w:tcPr>
          <w:p w14:paraId="1ADDF2DA" w14:textId="77777777" w:rsidR="00D905CB" w:rsidRPr="00475273" w:rsidRDefault="00E00326" w:rsidP="00041B04">
            <w:pPr>
              <w:spacing w:after="0" w:line="276" w:lineRule="auto"/>
              <w:ind w:left="6" w:right="6"/>
              <w:jc w:val="center"/>
              <w:rPr>
                <w:rFonts w:ascii="Times New Roman" w:hAnsi="Times New Roman" w:cs="Times New Roman"/>
                <w:sz w:val="22"/>
                <w:szCs w:val="22"/>
              </w:rPr>
            </w:pPr>
            <w:r w:rsidRPr="00475273">
              <w:rPr>
                <w:rFonts w:ascii="Times New Roman" w:hAnsi="Times New Roman" w:cs="Times New Roman"/>
                <w:sz w:val="22"/>
                <w:szCs w:val="22"/>
              </w:rPr>
              <w:t>≥ 11.5</w:t>
            </w:r>
          </w:p>
        </w:tc>
      </w:tr>
      <w:tr w:rsidR="00D905CB" w:rsidRPr="00475273" w14:paraId="3AD09B4B" w14:textId="77777777" w:rsidTr="00041B04">
        <w:tc>
          <w:tcPr>
            <w:tcW w:w="2580" w:type="pct"/>
          </w:tcPr>
          <w:p w14:paraId="3C4B7493"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Mild</w:t>
            </w:r>
          </w:p>
        </w:tc>
        <w:tc>
          <w:tcPr>
            <w:tcW w:w="2420" w:type="pct"/>
          </w:tcPr>
          <w:p w14:paraId="35C3FD13" w14:textId="77777777" w:rsidR="00D905CB" w:rsidRPr="00475273" w:rsidRDefault="00E00326" w:rsidP="00041B04">
            <w:pPr>
              <w:spacing w:after="0" w:line="276" w:lineRule="auto"/>
              <w:ind w:left="6" w:right="6"/>
              <w:jc w:val="center"/>
              <w:rPr>
                <w:rFonts w:ascii="Times New Roman" w:hAnsi="Times New Roman" w:cs="Times New Roman"/>
                <w:sz w:val="22"/>
                <w:szCs w:val="22"/>
              </w:rPr>
            </w:pPr>
            <w:r w:rsidRPr="00475273">
              <w:rPr>
                <w:rFonts w:ascii="Times New Roman" w:hAnsi="Times New Roman" w:cs="Times New Roman"/>
                <w:sz w:val="22"/>
                <w:szCs w:val="22"/>
              </w:rPr>
              <w:t>10.0 – 11.4</w:t>
            </w:r>
          </w:p>
        </w:tc>
      </w:tr>
      <w:tr w:rsidR="00D905CB" w:rsidRPr="00475273" w14:paraId="27BCD52C" w14:textId="77777777" w:rsidTr="00041B04">
        <w:tc>
          <w:tcPr>
            <w:tcW w:w="2580" w:type="pct"/>
          </w:tcPr>
          <w:p w14:paraId="6FE25A78"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Moderate</w:t>
            </w:r>
          </w:p>
        </w:tc>
        <w:tc>
          <w:tcPr>
            <w:tcW w:w="2420" w:type="pct"/>
          </w:tcPr>
          <w:p w14:paraId="59B59FB5" w14:textId="77777777" w:rsidR="00D905CB" w:rsidRPr="00475273" w:rsidRDefault="00E00326" w:rsidP="00041B04">
            <w:pPr>
              <w:spacing w:after="0" w:line="276" w:lineRule="auto"/>
              <w:ind w:left="6" w:right="6"/>
              <w:jc w:val="center"/>
              <w:rPr>
                <w:rFonts w:ascii="Times New Roman" w:hAnsi="Times New Roman" w:cs="Times New Roman"/>
                <w:sz w:val="22"/>
                <w:szCs w:val="22"/>
              </w:rPr>
            </w:pPr>
            <w:r w:rsidRPr="00475273">
              <w:rPr>
                <w:rFonts w:ascii="Times New Roman" w:hAnsi="Times New Roman" w:cs="Times New Roman"/>
                <w:sz w:val="22"/>
                <w:szCs w:val="22"/>
              </w:rPr>
              <w:t>7.0 – 9.9</w:t>
            </w:r>
          </w:p>
        </w:tc>
      </w:tr>
      <w:tr w:rsidR="00D905CB" w:rsidRPr="00475273" w14:paraId="5B426D13" w14:textId="77777777" w:rsidTr="00041B04">
        <w:tc>
          <w:tcPr>
            <w:tcW w:w="2580" w:type="pct"/>
          </w:tcPr>
          <w:p w14:paraId="124ABA7A"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Severe</w:t>
            </w:r>
          </w:p>
        </w:tc>
        <w:tc>
          <w:tcPr>
            <w:tcW w:w="2420" w:type="pct"/>
          </w:tcPr>
          <w:p w14:paraId="57E0845B" w14:textId="77777777" w:rsidR="00D905CB" w:rsidRPr="00475273" w:rsidRDefault="00E00326" w:rsidP="00041B04">
            <w:pPr>
              <w:spacing w:after="0" w:line="276" w:lineRule="auto"/>
              <w:ind w:left="6" w:right="6"/>
              <w:jc w:val="center"/>
              <w:rPr>
                <w:rFonts w:ascii="Times New Roman" w:hAnsi="Times New Roman" w:cs="Times New Roman"/>
                <w:sz w:val="22"/>
                <w:szCs w:val="22"/>
              </w:rPr>
            </w:pPr>
            <w:r w:rsidRPr="00475273">
              <w:rPr>
                <w:rFonts w:ascii="Times New Roman" w:hAnsi="Times New Roman" w:cs="Times New Roman"/>
                <w:sz w:val="22"/>
                <w:szCs w:val="22"/>
              </w:rPr>
              <w:t>&lt; 7.0</w:t>
            </w:r>
          </w:p>
        </w:tc>
      </w:tr>
    </w:tbl>
    <w:p w14:paraId="1E5F5FD3" w14:textId="77777777" w:rsidR="00D905CB" w:rsidRPr="00475273" w:rsidRDefault="00D905CB" w:rsidP="00041B04">
      <w:pPr>
        <w:spacing w:after="0" w:line="276" w:lineRule="auto"/>
        <w:ind w:left="6" w:right="6"/>
        <w:jc w:val="both"/>
        <w:rPr>
          <w:rFonts w:ascii="Times New Roman" w:hAnsi="Times New Roman" w:cs="Times New Roman"/>
          <w:sz w:val="22"/>
          <w:szCs w:val="22"/>
        </w:rPr>
      </w:pPr>
    </w:p>
    <w:p w14:paraId="225E605C" w14:textId="77777777" w:rsidR="00041B04" w:rsidRPr="00475273" w:rsidRDefault="00041B04" w:rsidP="00041B04">
      <w:pPr>
        <w:spacing w:after="0" w:line="276" w:lineRule="auto"/>
        <w:ind w:left="6" w:right="6"/>
        <w:jc w:val="both"/>
        <w:rPr>
          <w:rFonts w:ascii="Times New Roman" w:hAnsi="Times New Roman" w:cs="Times New Roman"/>
          <w:b/>
          <w:bCs/>
          <w:sz w:val="22"/>
          <w:szCs w:val="22"/>
        </w:rPr>
      </w:pPr>
    </w:p>
    <w:p w14:paraId="2AB41CA7" w14:textId="3133916A"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3.7 Data Processing and Statistical Techniques</w:t>
      </w:r>
    </w:p>
    <w:p w14:paraId="5ABC0DB4"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Data were entered and cleaned using Microsoft Excel and </w:t>
      </w:r>
      <w:proofErr w:type="spellStart"/>
      <w:r w:rsidRPr="00475273">
        <w:rPr>
          <w:rFonts w:ascii="Times New Roman" w:hAnsi="Times New Roman" w:cs="Times New Roman"/>
          <w:sz w:val="22"/>
          <w:szCs w:val="22"/>
        </w:rPr>
        <w:t>analyzed</w:t>
      </w:r>
      <w:proofErr w:type="spellEnd"/>
      <w:r w:rsidRPr="00475273">
        <w:rPr>
          <w:rFonts w:ascii="Times New Roman" w:hAnsi="Times New Roman" w:cs="Times New Roman"/>
          <w:sz w:val="22"/>
          <w:szCs w:val="22"/>
        </w:rPr>
        <w:t xml:space="preserve"> using SPSS version 25.0. Descriptive statistics (mean, standard deviation, frequencies) were calculated for anthropometric and hemoglobin values. Chi-square tests were used to examine associa</w:t>
      </w:r>
      <w:r w:rsidRPr="00475273">
        <w:rPr>
          <w:rFonts w:ascii="Times New Roman" w:hAnsi="Times New Roman" w:cs="Times New Roman"/>
          <w:sz w:val="22"/>
          <w:szCs w:val="22"/>
        </w:rPr>
        <w:t>tions between categorical variables, Pearson’s correlation for continuous variables, and paired t-tests to assess changes in hemoglobin before and after MDM intervention. A p-value &lt; 0.05 was considered statistically significant.</w:t>
      </w:r>
    </w:p>
    <w:p w14:paraId="43F9814D" w14:textId="56203024" w:rsidR="000A7535" w:rsidRPr="00475273" w:rsidRDefault="000A7535" w:rsidP="00041B04">
      <w:pPr>
        <w:spacing w:after="0" w:line="276" w:lineRule="auto"/>
        <w:ind w:left="6" w:right="6"/>
        <w:jc w:val="both"/>
        <w:rPr>
          <w:rFonts w:ascii="Times New Roman" w:hAnsi="Times New Roman" w:cs="Times New Roman"/>
          <w:sz w:val="22"/>
          <w:szCs w:val="22"/>
        </w:rPr>
      </w:pPr>
    </w:p>
    <w:p w14:paraId="24FB694D" w14:textId="143A2BBD" w:rsidR="000A7535" w:rsidRPr="00475273" w:rsidRDefault="00D765AC" w:rsidP="00041B04">
      <w:pPr>
        <w:spacing w:after="0" w:line="276" w:lineRule="auto"/>
        <w:ind w:left="6" w:right="6"/>
        <w:jc w:val="center"/>
        <w:rPr>
          <w:rFonts w:ascii="Times New Roman" w:hAnsi="Times New Roman" w:cs="Times New Roman"/>
          <w:sz w:val="22"/>
          <w:szCs w:val="22"/>
          <w:lang w:val="en-US"/>
        </w:rPr>
      </w:pPr>
      <w:r>
        <w:rPr>
          <w:rFonts w:ascii="Times New Roman" w:hAnsi="Times New Roman" w:cs="Times New Roman"/>
          <w:noProof/>
          <w:sz w:val="22"/>
          <w:szCs w:val="22"/>
          <w:lang w:val="en-US"/>
          <w14:ligatures w14:val="none"/>
        </w:rPr>
        <w:lastRenderedPageBreak/>
        <mc:AlternateContent>
          <mc:Choice Requires="wps">
            <w:drawing>
              <wp:anchor distT="0" distB="0" distL="114300" distR="114300" simplePos="0" relativeHeight="251704320" behindDoc="0" locked="0" layoutInCell="1" allowOverlap="1" wp14:anchorId="10D8287A" wp14:editId="1BCB46B2">
                <wp:simplePos x="0" y="0"/>
                <wp:positionH relativeFrom="column">
                  <wp:posOffset>1668780</wp:posOffset>
                </wp:positionH>
                <wp:positionV relativeFrom="paragraph">
                  <wp:posOffset>374650</wp:posOffset>
                </wp:positionV>
                <wp:extent cx="163901" cy="45719"/>
                <wp:effectExtent l="0" t="0" r="26670" b="12065"/>
                <wp:wrapNone/>
                <wp:docPr id="1710083027"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125ED3" id="Rectangle 1" o:spid="_x0000_s1026" style="position:absolute;margin-left:131.4pt;margin-top:29.5pt;width:12.9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706368" behindDoc="0" locked="0" layoutInCell="1" allowOverlap="1" wp14:anchorId="1AE599FE" wp14:editId="2D03FEF8">
                <wp:simplePos x="0" y="0"/>
                <wp:positionH relativeFrom="column">
                  <wp:posOffset>1930400</wp:posOffset>
                </wp:positionH>
                <wp:positionV relativeFrom="paragraph">
                  <wp:posOffset>259715</wp:posOffset>
                </wp:positionV>
                <wp:extent cx="163901" cy="45719"/>
                <wp:effectExtent l="0" t="0" r="26670" b="12065"/>
                <wp:wrapNone/>
                <wp:docPr id="1769195494"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B3F69A" id="Rectangle 1" o:spid="_x0000_s1026" style="position:absolute;margin-left:152pt;margin-top:20.45pt;width:12.9pt;height:3.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98176" behindDoc="0" locked="0" layoutInCell="1" allowOverlap="1" wp14:anchorId="57A44CEF" wp14:editId="6FDE3881">
                <wp:simplePos x="0" y="0"/>
                <wp:positionH relativeFrom="column">
                  <wp:posOffset>1504950</wp:posOffset>
                </wp:positionH>
                <wp:positionV relativeFrom="paragraph">
                  <wp:posOffset>367665</wp:posOffset>
                </wp:positionV>
                <wp:extent cx="163901" cy="45719"/>
                <wp:effectExtent l="0" t="0" r="26670" b="12065"/>
                <wp:wrapNone/>
                <wp:docPr id="1006805922"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FE18B1" id="Rectangle 1" o:spid="_x0000_s1026" style="position:absolute;margin-left:118.5pt;margin-top:28.95pt;width:12.9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700224" behindDoc="0" locked="0" layoutInCell="1" allowOverlap="1" wp14:anchorId="3DF0A625" wp14:editId="4A8C12F5">
                <wp:simplePos x="0" y="0"/>
                <wp:positionH relativeFrom="column">
                  <wp:posOffset>1181100</wp:posOffset>
                </wp:positionH>
                <wp:positionV relativeFrom="paragraph">
                  <wp:posOffset>241300</wp:posOffset>
                </wp:positionV>
                <wp:extent cx="163901" cy="45719"/>
                <wp:effectExtent l="0" t="0" r="26670" b="12065"/>
                <wp:wrapNone/>
                <wp:docPr id="1185990342"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79AA6E" id="Rectangle 1" o:spid="_x0000_s1026" style="position:absolute;margin-left:93pt;margin-top:19pt;width:12.9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702272" behindDoc="0" locked="0" layoutInCell="1" allowOverlap="1" wp14:anchorId="69773D2D" wp14:editId="070BFDD1">
                <wp:simplePos x="0" y="0"/>
                <wp:positionH relativeFrom="column">
                  <wp:posOffset>857250</wp:posOffset>
                </wp:positionH>
                <wp:positionV relativeFrom="paragraph">
                  <wp:posOffset>469900</wp:posOffset>
                </wp:positionV>
                <wp:extent cx="163901" cy="45719"/>
                <wp:effectExtent l="0" t="0" r="26670" b="12065"/>
                <wp:wrapNone/>
                <wp:docPr id="1587339729"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F5C71FC" id="Rectangle 1" o:spid="_x0000_s1026" style="position:absolute;margin-left:67.5pt;margin-top:37pt;width:12.9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92032" behindDoc="0" locked="0" layoutInCell="1" allowOverlap="1" wp14:anchorId="1818A999" wp14:editId="39374FFD">
                <wp:simplePos x="0" y="0"/>
                <wp:positionH relativeFrom="column">
                  <wp:posOffset>1581150</wp:posOffset>
                </wp:positionH>
                <wp:positionV relativeFrom="paragraph">
                  <wp:posOffset>151130</wp:posOffset>
                </wp:positionV>
                <wp:extent cx="163901" cy="45719"/>
                <wp:effectExtent l="0" t="0" r="26670" b="12065"/>
                <wp:wrapNone/>
                <wp:docPr id="1284176927"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1F4566" id="Rectangle 1" o:spid="_x0000_s1026" style="position:absolute;margin-left:124.5pt;margin-top:11.9pt;width:12.9pt;height: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94080" behindDoc="0" locked="0" layoutInCell="1" allowOverlap="1" wp14:anchorId="071032EB" wp14:editId="0AD54253">
                <wp:simplePos x="0" y="0"/>
                <wp:positionH relativeFrom="column">
                  <wp:posOffset>1244600</wp:posOffset>
                </wp:positionH>
                <wp:positionV relativeFrom="paragraph">
                  <wp:posOffset>393700</wp:posOffset>
                </wp:positionV>
                <wp:extent cx="163901" cy="45719"/>
                <wp:effectExtent l="0" t="0" r="26670" b="12065"/>
                <wp:wrapNone/>
                <wp:docPr id="1661630125"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5A12ED" id="Rectangle 1" o:spid="_x0000_s1026" style="position:absolute;margin-left:98pt;margin-top:31pt;width:12.9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96128" behindDoc="0" locked="0" layoutInCell="1" allowOverlap="1" wp14:anchorId="57764F6B" wp14:editId="38530F26">
                <wp:simplePos x="0" y="0"/>
                <wp:positionH relativeFrom="column">
                  <wp:posOffset>1581150</wp:posOffset>
                </wp:positionH>
                <wp:positionV relativeFrom="paragraph">
                  <wp:posOffset>546100</wp:posOffset>
                </wp:positionV>
                <wp:extent cx="163901" cy="45719"/>
                <wp:effectExtent l="0" t="0" r="26670" b="12065"/>
                <wp:wrapNone/>
                <wp:docPr id="1895777883"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B6EAE9" id="Rectangle 1" o:spid="_x0000_s1026" style="position:absolute;margin-left:124.5pt;margin-top:43pt;width:12.9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" fillcolor="#156082 [3204]" strokecolor="#030e13 [484]" strokeweight="1pt"/>
            </w:pict>
          </mc:Fallback>
        </mc:AlternateContent>
      </w:r>
      <w:r w:rsidR="0018794B">
        <w:rPr>
          <w:rFonts w:ascii="Times New Roman" w:hAnsi="Times New Roman" w:cs="Times New Roman"/>
          <w:noProof/>
          <w:sz w:val="22"/>
          <w:szCs w:val="22"/>
          <w:lang w:val="en-US"/>
          <w14:ligatures w14:val="none"/>
        </w:rPr>
        <mc:AlternateContent>
          <mc:Choice Requires="wps">
            <w:drawing>
              <wp:anchor distT="0" distB="0" distL="114300" distR="114300" simplePos="0" relativeHeight="251667456" behindDoc="0" locked="0" layoutInCell="1" allowOverlap="1" wp14:anchorId="720A4EC2" wp14:editId="211206F4">
                <wp:simplePos x="0" y="0"/>
                <wp:positionH relativeFrom="column">
                  <wp:posOffset>959018</wp:posOffset>
                </wp:positionH>
                <wp:positionV relativeFrom="paragraph">
                  <wp:posOffset>888365</wp:posOffset>
                </wp:positionV>
                <wp:extent cx="163901" cy="45719"/>
                <wp:effectExtent l="0" t="0" r="26670" b="12065"/>
                <wp:wrapNone/>
                <wp:docPr id="563683847"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E4EACA" id="Rectangle 1" o:spid="_x0000_s1026" style="position:absolute;margin-left:75.5pt;margin-top:69.95pt;width:12.9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" fillcolor="#156082 [3204]" strokecolor="#030e13 [484]" strokeweight="1pt"/>
            </w:pict>
          </mc:Fallback>
        </mc:AlternateContent>
      </w:r>
      <w:r w:rsidR="0018794B">
        <w:rPr>
          <w:rFonts w:ascii="Times New Roman" w:hAnsi="Times New Roman" w:cs="Times New Roman"/>
          <w:noProof/>
          <w:sz w:val="22"/>
          <w:szCs w:val="22"/>
          <w:lang w:val="en-US"/>
          <w14:ligatures w14:val="none"/>
        </w:rPr>
        <mc:AlternateContent>
          <mc:Choice Requires="wps">
            <w:drawing>
              <wp:anchor distT="0" distB="0" distL="114300" distR="114300" simplePos="0" relativeHeight="251669504" behindDoc="0" locked="0" layoutInCell="1" allowOverlap="1" wp14:anchorId="12C68A8C" wp14:editId="3D095FAB">
                <wp:simplePos x="0" y="0"/>
                <wp:positionH relativeFrom="column">
                  <wp:posOffset>630878</wp:posOffset>
                </wp:positionH>
                <wp:positionV relativeFrom="paragraph">
                  <wp:posOffset>793618</wp:posOffset>
                </wp:positionV>
                <wp:extent cx="163901" cy="45719"/>
                <wp:effectExtent l="0" t="0" r="26670" b="12065"/>
                <wp:wrapNone/>
                <wp:docPr id="521519854"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7B9F7B" id="Rectangle 1" o:spid="_x0000_s1026" style="position:absolute;margin-left:49.7pt;margin-top:62.5pt;width:12.9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" fillcolor="#156082 [3204]" strokecolor="#030e13 [484]" strokeweight="1pt"/>
            </w:pict>
          </mc:Fallback>
        </mc:AlternateContent>
      </w:r>
      <w:r w:rsidR="0018794B">
        <w:rPr>
          <w:rFonts w:ascii="Times New Roman" w:hAnsi="Times New Roman" w:cs="Times New Roman"/>
          <w:noProof/>
          <w:sz w:val="22"/>
          <w:szCs w:val="22"/>
          <w:lang w:val="en-US"/>
          <w14:ligatures w14:val="none"/>
        </w:rPr>
        <mc:AlternateContent>
          <mc:Choice Requires="wps">
            <w:drawing>
              <wp:anchor distT="0" distB="0" distL="114300" distR="114300" simplePos="0" relativeHeight="251671552" behindDoc="0" locked="0" layoutInCell="1" allowOverlap="1" wp14:anchorId="40BF2BEF" wp14:editId="3857C36C">
                <wp:simplePos x="0" y="0"/>
                <wp:positionH relativeFrom="column">
                  <wp:posOffset>795008</wp:posOffset>
                </wp:positionH>
                <wp:positionV relativeFrom="paragraph">
                  <wp:posOffset>1128395</wp:posOffset>
                </wp:positionV>
                <wp:extent cx="163901" cy="45719"/>
                <wp:effectExtent l="0" t="0" r="26670" b="12065"/>
                <wp:wrapNone/>
                <wp:docPr id="858434005"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32BC66" id="Rectangle 1" o:spid="_x0000_s1026" style="position:absolute;margin-left:62.6pt;margin-top:88.85pt;width:12.9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" fillcolor="#156082 [3204]" strokecolor="#030e13 [484]" strokeweight="1pt"/>
            </w:pict>
          </mc:Fallback>
        </mc:AlternateContent>
      </w:r>
      <w:r w:rsidR="0018794B">
        <w:rPr>
          <w:rFonts w:ascii="Times New Roman" w:hAnsi="Times New Roman" w:cs="Times New Roman"/>
          <w:noProof/>
          <w:sz w:val="22"/>
          <w:szCs w:val="22"/>
          <w:lang w:val="en-US"/>
          <w14:ligatures w14:val="none"/>
        </w:rPr>
        <mc:AlternateContent>
          <mc:Choice Requires="wps">
            <w:drawing>
              <wp:anchor distT="0" distB="0" distL="114300" distR="114300" simplePos="0" relativeHeight="251673600" behindDoc="0" locked="0" layoutInCell="1" allowOverlap="1" wp14:anchorId="1725D98C" wp14:editId="0DAAE3C8">
                <wp:simplePos x="0" y="0"/>
                <wp:positionH relativeFrom="column">
                  <wp:posOffset>225329</wp:posOffset>
                </wp:positionH>
                <wp:positionV relativeFrom="paragraph">
                  <wp:posOffset>84264</wp:posOffset>
                </wp:positionV>
                <wp:extent cx="163901" cy="45719"/>
                <wp:effectExtent l="0" t="0" r="26670" b="12065"/>
                <wp:wrapNone/>
                <wp:docPr id="544466895"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484FD0" id="Rectangle 1" o:spid="_x0000_s1026" style="position:absolute;margin-left:17.75pt;margin-top:6.65pt;width:12.9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" fillcolor="#156082 [3204]" strokecolor="#030e13 [484]" strokeweight="1pt"/>
            </w:pict>
          </mc:Fallback>
        </mc:AlternateContent>
      </w:r>
      <w:r w:rsidR="0018794B">
        <w:rPr>
          <w:rFonts w:ascii="Times New Roman" w:hAnsi="Times New Roman" w:cs="Times New Roman"/>
          <w:noProof/>
          <w:sz w:val="22"/>
          <w:szCs w:val="22"/>
          <w:lang w:val="en-US"/>
          <w14:ligatures w14:val="none"/>
        </w:rPr>
        <mc:AlternateContent>
          <mc:Choice Requires="wps">
            <w:drawing>
              <wp:anchor distT="0" distB="0" distL="114300" distR="114300" simplePos="0" relativeHeight="251675648" behindDoc="0" locked="0" layoutInCell="1" allowOverlap="1" wp14:anchorId="7CD218C1" wp14:editId="0A7E2BA8">
                <wp:simplePos x="0" y="0"/>
                <wp:positionH relativeFrom="column">
                  <wp:posOffset>346399</wp:posOffset>
                </wp:positionH>
                <wp:positionV relativeFrom="paragraph">
                  <wp:posOffset>1328720</wp:posOffset>
                </wp:positionV>
                <wp:extent cx="163901" cy="45719"/>
                <wp:effectExtent l="0" t="0" r="26670" b="12065"/>
                <wp:wrapNone/>
                <wp:docPr id="1893118579"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48464B" id="Rectangle 1" o:spid="_x0000_s1026" style="position:absolute;margin-left:27.3pt;margin-top:104.6pt;width:12.9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" fillcolor="#156082 [3204]" strokecolor="#030e13 [484]" strokeweight="1pt"/>
            </w:pict>
          </mc:Fallback>
        </mc:AlternateContent>
      </w:r>
      <w:r w:rsidR="0018794B">
        <w:rPr>
          <w:rFonts w:ascii="Times New Roman" w:hAnsi="Times New Roman" w:cs="Times New Roman"/>
          <w:noProof/>
          <w:sz w:val="22"/>
          <w:szCs w:val="22"/>
          <w:lang w:val="en-US"/>
          <w14:ligatures w14:val="none"/>
        </w:rPr>
        <mc:AlternateContent>
          <mc:Choice Requires="wps">
            <w:drawing>
              <wp:anchor distT="0" distB="0" distL="114300" distR="114300" simplePos="0" relativeHeight="251659264" behindDoc="0" locked="0" layoutInCell="1" allowOverlap="1" wp14:anchorId="0E4C8CAE" wp14:editId="75A642E6">
                <wp:simplePos x="0" y="0"/>
                <wp:positionH relativeFrom="column">
                  <wp:posOffset>2255808</wp:posOffset>
                </wp:positionH>
                <wp:positionV relativeFrom="paragraph">
                  <wp:posOffset>199773</wp:posOffset>
                </wp:positionV>
                <wp:extent cx="163901" cy="45719"/>
                <wp:effectExtent l="0" t="0" r="26670" b="12065"/>
                <wp:wrapNone/>
                <wp:docPr id="695524833"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BB69FD" id="Rectangle 1" o:spid="_x0000_s1026" style="position:absolute;margin-left:177.6pt;margin-top:15.75pt;width:12.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" fillcolor="#156082 [3204]" strokecolor="#030e13 [484]" strokeweight="1pt"/>
            </w:pict>
          </mc:Fallback>
        </mc:AlternateContent>
      </w:r>
      <w:r w:rsidR="0018794B" w:rsidRPr="00475273">
        <w:rPr>
          <w:rFonts w:ascii="Times New Roman" w:hAnsi="Times New Roman" w:cs="Times New Roman"/>
          <w:noProof/>
          <w:sz w:val="22"/>
          <w:szCs w:val="22"/>
          <w:lang w:val="en-US"/>
        </w:rPr>
        <w:drawing>
          <wp:inline distT="0" distB="0" distL="114300" distR="114300" wp14:anchorId="0744830E" wp14:editId="45CD5735">
            <wp:extent cx="2715260" cy="2392680"/>
            <wp:effectExtent l="0" t="0" r="8890" b="7620"/>
            <wp:docPr id="8" name="Picture 8" descr="WhatsApp Image 2025-08-11 at 11.13.44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8-11 at 11.13.44 PM (1)"/>
                    <pic:cNvPicPr>
                      <a:picLocks noChangeAspect="1"/>
                    </pic:cNvPicPr>
                  </pic:nvPicPr>
                  <pic:blipFill>
                    <a:blip r:embed="rId14"/>
                    <a:stretch>
                      <a:fillRect/>
                    </a:stretch>
                  </pic:blipFill>
                  <pic:spPr>
                    <a:xfrm>
                      <a:off x="0" y="0"/>
                      <a:ext cx="2715260" cy="2392680"/>
                    </a:xfrm>
                    <a:prstGeom prst="rect">
                      <a:avLst/>
                    </a:prstGeom>
                  </pic:spPr>
                </pic:pic>
              </a:graphicData>
            </a:graphic>
          </wp:inline>
        </w:drawing>
      </w:r>
    </w:p>
    <w:p w14:paraId="4DEB83FF" w14:textId="11AC8702" w:rsidR="00A17F1D" w:rsidRPr="00475273" w:rsidRDefault="000A7535" w:rsidP="00A17F1D">
      <w:pPr>
        <w:spacing w:after="0" w:line="276" w:lineRule="auto"/>
        <w:ind w:left="6" w:right="6"/>
        <w:rPr>
          <w:rFonts w:ascii="Times New Roman" w:hAnsi="Times New Roman" w:cs="Times New Roman"/>
          <w:sz w:val="22"/>
          <w:szCs w:val="22"/>
          <w:lang w:val="en-US"/>
        </w:rPr>
      </w:pPr>
      <w:r w:rsidRPr="00475273">
        <w:rPr>
          <w:rFonts w:ascii="Times New Roman" w:hAnsi="Times New Roman" w:cs="Times New Roman"/>
          <w:sz w:val="22"/>
          <w:szCs w:val="22"/>
          <w:lang w:val="en-US"/>
        </w:rPr>
        <w:t xml:space="preserve">                       </w:t>
      </w:r>
      <w:r w:rsidR="0002515F" w:rsidRPr="00475273">
        <w:rPr>
          <w:rFonts w:ascii="Times New Roman" w:hAnsi="Times New Roman" w:cs="Times New Roman"/>
          <w:sz w:val="22"/>
          <w:szCs w:val="22"/>
          <w:lang w:val="en-US"/>
        </w:rPr>
        <w:t xml:space="preserve"> </w:t>
      </w:r>
      <w:r w:rsidRPr="00475273">
        <w:rPr>
          <w:rFonts w:ascii="Times New Roman" w:hAnsi="Times New Roman" w:cs="Times New Roman"/>
          <w:sz w:val="22"/>
          <w:szCs w:val="22"/>
          <w:lang w:val="en-US"/>
        </w:rPr>
        <w:t xml:space="preserve">  Figure-1</w:t>
      </w:r>
      <w:r w:rsidR="00D02F3E">
        <w:rPr>
          <w:rFonts w:ascii="Times New Roman" w:hAnsi="Times New Roman" w:cs="Times New Roman"/>
          <w:sz w:val="22"/>
          <w:szCs w:val="22"/>
          <w:lang w:val="en-US"/>
        </w:rPr>
        <w:t xml:space="preserve">: Serving </w:t>
      </w:r>
      <w:r w:rsidR="00D02F3E" w:rsidRPr="00D02F3E">
        <w:rPr>
          <w:rFonts w:ascii="Times New Roman" w:hAnsi="Times New Roman" w:cs="Times New Roman"/>
          <w:sz w:val="22"/>
          <w:szCs w:val="22"/>
          <w:lang w:val="en-US"/>
        </w:rPr>
        <w:t>Government Mid-Day Meal</w:t>
      </w:r>
      <w:r w:rsidR="00D02F3E">
        <w:rPr>
          <w:rFonts w:ascii="Times New Roman" w:hAnsi="Times New Roman" w:cs="Times New Roman"/>
          <w:sz w:val="22"/>
          <w:szCs w:val="22"/>
          <w:lang w:val="en-US"/>
        </w:rPr>
        <w:t xml:space="preserve"> to the students</w:t>
      </w:r>
      <w:r w:rsidRPr="00475273">
        <w:rPr>
          <w:rFonts w:ascii="Times New Roman" w:hAnsi="Times New Roman" w:cs="Times New Roman"/>
          <w:sz w:val="22"/>
          <w:szCs w:val="22"/>
          <w:lang w:val="en-US"/>
        </w:rPr>
        <w:t xml:space="preserve">                                                         </w:t>
      </w:r>
    </w:p>
    <w:p w14:paraId="2F055770" w14:textId="34962B09" w:rsidR="00A17F1D" w:rsidRPr="00475273" w:rsidRDefault="00A17F1D" w:rsidP="0002515F">
      <w:pPr>
        <w:spacing w:after="0" w:line="276" w:lineRule="auto"/>
        <w:ind w:right="6"/>
        <w:rPr>
          <w:rFonts w:ascii="Times New Roman" w:hAnsi="Times New Roman" w:cs="Times New Roman"/>
          <w:sz w:val="22"/>
          <w:szCs w:val="22"/>
          <w:lang w:val="en-US"/>
        </w:rPr>
      </w:pPr>
    </w:p>
    <w:p w14:paraId="1BC2AABE" w14:textId="311A753E" w:rsidR="00A17F1D" w:rsidRPr="00475273" w:rsidRDefault="0018794B" w:rsidP="00A17F1D">
      <w:pPr>
        <w:spacing w:after="0" w:line="276" w:lineRule="auto"/>
        <w:ind w:left="6" w:right="6"/>
        <w:rPr>
          <w:rFonts w:ascii="Times New Roman" w:hAnsi="Times New Roman" w:cs="Times New Roman"/>
          <w:sz w:val="22"/>
          <w:szCs w:val="22"/>
          <w:lang w:val="en-US"/>
        </w:rPr>
      </w:pP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89984" behindDoc="0" locked="0" layoutInCell="1" allowOverlap="1" wp14:anchorId="39A95703" wp14:editId="16082C79">
                <wp:simplePos x="0" y="0"/>
                <wp:positionH relativeFrom="column">
                  <wp:posOffset>1125172</wp:posOffset>
                </wp:positionH>
                <wp:positionV relativeFrom="paragraph">
                  <wp:posOffset>726523</wp:posOffset>
                </wp:positionV>
                <wp:extent cx="163901" cy="45719"/>
                <wp:effectExtent l="0" t="0" r="26670" b="12065"/>
                <wp:wrapNone/>
                <wp:docPr id="206594792"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C19F44" id="Rectangle 1" o:spid="_x0000_s1026" style="position:absolute;margin-left:88.6pt;margin-top:57.2pt;width:12.9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85888" behindDoc="0" locked="0" layoutInCell="1" allowOverlap="1" wp14:anchorId="25264950" wp14:editId="0BD5527D">
                <wp:simplePos x="0" y="0"/>
                <wp:positionH relativeFrom="column">
                  <wp:posOffset>958682</wp:posOffset>
                </wp:positionH>
                <wp:positionV relativeFrom="paragraph">
                  <wp:posOffset>283737</wp:posOffset>
                </wp:positionV>
                <wp:extent cx="163901" cy="45719"/>
                <wp:effectExtent l="0" t="0" r="26670" b="12065"/>
                <wp:wrapNone/>
                <wp:docPr id="877503649"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238A91" id="Rectangle 1" o:spid="_x0000_s1026" style="position:absolute;margin-left:75.5pt;margin-top:22.35pt;width:12.9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87936" behindDoc="0" locked="0" layoutInCell="1" allowOverlap="1" wp14:anchorId="6A464551" wp14:editId="60D7646C">
                <wp:simplePos x="0" y="0"/>
                <wp:positionH relativeFrom="column">
                  <wp:posOffset>1803807</wp:posOffset>
                </wp:positionH>
                <wp:positionV relativeFrom="paragraph">
                  <wp:posOffset>629094</wp:posOffset>
                </wp:positionV>
                <wp:extent cx="163901" cy="45719"/>
                <wp:effectExtent l="0" t="0" r="26670" b="12065"/>
                <wp:wrapNone/>
                <wp:docPr id="1657530070"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5D24E0" id="Rectangle 1" o:spid="_x0000_s1026" style="position:absolute;margin-left:142.05pt;margin-top:49.55pt;width:12.9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" fillcolor="#156082 [3204]" strokecolor="#030e13 [484]" strokeweight="1pt"/>
            </w:pict>
          </mc:Fallback>
        </mc:AlternateContent>
      </w:r>
      <w:r w:rsidR="00A17F1D" w:rsidRPr="00475273">
        <w:rPr>
          <w:rFonts w:ascii="Times New Roman" w:hAnsi="Times New Roman" w:cs="Times New Roman"/>
          <w:noProof/>
          <w:sz w:val="22"/>
          <w:szCs w:val="22"/>
          <w:lang w:val="en-US"/>
        </w:rPr>
        <w:drawing>
          <wp:inline distT="0" distB="0" distL="0" distR="0" wp14:anchorId="31A87562" wp14:editId="4FA47CC5">
            <wp:extent cx="2780030" cy="2407920"/>
            <wp:effectExtent l="0" t="0" r="1270" b="0"/>
            <wp:docPr id="94801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0030" cy="2407920"/>
                    </a:xfrm>
                    <a:prstGeom prst="rect">
                      <a:avLst/>
                    </a:prstGeom>
                    <a:noFill/>
                  </pic:spPr>
                </pic:pic>
              </a:graphicData>
            </a:graphic>
          </wp:inline>
        </w:drawing>
      </w:r>
    </w:p>
    <w:p w14:paraId="277FF4C4" w14:textId="09BC9CB2" w:rsidR="00A17F1D" w:rsidRPr="00475273" w:rsidRDefault="0002515F" w:rsidP="0002515F">
      <w:pPr>
        <w:spacing w:after="0" w:line="276" w:lineRule="auto"/>
        <w:ind w:right="6"/>
        <w:rPr>
          <w:rFonts w:ascii="Times New Roman" w:hAnsi="Times New Roman" w:cs="Times New Roman"/>
          <w:sz w:val="22"/>
          <w:szCs w:val="22"/>
          <w:lang w:val="en-US"/>
        </w:rPr>
      </w:pPr>
      <w:r w:rsidRPr="00475273">
        <w:rPr>
          <w:rFonts w:ascii="Times New Roman" w:hAnsi="Times New Roman" w:cs="Times New Roman"/>
          <w:sz w:val="22"/>
          <w:szCs w:val="22"/>
          <w:lang w:val="en-US"/>
        </w:rPr>
        <w:t xml:space="preserve">                               </w:t>
      </w:r>
      <w:r w:rsidR="00A17F1D" w:rsidRPr="00475273">
        <w:rPr>
          <w:rFonts w:ascii="Times New Roman" w:hAnsi="Times New Roman" w:cs="Times New Roman"/>
          <w:sz w:val="22"/>
          <w:szCs w:val="22"/>
          <w:lang w:val="en-US"/>
        </w:rPr>
        <w:t xml:space="preserve">     Figure-2</w:t>
      </w:r>
      <w:r w:rsidR="00D02F3E">
        <w:rPr>
          <w:rFonts w:ascii="Times New Roman" w:hAnsi="Times New Roman" w:cs="Times New Roman"/>
          <w:sz w:val="22"/>
          <w:szCs w:val="22"/>
          <w:lang w:val="en-US"/>
        </w:rPr>
        <w:t xml:space="preserve">: </w:t>
      </w:r>
      <w:r w:rsidR="00D02F3E" w:rsidRPr="00D02F3E">
        <w:rPr>
          <w:rFonts w:ascii="Times New Roman" w:hAnsi="Times New Roman" w:cs="Times New Roman"/>
          <w:sz w:val="22"/>
          <w:szCs w:val="22"/>
          <w:lang w:val="en-US"/>
        </w:rPr>
        <w:t>Health check-up in the primary school</w:t>
      </w:r>
    </w:p>
    <w:p w14:paraId="12C176EE" w14:textId="77777777" w:rsidR="00D02F3E" w:rsidRDefault="00D02F3E" w:rsidP="0002515F">
      <w:pPr>
        <w:spacing w:after="0" w:line="276" w:lineRule="auto"/>
        <w:ind w:right="124"/>
        <w:jc w:val="both"/>
        <w:rPr>
          <w:rFonts w:ascii="Times New Roman" w:hAnsi="Times New Roman" w:cs="Times New Roman"/>
          <w:b/>
          <w:bCs/>
          <w:noProof/>
          <w:sz w:val="22"/>
          <w:szCs w:val="22"/>
          <w:lang w:val="en-US"/>
        </w:rPr>
      </w:pPr>
    </w:p>
    <w:p w14:paraId="761E6F75" w14:textId="4E118FAB" w:rsidR="00A17F1D" w:rsidRPr="00475273" w:rsidRDefault="00A17F1D" w:rsidP="0002515F">
      <w:pPr>
        <w:spacing w:after="0" w:line="276" w:lineRule="auto"/>
        <w:ind w:right="124"/>
        <w:jc w:val="both"/>
        <w:rPr>
          <w:rFonts w:ascii="Times New Roman" w:hAnsi="Times New Roman" w:cs="Times New Roman"/>
          <w:b/>
          <w:bCs/>
          <w:noProof/>
          <w:sz w:val="22"/>
          <w:szCs w:val="22"/>
          <w:lang w:val="en-US"/>
        </w:rPr>
      </w:pPr>
      <w:r w:rsidRPr="00475273">
        <w:rPr>
          <w:rFonts w:ascii="Times New Roman" w:hAnsi="Times New Roman" w:cs="Times New Roman"/>
          <w:b/>
          <w:bCs/>
          <w:noProof/>
          <w:sz w:val="22"/>
          <w:szCs w:val="22"/>
          <w:lang w:val="en-US"/>
        </w:rPr>
        <w:t>Ethical approval-</w:t>
      </w:r>
      <w:r w:rsidR="00D02F3E">
        <w:rPr>
          <w:rFonts w:ascii="Times New Roman" w:hAnsi="Times New Roman" w:cs="Times New Roman"/>
          <w:b/>
          <w:bCs/>
          <w:noProof/>
          <w:sz w:val="22"/>
          <w:szCs w:val="22"/>
          <w:lang w:val="en-US"/>
        </w:rPr>
        <w:t xml:space="preserve"> </w:t>
      </w:r>
    </w:p>
    <w:p w14:paraId="08A6DA83" w14:textId="35525AC4" w:rsidR="00A17F1D" w:rsidRPr="00475273" w:rsidRDefault="00A17F1D" w:rsidP="0002515F">
      <w:pPr>
        <w:spacing w:after="0" w:line="276" w:lineRule="auto"/>
        <w:ind w:right="124"/>
        <w:jc w:val="both"/>
        <w:rPr>
          <w:rFonts w:ascii="Times New Roman" w:hAnsi="Times New Roman" w:cs="Times New Roman"/>
          <w:noProof/>
          <w:sz w:val="22"/>
          <w:szCs w:val="22"/>
          <w:lang w:val="en-US"/>
        </w:rPr>
      </w:pPr>
      <w:r w:rsidRPr="00475273">
        <w:rPr>
          <w:rFonts w:ascii="Times New Roman" w:hAnsi="Times New Roman" w:cs="Times New Roman"/>
          <w:noProof/>
          <w:sz w:val="22"/>
          <w:szCs w:val="22"/>
          <w:lang w:val="en-US"/>
        </w:rPr>
        <w:t>1. Ethical approval for this study series was obtained from the Primary Health Officer (Chief Medical Officer - CMO) of Dharpa, District Bulandshahr (Khurja) for sample collection and the allotment of a medical team for testing and verification.</w:t>
      </w:r>
    </w:p>
    <w:p w14:paraId="04198293" w14:textId="0EC4CD5C" w:rsidR="00A17F1D" w:rsidRPr="00475273" w:rsidRDefault="00A17F1D" w:rsidP="0002515F">
      <w:pPr>
        <w:spacing w:after="0" w:line="276" w:lineRule="auto"/>
        <w:ind w:right="266"/>
        <w:jc w:val="both"/>
        <w:rPr>
          <w:rFonts w:ascii="Times New Roman" w:hAnsi="Times New Roman" w:cs="Times New Roman"/>
          <w:noProof/>
          <w:sz w:val="22"/>
          <w:szCs w:val="22"/>
          <w:lang w:val="en-US"/>
        </w:rPr>
      </w:pPr>
      <w:r w:rsidRPr="00475273">
        <w:rPr>
          <w:rFonts w:ascii="Times New Roman" w:hAnsi="Times New Roman" w:cs="Times New Roman"/>
          <w:noProof/>
          <w:sz w:val="22"/>
          <w:szCs w:val="22"/>
          <w:lang w:val="en-US"/>
        </w:rPr>
        <w:t>2. In addition, ethical clearance was obtained from the Principals and Headmasters of the respective institutions where data collection took place.</w:t>
      </w:r>
    </w:p>
    <w:p w14:paraId="0A99438B" w14:textId="2EE62340" w:rsidR="00A17F1D" w:rsidRPr="00475273" w:rsidRDefault="00A17F1D" w:rsidP="0002515F">
      <w:pPr>
        <w:spacing w:after="0" w:line="276" w:lineRule="auto"/>
        <w:ind w:right="266"/>
        <w:jc w:val="both"/>
        <w:rPr>
          <w:rFonts w:ascii="Times New Roman" w:hAnsi="Times New Roman" w:cs="Times New Roman"/>
          <w:noProof/>
          <w:sz w:val="22"/>
          <w:szCs w:val="22"/>
          <w:lang w:val="en-US"/>
        </w:rPr>
      </w:pPr>
      <w:r w:rsidRPr="00475273">
        <w:rPr>
          <w:rFonts w:ascii="Times New Roman" w:hAnsi="Times New Roman" w:cs="Times New Roman"/>
          <w:noProof/>
          <w:sz w:val="22"/>
          <w:szCs w:val="22"/>
          <w:lang w:val="en-US"/>
        </w:rPr>
        <w:t>3.A series of questionnaires were conducted by the student as part of the research, which significantly contributed to data collection and documentation.</w:t>
      </w:r>
    </w:p>
    <w:p w14:paraId="5497EC7A" w14:textId="77777777" w:rsidR="00A17F1D" w:rsidRPr="00475273" w:rsidRDefault="00A17F1D" w:rsidP="0002515F">
      <w:pPr>
        <w:spacing w:after="0" w:line="276" w:lineRule="auto"/>
        <w:ind w:left="6" w:right="266"/>
        <w:jc w:val="both"/>
        <w:rPr>
          <w:rFonts w:ascii="Times New Roman" w:hAnsi="Times New Roman" w:cs="Times New Roman"/>
          <w:noProof/>
          <w:sz w:val="22"/>
          <w:szCs w:val="22"/>
          <w:lang w:val="en-US"/>
        </w:rPr>
      </w:pPr>
    </w:p>
    <w:p w14:paraId="7B66A6D3" w14:textId="3DD7861E" w:rsidR="00D905CB" w:rsidRPr="00475273" w:rsidRDefault="0018794B" w:rsidP="00A17F1D">
      <w:pPr>
        <w:spacing w:after="0" w:line="276" w:lineRule="auto"/>
        <w:ind w:left="6" w:right="833"/>
        <w:jc w:val="both"/>
        <w:rPr>
          <w:rFonts w:ascii="Times New Roman" w:hAnsi="Times New Roman" w:cs="Times New Roman"/>
          <w:sz w:val="22"/>
          <w:szCs w:val="22"/>
          <w:lang w:val="en-US"/>
        </w:rPr>
      </w:pP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83840" behindDoc="0" locked="0" layoutInCell="1" allowOverlap="1" wp14:anchorId="343B249C" wp14:editId="643200DC">
                <wp:simplePos x="0" y="0"/>
                <wp:positionH relativeFrom="column">
                  <wp:posOffset>2432649</wp:posOffset>
                </wp:positionH>
                <wp:positionV relativeFrom="paragraph">
                  <wp:posOffset>756057</wp:posOffset>
                </wp:positionV>
                <wp:extent cx="163901" cy="45719"/>
                <wp:effectExtent l="0" t="0" r="26670" b="12065"/>
                <wp:wrapNone/>
                <wp:docPr id="1854807941"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B71C9E" id="Rectangle 1" o:spid="_x0000_s1026" style="position:absolute;margin-left:191.55pt;margin-top:59.55pt;width:12.9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77696" behindDoc="0" locked="0" layoutInCell="1" allowOverlap="1" wp14:anchorId="58E046F6" wp14:editId="026FD9D1">
                <wp:simplePos x="0" y="0"/>
                <wp:positionH relativeFrom="column">
                  <wp:posOffset>747587</wp:posOffset>
                </wp:positionH>
                <wp:positionV relativeFrom="paragraph">
                  <wp:posOffset>685980</wp:posOffset>
                </wp:positionV>
                <wp:extent cx="163901" cy="45719"/>
                <wp:effectExtent l="0" t="0" r="26670" b="12065"/>
                <wp:wrapNone/>
                <wp:docPr id="1712495196"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336A7B" id="Rectangle 1" o:spid="_x0000_s1026" style="position:absolute;margin-left:58.85pt;margin-top:54pt;width:12.9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79744" behindDoc="0" locked="0" layoutInCell="1" allowOverlap="1" wp14:anchorId="0164C789" wp14:editId="029FD06D">
                <wp:simplePos x="0" y="0"/>
                <wp:positionH relativeFrom="column">
                  <wp:posOffset>1814387</wp:posOffset>
                </wp:positionH>
                <wp:positionV relativeFrom="paragraph">
                  <wp:posOffset>734862</wp:posOffset>
                </wp:positionV>
                <wp:extent cx="163901" cy="45719"/>
                <wp:effectExtent l="0" t="0" r="26670" b="12065"/>
                <wp:wrapNone/>
                <wp:docPr id="1217680038"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D2FEDB" id="Rectangle 1" o:spid="_x0000_s1026" style="position:absolute;margin-left:142.85pt;margin-top:57.85pt;width:12.9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81792" behindDoc="0" locked="0" layoutInCell="1" allowOverlap="1" wp14:anchorId="46488DCA" wp14:editId="7613231B">
                <wp:simplePos x="0" y="0"/>
                <wp:positionH relativeFrom="column">
                  <wp:posOffset>1253970</wp:posOffset>
                </wp:positionH>
                <wp:positionV relativeFrom="paragraph">
                  <wp:posOffset>690077</wp:posOffset>
                </wp:positionV>
                <wp:extent cx="163901" cy="45719"/>
                <wp:effectExtent l="0" t="0" r="26670" b="12065"/>
                <wp:wrapNone/>
                <wp:docPr id="1048076320"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83E5D8" id="Rectangle 1" o:spid="_x0000_s1026" style="position:absolute;margin-left:98.75pt;margin-top:54.35pt;width:12.9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61312" behindDoc="0" locked="0" layoutInCell="1" allowOverlap="1" wp14:anchorId="046948B6" wp14:editId="32F88573">
                <wp:simplePos x="0" y="0"/>
                <wp:positionH relativeFrom="column">
                  <wp:posOffset>391364</wp:posOffset>
                </wp:positionH>
                <wp:positionV relativeFrom="paragraph">
                  <wp:posOffset>638091</wp:posOffset>
                </wp:positionV>
                <wp:extent cx="163901" cy="45719"/>
                <wp:effectExtent l="0" t="0" r="26670" b="12065"/>
                <wp:wrapNone/>
                <wp:docPr id="1314878246"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27CA57" id="Rectangle 1" o:spid="_x0000_s1026" style="position:absolute;margin-left:30.8pt;margin-top:50.25pt;width:12.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63360" behindDoc="0" locked="0" layoutInCell="1" allowOverlap="1" wp14:anchorId="3340BF50" wp14:editId="1AB0217A">
                <wp:simplePos x="0" y="0"/>
                <wp:positionH relativeFrom="column">
                  <wp:posOffset>114983</wp:posOffset>
                </wp:positionH>
                <wp:positionV relativeFrom="paragraph">
                  <wp:posOffset>647018</wp:posOffset>
                </wp:positionV>
                <wp:extent cx="163901" cy="45719"/>
                <wp:effectExtent l="0" t="0" r="26670" b="12065"/>
                <wp:wrapNone/>
                <wp:docPr id="877508150"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D62B47" id="Rectangle 1" o:spid="_x0000_s1026" style="position:absolute;margin-left:9.05pt;margin-top:50.95pt;width:12.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" fillcolor="#156082 [3204]" strokecolor="#030e13 [484]" strokeweight="1pt"/>
            </w:pict>
          </mc:Fallback>
        </mc:AlternateContent>
      </w:r>
      <w:r>
        <w:rPr>
          <w:rFonts w:ascii="Times New Roman" w:hAnsi="Times New Roman" w:cs="Times New Roman"/>
          <w:noProof/>
          <w:sz w:val="22"/>
          <w:szCs w:val="22"/>
          <w:lang w:val="en-US"/>
          <w14:ligatures w14:val="none"/>
        </w:rPr>
        <mc:AlternateContent>
          <mc:Choice Requires="wps">
            <w:drawing>
              <wp:anchor distT="0" distB="0" distL="114300" distR="114300" simplePos="0" relativeHeight="251665408" behindDoc="0" locked="0" layoutInCell="1" allowOverlap="1" wp14:anchorId="4291828F" wp14:editId="6585A1E8">
                <wp:simplePos x="0" y="0"/>
                <wp:positionH relativeFrom="column">
                  <wp:posOffset>2107984</wp:posOffset>
                </wp:positionH>
                <wp:positionV relativeFrom="paragraph">
                  <wp:posOffset>886268</wp:posOffset>
                </wp:positionV>
                <wp:extent cx="163901" cy="45719"/>
                <wp:effectExtent l="0" t="0" r="26670" b="12065"/>
                <wp:wrapNone/>
                <wp:docPr id="1208157231" name="Rectangle 1"/>
                <wp:cNvGraphicFramePr/>
                <a:graphic xmlns:a="http://schemas.openxmlformats.org/drawingml/2006/main">
                  <a:graphicData uri="http://schemas.microsoft.com/office/word/2010/wordprocessingShape">
                    <wps:wsp>
                      <wps:cNvSpPr/>
                      <wps:spPr>
                        <a:xfrm>
                          <a:off x="0" y="0"/>
                          <a:ext cx="16390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C79C8A" id="Rectangle 1" o:spid="_x0000_s1026" style="position:absolute;margin-left:166pt;margin-top:69.8pt;width:12.9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" fillcolor="#156082 [3204]" strokecolor="#030e13 [484]" strokeweight="1pt"/>
            </w:pict>
          </mc:Fallback>
        </mc:AlternateContent>
      </w:r>
      <w:r w:rsidRPr="00475273">
        <w:rPr>
          <w:rFonts w:ascii="Times New Roman" w:hAnsi="Times New Roman" w:cs="Times New Roman"/>
          <w:noProof/>
          <w:sz w:val="22"/>
          <w:szCs w:val="22"/>
          <w:lang w:val="en-US"/>
        </w:rPr>
        <w:drawing>
          <wp:inline distT="0" distB="0" distL="114300" distR="114300" wp14:anchorId="6D7E7994" wp14:editId="6BFC4B1B">
            <wp:extent cx="2719070" cy="1600200"/>
            <wp:effectExtent l="0" t="0" r="5080" b="0"/>
            <wp:docPr id="6" name="Picture 6" descr="WhatsApp Image 2025-08-11 at 11.13.4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8-11 at 11.13.43 PM"/>
                    <pic:cNvPicPr>
                      <a:picLocks noChangeAspect="1"/>
                    </pic:cNvPicPr>
                  </pic:nvPicPr>
                  <pic:blipFill>
                    <a:blip r:embed="rId16"/>
                    <a:stretch>
                      <a:fillRect/>
                    </a:stretch>
                  </pic:blipFill>
                  <pic:spPr>
                    <a:xfrm>
                      <a:off x="0" y="0"/>
                      <a:ext cx="2744183" cy="1614979"/>
                    </a:xfrm>
                    <a:prstGeom prst="rect">
                      <a:avLst/>
                    </a:prstGeom>
                  </pic:spPr>
                </pic:pic>
              </a:graphicData>
            </a:graphic>
          </wp:inline>
        </w:drawing>
      </w:r>
    </w:p>
    <w:p w14:paraId="2C1AF732" w14:textId="45D6AFDB" w:rsidR="00D905CB" w:rsidRPr="00475273" w:rsidRDefault="000A7535"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                                 Figure-3</w:t>
      </w:r>
      <w:r w:rsidR="00D02F3E">
        <w:rPr>
          <w:rFonts w:ascii="Times New Roman" w:hAnsi="Times New Roman" w:cs="Times New Roman"/>
          <w:sz w:val="22"/>
          <w:szCs w:val="22"/>
        </w:rPr>
        <w:t xml:space="preserve"> Govt. Initiated</w:t>
      </w:r>
      <w:r w:rsidR="00D02F3E" w:rsidRPr="00D02F3E">
        <w:rPr>
          <w:rFonts w:ascii="Times New Roman" w:hAnsi="Times New Roman" w:cs="Times New Roman"/>
          <w:sz w:val="22"/>
          <w:szCs w:val="22"/>
        </w:rPr>
        <w:t xml:space="preserve"> Integrated Child Development Services (ICDS)</w:t>
      </w:r>
      <w:r w:rsidR="00D02F3E">
        <w:rPr>
          <w:rFonts w:ascii="Times New Roman" w:hAnsi="Times New Roman" w:cs="Times New Roman"/>
          <w:sz w:val="22"/>
          <w:szCs w:val="22"/>
        </w:rPr>
        <w:t xml:space="preserve"> to prevent anaemia</w:t>
      </w:r>
    </w:p>
    <w:p w14:paraId="3E400D91" w14:textId="2FAF0EAD" w:rsidR="00A17F1D" w:rsidRPr="00475273" w:rsidRDefault="00A17F1D" w:rsidP="00041B04">
      <w:pPr>
        <w:spacing w:after="0" w:line="276" w:lineRule="auto"/>
        <w:ind w:left="6" w:right="6"/>
        <w:jc w:val="both"/>
        <w:rPr>
          <w:rFonts w:ascii="Times New Roman" w:hAnsi="Times New Roman" w:cs="Times New Roman"/>
          <w:sz w:val="22"/>
          <w:szCs w:val="22"/>
        </w:rPr>
      </w:pPr>
    </w:p>
    <w:p w14:paraId="4F38CF1A" w14:textId="75E4B39C" w:rsidR="00D905CB" w:rsidRPr="00475273" w:rsidRDefault="00E00326" w:rsidP="00A17F1D">
      <w:pPr>
        <w:spacing w:after="0" w:line="276" w:lineRule="auto"/>
        <w:ind w:right="6"/>
        <w:jc w:val="both"/>
        <w:rPr>
          <w:rFonts w:ascii="Times New Roman" w:hAnsi="Times New Roman" w:cs="Times New Roman"/>
          <w:b/>
          <w:bCs/>
          <w:sz w:val="22"/>
          <w:szCs w:val="22"/>
        </w:rPr>
      </w:pPr>
      <w:r w:rsidRPr="00475273">
        <w:rPr>
          <w:rFonts w:ascii="Times New Roman" w:hAnsi="Times New Roman" w:cs="Times New Roman"/>
          <w:b/>
          <w:bCs/>
          <w:sz w:val="22"/>
          <w:szCs w:val="22"/>
        </w:rPr>
        <w:t>4. Results and Discussion</w:t>
      </w:r>
    </w:p>
    <w:p w14:paraId="516DEDDD"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4.1 Demographic Information </w:t>
      </w:r>
    </w:p>
    <w:p w14:paraId="014B13D3" w14:textId="0D92F1A4"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Table 2 and Figure 1 present the </w:t>
      </w:r>
      <w:r w:rsidRPr="00475273">
        <w:rPr>
          <w:rFonts w:ascii="Times New Roman" w:hAnsi="Times New Roman" w:cs="Times New Roman"/>
          <w:sz w:val="22"/>
          <w:szCs w:val="22"/>
        </w:rPr>
        <w:t xml:space="preserve">demographic profile of the 600 respondents included in the study. The sample was evenly distributed across urban (n=300) and rural (n=300) areas, ensuring balanced geographic representation. Gender distribution was also equal, with 300 male and 300 female </w:t>
      </w:r>
      <w:r w:rsidRPr="00475273">
        <w:rPr>
          <w:rFonts w:ascii="Times New Roman" w:hAnsi="Times New Roman" w:cs="Times New Roman"/>
          <w:sz w:val="22"/>
          <w:szCs w:val="22"/>
        </w:rPr>
        <w:t>students. Age-wise, the sample was stratified into three groups—6–8 years, 9–10 years, and 11–12 years—each comprising 200 students (33.3%). This proportional sampling across area, gender, and age categories allowed for reliable comparison in subsequent an</w:t>
      </w:r>
      <w:r w:rsidRPr="00475273">
        <w:rPr>
          <w:rFonts w:ascii="Times New Roman" w:hAnsi="Times New Roman" w:cs="Times New Roman"/>
          <w:sz w:val="22"/>
          <w:szCs w:val="22"/>
        </w:rPr>
        <w:t>alyses of anemia prevalence. Figure 1 visually illustrates this demographic distribution.</w:t>
      </w:r>
    </w:p>
    <w:p w14:paraId="76660753" w14:textId="77777777" w:rsidR="00A17F1D" w:rsidRPr="00475273" w:rsidRDefault="00A17F1D" w:rsidP="00041B04">
      <w:pPr>
        <w:spacing w:after="0" w:line="276" w:lineRule="auto"/>
        <w:ind w:left="6" w:right="6"/>
        <w:jc w:val="both"/>
        <w:rPr>
          <w:rFonts w:ascii="Times New Roman" w:hAnsi="Times New Roman" w:cs="Times New Roman"/>
          <w:b/>
          <w:bCs/>
          <w:sz w:val="22"/>
          <w:szCs w:val="22"/>
        </w:rPr>
      </w:pPr>
    </w:p>
    <w:p w14:paraId="384445A4" w14:textId="48DA3668"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Table 2. Demographic Information of Respondents</w:t>
      </w:r>
    </w:p>
    <w:p w14:paraId="612DE7B3" w14:textId="77777777" w:rsidR="0002515F" w:rsidRPr="00475273" w:rsidRDefault="0002515F" w:rsidP="00041B04">
      <w:pPr>
        <w:spacing w:after="0" w:line="276" w:lineRule="auto"/>
        <w:ind w:left="6" w:right="6"/>
        <w:jc w:val="both"/>
        <w:rPr>
          <w:rFonts w:ascii="Times New Roman" w:hAnsi="Times New Roman" w:cs="Times New Roman"/>
          <w:b/>
          <w:bCs/>
          <w:sz w:val="22"/>
          <w:szCs w:val="22"/>
        </w:rPr>
      </w:pPr>
    </w:p>
    <w:tbl>
      <w:tblPr>
        <w:tblStyle w:val="TableGrid"/>
        <w:tblW w:w="4946" w:type="pct"/>
        <w:tblLook w:val="04A0" w:firstRow="1" w:lastRow="0" w:firstColumn="1" w:lastColumn="0" w:noHBand="0" w:noVBand="1"/>
      </w:tblPr>
      <w:tblGrid>
        <w:gridCol w:w="1089"/>
        <w:gridCol w:w="1017"/>
        <w:gridCol w:w="1159"/>
        <w:gridCol w:w="1195"/>
      </w:tblGrid>
      <w:tr w:rsidR="0002515F" w:rsidRPr="00475273" w14:paraId="7738A8F4" w14:textId="77777777" w:rsidTr="0002515F">
        <w:trPr>
          <w:trHeight w:val="697"/>
        </w:trPr>
        <w:tc>
          <w:tcPr>
            <w:tcW w:w="1225" w:type="pct"/>
          </w:tcPr>
          <w:p w14:paraId="2E308311" w14:textId="77777777" w:rsidR="00D905CB" w:rsidRPr="00475273" w:rsidRDefault="00E00326" w:rsidP="0002515F">
            <w:pPr>
              <w:spacing w:after="0" w:line="240" w:lineRule="auto"/>
              <w:ind w:left="6" w:right="6"/>
              <w:rPr>
                <w:rFonts w:ascii="Times New Roman" w:hAnsi="Times New Roman" w:cs="Times New Roman"/>
                <w:b/>
                <w:bCs/>
                <w:sz w:val="20"/>
                <w:szCs w:val="20"/>
              </w:rPr>
            </w:pPr>
            <w:r w:rsidRPr="00475273">
              <w:rPr>
                <w:rFonts w:ascii="Times New Roman" w:hAnsi="Times New Roman" w:cs="Times New Roman"/>
                <w:b/>
                <w:bCs/>
                <w:sz w:val="20"/>
                <w:szCs w:val="20"/>
              </w:rPr>
              <w:t>Variable</w:t>
            </w:r>
          </w:p>
        </w:tc>
        <w:tc>
          <w:tcPr>
            <w:tcW w:w="1128" w:type="pct"/>
          </w:tcPr>
          <w:p w14:paraId="1620E3FE" w14:textId="77777777" w:rsidR="00D905CB" w:rsidRPr="00475273" w:rsidRDefault="00E00326" w:rsidP="0002515F">
            <w:pPr>
              <w:spacing w:after="0" w:line="240" w:lineRule="auto"/>
              <w:ind w:left="6" w:right="6"/>
              <w:rPr>
                <w:rFonts w:ascii="Times New Roman" w:hAnsi="Times New Roman" w:cs="Times New Roman"/>
                <w:b/>
                <w:bCs/>
                <w:sz w:val="20"/>
                <w:szCs w:val="20"/>
              </w:rPr>
            </w:pPr>
            <w:r w:rsidRPr="00475273">
              <w:rPr>
                <w:rFonts w:ascii="Times New Roman" w:hAnsi="Times New Roman" w:cs="Times New Roman"/>
                <w:b/>
                <w:bCs/>
                <w:sz w:val="20"/>
                <w:szCs w:val="20"/>
              </w:rPr>
              <w:t>Category</w:t>
            </w:r>
          </w:p>
        </w:tc>
        <w:tc>
          <w:tcPr>
            <w:tcW w:w="1304" w:type="pct"/>
          </w:tcPr>
          <w:p w14:paraId="06D73F53" w14:textId="77777777" w:rsidR="00D905CB" w:rsidRPr="00475273" w:rsidRDefault="00E00326" w:rsidP="0002515F">
            <w:pPr>
              <w:spacing w:after="0" w:line="240" w:lineRule="auto"/>
              <w:ind w:left="6" w:right="6"/>
              <w:jc w:val="center"/>
              <w:rPr>
                <w:rFonts w:ascii="Times New Roman" w:hAnsi="Times New Roman" w:cs="Times New Roman"/>
                <w:b/>
                <w:bCs/>
                <w:sz w:val="20"/>
                <w:szCs w:val="20"/>
              </w:rPr>
            </w:pPr>
            <w:r w:rsidRPr="00475273">
              <w:rPr>
                <w:rFonts w:ascii="Times New Roman" w:hAnsi="Times New Roman" w:cs="Times New Roman"/>
                <w:b/>
                <w:bCs/>
                <w:sz w:val="20"/>
                <w:szCs w:val="20"/>
              </w:rPr>
              <w:t>Frequency (n)</w:t>
            </w:r>
          </w:p>
        </w:tc>
        <w:tc>
          <w:tcPr>
            <w:tcW w:w="1343" w:type="pct"/>
          </w:tcPr>
          <w:p w14:paraId="0AA50189" w14:textId="77777777" w:rsidR="00D905CB" w:rsidRPr="00475273" w:rsidRDefault="00E00326" w:rsidP="0002515F">
            <w:pPr>
              <w:spacing w:after="0" w:line="240" w:lineRule="auto"/>
              <w:ind w:left="6" w:right="6"/>
              <w:jc w:val="center"/>
              <w:rPr>
                <w:rFonts w:ascii="Times New Roman" w:hAnsi="Times New Roman" w:cs="Times New Roman"/>
                <w:b/>
                <w:bCs/>
                <w:sz w:val="20"/>
                <w:szCs w:val="20"/>
              </w:rPr>
            </w:pPr>
            <w:r w:rsidRPr="00475273">
              <w:rPr>
                <w:rFonts w:ascii="Times New Roman" w:hAnsi="Times New Roman" w:cs="Times New Roman"/>
                <w:b/>
                <w:bCs/>
                <w:sz w:val="20"/>
                <w:szCs w:val="20"/>
              </w:rPr>
              <w:t>Percentage (%)</w:t>
            </w:r>
          </w:p>
        </w:tc>
      </w:tr>
      <w:tr w:rsidR="0002515F" w:rsidRPr="00475273" w14:paraId="5AC1C3AB" w14:textId="77777777" w:rsidTr="0002515F">
        <w:trPr>
          <w:trHeight w:val="348"/>
        </w:trPr>
        <w:tc>
          <w:tcPr>
            <w:tcW w:w="1225" w:type="pct"/>
            <w:vMerge w:val="restart"/>
          </w:tcPr>
          <w:p w14:paraId="53B67DB8"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Area</w:t>
            </w:r>
          </w:p>
        </w:tc>
        <w:tc>
          <w:tcPr>
            <w:tcW w:w="1128" w:type="pct"/>
          </w:tcPr>
          <w:p w14:paraId="1B01D709"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Urban</w:t>
            </w:r>
          </w:p>
        </w:tc>
        <w:tc>
          <w:tcPr>
            <w:tcW w:w="1304" w:type="pct"/>
          </w:tcPr>
          <w:p w14:paraId="30A329EB"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300</w:t>
            </w:r>
          </w:p>
        </w:tc>
        <w:tc>
          <w:tcPr>
            <w:tcW w:w="1343" w:type="pct"/>
          </w:tcPr>
          <w:p w14:paraId="7E8BF84E"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50.0%</w:t>
            </w:r>
          </w:p>
        </w:tc>
      </w:tr>
      <w:tr w:rsidR="0002515F" w:rsidRPr="00475273" w14:paraId="35218674" w14:textId="77777777" w:rsidTr="0002515F">
        <w:trPr>
          <w:trHeight w:val="220"/>
        </w:trPr>
        <w:tc>
          <w:tcPr>
            <w:tcW w:w="1225" w:type="pct"/>
            <w:vMerge/>
          </w:tcPr>
          <w:p w14:paraId="567C505C" w14:textId="77777777" w:rsidR="000A7535" w:rsidRPr="00475273" w:rsidRDefault="000A7535" w:rsidP="0002515F">
            <w:pPr>
              <w:spacing w:after="0" w:line="240" w:lineRule="auto"/>
              <w:ind w:left="6" w:right="6"/>
              <w:rPr>
                <w:rFonts w:ascii="Times New Roman" w:hAnsi="Times New Roman" w:cs="Times New Roman"/>
                <w:sz w:val="20"/>
                <w:szCs w:val="20"/>
              </w:rPr>
            </w:pPr>
          </w:p>
        </w:tc>
        <w:tc>
          <w:tcPr>
            <w:tcW w:w="1128" w:type="pct"/>
          </w:tcPr>
          <w:p w14:paraId="7A23C012"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Rural</w:t>
            </w:r>
          </w:p>
        </w:tc>
        <w:tc>
          <w:tcPr>
            <w:tcW w:w="1304" w:type="pct"/>
          </w:tcPr>
          <w:p w14:paraId="488C6CE6"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300</w:t>
            </w:r>
          </w:p>
        </w:tc>
        <w:tc>
          <w:tcPr>
            <w:tcW w:w="1343" w:type="pct"/>
          </w:tcPr>
          <w:p w14:paraId="4E3A7EDB"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50.0%</w:t>
            </w:r>
          </w:p>
        </w:tc>
      </w:tr>
      <w:tr w:rsidR="0002515F" w:rsidRPr="00475273" w14:paraId="0E2C4926" w14:textId="77777777" w:rsidTr="0002515F">
        <w:trPr>
          <w:trHeight w:val="348"/>
        </w:trPr>
        <w:tc>
          <w:tcPr>
            <w:tcW w:w="1225" w:type="pct"/>
            <w:vMerge w:val="restart"/>
          </w:tcPr>
          <w:p w14:paraId="622FE362"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Gender</w:t>
            </w:r>
          </w:p>
        </w:tc>
        <w:tc>
          <w:tcPr>
            <w:tcW w:w="1128" w:type="pct"/>
          </w:tcPr>
          <w:p w14:paraId="62331F3C"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Male</w:t>
            </w:r>
          </w:p>
        </w:tc>
        <w:tc>
          <w:tcPr>
            <w:tcW w:w="1304" w:type="pct"/>
          </w:tcPr>
          <w:p w14:paraId="5E422B91"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300</w:t>
            </w:r>
          </w:p>
        </w:tc>
        <w:tc>
          <w:tcPr>
            <w:tcW w:w="1343" w:type="pct"/>
          </w:tcPr>
          <w:p w14:paraId="2B8E53A9"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50.0%</w:t>
            </w:r>
          </w:p>
        </w:tc>
      </w:tr>
      <w:tr w:rsidR="0002515F" w:rsidRPr="00475273" w14:paraId="2BEB5266" w14:textId="77777777" w:rsidTr="0002515F">
        <w:trPr>
          <w:trHeight w:val="220"/>
        </w:trPr>
        <w:tc>
          <w:tcPr>
            <w:tcW w:w="1225" w:type="pct"/>
            <w:vMerge/>
          </w:tcPr>
          <w:p w14:paraId="53FEE69C" w14:textId="77777777" w:rsidR="000A7535" w:rsidRPr="00475273" w:rsidRDefault="000A7535" w:rsidP="0002515F">
            <w:pPr>
              <w:spacing w:after="0" w:line="240" w:lineRule="auto"/>
              <w:ind w:left="6" w:right="6"/>
              <w:rPr>
                <w:rFonts w:ascii="Times New Roman" w:hAnsi="Times New Roman" w:cs="Times New Roman"/>
                <w:sz w:val="20"/>
                <w:szCs w:val="20"/>
              </w:rPr>
            </w:pPr>
          </w:p>
        </w:tc>
        <w:tc>
          <w:tcPr>
            <w:tcW w:w="1128" w:type="pct"/>
          </w:tcPr>
          <w:p w14:paraId="74E1C42A"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Female</w:t>
            </w:r>
          </w:p>
        </w:tc>
        <w:tc>
          <w:tcPr>
            <w:tcW w:w="1304" w:type="pct"/>
          </w:tcPr>
          <w:p w14:paraId="142F62C4"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300</w:t>
            </w:r>
          </w:p>
        </w:tc>
        <w:tc>
          <w:tcPr>
            <w:tcW w:w="1343" w:type="pct"/>
          </w:tcPr>
          <w:p w14:paraId="78ECB511"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50.0%</w:t>
            </w:r>
          </w:p>
        </w:tc>
      </w:tr>
      <w:tr w:rsidR="0002515F" w:rsidRPr="00475273" w14:paraId="6885D90E" w14:textId="77777777" w:rsidTr="0002515F">
        <w:trPr>
          <w:trHeight w:val="348"/>
        </w:trPr>
        <w:tc>
          <w:tcPr>
            <w:tcW w:w="1225" w:type="pct"/>
            <w:vMerge w:val="restart"/>
          </w:tcPr>
          <w:p w14:paraId="7DC4EB64"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Age Group</w:t>
            </w:r>
          </w:p>
        </w:tc>
        <w:tc>
          <w:tcPr>
            <w:tcW w:w="1128" w:type="pct"/>
          </w:tcPr>
          <w:p w14:paraId="06876174"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6–8 years</w:t>
            </w:r>
          </w:p>
        </w:tc>
        <w:tc>
          <w:tcPr>
            <w:tcW w:w="1304" w:type="pct"/>
          </w:tcPr>
          <w:p w14:paraId="12B25804"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200</w:t>
            </w:r>
          </w:p>
        </w:tc>
        <w:tc>
          <w:tcPr>
            <w:tcW w:w="1343" w:type="pct"/>
          </w:tcPr>
          <w:p w14:paraId="5EE73FC2"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33.3%</w:t>
            </w:r>
          </w:p>
        </w:tc>
      </w:tr>
      <w:tr w:rsidR="0002515F" w:rsidRPr="00475273" w14:paraId="11C1A298" w14:textId="77777777" w:rsidTr="0002515F">
        <w:trPr>
          <w:trHeight w:val="220"/>
        </w:trPr>
        <w:tc>
          <w:tcPr>
            <w:tcW w:w="1225" w:type="pct"/>
            <w:vMerge/>
          </w:tcPr>
          <w:p w14:paraId="71E4D748" w14:textId="77777777" w:rsidR="000A7535" w:rsidRPr="00475273" w:rsidRDefault="000A7535" w:rsidP="0002515F">
            <w:pPr>
              <w:spacing w:after="0" w:line="240" w:lineRule="auto"/>
              <w:ind w:left="6" w:right="6"/>
              <w:rPr>
                <w:rFonts w:ascii="Times New Roman" w:hAnsi="Times New Roman" w:cs="Times New Roman"/>
                <w:sz w:val="20"/>
                <w:szCs w:val="20"/>
              </w:rPr>
            </w:pPr>
          </w:p>
        </w:tc>
        <w:tc>
          <w:tcPr>
            <w:tcW w:w="1128" w:type="pct"/>
          </w:tcPr>
          <w:p w14:paraId="7323E641"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9–10 years</w:t>
            </w:r>
          </w:p>
        </w:tc>
        <w:tc>
          <w:tcPr>
            <w:tcW w:w="1304" w:type="pct"/>
          </w:tcPr>
          <w:p w14:paraId="43454A9E"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200</w:t>
            </w:r>
          </w:p>
        </w:tc>
        <w:tc>
          <w:tcPr>
            <w:tcW w:w="1343" w:type="pct"/>
          </w:tcPr>
          <w:p w14:paraId="544C64BE"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33.3%</w:t>
            </w:r>
          </w:p>
        </w:tc>
      </w:tr>
      <w:tr w:rsidR="0002515F" w:rsidRPr="00475273" w14:paraId="6C9EE16F" w14:textId="77777777" w:rsidTr="0002515F">
        <w:trPr>
          <w:trHeight w:val="220"/>
        </w:trPr>
        <w:tc>
          <w:tcPr>
            <w:tcW w:w="1225" w:type="pct"/>
            <w:vMerge/>
          </w:tcPr>
          <w:p w14:paraId="4C876554" w14:textId="77777777" w:rsidR="000A7535" w:rsidRPr="00475273" w:rsidRDefault="000A7535" w:rsidP="0002515F">
            <w:pPr>
              <w:spacing w:after="0" w:line="240" w:lineRule="auto"/>
              <w:ind w:left="6" w:right="6"/>
              <w:rPr>
                <w:rFonts w:ascii="Times New Roman" w:hAnsi="Times New Roman" w:cs="Times New Roman"/>
                <w:sz w:val="20"/>
                <w:szCs w:val="20"/>
              </w:rPr>
            </w:pPr>
          </w:p>
        </w:tc>
        <w:tc>
          <w:tcPr>
            <w:tcW w:w="1128" w:type="pct"/>
          </w:tcPr>
          <w:p w14:paraId="014725A1" w14:textId="77777777" w:rsidR="000A7535" w:rsidRPr="00475273" w:rsidRDefault="000A7535" w:rsidP="0002515F">
            <w:pPr>
              <w:spacing w:after="0" w:line="240" w:lineRule="auto"/>
              <w:ind w:left="6" w:right="6"/>
              <w:rPr>
                <w:rFonts w:ascii="Times New Roman" w:hAnsi="Times New Roman" w:cs="Times New Roman"/>
                <w:sz w:val="20"/>
                <w:szCs w:val="20"/>
              </w:rPr>
            </w:pPr>
            <w:r w:rsidRPr="00475273">
              <w:rPr>
                <w:rFonts w:ascii="Times New Roman" w:hAnsi="Times New Roman" w:cs="Times New Roman"/>
                <w:sz w:val="20"/>
                <w:szCs w:val="20"/>
              </w:rPr>
              <w:t>11–12 years</w:t>
            </w:r>
          </w:p>
        </w:tc>
        <w:tc>
          <w:tcPr>
            <w:tcW w:w="1304" w:type="pct"/>
          </w:tcPr>
          <w:p w14:paraId="217B4A5C"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200</w:t>
            </w:r>
          </w:p>
        </w:tc>
        <w:tc>
          <w:tcPr>
            <w:tcW w:w="1343" w:type="pct"/>
          </w:tcPr>
          <w:p w14:paraId="11E08018" w14:textId="77777777" w:rsidR="000A7535" w:rsidRPr="00475273" w:rsidRDefault="000A7535" w:rsidP="0002515F">
            <w:pPr>
              <w:spacing w:after="0" w:line="240"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33.3%</w:t>
            </w:r>
          </w:p>
        </w:tc>
      </w:tr>
    </w:tbl>
    <w:p w14:paraId="263B572D" w14:textId="77777777" w:rsidR="00D905CB" w:rsidRPr="00475273" w:rsidRDefault="00D905CB" w:rsidP="00041B04">
      <w:pPr>
        <w:spacing w:after="0" w:line="276" w:lineRule="auto"/>
        <w:ind w:left="6" w:right="6"/>
        <w:rPr>
          <w:rFonts w:ascii="Times New Roman" w:hAnsi="Times New Roman" w:cs="Times New Roman"/>
          <w:b/>
          <w:bCs/>
          <w:sz w:val="20"/>
          <w:szCs w:val="20"/>
        </w:rPr>
      </w:pPr>
    </w:p>
    <w:p w14:paraId="4D8C0E2C" w14:textId="77777777" w:rsidR="00D905CB" w:rsidRPr="00475273" w:rsidRDefault="00E00326" w:rsidP="00041B04">
      <w:pPr>
        <w:spacing w:after="0" w:line="276" w:lineRule="auto"/>
        <w:ind w:left="6" w:right="6"/>
        <w:jc w:val="center"/>
        <w:rPr>
          <w:rFonts w:ascii="Times New Roman" w:hAnsi="Times New Roman" w:cs="Times New Roman"/>
          <w:b/>
          <w:bCs/>
          <w:sz w:val="22"/>
          <w:szCs w:val="22"/>
        </w:rPr>
      </w:pPr>
      <w:r w:rsidRPr="00475273">
        <w:rPr>
          <w:rFonts w:ascii="Times New Roman" w:hAnsi="Times New Roman" w:cs="Times New Roman"/>
          <w:noProof/>
          <w:sz w:val="22"/>
          <w:szCs w:val="22"/>
          <w:lang w:eastAsia="en-IN"/>
        </w:rPr>
        <w:lastRenderedPageBreak/>
        <w:drawing>
          <wp:inline distT="0" distB="0" distL="0" distR="0" wp14:anchorId="74894124" wp14:editId="2B550BEC">
            <wp:extent cx="2964180" cy="2484755"/>
            <wp:effectExtent l="0" t="0" r="7620" b="0"/>
            <wp:docPr id="39043564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35643" name="Picture 1" descr="Output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64761" cy="2485242"/>
                    </a:xfrm>
                    <a:prstGeom prst="rect">
                      <a:avLst/>
                    </a:prstGeom>
                    <a:noFill/>
                    <a:ln>
                      <a:noFill/>
                    </a:ln>
                  </pic:spPr>
                </pic:pic>
              </a:graphicData>
            </a:graphic>
          </wp:inline>
        </w:drawing>
      </w:r>
    </w:p>
    <w:p w14:paraId="11088A00" w14:textId="7E54CCCA" w:rsidR="00D905CB" w:rsidRPr="00475273" w:rsidRDefault="00E00326" w:rsidP="00041B04">
      <w:pPr>
        <w:spacing w:after="0" w:line="276" w:lineRule="auto"/>
        <w:ind w:left="6" w:right="6"/>
        <w:jc w:val="center"/>
        <w:rPr>
          <w:rFonts w:ascii="Times New Roman" w:hAnsi="Times New Roman" w:cs="Times New Roman"/>
          <w:b/>
          <w:bCs/>
          <w:sz w:val="22"/>
          <w:szCs w:val="22"/>
        </w:rPr>
      </w:pPr>
      <w:r w:rsidRPr="00475273">
        <w:rPr>
          <w:rFonts w:ascii="Times New Roman" w:hAnsi="Times New Roman" w:cs="Times New Roman"/>
          <w:b/>
          <w:bCs/>
          <w:sz w:val="22"/>
          <w:szCs w:val="22"/>
        </w:rPr>
        <w:t xml:space="preserve">Figure </w:t>
      </w:r>
      <w:r w:rsidR="0018794B">
        <w:rPr>
          <w:rFonts w:ascii="Times New Roman" w:hAnsi="Times New Roman" w:cs="Times New Roman"/>
          <w:b/>
          <w:bCs/>
          <w:sz w:val="22"/>
          <w:szCs w:val="22"/>
        </w:rPr>
        <w:t>4</w:t>
      </w:r>
      <w:r w:rsidRPr="00475273">
        <w:rPr>
          <w:rFonts w:ascii="Times New Roman" w:hAnsi="Times New Roman" w:cs="Times New Roman"/>
          <w:b/>
          <w:bCs/>
          <w:sz w:val="22"/>
          <w:szCs w:val="22"/>
        </w:rPr>
        <w:t>. Demographic Information of Respondents</w:t>
      </w:r>
    </w:p>
    <w:p w14:paraId="0FA2D794" w14:textId="77777777" w:rsidR="00D905CB" w:rsidRPr="00475273" w:rsidRDefault="00D905CB" w:rsidP="00041B04">
      <w:pPr>
        <w:spacing w:after="0" w:line="276" w:lineRule="auto"/>
        <w:ind w:left="6" w:right="6"/>
        <w:jc w:val="both"/>
        <w:rPr>
          <w:rFonts w:ascii="Times New Roman" w:hAnsi="Times New Roman" w:cs="Times New Roman"/>
          <w:b/>
          <w:bCs/>
          <w:sz w:val="22"/>
          <w:szCs w:val="22"/>
        </w:rPr>
      </w:pPr>
    </w:p>
    <w:p w14:paraId="7534F75E" w14:textId="47ED719A" w:rsidR="00D905CB" w:rsidRPr="00475273" w:rsidRDefault="00E00326" w:rsidP="00A17F1D">
      <w:pPr>
        <w:spacing w:after="0" w:line="276" w:lineRule="auto"/>
        <w:ind w:right="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4.2 Descriptive Statics </w:t>
      </w:r>
    </w:p>
    <w:p w14:paraId="0C02D09B"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Table 3 summarizes the descriptive statistics of key health indicators measured </w:t>
      </w:r>
      <w:r w:rsidRPr="00475273">
        <w:rPr>
          <w:rFonts w:ascii="Times New Roman" w:hAnsi="Times New Roman" w:cs="Times New Roman"/>
          <w:sz w:val="22"/>
          <w:szCs w:val="22"/>
        </w:rPr>
        <w:t>among the respondents. The average height of the children was 130.2 cm with a standard deviation of 8.5 cm, ranging from 110 cm to 145 cm. The mean weight was recorded at 28.4 kg (SD = 6.2 kg), with values ranging between 18 kg and 40 kg. The calculated Bo</w:t>
      </w:r>
      <w:r w:rsidRPr="00475273">
        <w:rPr>
          <w:rFonts w:ascii="Times New Roman" w:hAnsi="Times New Roman" w:cs="Times New Roman"/>
          <w:sz w:val="22"/>
          <w:szCs w:val="22"/>
        </w:rPr>
        <w:t>dy Mass Index (BMI) had a mean of 16.8 kg/m² and ranged from 12.0 to 21.5 kg/m², indicating varied nutritional status across the sample. The mean hemoglobin level was 10.3 g/dL (SD = 1.5 g/dL), with individual values spanning from 6.5 g/dL to 13.8 g/dL, re</w:t>
      </w:r>
      <w:r w:rsidRPr="00475273">
        <w:rPr>
          <w:rFonts w:ascii="Times New Roman" w:hAnsi="Times New Roman" w:cs="Times New Roman"/>
          <w:sz w:val="22"/>
          <w:szCs w:val="22"/>
        </w:rPr>
        <w:t>flecting the presence of mild to severe anemia in several students. These baseline statistics provide essential context for interpreting anemia prevalence in relation to nutritional status.</w:t>
      </w:r>
    </w:p>
    <w:p w14:paraId="29EC9607" w14:textId="77777777" w:rsidR="000A7535" w:rsidRPr="00475273" w:rsidRDefault="000A7535" w:rsidP="00041B04">
      <w:pPr>
        <w:spacing w:after="0" w:line="276" w:lineRule="auto"/>
        <w:ind w:left="6" w:right="6"/>
        <w:jc w:val="both"/>
        <w:rPr>
          <w:rFonts w:ascii="Times New Roman" w:hAnsi="Times New Roman" w:cs="Times New Roman"/>
          <w:b/>
          <w:bCs/>
          <w:sz w:val="22"/>
          <w:szCs w:val="22"/>
        </w:rPr>
      </w:pPr>
    </w:p>
    <w:p w14:paraId="6586F780" w14:textId="682290AA"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Table 3. </w:t>
      </w:r>
      <w:r w:rsidR="0066492F" w:rsidRPr="00475273">
        <w:rPr>
          <w:rFonts w:ascii="Times New Roman" w:hAnsi="Times New Roman" w:cs="Times New Roman"/>
          <w:b/>
          <w:bCs/>
          <w:sz w:val="22"/>
          <w:szCs w:val="22"/>
        </w:rPr>
        <w:t>Anemia Prevalence by Residential Area (Urban vs. Rural)</w:t>
      </w:r>
    </w:p>
    <w:p w14:paraId="158CD22E" w14:textId="77777777" w:rsidR="000A7535" w:rsidRPr="00475273" w:rsidRDefault="000A7535" w:rsidP="00041B04">
      <w:pPr>
        <w:spacing w:after="0" w:line="276" w:lineRule="auto"/>
        <w:ind w:left="6" w:right="6"/>
        <w:jc w:val="both"/>
        <w:rPr>
          <w:rFonts w:ascii="Times New Roman" w:hAnsi="Times New Roman" w:cs="Times New Roman"/>
          <w:b/>
          <w:bCs/>
          <w:sz w:val="22"/>
          <w:szCs w:val="22"/>
        </w:rPr>
      </w:pPr>
    </w:p>
    <w:tbl>
      <w:tblPr>
        <w:tblStyle w:val="TableGrid"/>
        <w:tblW w:w="5310" w:type="pct"/>
        <w:tblLayout w:type="fixed"/>
        <w:tblLook w:val="04A0" w:firstRow="1" w:lastRow="0" w:firstColumn="1" w:lastColumn="0" w:noHBand="0" w:noVBand="1"/>
      </w:tblPr>
      <w:tblGrid>
        <w:gridCol w:w="992"/>
        <w:gridCol w:w="705"/>
        <w:gridCol w:w="993"/>
        <w:gridCol w:w="992"/>
        <w:gridCol w:w="1107"/>
      </w:tblGrid>
      <w:tr w:rsidR="00041B04" w:rsidRPr="00475273" w14:paraId="02867C1E" w14:textId="77777777" w:rsidTr="0002515F">
        <w:tc>
          <w:tcPr>
            <w:tcW w:w="1035" w:type="pct"/>
          </w:tcPr>
          <w:p w14:paraId="05D1C54B" w14:textId="77777777" w:rsidR="00D905CB" w:rsidRPr="00475273" w:rsidRDefault="00E00326" w:rsidP="0002515F">
            <w:pPr>
              <w:spacing w:after="0" w:line="276" w:lineRule="auto"/>
              <w:ind w:left="-108" w:right="6"/>
              <w:rPr>
                <w:rFonts w:ascii="Times New Roman" w:hAnsi="Times New Roman" w:cs="Times New Roman"/>
                <w:b/>
                <w:bCs/>
                <w:sz w:val="20"/>
                <w:szCs w:val="20"/>
              </w:rPr>
            </w:pPr>
            <w:r w:rsidRPr="00475273">
              <w:rPr>
                <w:rFonts w:ascii="Times New Roman" w:hAnsi="Times New Roman" w:cs="Times New Roman"/>
                <w:b/>
                <w:bCs/>
                <w:sz w:val="20"/>
                <w:szCs w:val="20"/>
              </w:rPr>
              <w:t>Variable</w:t>
            </w:r>
          </w:p>
        </w:tc>
        <w:tc>
          <w:tcPr>
            <w:tcW w:w="736" w:type="pct"/>
          </w:tcPr>
          <w:p w14:paraId="5B8A6EEA" w14:textId="77777777" w:rsidR="00D905CB" w:rsidRPr="00475273" w:rsidRDefault="00E00326" w:rsidP="0002515F">
            <w:pPr>
              <w:spacing w:after="0" w:line="276" w:lineRule="auto"/>
              <w:ind w:left="-114" w:right="6"/>
              <w:rPr>
                <w:rFonts w:ascii="Times New Roman" w:hAnsi="Times New Roman" w:cs="Times New Roman"/>
                <w:b/>
                <w:bCs/>
                <w:sz w:val="20"/>
                <w:szCs w:val="20"/>
              </w:rPr>
            </w:pPr>
            <w:r w:rsidRPr="00475273">
              <w:rPr>
                <w:rFonts w:ascii="Times New Roman" w:hAnsi="Times New Roman" w:cs="Times New Roman"/>
                <w:b/>
                <w:bCs/>
                <w:sz w:val="20"/>
                <w:szCs w:val="20"/>
              </w:rPr>
              <w:t>Mean</w:t>
            </w:r>
          </w:p>
        </w:tc>
        <w:tc>
          <w:tcPr>
            <w:tcW w:w="1037" w:type="pct"/>
          </w:tcPr>
          <w:p w14:paraId="68CDE856" w14:textId="77777777" w:rsidR="00D905CB" w:rsidRPr="00475273" w:rsidRDefault="00E00326" w:rsidP="0002515F">
            <w:pPr>
              <w:spacing w:after="0" w:line="276" w:lineRule="auto"/>
              <w:ind w:left="-101" w:right="-54"/>
              <w:rPr>
                <w:rFonts w:ascii="Times New Roman" w:hAnsi="Times New Roman" w:cs="Times New Roman"/>
                <w:b/>
                <w:bCs/>
                <w:sz w:val="20"/>
                <w:szCs w:val="20"/>
              </w:rPr>
            </w:pPr>
            <w:r w:rsidRPr="00475273">
              <w:rPr>
                <w:rFonts w:ascii="Times New Roman" w:hAnsi="Times New Roman" w:cs="Times New Roman"/>
                <w:b/>
                <w:bCs/>
                <w:sz w:val="20"/>
                <w:szCs w:val="20"/>
              </w:rPr>
              <w:t>Standard Deviation (SD)</w:t>
            </w:r>
          </w:p>
        </w:tc>
        <w:tc>
          <w:tcPr>
            <w:tcW w:w="1036" w:type="pct"/>
          </w:tcPr>
          <w:p w14:paraId="3E572992" w14:textId="77777777" w:rsidR="00D905CB" w:rsidRPr="00475273" w:rsidRDefault="00E00326" w:rsidP="0002515F">
            <w:pPr>
              <w:spacing w:after="0" w:line="276" w:lineRule="auto"/>
              <w:ind w:left="-21" w:right="-110"/>
              <w:rPr>
                <w:rFonts w:ascii="Times New Roman" w:hAnsi="Times New Roman" w:cs="Times New Roman"/>
                <w:b/>
                <w:bCs/>
                <w:sz w:val="20"/>
                <w:szCs w:val="20"/>
              </w:rPr>
            </w:pPr>
            <w:r w:rsidRPr="00475273">
              <w:rPr>
                <w:rFonts w:ascii="Times New Roman" w:hAnsi="Times New Roman" w:cs="Times New Roman"/>
                <w:b/>
                <w:bCs/>
                <w:sz w:val="20"/>
                <w:szCs w:val="20"/>
              </w:rPr>
              <w:t>Minimum</w:t>
            </w:r>
          </w:p>
        </w:tc>
        <w:tc>
          <w:tcPr>
            <w:tcW w:w="1157" w:type="pct"/>
          </w:tcPr>
          <w:p w14:paraId="30E2A952" w14:textId="77777777" w:rsidR="00D905CB" w:rsidRPr="00475273" w:rsidRDefault="00E00326" w:rsidP="0002515F">
            <w:pPr>
              <w:spacing w:after="0" w:line="276" w:lineRule="auto"/>
              <w:ind w:left="6" w:right="-128"/>
              <w:rPr>
                <w:rFonts w:ascii="Times New Roman" w:hAnsi="Times New Roman" w:cs="Times New Roman"/>
                <w:b/>
                <w:bCs/>
                <w:sz w:val="20"/>
                <w:szCs w:val="20"/>
              </w:rPr>
            </w:pPr>
            <w:r w:rsidRPr="00475273">
              <w:rPr>
                <w:rFonts w:ascii="Times New Roman" w:hAnsi="Times New Roman" w:cs="Times New Roman"/>
                <w:b/>
                <w:bCs/>
                <w:sz w:val="20"/>
                <w:szCs w:val="20"/>
              </w:rPr>
              <w:t>Maximum</w:t>
            </w:r>
          </w:p>
        </w:tc>
      </w:tr>
      <w:tr w:rsidR="00041B04" w:rsidRPr="00475273" w14:paraId="2EE554B4" w14:textId="77777777" w:rsidTr="0002515F">
        <w:tc>
          <w:tcPr>
            <w:tcW w:w="1035" w:type="pct"/>
          </w:tcPr>
          <w:p w14:paraId="7C544FC1"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Height (cm)</w:t>
            </w:r>
          </w:p>
        </w:tc>
        <w:tc>
          <w:tcPr>
            <w:tcW w:w="736" w:type="pct"/>
          </w:tcPr>
          <w:p w14:paraId="49849C8C"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130.2</w:t>
            </w:r>
          </w:p>
        </w:tc>
        <w:tc>
          <w:tcPr>
            <w:tcW w:w="1037" w:type="pct"/>
          </w:tcPr>
          <w:p w14:paraId="7F7673F5"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8.5</w:t>
            </w:r>
          </w:p>
        </w:tc>
        <w:tc>
          <w:tcPr>
            <w:tcW w:w="1036" w:type="pct"/>
          </w:tcPr>
          <w:p w14:paraId="7E4B7AAE"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110</w:t>
            </w:r>
          </w:p>
        </w:tc>
        <w:tc>
          <w:tcPr>
            <w:tcW w:w="1157" w:type="pct"/>
          </w:tcPr>
          <w:p w14:paraId="30AE6F01"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145</w:t>
            </w:r>
          </w:p>
        </w:tc>
      </w:tr>
      <w:tr w:rsidR="00041B04" w:rsidRPr="00475273" w14:paraId="5B756B69" w14:textId="77777777" w:rsidTr="0002515F">
        <w:tc>
          <w:tcPr>
            <w:tcW w:w="1035" w:type="pct"/>
          </w:tcPr>
          <w:p w14:paraId="2EEF40FA"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Weight (kg)</w:t>
            </w:r>
          </w:p>
        </w:tc>
        <w:tc>
          <w:tcPr>
            <w:tcW w:w="736" w:type="pct"/>
          </w:tcPr>
          <w:p w14:paraId="2B9C8A84"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28.4</w:t>
            </w:r>
          </w:p>
        </w:tc>
        <w:tc>
          <w:tcPr>
            <w:tcW w:w="1037" w:type="pct"/>
          </w:tcPr>
          <w:p w14:paraId="2F7ABFAC"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6.2</w:t>
            </w:r>
          </w:p>
        </w:tc>
        <w:tc>
          <w:tcPr>
            <w:tcW w:w="1036" w:type="pct"/>
          </w:tcPr>
          <w:p w14:paraId="1317FB89"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18</w:t>
            </w:r>
          </w:p>
        </w:tc>
        <w:tc>
          <w:tcPr>
            <w:tcW w:w="1157" w:type="pct"/>
          </w:tcPr>
          <w:p w14:paraId="1A196647"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40</w:t>
            </w:r>
          </w:p>
        </w:tc>
      </w:tr>
      <w:tr w:rsidR="00041B04" w:rsidRPr="00475273" w14:paraId="021088A7" w14:textId="77777777" w:rsidTr="0002515F">
        <w:tc>
          <w:tcPr>
            <w:tcW w:w="1035" w:type="pct"/>
          </w:tcPr>
          <w:p w14:paraId="42A68F22"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BMI (kg/m²)</w:t>
            </w:r>
          </w:p>
        </w:tc>
        <w:tc>
          <w:tcPr>
            <w:tcW w:w="736" w:type="pct"/>
          </w:tcPr>
          <w:p w14:paraId="0ACDEC16"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16.8</w:t>
            </w:r>
          </w:p>
        </w:tc>
        <w:tc>
          <w:tcPr>
            <w:tcW w:w="1037" w:type="pct"/>
          </w:tcPr>
          <w:p w14:paraId="18E6CE94"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2.1</w:t>
            </w:r>
          </w:p>
        </w:tc>
        <w:tc>
          <w:tcPr>
            <w:tcW w:w="1036" w:type="pct"/>
          </w:tcPr>
          <w:p w14:paraId="698FBB49"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12.0</w:t>
            </w:r>
          </w:p>
        </w:tc>
        <w:tc>
          <w:tcPr>
            <w:tcW w:w="1157" w:type="pct"/>
          </w:tcPr>
          <w:p w14:paraId="4A10D036"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21.5</w:t>
            </w:r>
          </w:p>
        </w:tc>
      </w:tr>
      <w:tr w:rsidR="00041B04" w:rsidRPr="00475273" w14:paraId="62B3F9BF" w14:textId="77777777" w:rsidTr="0002515F">
        <w:tc>
          <w:tcPr>
            <w:tcW w:w="1035" w:type="pct"/>
          </w:tcPr>
          <w:p w14:paraId="4F572AC3"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Hemoglobin (g/dL)</w:t>
            </w:r>
          </w:p>
        </w:tc>
        <w:tc>
          <w:tcPr>
            <w:tcW w:w="736" w:type="pct"/>
          </w:tcPr>
          <w:p w14:paraId="5E10483E"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10.3</w:t>
            </w:r>
          </w:p>
        </w:tc>
        <w:tc>
          <w:tcPr>
            <w:tcW w:w="1037" w:type="pct"/>
          </w:tcPr>
          <w:p w14:paraId="31B0555B"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1.5</w:t>
            </w:r>
          </w:p>
        </w:tc>
        <w:tc>
          <w:tcPr>
            <w:tcW w:w="1036" w:type="pct"/>
          </w:tcPr>
          <w:p w14:paraId="54C74DF0"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6.5</w:t>
            </w:r>
          </w:p>
        </w:tc>
        <w:tc>
          <w:tcPr>
            <w:tcW w:w="1157" w:type="pct"/>
          </w:tcPr>
          <w:p w14:paraId="7D05CDC5"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13.8</w:t>
            </w:r>
          </w:p>
        </w:tc>
      </w:tr>
    </w:tbl>
    <w:p w14:paraId="2D8105E8" w14:textId="77777777" w:rsidR="00D905CB" w:rsidRPr="00475273" w:rsidRDefault="00D905CB" w:rsidP="00041B04">
      <w:pPr>
        <w:spacing w:after="0" w:line="276" w:lineRule="auto"/>
        <w:ind w:left="6" w:right="6"/>
        <w:jc w:val="both"/>
        <w:rPr>
          <w:rFonts w:ascii="Times New Roman" w:hAnsi="Times New Roman" w:cs="Times New Roman"/>
          <w:b/>
          <w:bCs/>
          <w:sz w:val="22"/>
          <w:szCs w:val="22"/>
        </w:rPr>
      </w:pPr>
    </w:p>
    <w:p w14:paraId="49CC4FE0"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 xml:space="preserve">4.3 Hypotheses Testing </w:t>
      </w:r>
    </w:p>
    <w:p w14:paraId="3E211FDD"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4.3.1 Results of Hypothesis 1</w:t>
      </w:r>
    </w:p>
    <w:p w14:paraId="17D032CF"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 first hypothesis (H1) proposed that there is a significant difference in anemia prevalence between urban and rural students. To examine this, a cross-tabulation of anemia status by residential area was conducted. As shown in Table 4, out of the total 6</w:t>
      </w:r>
      <w:r w:rsidRPr="00475273">
        <w:rPr>
          <w:rFonts w:ascii="Times New Roman" w:hAnsi="Times New Roman" w:cs="Times New Roman"/>
          <w:sz w:val="22"/>
          <w:szCs w:val="22"/>
        </w:rPr>
        <w:t xml:space="preserve">00 students surveyed, 300 were from urban schools and 300 from rural schools. Among the urban students, 80 (26.7%) were found to be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while 220 (73.3%) were non-</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In contrast, 120 rural students (40.0%) were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and 180 (60.0%) were non-</w:t>
      </w:r>
      <w:proofErr w:type="spellStart"/>
      <w:r w:rsidRPr="00475273">
        <w:rPr>
          <w:rFonts w:ascii="Times New Roman" w:hAnsi="Times New Roman" w:cs="Times New Roman"/>
          <w:sz w:val="22"/>
          <w:szCs w:val="22"/>
        </w:rPr>
        <w:t>anem</w:t>
      </w:r>
      <w:r w:rsidRPr="00475273">
        <w:rPr>
          <w:rFonts w:ascii="Times New Roman" w:hAnsi="Times New Roman" w:cs="Times New Roman"/>
          <w:sz w:val="22"/>
          <w:szCs w:val="22"/>
        </w:rPr>
        <w:t>ic</w:t>
      </w:r>
      <w:proofErr w:type="spellEnd"/>
      <w:r w:rsidRPr="00475273">
        <w:rPr>
          <w:rFonts w:ascii="Times New Roman" w:hAnsi="Times New Roman" w:cs="Times New Roman"/>
          <w:sz w:val="22"/>
          <w:szCs w:val="22"/>
        </w:rPr>
        <w:t>. This descriptive data suggests a higher prevalence of anemia among rural children.</w:t>
      </w:r>
    </w:p>
    <w:p w14:paraId="2939FAA7"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To determine whether this observed difference is statistically significant, a Chi-square test of independence was applied. The results are presented in Table 5, where th</w:t>
      </w:r>
      <w:r w:rsidRPr="00475273">
        <w:rPr>
          <w:rFonts w:ascii="Times New Roman" w:hAnsi="Times New Roman" w:cs="Times New Roman"/>
          <w:sz w:val="22"/>
          <w:szCs w:val="22"/>
        </w:rPr>
        <w:t>e Chi-square statistic was found to be 6.82 with 1 degree of freedom, and the associated p-value was 0.009. Since the p-value is less than 0.05, the result is considered statistically significant at the 1% level (p &lt; 0.01).</w:t>
      </w:r>
    </w:p>
    <w:p w14:paraId="3051AF23"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These findings support Hypothesi</w:t>
      </w:r>
      <w:r w:rsidRPr="00475273">
        <w:rPr>
          <w:rFonts w:ascii="Times New Roman" w:hAnsi="Times New Roman" w:cs="Times New Roman"/>
          <w:sz w:val="22"/>
          <w:szCs w:val="22"/>
        </w:rPr>
        <w:t>s 1, confirming that anemia prevalence varies significantly between urban and rural primary school children in Bulandshahr district. The higher rate of anemia in rural students could be attributed to a range of socio-economic and healthcare access factors,</w:t>
      </w:r>
      <w:r w:rsidRPr="00475273">
        <w:rPr>
          <w:rFonts w:ascii="Times New Roman" w:hAnsi="Times New Roman" w:cs="Times New Roman"/>
          <w:sz w:val="22"/>
          <w:szCs w:val="22"/>
        </w:rPr>
        <w:t xml:space="preserve"> including nutritional gaps, parental literacy, and sanitation conditions. This result also underlines the need for location-specific interventions under the Mid-Day Meal Scheme to better target areas with higher anemia burdens.</w:t>
      </w:r>
    </w:p>
    <w:p w14:paraId="2FA60DDC" w14:textId="77777777" w:rsidR="00E66888" w:rsidRPr="00475273" w:rsidRDefault="00E66888" w:rsidP="00041B04">
      <w:pPr>
        <w:spacing w:after="0" w:line="276" w:lineRule="auto"/>
        <w:ind w:left="6" w:right="6"/>
        <w:rPr>
          <w:rFonts w:ascii="Times New Roman" w:hAnsi="Times New Roman" w:cs="Times New Roman"/>
          <w:b/>
          <w:bCs/>
          <w:sz w:val="22"/>
          <w:szCs w:val="22"/>
        </w:rPr>
      </w:pPr>
    </w:p>
    <w:p w14:paraId="48B89CB8" w14:textId="7E4D6DB5"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 xml:space="preserve">Table 4. </w:t>
      </w:r>
      <w:r w:rsidR="00550095" w:rsidRPr="00475273">
        <w:rPr>
          <w:rFonts w:ascii="Times New Roman" w:hAnsi="Times New Roman" w:cs="Times New Roman"/>
          <w:b/>
          <w:bCs/>
          <w:sz w:val="22"/>
          <w:szCs w:val="22"/>
        </w:rPr>
        <w:t>Cross-Tabulation of Anemia Status by Residential Area (Urban vs. Rural)</w:t>
      </w:r>
    </w:p>
    <w:tbl>
      <w:tblPr>
        <w:tblStyle w:val="TableGrid"/>
        <w:tblW w:w="5000" w:type="pct"/>
        <w:tblLook w:val="04A0" w:firstRow="1" w:lastRow="0" w:firstColumn="1" w:lastColumn="0" w:noHBand="0" w:noVBand="1"/>
      </w:tblPr>
      <w:tblGrid>
        <w:gridCol w:w="778"/>
        <w:gridCol w:w="1178"/>
        <w:gridCol w:w="1638"/>
        <w:gridCol w:w="915"/>
      </w:tblGrid>
      <w:tr w:rsidR="00D905CB" w:rsidRPr="00475273" w14:paraId="6601B9E1" w14:textId="77777777">
        <w:tc>
          <w:tcPr>
            <w:tcW w:w="819" w:type="pct"/>
          </w:tcPr>
          <w:p w14:paraId="6D6111DD"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Area</w:t>
            </w:r>
          </w:p>
        </w:tc>
        <w:tc>
          <w:tcPr>
            <w:tcW w:w="1321" w:type="pct"/>
          </w:tcPr>
          <w:p w14:paraId="3FF72F04" w14:textId="77777777" w:rsidR="00D905CB" w:rsidRPr="00475273" w:rsidRDefault="00E00326" w:rsidP="00041B04">
            <w:pPr>
              <w:spacing w:after="0" w:line="276" w:lineRule="auto"/>
              <w:ind w:left="6" w:right="6"/>
              <w:rPr>
                <w:rFonts w:ascii="Times New Roman" w:hAnsi="Times New Roman" w:cs="Times New Roman"/>
                <w:b/>
                <w:bCs/>
                <w:sz w:val="22"/>
                <w:szCs w:val="22"/>
              </w:rPr>
            </w:pPr>
            <w:proofErr w:type="spellStart"/>
            <w:r w:rsidRPr="00475273">
              <w:rPr>
                <w:rFonts w:ascii="Times New Roman" w:hAnsi="Times New Roman" w:cs="Times New Roman"/>
                <w:b/>
                <w:bCs/>
                <w:sz w:val="22"/>
                <w:szCs w:val="22"/>
              </w:rPr>
              <w:t>Anemic</w:t>
            </w:r>
            <w:proofErr w:type="spellEnd"/>
            <w:r w:rsidRPr="00475273">
              <w:rPr>
                <w:rFonts w:ascii="Times New Roman" w:hAnsi="Times New Roman" w:cs="Times New Roman"/>
                <w:b/>
                <w:bCs/>
                <w:sz w:val="22"/>
                <w:szCs w:val="22"/>
              </w:rPr>
              <w:t xml:space="preserve"> (n)</w:t>
            </w:r>
          </w:p>
        </w:tc>
        <w:tc>
          <w:tcPr>
            <w:tcW w:w="1831" w:type="pct"/>
          </w:tcPr>
          <w:p w14:paraId="08D37D4E"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Non-</w:t>
            </w:r>
            <w:proofErr w:type="spellStart"/>
            <w:r w:rsidRPr="00475273">
              <w:rPr>
                <w:rFonts w:ascii="Times New Roman" w:hAnsi="Times New Roman" w:cs="Times New Roman"/>
                <w:b/>
                <w:bCs/>
                <w:sz w:val="22"/>
                <w:szCs w:val="22"/>
              </w:rPr>
              <w:t>Anemic</w:t>
            </w:r>
            <w:proofErr w:type="spellEnd"/>
            <w:r w:rsidRPr="00475273">
              <w:rPr>
                <w:rFonts w:ascii="Times New Roman" w:hAnsi="Times New Roman" w:cs="Times New Roman"/>
                <w:b/>
                <w:bCs/>
                <w:sz w:val="22"/>
                <w:szCs w:val="22"/>
              </w:rPr>
              <w:t xml:space="preserve"> (n)</w:t>
            </w:r>
          </w:p>
        </w:tc>
        <w:tc>
          <w:tcPr>
            <w:tcW w:w="1029" w:type="pct"/>
          </w:tcPr>
          <w:p w14:paraId="347ACC70"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Total (n)</w:t>
            </w:r>
          </w:p>
        </w:tc>
      </w:tr>
      <w:tr w:rsidR="00D905CB" w:rsidRPr="00475273" w14:paraId="4128B1AD" w14:textId="77777777">
        <w:tc>
          <w:tcPr>
            <w:tcW w:w="819" w:type="pct"/>
          </w:tcPr>
          <w:p w14:paraId="6B44DABB"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Urban</w:t>
            </w:r>
          </w:p>
        </w:tc>
        <w:tc>
          <w:tcPr>
            <w:tcW w:w="1321" w:type="pct"/>
          </w:tcPr>
          <w:p w14:paraId="4B882AA6"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80</w:t>
            </w:r>
          </w:p>
        </w:tc>
        <w:tc>
          <w:tcPr>
            <w:tcW w:w="1831" w:type="pct"/>
          </w:tcPr>
          <w:p w14:paraId="41D8FFBE"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220</w:t>
            </w:r>
          </w:p>
        </w:tc>
        <w:tc>
          <w:tcPr>
            <w:tcW w:w="1029" w:type="pct"/>
          </w:tcPr>
          <w:p w14:paraId="3CD7E2E8"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300</w:t>
            </w:r>
          </w:p>
        </w:tc>
      </w:tr>
      <w:tr w:rsidR="00D905CB" w:rsidRPr="00475273" w14:paraId="4902737E" w14:textId="77777777">
        <w:tc>
          <w:tcPr>
            <w:tcW w:w="819" w:type="pct"/>
          </w:tcPr>
          <w:p w14:paraId="51351A0E"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Rural</w:t>
            </w:r>
          </w:p>
        </w:tc>
        <w:tc>
          <w:tcPr>
            <w:tcW w:w="1321" w:type="pct"/>
          </w:tcPr>
          <w:p w14:paraId="7D356D9D"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120</w:t>
            </w:r>
          </w:p>
        </w:tc>
        <w:tc>
          <w:tcPr>
            <w:tcW w:w="1831" w:type="pct"/>
          </w:tcPr>
          <w:p w14:paraId="05BB1AC6"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180</w:t>
            </w:r>
          </w:p>
        </w:tc>
        <w:tc>
          <w:tcPr>
            <w:tcW w:w="1029" w:type="pct"/>
          </w:tcPr>
          <w:p w14:paraId="75FEBF6B"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300</w:t>
            </w:r>
          </w:p>
        </w:tc>
      </w:tr>
      <w:tr w:rsidR="00D905CB" w:rsidRPr="00475273" w14:paraId="6D3C58D9" w14:textId="77777777">
        <w:tc>
          <w:tcPr>
            <w:tcW w:w="819" w:type="pct"/>
          </w:tcPr>
          <w:p w14:paraId="7E1579EB"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b/>
                <w:bCs/>
                <w:sz w:val="22"/>
                <w:szCs w:val="22"/>
              </w:rPr>
              <w:t>Total</w:t>
            </w:r>
          </w:p>
        </w:tc>
        <w:tc>
          <w:tcPr>
            <w:tcW w:w="1321" w:type="pct"/>
          </w:tcPr>
          <w:p w14:paraId="18F321B6"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200</w:t>
            </w:r>
          </w:p>
        </w:tc>
        <w:tc>
          <w:tcPr>
            <w:tcW w:w="1831" w:type="pct"/>
          </w:tcPr>
          <w:p w14:paraId="426107FA"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400</w:t>
            </w:r>
          </w:p>
        </w:tc>
        <w:tc>
          <w:tcPr>
            <w:tcW w:w="1029" w:type="pct"/>
          </w:tcPr>
          <w:p w14:paraId="1F7BD8E4"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600</w:t>
            </w:r>
          </w:p>
        </w:tc>
      </w:tr>
    </w:tbl>
    <w:p w14:paraId="3F297B9C" w14:textId="77777777" w:rsidR="00D905CB" w:rsidRPr="00475273" w:rsidRDefault="00D905CB" w:rsidP="00041B04">
      <w:pPr>
        <w:spacing w:after="0" w:line="276" w:lineRule="auto"/>
        <w:ind w:left="6" w:right="6"/>
        <w:rPr>
          <w:rFonts w:ascii="Times New Roman" w:hAnsi="Times New Roman" w:cs="Times New Roman"/>
          <w:sz w:val="22"/>
          <w:szCs w:val="22"/>
        </w:rPr>
      </w:pPr>
    </w:p>
    <w:p w14:paraId="36DD9064" w14:textId="2A24116A" w:rsidR="0066492F" w:rsidRPr="00475273" w:rsidRDefault="0066492F" w:rsidP="0002515F">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Table 4 shows the distribution of anemia status among urban and rural students. Among the 300 urban students, 80 (26.7%) were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whereas 120 out of 300 rural students (40.0%) were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w:t>
      </w:r>
      <w:r w:rsidRPr="00475273">
        <w:rPr>
          <w:rFonts w:ascii="Times New Roman" w:hAnsi="Times New Roman" w:cs="Times New Roman"/>
          <w:sz w:val="22"/>
          <w:szCs w:val="22"/>
        </w:rPr>
        <w:lastRenderedPageBreak/>
        <w:t>This indicates a noticeably higher proportion of anemia in rural areas compared to urban ones. These descriptive findings suggest a potential association between residential area and anemia prevalence, which was later confirmed to be statistically significant through a Chi-square test (As shown in Table 5).</w:t>
      </w:r>
    </w:p>
    <w:p w14:paraId="1B0F3283" w14:textId="77777777" w:rsidR="0066492F" w:rsidRPr="00475273" w:rsidRDefault="0066492F" w:rsidP="00041B04">
      <w:pPr>
        <w:spacing w:after="0" w:line="276" w:lineRule="auto"/>
        <w:ind w:left="6" w:right="6"/>
        <w:rPr>
          <w:rFonts w:ascii="Times New Roman" w:hAnsi="Times New Roman" w:cs="Times New Roman"/>
          <w:sz w:val="22"/>
          <w:szCs w:val="22"/>
        </w:rPr>
      </w:pPr>
    </w:p>
    <w:p w14:paraId="3577F666"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 xml:space="preserve">Table 5. </w:t>
      </w:r>
      <w:r w:rsidRPr="00475273">
        <w:rPr>
          <w:rFonts w:ascii="Times New Roman" w:hAnsi="Times New Roman" w:cs="Times New Roman"/>
          <w:b/>
          <w:bCs/>
          <w:sz w:val="22"/>
          <w:szCs w:val="22"/>
        </w:rPr>
        <w:t>Chi-Square Test for Anemia Prevalence by Area (Urban vs. Rural) (H1)</w:t>
      </w:r>
    </w:p>
    <w:tbl>
      <w:tblPr>
        <w:tblStyle w:val="TableGrid"/>
        <w:tblW w:w="5000" w:type="pct"/>
        <w:tblLook w:val="04A0" w:firstRow="1" w:lastRow="0" w:firstColumn="1" w:lastColumn="0" w:noHBand="0" w:noVBand="1"/>
      </w:tblPr>
      <w:tblGrid>
        <w:gridCol w:w="1863"/>
        <w:gridCol w:w="952"/>
        <w:gridCol w:w="504"/>
        <w:gridCol w:w="1190"/>
      </w:tblGrid>
      <w:tr w:rsidR="00D905CB" w:rsidRPr="00475273" w14:paraId="0B9A4B31" w14:textId="77777777">
        <w:tc>
          <w:tcPr>
            <w:tcW w:w="2065" w:type="pct"/>
          </w:tcPr>
          <w:p w14:paraId="56348204"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Test Statistic</w:t>
            </w:r>
          </w:p>
        </w:tc>
        <w:tc>
          <w:tcPr>
            <w:tcW w:w="1056" w:type="pct"/>
          </w:tcPr>
          <w:p w14:paraId="376CC0ED"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Value</w:t>
            </w:r>
          </w:p>
        </w:tc>
        <w:tc>
          <w:tcPr>
            <w:tcW w:w="559" w:type="pct"/>
          </w:tcPr>
          <w:p w14:paraId="62320608"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df</w:t>
            </w:r>
          </w:p>
        </w:tc>
        <w:tc>
          <w:tcPr>
            <w:tcW w:w="1321" w:type="pct"/>
          </w:tcPr>
          <w:p w14:paraId="341E5B1E"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p-value</w:t>
            </w:r>
          </w:p>
        </w:tc>
      </w:tr>
      <w:tr w:rsidR="00D905CB" w:rsidRPr="00475273" w14:paraId="3EC137A0" w14:textId="77777777">
        <w:tc>
          <w:tcPr>
            <w:tcW w:w="2065" w:type="pct"/>
          </w:tcPr>
          <w:p w14:paraId="3943609B"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Chi-Square</w:t>
            </w:r>
          </w:p>
        </w:tc>
        <w:tc>
          <w:tcPr>
            <w:tcW w:w="1056" w:type="pct"/>
          </w:tcPr>
          <w:p w14:paraId="68DDF0EC"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6.82</w:t>
            </w:r>
          </w:p>
        </w:tc>
        <w:tc>
          <w:tcPr>
            <w:tcW w:w="559" w:type="pct"/>
          </w:tcPr>
          <w:p w14:paraId="25708D0A"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w:t>
            </w:r>
          </w:p>
        </w:tc>
        <w:tc>
          <w:tcPr>
            <w:tcW w:w="1321" w:type="pct"/>
          </w:tcPr>
          <w:p w14:paraId="69DF8369" w14:textId="77777777" w:rsidR="00D905CB" w:rsidRPr="00475273" w:rsidRDefault="00E00326"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0.009**</w:t>
            </w:r>
          </w:p>
        </w:tc>
      </w:tr>
    </w:tbl>
    <w:p w14:paraId="157FBEDB" w14:textId="77777777" w:rsidR="00D905CB" w:rsidRPr="00475273" w:rsidRDefault="00D905CB" w:rsidP="00041B04">
      <w:pPr>
        <w:spacing w:after="0" w:line="276" w:lineRule="auto"/>
        <w:ind w:left="6" w:right="6"/>
        <w:jc w:val="both"/>
        <w:rPr>
          <w:rFonts w:ascii="Times New Roman" w:hAnsi="Times New Roman" w:cs="Times New Roman"/>
          <w:b/>
          <w:bCs/>
          <w:sz w:val="22"/>
          <w:szCs w:val="22"/>
        </w:rPr>
      </w:pPr>
    </w:p>
    <w:p w14:paraId="60C9A735"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4.3.2 Results of Hypothesis 2</w:t>
      </w:r>
    </w:p>
    <w:p w14:paraId="33207951"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The second hypothesis (H2) proposed that socio-demographic factors significantly influence </w:t>
      </w:r>
      <w:r w:rsidRPr="00475273">
        <w:rPr>
          <w:rFonts w:ascii="Times New Roman" w:hAnsi="Times New Roman" w:cs="Times New Roman"/>
          <w:sz w:val="22"/>
          <w:szCs w:val="22"/>
        </w:rPr>
        <w:t>anemia and malnutrition, particularly through their impact on hemoglobin levels. To test this, a multiple linear regression analysis was conducted using four predictor variables: age, gender, residential area, and maternal education. The dependent variable</w:t>
      </w:r>
      <w:r w:rsidRPr="00475273">
        <w:rPr>
          <w:rFonts w:ascii="Times New Roman" w:hAnsi="Times New Roman" w:cs="Times New Roman"/>
          <w:sz w:val="22"/>
          <w:szCs w:val="22"/>
        </w:rPr>
        <w:t xml:space="preserve"> was the hemoglobin level (g/dL) of the students.</w:t>
      </w:r>
    </w:p>
    <w:p w14:paraId="7FDAE2D3"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 overall fit of the regression model is summarized in Table 6. The model yielded an R² value of 0.218, indicating that approximately 21.8% of the variance in hemoglobin levels can be explained by the com</w:t>
      </w:r>
      <w:r w:rsidRPr="00475273">
        <w:rPr>
          <w:rFonts w:ascii="Times New Roman" w:hAnsi="Times New Roman" w:cs="Times New Roman"/>
          <w:sz w:val="22"/>
          <w:szCs w:val="22"/>
        </w:rPr>
        <w:t>bined effects of the socio-demographic variables. The F-value of 22.41 with degrees of freedom (4, 595) was statistically significant at p &lt; 0.001, confirming that the regression model as a whole is meaningful and valid.</w:t>
      </w:r>
    </w:p>
    <w:p w14:paraId="0B3CC705"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Detailed results for each predictor</w:t>
      </w:r>
      <w:r w:rsidRPr="00475273">
        <w:rPr>
          <w:rFonts w:ascii="Times New Roman" w:hAnsi="Times New Roman" w:cs="Times New Roman"/>
          <w:sz w:val="22"/>
          <w:szCs w:val="22"/>
        </w:rPr>
        <w:t xml:space="preserve"> variable are presented in Table 7. The variable age was found to be a significant predictor (B = 0.11, p = 0.006), suggesting that older children tend to have slightly higher hemoglobin levels. Residential area (coded as Urban = 1) was also a significant </w:t>
      </w:r>
      <w:r w:rsidRPr="00475273">
        <w:rPr>
          <w:rFonts w:ascii="Times New Roman" w:hAnsi="Times New Roman" w:cs="Times New Roman"/>
          <w:sz w:val="22"/>
          <w:szCs w:val="22"/>
        </w:rPr>
        <w:t>factor (B = 0.24, p = 0.000), indicating that students living in urban areas generally have higher hemoglobin levels compared to those in rural areas. Maternal education emerged as the strongest predictor among all variables, with a B coefficient of 0.32 a</w:t>
      </w:r>
      <w:r w:rsidRPr="00475273">
        <w:rPr>
          <w:rFonts w:ascii="Times New Roman" w:hAnsi="Times New Roman" w:cs="Times New Roman"/>
          <w:sz w:val="22"/>
          <w:szCs w:val="22"/>
        </w:rPr>
        <w:t>nd p &lt; 0.001, underscoring the positive impact of a mother’s educational level on her child’s nutritional status.</w:t>
      </w:r>
    </w:p>
    <w:p w14:paraId="35ABC2CA"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Interestingly, gender (coded as Male = 1) was not found to be a statistically significant predictor (p = 0.112), suggesting no major differenc</w:t>
      </w:r>
      <w:r w:rsidRPr="00475273">
        <w:rPr>
          <w:rFonts w:ascii="Times New Roman" w:hAnsi="Times New Roman" w:cs="Times New Roman"/>
          <w:sz w:val="22"/>
          <w:szCs w:val="22"/>
        </w:rPr>
        <w:t xml:space="preserve">e in </w:t>
      </w:r>
      <w:r w:rsidRPr="00475273">
        <w:rPr>
          <w:rFonts w:ascii="Times New Roman" w:hAnsi="Times New Roman" w:cs="Times New Roman"/>
          <w:sz w:val="22"/>
          <w:szCs w:val="22"/>
        </w:rPr>
        <w:t>hemoglobin levels between male and female students in this sample.</w:t>
      </w:r>
    </w:p>
    <w:p w14:paraId="195C8D29"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These results support Hypothesis 2, indicating that socio-demographic characteristics—particularly area of residence, maternal education, and age—have a statistically significant influ</w:t>
      </w:r>
      <w:r w:rsidRPr="00475273">
        <w:rPr>
          <w:rFonts w:ascii="Times New Roman" w:hAnsi="Times New Roman" w:cs="Times New Roman"/>
          <w:sz w:val="22"/>
          <w:szCs w:val="22"/>
        </w:rPr>
        <w:t>ence on children’s hemoglobin levels and by extension, their anemia status. The findings reinforce the importance of incorporating educational and locality-based components in policy interventions to reduce anemia more effectively.</w:t>
      </w:r>
    </w:p>
    <w:p w14:paraId="09C00DDD" w14:textId="77777777" w:rsidR="00603F4F" w:rsidRPr="00475273" w:rsidRDefault="00603F4F" w:rsidP="00041B04">
      <w:pPr>
        <w:spacing w:after="0" w:line="276" w:lineRule="auto"/>
        <w:ind w:left="6" w:right="6"/>
        <w:jc w:val="both"/>
        <w:rPr>
          <w:rFonts w:ascii="Times New Roman" w:hAnsi="Times New Roman" w:cs="Times New Roman"/>
          <w:b/>
          <w:bCs/>
          <w:sz w:val="22"/>
          <w:szCs w:val="22"/>
        </w:rPr>
      </w:pPr>
    </w:p>
    <w:p w14:paraId="0EA02634" w14:textId="4606B0F9"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Table 6. Model Summary</w:t>
      </w:r>
    </w:p>
    <w:tbl>
      <w:tblPr>
        <w:tblStyle w:val="TableGrid"/>
        <w:tblW w:w="5000" w:type="pct"/>
        <w:tblLook w:val="04A0" w:firstRow="1" w:lastRow="0" w:firstColumn="1" w:lastColumn="0" w:noHBand="0" w:noVBand="1"/>
      </w:tblPr>
      <w:tblGrid>
        <w:gridCol w:w="724"/>
        <w:gridCol w:w="1084"/>
        <w:gridCol w:w="1093"/>
        <w:gridCol w:w="1608"/>
      </w:tblGrid>
      <w:tr w:rsidR="00D905CB" w:rsidRPr="00475273" w14:paraId="00EC75F3" w14:textId="77777777">
        <w:tc>
          <w:tcPr>
            <w:tcW w:w="495" w:type="pct"/>
          </w:tcPr>
          <w:p w14:paraId="30E6573B"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R²</w:t>
            </w:r>
          </w:p>
        </w:tc>
        <w:tc>
          <w:tcPr>
            <w:tcW w:w="952" w:type="pct"/>
          </w:tcPr>
          <w:p w14:paraId="0FAD5112"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Adjusted R²</w:t>
            </w:r>
          </w:p>
        </w:tc>
        <w:tc>
          <w:tcPr>
            <w:tcW w:w="1492" w:type="pct"/>
          </w:tcPr>
          <w:p w14:paraId="070BE2D4"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F-value (df = 4, 595)</w:t>
            </w:r>
          </w:p>
        </w:tc>
        <w:tc>
          <w:tcPr>
            <w:tcW w:w="2061" w:type="pct"/>
          </w:tcPr>
          <w:p w14:paraId="6E0996D6"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Model Significance (p-value)</w:t>
            </w:r>
          </w:p>
        </w:tc>
      </w:tr>
      <w:tr w:rsidR="00D905CB" w:rsidRPr="00475273" w14:paraId="372C2DA9" w14:textId="77777777">
        <w:tc>
          <w:tcPr>
            <w:tcW w:w="495" w:type="pct"/>
          </w:tcPr>
          <w:p w14:paraId="0A759577"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0.218</w:t>
            </w:r>
          </w:p>
        </w:tc>
        <w:tc>
          <w:tcPr>
            <w:tcW w:w="952" w:type="pct"/>
          </w:tcPr>
          <w:p w14:paraId="5BF3B3D2"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0.213</w:t>
            </w:r>
          </w:p>
        </w:tc>
        <w:tc>
          <w:tcPr>
            <w:tcW w:w="1492" w:type="pct"/>
          </w:tcPr>
          <w:p w14:paraId="2F467078"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22.41</w:t>
            </w:r>
          </w:p>
        </w:tc>
        <w:tc>
          <w:tcPr>
            <w:tcW w:w="2061" w:type="pct"/>
          </w:tcPr>
          <w:p w14:paraId="3C55806A"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&lt; 0.001</w:t>
            </w:r>
          </w:p>
        </w:tc>
      </w:tr>
    </w:tbl>
    <w:p w14:paraId="34E08D5A" w14:textId="77777777" w:rsidR="00D905CB" w:rsidRPr="00475273" w:rsidRDefault="00D905CB" w:rsidP="00041B04">
      <w:pPr>
        <w:spacing w:after="0" w:line="276" w:lineRule="auto"/>
        <w:ind w:left="6" w:right="6"/>
        <w:jc w:val="both"/>
        <w:rPr>
          <w:rFonts w:ascii="Times New Roman" w:hAnsi="Times New Roman" w:cs="Times New Roman"/>
          <w:sz w:val="22"/>
          <w:szCs w:val="22"/>
        </w:rPr>
      </w:pPr>
    </w:p>
    <w:p w14:paraId="259B912F"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Table 7. Multiple Linear Regression: Socio-Demographic Predictors of Hemoglobin Levels</w:t>
      </w:r>
    </w:p>
    <w:tbl>
      <w:tblPr>
        <w:tblStyle w:val="TableGrid"/>
        <w:tblW w:w="0" w:type="auto"/>
        <w:tblLook w:val="04A0" w:firstRow="1" w:lastRow="0" w:firstColumn="1" w:lastColumn="0" w:noHBand="0" w:noVBand="1"/>
      </w:tblPr>
      <w:tblGrid>
        <w:gridCol w:w="826"/>
        <w:gridCol w:w="1242"/>
        <w:gridCol w:w="1072"/>
        <w:gridCol w:w="578"/>
        <w:gridCol w:w="791"/>
      </w:tblGrid>
      <w:tr w:rsidR="005F7040" w:rsidRPr="00475273" w14:paraId="6B25B3CD" w14:textId="77777777" w:rsidTr="0002515F">
        <w:tc>
          <w:tcPr>
            <w:tcW w:w="823" w:type="dxa"/>
          </w:tcPr>
          <w:p w14:paraId="5C1D8998" w14:textId="77777777" w:rsidR="00D905CB" w:rsidRPr="00475273" w:rsidRDefault="00E00326" w:rsidP="0002515F">
            <w:pPr>
              <w:spacing w:after="0" w:line="276" w:lineRule="auto"/>
              <w:ind w:left="-36" w:right="-108"/>
              <w:rPr>
                <w:rFonts w:ascii="Times New Roman" w:hAnsi="Times New Roman" w:cs="Times New Roman"/>
                <w:b/>
                <w:bCs/>
                <w:sz w:val="18"/>
                <w:szCs w:val="18"/>
              </w:rPr>
            </w:pPr>
            <w:r w:rsidRPr="00475273">
              <w:rPr>
                <w:rFonts w:ascii="Times New Roman" w:hAnsi="Times New Roman" w:cs="Times New Roman"/>
                <w:b/>
                <w:bCs/>
                <w:sz w:val="18"/>
                <w:szCs w:val="18"/>
              </w:rPr>
              <w:t>Predictor Variable</w:t>
            </w:r>
          </w:p>
        </w:tc>
        <w:tc>
          <w:tcPr>
            <w:tcW w:w="1378" w:type="dxa"/>
          </w:tcPr>
          <w:p w14:paraId="23D3FDD6" w14:textId="77777777" w:rsidR="002B5704" w:rsidRPr="00475273" w:rsidRDefault="00E00326" w:rsidP="00041B04">
            <w:pPr>
              <w:spacing w:after="0" w:line="276" w:lineRule="auto"/>
              <w:ind w:left="6" w:right="-111"/>
              <w:rPr>
                <w:rFonts w:ascii="Times New Roman" w:hAnsi="Times New Roman" w:cs="Times New Roman"/>
                <w:b/>
                <w:bCs/>
                <w:sz w:val="18"/>
                <w:szCs w:val="18"/>
              </w:rPr>
            </w:pPr>
            <w:r w:rsidRPr="00475273">
              <w:rPr>
                <w:rFonts w:ascii="Times New Roman" w:hAnsi="Times New Roman" w:cs="Times New Roman"/>
                <w:b/>
                <w:bCs/>
                <w:sz w:val="18"/>
                <w:szCs w:val="18"/>
              </w:rPr>
              <w:t>B</w:t>
            </w:r>
          </w:p>
          <w:p w14:paraId="74347E08" w14:textId="0760B387" w:rsidR="00D905CB" w:rsidRPr="00475273" w:rsidRDefault="00E00326" w:rsidP="00041B04">
            <w:pPr>
              <w:spacing w:after="0" w:line="276" w:lineRule="auto"/>
              <w:ind w:left="-109" w:right="-111"/>
              <w:rPr>
                <w:rFonts w:ascii="Times New Roman" w:hAnsi="Times New Roman" w:cs="Times New Roman"/>
                <w:b/>
                <w:bCs/>
                <w:sz w:val="18"/>
                <w:szCs w:val="18"/>
              </w:rPr>
            </w:pPr>
            <w:r w:rsidRPr="00475273">
              <w:rPr>
                <w:rFonts w:ascii="Times New Roman" w:hAnsi="Times New Roman" w:cs="Times New Roman"/>
                <w:b/>
                <w:bCs/>
                <w:sz w:val="18"/>
                <w:szCs w:val="18"/>
              </w:rPr>
              <w:t>(Unstandardized Coefficient)</w:t>
            </w:r>
          </w:p>
        </w:tc>
        <w:tc>
          <w:tcPr>
            <w:tcW w:w="1042" w:type="dxa"/>
          </w:tcPr>
          <w:p w14:paraId="1CD3F5BD" w14:textId="77777777" w:rsidR="00D905CB" w:rsidRPr="00475273" w:rsidRDefault="00E00326" w:rsidP="005F7040">
            <w:pPr>
              <w:spacing w:after="0" w:line="276" w:lineRule="auto"/>
              <w:ind w:left="-105" w:right="-225"/>
              <w:rPr>
                <w:rFonts w:ascii="Times New Roman" w:hAnsi="Times New Roman" w:cs="Times New Roman"/>
                <w:b/>
                <w:bCs/>
                <w:sz w:val="18"/>
                <w:szCs w:val="18"/>
              </w:rPr>
            </w:pPr>
            <w:r w:rsidRPr="00475273">
              <w:rPr>
                <w:rFonts w:ascii="Times New Roman" w:hAnsi="Times New Roman" w:cs="Times New Roman"/>
                <w:b/>
                <w:bCs/>
                <w:sz w:val="18"/>
                <w:szCs w:val="18"/>
              </w:rPr>
              <w:t xml:space="preserve">Beta (Standardized </w:t>
            </w:r>
            <w:r w:rsidRPr="00475273">
              <w:rPr>
                <w:rFonts w:ascii="Times New Roman" w:hAnsi="Times New Roman" w:cs="Times New Roman"/>
                <w:b/>
                <w:bCs/>
                <w:sz w:val="18"/>
                <w:szCs w:val="18"/>
              </w:rPr>
              <w:t>Coefficient)</w:t>
            </w:r>
          </w:p>
        </w:tc>
        <w:tc>
          <w:tcPr>
            <w:tcW w:w="561" w:type="dxa"/>
          </w:tcPr>
          <w:p w14:paraId="0A871ED1" w14:textId="0663AE14" w:rsidR="00D905CB" w:rsidRPr="00475273" w:rsidRDefault="002B5704" w:rsidP="00041B04">
            <w:pPr>
              <w:spacing w:after="0" w:line="276" w:lineRule="auto"/>
              <w:ind w:left="6" w:right="-74"/>
              <w:rPr>
                <w:rFonts w:ascii="Times New Roman" w:hAnsi="Times New Roman" w:cs="Times New Roman"/>
                <w:b/>
                <w:bCs/>
                <w:sz w:val="18"/>
                <w:szCs w:val="18"/>
              </w:rPr>
            </w:pPr>
            <w:r w:rsidRPr="00475273">
              <w:rPr>
                <w:rFonts w:ascii="Times New Roman" w:hAnsi="Times New Roman" w:cs="Times New Roman"/>
                <w:b/>
                <w:bCs/>
                <w:sz w:val="18"/>
                <w:szCs w:val="18"/>
              </w:rPr>
              <w:t>T-value</w:t>
            </w:r>
          </w:p>
        </w:tc>
        <w:tc>
          <w:tcPr>
            <w:tcW w:w="705" w:type="dxa"/>
          </w:tcPr>
          <w:p w14:paraId="7CB5F284" w14:textId="77777777" w:rsidR="00D905CB" w:rsidRPr="00475273" w:rsidRDefault="00E00326" w:rsidP="00041B04">
            <w:pPr>
              <w:spacing w:after="0" w:line="276" w:lineRule="auto"/>
              <w:ind w:left="6" w:right="6"/>
              <w:rPr>
                <w:rFonts w:ascii="Times New Roman" w:hAnsi="Times New Roman" w:cs="Times New Roman"/>
                <w:b/>
                <w:bCs/>
                <w:sz w:val="18"/>
                <w:szCs w:val="18"/>
              </w:rPr>
            </w:pPr>
            <w:r w:rsidRPr="00475273">
              <w:rPr>
                <w:rFonts w:ascii="Times New Roman" w:hAnsi="Times New Roman" w:cs="Times New Roman"/>
                <w:b/>
                <w:bCs/>
                <w:sz w:val="18"/>
                <w:szCs w:val="18"/>
              </w:rPr>
              <w:t>p-value</w:t>
            </w:r>
          </w:p>
        </w:tc>
      </w:tr>
      <w:tr w:rsidR="005F7040" w:rsidRPr="00475273" w14:paraId="14D98BD4" w14:textId="77777777" w:rsidTr="0002515F">
        <w:tc>
          <w:tcPr>
            <w:tcW w:w="823" w:type="dxa"/>
          </w:tcPr>
          <w:p w14:paraId="206FB76F" w14:textId="77777777"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Age (in years)</w:t>
            </w:r>
          </w:p>
        </w:tc>
        <w:tc>
          <w:tcPr>
            <w:tcW w:w="1378" w:type="dxa"/>
          </w:tcPr>
          <w:p w14:paraId="78DCEFD1"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0.11</w:t>
            </w:r>
          </w:p>
        </w:tc>
        <w:tc>
          <w:tcPr>
            <w:tcW w:w="1042" w:type="dxa"/>
          </w:tcPr>
          <w:p w14:paraId="4EE9249A"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0.13</w:t>
            </w:r>
          </w:p>
        </w:tc>
        <w:tc>
          <w:tcPr>
            <w:tcW w:w="561" w:type="dxa"/>
          </w:tcPr>
          <w:p w14:paraId="612E1590" w14:textId="77777777" w:rsidR="00D905CB" w:rsidRPr="00475273" w:rsidRDefault="00E00326" w:rsidP="002B5704">
            <w:pPr>
              <w:spacing w:after="0" w:line="276" w:lineRule="auto"/>
              <w:ind w:left="6" w:right="-50"/>
              <w:jc w:val="center"/>
              <w:rPr>
                <w:rFonts w:ascii="Times New Roman" w:hAnsi="Times New Roman" w:cs="Times New Roman"/>
                <w:sz w:val="20"/>
                <w:szCs w:val="20"/>
              </w:rPr>
            </w:pPr>
            <w:r w:rsidRPr="00475273">
              <w:rPr>
                <w:rFonts w:ascii="Times New Roman" w:hAnsi="Times New Roman" w:cs="Times New Roman"/>
                <w:sz w:val="20"/>
                <w:szCs w:val="20"/>
              </w:rPr>
              <w:t>2.75</w:t>
            </w:r>
          </w:p>
        </w:tc>
        <w:tc>
          <w:tcPr>
            <w:tcW w:w="705" w:type="dxa"/>
          </w:tcPr>
          <w:p w14:paraId="3FFE2B8D"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0.006*</w:t>
            </w:r>
          </w:p>
        </w:tc>
      </w:tr>
      <w:tr w:rsidR="005F7040" w:rsidRPr="00475273" w14:paraId="7675C6A9" w14:textId="77777777" w:rsidTr="0002515F">
        <w:tc>
          <w:tcPr>
            <w:tcW w:w="823" w:type="dxa"/>
          </w:tcPr>
          <w:p w14:paraId="78D6020E" w14:textId="70AD306F"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 xml:space="preserve">Gender </w:t>
            </w:r>
          </w:p>
        </w:tc>
        <w:tc>
          <w:tcPr>
            <w:tcW w:w="1378" w:type="dxa"/>
          </w:tcPr>
          <w:p w14:paraId="4519BC36"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0.08</w:t>
            </w:r>
          </w:p>
        </w:tc>
        <w:tc>
          <w:tcPr>
            <w:tcW w:w="1042" w:type="dxa"/>
          </w:tcPr>
          <w:p w14:paraId="07563777"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0.07</w:t>
            </w:r>
          </w:p>
        </w:tc>
        <w:tc>
          <w:tcPr>
            <w:tcW w:w="561" w:type="dxa"/>
          </w:tcPr>
          <w:p w14:paraId="119A8D86" w14:textId="77777777" w:rsidR="00D905CB" w:rsidRPr="00475273" w:rsidRDefault="00E00326" w:rsidP="002B5704">
            <w:pPr>
              <w:spacing w:after="0" w:line="276" w:lineRule="auto"/>
              <w:ind w:left="6" w:right="-192"/>
              <w:rPr>
                <w:rFonts w:ascii="Times New Roman" w:hAnsi="Times New Roman" w:cs="Times New Roman"/>
                <w:sz w:val="20"/>
                <w:szCs w:val="20"/>
              </w:rPr>
            </w:pPr>
            <w:r w:rsidRPr="00475273">
              <w:rPr>
                <w:rFonts w:ascii="Times New Roman" w:hAnsi="Times New Roman" w:cs="Times New Roman"/>
                <w:sz w:val="20"/>
                <w:szCs w:val="20"/>
              </w:rPr>
              <w:t>1.59</w:t>
            </w:r>
          </w:p>
        </w:tc>
        <w:tc>
          <w:tcPr>
            <w:tcW w:w="705" w:type="dxa"/>
          </w:tcPr>
          <w:p w14:paraId="7134177B"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0.112</w:t>
            </w:r>
          </w:p>
        </w:tc>
      </w:tr>
      <w:tr w:rsidR="005F7040" w:rsidRPr="00475273" w14:paraId="126FC025" w14:textId="77777777" w:rsidTr="0002515F">
        <w:tc>
          <w:tcPr>
            <w:tcW w:w="823" w:type="dxa"/>
          </w:tcPr>
          <w:p w14:paraId="1F5340B3" w14:textId="24D43A3C" w:rsidR="00D905CB" w:rsidRPr="00475273" w:rsidRDefault="00E00326"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 xml:space="preserve">Area Urban </w:t>
            </w:r>
          </w:p>
        </w:tc>
        <w:tc>
          <w:tcPr>
            <w:tcW w:w="1378" w:type="dxa"/>
          </w:tcPr>
          <w:p w14:paraId="57E5DDE1"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0.24</w:t>
            </w:r>
          </w:p>
        </w:tc>
        <w:tc>
          <w:tcPr>
            <w:tcW w:w="1042" w:type="dxa"/>
          </w:tcPr>
          <w:p w14:paraId="287DEC30"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0.18</w:t>
            </w:r>
          </w:p>
        </w:tc>
        <w:tc>
          <w:tcPr>
            <w:tcW w:w="561" w:type="dxa"/>
          </w:tcPr>
          <w:p w14:paraId="01DAB30D" w14:textId="77777777" w:rsidR="00D905CB" w:rsidRPr="00475273" w:rsidRDefault="00E00326" w:rsidP="002B5704">
            <w:pPr>
              <w:spacing w:after="0" w:line="276" w:lineRule="auto"/>
              <w:ind w:left="6" w:right="-50"/>
              <w:jc w:val="center"/>
              <w:rPr>
                <w:rFonts w:ascii="Times New Roman" w:hAnsi="Times New Roman" w:cs="Times New Roman"/>
                <w:sz w:val="20"/>
                <w:szCs w:val="20"/>
              </w:rPr>
            </w:pPr>
            <w:r w:rsidRPr="00475273">
              <w:rPr>
                <w:rFonts w:ascii="Times New Roman" w:hAnsi="Times New Roman" w:cs="Times New Roman"/>
                <w:sz w:val="20"/>
                <w:szCs w:val="20"/>
              </w:rPr>
              <w:t>3.64</w:t>
            </w:r>
          </w:p>
        </w:tc>
        <w:tc>
          <w:tcPr>
            <w:tcW w:w="705" w:type="dxa"/>
          </w:tcPr>
          <w:p w14:paraId="3E13A362"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0.000**</w:t>
            </w:r>
          </w:p>
        </w:tc>
      </w:tr>
      <w:tr w:rsidR="005F7040" w:rsidRPr="00475273" w14:paraId="321CDEF1" w14:textId="77777777" w:rsidTr="0002515F">
        <w:tc>
          <w:tcPr>
            <w:tcW w:w="823" w:type="dxa"/>
          </w:tcPr>
          <w:p w14:paraId="642B183E" w14:textId="77777777" w:rsidR="00D905CB" w:rsidRPr="00475273" w:rsidRDefault="00E00326" w:rsidP="00041B04">
            <w:pPr>
              <w:spacing w:after="0" w:line="276" w:lineRule="auto"/>
              <w:ind w:left="-108" w:right="-189"/>
              <w:rPr>
                <w:rFonts w:ascii="Times New Roman" w:hAnsi="Times New Roman" w:cs="Times New Roman"/>
                <w:sz w:val="20"/>
                <w:szCs w:val="20"/>
              </w:rPr>
            </w:pPr>
            <w:r w:rsidRPr="00475273">
              <w:rPr>
                <w:rFonts w:ascii="Times New Roman" w:hAnsi="Times New Roman" w:cs="Times New Roman"/>
                <w:sz w:val="20"/>
                <w:szCs w:val="20"/>
              </w:rPr>
              <w:t>Maternal Education</w:t>
            </w:r>
          </w:p>
        </w:tc>
        <w:tc>
          <w:tcPr>
            <w:tcW w:w="1378" w:type="dxa"/>
          </w:tcPr>
          <w:p w14:paraId="644DE354"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0.32</w:t>
            </w:r>
          </w:p>
        </w:tc>
        <w:tc>
          <w:tcPr>
            <w:tcW w:w="1042" w:type="dxa"/>
          </w:tcPr>
          <w:p w14:paraId="1B17016F"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0.22</w:t>
            </w:r>
          </w:p>
        </w:tc>
        <w:tc>
          <w:tcPr>
            <w:tcW w:w="561" w:type="dxa"/>
          </w:tcPr>
          <w:p w14:paraId="5C9EB2B9" w14:textId="77777777" w:rsidR="00D905CB" w:rsidRPr="00475273" w:rsidRDefault="00E00326" w:rsidP="002B5704">
            <w:pPr>
              <w:spacing w:after="0" w:line="276" w:lineRule="auto"/>
              <w:ind w:left="6" w:right="-192"/>
              <w:rPr>
                <w:rFonts w:ascii="Times New Roman" w:hAnsi="Times New Roman" w:cs="Times New Roman"/>
                <w:sz w:val="20"/>
                <w:szCs w:val="20"/>
              </w:rPr>
            </w:pPr>
            <w:r w:rsidRPr="00475273">
              <w:rPr>
                <w:rFonts w:ascii="Times New Roman" w:hAnsi="Times New Roman" w:cs="Times New Roman"/>
                <w:sz w:val="20"/>
                <w:szCs w:val="20"/>
              </w:rPr>
              <w:t>4.21</w:t>
            </w:r>
          </w:p>
        </w:tc>
        <w:tc>
          <w:tcPr>
            <w:tcW w:w="705" w:type="dxa"/>
          </w:tcPr>
          <w:p w14:paraId="4F3B5446"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sz w:val="20"/>
                <w:szCs w:val="20"/>
              </w:rPr>
              <w:t>0.000**</w:t>
            </w:r>
          </w:p>
        </w:tc>
      </w:tr>
      <w:tr w:rsidR="005F7040" w:rsidRPr="00475273" w14:paraId="789E49A0" w14:textId="77777777" w:rsidTr="0002515F">
        <w:tc>
          <w:tcPr>
            <w:tcW w:w="823" w:type="dxa"/>
          </w:tcPr>
          <w:p w14:paraId="18A19167" w14:textId="77777777" w:rsidR="00D905CB" w:rsidRPr="00475273" w:rsidRDefault="00E00326" w:rsidP="0002515F">
            <w:pPr>
              <w:spacing w:after="0" w:line="276" w:lineRule="auto"/>
              <w:ind w:left="-108" w:right="-71"/>
              <w:rPr>
                <w:rFonts w:ascii="Times New Roman" w:hAnsi="Times New Roman" w:cs="Times New Roman"/>
                <w:sz w:val="20"/>
                <w:szCs w:val="20"/>
              </w:rPr>
            </w:pPr>
            <w:r w:rsidRPr="00475273">
              <w:rPr>
                <w:rFonts w:ascii="Times New Roman" w:hAnsi="Times New Roman" w:cs="Times New Roman"/>
                <w:b/>
                <w:bCs/>
                <w:sz w:val="20"/>
                <w:szCs w:val="20"/>
              </w:rPr>
              <w:t>Constant</w:t>
            </w:r>
          </w:p>
        </w:tc>
        <w:tc>
          <w:tcPr>
            <w:tcW w:w="1378" w:type="dxa"/>
          </w:tcPr>
          <w:p w14:paraId="0953EBB2" w14:textId="77777777" w:rsidR="00D905CB" w:rsidRPr="00475273" w:rsidRDefault="00E00326" w:rsidP="00041B04">
            <w:pPr>
              <w:spacing w:after="0" w:line="276" w:lineRule="auto"/>
              <w:ind w:left="6" w:right="6"/>
              <w:jc w:val="center"/>
              <w:rPr>
                <w:rFonts w:ascii="Times New Roman" w:hAnsi="Times New Roman" w:cs="Times New Roman"/>
                <w:sz w:val="20"/>
                <w:szCs w:val="20"/>
              </w:rPr>
            </w:pPr>
            <w:r w:rsidRPr="00475273">
              <w:rPr>
                <w:rFonts w:ascii="Times New Roman" w:hAnsi="Times New Roman" w:cs="Times New Roman"/>
                <w:b/>
                <w:bCs/>
                <w:sz w:val="20"/>
                <w:szCs w:val="20"/>
              </w:rPr>
              <w:t>9.15</w:t>
            </w:r>
          </w:p>
        </w:tc>
        <w:tc>
          <w:tcPr>
            <w:tcW w:w="1042" w:type="dxa"/>
          </w:tcPr>
          <w:p w14:paraId="7385C5E1" w14:textId="77777777" w:rsidR="00D905CB" w:rsidRPr="00475273" w:rsidRDefault="00D905CB" w:rsidP="00041B04">
            <w:pPr>
              <w:spacing w:after="0" w:line="276" w:lineRule="auto"/>
              <w:ind w:left="6" w:right="6"/>
              <w:jc w:val="center"/>
              <w:rPr>
                <w:rFonts w:ascii="Times New Roman" w:hAnsi="Times New Roman" w:cs="Times New Roman"/>
                <w:sz w:val="20"/>
                <w:szCs w:val="20"/>
              </w:rPr>
            </w:pPr>
          </w:p>
        </w:tc>
        <w:tc>
          <w:tcPr>
            <w:tcW w:w="561" w:type="dxa"/>
          </w:tcPr>
          <w:p w14:paraId="6E054E1C" w14:textId="77777777" w:rsidR="00D905CB" w:rsidRPr="00475273" w:rsidRDefault="00D905CB" w:rsidP="00041B04">
            <w:pPr>
              <w:spacing w:after="0" w:line="276" w:lineRule="auto"/>
              <w:ind w:left="6" w:right="6"/>
              <w:jc w:val="center"/>
              <w:rPr>
                <w:rFonts w:ascii="Times New Roman" w:hAnsi="Times New Roman" w:cs="Times New Roman"/>
                <w:sz w:val="20"/>
                <w:szCs w:val="20"/>
              </w:rPr>
            </w:pPr>
          </w:p>
        </w:tc>
        <w:tc>
          <w:tcPr>
            <w:tcW w:w="705" w:type="dxa"/>
          </w:tcPr>
          <w:p w14:paraId="5C926E4C" w14:textId="77777777" w:rsidR="00D905CB" w:rsidRPr="00475273" w:rsidRDefault="00D905CB" w:rsidP="00041B04">
            <w:pPr>
              <w:spacing w:after="0" w:line="276" w:lineRule="auto"/>
              <w:ind w:left="6" w:right="6"/>
              <w:jc w:val="center"/>
              <w:rPr>
                <w:rFonts w:ascii="Times New Roman" w:hAnsi="Times New Roman" w:cs="Times New Roman"/>
                <w:sz w:val="20"/>
                <w:szCs w:val="20"/>
              </w:rPr>
            </w:pPr>
          </w:p>
        </w:tc>
      </w:tr>
    </w:tbl>
    <w:p w14:paraId="6B7B6E2B" w14:textId="77777777" w:rsidR="00D905CB" w:rsidRPr="00475273" w:rsidRDefault="00D905CB" w:rsidP="00041B04">
      <w:pPr>
        <w:spacing w:after="0" w:line="276" w:lineRule="auto"/>
        <w:ind w:left="6" w:right="6"/>
        <w:jc w:val="both"/>
        <w:rPr>
          <w:rFonts w:ascii="Times New Roman" w:hAnsi="Times New Roman" w:cs="Times New Roman"/>
          <w:sz w:val="22"/>
          <w:szCs w:val="22"/>
        </w:rPr>
      </w:pPr>
    </w:p>
    <w:p w14:paraId="793E48F3"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4.3.3 Results of Hypothesis 3</w:t>
      </w:r>
    </w:p>
    <w:p w14:paraId="658190AE"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Hypothesis 3 (H3) proposed that there is a significant association between anemia and malnutrition. To examine this relationship, a Pearson correlation analysis was conducted between hemoglobin levels and Body Mass Index (BMI) among the 600 primary school </w:t>
      </w:r>
      <w:r w:rsidRPr="00475273">
        <w:rPr>
          <w:rFonts w:ascii="Times New Roman" w:hAnsi="Times New Roman" w:cs="Times New Roman"/>
          <w:sz w:val="22"/>
          <w:szCs w:val="22"/>
        </w:rPr>
        <w:t>students. These two variables were selected as continuous indicators representing anemia and nutritional status, respectively.</w:t>
      </w:r>
    </w:p>
    <w:p w14:paraId="36984D89"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As shown in Table 8, the mean hemoglobin level of the sample was 10.3 g/dL with a standard deviation (SD) of 1.5, and the mean BM</w:t>
      </w:r>
      <w:r w:rsidRPr="00475273">
        <w:rPr>
          <w:rFonts w:ascii="Times New Roman" w:hAnsi="Times New Roman" w:cs="Times New Roman"/>
          <w:sz w:val="22"/>
          <w:szCs w:val="22"/>
        </w:rPr>
        <w:t>I was 16.8 kg/m² with an SD of 2.1. The analysis produced a Pearson correlation coefficient (r) of 0.41, with a p-value of 0.000, which is highly significant (p &lt; 0.001).</w:t>
      </w:r>
    </w:p>
    <w:p w14:paraId="0BE350F2"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lastRenderedPageBreak/>
        <w:t>This statistically significant positive correlation suggests that higher BMI is assoc</w:t>
      </w:r>
      <w:r w:rsidRPr="00475273">
        <w:rPr>
          <w:rFonts w:ascii="Times New Roman" w:hAnsi="Times New Roman" w:cs="Times New Roman"/>
          <w:sz w:val="22"/>
          <w:szCs w:val="22"/>
        </w:rPr>
        <w:t xml:space="preserve">iated with higher hemoglobin levels, and conversely, that undernourished children tend to be more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Although the correlation is moderate in strength, it is meaningful in the context of child health, as it affirms the interrelationship between nutriti</w:t>
      </w:r>
      <w:r w:rsidRPr="00475273">
        <w:rPr>
          <w:rFonts w:ascii="Times New Roman" w:hAnsi="Times New Roman" w:cs="Times New Roman"/>
          <w:sz w:val="22"/>
          <w:szCs w:val="22"/>
        </w:rPr>
        <w:t>onal status and anemia. Therefore, this finding supports Hypothesis 3, highlighting the importance of addressing malnutrition as a strategy for reducing anemia prevalence in school-aged children.</w:t>
      </w:r>
    </w:p>
    <w:p w14:paraId="6A1EA4B2" w14:textId="77777777" w:rsidR="00603F4F" w:rsidRPr="00475273" w:rsidRDefault="00603F4F" w:rsidP="00041B04">
      <w:pPr>
        <w:spacing w:after="0" w:line="276" w:lineRule="auto"/>
        <w:ind w:left="6" w:right="6"/>
        <w:rPr>
          <w:rFonts w:ascii="Times New Roman" w:hAnsi="Times New Roman" w:cs="Times New Roman"/>
          <w:b/>
          <w:bCs/>
          <w:sz w:val="22"/>
          <w:szCs w:val="22"/>
        </w:rPr>
      </w:pPr>
    </w:p>
    <w:p w14:paraId="2AA51507" w14:textId="27E07CC0"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Table 8. Correlation between Anemia and Malnutrition (BMI)</w:t>
      </w:r>
    </w:p>
    <w:p w14:paraId="4E3C7339" w14:textId="77777777" w:rsidR="00550095" w:rsidRPr="00475273" w:rsidRDefault="00550095" w:rsidP="00041B04">
      <w:pPr>
        <w:spacing w:after="0" w:line="276" w:lineRule="auto"/>
        <w:ind w:left="6" w:right="6"/>
        <w:rPr>
          <w:rFonts w:ascii="Times New Roman" w:hAnsi="Times New Roman" w:cs="Times New Roman"/>
          <w:sz w:val="22"/>
          <w:szCs w:val="22"/>
        </w:rPr>
      </w:pPr>
    </w:p>
    <w:tbl>
      <w:tblPr>
        <w:tblStyle w:val="TableGrid"/>
        <w:tblW w:w="5000" w:type="pct"/>
        <w:tblLook w:val="04A0" w:firstRow="1" w:lastRow="0" w:firstColumn="1" w:lastColumn="0" w:noHBand="0" w:noVBand="1"/>
      </w:tblPr>
      <w:tblGrid>
        <w:gridCol w:w="1281"/>
        <w:gridCol w:w="737"/>
        <w:gridCol w:w="492"/>
        <w:gridCol w:w="1092"/>
        <w:gridCol w:w="907"/>
      </w:tblGrid>
      <w:tr w:rsidR="00041B04" w:rsidRPr="00475273" w14:paraId="73A69D1F" w14:textId="77777777" w:rsidTr="002B5704">
        <w:tc>
          <w:tcPr>
            <w:tcW w:w="1418" w:type="pct"/>
          </w:tcPr>
          <w:p w14:paraId="1A248177"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Variables</w:t>
            </w:r>
          </w:p>
        </w:tc>
        <w:tc>
          <w:tcPr>
            <w:tcW w:w="816" w:type="pct"/>
          </w:tcPr>
          <w:p w14:paraId="0587767E" w14:textId="77777777" w:rsidR="00D905CB" w:rsidRPr="00475273" w:rsidRDefault="00E00326" w:rsidP="00041B04">
            <w:pPr>
              <w:spacing w:after="0" w:line="276" w:lineRule="auto"/>
              <w:ind w:left="6" w:right="-65"/>
              <w:rPr>
                <w:rFonts w:ascii="Times New Roman" w:hAnsi="Times New Roman" w:cs="Times New Roman"/>
                <w:b/>
                <w:bCs/>
                <w:sz w:val="22"/>
                <w:szCs w:val="22"/>
              </w:rPr>
            </w:pPr>
            <w:r w:rsidRPr="00475273">
              <w:rPr>
                <w:rFonts w:ascii="Times New Roman" w:hAnsi="Times New Roman" w:cs="Times New Roman"/>
                <w:b/>
                <w:bCs/>
                <w:sz w:val="22"/>
                <w:szCs w:val="22"/>
              </w:rPr>
              <w:t>Mean</w:t>
            </w:r>
          </w:p>
        </w:tc>
        <w:tc>
          <w:tcPr>
            <w:tcW w:w="544" w:type="pct"/>
          </w:tcPr>
          <w:p w14:paraId="38D98575" w14:textId="77777777" w:rsidR="00D905CB" w:rsidRPr="00475273" w:rsidRDefault="00E00326" w:rsidP="00041B04">
            <w:pPr>
              <w:spacing w:after="0" w:line="276" w:lineRule="auto"/>
              <w:ind w:left="6" w:right="-140"/>
              <w:rPr>
                <w:rFonts w:ascii="Times New Roman" w:hAnsi="Times New Roman" w:cs="Times New Roman"/>
                <w:b/>
                <w:bCs/>
                <w:sz w:val="22"/>
                <w:szCs w:val="22"/>
              </w:rPr>
            </w:pPr>
            <w:r w:rsidRPr="00475273">
              <w:rPr>
                <w:rFonts w:ascii="Times New Roman" w:hAnsi="Times New Roman" w:cs="Times New Roman"/>
                <w:b/>
                <w:bCs/>
                <w:sz w:val="22"/>
                <w:szCs w:val="22"/>
              </w:rPr>
              <w:t>SD</w:t>
            </w:r>
          </w:p>
        </w:tc>
        <w:tc>
          <w:tcPr>
            <w:tcW w:w="1210" w:type="pct"/>
          </w:tcPr>
          <w:p w14:paraId="0BE1B080" w14:textId="77777777" w:rsidR="00D905CB" w:rsidRPr="00475273" w:rsidRDefault="00E00326" w:rsidP="00041B04">
            <w:pPr>
              <w:spacing w:after="0" w:line="276" w:lineRule="auto"/>
              <w:ind w:left="6" w:right="-194"/>
              <w:rPr>
                <w:rFonts w:ascii="Times New Roman" w:hAnsi="Times New Roman" w:cs="Times New Roman"/>
                <w:b/>
                <w:bCs/>
                <w:sz w:val="22"/>
                <w:szCs w:val="22"/>
              </w:rPr>
            </w:pPr>
            <w:r w:rsidRPr="00475273">
              <w:rPr>
                <w:rFonts w:ascii="Times New Roman" w:hAnsi="Times New Roman" w:cs="Times New Roman"/>
                <w:b/>
                <w:bCs/>
                <w:sz w:val="22"/>
                <w:szCs w:val="22"/>
              </w:rPr>
              <w:t>Pearson’s r</w:t>
            </w:r>
          </w:p>
        </w:tc>
        <w:tc>
          <w:tcPr>
            <w:tcW w:w="1011" w:type="pct"/>
          </w:tcPr>
          <w:p w14:paraId="6C3CCD8D" w14:textId="77777777" w:rsidR="00D905CB" w:rsidRPr="00475273" w:rsidRDefault="00E00326"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p-value</w:t>
            </w:r>
          </w:p>
        </w:tc>
      </w:tr>
      <w:tr w:rsidR="002B5704" w:rsidRPr="00475273" w14:paraId="65B0A081" w14:textId="77777777" w:rsidTr="002B5704">
        <w:tc>
          <w:tcPr>
            <w:tcW w:w="1418" w:type="pct"/>
          </w:tcPr>
          <w:p w14:paraId="59E694B0" w14:textId="77777777" w:rsidR="002B5704" w:rsidRPr="00475273" w:rsidRDefault="002B5704"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Hemoglobin (g/dL)</w:t>
            </w:r>
          </w:p>
        </w:tc>
        <w:tc>
          <w:tcPr>
            <w:tcW w:w="816" w:type="pct"/>
          </w:tcPr>
          <w:p w14:paraId="7DE30976" w14:textId="77777777" w:rsidR="002B5704" w:rsidRPr="00475273" w:rsidRDefault="002B5704"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10.3</w:t>
            </w:r>
          </w:p>
        </w:tc>
        <w:tc>
          <w:tcPr>
            <w:tcW w:w="544" w:type="pct"/>
          </w:tcPr>
          <w:p w14:paraId="09EEF8CB" w14:textId="77777777" w:rsidR="002B5704" w:rsidRPr="00475273" w:rsidRDefault="002B5704" w:rsidP="002B5704">
            <w:pPr>
              <w:spacing w:after="0" w:line="276" w:lineRule="auto"/>
              <w:ind w:left="3" w:right="-140" w:firstLine="3"/>
              <w:rPr>
                <w:rFonts w:ascii="Times New Roman" w:hAnsi="Times New Roman" w:cs="Times New Roman"/>
                <w:sz w:val="22"/>
                <w:szCs w:val="22"/>
              </w:rPr>
            </w:pPr>
            <w:r w:rsidRPr="00475273">
              <w:rPr>
                <w:rFonts w:ascii="Times New Roman" w:hAnsi="Times New Roman" w:cs="Times New Roman"/>
                <w:sz w:val="22"/>
                <w:szCs w:val="22"/>
              </w:rPr>
              <w:t>1.5</w:t>
            </w:r>
          </w:p>
        </w:tc>
        <w:tc>
          <w:tcPr>
            <w:tcW w:w="1210" w:type="pct"/>
            <w:vMerge w:val="restart"/>
          </w:tcPr>
          <w:p w14:paraId="1B2D6E9F" w14:textId="77777777" w:rsidR="002B5704" w:rsidRPr="00475273" w:rsidRDefault="002B5704" w:rsidP="002B5704">
            <w:pPr>
              <w:spacing w:after="0" w:line="276" w:lineRule="auto"/>
              <w:ind w:right="6"/>
              <w:rPr>
                <w:rFonts w:ascii="Times New Roman" w:hAnsi="Times New Roman" w:cs="Times New Roman"/>
                <w:sz w:val="22"/>
                <w:szCs w:val="22"/>
              </w:rPr>
            </w:pPr>
          </w:p>
          <w:p w14:paraId="2FCB4037" w14:textId="1245CF46" w:rsidR="002B5704" w:rsidRPr="00475273" w:rsidRDefault="002B5704"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0.41</w:t>
            </w:r>
          </w:p>
        </w:tc>
        <w:tc>
          <w:tcPr>
            <w:tcW w:w="1011" w:type="pct"/>
            <w:vMerge w:val="restart"/>
          </w:tcPr>
          <w:p w14:paraId="786D84DE" w14:textId="77777777" w:rsidR="002B5704" w:rsidRPr="00475273" w:rsidRDefault="002B5704" w:rsidP="002B5704">
            <w:pPr>
              <w:spacing w:after="0" w:line="276" w:lineRule="auto"/>
              <w:ind w:right="-132"/>
              <w:rPr>
                <w:rFonts w:ascii="Times New Roman" w:hAnsi="Times New Roman" w:cs="Times New Roman"/>
                <w:sz w:val="22"/>
                <w:szCs w:val="22"/>
              </w:rPr>
            </w:pPr>
          </w:p>
          <w:p w14:paraId="236B47DD" w14:textId="63F63C20" w:rsidR="002B5704" w:rsidRPr="00475273" w:rsidRDefault="002B5704" w:rsidP="00041B04">
            <w:pPr>
              <w:spacing w:after="0" w:line="276" w:lineRule="auto"/>
              <w:ind w:left="6" w:right="-132"/>
              <w:rPr>
                <w:rFonts w:ascii="Times New Roman" w:hAnsi="Times New Roman" w:cs="Times New Roman"/>
                <w:sz w:val="22"/>
                <w:szCs w:val="22"/>
              </w:rPr>
            </w:pPr>
            <w:r w:rsidRPr="00475273">
              <w:rPr>
                <w:rFonts w:ascii="Times New Roman" w:hAnsi="Times New Roman" w:cs="Times New Roman"/>
                <w:sz w:val="22"/>
                <w:szCs w:val="22"/>
              </w:rPr>
              <w:t>0.000**</w:t>
            </w:r>
          </w:p>
        </w:tc>
      </w:tr>
      <w:tr w:rsidR="002B5704" w:rsidRPr="00475273" w14:paraId="78CD4F02" w14:textId="77777777" w:rsidTr="002B5704">
        <w:tc>
          <w:tcPr>
            <w:tcW w:w="1418" w:type="pct"/>
          </w:tcPr>
          <w:p w14:paraId="440A700C" w14:textId="77777777" w:rsidR="002B5704" w:rsidRPr="00475273" w:rsidRDefault="002B5704"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BMI (kg/m²)</w:t>
            </w:r>
          </w:p>
        </w:tc>
        <w:tc>
          <w:tcPr>
            <w:tcW w:w="816" w:type="pct"/>
          </w:tcPr>
          <w:p w14:paraId="5F794783" w14:textId="77777777" w:rsidR="002B5704" w:rsidRPr="00475273" w:rsidRDefault="002B5704" w:rsidP="00041B04">
            <w:pPr>
              <w:spacing w:after="0" w:line="276" w:lineRule="auto"/>
              <w:ind w:left="6" w:right="6"/>
              <w:rPr>
                <w:rFonts w:ascii="Times New Roman" w:hAnsi="Times New Roman" w:cs="Times New Roman"/>
                <w:sz w:val="22"/>
                <w:szCs w:val="22"/>
              </w:rPr>
            </w:pPr>
            <w:r w:rsidRPr="00475273">
              <w:rPr>
                <w:rFonts w:ascii="Times New Roman" w:hAnsi="Times New Roman" w:cs="Times New Roman"/>
                <w:sz w:val="22"/>
                <w:szCs w:val="22"/>
              </w:rPr>
              <w:t>16.8</w:t>
            </w:r>
          </w:p>
        </w:tc>
        <w:tc>
          <w:tcPr>
            <w:tcW w:w="544" w:type="pct"/>
          </w:tcPr>
          <w:p w14:paraId="4AB94D8C" w14:textId="77777777" w:rsidR="002B5704" w:rsidRPr="00475273" w:rsidRDefault="002B5704" w:rsidP="002B5704">
            <w:pPr>
              <w:spacing w:after="0" w:line="276" w:lineRule="auto"/>
              <w:ind w:left="6" w:right="-140"/>
              <w:rPr>
                <w:rFonts w:ascii="Times New Roman" w:hAnsi="Times New Roman" w:cs="Times New Roman"/>
                <w:sz w:val="22"/>
                <w:szCs w:val="22"/>
              </w:rPr>
            </w:pPr>
            <w:r w:rsidRPr="00475273">
              <w:rPr>
                <w:rFonts w:ascii="Times New Roman" w:hAnsi="Times New Roman" w:cs="Times New Roman"/>
                <w:sz w:val="22"/>
                <w:szCs w:val="22"/>
              </w:rPr>
              <w:t>2.1</w:t>
            </w:r>
          </w:p>
        </w:tc>
        <w:tc>
          <w:tcPr>
            <w:tcW w:w="1210" w:type="pct"/>
            <w:vMerge/>
          </w:tcPr>
          <w:p w14:paraId="41E0CF59" w14:textId="77777777" w:rsidR="002B5704" w:rsidRPr="00475273" w:rsidRDefault="002B5704" w:rsidP="00041B04">
            <w:pPr>
              <w:spacing w:after="0" w:line="276" w:lineRule="auto"/>
              <w:ind w:left="6" w:right="6"/>
              <w:rPr>
                <w:rFonts w:ascii="Times New Roman" w:hAnsi="Times New Roman" w:cs="Times New Roman"/>
                <w:sz w:val="22"/>
                <w:szCs w:val="22"/>
              </w:rPr>
            </w:pPr>
          </w:p>
        </w:tc>
        <w:tc>
          <w:tcPr>
            <w:tcW w:w="1011" w:type="pct"/>
            <w:vMerge/>
          </w:tcPr>
          <w:p w14:paraId="687F5ADA" w14:textId="77777777" w:rsidR="002B5704" w:rsidRPr="00475273" w:rsidRDefault="002B5704" w:rsidP="00041B04">
            <w:pPr>
              <w:spacing w:after="0" w:line="276" w:lineRule="auto"/>
              <w:ind w:left="6" w:right="6"/>
              <w:rPr>
                <w:rFonts w:ascii="Times New Roman" w:hAnsi="Times New Roman" w:cs="Times New Roman"/>
                <w:sz w:val="22"/>
                <w:szCs w:val="22"/>
              </w:rPr>
            </w:pPr>
          </w:p>
        </w:tc>
      </w:tr>
    </w:tbl>
    <w:p w14:paraId="775CFC8E" w14:textId="77777777" w:rsidR="00D905CB" w:rsidRPr="00475273" w:rsidRDefault="00D905CB" w:rsidP="00041B04">
      <w:pPr>
        <w:spacing w:after="0" w:line="276" w:lineRule="auto"/>
        <w:ind w:left="6" w:right="6"/>
        <w:jc w:val="both"/>
        <w:rPr>
          <w:rFonts w:ascii="Times New Roman" w:hAnsi="Times New Roman" w:cs="Times New Roman"/>
          <w:b/>
          <w:bCs/>
          <w:sz w:val="22"/>
          <w:szCs w:val="22"/>
        </w:rPr>
      </w:pPr>
    </w:p>
    <w:p w14:paraId="343FC5C7"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4.3.4 Results of Hypothesis 4</w:t>
      </w:r>
    </w:p>
    <w:p w14:paraId="0D9330D9"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Hypothesis 4 (H4) stated that the Mid-Day Meal (MDM) Scheme significantly reduces anemia prevalence among primary school children. To evaluate this hypothesis, a paired sample t-test was conducted comparing hemoglobin levels before and after participation </w:t>
      </w:r>
      <w:r w:rsidRPr="00475273">
        <w:rPr>
          <w:rFonts w:ascii="Times New Roman" w:hAnsi="Times New Roman" w:cs="Times New Roman"/>
          <w:sz w:val="22"/>
          <w:szCs w:val="22"/>
        </w:rPr>
        <w:t xml:space="preserve">in the MDM scheme among the </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subgroup of the sample.</w:t>
      </w:r>
    </w:p>
    <w:p w14:paraId="62C5A83B"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As presented in Table 9, the mean hemoglobin level before MDM participation was 9.5 g/dL (SD = 1.4), which falls into the moderate anemia category according to WHO standards. After sustained partic</w:t>
      </w:r>
      <w:r w:rsidRPr="00475273">
        <w:rPr>
          <w:rFonts w:ascii="Times New Roman" w:hAnsi="Times New Roman" w:cs="Times New Roman"/>
          <w:sz w:val="22"/>
          <w:szCs w:val="22"/>
        </w:rPr>
        <w:t>ipation in the Mid-Day Meal Scheme, the mean hemoglobin level increased to 10.8 g/dL (SD = 1.3), indicating a notable improvement in anemia status, moving many children into the mild or non-</w:t>
      </w:r>
      <w:proofErr w:type="spellStart"/>
      <w:r w:rsidRPr="00475273">
        <w:rPr>
          <w:rFonts w:ascii="Times New Roman" w:hAnsi="Times New Roman" w:cs="Times New Roman"/>
          <w:sz w:val="22"/>
          <w:szCs w:val="22"/>
        </w:rPr>
        <w:t>anemic</w:t>
      </w:r>
      <w:proofErr w:type="spellEnd"/>
      <w:r w:rsidRPr="00475273">
        <w:rPr>
          <w:rFonts w:ascii="Times New Roman" w:hAnsi="Times New Roman" w:cs="Times New Roman"/>
          <w:sz w:val="22"/>
          <w:szCs w:val="22"/>
        </w:rPr>
        <w:t xml:space="preserve"> range.</w:t>
      </w:r>
    </w:p>
    <w:p w14:paraId="53D3D080"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 mean difference of 1.3 g/dL was tested using a p</w:t>
      </w:r>
      <w:r w:rsidRPr="00475273">
        <w:rPr>
          <w:rFonts w:ascii="Times New Roman" w:hAnsi="Times New Roman" w:cs="Times New Roman"/>
          <w:sz w:val="22"/>
          <w:szCs w:val="22"/>
        </w:rPr>
        <w:t>aired t-test, yielding a t-value of 11.24 and a p-value of 0.000, which is highly significant (p &lt; 0.001). This demonstrates a statistically and practically significant improvement in hemoglobin levels following consistent intake of MDM meals.</w:t>
      </w:r>
    </w:p>
    <w:p w14:paraId="7FF29C02"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These result</w:t>
      </w:r>
      <w:r w:rsidRPr="00475273">
        <w:rPr>
          <w:rFonts w:ascii="Times New Roman" w:hAnsi="Times New Roman" w:cs="Times New Roman"/>
          <w:sz w:val="22"/>
          <w:szCs w:val="22"/>
        </w:rPr>
        <w:t xml:space="preserve">s confirm Hypothesis 4, affirming the positive impact of the Mid-Day Meal Scheme on improving nutritional outcomes and reducing anemia among school-aged children. The findings </w:t>
      </w:r>
      <w:r w:rsidRPr="00475273">
        <w:rPr>
          <w:rFonts w:ascii="Times New Roman" w:hAnsi="Times New Roman" w:cs="Times New Roman"/>
          <w:sz w:val="22"/>
          <w:szCs w:val="22"/>
        </w:rPr>
        <w:t>provide strong empirical support for continuing and strengthening MDM interventi</w:t>
      </w:r>
      <w:r w:rsidRPr="00475273">
        <w:rPr>
          <w:rFonts w:ascii="Times New Roman" w:hAnsi="Times New Roman" w:cs="Times New Roman"/>
          <w:sz w:val="22"/>
          <w:szCs w:val="22"/>
        </w:rPr>
        <w:t>ons as a key public health strategy for combating childhood anemia.</w:t>
      </w:r>
    </w:p>
    <w:p w14:paraId="23F2B37E" w14:textId="77777777" w:rsidR="00603F4F" w:rsidRPr="00475273" w:rsidRDefault="00603F4F" w:rsidP="00041B04">
      <w:pPr>
        <w:spacing w:after="0" w:line="276" w:lineRule="auto"/>
        <w:ind w:left="6" w:right="6"/>
        <w:rPr>
          <w:rFonts w:ascii="Times New Roman" w:hAnsi="Times New Roman" w:cs="Times New Roman"/>
          <w:b/>
          <w:bCs/>
          <w:sz w:val="22"/>
          <w:szCs w:val="22"/>
        </w:rPr>
      </w:pPr>
    </w:p>
    <w:p w14:paraId="1957ECF1" w14:textId="5D31C8D0" w:rsidR="00D905CB" w:rsidRPr="00475273" w:rsidRDefault="00A0414B" w:rsidP="00041B04">
      <w:pPr>
        <w:spacing w:after="0" w:line="276" w:lineRule="auto"/>
        <w:ind w:left="6" w:right="6"/>
        <w:rPr>
          <w:rFonts w:ascii="Times New Roman" w:hAnsi="Times New Roman" w:cs="Times New Roman"/>
          <w:b/>
          <w:bCs/>
          <w:sz w:val="22"/>
          <w:szCs w:val="22"/>
        </w:rPr>
      </w:pPr>
      <w:r w:rsidRPr="00475273">
        <w:rPr>
          <w:rFonts w:ascii="Times New Roman" w:hAnsi="Times New Roman" w:cs="Times New Roman"/>
          <w:b/>
          <w:bCs/>
          <w:sz w:val="22"/>
          <w:szCs w:val="22"/>
        </w:rPr>
        <w:t>Table 9. Paired t-Test Results Comparing Pre- and Post-Mid-Day Meal (MDM) Hemoglobin Levels</w:t>
      </w:r>
    </w:p>
    <w:tbl>
      <w:tblPr>
        <w:tblStyle w:val="TableGrid"/>
        <w:tblW w:w="5182" w:type="pct"/>
        <w:tblLayout w:type="fixed"/>
        <w:tblLook w:val="04A0" w:firstRow="1" w:lastRow="0" w:firstColumn="1" w:lastColumn="0" w:noHBand="0" w:noVBand="1"/>
      </w:tblPr>
      <w:tblGrid>
        <w:gridCol w:w="1103"/>
        <w:gridCol w:w="636"/>
        <w:gridCol w:w="434"/>
        <w:gridCol w:w="877"/>
        <w:gridCol w:w="725"/>
        <w:gridCol w:w="898"/>
      </w:tblGrid>
      <w:tr w:rsidR="002B5704" w:rsidRPr="00475273" w14:paraId="3A449742" w14:textId="77777777" w:rsidTr="002B5704">
        <w:trPr>
          <w:trHeight w:val="681"/>
        </w:trPr>
        <w:tc>
          <w:tcPr>
            <w:tcW w:w="1180" w:type="pct"/>
          </w:tcPr>
          <w:p w14:paraId="5D29A8E6" w14:textId="77777777" w:rsidR="00D905CB" w:rsidRPr="00475273" w:rsidRDefault="00E00326" w:rsidP="002B5704">
            <w:pPr>
              <w:spacing w:after="0" w:line="276" w:lineRule="auto"/>
              <w:ind w:left="-108" w:right="6" w:firstLine="114"/>
              <w:rPr>
                <w:rFonts w:ascii="Times New Roman" w:hAnsi="Times New Roman" w:cs="Times New Roman"/>
                <w:b/>
                <w:bCs/>
                <w:sz w:val="20"/>
                <w:szCs w:val="20"/>
              </w:rPr>
            </w:pPr>
            <w:r w:rsidRPr="00475273">
              <w:rPr>
                <w:rFonts w:ascii="Times New Roman" w:hAnsi="Times New Roman" w:cs="Times New Roman"/>
                <w:b/>
                <w:bCs/>
                <w:sz w:val="20"/>
                <w:szCs w:val="20"/>
              </w:rPr>
              <w:t>Measure</w:t>
            </w:r>
          </w:p>
        </w:tc>
        <w:tc>
          <w:tcPr>
            <w:tcW w:w="681" w:type="pct"/>
          </w:tcPr>
          <w:p w14:paraId="2241671C" w14:textId="77777777" w:rsidR="00D905CB" w:rsidRPr="00475273" w:rsidRDefault="00E00326" w:rsidP="002B5704">
            <w:pPr>
              <w:spacing w:after="0" w:line="276" w:lineRule="auto"/>
              <w:ind w:left="-42" w:right="-211"/>
              <w:rPr>
                <w:rFonts w:ascii="Times New Roman" w:hAnsi="Times New Roman" w:cs="Times New Roman"/>
                <w:b/>
                <w:bCs/>
                <w:sz w:val="20"/>
                <w:szCs w:val="20"/>
              </w:rPr>
            </w:pPr>
            <w:r w:rsidRPr="00475273">
              <w:rPr>
                <w:rFonts w:ascii="Times New Roman" w:hAnsi="Times New Roman" w:cs="Times New Roman"/>
                <w:b/>
                <w:bCs/>
                <w:sz w:val="20"/>
                <w:szCs w:val="20"/>
              </w:rPr>
              <w:t>Mean (g/dL)</w:t>
            </w:r>
          </w:p>
        </w:tc>
        <w:tc>
          <w:tcPr>
            <w:tcW w:w="464" w:type="pct"/>
          </w:tcPr>
          <w:p w14:paraId="421D51B2" w14:textId="77777777" w:rsidR="00D905CB" w:rsidRPr="00475273" w:rsidRDefault="00E00326" w:rsidP="002B5704">
            <w:pPr>
              <w:spacing w:after="0" w:line="276" w:lineRule="auto"/>
              <w:ind w:left="-5" w:right="-51" w:firstLine="11"/>
              <w:rPr>
                <w:rFonts w:ascii="Times New Roman" w:hAnsi="Times New Roman" w:cs="Times New Roman"/>
                <w:b/>
                <w:bCs/>
                <w:sz w:val="20"/>
                <w:szCs w:val="20"/>
              </w:rPr>
            </w:pPr>
            <w:r w:rsidRPr="00475273">
              <w:rPr>
                <w:rFonts w:ascii="Times New Roman" w:hAnsi="Times New Roman" w:cs="Times New Roman"/>
                <w:b/>
                <w:bCs/>
                <w:sz w:val="20"/>
                <w:szCs w:val="20"/>
              </w:rPr>
              <w:t>SD</w:t>
            </w:r>
          </w:p>
        </w:tc>
        <w:tc>
          <w:tcPr>
            <w:tcW w:w="938" w:type="pct"/>
          </w:tcPr>
          <w:p w14:paraId="79D4002A" w14:textId="77777777" w:rsidR="00D905CB" w:rsidRPr="00475273" w:rsidRDefault="00E00326" w:rsidP="00041B04">
            <w:pPr>
              <w:spacing w:after="0" w:line="276" w:lineRule="auto"/>
              <w:ind w:left="6" w:right="6"/>
              <w:rPr>
                <w:rFonts w:ascii="Times New Roman" w:hAnsi="Times New Roman" w:cs="Times New Roman"/>
                <w:b/>
                <w:bCs/>
                <w:sz w:val="20"/>
                <w:szCs w:val="20"/>
              </w:rPr>
            </w:pPr>
            <w:r w:rsidRPr="00475273">
              <w:rPr>
                <w:rFonts w:ascii="Times New Roman" w:hAnsi="Times New Roman" w:cs="Times New Roman"/>
                <w:b/>
                <w:bCs/>
                <w:sz w:val="20"/>
                <w:szCs w:val="20"/>
              </w:rPr>
              <w:t>Mean Difference</w:t>
            </w:r>
          </w:p>
        </w:tc>
        <w:tc>
          <w:tcPr>
            <w:tcW w:w="776" w:type="pct"/>
          </w:tcPr>
          <w:p w14:paraId="551737AE" w14:textId="77777777" w:rsidR="00D905CB" w:rsidRPr="00475273" w:rsidRDefault="00E00326" w:rsidP="00041B04">
            <w:pPr>
              <w:spacing w:after="0" w:line="276" w:lineRule="auto"/>
              <w:ind w:left="6" w:right="6"/>
              <w:rPr>
                <w:rFonts w:ascii="Times New Roman" w:hAnsi="Times New Roman" w:cs="Times New Roman"/>
                <w:b/>
                <w:bCs/>
                <w:sz w:val="20"/>
                <w:szCs w:val="20"/>
              </w:rPr>
            </w:pPr>
            <w:r w:rsidRPr="00475273">
              <w:rPr>
                <w:rFonts w:ascii="Times New Roman" w:hAnsi="Times New Roman" w:cs="Times New Roman"/>
                <w:b/>
                <w:bCs/>
                <w:sz w:val="20"/>
                <w:szCs w:val="20"/>
              </w:rPr>
              <w:t>t</w:t>
            </w:r>
          </w:p>
        </w:tc>
        <w:tc>
          <w:tcPr>
            <w:tcW w:w="961" w:type="pct"/>
          </w:tcPr>
          <w:p w14:paraId="76BFE1C1" w14:textId="77777777" w:rsidR="00D905CB" w:rsidRPr="00475273" w:rsidRDefault="00E00326" w:rsidP="00041B04">
            <w:pPr>
              <w:spacing w:after="0" w:line="276" w:lineRule="auto"/>
              <w:ind w:left="6" w:right="6"/>
              <w:rPr>
                <w:rFonts w:ascii="Times New Roman" w:hAnsi="Times New Roman" w:cs="Times New Roman"/>
                <w:b/>
                <w:bCs/>
                <w:sz w:val="20"/>
                <w:szCs w:val="20"/>
              </w:rPr>
            </w:pPr>
            <w:r w:rsidRPr="00475273">
              <w:rPr>
                <w:rFonts w:ascii="Times New Roman" w:hAnsi="Times New Roman" w:cs="Times New Roman"/>
                <w:b/>
                <w:bCs/>
                <w:sz w:val="20"/>
                <w:szCs w:val="20"/>
              </w:rPr>
              <w:t>p-value</w:t>
            </w:r>
          </w:p>
        </w:tc>
      </w:tr>
      <w:tr w:rsidR="002B5704" w:rsidRPr="00475273" w14:paraId="4CFB74A1" w14:textId="77777777" w:rsidTr="002B5704">
        <w:trPr>
          <w:trHeight w:val="454"/>
        </w:trPr>
        <w:tc>
          <w:tcPr>
            <w:tcW w:w="1180" w:type="pct"/>
          </w:tcPr>
          <w:p w14:paraId="746B996A" w14:textId="77777777" w:rsidR="002B5704" w:rsidRPr="00475273" w:rsidRDefault="002B5704"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Pre-MDM Hemoglobin</w:t>
            </w:r>
          </w:p>
        </w:tc>
        <w:tc>
          <w:tcPr>
            <w:tcW w:w="681" w:type="pct"/>
          </w:tcPr>
          <w:p w14:paraId="5EE95A90" w14:textId="77777777" w:rsidR="002B5704" w:rsidRPr="00475273" w:rsidRDefault="002B5704"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9.5</w:t>
            </w:r>
          </w:p>
        </w:tc>
        <w:tc>
          <w:tcPr>
            <w:tcW w:w="464" w:type="pct"/>
          </w:tcPr>
          <w:p w14:paraId="3944253F" w14:textId="77777777" w:rsidR="002B5704" w:rsidRPr="00475273" w:rsidRDefault="002B5704" w:rsidP="002B5704">
            <w:pPr>
              <w:spacing w:after="0" w:line="276" w:lineRule="auto"/>
              <w:ind w:left="-48" w:right="6"/>
              <w:rPr>
                <w:rFonts w:ascii="Times New Roman" w:hAnsi="Times New Roman" w:cs="Times New Roman"/>
                <w:sz w:val="20"/>
                <w:szCs w:val="20"/>
              </w:rPr>
            </w:pPr>
            <w:r w:rsidRPr="00475273">
              <w:rPr>
                <w:rFonts w:ascii="Times New Roman" w:hAnsi="Times New Roman" w:cs="Times New Roman"/>
                <w:sz w:val="20"/>
                <w:szCs w:val="20"/>
              </w:rPr>
              <w:t>1.4</w:t>
            </w:r>
          </w:p>
        </w:tc>
        <w:tc>
          <w:tcPr>
            <w:tcW w:w="938" w:type="pct"/>
          </w:tcPr>
          <w:p w14:paraId="0655C10D" w14:textId="77777777" w:rsidR="002B5704" w:rsidRPr="00475273" w:rsidRDefault="002B5704" w:rsidP="00041B04">
            <w:pPr>
              <w:spacing w:after="0" w:line="276" w:lineRule="auto"/>
              <w:ind w:left="6" w:right="6"/>
              <w:rPr>
                <w:rFonts w:ascii="Times New Roman" w:hAnsi="Times New Roman" w:cs="Times New Roman"/>
                <w:sz w:val="20"/>
                <w:szCs w:val="20"/>
              </w:rPr>
            </w:pPr>
          </w:p>
        </w:tc>
        <w:tc>
          <w:tcPr>
            <w:tcW w:w="776" w:type="pct"/>
            <w:vMerge w:val="restart"/>
          </w:tcPr>
          <w:p w14:paraId="7B029339" w14:textId="77777777" w:rsidR="002B5704" w:rsidRPr="00475273" w:rsidRDefault="002B5704" w:rsidP="002B5704">
            <w:pPr>
              <w:spacing w:after="0" w:line="276" w:lineRule="auto"/>
              <w:ind w:left="-114" w:right="6" w:firstLine="120"/>
              <w:jc w:val="center"/>
              <w:rPr>
                <w:rFonts w:ascii="Times New Roman" w:hAnsi="Times New Roman" w:cs="Times New Roman"/>
                <w:sz w:val="20"/>
                <w:szCs w:val="20"/>
              </w:rPr>
            </w:pPr>
          </w:p>
          <w:p w14:paraId="4E52FAA6" w14:textId="77777777" w:rsidR="002B5704" w:rsidRPr="00475273" w:rsidRDefault="002B5704" w:rsidP="002B5704">
            <w:pPr>
              <w:spacing w:after="0" w:line="276" w:lineRule="auto"/>
              <w:ind w:left="-114" w:right="6" w:firstLine="120"/>
              <w:jc w:val="center"/>
              <w:rPr>
                <w:rFonts w:ascii="Times New Roman" w:hAnsi="Times New Roman" w:cs="Times New Roman"/>
                <w:sz w:val="20"/>
                <w:szCs w:val="20"/>
              </w:rPr>
            </w:pPr>
          </w:p>
          <w:p w14:paraId="58AB1E28" w14:textId="77777777" w:rsidR="002B5704" w:rsidRPr="00475273" w:rsidRDefault="002B5704" w:rsidP="002B5704">
            <w:pPr>
              <w:spacing w:after="0" w:line="276" w:lineRule="auto"/>
              <w:ind w:left="-114" w:right="6" w:firstLine="120"/>
              <w:jc w:val="center"/>
              <w:rPr>
                <w:rFonts w:ascii="Times New Roman" w:hAnsi="Times New Roman" w:cs="Times New Roman"/>
                <w:sz w:val="20"/>
                <w:szCs w:val="20"/>
              </w:rPr>
            </w:pPr>
          </w:p>
          <w:p w14:paraId="22DBB710" w14:textId="60668938" w:rsidR="002B5704" w:rsidRPr="00475273" w:rsidRDefault="002B5704" w:rsidP="002B5704">
            <w:pPr>
              <w:spacing w:after="0" w:line="276" w:lineRule="auto"/>
              <w:ind w:left="-114" w:right="6" w:firstLine="120"/>
              <w:jc w:val="center"/>
              <w:rPr>
                <w:rFonts w:ascii="Times New Roman" w:hAnsi="Times New Roman" w:cs="Times New Roman"/>
                <w:sz w:val="20"/>
                <w:szCs w:val="20"/>
              </w:rPr>
            </w:pPr>
            <w:r w:rsidRPr="00475273">
              <w:rPr>
                <w:rFonts w:ascii="Times New Roman" w:hAnsi="Times New Roman" w:cs="Times New Roman"/>
                <w:sz w:val="20"/>
                <w:szCs w:val="20"/>
              </w:rPr>
              <w:t>11.24</w:t>
            </w:r>
          </w:p>
        </w:tc>
        <w:tc>
          <w:tcPr>
            <w:tcW w:w="961" w:type="pct"/>
            <w:vMerge w:val="restart"/>
          </w:tcPr>
          <w:p w14:paraId="1389A86B" w14:textId="77777777" w:rsidR="002B5704" w:rsidRPr="00475273" w:rsidRDefault="002B5704" w:rsidP="002B5704">
            <w:pPr>
              <w:spacing w:after="0" w:line="276" w:lineRule="auto"/>
              <w:ind w:right="-72"/>
              <w:jc w:val="center"/>
              <w:rPr>
                <w:rFonts w:ascii="Times New Roman" w:hAnsi="Times New Roman" w:cs="Times New Roman"/>
                <w:sz w:val="20"/>
                <w:szCs w:val="20"/>
              </w:rPr>
            </w:pPr>
          </w:p>
          <w:p w14:paraId="09C8ADE9" w14:textId="77777777" w:rsidR="002B5704" w:rsidRPr="00475273" w:rsidRDefault="002B5704" w:rsidP="002B5704">
            <w:pPr>
              <w:spacing w:after="0" w:line="276" w:lineRule="auto"/>
              <w:ind w:right="-72"/>
              <w:jc w:val="center"/>
              <w:rPr>
                <w:rFonts w:ascii="Times New Roman" w:hAnsi="Times New Roman" w:cs="Times New Roman"/>
                <w:sz w:val="20"/>
                <w:szCs w:val="20"/>
              </w:rPr>
            </w:pPr>
          </w:p>
          <w:p w14:paraId="77B5BF70" w14:textId="77777777" w:rsidR="002B5704" w:rsidRPr="00475273" w:rsidRDefault="002B5704" w:rsidP="002B5704">
            <w:pPr>
              <w:spacing w:after="0" w:line="276" w:lineRule="auto"/>
              <w:ind w:right="-72"/>
              <w:jc w:val="center"/>
              <w:rPr>
                <w:rFonts w:ascii="Times New Roman" w:hAnsi="Times New Roman" w:cs="Times New Roman"/>
                <w:sz w:val="20"/>
                <w:szCs w:val="20"/>
              </w:rPr>
            </w:pPr>
          </w:p>
          <w:p w14:paraId="620AA226" w14:textId="72C481D5" w:rsidR="002B5704" w:rsidRPr="00475273" w:rsidRDefault="002B5704" w:rsidP="002B5704">
            <w:pPr>
              <w:spacing w:after="0" w:line="276" w:lineRule="auto"/>
              <w:ind w:right="-72"/>
              <w:jc w:val="center"/>
              <w:rPr>
                <w:rFonts w:ascii="Times New Roman" w:hAnsi="Times New Roman" w:cs="Times New Roman"/>
                <w:sz w:val="20"/>
                <w:szCs w:val="20"/>
              </w:rPr>
            </w:pPr>
            <w:r w:rsidRPr="00475273">
              <w:rPr>
                <w:rFonts w:ascii="Times New Roman" w:hAnsi="Times New Roman" w:cs="Times New Roman"/>
                <w:sz w:val="20"/>
                <w:szCs w:val="20"/>
              </w:rPr>
              <w:t>0.000**</w:t>
            </w:r>
          </w:p>
        </w:tc>
      </w:tr>
      <w:tr w:rsidR="002B5704" w:rsidRPr="00475273" w14:paraId="22AC8790" w14:textId="77777777" w:rsidTr="002B5704">
        <w:trPr>
          <w:trHeight w:val="454"/>
        </w:trPr>
        <w:tc>
          <w:tcPr>
            <w:tcW w:w="1180" w:type="pct"/>
          </w:tcPr>
          <w:p w14:paraId="65B622BF" w14:textId="77777777" w:rsidR="002B5704" w:rsidRPr="00475273" w:rsidRDefault="002B5704"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Post-MDM Hemoglobin</w:t>
            </w:r>
          </w:p>
        </w:tc>
        <w:tc>
          <w:tcPr>
            <w:tcW w:w="681" w:type="pct"/>
          </w:tcPr>
          <w:p w14:paraId="175FE68F" w14:textId="77777777" w:rsidR="002B5704" w:rsidRPr="00475273" w:rsidRDefault="002B5704"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10.8</w:t>
            </w:r>
          </w:p>
        </w:tc>
        <w:tc>
          <w:tcPr>
            <w:tcW w:w="464" w:type="pct"/>
          </w:tcPr>
          <w:p w14:paraId="551CC860" w14:textId="77777777" w:rsidR="002B5704" w:rsidRPr="00475273" w:rsidRDefault="002B5704" w:rsidP="002B5704">
            <w:pPr>
              <w:spacing w:after="0" w:line="276" w:lineRule="auto"/>
              <w:ind w:left="-147" w:right="-51" w:firstLine="153"/>
              <w:jc w:val="center"/>
              <w:rPr>
                <w:rFonts w:ascii="Times New Roman" w:hAnsi="Times New Roman" w:cs="Times New Roman"/>
                <w:sz w:val="20"/>
                <w:szCs w:val="20"/>
              </w:rPr>
            </w:pPr>
            <w:r w:rsidRPr="00475273">
              <w:rPr>
                <w:rFonts w:ascii="Times New Roman" w:hAnsi="Times New Roman" w:cs="Times New Roman"/>
                <w:sz w:val="20"/>
                <w:szCs w:val="20"/>
              </w:rPr>
              <w:t>1.3</w:t>
            </w:r>
          </w:p>
        </w:tc>
        <w:tc>
          <w:tcPr>
            <w:tcW w:w="938" w:type="pct"/>
          </w:tcPr>
          <w:p w14:paraId="4C3FEF34" w14:textId="77777777" w:rsidR="002B5704" w:rsidRPr="00475273" w:rsidRDefault="002B5704" w:rsidP="00041B04">
            <w:pPr>
              <w:spacing w:after="0" w:line="276" w:lineRule="auto"/>
              <w:ind w:left="6" w:right="6"/>
              <w:rPr>
                <w:rFonts w:ascii="Times New Roman" w:hAnsi="Times New Roman" w:cs="Times New Roman"/>
                <w:sz w:val="20"/>
                <w:szCs w:val="20"/>
              </w:rPr>
            </w:pPr>
            <w:r w:rsidRPr="00475273">
              <w:rPr>
                <w:rFonts w:ascii="Times New Roman" w:hAnsi="Times New Roman" w:cs="Times New Roman"/>
                <w:sz w:val="20"/>
                <w:szCs w:val="20"/>
              </w:rPr>
              <w:t>1.3</w:t>
            </w:r>
          </w:p>
        </w:tc>
        <w:tc>
          <w:tcPr>
            <w:tcW w:w="776" w:type="pct"/>
            <w:vMerge/>
          </w:tcPr>
          <w:p w14:paraId="4BC8800C" w14:textId="36E25D86" w:rsidR="002B5704" w:rsidRPr="00475273" w:rsidRDefault="002B5704" w:rsidP="002B5704">
            <w:pPr>
              <w:spacing w:after="0" w:line="276" w:lineRule="auto"/>
              <w:ind w:left="-114" w:right="6" w:firstLine="120"/>
              <w:rPr>
                <w:rFonts w:ascii="Times New Roman" w:hAnsi="Times New Roman" w:cs="Times New Roman"/>
                <w:sz w:val="20"/>
                <w:szCs w:val="20"/>
              </w:rPr>
            </w:pPr>
          </w:p>
        </w:tc>
        <w:tc>
          <w:tcPr>
            <w:tcW w:w="961" w:type="pct"/>
            <w:vMerge/>
          </w:tcPr>
          <w:p w14:paraId="65E52440" w14:textId="672F9C85" w:rsidR="002B5704" w:rsidRPr="00475273" w:rsidRDefault="002B5704" w:rsidP="00041B04">
            <w:pPr>
              <w:spacing w:after="0" w:line="276" w:lineRule="auto"/>
              <w:ind w:left="6" w:right="6"/>
              <w:rPr>
                <w:rFonts w:ascii="Times New Roman" w:hAnsi="Times New Roman" w:cs="Times New Roman"/>
                <w:sz w:val="20"/>
                <w:szCs w:val="20"/>
              </w:rPr>
            </w:pPr>
          </w:p>
        </w:tc>
      </w:tr>
    </w:tbl>
    <w:p w14:paraId="4FD970C2" w14:textId="77777777" w:rsidR="00D905CB" w:rsidRPr="00475273" w:rsidRDefault="00D905CB" w:rsidP="00041B04">
      <w:pPr>
        <w:spacing w:after="0" w:line="276" w:lineRule="auto"/>
        <w:ind w:left="6" w:right="6"/>
        <w:jc w:val="both"/>
        <w:rPr>
          <w:rFonts w:ascii="Times New Roman" w:hAnsi="Times New Roman" w:cs="Times New Roman"/>
          <w:sz w:val="22"/>
          <w:szCs w:val="22"/>
        </w:rPr>
      </w:pPr>
    </w:p>
    <w:p w14:paraId="294546B1" w14:textId="3A3CF7A6" w:rsidR="00A0414B" w:rsidRPr="00475273" w:rsidRDefault="00A0414B"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Table 9 presents the results of a paired t-test comparing students’ hemoglobin levels before and after participation in the Mid-Day Meal (MDM) program. The mean hemoglobin level increased from 9.5 g/dL to 10.8 g/dL, with a mean difference of 1.3 g/dL. The t-value of 11.24 and a highly significant p-value (&lt; 0.001) indicate that this improvement is statistically significant. These findings suggest that the MDM program had a positive effect on students' hemoglobin levels.</w:t>
      </w:r>
    </w:p>
    <w:p w14:paraId="63C7AD53"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bookmarkStart w:id="0" w:name="_Hlk201270374"/>
      <w:r w:rsidRPr="00475273">
        <w:rPr>
          <w:rFonts w:ascii="Times New Roman" w:hAnsi="Times New Roman" w:cs="Times New Roman"/>
          <w:b/>
          <w:bCs/>
          <w:sz w:val="22"/>
          <w:szCs w:val="22"/>
        </w:rPr>
        <w:t>5. Discussion</w:t>
      </w:r>
    </w:p>
    <w:p w14:paraId="7E5123BD"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 results of this research are quite useful and they give a great deal of information on the existing issue of anemia in school-going children and the success or failure of the governing efforts such as the Mid-Day Meal (MDM) Schem</w:t>
      </w:r>
      <w:r w:rsidRPr="00475273">
        <w:rPr>
          <w:rFonts w:ascii="Times New Roman" w:hAnsi="Times New Roman" w:cs="Times New Roman"/>
          <w:sz w:val="22"/>
          <w:szCs w:val="22"/>
        </w:rPr>
        <w:t>e. The general prevalence of anemia (33.3%) is in line with national data on the prevalence of anemia among children presented by NFHS-5 showing the prevalence of anemia in India to be large. It is noteworthy that the higher incidence of anemia in the rura</w:t>
      </w:r>
      <w:r w:rsidRPr="00475273">
        <w:rPr>
          <w:rFonts w:ascii="Times New Roman" w:hAnsi="Times New Roman" w:cs="Times New Roman"/>
          <w:sz w:val="22"/>
          <w:szCs w:val="22"/>
        </w:rPr>
        <w:t>l students (40%) than in their urban peer group (26.7) demonstrates the socio-geographic inequality that continues to cause adverse health outcomes in children. The two differences can be characterized by a number of factors that include worse access to he</w:t>
      </w:r>
      <w:r w:rsidRPr="00475273">
        <w:rPr>
          <w:rFonts w:ascii="Times New Roman" w:hAnsi="Times New Roman" w:cs="Times New Roman"/>
          <w:sz w:val="22"/>
          <w:szCs w:val="22"/>
        </w:rPr>
        <w:t>althcare services, lower dietary diversity along with insufficient health awareness in rural regions.</w:t>
      </w:r>
    </w:p>
    <w:p w14:paraId="09D4FAA8"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The study also validates the influence of socio-demographic factors on anemia and nutritional status. Regression analysis showed that maternal </w:t>
      </w:r>
      <w:r w:rsidRPr="00475273">
        <w:rPr>
          <w:rFonts w:ascii="Times New Roman" w:hAnsi="Times New Roman" w:cs="Times New Roman"/>
          <w:sz w:val="22"/>
          <w:szCs w:val="22"/>
        </w:rPr>
        <w:lastRenderedPageBreak/>
        <w:t>education a</w:t>
      </w:r>
      <w:r w:rsidRPr="00475273">
        <w:rPr>
          <w:rFonts w:ascii="Times New Roman" w:hAnsi="Times New Roman" w:cs="Times New Roman"/>
          <w:sz w:val="22"/>
          <w:szCs w:val="22"/>
        </w:rPr>
        <w:t>nd residential area were statistically significant predictors of hemoglobin levels, reinforcing the well-documented impact of parental literacy and living conditions on child nutrition. Children with more educated mothers were likely to have better hemoglo</w:t>
      </w:r>
      <w:r w:rsidRPr="00475273">
        <w:rPr>
          <w:rFonts w:ascii="Times New Roman" w:hAnsi="Times New Roman" w:cs="Times New Roman"/>
          <w:sz w:val="22"/>
          <w:szCs w:val="22"/>
        </w:rPr>
        <w:t>bin levels, which may reflect more informed dietary practices, hygiene habits, and greater access to health services.</w:t>
      </w:r>
    </w:p>
    <w:p w14:paraId="4AA0AF36"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Importantly, the study confirms the association between anemia and malnutrition, as seen through the moderate positive correlation between</w:t>
      </w:r>
      <w:r w:rsidRPr="00475273">
        <w:rPr>
          <w:rFonts w:ascii="Times New Roman" w:hAnsi="Times New Roman" w:cs="Times New Roman"/>
          <w:sz w:val="22"/>
          <w:szCs w:val="22"/>
        </w:rPr>
        <w:t xml:space="preserve"> BMI and hemoglobin levels (r = 0.41). This supports previous research that undernourished children are more susceptible to anemia due to inadequate nutrient intake and compromised immunity.</w:t>
      </w:r>
    </w:p>
    <w:p w14:paraId="116E7C98"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 most critical insight from this research is the positive impa</w:t>
      </w:r>
      <w:r w:rsidRPr="00475273">
        <w:rPr>
          <w:rFonts w:ascii="Times New Roman" w:hAnsi="Times New Roman" w:cs="Times New Roman"/>
          <w:sz w:val="22"/>
          <w:szCs w:val="22"/>
        </w:rPr>
        <w:t>ct of the Mid-Day Meal Scheme on improving anemia outcomes. A significant increase of 1.3 g/dL in hemoglobin levels after consistent participation in the MDM program indicates that school-based feeding programs can yield tangible health benefits, especiall</w:t>
      </w:r>
      <w:r w:rsidRPr="00475273">
        <w:rPr>
          <w:rFonts w:ascii="Times New Roman" w:hAnsi="Times New Roman" w:cs="Times New Roman"/>
          <w:sz w:val="22"/>
          <w:szCs w:val="22"/>
        </w:rPr>
        <w:t>y for children with limited dietary resources at home. These results not only support continued investment in the scheme but also suggest the potential for further enhancement through inclusion of iron-fortified foods, regular health check-ups, and nutriti</w:t>
      </w:r>
      <w:r w:rsidRPr="00475273">
        <w:rPr>
          <w:rFonts w:ascii="Times New Roman" w:hAnsi="Times New Roman" w:cs="Times New Roman"/>
          <w:sz w:val="22"/>
          <w:szCs w:val="22"/>
        </w:rPr>
        <w:t>on education.</w:t>
      </w:r>
    </w:p>
    <w:p w14:paraId="56AE7BC1"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While the MDM Scheme appears successful in mitigating anemia to a certain extent, the findings also highlight that a one-size-fits-all approach may be insufficient. Variations in anemia prevalence by area, age, and maternal education call for</w:t>
      </w:r>
      <w:r w:rsidRPr="00475273">
        <w:rPr>
          <w:rFonts w:ascii="Times New Roman" w:hAnsi="Times New Roman" w:cs="Times New Roman"/>
          <w:sz w:val="22"/>
          <w:szCs w:val="22"/>
        </w:rPr>
        <w:t xml:space="preserve"> targeted interventions that consider local needs and vulnerabilities.</w:t>
      </w:r>
    </w:p>
    <w:p w14:paraId="5C012F8C" w14:textId="11E30F1B"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6. Conclusion</w:t>
      </w:r>
    </w:p>
    <w:p w14:paraId="3489F004"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This study concludes that anemia remains a significant health challenge among primary school children in Bulandshahr district, with rural children disproportionately affec</w:t>
      </w:r>
      <w:r w:rsidRPr="00475273">
        <w:rPr>
          <w:rFonts w:ascii="Times New Roman" w:hAnsi="Times New Roman" w:cs="Times New Roman"/>
          <w:sz w:val="22"/>
          <w:szCs w:val="22"/>
        </w:rPr>
        <w:t>ted. The findings strongly support the hypothesis that socio-demographic factors, particularly maternal education and residential area, significantly influence anemia prevalence. Moreover, the Mid-Day Meal Scheme has been effective in reducing anemia, as e</w:t>
      </w:r>
      <w:r w:rsidRPr="00475273">
        <w:rPr>
          <w:rFonts w:ascii="Times New Roman" w:hAnsi="Times New Roman" w:cs="Times New Roman"/>
          <w:sz w:val="22"/>
          <w:szCs w:val="22"/>
        </w:rPr>
        <w:t>videnced by improved hemoglobin levels among participants.</w:t>
      </w:r>
    </w:p>
    <w:p w14:paraId="2AC9A158"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The study affirms the multifactorial nature of anemia, linking it to both nutritional deficiencies and broader social determinants. While the MDM </w:t>
      </w:r>
      <w:r w:rsidRPr="00475273">
        <w:rPr>
          <w:rFonts w:ascii="Times New Roman" w:hAnsi="Times New Roman" w:cs="Times New Roman"/>
          <w:sz w:val="22"/>
          <w:szCs w:val="22"/>
        </w:rPr>
        <w:t xml:space="preserve">Scheme provides a critical nutritional safety net, </w:t>
      </w:r>
      <w:r w:rsidRPr="00475273">
        <w:rPr>
          <w:rFonts w:ascii="Times New Roman" w:hAnsi="Times New Roman" w:cs="Times New Roman"/>
          <w:sz w:val="22"/>
          <w:szCs w:val="22"/>
        </w:rPr>
        <w:t>its success could be enhanced by integrating micronutrient fortification, parental awareness programs, and routine health monitoring in schools.</w:t>
      </w:r>
    </w:p>
    <w:p w14:paraId="143F8949"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In conclusion, anemia prevention in school-aged children requires a multi-pronged strategy involving education,</w:t>
      </w:r>
      <w:r w:rsidRPr="00475273">
        <w:rPr>
          <w:rFonts w:ascii="Times New Roman" w:hAnsi="Times New Roman" w:cs="Times New Roman"/>
          <w:sz w:val="22"/>
          <w:szCs w:val="22"/>
        </w:rPr>
        <w:t xml:space="preserve"> nutrition, health infrastructure, and policy support. Strengthening the implementation of the MDM Scheme and aligning it with local socio-economic conditions can make a measurable difference in the fight against child anemia in India.</w:t>
      </w:r>
    </w:p>
    <w:p w14:paraId="78C0DECA"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Recommendations</w:t>
      </w:r>
    </w:p>
    <w:bookmarkEnd w:id="0"/>
    <w:p w14:paraId="1A2FEC56"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Reco</w:t>
      </w:r>
      <w:r w:rsidRPr="00475273">
        <w:rPr>
          <w:rFonts w:ascii="Times New Roman" w:hAnsi="Times New Roman" w:cs="Times New Roman"/>
          <w:sz w:val="22"/>
          <w:szCs w:val="22"/>
        </w:rPr>
        <w:t xml:space="preserve">mmendations of the study are given as follows; </w:t>
      </w:r>
    </w:p>
    <w:p w14:paraId="3B8A69F2" w14:textId="77777777" w:rsidR="00D905CB" w:rsidRPr="00475273" w:rsidRDefault="00E00326" w:rsidP="00041B04">
      <w:pPr>
        <w:pStyle w:val="ListParagraph"/>
        <w:numPr>
          <w:ilvl w:val="0"/>
          <w:numId w:val="3"/>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Strengthen the nutritional content of MDM, including iron fortification and diversity of meals.</w:t>
      </w:r>
    </w:p>
    <w:p w14:paraId="480F466D" w14:textId="77777777" w:rsidR="00D905CB" w:rsidRPr="00475273" w:rsidRDefault="00E00326" w:rsidP="00041B04">
      <w:pPr>
        <w:pStyle w:val="ListParagraph"/>
        <w:numPr>
          <w:ilvl w:val="0"/>
          <w:numId w:val="3"/>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Incorporate regular screening for anemia in schools and follow-up with iron supplementation where necessary.</w:t>
      </w:r>
    </w:p>
    <w:p w14:paraId="0D0D9174" w14:textId="77777777" w:rsidR="00D905CB" w:rsidRPr="00475273" w:rsidRDefault="00E00326" w:rsidP="00041B04">
      <w:pPr>
        <w:pStyle w:val="ListParagraph"/>
        <w:numPr>
          <w:ilvl w:val="0"/>
          <w:numId w:val="3"/>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Conduct awareness programs for parents, especially mothers, focusing on child nutrition and hygiene.</w:t>
      </w:r>
    </w:p>
    <w:p w14:paraId="5C91B80D" w14:textId="77777777" w:rsidR="00D905CB" w:rsidRPr="00475273" w:rsidRDefault="00E00326" w:rsidP="00041B04">
      <w:pPr>
        <w:pStyle w:val="ListParagraph"/>
        <w:numPr>
          <w:ilvl w:val="0"/>
          <w:numId w:val="3"/>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Improve monitoring of MDM implementation in rural areas to address logistical and quality gaps.</w:t>
      </w:r>
    </w:p>
    <w:p w14:paraId="2E0EAE59" w14:textId="77777777"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Limitations</w:t>
      </w:r>
    </w:p>
    <w:p w14:paraId="04434C1A" w14:textId="7777777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Limitations of the study are given as follows; </w:t>
      </w:r>
    </w:p>
    <w:p w14:paraId="24CB24AA" w14:textId="77777777" w:rsidR="00D905CB" w:rsidRPr="00475273" w:rsidRDefault="00E00326" w:rsidP="00041B04">
      <w:pPr>
        <w:numPr>
          <w:ilvl w:val="0"/>
          <w:numId w:val="4"/>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The study design was cross-sectional, limiting the ability to infer causality.</w:t>
      </w:r>
    </w:p>
    <w:p w14:paraId="204A4F79" w14:textId="77777777" w:rsidR="00D905CB" w:rsidRPr="00475273" w:rsidRDefault="00E00326" w:rsidP="00041B04">
      <w:pPr>
        <w:numPr>
          <w:ilvl w:val="0"/>
          <w:numId w:val="4"/>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Hemoglobin levels were measured only once pre- and post-MDM participation, without long-term follow-up.</w:t>
      </w:r>
    </w:p>
    <w:p w14:paraId="5DD793E5" w14:textId="77777777" w:rsidR="00D905CB" w:rsidRPr="00475273" w:rsidRDefault="00E00326" w:rsidP="00041B04">
      <w:pPr>
        <w:numPr>
          <w:ilvl w:val="0"/>
          <w:numId w:val="4"/>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Socio-economic status was not comprehensively assessed beyond maternal e</w:t>
      </w:r>
      <w:r w:rsidRPr="00475273">
        <w:rPr>
          <w:rFonts w:ascii="Times New Roman" w:hAnsi="Times New Roman" w:cs="Times New Roman"/>
          <w:sz w:val="22"/>
          <w:szCs w:val="22"/>
        </w:rPr>
        <w:t>ducation and area.</w:t>
      </w:r>
    </w:p>
    <w:p w14:paraId="3251A836" w14:textId="77777777" w:rsidR="00D905CB" w:rsidRPr="00475273" w:rsidRDefault="00E00326" w:rsidP="00041B04">
      <w:pPr>
        <w:numPr>
          <w:ilvl w:val="0"/>
          <w:numId w:val="4"/>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Dietary recall and infection status, both known contributors to anemia, were not included.</w:t>
      </w:r>
    </w:p>
    <w:p w14:paraId="2E128CCB" w14:textId="50F01D1E" w:rsidR="00D905CB" w:rsidRPr="00475273" w:rsidRDefault="00E00326" w:rsidP="00041B04">
      <w:pPr>
        <w:spacing w:after="0" w:line="276" w:lineRule="auto"/>
        <w:ind w:left="6" w:right="6"/>
        <w:jc w:val="both"/>
        <w:rPr>
          <w:rFonts w:ascii="Times New Roman" w:hAnsi="Times New Roman" w:cs="Times New Roman"/>
          <w:b/>
          <w:bCs/>
          <w:sz w:val="22"/>
          <w:szCs w:val="22"/>
        </w:rPr>
      </w:pPr>
      <w:r w:rsidRPr="00475273">
        <w:rPr>
          <w:rFonts w:ascii="Times New Roman" w:hAnsi="Times New Roman" w:cs="Times New Roman"/>
          <w:b/>
          <w:bCs/>
          <w:sz w:val="22"/>
          <w:szCs w:val="22"/>
        </w:rPr>
        <w:t>Future Scope</w:t>
      </w:r>
      <w:r w:rsidR="008B45DF" w:rsidRPr="00475273">
        <w:rPr>
          <w:rFonts w:ascii="Times New Roman" w:hAnsi="Times New Roman" w:cs="Times New Roman"/>
          <w:b/>
          <w:bCs/>
          <w:sz w:val="22"/>
          <w:szCs w:val="22"/>
        </w:rPr>
        <w:t>-</w:t>
      </w:r>
    </w:p>
    <w:p w14:paraId="18B011C8" w14:textId="4D3710E7"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Future scope of the study </w:t>
      </w:r>
      <w:r w:rsidR="00603F4F" w:rsidRPr="00475273">
        <w:rPr>
          <w:rFonts w:ascii="Times New Roman" w:hAnsi="Times New Roman" w:cs="Times New Roman"/>
          <w:sz w:val="22"/>
          <w:szCs w:val="22"/>
        </w:rPr>
        <w:t>is</w:t>
      </w:r>
      <w:r w:rsidRPr="00475273">
        <w:rPr>
          <w:rFonts w:ascii="Times New Roman" w:hAnsi="Times New Roman" w:cs="Times New Roman"/>
          <w:sz w:val="22"/>
          <w:szCs w:val="22"/>
        </w:rPr>
        <w:t xml:space="preserve"> given as follows; </w:t>
      </w:r>
    </w:p>
    <w:p w14:paraId="35A6DB75" w14:textId="77777777" w:rsidR="00D905CB" w:rsidRPr="00475273" w:rsidRDefault="00E00326" w:rsidP="00041B04">
      <w:pPr>
        <w:pStyle w:val="ListParagraph"/>
        <w:numPr>
          <w:ilvl w:val="0"/>
          <w:numId w:val="5"/>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 xml:space="preserve">Longitudinal studies can better assess sustained effects of MDM on anemia and </w:t>
      </w:r>
      <w:r w:rsidRPr="00475273">
        <w:rPr>
          <w:rFonts w:ascii="Times New Roman" w:hAnsi="Times New Roman" w:cs="Times New Roman"/>
          <w:sz w:val="22"/>
          <w:szCs w:val="22"/>
        </w:rPr>
        <w:t>nutritional outcomes.</w:t>
      </w:r>
    </w:p>
    <w:p w14:paraId="5D3DDB03" w14:textId="77777777" w:rsidR="00D905CB" w:rsidRPr="00475273" w:rsidRDefault="00E00326" w:rsidP="00041B04">
      <w:pPr>
        <w:pStyle w:val="ListParagraph"/>
        <w:numPr>
          <w:ilvl w:val="0"/>
          <w:numId w:val="5"/>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Future research could integrate dietary surveys, parasitic infection screening, and family income data.</w:t>
      </w:r>
    </w:p>
    <w:p w14:paraId="2907F52E" w14:textId="77777777" w:rsidR="00D905CB" w:rsidRPr="00475273" w:rsidRDefault="00E00326" w:rsidP="00041B04">
      <w:pPr>
        <w:pStyle w:val="ListParagraph"/>
        <w:numPr>
          <w:ilvl w:val="0"/>
          <w:numId w:val="5"/>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t>Expansion to include private and non-MDM schools may provide comparative insights into program efficacy.</w:t>
      </w:r>
    </w:p>
    <w:p w14:paraId="3155BF8D" w14:textId="77777777" w:rsidR="00D905CB" w:rsidRDefault="00E00326" w:rsidP="00041B04">
      <w:pPr>
        <w:pStyle w:val="ListParagraph"/>
        <w:numPr>
          <w:ilvl w:val="0"/>
          <w:numId w:val="5"/>
        </w:num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lastRenderedPageBreak/>
        <w:t>Digital tracking of MDM c</w:t>
      </w:r>
      <w:r w:rsidRPr="00475273">
        <w:rPr>
          <w:rFonts w:ascii="Times New Roman" w:hAnsi="Times New Roman" w:cs="Times New Roman"/>
          <w:sz w:val="22"/>
          <w:szCs w:val="22"/>
        </w:rPr>
        <w:t>onsumption and health outcomes can improve monitoring and policy planning.</w:t>
      </w:r>
    </w:p>
    <w:p w14:paraId="394F24A4" w14:textId="77777777" w:rsidR="00F01996" w:rsidRPr="00F01996" w:rsidRDefault="00F01996" w:rsidP="00F01996">
      <w:pPr>
        <w:spacing w:after="0" w:line="276" w:lineRule="auto"/>
        <w:ind w:right="6"/>
        <w:jc w:val="both"/>
        <w:rPr>
          <w:rFonts w:ascii="Times New Roman" w:hAnsi="Times New Roman" w:cs="Times New Roman"/>
          <w:sz w:val="22"/>
          <w:szCs w:val="22"/>
        </w:rPr>
      </w:pPr>
    </w:p>
    <w:p w14:paraId="47B7215B" w14:textId="47C97794" w:rsidR="00D905CB"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b/>
          <w:bCs/>
          <w:sz w:val="22"/>
          <w:szCs w:val="22"/>
        </w:rPr>
        <w:t>References</w:t>
      </w:r>
      <w:r w:rsidRPr="00475273">
        <w:rPr>
          <w:rFonts w:ascii="Times New Roman" w:hAnsi="Times New Roman" w:cs="Times New Roman"/>
          <w:sz w:val="22"/>
          <w:szCs w:val="22"/>
        </w:rPr>
        <w:fldChar w:fldCharType="begin" w:fldLock="1"/>
      </w:r>
      <w:r w:rsidRPr="00475273">
        <w:rPr>
          <w:rFonts w:ascii="Times New Roman" w:hAnsi="Times New Roman" w:cs="Times New Roman"/>
          <w:sz w:val="22"/>
          <w:szCs w:val="22"/>
        </w:rPr>
        <w:instrText xml:space="preserve">ADDIN Mendeley Bibliography CSL_BIBLIOGRAPHY </w:instrText>
      </w:r>
      <w:r w:rsidRPr="00475273">
        <w:rPr>
          <w:rFonts w:ascii="Times New Roman" w:hAnsi="Times New Roman" w:cs="Times New Roman"/>
          <w:sz w:val="22"/>
          <w:szCs w:val="22"/>
        </w:rPr>
        <w:fldChar w:fldCharType="separate"/>
      </w:r>
    </w:p>
    <w:p w14:paraId="57876BCF"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 xml:space="preserve">Anwar, S., Sciences, H., Deshmukh, P., &amp; Garg, B. S. (2006). </w:t>
      </w:r>
      <w:r w:rsidRPr="00475273">
        <w:rPr>
          <w:rFonts w:ascii="Times New Roman" w:hAnsi="Times New Roman" w:cs="Times New Roman"/>
          <w:i/>
          <w:iCs/>
          <w:kern w:val="0"/>
          <w:sz w:val="22"/>
          <w:szCs w:val="22"/>
          <w:shd w:val="clear" w:color="FFFFFF" w:fill="D9D9D9"/>
        </w:rPr>
        <w:t xml:space="preserve">Epidemiological Correlates of Nutritional Anemia in Adolescent </w:t>
      </w:r>
      <w:r w:rsidRPr="00475273">
        <w:rPr>
          <w:rFonts w:ascii="Times New Roman" w:hAnsi="Times New Roman" w:cs="Times New Roman"/>
          <w:i/>
          <w:iCs/>
          <w:kern w:val="0"/>
          <w:sz w:val="22"/>
          <w:szCs w:val="22"/>
          <w:shd w:val="clear" w:color="FFFFFF" w:fill="D9D9D9"/>
        </w:rPr>
        <w:t>Girls of Rural Epidemiological Correlates of Nutritional Anemia in Adolescent Girls of Rural Wardha</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January</w:t>
      </w:r>
      <w:r w:rsidRPr="00475273">
        <w:rPr>
          <w:rFonts w:ascii="Times New Roman" w:hAnsi="Times New Roman" w:cs="Times New Roman"/>
          <w:kern w:val="0"/>
          <w:sz w:val="22"/>
          <w:szCs w:val="22"/>
          <w:shd w:val="clear" w:color="FFFFFF" w:fill="D9D9D9"/>
        </w:rPr>
        <w:t>.</w:t>
      </w:r>
    </w:p>
    <w:p w14:paraId="013FD68B"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lang w:val="fr-FR"/>
        </w:rPr>
        <w:t xml:space="preserve">Ash, D. M., Tatala, S. R., Jr, E. A. F., Ndossi, G. D., &amp; Latham, M. C. (2018). </w:t>
      </w:r>
      <w:r w:rsidRPr="00475273">
        <w:rPr>
          <w:rFonts w:ascii="Times New Roman" w:hAnsi="Times New Roman" w:cs="Times New Roman"/>
          <w:i/>
          <w:iCs/>
          <w:kern w:val="0"/>
          <w:sz w:val="22"/>
          <w:szCs w:val="22"/>
          <w:shd w:val="clear" w:color="FFFFFF" w:fill="D9D9D9"/>
        </w:rPr>
        <w:t>Randomized efficacy trial of a micronutrient-fortified beverage in</w:t>
      </w:r>
      <w:r w:rsidRPr="00475273">
        <w:rPr>
          <w:rFonts w:ascii="Times New Roman" w:hAnsi="Times New Roman" w:cs="Times New Roman"/>
          <w:i/>
          <w:iCs/>
          <w:kern w:val="0"/>
          <w:sz w:val="22"/>
          <w:szCs w:val="22"/>
          <w:shd w:val="clear" w:color="FFFFFF" w:fill="D9D9D9"/>
        </w:rPr>
        <w:t xml:space="preserve"> primary school children in Tanzania 1 – 3</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April</w:t>
      </w:r>
      <w:r w:rsidRPr="00475273">
        <w:rPr>
          <w:rFonts w:ascii="Times New Roman" w:hAnsi="Times New Roman" w:cs="Times New Roman"/>
          <w:kern w:val="0"/>
          <w:sz w:val="22"/>
          <w:szCs w:val="22"/>
          <w:shd w:val="clear" w:color="FFFFFF" w:fill="D9D9D9"/>
        </w:rPr>
        <w:t>.</w:t>
      </w:r>
    </w:p>
    <w:p w14:paraId="09164D05"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 xml:space="preserve">Chaparro, C. M., &amp; Suchdev, P. S. (2019). </w:t>
      </w:r>
      <w:r w:rsidRPr="00475273">
        <w:rPr>
          <w:rFonts w:ascii="Times New Roman" w:hAnsi="Times New Roman" w:cs="Times New Roman"/>
          <w:i/>
          <w:iCs/>
          <w:kern w:val="0"/>
          <w:sz w:val="22"/>
          <w:szCs w:val="22"/>
          <w:shd w:val="clear" w:color="FFFFFF" w:fill="D9D9D9"/>
        </w:rPr>
        <w:t>Anemia epidemiology , pathophysiology , and etiology in low- and middle-income countries</w:t>
      </w:r>
      <w:r w:rsidRPr="00475273">
        <w:rPr>
          <w:rFonts w:ascii="Times New Roman" w:hAnsi="Times New Roman" w:cs="Times New Roman"/>
          <w:kern w:val="0"/>
          <w:sz w:val="22"/>
          <w:szCs w:val="22"/>
          <w:shd w:val="clear" w:color="FFFFFF" w:fill="D9D9D9"/>
        </w:rPr>
        <w:t>. 1–17. https://doi.org/10.1111/nyas.14092</w:t>
      </w:r>
    </w:p>
    <w:p w14:paraId="379566F9"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Children, Y., Beinner, M. A., Ve</w:t>
      </w:r>
      <w:r w:rsidRPr="00475273">
        <w:rPr>
          <w:rFonts w:ascii="Times New Roman" w:hAnsi="Times New Roman" w:cs="Times New Roman"/>
          <w:kern w:val="0"/>
          <w:sz w:val="22"/>
          <w:szCs w:val="22"/>
          <w:shd w:val="clear" w:color="FFFFFF" w:fill="D9D9D9"/>
        </w:rPr>
        <w:t xml:space="preserve">lasquez-mele, G., Pessoa, M. C., &amp; Greiner, T. (2010). </w:t>
      </w:r>
      <w:r w:rsidRPr="00475273">
        <w:rPr>
          <w:rFonts w:ascii="Times New Roman" w:hAnsi="Times New Roman" w:cs="Times New Roman"/>
          <w:i/>
          <w:iCs/>
          <w:kern w:val="0"/>
          <w:sz w:val="22"/>
          <w:szCs w:val="22"/>
          <w:shd w:val="clear" w:color="FFFFFF" w:fill="D9D9D9"/>
        </w:rPr>
        <w:t>Iron-Fortified Rice Is As Efficacious As Supplemental Iron Drops in Infants</w:t>
      </w:r>
      <w:r w:rsidRPr="00475273">
        <w:rPr>
          <w:rFonts w:ascii="Times New Roman" w:hAnsi="Times New Roman" w:cs="Times New Roman"/>
          <w:kern w:val="0"/>
          <w:sz w:val="22"/>
          <w:szCs w:val="22"/>
          <w:shd w:val="clear" w:color="FFFFFF" w:fill="D9D9D9"/>
        </w:rPr>
        <w:t>. 49–53. https://doi.org/10.3945/jn.109.112623.the</w:t>
      </w:r>
    </w:p>
    <w:p w14:paraId="799C3F99"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Controlled, A. R., Winichagoon, P., Mckenzie, J. E., Chavasit, V., Pongchar</w:t>
      </w:r>
      <w:r w:rsidRPr="00475273">
        <w:rPr>
          <w:rFonts w:ascii="Times New Roman" w:hAnsi="Times New Roman" w:cs="Times New Roman"/>
          <w:kern w:val="0"/>
          <w:sz w:val="22"/>
          <w:szCs w:val="22"/>
          <w:shd w:val="clear" w:color="FFFFFF" w:fill="D9D9D9"/>
        </w:rPr>
        <w:t xml:space="preserve">oen, T., Gowachirapant, S., Boonpraderm, A., Manger, M. S., Bailey, K. B., Wasantwisut, E., &amp; Gibson, R. S. (2018). </w:t>
      </w:r>
      <w:r w:rsidRPr="00475273">
        <w:rPr>
          <w:rFonts w:ascii="Times New Roman" w:hAnsi="Times New Roman" w:cs="Times New Roman"/>
          <w:i/>
          <w:iCs/>
          <w:kern w:val="0"/>
          <w:sz w:val="22"/>
          <w:szCs w:val="22"/>
          <w:shd w:val="clear" w:color="FFFFFF" w:fill="D9D9D9"/>
        </w:rPr>
        <w:t xml:space="preserve">Community and International Nutrition A Multimicronutrient-Fortified Seasoning Powder Enhances the Hemoglobin , Zinc , and Iodine Status of </w:t>
      </w:r>
      <w:r w:rsidRPr="00475273">
        <w:rPr>
          <w:rFonts w:ascii="Times New Roman" w:hAnsi="Times New Roman" w:cs="Times New Roman"/>
          <w:i/>
          <w:iCs/>
          <w:kern w:val="0"/>
          <w:sz w:val="22"/>
          <w:szCs w:val="22"/>
          <w:shd w:val="clear" w:color="FFFFFF" w:fill="D9D9D9"/>
        </w:rPr>
        <w:t>Primary School Children in North East Thailand :</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March</w:t>
      </w:r>
      <w:r w:rsidRPr="00475273">
        <w:rPr>
          <w:rFonts w:ascii="Times New Roman" w:hAnsi="Times New Roman" w:cs="Times New Roman"/>
          <w:kern w:val="0"/>
          <w:sz w:val="22"/>
          <w:szCs w:val="22"/>
          <w:shd w:val="clear" w:color="FFFFFF" w:fill="D9D9D9"/>
        </w:rPr>
        <w:t>, 1617–1623.</w:t>
      </w:r>
    </w:p>
    <w:p w14:paraId="7A40D0B5"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 xml:space="preserve">Dalmia, A. (2017). Demand for household sanitation in India using NFHS-3 data. </w:t>
      </w:r>
      <w:r w:rsidRPr="00475273">
        <w:rPr>
          <w:rFonts w:ascii="Times New Roman" w:hAnsi="Times New Roman" w:cs="Times New Roman"/>
          <w:i/>
          <w:iCs/>
          <w:kern w:val="0"/>
          <w:sz w:val="22"/>
          <w:szCs w:val="22"/>
          <w:shd w:val="clear" w:color="FFFFFF" w:fill="D9D9D9"/>
        </w:rPr>
        <w:t>Empirical Economics</w:t>
      </w:r>
      <w:r w:rsidRPr="00475273">
        <w:rPr>
          <w:rFonts w:ascii="Times New Roman" w:hAnsi="Times New Roman" w:cs="Times New Roman"/>
          <w:kern w:val="0"/>
          <w:sz w:val="22"/>
          <w:szCs w:val="22"/>
          <w:shd w:val="clear" w:color="FFFFFF" w:fill="D9D9D9"/>
        </w:rPr>
        <w:t>. https://doi.org/10.1007/s00181-017-1250-5</w:t>
      </w:r>
    </w:p>
    <w:p w14:paraId="2393A0F9"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Dhillon, C. N., Neufeld, L. M., Sarkar, D., Kle</w:t>
      </w:r>
      <w:r w:rsidRPr="00475273">
        <w:rPr>
          <w:rFonts w:ascii="Times New Roman" w:hAnsi="Times New Roman" w:cs="Times New Roman"/>
          <w:kern w:val="0"/>
          <w:sz w:val="22"/>
          <w:szCs w:val="22"/>
          <w:shd w:val="clear" w:color="FFFFFF" w:fill="D9D9D9"/>
        </w:rPr>
        <w:t xml:space="preserve">mm, R. D. W., Tumilowicz, A., &amp; Namaste, S. M. L. (2017). </w:t>
      </w:r>
      <w:r w:rsidRPr="00475273">
        <w:rPr>
          <w:rFonts w:ascii="Times New Roman" w:hAnsi="Times New Roman" w:cs="Times New Roman"/>
          <w:i/>
          <w:iCs/>
          <w:kern w:val="0"/>
          <w:sz w:val="22"/>
          <w:szCs w:val="22"/>
          <w:shd w:val="clear" w:color="FFFFFF" w:fill="D9D9D9"/>
        </w:rPr>
        <w:t>Executive summary for the Micronutrient Powders Consultation : Lessons Learned for Operational Guidance</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13</w:t>
      </w:r>
      <w:r w:rsidRPr="00475273">
        <w:rPr>
          <w:rFonts w:ascii="Times New Roman" w:hAnsi="Times New Roman" w:cs="Times New Roman"/>
          <w:kern w:val="0"/>
          <w:sz w:val="22"/>
          <w:szCs w:val="22"/>
          <w:shd w:val="clear" w:color="FFFFFF" w:fill="D9D9D9"/>
        </w:rPr>
        <w:t>(June), 1–9. https://doi.org/10.1111/mcn.12493</w:t>
      </w:r>
    </w:p>
    <w:p w14:paraId="7193359D"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Didzun, O., Neve, J. De, Awasthi, A., Dubey,</w:t>
      </w:r>
      <w:r w:rsidRPr="00475273">
        <w:rPr>
          <w:rFonts w:ascii="Times New Roman" w:hAnsi="Times New Roman" w:cs="Times New Roman"/>
          <w:kern w:val="0"/>
          <w:sz w:val="22"/>
          <w:szCs w:val="22"/>
          <w:shd w:val="clear" w:color="FFFFFF" w:fill="D9D9D9"/>
        </w:rPr>
        <w:t xml:space="preserve"> M., Theilmann, M., Bärnighausen, T., Vollmer, S., &amp; Geldsetzer, P. (2019). Articles Anaemia among men in India : a nationally representative cross-sectional study. </w:t>
      </w:r>
      <w:r w:rsidRPr="00475273">
        <w:rPr>
          <w:rFonts w:ascii="Times New Roman" w:hAnsi="Times New Roman" w:cs="Times New Roman"/>
          <w:i/>
          <w:iCs/>
          <w:kern w:val="0"/>
          <w:sz w:val="22"/>
          <w:szCs w:val="22"/>
          <w:shd w:val="clear" w:color="FFFFFF" w:fill="D9D9D9"/>
        </w:rPr>
        <w:t>The Lancet Global Health</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7</w:t>
      </w:r>
      <w:r w:rsidRPr="00475273">
        <w:rPr>
          <w:rFonts w:ascii="Times New Roman" w:hAnsi="Times New Roman" w:cs="Times New Roman"/>
          <w:kern w:val="0"/>
          <w:sz w:val="22"/>
          <w:szCs w:val="22"/>
          <w:shd w:val="clear" w:color="FFFFFF" w:fill="D9D9D9"/>
        </w:rPr>
        <w:t>(12), e1685–e1694. https://doi.org/10.1016/S2214-</w:t>
      </w:r>
      <w:r w:rsidRPr="00475273">
        <w:rPr>
          <w:rFonts w:ascii="Times New Roman" w:hAnsi="Times New Roman" w:cs="Times New Roman"/>
          <w:kern w:val="0"/>
          <w:sz w:val="22"/>
          <w:szCs w:val="22"/>
          <w:shd w:val="clear" w:color="FFFFFF" w:fill="D9D9D9"/>
        </w:rPr>
        <w:t>109X(19)30440-1</w:t>
      </w:r>
    </w:p>
    <w:p w14:paraId="377CBAFA"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 xml:space="preserve">Dutta, A., Mohapatra, M. K., Rout, S. K., Kadam, S., Balagopalan, K., Tiwari, D., Yunus, S., Behera, B. K., Kumar, B., Mangaraj, M., Sahu, S., &amp; Paithankar, P. (2020). </w:t>
      </w:r>
      <w:r w:rsidRPr="00475273">
        <w:rPr>
          <w:rFonts w:ascii="Times New Roman" w:hAnsi="Times New Roman" w:cs="Times New Roman"/>
          <w:i/>
          <w:iCs/>
          <w:kern w:val="0"/>
          <w:sz w:val="22"/>
          <w:szCs w:val="22"/>
          <w:shd w:val="clear" w:color="FFFFFF" w:fill="D9D9D9"/>
        </w:rPr>
        <w:t>Effect of caste on health , independent of economic disparity : evidence from school ch</w:t>
      </w:r>
      <w:r w:rsidRPr="00475273">
        <w:rPr>
          <w:rFonts w:ascii="Times New Roman" w:hAnsi="Times New Roman" w:cs="Times New Roman"/>
          <w:i/>
          <w:iCs/>
          <w:kern w:val="0"/>
          <w:sz w:val="22"/>
          <w:szCs w:val="22"/>
          <w:shd w:val="clear" w:color="FFFFFF" w:fill="D9D9D9"/>
        </w:rPr>
        <w:t>ildren of two rural districts of India</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xx</w:t>
      </w:r>
      <w:r w:rsidRPr="00475273">
        <w:rPr>
          <w:rFonts w:ascii="Times New Roman" w:hAnsi="Times New Roman" w:cs="Times New Roman"/>
          <w:kern w:val="0"/>
          <w:sz w:val="22"/>
          <w:szCs w:val="22"/>
          <w:shd w:val="clear" w:color="FFFFFF" w:fill="D9D9D9"/>
        </w:rPr>
        <w:t>(xx), 1–18. https://doi.org/10.1111/1467-9566.13105</w:t>
      </w:r>
    </w:p>
    <w:p w14:paraId="471DD4DF"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shd w:val="clear" w:color="FFFFFF" w:fill="D9D9D9"/>
        </w:rPr>
      </w:pPr>
      <w:r w:rsidRPr="00475273">
        <w:rPr>
          <w:rFonts w:ascii="Times New Roman" w:hAnsi="Times New Roman" w:cs="Times New Roman"/>
          <w:kern w:val="0"/>
          <w:sz w:val="22"/>
          <w:szCs w:val="22"/>
          <w:shd w:val="clear" w:color="FFFFFF" w:fill="D9D9D9"/>
        </w:rPr>
        <w:t xml:space="preserve">Fiorentino, M., Perignon, M., Kuong, K., Groot, R. De, Parker, M., Burja, K., Dijkhuizen, M. A., Sokhom, S., Chamnan, C., Berger, J., &amp; Wieringa, F. T. (2017). </w:t>
      </w:r>
      <w:r w:rsidRPr="00475273">
        <w:rPr>
          <w:rFonts w:ascii="Times New Roman" w:hAnsi="Times New Roman" w:cs="Times New Roman"/>
          <w:i/>
          <w:iCs/>
          <w:kern w:val="0"/>
          <w:sz w:val="22"/>
          <w:szCs w:val="22"/>
          <w:shd w:val="clear" w:color="FFFFFF" w:fill="D9D9D9"/>
        </w:rPr>
        <w:t>Ef</w:t>
      </w:r>
      <w:r w:rsidRPr="00475273">
        <w:rPr>
          <w:rFonts w:ascii="Times New Roman" w:hAnsi="Times New Roman" w:cs="Times New Roman"/>
          <w:i/>
          <w:iCs/>
          <w:kern w:val="0"/>
          <w:sz w:val="22"/>
          <w:szCs w:val="22"/>
          <w:shd w:val="clear" w:color="FFFFFF" w:fill="D9D9D9"/>
        </w:rPr>
        <w:t>fect of multi-micronutrient-forti fi ed rice on cognitive performance depends on premix composition and cognitive function tested : results of an effectiveness study in Cambodian schoolchildren Public Health Nutrition</w:t>
      </w:r>
      <w:r w:rsidRPr="00475273">
        <w:rPr>
          <w:rFonts w:ascii="Times New Roman" w:hAnsi="Times New Roman" w:cs="Times New Roman"/>
          <w:kern w:val="0"/>
          <w:sz w:val="22"/>
          <w:szCs w:val="22"/>
          <w:shd w:val="clear" w:color="FFFFFF" w:fill="D9D9D9"/>
        </w:rPr>
        <w:t xml:space="preserve">. </w:t>
      </w:r>
      <w:r w:rsidRPr="00475273">
        <w:rPr>
          <w:rFonts w:ascii="Times New Roman" w:hAnsi="Times New Roman" w:cs="Times New Roman"/>
          <w:i/>
          <w:iCs/>
          <w:kern w:val="0"/>
          <w:sz w:val="22"/>
          <w:szCs w:val="22"/>
          <w:shd w:val="clear" w:color="FFFFFF" w:fill="D9D9D9"/>
        </w:rPr>
        <w:t>2</w:t>
      </w:r>
      <w:r w:rsidRPr="00475273">
        <w:rPr>
          <w:rFonts w:ascii="Times New Roman" w:hAnsi="Times New Roman" w:cs="Times New Roman"/>
          <w:kern w:val="0"/>
          <w:sz w:val="22"/>
          <w:szCs w:val="22"/>
          <w:shd w:val="clear" w:color="FFFFFF" w:fill="D9D9D9"/>
        </w:rPr>
        <w:t>. https://doi.org/10.1017/S136898001</w:t>
      </w:r>
      <w:r w:rsidRPr="00475273">
        <w:rPr>
          <w:rFonts w:ascii="Times New Roman" w:hAnsi="Times New Roman" w:cs="Times New Roman"/>
          <w:kern w:val="0"/>
          <w:sz w:val="22"/>
          <w:szCs w:val="22"/>
          <w:shd w:val="clear" w:color="FFFFFF" w:fill="D9D9D9"/>
        </w:rPr>
        <w:t>7002774</w:t>
      </w:r>
    </w:p>
    <w:p w14:paraId="5E7C56DC"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shd w:val="clear" w:color="FFFFFF" w:fill="D9D9D9"/>
        </w:rPr>
        <w:t xml:space="preserve">Goyal, A., &amp; Bank, W. (2024). </w:t>
      </w:r>
      <w:r w:rsidRPr="00475273">
        <w:rPr>
          <w:rFonts w:ascii="Times New Roman" w:hAnsi="Times New Roman" w:cs="Times New Roman"/>
          <w:i/>
          <w:iCs/>
          <w:kern w:val="0"/>
          <w:sz w:val="22"/>
          <w:szCs w:val="22"/>
          <w:shd w:val="clear" w:color="FFFFFF" w:fill="D9D9D9"/>
        </w:rPr>
        <w:t>S pecial articles Future of Mid-D</w:t>
      </w:r>
      <w:r w:rsidRPr="00475273">
        <w:rPr>
          <w:rFonts w:ascii="Times New Roman" w:hAnsi="Times New Roman" w:cs="Times New Roman"/>
          <w:i/>
          <w:iCs/>
          <w:kern w:val="0"/>
          <w:sz w:val="22"/>
          <w:szCs w:val="22"/>
        </w:rPr>
        <w:t>ay Meals</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July</w:t>
      </w:r>
      <w:r w:rsidRPr="00475273">
        <w:rPr>
          <w:rFonts w:ascii="Times New Roman" w:hAnsi="Times New Roman" w:cs="Times New Roman"/>
          <w:kern w:val="0"/>
          <w:sz w:val="22"/>
          <w:szCs w:val="22"/>
        </w:rPr>
        <w:t>. https://doi.org/10.2307/4414222</w:t>
      </w:r>
    </w:p>
    <w:p w14:paraId="631D2CAE"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Gupta, S., Taraphdar, P., Haldar, D., &amp; Purkait, B. (2012). </w:t>
      </w:r>
      <w:r w:rsidRPr="00475273">
        <w:rPr>
          <w:rFonts w:ascii="Times New Roman" w:hAnsi="Times New Roman" w:cs="Times New Roman"/>
          <w:i/>
          <w:iCs/>
          <w:kern w:val="0"/>
          <w:sz w:val="22"/>
          <w:szCs w:val="22"/>
        </w:rPr>
        <w:t xml:space="preserve">The silent burden of anemia in school age children : A community based study </w:t>
      </w:r>
      <w:r w:rsidRPr="00475273">
        <w:rPr>
          <w:rFonts w:ascii="Times New Roman" w:hAnsi="Times New Roman" w:cs="Times New Roman"/>
          <w:i/>
          <w:iCs/>
          <w:kern w:val="0"/>
          <w:sz w:val="22"/>
          <w:szCs w:val="22"/>
        </w:rPr>
        <w:t>in West Bengal ORIGINAL ARTICLE THE SILENT BURDEN OF ANEMIA IN SCHOOL AGE CHILDREN :</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July</w:t>
      </w:r>
      <w:r w:rsidRPr="00475273">
        <w:rPr>
          <w:rFonts w:ascii="Times New Roman" w:hAnsi="Times New Roman" w:cs="Times New Roman"/>
          <w:kern w:val="0"/>
          <w:sz w:val="22"/>
          <w:szCs w:val="22"/>
        </w:rPr>
        <w:t>. https://doi.org/10.4103/0019-5359.114179</w:t>
      </w:r>
    </w:p>
    <w:p w14:paraId="71480B97"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Jp, R., Lm, D., Ns, N., Mn, G., &amp; Ja, S. (2019). </w:t>
      </w:r>
      <w:r w:rsidRPr="00475273">
        <w:rPr>
          <w:rFonts w:ascii="Times New Roman" w:hAnsi="Times New Roman" w:cs="Times New Roman"/>
          <w:i/>
          <w:iCs/>
          <w:kern w:val="0"/>
          <w:sz w:val="22"/>
          <w:szCs w:val="22"/>
        </w:rPr>
        <w:t>Peña-Rosas JP, Mithra P, Unnikrishnan B, Kumar N, De-Regil LM, Nair NS, Gar</w:t>
      </w:r>
      <w:r w:rsidRPr="00475273">
        <w:rPr>
          <w:rFonts w:ascii="Times New Roman" w:hAnsi="Times New Roman" w:cs="Times New Roman"/>
          <w:i/>
          <w:iCs/>
          <w:kern w:val="0"/>
          <w:sz w:val="22"/>
          <w:szCs w:val="22"/>
        </w:rPr>
        <w:t>cia-Casal MN, Solon JA</w:t>
      </w:r>
      <w:r w:rsidRPr="00475273">
        <w:rPr>
          <w:rFonts w:ascii="Times New Roman" w:hAnsi="Times New Roman" w:cs="Times New Roman"/>
          <w:kern w:val="0"/>
          <w:sz w:val="22"/>
          <w:szCs w:val="22"/>
        </w:rPr>
        <w:t>. https://doi.org/10.1002/14651858.CD009902.pub2.www.cochranelibrary.com</w:t>
      </w:r>
    </w:p>
    <w:p w14:paraId="73F18DC6"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Keats, E. C., Neufeld, L. M., Garrett, G. S., Mbuya, M. N. N., &amp; Bhutta, Z. A. (2019). </w:t>
      </w:r>
      <w:r w:rsidRPr="00475273">
        <w:rPr>
          <w:rFonts w:ascii="Times New Roman" w:hAnsi="Times New Roman" w:cs="Times New Roman"/>
          <w:i/>
          <w:iCs/>
          <w:kern w:val="0"/>
          <w:sz w:val="22"/>
          <w:szCs w:val="22"/>
        </w:rPr>
        <w:t>Improved micronutrient status and health outcomes in low- and middle-incom</w:t>
      </w:r>
      <w:r w:rsidRPr="00475273">
        <w:rPr>
          <w:rFonts w:ascii="Times New Roman" w:hAnsi="Times New Roman" w:cs="Times New Roman"/>
          <w:i/>
          <w:iCs/>
          <w:kern w:val="0"/>
          <w:sz w:val="22"/>
          <w:szCs w:val="22"/>
        </w:rPr>
        <w:t>e countries following large-scale fortification : evidence from a systematic review and meta-analysis</w:t>
      </w:r>
      <w:r w:rsidRPr="00475273">
        <w:rPr>
          <w:rFonts w:ascii="Times New Roman" w:hAnsi="Times New Roman" w:cs="Times New Roman"/>
          <w:kern w:val="0"/>
          <w:sz w:val="22"/>
          <w:szCs w:val="22"/>
        </w:rPr>
        <w:t>. 1–13.</w:t>
      </w:r>
    </w:p>
    <w:p w14:paraId="14D8D0C1"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Kvalsvig, J. D., Faber, M., Kruger, M., &amp; Kenoyer, D. G. (2018). </w:t>
      </w:r>
      <w:r w:rsidRPr="00475273">
        <w:rPr>
          <w:rFonts w:ascii="Times New Roman" w:hAnsi="Times New Roman" w:cs="Times New Roman"/>
          <w:i/>
          <w:iCs/>
          <w:kern w:val="0"/>
          <w:sz w:val="22"/>
          <w:szCs w:val="22"/>
        </w:rPr>
        <w:t xml:space="preserve">Effect of iron- , iodine- , and </w:t>
      </w:r>
      <w:r w:rsidRPr="00475273">
        <w:rPr>
          <w:rFonts w:ascii="Segoe UI Symbol" w:hAnsi="Segoe UI Symbol" w:cs="Segoe UI Symbol"/>
          <w:i/>
          <w:iCs/>
          <w:kern w:val="0"/>
          <w:sz w:val="22"/>
          <w:szCs w:val="22"/>
        </w:rPr>
        <w:t>␤</w:t>
      </w:r>
      <w:r w:rsidRPr="00475273">
        <w:rPr>
          <w:rFonts w:ascii="Times New Roman" w:hAnsi="Times New Roman" w:cs="Times New Roman"/>
          <w:i/>
          <w:iCs/>
          <w:kern w:val="0"/>
          <w:sz w:val="22"/>
          <w:szCs w:val="22"/>
        </w:rPr>
        <w:t xml:space="preserve"> -carotene – fortified biscuits on the micronutri</w:t>
      </w:r>
      <w:r w:rsidRPr="00475273">
        <w:rPr>
          <w:rFonts w:ascii="Times New Roman" w:hAnsi="Times New Roman" w:cs="Times New Roman"/>
          <w:i/>
          <w:iCs/>
          <w:kern w:val="0"/>
          <w:sz w:val="22"/>
          <w:szCs w:val="22"/>
        </w:rPr>
        <w:t>ent status of primary school children : a randomized</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April</w:t>
      </w:r>
      <w:r w:rsidRPr="00475273">
        <w:rPr>
          <w:rFonts w:ascii="Times New Roman" w:hAnsi="Times New Roman" w:cs="Times New Roman"/>
          <w:kern w:val="0"/>
          <w:sz w:val="22"/>
          <w:szCs w:val="22"/>
        </w:rPr>
        <w:t>, 497–503.</w:t>
      </w:r>
    </w:p>
    <w:p w14:paraId="5CCD3E46"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Manger, M. S., Mckenzie, J. E., Winichagoon, P., Gray, A., Chavasit, V., &amp; Pongcharoen, T. (2008). </w:t>
      </w:r>
      <w:r w:rsidRPr="00475273">
        <w:rPr>
          <w:rFonts w:ascii="Times New Roman" w:hAnsi="Times New Roman" w:cs="Times New Roman"/>
          <w:i/>
          <w:iCs/>
          <w:kern w:val="0"/>
          <w:sz w:val="22"/>
          <w:szCs w:val="22"/>
        </w:rPr>
        <w:t xml:space="preserve">A micronutrient-fortified seasoning powder reduces morbidity and improves short-term </w:t>
      </w:r>
      <w:r w:rsidRPr="00475273">
        <w:rPr>
          <w:rFonts w:ascii="Times New Roman" w:hAnsi="Times New Roman" w:cs="Times New Roman"/>
          <w:i/>
          <w:iCs/>
          <w:kern w:val="0"/>
          <w:sz w:val="22"/>
          <w:szCs w:val="22"/>
        </w:rPr>
        <w:lastRenderedPageBreak/>
        <w:t>co</w:t>
      </w:r>
      <w:r w:rsidRPr="00475273">
        <w:rPr>
          <w:rFonts w:ascii="Times New Roman" w:hAnsi="Times New Roman" w:cs="Times New Roman"/>
          <w:i/>
          <w:iCs/>
          <w:kern w:val="0"/>
          <w:sz w:val="22"/>
          <w:szCs w:val="22"/>
        </w:rPr>
        <w:t>gnitive function , but has no effect on anthropometric measures in primary school children in northeast Thailand : a randomized controlled trial 1 – 3</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1</w:t>
      </w:r>
      <w:r w:rsidRPr="00475273">
        <w:rPr>
          <w:rFonts w:ascii="Times New Roman" w:hAnsi="Times New Roman" w:cs="Times New Roman"/>
          <w:kern w:val="0"/>
          <w:sz w:val="22"/>
          <w:szCs w:val="22"/>
        </w:rPr>
        <w:t>.</w:t>
      </w:r>
    </w:p>
    <w:p w14:paraId="48DAEC2E"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lang w:val="fr-FR"/>
        </w:rPr>
        <w:t xml:space="preserve">Mantadakis, E., Chatzimichael, E., &amp; Zikidou, P. (2020). </w:t>
      </w:r>
      <w:r w:rsidRPr="00475273">
        <w:rPr>
          <w:rFonts w:ascii="Times New Roman" w:hAnsi="Times New Roman" w:cs="Times New Roman"/>
          <w:i/>
          <w:iCs/>
          <w:kern w:val="0"/>
          <w:sz w:val="22"/>
          <w:szCs w:val="22"/>
        </w:rPr>
        <w:t xml:space="preserve">Iron Deficiency Anemia in Children Residing </w:t>
      </w:r>
      <w:r w:rsidRPr="00475273">
        <w:rPr>
          <w:rFonts w:ascii="Times New Roman" w:hAnsi="Times New Roman" w:cs="Times New Roman"/>
          <w:i/>
          <w:iCs/>
          <w:kern w:val="0"/>
          <w:sz w:val="22"/>
          <w:szCs w:val="22"/>
        </w:rPr>
        <w:t>in High and Low-Income Countries : Risk Factors , Prevention , Diagnosis and Therapy</w:t>
      </w:r>
      <w:r w:rsidRPr="00475273">
        <w:rPr>
          <w:rFonts w:ascii="Times New Roman" w:hAnsi="Times New Roman" w:cs="Times New Roman"/>
          <w:kern w:val="0"/>
          <w:sz w:val="22"/>
          <w:szCs w:val="22"/>
        </w:rPr>
        <w:t>.</w:t>
      </w:r>
    </w:p>
    <w:p w14:paraId="11A37801"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Mengistu, G., Azage, M., &amp; Gutema, H. (2019). </w:t>
      </w:r>
      <w:r w:rsidRPr="00475273">
        <w:rPr>
          <w:rFonts w:ascii="Times New Roman" w:hAnsi="Times New Roman" w:cs="Times New Roman"/>
          <w:i/>
          <w:iCs/>
          <w:kern w:val="0"/>
          <w:sz w:val="22"/>
          <w:szCs w:val="22"/>
        </w:rPr>
        <w:t>Iron Deficiency Anemia among In-School Adolescent Girls in Rural Area of Bahir Dar City Administration , North West Ethiopia</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2019</w:t>
      </w:r>
      <w:r w:rsidRPr="00475273">
        <w:rPr>
          <w:rFonts w:ascii="Times New Roman" w:hAnsi="Times New Roman" w:cs="Times New Roman"/>
          <w:kern w:val="0"/>
          <w:sz w:val="22"/>
          <w:szCs w:val="22"/>
        </w:rPr>
        <w:t>, 1–9.</w:t>
      </w:r>
    </w:p>
    <w:p w14:paraId="473F894B"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Moretti, D., Zimmermann, M. B., Muthayya, S., Thankachan, P., Lee, T., &amp; Kurpad, A. V. (2018). </w:t>
      </w:r>
      <w:r w:rsidRPr="00475273">
        <w:rPr>
          <w:rFonts w:ascii="Times New Roman" w:hAnsi="Times New Roman" w:cs="Times New Roman"/>
          <w:i/>
          <w:iCs/>
          <w:kern w:val="0"/>
          <w:sz w:val="22"/>
          <w:szCs w:val="22"/>
        </w:rPr>
        <w:t>Extruded rice fortified with micronized ground ferric pyrophosphate reduces iron deficiency in Indian schoolchildren : a double-blind randomized con</w:t>
      </w:r>
      <w:r w:rsidRPr="00475273">
        <w:rPr>
          <w:rFonts w:ascii="Times New Roman" w:hAnsi="Times New Roman" w:cs="Times New Roman"/>
          <w:i/>
          <w:iCs/>
          <w:kern w:val="0"/>
          <w:sz w:val="22"/>
          <w:szCs w:val="22"/>
        </w:rPr>
        <w:t>trolled trial 1 – 3</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April</w:t>
      </w:r>
      <w:r w:rsidRPr="00475273">
        <w:rPr>
          <w:rFonts w:ascii="Times New Roman" w:hAnsi="Times New Roman" w:cs="Times New Roman"/>
          <w:kern w:val="0"/>
          <w:sz w:val="22"/>
          <w:szCs w:val="22"/>
        </w:rPr>
        <w:t>, 822–829.</w:t>
      </w:r>
    </w:p>
    <w:p w14:paraId="6B82CE4C"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Ms, F., Mithra, P., &amp; Jp, P. (2021). </w:t>
      </w:r>
      <w:r w:rsidRPr="00475273">
        <w:rPr>
          <w:rFonts w:ascii="Times New Roman" w:hAnsi="Times New Roman" w:cs="Times New Roman"/>
          <w:i/>
          <w:iCs/>
          <w:kern w:val="0"/>
          <w:sz w:val="22"/>
          <w:szCs w:val="22"/>
        </w:rPr>
        <w:t>Wheat flour fortification with iron and other micronutrients for reducing anaemia and improving iron status in populations (Review)</w:t>
      </w:r>
      <w:r w:rsidRPr="00475273">
        <w:rPr>
          <w:rFonts w:ascii="Times New Roman" w:hAnsi="Times New Roman" w:cs="Times New Roman"/>
          <w:kern w:val="0"/>
          <w:sz w:val="22"/>
          <w:szCs w:val="22"/>
        </w:rPr>
        <w:t xml:space="preserve">. </w:t>
      </w:r>
      <w:r w:rsidRPr="00475273">
        <w:rPr>
          <w:rFonts w:ascii="Times New Roman" w:hAnsi="Times New Roman" w:cs="Times New Roman"/>
          <w:kern w:val="0"/>
          <w:sz w:val="22"/>
          <w:szCs w:val="22"/>
        </w:rPr>
        <w:t>https://doi.org/10.1002/14651858.CD011302.pub3.www.cochranelibrary.com</w:t>
      </w:r>
    </w:p>
    <w:p w14:paraId="14312177"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Nieman, D. C., Henson, D. A., &amp; Sha, W. (2011). </w:t>
      </w:r>
      <w:r w:rsidRPr="00475273">
        <w:rPr>
          <w:rFonts w:ascii="Times New Roman" w:hAnsi="Times New Roman" w:cs="Times New Roman"/>
          <w:i/>
          <w:iCs/>
          <w:kern w:val="0"/>
          <w:sz w:val="22"/>
          <w:szCs w:val="22"/>
        </w:rPr>
        <w:t>Ingestion of micronutrient fortified breakfast cereal has no influence on immune function in healthy children : A randomized controlled t</w:t>
      </w:r>
      <w:r w:rsidRPr="00475273">
        <w:rPr>
          <w:rFonts w:ascii="Times New Roman" w:hAnsi="Times New Roman" w:cs="Times New Roman"/>
          <w:i/>
          <w:iCs/>
          <w:kern w:val="0"/>
          <w:sz w:val="22"/>
          <w:szCs w:val="22"/>
        </w:rPr>
        <w:t>rial</w:t>
      </w:r>
      <w:r w:rsidRPr="00475273">
        <w:rPr>
          <w:rFonts w:ascii="Times New Roman" w:hAnsi="Times New Roman" w:cs="Times New Roman"/>
          <w:kern w:val="0"/>
          <w:sz w:val="22"/>
          <w:szCs w:val="22"/>
        </w:rPr>
        <w:t>. 1–9. https://doi.org/10.1186/1475-2891-10-36</w:t>
      </w:r>
    </w:p>
    <w:p w14:paraId="3BDD7C6A"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Olson, R., Gavin-smith, B., Ferraboschi, C., &amp; Kraemer, K. (2021). </w:t>
      </w:r>
      <w:r w:rsidRPr="00475273">
        <w:rPr>
          <w:rFonts w:ascii="Times New Roman" w:hAnsi="Times New Roman" w:cs="Times New Roman"/>
          <w:i/>
          <w:iCs/>
          <w:kern w:val="0"/>
          <w:sz w:val="22"/>
          <w:szCs w:val="22"/>
        </w:rPr>
        <w:t>Food Fortification : The Advantages , Disadvantages and Lessons from Sight and Life Programs</w:t>
      </w:r>
      <w:r w:rsidRPr="00475273">
        <w:rPr>
          <w:rFonts w:ascii="Times New Roman" w:hAnsi="Times New Roman" w:cs="Times New Roman"/>
          <w:kern w:val="0"/>
          <w:sz w:val="22"/>
          <w:szCs w:val="22"/>
        </w:rPr>
        <w:t>.</w:t>
      </w:r>
    </w:p>
    <w:p w14:paraId="3AFAD276"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Onyeneho, N. G., Ozumba, B. C., &amp; Subramania</w:t>
      </w:r>
      <w:r w:rsidRPr="00475273">
        <w:rPr>
          <w:rFonts w:ascii="Times New Roman" w:hAnsi="Times New Roman" w:cs="Times New Roman"/>
          <w:kern w:val="0"/>
          <w:sz w:val="22"/>
          <w:szCs w:val="22"/>
        </w:rPr>
        <w:t xml:space="preserve">n, S. V. (2019). Determinants of Childhood Anemia in India. </w:t>
      </w:r>
      <w:r w:rsidRPr="00475273">
        <w:rPr>
          <w:rFonts w:ascii="Times New Roman" w:hAnsi="Times New Roman" w:cs="Times New Roman"/>
          <w:i/>
          <w:iCs/>
          <w:kern w:val="0"/>
          <w:sz w:val="22"/>
          <w:szCs w:val="22"/>
        </w:rPr>
        <w:t>Scientific Reports</w:t>
      </w:r>
      <w:r w:rsidRPr="00475273">
        <w:rPr>
          <w:rFonts w:ascii="Times New Roman" w:hAnsi="Times New Roman" w:cs="Times New Roman"/>
          <w:kern w:val="0"/>
          <w:sz w:val="22"/>
          <w:szCs w:val="22"/>
        </w:rPr>
        <w:t>, 1–7. https://doi.org/10.1038/s41598-019-52793-3</w:t>
      </w:r>
    </w:p>
    <w:p w14:paraId="4368DE8C"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Piccoli, N. B., Grede, N., Pee, S. De, Singhkumarwong, A., Roks, E., Moench-pfanner, R., &amp; Bloem, M. W. (2012). </w:t>
      </w:r>
      <w:r w:rsidRPr="00475273">
        <w:rPr>
          <w:rFonts w:ascii="Times New Roman" w:hAnsi="Times New Roman" w:cs="Times New Roman"/>
          <w:i/>
          <w:iCs/>
          <w:kern w:val="0"/>
          <w:sz w:val="22"/>
          <w:szCs w:val="22"/>
        </w:rPr>
        <w:t xml:space="preserve">Rice </w:t>
      </w:r>
      <w:r w:rsidRPr="00475273">
        <w:rPr>
          <w:rFonts w:ascii="Times New Roman" w:hAnsi="Times New Roman" w:cs="Times New Roman"/>
          <w:i/>
          <w:iCs/>
          <w:kern w:val="0"/>
          <w:sz w:val="22"/>
          <w:szCs w:val="22"/>
        </w:rPr>
        <w:t xml:space="preserve">fortification : Its </w:t>
      </w:r>
      <w:r w:rsidRPr="00475273">
        <w:rPr>
          <w:rFonts w:ascii="Times New Roman" w:hAnsi="Times New Roman" w:cs="Times New Roman"/>
          <w:i/>
          <w:iCs/>
          <w:kern w:val="0"/>
          <w:sz w:val="22"/>
          <w:szCs w:val="22"/>
        </w:rPr>
        <w:t>potential for improving micronutrient intake and steps required for implementation at scale</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33</w:t>
      </w:r>
      <w:r w:rsidRPr="00475273">
        <w:rPr>
          <w:rFonts w:ascii="Times New Roman" w:hAnsi="Times New Roman" w:cs="Times New Roman"/>
          <w:kern w:val="0"/>
          <w:sz w:val="22"/>
          <w:szCs w:val="22"/>
        </w:rPr>
        <w:t>(4), 360–372.</w:t>
      </w:r>
    </w:p>
    <w:p w14:paraId="292E66FE"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Stevens, G. A., Finucane, M. M., De-regil, L. M., Paciorek, C. J., Flaxman, S. R., Branca, F., &amp; Peña-rosas, J. P. (2025). </w:t>
      </w:r>
      <w:r w:rsidRPr="00475273">
        <w:rPr>
          <w:rFonts w:ascii="Times New Roman" w:hAnsi="Times New Roman" w:cs="Times New Roman"/>
          <w:i/>
          <w:iCs/>
          <w:kern w:val="0"/>
          <w:sz w:val="22"/>
          <w:szCs w:val="22"/>
        </w:rPr>
        <w:t>Glob</w:t>
      </w:r>
      <w:r w:rsidRPr="00475273">
        <w:rPr>
          <w:rFonts w:ascii="Times New Roman" w:hAnsi="Times New Roman" w:cs="Times New Roman"/>
          <w:i/>
          <w:iCs/>
          <w:kern w:val="0"/>
          <w:sz w:val="22"/>
          <w:szCs w:val="22"/>
        </w:rPr>
        <w:t>al , regional , and national trends in haemoglobin concentration and prevalence of total and severe anaemia in children and pregnant and non-pregnant women for 1995 – 2011 : a systematic analysis of population-representative data</w:t>
      </w:r>
      <w:r w:rsidRPr="00475273">
        <w:rPr>
          <w:rFonts w:ascii="Times New Roman" w:hAnsi="Times New Roman" w:cs="Times New Roman"/>
          <w:kern w:val="0"/>
          <w:sz w:val="22"/>
          <w:szCs w:val="22"/>
        </w:rPr>
        <w:t>. 16–25. https://doi.org/10</w:t>
      </w:r>
      <w:r w:rsidRPr="00475273">
        <w:rPr>
          <w:rFonts w:ascii="Times New Roman" w:hAnsi="Times New Roman" w:cs="Times New Roman"/>
          <w:kern w:val="0"/>
          <w:sz w:val="22"/>
          <w:szCs w:val="22"/>
        </w:rPr>
        <w:t>.1016/S2214-109X(13)70001-9</w:t>
      </w:r>
    </w:p>
    <w:p w14:paraId="7431F8B6" w14:textId="77777777" w:rsidR="00D905CB" w:rsidRPr="00475273" w:rsidRDefault="00E00326"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Thankachan, P., Selvam, S., Surendran, D., Chellan, S., Pauline, M., Abrams, S. A., &amp; Kurpad, A. V. (2012). Efficacy of a multi micronutrient-fortified drink in improving iron and micronutrient status among schoolchildren with l</w:t>
      </w:r>
      <w:r w:rsidRPr="00475273">
        <w:rPr>
          <w:rFonts w:ascii="Times New Roman" w:hAnsi="Times New Roman" w:cs="Times New Roman"/>
          <w:kern w:val="0"/>
          <w:sz w:val="22"/>
          <w:szCs w:val="22"/>
        </w:rPr>
        <w:t xml:space="preserve">ow iron stores in India : a randomised , double-masked placebo-controlled trial. </w:t>
      </w:r>
      <w:r w:rsidRPr="00475273">
        <w:rPr>
          <w:rFonts w:ascii="Times New Roman" w:hAnsi="Times New Roman" w:cs="Times New Roman"/>
          <w:i/>
          <w:iCs/>
          <w:kern w:val="0"/>
          <w:sz w:val="22"/>
          <w:szCs w:val="22"/>
        </w:rPr>
        <w:t>European Journal of Clinical Nutrition</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67</w:t>
      </w:r>
      <w:r w:rsidRPr="00475273">
        <w:rPr>
          <w:rFonts w:ascii="Times New Roman" w:hAnsi="Times New Roman" w:cs="Times New Roman"/>
          <w:kern w:val="0"/>
          <w:sz w:val="22"/>
          <w:szCs w:val="22"/>
        </w:rPr>
        <w:t>(1), 36–41. https://doi.org/10.1038/ejcn.2012.188</w:t>
      </w:r>
    </w:p>
    <w:p w14:paraId="3C1F412C" w14:textId="0A06A7E6" w:rsidR="00D905CB" w:rsidRPr="00475273" w:rsidRDefault="000A2B60"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        Union, I., Tuberculosis, A., Thiagesan, R., &amp; Ramachandran, R. (2023). </w:t>
      </w:r>
      <w:r w:rsidRPr="00475273">
        <w:rPr>
          <w:rFonts w:ascii="Times New Roman" w:hAnsi="Times New Roman" w:cs="Times New Roman"/>
          <w:i/>
          <w:iCs/>
          <w:kern w:val="0"/>
          <w:sz w:val="22"/>
          <w:szCs w:val="22"/>
        </w:rPr>
        <w:t>Anaemia among schoolchildren from southern Kerala , India : A cross-sectional study</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September 2015</w:t>
      </w:r>
      <w:r w:rsidRPr="00475273">
        <w:rPr>
          <w:rFonts w:ascii="Times New Roman" w:hAnsi="Times New Roman" w:cs="Times New Roman"/>
          <w:kern w:val="0"/>
          <w:sz w:val="22"/>
          <w:szCs w:val="22"/>
        </w:rPr>
        <w:t>.</w:t>
      </w:r>
    </w:p>
    <w:p w14:paraId="161413EC" w14:textId="414E4B49" w:rsidR="00D905CB" w:rsidRPr="00475273" w:rsidRDefault="000A2B60"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lang w:val="fr-FR"/>
        </w:rPr>
      </w:pPr>
      <w:r w:rsidRPr="00475273">
        <w:rPr>
          <w:rFonts w:ascii="Times New Roman" w:hAnsi="Times New Roman" w:cs="Times New Roman"/>
          <w:kern w:val="0"/>
          <w:sz w:val="22"/>
          <w:szCs w:val="22"/>
        </w:rPr>
        <w:t xml:space="preserve">        Uruno, J. O. N. P. F., Hu, J. I. Z., Eterson, D. A. N. E. P., &amp; Inkelstein, J. O. F. (2006). </w:t>
      </w:r>
      <w:r w:rsidRPr="00475273">
        <w:rPr>
          <w:rFonts w:ascii="Times New Roman" w:hAnsi="Times New Roman" w:cs="Times New Roman"/>
          <w:i/>
          <w:iCs/>
          <w:kern w:val="0"/>
          <w:sz w:val="22"/>
          <w:szCs w:val="22"/>
        </w:rPr>
        <w:t>The Use and Interpretation of Quasi-Experimental Studies in Medical Informatics</w:t>
      </w:r>
      <w:r w:rsidRPr="00475273">
        <w:rPr>
          <w:rFonts w:ascii="Times New Roman" w:hAnsi="Times New Roman" w:cs="Times New Roman"/>
          <w:kern w:val="0"/>
          <w:sz w:val="22"/>
          <w:szCs w:val="22"/>
        </w:rPr>
        <w:t xml:space="preserve">. </w:t>
      </w:r>
      <w:r w:rsidRPr="00475273">
        <w:rPr>
          <w:rFonts w:ascii="Times New Roman" w:hAnsi="Times New Roman" w:cs="Times New Roman"/>
          <w:kern w:val="0"/>
          <w:sz w:val="22"/>
          <w:szCs w:val="22"/>
          <w:lang w:val="fr-FR"/>
        </w:rPr>
        <w:t>16–23. https://doi.org/10.1197/jamia.M1749.Background</w:t>
      </w:r>
    </w:p>
    <w:p w14:paraId="1B4CFD88" w14:textId="3F572E40" w:rsidR="00D905CB" w:rsidRPr="00475273" w:rsidRDefault="000A2B60"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kern w:val="0"/>
          <w:sz w:val="22"/>
          <w:szCs w:val="22"/>
        </w:rPr>
      </w:pPr>
      <w:r w:rsidRPr="00475273">
        <w:rPr>
          <w:rFonts w:ascii="Times New Roman" w:hAnsi="Times New Roman" w:cs="Times New Roman"/>
          <w:kern w:val="0"/>
          <w:sz w:val="22"/>
          <w:szCs w:val="22"/>
        </w:rPr>
        <w:t xml:space="preserve">        Yang, F., Liu, X., &amp; Zha, P. (2018). </w:t>
      </w:r>
      <w:r w:rsidRPr="00475273">
        <w:rPr>
          <w:rFonts w:ascii="Times New Roman" w:hAnsi="Times New Roman" w:cs="Times New Roman"/>
          <w:i/>
          <w:iCs/>
          <w:kern w:val="0"/>
          <w:sz w:val="22"/>
          <w:szCs w:val="22"/>
        </w:rPr>
        <w:t>Trends in Socioeconomic Inequalities and Prevalence of Anemia Among Children and Nonpregnant Women in Low- and Middle-Income Countries</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1</w:t>
      </w:r>
      <w:r w:rsidRPr="00475273">
        <w:rPr>
          <w:rFonts w:ascii="Times New Roman" w:hAnsi="Times New Roman" w:cs="Times New Roman"/>
          <w:kern w:val="0"/>
          <w:sz w:val="22"/>
          <w:szCs w:val="22"/>
        </w:rPr>
        <w:t>(5), 1–14. https://doi.org/10.1001/jamanetworkopen.2018.2899</w:t>
      </w:r>
    </w:p>
    <w:p w14:paraId="73A7181B" w14:textId="146160AA" w:rsidR="00D905CB" w:rsidRPr="00475273" w:rsidRDefault="00603F4F" w:rsidP="00041B04">
      <w:pPr>
        <w:pStyle w:val="ListParagraph"/>
        <w:widowControl w:val="0"/>
        <w:numPr>
          <w:ilvl w:val="0"/>
          <w:numId w:val="8"/>
        </w:numPr>
        <w:autoSpaceDE w:val="0"/>
        <w:autoSpaceDN w:val="0"/>
        <w:adjustRightInd w:val="0"/>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kern w:val="0"/>
          <w:sz w:val="22"/>
          <w:szCs w:val="22"/>
        </w:rPr>
        <w:t xml:space="preserve">       Yusufali, R., Ghoos, K., Nations, U., Food, W., Milani, P., &amp; Foundation, T. R. (2015). </w:t>
      </w:r>
      <w:r w:rsidRPr="00475273">
        <w:rPr>
          <w:rFonts w:ascii="Times New Roman" w:hAnsi="Times New Roman" w:cs="Times New Roman"/>
          <w:i/>
          <w:iCs/>
          <w:kern w:val="0"/>
          <w:sz w:val="22"/>
          <w:szCs w:val="22"/>
        </w:rPr>
        <w:t>Scaling up Rice Fortification in Asia</w:t>
      </w:r>
      <w:r w:rsidRPr="00475273">
        <w:rPr>
          <w:rFonts w:ascii="Times New Roman" w:hAnsi="Times New Roman" w:cs="Times New Roman"/>
          <w:kern w:val="0"/>
          <w:sz w:val="22"/>
          <w:szCs w:val="22"/>
        </w:rPr>
        <w:t xml:space="preserve">. </w:t>
      </w:r>
      <w:r w:rsidRPr="00475273">
        <w:rPr>
          <w:rFonts w:ascii="Times New Roman" w:hAnsi="Times New Roman" w:cs="Times New Roman"/>
          <w:i/>
          <w:iCs/>
          <w:kern w:val="0"/>
          <w:sz w:val="22"/>
          <w:szCs w:val="22"/>
        </w:rPr>
        <w:t>July</w:t>
      </w:r>
      <w:r w:rsidRPr="00475273">
        <w:rPr>
          <w:rFonts w:ascii="Times New Roman" w:hAnsi="Times New Roman" w:cs="Times New Roman"/>
          <w:kern w:val="0"/>
          <w:sz w:val="22"/>
          <w:szCs w:val="22"/>
        </w:rPr>
        <w:t>.</w:t>
      </w:r>
    </w:p>
    <w:p w14:paraId="2FD7BCBD" w14:textId="583A64CA" w:rsidR="00D71E04" w:rsidRPr="00475273" w:rsidRDefault="00E00326" w:rsidP="00041B04">
      <w:pPr>
        <w:spacing w:after="0" w:line="276" w:lineRule="auto"/>
        <w:ind w:left="6" w:right="6"/>
        <w:jc w:val="both"/>
        <w:rPr>
          <w:rFonts w:ascii="Times New Roman" w:hAnsi="Times New Roman" w:cs="Times New Roman"/>
          <w:sz w:val="22"/>
          <w:szCs w:val="22"/>
        </w:rPr>
      </w:pPr>
      <w:r w:rsidRPr="00475273">
        <w:rPr>
          <w:rFonts w:ascii="Times New Roman" w:hAnsi="Times New Roman" w:cs="Times New Roman"/>
          <w:sz w:val="22"/>
          <w:szCs w:val="22"/>
        </w:rPr>
        <w:fldChar w:fldCharType="end"/>
      </w:r>
    </w:p>
    <w:p w14:paraId="19D98966"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sectPr w:rsidR="005F7040" w:rsidRPr="00475273" w:rsidSect="00A17F1D">
          <w:type w:val="continuous"/>
          <w:pgSz w:w="11906" w:h="16838"/>
          <w:pgMar w:top="1135" w:right="1080" w:bottom="1440" w:left="1080" w:header="708" w:footer="708" w:gutter="0"/>
          <w:cols w:num="2" w:space="708"/>
          <w:docGrid w:linePitch="360"/>
        </w:sectPr>
      </w:pPr>
    </w:p>
    <w:p w14:paraId="18830B99"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pPr>
    </w:p>
    <w:p w14:paraId="74B827CF"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pPr>
    </w:p>
    <w:p w14:paraId="30F5624F"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pPr>
    </w:p>
    <w:p w14:paraId="552F0273"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pPr>
    </w:p>
    <w:p w14:paraId="0397EF49"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pPr>
    </w:p>
    <w:p w14:paraId="4440003B" w14:textId="77777777" w:rsidR="005F7040" w:rsidRPr="00475273" w:rsidRDefault="005F7040" w:rsidP="002B5704">
      <w:pPr>
        <w:spacing w:after="0" w:line="360" w:lineRule="auto"/>
        <w:ind w:left="6" w:right="6"/>
        <w:jc w:val="both"/>
        <w:rPr>
          <w:rFonts w:ascii="Times New Roman" w:hAnsi="Times New Roman" w:cs="Times New Roman"/>
          <w:b/>
          <w:bCs/>
          <w:sz w:val="22"/>
          <w:szCs w:val="22"/>
        </w:rPr>
      </w:pPr>
    </w:p>
    <w:p w14:paraId="6655AF06" w14:textId="77777777" w:rsidR="005F7040" w:rsidRPr="00475273" w:rsidRDefault="005F7040" w:rsidP="005F7040">
      <w:pPr>
        <w:spacing w:after="0" w:line="276" w:lineRule="auto"/>
        <w:ind w:left="6" w:right="6"/>
        <w:jc w:val="both"/>
        <w:rPr>
          <w:rFonts w:ascii="Times New Roman" w:hAnsi="Times New Roman" w:cs="Times New Roman"/>
          <w:b/>
          <w:bCs/>
        </w:rPr>
      </w:pPr>
      <w:r w:rsidRPr="00475273">
        <w:rPr>
          <w:rFonts w:ascii="Times New Roman" w:hAnsi="Times New Roman" w:cs="Times New Roman"/>
          <w:b/>
          <w:bCs/>
        </w:rPr>
        <w:lastRenderedPageBreak/>
        <w:t>Abbreviations-</w:t>
      </w:r>
    </w:p>
    <w:p w14:paraId="00285FFC" w14:textId="77777777" w:rsidR="005F7040" w:rsidRPr="00475273" w:rsidRDefault="005F7040" w:rsidP="005F7040">
      <w:pPr>
        <w:spacing w:after="0" w:line="276" w:lineRule="auto"/>
        <w:ind w:left="6" w:right="6" w:hanging="142"/>
        <w:jc w:val="both"/>
        <w:rPr>
          <w:rFonts w:ascii="Times New Roman" w:hAnsi="Times New Roman" w:cs="Times New Roman"/>
          <w:sz w:val="20"/>
          <w:szCs w:val="20"/>
        </w:rPr>
      </w:pPr>
      <w:r w:rsidRPr="00475273">
        <w:rPr>
          <w:rFonts w:ascii="Times New Roman" w:hAnsi="Times New Roman" w:cs="Times New Roman"/>
          <w:sz w:val="20"/>
          <w:szCs w:val="20"/>
        </w:rPr>
        <w:t xml:space="preserve">  MDM-Mid Day Meal</w:t>
      </w:r>
    </w:p>
    <w:p w14:paraId="27F7021E" w14:textId="77777777" w:rsidR="005F7040" w:rsidRPr="00475273" w:rsidRDefault="005F7040" w:rsidP="005F7040">
      <w:pPr>
        <w:spacing w:after="0" w:line="276" w:lineRule="auto"/>
        <w:ind w:left="6" w:right="6" w:hanging="142"/>
        <w:jc w:val="both"/>
        <w:rPr>
          <w:rFonts w:ascii="Times New Roman" w:hAnsi="Times New Roman" w:cs="Times New Roman"/>
          <w:sz w:val="20"/>
          <w:szCs w:val="20"/>
        </w:rPr>
      </w:pPr>
      <w:r w:rsidRPr="00475273">
        <w:rPr>
          <w:rFonts w:ascii="Times New Roman" w:hAnsi="Times New Roman" w:cs="Times New Roman"/>
          <w:sz w:val="20"/>
          <w:szCs w:val="20"/>
        </w:rPr>
        <w:t xml:space="preserve">   Hb level- Hemoglobin levels</w:t>
      </w:r>
    </w:p>
    <w:p w14:paraId="4A18FBE3" w14:textId="77777777" w:rsidR="005F7040" w:rsidRPr="00475273" w:rsidRDefault="005F7040" w:rsidP="005F7040">
      <w:pPr>
        <w:spacing w:after="0" w:line="276" w:lineRule="auto"/>
        <w:ind w:left="6" w:right="6" w:hanging="142"/>
        <w:jc w:val="both"/>
        <w:rPr>
          <w:rFonts w:ascii="Times New Roman" w:hAnsi="Times New Roman" w:cs="Times New Roman"/>
          <w:sz w:val="20"/>
          <w:szCs w:val="20"/>
        </w:rPr>
      </w:pPr>
      <w:r w:rsidRPr="00475273">
        <w:rPr>
          <w:rFonts w:ascii="Times New Roman" w:hAnsi="Times New Roman" w:cs="Times New Roman"/>
          <w:sz w:val="20"/>
          <w:szCs w:val="20"/>
        </w:rPr>
        <w:t xml:space="preserve">   BMI- Body Mass Index</w:t>
      </w:r>
    </w:p>
    <w:p w14:paraId="535C6768" w14:textId="77777777" w:rsidR="005F7040" w:rsidRPr="00475273" w:rsidRDefault="005F7040" w:rsidP="005F7040">
      <w:pPr>
        <w:spacing w:after="0" w:line="360" w:lineRule="auto"/>
        <w:ind w:left="6" w:right="6"/>
        <w:jc w:val="both"/>
        <w:rPr>
          <w:rFonts w:ascii="Times New Roman" w:hAnsi="Times New Roman" w:cs="Times New Roman"/>
          <w:b/>
          <w:bCs/>
          <w:sz w:val="22"/>
          <w:szCs w:val="22"/>
        </w:rPr>
      </w:pPr>
    </w:p>
    <w:p w14:paraId="37C57CEA" w14:textId="2476EAEC" w:rsidR="00D02E3E" w:rsidRPr="00475273" w:rsidRDefault="00D02E3E" w:rsidP="002B5704">
      <w:pPr>
        <w:spacing w:after="0" w:line="360" w:lineRule="auto"/>
        <w:ind w:left="6" w:right="6"/>
        <w:jc w:val="both"/>
        <w:rPr>
          <w:rFonts w:ascii="Times New Roman" w:hAnsi="Times New Roman" w:cs="Times New Roman"/>
          <w:b/>
          <w:bCs/>
          <w:sz w:val="22"/>
          <w:szCs w:val="22"/>
        </w:rPr>
      </w:pPr>
      <w:bookmarkStart w:id="1" w:name="_GoBack"/>
      <w:bookmarkEnd w:id="1"/>
      <w:r w:rsidRPr="00475273">
        <w:rPr>
          <w:rFonts w:ascii="Times New Roman" w:hAnsi="Times New Roman" w:cs="Times New Roman"/>
          <w:b/>
          <w:bCs/>
          <w:sz w:val="22"/>
          <w:szCs w:val="22"/>
        </w:rPr>
        <w:t>Ethics declarations-</w:t>
      </w:r>
      <w:r w:rsidR="002D19A2" w:rsidRPr="00475273">
        <w:rPr>
          <w:rFonts w:ascii="Times New Roman" w:hAnsi="Times New Roman" w:cs="Times New Roman"/>
          <w:sz w:val="22"/>
          <w:szCs w:val="22"/>
        </w:rPr>
        <w:t xml:space="preserve"> Permission to conduct the research was obtained from the Primary Health Officer (CMO) of </w:t>
      </w:r>
      <w:proofErr w:type="spellStart"/>
      <w:r w:rsidR="002D19A2" w:rsidRPr="00475273">
        <w:rPr>
          <w:rFonts w:ascii="Times New Roman" w:hAnsi="Times New Roman" w:cs="Times New Roman"/>
          <w:sz w:val="22"/>
          <w:szCs w:val="22"/>
        </w:rPr>
        <w:t>Dharpa</w:t>
      </w:r>
      <w:proofErr w:type="spellEnd"/>
      <w:r w:rsidR="002D19A2" w:rsidRPr="00475273">
        <w:rPr>
          <w:rFonts w:ascii="Times New Roman" w:hAnsi="Times New Roman" w:cs="Times New Roman"/>
          <w:sz w:val="22"/>
          <w:szCs w:val="22"/>
        </w:rPr>
        <w:t xml:space="preserve">, </w:t>
      </w:r>
      <w:proofErr w:type="spellStart"/>
      <w:r w:rsidR="002D19A2" w:rsidRPr="00475273">
        <w:rPr>
          <w:rFonts w:ascii="Times New Roman" w:hAnsi="Times New Roman" w:cs="Times New Roman"/>
          <w:sz w:val="22"/>
          <w:szCs w:val="22"/>
        </w:rPr>
        <w:t>Bulandshahr</w:t>
      </w:r>
      <w:proofErr w:type="spellEnd"/>
      <w:r w:rsidR="002D19A2" w:rsidRPr="00475273">
        <w:rPr>
          <w:rFonts w:ascii="Times New Roman" w:hAnsi="Times New Roman" w:cs="Times New Roman"/>
          <w:sz w:val="22"/>
          <w:szCs w:val="22"/>
        </w:rPr>
        <w:t xml:space="preserve"> (</w:t>
      </w:r>
      <w:proofErr w:type="spellStart"/>
      <w:r w:rsidR="002D19A2" w:rsidRPr="00475273">
        <w:rPr>
          <w:rFonts w:ascii="Times New Roman" w:hAnsi="Times New Roman" w:cs="Times New Roman"/>
          <w:sz w:val="22"/>
          <w:szCs w:val="22"/>
        </w:rPr>
        <w:t>Khurja</w:t>
      </w:r>
      <w:proofErr w:type="spellEnd"/>
      <w:r w:rsidR="002D19A2" w:rsidRPr="00475273">
        <w:rPr>
          <w:rFonts w:ascii="Times New Roman" w:hAnsi="Times New Roman" w:cs="Times New Roman"/>
          <w:sz w:val="22"/>
          <w:szCs w:val="22"/>
        </w:rPr>
        <w:t>) for sample collection and medical team support. Ethical clearance was also granted by the Principals and Headmasters of the participating Schools.</w:t>
      </w:r>
    </w:p>
    <w:p w14:paraId="2DDFC37F" w14:textId="011C7427" w:rsidR="008B45DF" w:rsidRPr="00041B04" w:rsidRDefault="008B45DF" w:rsidP="00600A37">
      <w:pPr>
        <w:spacing w:after="0" w:line="360" w:lineRule="auto"/>
        <w:ind w:left="6" w:right="6"/>
        <w:jc w:val="both"/>
        <w:rPr>
          <w:rFonts w:ascii="Times New Roman" w:eastAsia="SimSun" w:hAnsi="Times New Roman" w:cs="Times New Roman"/>
          <w:sz w:val="22"/>
          <w:szCs w:val="22"/>
        </w:rPr>
      </w:pPr>
      <w:r w:rsidRPr="00475273">
        <w:rPr>
          <w:rFonts w:ascii="Times New Roman" w:eastAsia="SimSun" w:hAnsi="Times New Roman" w:cs="Times New Roman"/>
          <w:b/>
          <w:bCs/>
          <w:sz w:val="22"/>
          <w:szCs w:val="22"/>
        </w:rPr>
        <w:t>Data Availability Statement:</w:t>
      </w:r>
      <w:r w:rsidRPr="00475273">
        <w:rPr>
          <w:rFonts w:ascii="Times New Roman" w:eastAsia="SimSun" w:hAnsi="Times New Roman" w:cs="Times New Roman"/>
          <w:sz w:val="22"/>
          <w:szCs w:val="22"/>
        </w:rPr>
        <w:br/>
        <w:t xml:space="preserve">The datasets generated and/or </w:t>
      </w:r>
      <w:proofErr w:type="spellStart"/>
      <w:r w:rsidRPr="00475273">
        <w:rPr>
          <w:rFonts w:ascii="Times New Roman" w:eastAsia="SimSun" w:hAnsi="Times New Roman" w:cs="Times New Roman"/>
          <w:sz w:val="22"/>
          <w:szCs w:val="22"/>
        </w:rPr>
        <w:t>analyzed</w:t>
      </w:r>
      <w:proofErr w:type="spellEnd"/>
      <w:r w:rsidRPr="00475273">
        <w:rPr>
          <w:rFonts w:ascii="Times New Roman" w:eastAsia="SimSun" w:hAnsi="Times New Roman" w:cs="Times New Roman"/>
          <w:sz w:val="22"/>
          <w:szCs w:val="22"/>
        </w:rPr>
        <w:t xml:space="preserve"> during the current study are available from the corresponding author upon request.</w:t>
      </w:r>
    </w:p>
    <w:p w14:paraId="4978CD72" w14:textId="77777777" w:rsidR="005F7040" w:rsidRDefault="005F7040" w:rsidP="00600A37">
      <w:pPr>
        <w:spacing w:after="0" w:line="360" w:lineRule="auto"/>
        <w:ind w:left="6" w:right="6"/>
        <w:jc w:val="both"/>
        <w:rPr>
          <w:rFonts w:ascii="Times New Roman" w:eastAsia="SimSun" w:hAnsi="Times New Roman" w:cs="Times New Roman"/>
          <w:sz w:val="22"/>
          <w:szCs w:val="22"/>
        </w:rPr>
        <w:sectPr w:rsidR="005F7040" w:rsidSect="005F7040">
          <w:type w:val="continuous"/>
          <w:pgSz w:w="11906" w:h="16838"/>
          <w:pgMar w:top="1135" w:right="1080" w:bottom="1440" w:left="1080" w:header="708" w:footer="708" w:gutter="0"/>
          <w:cols w:space="708"/>
          <w:docGrid w:linePitch="360"/>
        </w:sectPr>
      </w:pPr>
    </w:p>
    <w:p w14:paraId="13E4E4CE" w14:textId="77777777" w:rsidR="008B45DF" w:rsidRPr="00041B04" w:rsidRDefault="008B45DF" w:rsidP="00600A37">
      <w:pPr>
        <w:spacing w:after="0" w:line="360" w:lineRule="auto"/>
        <w:ind w:left="6" w:right="6"/>
        <w:jc w:val="both"/>
        <w:rPr>
          <w:rFonts w:ascii="Times New Roman" w:eastAsia="SimSun" w:hAnsi="Times New Roman" w:cs="Times New Roman"/>
          <w:sz w:val="22"/>
          <w:szCs w:val="22"/>
        </w:rPr>
      </w:pPr>
    </w:p>
    <w:p w14:paraId="5E1A4279" w14:textId="77777777" w:rsidR="00D71E04" w:rsidRPr="00041B04" w:rsidRDefault="00D71E04" w:rsidP="00600A37">
      <w:pPr>
        <w:spacing w:after="0" w:line="360" w:lineRule="auto"/>
        <w:ind w:left="6" w:right="6"/>
        <w:jc w:val="both"/>
        <w:rPr>
          <w:rFonts w:ascii="Times New Roman" w:eastAsia="SimSun" w:hAnsi="Times New Roman" w:cs="Times New Roman"/>
          <w:b/>
          <w:bCs/>
          <w:sz w:val="22"/>
          <w:szCs w:val="22"/>
          <w:lang w:val="en-US"/>
        </w:rPr>
      </w:pPr>
    </w:p>
    <w:p w14:paraId="1C6D578D" w14:textId="77777777" w:rsidR="00D71E04" w:rsidRPr="00041B04" w:rsidRDefault="00D71E04" w:rsidP="00600A37">
      <w:pPr>
        <w:spacing w:after="0" w:line="360" w:lineRule="auto"/>
        <w:ind w:left="6" w:right="6"/>
        <w:jc w:val="both"/>
        <w:rPr>
          <w:rFonts w:ascii="Times New Roman" w:hAnsi="Times New Roman" w:cs="Times New Roman"/>
          <w:b/>
          <w:bCs/>
          <w:sz w:val="22"/>
          <w:szCs w:val="22"/>
          <w:lang w:val="en-US"/>
        </w:rPr>
      </w:pPr>
    </w:p>
    <w:p w14:paraId="2F869B47" w14:textId="77777777" w:rsidR="00D71E04" w:rsidRPr="00041B04" w:rsidRDefault="00D71E04" w:rsidP="00600A37">
      <w:pPr>
        <w:spacing w:after="0" w:line="360" w:lineRule="auto"/>
        <w:ind w:left="6" w:right="6"/>
        <w:jc w:val="both"/>
        <w:rPr>
          <w:rFonts w:ascii="Times New Roman" w:hAnsi="Times New Roman" w:cs="Times New Roman"/>
          <w:sz w:val="22"/>
          <w:szCs w:val="22"/>
        </w:rPr>
      </w:pPr>
    </w:p>
    <w:sectPr w:rsidR="00D71E04" w:rsidRPr="00041B04" w:rsidSect="00A17F1D">
      <w:type w:val="continuous"/>
      <w:pgSz w:w="11906" w:h="16838"/>
      <w:pgMar w:top="1135"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80180" w14:textId="77777777" w:rsidR="00E00326" w:rsidRDefault="00E00326">
      <w:pPr>
        <w:spacing w:line="240" w:lineRule="auto"/>
      </w:pPr>
      <w:r>
        <w:separator/>
      </w:r>
    </w:p>
  </w:endnote>
  <w:endnote w:type="continuationSeparator" w:id="0">
    <w:p w14:paraId="2CDD0D01" w14:textId="77777777" w:rsidR="00E00326" w:rsidRDefault="00E00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38FA" w14:textId="77777777" w:rsidR="001524D5" w:rsidRDefault="00152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D819" w14:textId="77777777" w:rsidR="00CA0276" w:rsidRDefault="00CA0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121C" w14:textId="77777777" w:rsidR="001524D5" w:rsidRDefault="00152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1FC95" w14:textId="77777777" w:rsidR="00E00326" w:rsidRDefault="00E00326">
      <w:pPr>
        <w:spacing w:after="0"/>
      </w:pPr>
      <w:r>
        <w:separator/>
      </w:r>
    </w:p>
  </w:footnote>
  <w:footnote w:type="continuationSeparator" w:id="0">
    <w:p w14:paraId="730B8D71" w14:textId="77777777" w:rsidR="00E00326" w:rsidRDefault="00E00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15E9" w14:textId="032DD02D" w:rsidR="001524D5" w:rsidRDefault="001524D5">
    <w:pPr>
      <w:pStyle w:val="Header"/>
    </w:pPr>
    <w:r>
      <w:rPr>
        <w:noProof/>
      </w:rPr>
      <w:pict w14:anchorId="7D716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92188"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7F4C" w14:textId="650807E8" w:rsidR="001524D5" w:rsidRDefault="001524D5">
    <w:pPr>
      <w:pStyle w:val="Header"/>
    </w:pPr>
    <w:r>
      <w:rPr>
        <w:noProof/>
      </w:rPr>
      <w:pict w14:anchorId="6DA16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92189" o:spid="_x0000_s2051"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2FF6F" w14:textId="7D716B17" w:rsidR="001524D5" w:rsidRDefault="001524D5">
    <w:pPr>
      <w:pStyle w:val="Header"/>
    </w:pPr>
    <w:r>
      <w:rPr>
        <w:noProof/>
      </w:rPr>
      <w:pict w14:anchorId="69F1D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92187"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B25"/>
    <w:multiLevelType w:val="multilevel"/>
    <w:tmpl w:val="00D64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1578B"/>
    <w:multiLevelType w:val="hybridMultilevel"/>
    <w:tmpl w:val="74E02A4A"/>
    <w:lvl w:ilvl="0" w:tplc="40090001">
      <w:start w:val="1"/>
      <w:numFmt w:val="bullet"/>
      <w:lvlText w:val=""/>
      <w:lvlJc w:val="left"/>
      <w:pPr>
        <w:ind w:left="1010" w:hanging="360"/>
      </w:pPr>
      <w:rPr>
        <w:rFonts w:ascii="Symbol" w:hAnsi="Symbol" w:hint="default"/>
      </w:rPr>
    </w:lvl>
    <w:lvl w:ilvl="1" w:tplc="40090003" w:tentative="1">
      <w:start w:val="1"/>
      <w:numFmt w:val="bullet"/>
      <w:lvlText w:val="o"/>
      <w:lvlJc w:val="left"/>
      <w:pPr>
        <w:ind w:left="1730" w:hanging="360"/>
      </w:pPr>
      <w:rPr>
        <w:rFonts w:ascii="Courier New" w:hAnsi="Courier New" w:cs="Courier New" w:hint="default"/>
      </w:rPr>
    </w:lvl>
    <w:lvl w:ilvl="2" w:tplc="40090005" w:tentative="1">
      <w:start w:val="1"/>
      <w:numFmt w:val="bullet"/>
      <w:lvlText w:val=""/>
      <w:lvlJc w:val="left"/>
      <w:pPr>
        <w:ind w:left="2450" w:hanging="360"/>
      </w:pPr>
      <w:rPr>
        <w:rFonts w:ascii="Wingdings" w:hAnsi="Wingdings" w:hint="default"/>
      </w:rPr>
    </w:lvl>
    <w:lvl w:ilvl="3" w:tplc="40090001" w:tentative="1">
      <w:start w:val="1"/>
      <w:numFmt w:val="bullet"/>
      <w:lvlText w:val=""/>
      <w:lvlJc w:val="left"/>
      <w:pPr>
        <w:ind w:left="3170" w:hanging="360"/>
      </w:pPr>
      <w:rPr>
        <w:rFonts w:ascii="Symbol" w:hAnsi="Symbol" w:hint="default"/>
      </w:rPr>
    </w:lvl>
    <w:lvl w:ilvl="4" w:tplc="40090003" w:tentative="1">
      <w:start w:val="1"/>
      <w:numFmt w:val="bullet"/>
      <w:lvlText w:val="o"/>
      <w:lvlJc w:val="left"/>
      <w:pPr>
        <w:ind w:left="3890" w:hanging="360"/>
      </w:pPr>
      <w:rPr>
        <w:rFonts w:ascii="Courier New" w:hAnsi="Courier New" w:cs="Courier New" w:hint="default"/>
      </w:rPr>
    </w:lvl>
    <w:lvl w:ilvl="5" w:tplc="40090005" w:tentative="1">
      <w:start w:val="1"/>
      <w:numFmt w:val="bullet"/>
      <w:lvlText w:val=""/>
      <w:lvlJc w:val="left"/>
      <w:pPr>
        <w:ind w:left="4610" w:hanging="360"/>
      </w:pPr>
      <w:rPr>
        <w:rFonts w:ascii="Wingdings" w:hAnsi="Wingdings" w:hint="default"/>
      </w:rPr>
    </w:lvl>
    <w:lvl w:ilvl="6" w:tplc="40090001" w:tentative="1">
      <w:start w:val="1"/>
      <w:numFmt w:val="bullet"/>
      <w:lvlText w:val=""/>
      <w:lvlJc w:val="left"/>
      <w:pPr>
        <w:ind w:left="5330" w:hanging="360"/>
      </w:pPr>
      <w:rPr>
        <w:rFonts w:ascii="Symbol" w:hAnsi="Symbol" w:hint="default"/>
      </w:rPr>
    </w:lvl>
    <w:lvl w:ilvl="7" w:tplc="40090003" w:tentative="1">
      <w:start w:val="1"/>
      <w:numFmt w:val="bullet"/>
      <w:lvlText w:val="o"/>
      <w:lvlJc w:val="left"/>
      <w:pPr>
        <w:ind w:left="6050" w:hanging="360"/>
      </w:pPr>
      <w:rPr>
        <w:rFonts w:ascii="Courier New" w:hAnsi="Courier New" w:cs="Courier New" w:hint="default"/>
      </w:rPr>
    </w:lvl>
    <w:lvl w:ilvl="8" w:tplc="40090005" w:tentative="1">
      <w:start w:val="1"/>
      <w:numFmt w:val="bullet"/>
      <w:lvlText w:val=""/>
      <w:lvlJc w:val="left"/>
      <w:pPr>
        <w:ind w:left="6770" w:hanging="360"/>
      </w:pPr>
      <w:rPr>
        <w:rFonts w:ascii="Wingdings" w:hAnsi="Wingdings" w:hint="default"/>
      </w:rPr>
    </w:lvl>
  </w:abstractNum>
  <w:abstractNum w:abstractNumId="2" w15:restartNumberingAfterBreak="0">
    <w:nsid w:val="07946A20"/>
    <w:multiLevelType w:val="hybridMultilevel"/>
    <w:tmpl w:val="1930B3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203AFA"/>
    <w:multiLevelType w:val="singleLevel"/>
    <w:tmpl w:val="28203AFA"/>
    <w:lvl w:ilvl="0">
      <w:start w:val="3"/>
      <w:numFmt w:val="decimal"/>
      <w:suff w:val="space"/>
      <w:lvlText w:val="%1."/>
      <w:lvlJc w:val="left"/>
    </w:lvl>
  </w:abstractNum>
  <w:abstractNum w:abstractNumId="4" w15:restartNumberingAfterBreak="0">
    <w:nsid w:val="2B5E6E7B"/>
    <w:multiLevelType w:val="multilevel"/>
    <w:tmpl w:val="2B5E6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5635AA6"/>
    <w:multiLevelType w:val="hybridMultilevel"/>
    <w:tmpl w:val="BED0B8CE"/>
    <w:lvl w:ilvl="0" w:tplc="40090001">
      <w:start w:val="1"/>
      <w:numFmt w:val="bullet"/>
      <w:lvlText w:val=""/>
      <w:lvlJc w:val="left"/>
      <w:pPr>
        <w:ind w:left="1010" w:hanging="360"/>
      </w:pPr>
      <w:rPr>
        <w:rFonts w:ascii="Symbol" w:hAnsi="Symbol" w:hint="default"/>
      </w:rPr>
    </w:lvl>
    <w:lvl w:ilvl="1" w:tplc="40090003" w:tentative="1">
      <w:start w:val="1"/>
      <w:numFmt w:val="bullet"/>
      <w:lvlText w:val="o"/>
      <w:lvlJc w:val="left"/>
      <w:pPr>
        <w:ind w:left="1730" w:hanging="360"/>
      </w:pPr>
      <w:rPr>
        <w:rFonts w:ascii="Courier New" w:hAnsi="Courier New" w:cs="Courier New" w:hint="default"/>
      </w:rPr>
    </w:lvl>
    <w:lvl w:ilvl="2" w:tplc="40090005" w:tentative="1">
      <w:start w:val="1"/>
      <w:numFmt w:val="bullet"/>
      <w:lvlText w:val=""/>
      <w:lvlJc w:val="left"/>
      <w:pPr>
        <w:ind w:left="2450" w:hanging="360"/>
      </w:pPr>
      <w:rPr>
        <w:rFonts w:ascii="Wingdings" w:hAnsi="Wingdings" w:hint="default"/>
      </w:rPr>
    </w:lvl>
    <w:lvl w:ilvl="3" w:tplc="40090001" w:tentative="1">
      <w:start w:val="1"/>
      <w:numFmt w:val="bullet"/>
      <w:lvlText w:val=""/>
      <w:lvlJc w:val="left"/>
      <w:pPr>
        <w:ind w:left="3170" w:hanging="360"/>
      </w:pPr>
      <w:rPr>
        <w:rFonts w:ascii="Symbol" w:hAnsi="Symbol" w:hint="default"/>
      </w:rPr>
    </w:lvl>
    <w:lvl w:ilvl="4" w:tplc="40090003" w:tentative="1">
      <w:start w:val="1"/>
      <w:numFmt w:val="bullet"/>
      <w:lvlText w:val="o"/>
      <w:lvlJc w:val="left"/>
      <w:pPr>
        <w:ind w:left="3890" w:hanging="360"/>
      </w:pPr>
      <w:rPr>
        <w:rFonts w:ascii="Courier New" w:hAnsi="Courier New" w:cs="Courier New" w:hint="default"/>
      </w:rPr>
    </w:lvl>
    <w:lvl w:ilvl="5" w:tplc="40090005" w:tentative="1">
      <w:start w:val="1"/>
      <w:numFmt w:val="bullet"/>
      <w:lvlText w:val=""/>
      <w:lvlJc w:val="left"/>
      <w:pPr>
        <w:ind w:left="4610" w:hanging="360"/>
      </w:pPr>
      <w:rPr>
        <w:rFonts w:ascii="Wingdings" w:hAnsi="Wingdings" w:hint="default"/>
      </w:rPr>
    </w:lvl>
    <w:lvl w:ilvl="6" w:tplc="40090001" w:tentative="1">
      <w:start w:val="1"/>
      <w:numFmt w:val="bullet"/>
      <w:lvlText w:val=""/>
      <w:lvlJc w:val="left"/>
      <w:pPr>
        <w:ind w:left="5330" w:hanging="360"/>
      </w:pPr>
      <w:rPr>
        <w:rFonts w:ascii="Symbol" w:hAnsi="Symbol" w:hint="default"/>
      </w:rPr>
    </w:lvl>
    <w:lvl w:ilvl="7" w:tplc="40090003" w:tentative="1">
      <w:start w:val="1"/>
      <w:numFmt w:val="bullet"/>
      <w:lvlText w:val="o"/>
      <w:lvlJc w:val="left"/>
      <w:pPr>
        <w:ind w:left="6050" w:hanging="360"/>
      </w:pPr>
      <w:rPr>
        <w:rFonts w:ascii="Courier New" w:hAnsi="Courier New" w:cs="Courier New" w:hint="default"/>
      </w:rPr>
    </w:lvl>
    <w:lvl w:ilvl="8" w:tplc="40090005" w:tentative="1">
      <w:start w:val="1"/>
      <w:numFmt w:val="bullet"/>
      <w:lvlText w:val=""/>
      <w:lvlJc w:val="left"/>
      <w:pPr>
        <w:ind w:left="6770" w:hanging="360"/>
      </w:pPr>
      <w:rPr>
        <w:rFonts w:ascii="Wingdings" w:hAnsi="Wingdings" w:hint="default"/>
      </w:rPr>
    </w:lvl>
  </w:abstractNum>
  <w:abstractNum w:abstractNumId="6" w15:restartNumberingAfterBreak="0">
    <w:nsid w:val="399012E3"/>
    <w:multiLevelType w:val="hybridMultilevel"/>
    <w:tmpl w:val="0B4265DA"/>
    <w:lvl w:ilvl="0" w:tplc="40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D82542B"/>
    <w:multiLevelType w:val="hybridMultilevel"/>
    <w:tmpl w:val="76C4A5CA"/>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 w15:restartNumberingAfterBreak="0">
    <w:nsid w:val="445828C8"/>
    <w:multiLevelType w:val="multilevel"/>
    <w:tmpl w:val="44582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D99100F"/>
    <w:multiLevelType w:val="multilevel"/>
    <w:tmpl w:val="5D991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FC0C50"/>
    <w:multiLevelType w:val="multilevel"/>
    <w:tmpl w:val="1A6C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8"/>
  </w:num>
  <w:num w:numId="5">
    <w:abstractNumId w:val="9"/>
  </w:num>
  <w:num w:numId="6">
    <w:abstractNumId w:val="2"/>
  </w:num>
  <w:num w:numId="7">
    <w:abstractNumId w:val="7"/>
  </w:num>
  <w:num w:numId="8">
    <w:abstractNumId w:val="6"/>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sLQ0MTS1NDE2N7NQ0lEKTi0uzszPAykwrAUATzqOHCwAAAA="/>
  </w:docVars>
  <w:rsids>
    <w:rsidRoot w:val="002F2178"/>
    <w:rsid w:val="0002515F"/>
    <w:rsid w:val="000304EA"/>
    <w:rsid w:val="00041B04"/>
    <w:rsid w:val="0006378C"/>
    <w:rsid w:val="000A2B60"/>
    <w:rsid w:val="000A7535"/>
    <w:rsid w:val="000E72AF"/>
    <w:rsid w:val="0011349C"/>
    <w:rsid w:val="00136797"/>
    <w:rsid w:val="001524D5"/>
    <w:rsid w:val="0018794B"/>
    <w:rsid w:val="001D2288"/>
    <w:rsid w:val="00244FA7"/>
    <w:rsid w:val="00280DEC"/>
    <w:rsid w:val="002B5704"/>
    <w:rsid w:val="002D19A2"/>
    <w:rsid w:val="002E071C"/>
    <w:rsid w:val="002F2178"/>
    <w:rsid w:val="00335F93"/>
    <w:rsid w:val="003A2792"/>
    <w:rsid w:val="003E20FC"/>
    <w:rsid w:val="003F4CAE"/>
    <w:rsid w:val="00426A92"/>
    <w:rsid w:val="00444A9A"/>
    <w:rsid w:val="00475273"/>
    <w:rsid w:val="004D4A80"/>
    <w:rsid w:val="004E54F7"/>
    <w:rsid w:val="00507576"/>
    <w:rsid w:val="005322AB"/>
    <w:rsid w:val="00547016"/>
    <w:rsid w:val="00550095"/>
    <w:rsid w:val="00570CD9"/>
    <w:rsid w:val="005C17D1"/>
    <w:rsid w:val="005F7040"/>
    <w:rsid w:val="005F7D59"/>
    <w:rsid w:val="00600A37"/>
    <w:rsid w:val="00603F4F"/>
    <w:rsid w:val="0066492F"/>
    <w:rsid w:val="006D6268"/>
    <w:rsid w:val="00743826"/>
    <w:rsid w:val="007F631D"/>
    <w:rsid w:val="008247DF"/>
    <w:rsid w:val="008B45DF"/>
    <w:rsid w:val="009860AD"/>
    <w:rsid w:val="00A0414B"/>
    <w:rsid w:val="00A17F1D"/>
    <w:rsid w:val="00A42D3D"/>
    <w:rsid w:val="00A51659"/>
    <w:rsid w:val="00BF37CC"/>
    <w:rsid w:val="00C132A2"/>
    <w:rsid w:val="00C163CE"/>
    <w:rsid w:val="00C56688"/>
    <w:rsid w:val="00C7766F"/>
    <w:rsid w:val="00CA0276"/>
    <w:rsid w:val="00CE024C"/>
    <w:rsid w:val="00D02E3E"/>
    <w:rsid w:val="00D02F3E"/>
    <w:rsid w:val="00D71E04"/>
    <w:rsid w:val="00D765AC"/>
    <w:rsid w:val="00D905CB"/>
    <w:rsid w:val="00E00326"/>
    <w:rsid w:val="00E3260C"/>
    <w:rsid w:val="00E66888"/>
    <w:rsid w:val="00E67EBA"/>
    <w:rsid w:val="00F00259"/>
    <w:rsid w:val="00F01996"/>
    <w:rsid w:val="00F23C7C"/>
    <w:rsid w:val="01DD2E1B"/>
    <w:rsid w:val="04CB4194"/>
    <w:rsid w:val="075E2523"/>
    <w:rsid w:val="07975B80"/>
    <w:rsid w:val="0A2729B6"/>
    <w:rsid w:val="0C5F718D"/>
    <w:rsid w:val="0CC76782"/>
    <w:rsid w:val="0D4912D9"/>
    <w:rsid w:val="0D857C63"/>
    <w:rsid w:val="0EA0188B"/>
    <w:rsid w:val="105E2AE5"/>
    <w:rsid w:val="11AC3A8C"/>
    <w:rsid w:val="11DF3773"/>
    <w:rsid w:val="13697265"/>
    <w:rsid w:val="13892B10"/>
    <w:rsid w:val="160D0B3E"/>
    <w:rsid w:val="178A6601"/>
    <w:rsid w:val="1B6202FA"/>
    <w:rsid w:val="1DD55B80"/>
    <w:rsid w:val="1DED79A4"/>
    <w:rsid w:val="1E6F24FC"/>
    <w:rsid w:val="1F817F3D"/>
    <w:rsid w:val="1FA060F1"/>
    <w:rsid w:val="2150195F"/>
    <w:rsid w:val="224F46D5"/>
    <w:rsid w:val="238237CD"/>
    <w:rsid w:val="2534229A"/>
    <w:rsid w:val="27F21CAC"/>
    <w:rsid w:val="2F612793"/>
    <w:rsid w:val="303B24C1"/>
    <w:rsid w:val="324D1D0E"/>
    <w:rsid w:val="358F726C"/>
    <w:rsid w:val="36A66A34"/>
    <w:rsid w:val="36BF0C62"/>
    <w:rsid w:val="378862F2"/>
    <w:rsid w:val="38A464F9"/>
    <w:rsid w:val="38BF03A8"/>
    <w:rsid w:val="3B0312A1"/>
    <w:rsid w:val="3CAB143F"/>
    <w:rsid w:val="407222E7"/>
    <w:rsid w:val="41C67FC0"/>
    <w:rsid w:val="48B02852"/>
    <w:rsid w:val="4B7D03E7"/>
    <w:rsid w:val="4D953834"/>
    <w:rsid w:val="4EBC430A"/>
    <w:rsid w:val="501638EE"/>
    <w:rsid w:val="57D83FAF"/>
    <w:rsid w:val="57FF05EB"/>
    <w:rsid w:val="5AEE543B"/>
    <w:rsid w:val="5B0F614B"/>
    <w:rsid w:val="5C104866"/>
    <w:rsid w:val="5CA23B87"/>
    <w:rsid w:val="5CEF19A3"/>
    <w:rsid w:val="5D094830"/>
    <w:rsid w:val="5FD34CC4"/>
    <w:rsid w:val="6105633A"/>
    <w:rsid w:val="61212D8F"/>
    <w:rsid w:val="619314C1"/>
    <w:rsid w:val="622F036E"/>
    <w:rsid w:val="625D436D"/>
    <w:rsid w:val="629E645C"/>
    <w:rsid w:val="65406257"/>
    <w:rsid w:val="69836083"/>
    <w:rsid w:val="6BF90704"/>
    <w:rsid w:val="6C0B4AA4"/>
    <w:rsid w:val="6CD2026E"/>
    <w:rsid w:val="6CFD43DC"/>
    <w:rsid w:val="71D368CA"/>
    <w:rsid w:val="73A34550"/>
    <w:rsid w:val="74F72EF3"/>
    <w:rsid w:val="75C15E3F"/>
    <w:rsid w:val="775B015E"/>
    <w:rsid w:val="77A43A56"/>
    <w:rsid w:val="79FF1DDE"/>
    <w:rsid w:val="7D152EC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095015"/>
  <w15:docId w15:val="{D75C3C7C-3C0D-4BD2-AA9A-8C985766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040"/>
    <w:pPr>
      <w:spacing w:after="160" w:line="278" w:lineRule="auto"/>
    </w:pPr>
    <w:rPr>
      <w:rFonts w:asciiTheme="minorHAnsi" w:eastAsiaTheme="minorHAnsi" w:hAnsiTheme="minorHAnsi" w:cstheme="minorBidi"/>
      <w:kern w:val="2"/>
      <w:sz w:val="24"/>
      <w:szCs w:val="24"/>
      <w:lang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qFormat/>
    <w:rPr>
      <w:rFonts w:ascii="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A0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276"/>
    <w:rPr>
      <w:rFonts w:asciiTheme="minorHAnsi" w:eastAsiaTheme="minorHAnsi" w:hAnsiTheme="minorHAnsi" w:cstheme="minorBidi"/>
      <w:kern w:val="2"/>
      <w:sz w:val="24"/>
      <w:szCs w:val="24"/>
      <w:lang w:eastAsia="en-US" w:bidi="ar-SA"/>
      <w14:ligatures w14:val="standardContextual"/>
    </w:rPr>
  </w:style>
  <w:style w:type="paragraph" w:styleId="Footer">
    <w:name w:val="footer"/>
    <w:basedOn w:val="Normal"/>
    <w:link w:val="FooterChar"/>
    <w:uiPriority w:val="99"/>
    <w:unhideWhenUsed/>
    <w:rsid w:val="00CA0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276"/>
    <w:rPr>
      <w:rFonts w:asciiTheme="minorHAnsi" w:eastAsiaTheme="minorHAnsi" w:hAnsiTheme="minorHAnsi" w:cstheme="minorBidi"/>
      <w:kern w:val="2"/>
      <w:sz w:val="24"/>
      <w:szCs w:val="24"/>
      <w:lang w:eastAsia="en-US" w:bidi="ar-SA"/>
      <w14:ligatures w14:val="standardContextual"/>
    </w:rPr>
  </w:style>
  <w:style w:type="character" w:styleId="UnresolvedMention">
    <w:name w:val="Unresolved Mention"/>
    <w:basedOn w:val="DefaultParagraphFont"/>
    <w:uiPriority w:val="99"/>
    <w:semiHidden/>
    <w:unhideWhenUsed/>
    <w:rsid w:val="003A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D445-D7A5-42D0-A7A7-6850FD3C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13142</Words>
  <Characters>74916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 Sharma</dc:creator>
  <cp:lastModifiedBy>SDI 1084</cp:lastModifiedBy>
  <cp:revision>13</cp:revision>
  <dcterms:created xsi:type="dcterms:W3CDTF">2025-08-19T16:54:00Z</dcterms:created>
  <dcterms:modified xsi:type="dcterms:W3CDTF">2025-09-15T09:41:00Z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abb727e5-01b3-3202-b230-c5596cbff6ee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https://csl.mendeley.com/styles/469248401/EvergreenGA</vt:lpwstr>
  </property>
  <property fmtid="{D5CDD505-2E9C-101B-9397-08002B2CF9AE}" pid="18" name="Mendeley Recent Style Name 6_1">
    <vt:lpwstr>Evergreen - Joint Journal of Novel Carbon Resource Sciences &amp; Green Asia Strategy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1033-12.2.0.20326</vt:lpwstr>
  </property>
  <property fmtid="{D5CDD505-2E9C-101B-9397-08002B2CF9AE}" pid="26" name="ICV">
    <vt:lpwstr>7A755DBB2D0A4FDF92823373DE7514AD_13</vt:lpwstr>
  </property>
  <property fmtid="{D5CDD505-2E9C-101B-9397-08002B2CF9AE}" pid="27" name="GrammarlyDocumentId">
    <vt:lpwstr>81182a9d-db39-4b4f-9f3e-a7edc87d1baa</vt:lpwstr>
  </property>
</Properties>
</file>