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1A67F" w14:textId="20074746" w:rsidR="00A0105A" w:rsidRDefault="00A0105A" w:rsidP="00F04D5F">
      <w:pPr>
        <w:jc w:val="center"/>
        <w:rPr>
          <w:rFonts w:asciiTheme="majorBidi" w:hAnsiTheme="majorBidi" w:cstheme="majorBidi"/>
          <w:b/>
          <w:bCs/>
        </w:rPr>
      </w:pPr>
      <w:r w:rsidRPr="00DF4E97">
        <w:rPr>
          <w:rFonts w:asciiTheme="majorBidi" w:hAnsiTheme="majorBidi" w:cstheme="majorBidi"/>
          <w:b/>
          <w:bCs/>
        </w:rPr>
        <w:t>Integrated Micronutrient Management Enhances Growth, Yield, Quality, and Economic Returns of Napier Hybrid (</w:t>
      </w:r>
      <w:proofErr w:type="spellStart"/>
      <w:r w:rsidRPr="00DF4E97">
        <w:rPr>
          <w:rFonts w:asciiTheme="majorBidi" w:hAnsiTheme="majorBidi" w:cstheme="majorBidi"/>
          <w:b/>
          <w:bCs/>
          <w:i/>
          <w:iCs/>
        </w:rPr>
        <w:t>Pennisetum</w:t>
      </w:r>
      <w:proofErr w:type="spellEnd"/>
      <w:r w:rsidRPr="00DF4E97">
        <w:rPr>
          <w:rFonts w:asciiTheme="majorBidi" w:hAnsiTheme="majorBidi" w:cstheme="majorBidi"/>
          <w:b/>
          <w:bCs/>
          <w:i/>
          <w:iCs/>
        </w:rPr>
        <w:t xml:space="preserve"> purpureum</w:t>
      </w:r>
      <w:r w:rsidRPr="00DF4E97">
        <w:rPr>
          <w:rFonts w:asciiTheme="majorBidi" w:hAnsiTheme="majorBidi" w:cstheme="majorBidi"/>
          <w:b/>
          <w:bCs/>
        </w:rPr>
        <w:t xml:space="preserve"> </w:t>
      </w:r>
      <w:proofErr w:type="spellStart"/>
      <w:r w:rsidRPr="00DF4E97">
        <w:rPr>
          <w:rFonts w:asciiTheme="majorBidi" w:hAnsiTheme="majorBidi" w:cstheme="majorBidi"/>
          <w:b/>
          <w:bCs/>
        </w:rPr>
        <w:t>Schumach</w:t>
      </w:r>
      <w:proofErr w:type="spellEnd"/>
      <w:r w:rsidRPr="00DF4E97">
        <w:rPr>
          <w:rFonts w:asciiTheme="majorBidi" w:hAnsiTheme="majorBidi" w:cstheme="majorBidi"/>
          <w:b/>
          <w:bCs/>
        </w:rPr>
        <w:t>) under Irrigated Conditions in Manipur, India</w:t>
      </w:r>
    </w:p>
    <w:p w14:paraId="3C72E710" w14:textId="77777777" w:rsidR="00895540" w:rsidRDefault="00895540" w:rsidP="00F04D5F">
      <w:pPr>
        <w:jc w:val="center"/>
        <w:rPr>
          <w:rFonts w:asciiTheme="majorBidi" w:hAnsiTheme="majorBidi" w:cstheme="majorBidi"/>
          <w:b/>
          <w:bCs/>
        </w:rPr>
      </w:pPr>
    </w:p>
    <w:p w14:paraId="537380E1" w14:textId="77777777" w:rsidR="00895540" w:rsidRPr="00DF4E97" w:rsidRDefault="00895540" w:rsidP="00F04D5F">
      <w:pPr>
        <w:jc w:val="center"/>
        <w:rPr>
          <w:rFonts w:asciiTheme="majorBidi" w:hAnsiTheme="majorBidi" w:cstheme="majorBidi"/>
          <w:b/>
        </w:rPr>
      </w:pPr>
    </w:p>
    <w:p w14:paraId="6FA4C427" w14:textId="77777777" w:rsidR="00F25867" w:rsidRDefault="00F25867" w:rsidP="00F04D5F">
      <w:pPr>
        <w:jc w:val="center"/>
        <w:rPr>
          <w:rFonts w:asciiTheme="majorBidi" w:hAnsiTheme="majorBidi" w:cstheme="majorBidi"/>
          <w:b/>
          <w:bCs/>
        </w:rPr>
      </w:pPr>
    </w:p>
    <w:p w14:paraId="24AE2504" w14:textId="0F66A3C0" w:rsidR="00F04D5F" w:rsidRPr="00DF4E97" w:rsidRDefault="00D05CE8" w:rsidP="00F04D5F">
      <w:pPr>
        <w:jc w:val="center"/>
        <w:rPr>
          <w:rFonts w:asciiTheme="majorBidi" w:hAnsiTheme="majorBidi" w:cstheme="majorBidi"/>
          <w:b/>
          <w:bCs/>
        </w:rPr>
      </w:pPr>
      <w:r w:rsidRPr="00DF4E97">
        <w:rPr>
          <w:rFonts w:asciiTheme="majorBidi" w:hAnsiTheme="majorBidi" w:cstheme="majorBidi"/>
          <w:b/>
          <w:bCs/>
        </w:rPr>
        <w:t>Abstract</w:t>
      </w:r>
    </w:p>
    <w:p w14:paraId="698ADE56" w14:textId="2F00186F" w:rsidR="00D05CE8" w:rsidRPr="00DF4E97" w:rsidRDefault="00554A7F" w:rsidP="00DF4E97">
      <w:pPr>
        <w:spacing w:after="200"/>
        <w:ind w:firstLine="720"/>
        <w:jc w:val="both"/>
        <w:rPr>
          <w:rFonts w:asciiTheme="majorBidi" w:hAnsiTheme="majorBidi" w:cstheme="majorBidi"/>
          <w:lang w:val="en-US"/>
        </w:rPr>
      </w:pPr>
      <w:r w:rsidRPr="00DF4E97">
        <w:rPr>
          <w:rFonts w:asciiTheme="majorBidi" w:hAnsiTheme="majorBidi" w:cstheme="majorBidi"/>
          <w:lang w:val="en-US"/>
        </w:rPr>
        <w:t>A three-year field experiment (2021 to 2023) was conducted at the experimental farm of CAU, Andro, Manipur</w:t>
      </w:r>
      <w:r w:rsidR="00DF4E97">
        <w:rPr>
          <w:rFonts w:asciiTheme="majorBidi" w:hAnsiTheme="majorBidi" w:cstheme="majorBidi"/>
          <w:lang w:val="en-US"/>
        </w:rPr>
        <w:t>,</w:t>
      </w:r>
      <w:r w:rsidRPr="00DF4E97">
        <w:rPr>
          <w:rFonts w:asciiTheme="majorBidi" w:hAnsiTheme="majorBidi" w:cstheme="majorBidi"/>
          <w:lang w:val="en-US"/>
        </w:rPr>
        <w:t xml:space="preserve"> to evaluate the effect of micronutrient management on growth, yield, </w:t>
      </w:r>
      <w:r w:rsidR="00DF4E97" w:rsidRPr="00DF4E97">
        <w:rPr>
          <w:rFonts w:asciiTheme="majorBidi" w:hAnsiTheme="majorBidi" w:cstheme="majorBidi"/>
          <w:lang w:val="en-US"/>
        </w:rPr>
        <w:t>quality,</w:t>
      </w:r>
      <w:r w:rsidRPr="00DF4E97">
        <w:rPr>
          <w:rFonts w:asciiTheme="majorBidi" w:hAnsiTheme="majorBidi" w:cstheme="majorBidi"/>
          <w:lang w:val="en-US"/>
        </w:rPr>
        <w:t xml:space="preserve"> and economics of Napier hybrid (</w:t>
      </w:r>
      <w:proofErr w:type="spellStart"/>
      <w:r w:rsidRPr="00DF4E97">
        <w:rPr>
          <w:rFonts w:asciiTheme="majorBidi" w:hAnsiTheme="majorBidi" w:cstheme="majorBidi"/>
          <w:i/>
          <w:iCs/>
          <w:lang w:val="en-US"/>
        </w:rPr>
        <w:t>Pennisetum</w:t>
      </w:r>
      <w:proofErr w:type="spellEnd"/>
      <w:r w:rsidRPr="00DF4E97">
        <w:rPr>
          <w:rFonts w:asciiTheme="majorBidi" w:hAnsiTheme="majorBidi" w:cstheme="majorBidi"/>
          <w:i/>
          <w:iCs/>
          <w:lang w:val="en-US"/>
        </w:rPr>
        <w:t xml:space="preserve"> purpureum</w:t>
      </w:r>
      <w:r w:rsidRPr="00DF4E97">
        <w:rPr>
          <w:rFonts w:asciiTheme="majorBidi" w:hAnsiTheme="majorBidi" w:cstheme="majorBidi"/>
          <w:lang w:val="en-US"/>
        </w:rPr>
        <w:t xml:space="preserve"> </w:t>
      </w:r>
      <w:proofErr w:type="spellStart"/>
      <w:r w:rsidRPr="00DF4E97">
        <w:rPr>
          <w:rFonts w:asciiTheme="majorBidi" w:hAnsiTheme="majorBidi" w:cstheme="majorBidi"/>
          <w:lang w:val="en-US"/>
        </w:rPr>
        <w:t>Schumach</w:t>
      </w:r>
      <w:proofErr w:type="spellEnd"/>
      <w:r w:rsidRPr="00DF4E97">
        <w:rPr>
          <w:rFonts w:asciiTheme="majorBidi" w:hAnsiTheme="majorBidi" w:cstheme="majorBidi"/>
          <w:lang w:val="en-US"/>
        </w:rPr>
        <w:t>). The study employed a randomized block design consisting of si</w:t>
      </w:r>
      <w:r w:rsidR="00DF4E97">
        <w:rPr>
          <w:rFonts w:asciiTheme="majorBidi" w:hAnsiTheme="majorBidi" w:cstheme="majorBidi"/>
          <w:lang w:val="en-US"/>
        </w:rPr>
        <w:t>x</w:t>
      </w:r>
      <w:r w:rsidRPr="00DF4E97">
        <w:rPr>
          <w:rFonts w:asciiTheme="majorBidi" w:hAnsiTheme="majorBidi" w:cstheme="majorBidi"/>
          <w:lang w:val="en-US"/>
        </w:rPr>
        <w:t xml:space="preserve"> treatments, replicated three times. Regarding growth attributes such as plant height, leaf-stem ratio, number of leaves and stem girth. </w:t>
      </w:r>
      <w:r w:rsidR="006C09FC" w:rsidRPr="00DF4E97">
        <w:rPr>
          <w:rFonts w:asciiTheme="majorBidi" w:hAnsiTheme="majorBidi" w:cstheme="majorBidi"/>
          <w:bCs/>
        </w:rPr>
        <w:t>Yield par</w:t>
      </w:r>
      <w:r w:rsidR="009867F4" w:rsidRPr="00DF4E97">
        <w:rPr>
          <w:rFonts w:asciiTheme="majorBidi" w:hAnsiTheme="majorBidi" w:cstheme="majorBidi"/>
          <w:bCs/>
        </w:rPr>
        <w:t>a</w:t>
      </w:r>
      <w:r w:rsidR="006C09FC" w:rsidRPr="00DF4E97">
        <w:rPr>
          <w:rFonts w:asciiTheme="majorBidi" w:hAnsiTheme="majorBidi" w:cstheme="majorBidi"/>
          <w:bCs/>
        </w:rPr>
        <w:t xml:space="preserve">meters were significantly influenced </w:t>
      </w:r>
      <w:r w:rsidR="009867F4" w:rsidRPr="00DF4E97">
        <w:rPr>
          <w:rFonts w:asciiTheme="majorBidi" w:hAnsiTheme="majorBidi" w:cstheme="majorBidi"/>
          <w:bCs/>
        </w:rPr>
        <w:t xml:space="preserve">by micronutrient management, with the maximum green fodder yield (728.11q/ha) in T4 (GRDF + </w:t>
      </w:r>
      <w:r w:rsidR="00AB48FB" w:rsidRPr="00DF4E97">
        <w:rPr>
          <w:rFonts w:asciiTheme="majorBidi" w:hAnsiTheme="majorBidi" w:cstheme="majorBidi"/>
          <w:bCs/>
        </w:rPr>
        <w:t>soil-</w:t>
      </w:r>
      <w:r w:rsidR="009867F4" w:rsidRPr="00DF4E97">
        <w:rPr>
          <w:rFonts w:asciiTheme="majorBidi" w:hAnsiTheme="majorBidi" w:cstheme="majorBidi"/>
          <w:bCs/>
        </w:rPr>
        <w:t>applied micronutrients)</w:t>
      </w:r>
      <w:r w:rsidR="00AB48FB" w:rsidRPr="00DF4E97">
        <w:rPr>
          <w:rFonts w:asciiTheme="majorBidi" w:hAnsiTheme="majorBidi" w:cstheme="majorBidi"/>
          <w:bCs/>
        </w:rPr>
        <w:t>. At the same time,</w:t>
      </w:r>
      <w:r w:rsidR="009867F4" w:rsidRPr="00DF4E97">
        <w:rPr>
          <w:rFonts w:asciiTheme="majorBidi" w:hAnsiTheme="majorBidi" w:cstheme="majorBidi"/>
          <w:bCs/>
        </w:rPr>
        <w:t xml:space="preserve"> T3 (GRDF + FYM) recorded the highest dry matter yield (140.93 q/ha) and crude protein yield (13.44 q/ha). Economic analysis revealed that the highest net returns (Rs. 121,151/ha) and </w:t>
      </w:r>
      <w:r w:rsidR="00AB48FB" w:rsidRPr="00DF4E97">
        <w:rPr>
          <w:rFonts w:asciiTheme="majorBidi" w:hAnsiTheme="majorBidi" w:cstheme="majorBidi"/>
          <w:bCs/>
        </w:rPr>
        <w:t>benefit-</w:t>
      </w:r>
      <w:r w:rsidR="009867F4" w:rsidRPr="00DF4E97">
        <w:rPr>
          <w:rFonts w:asciiTheme="majorBidi" w:hAnsiTheme="majorBidi" w:cstheme="majorBidi"/>
          <w:bCs/>
        </w:rPr>
        <w:t>cost ratio (3.74)</w:t>
      </w:r>
      <w:r w:rsidR="00AB48FB" w:rsidRPr="00DF4E97">
        <w:rPr>
          <w:rFonts w:asciiTheme="majorBidi" w:hAnsiTheme="majorBidi" w:cstheme="majorBidi"/>
          <w:bCs/>
        </w:rPr>
        <w:t xml:space="preserve"> were achieved</w:t>
      </w:r>
      <w:r w:rsidR="009867F4" w:rsidRPr="00DF4E97">
        <w:rPr>
          <w:rFonts w:asciiTheme="majorBidi" w:hAnsiTheme="majorBidi" w:cstheme="majorBidi"/>
          <w:bCs/>
        </w:rPr>
        <w:t xml:space="preserve">. </w:t>
      </w:r>
      <w:r w:rsidRPr="00DF4E97">
        <w:rPr>
          <w:rFonts w:asciiTheme="majorBidi" w:hAnsiTheme="majorBidi" w:cstheme="majorBidi"/>
          <w:lang w:val="en-US"/>
        </w:rPr>
        <w:t>Post</w:t>
      </w:r>
      <w:r w:rsidR="00DF4E97">
        <w:rPr>
          <w:rFonts w:asciiTheme="majorBidi" w:hAnsiTheme="majorBidi" w:cstheme="majorBidi"/>
          <w:lang w:val="en-US"/>
        </w:rPr>
        <w:t>-harvest soil nutrient analysis showed that integrated nutrient management, particularly with FYM and micronutrient supplementation, resulted in improved</w:t>
      </w:r>
      <w:r w:rsidRPr="00DF4E97">
        <w:rPr>
          <w:rFonts w:asciiTheme="majorBidi" w:hAnsiTheme="majorBidi" w:cstheme="majorBidi"/>
          <w:lang w:val="en-US"/>
        </w:rPr>
        <w:t xml:space="preserve"> N, P, </w:t>
      </w:r>
      <w:r w:rsidR="00DF4E97" w:rsidRPr="00DF4E97">
        <w:rPr>
          <w:rFonts w:asciiTheme="majorBidi" w:hAnsiTheme="majorBidi" w:cstheme="majorBidi"/>
          <w:lang w:val="en-US"/>
        </w:rPr>
        <w:t>K,</w:t>
      </w:r>
      <w:r w:rsidRPr="00DF4E97">
        <w:rPr>
          <w:rFonts w:asciiTheme="majorBidi" w:hAnsiTheme="majorBidi" w:cstheme="majorBidi"/>
          <w:lang w:val="en-US"/>
        </w:rPr>
        <w:t xml:space="preserve"> and micronutrient status. The research findings support the notion that RDF ensures basic productivity</w:t>
      </w:r>
      <w:r w:rsidR="00DF4E97">
        <w:rPr>
          <w:rFonts w:asciiTheme="majorBidi" w:hAnsiTheme="majorBidi" w:cstheme="majorBidi"/>
          <w:lang w:val="en-US"/>
        </w:rPr>
        <w:t>,</w:t>
      </w:r>
      <w:r w:rsidRPr="00DF4E97">
        <w:rPr>
          <w:rFonts w:asciiTheme="majorBidi" w:hAnsiTheme="majorBidi" w:cstheme="majorBidi"/>
          <w:lang w:val="en-US"/>
        </w:rPr>
        <w:t xml:space="preserve"> and the integration of FYM and micronutrients significantly enhances yield, </w:t>
      </w:r>
      <w:r w:rsidR="00DF4E97" w:rsidRPr="00DF4E97">
        <w:rPr>
          <w:rFonts w:asciiTheme="majorBidi" w:hAnsiTheme="majorBidi" w:cstheme="majorBidi"/>
          <w:lang w:val="en-US"/>
        </w:rPr>
        <w:t>quality,</w:t>
      </w:r>
      <w:r w:rsidRPr="00DF4E97">
        <w:rPr>
          <w:rFonts w:asciiTheme="majorBidi" w:hAnsiTheme="majorBidi" w:cstheme="majorBidi"/>
          <w:lang w:val="en-US"/>
        </w:rPr>
        <w:t xml:space="preserve"> and profitability. </w:t>
      </w:r>
      <w:r w:rsidR="00AB48FB" w:rsidRPr="00DF4E97">
        <w:rPr>
          <w:rFonts w:asciiTheme="majorBidi" w:hAnsiTheme="majorBidi" w:cstheme="majorBidi"/>
          <w:bCs/>
        </w:rPr>
        <w:t>T4 (GRDF + soil-applied micronutrients) is</w:t>
      </w:r>
      <w:r w:rsidR="009867F4" w:rsidRPr="00DF4E97">
        <w:rPr>
          <w:rFonts w:asciiTheme="majorBidi" w:hAnsiTheme="majorBidi" w:cstheme="majorBidi"/>
          <w:bCs/>
        </w:rPr>
        <w:t xml:space="preserve"> the most sustainable practice for Napier hybrid cultivation under irrigated conditions. </w:t>
      </w:r>
    </w:p>
    <w:p w14:paraId="481D734A" w14:textId="77777777" w:rsidR="009867F4" w:rsidRPr="00DF4E97" w:rsidRDefault="009867F4" w:rsidP="009867F4">
      <w:pPr>
        <w:jc w:val="both"/>
        <w:rPr>
          <w:rFonts w:asciiTheme="majorBidi" w:hAnsiTheme="majorBidi" w:cstheme="majorBidi"/>
          <w:bCs/>
        </w:rPr>
      </w:pPr>
    </w:p>
    <w:p w14:paraId="6198FE82" w14:textId="592384EC" w:rsidR="009867F4" w:rsidRPr="00DF4E97" w:rsidRDefault="009867F4" w:rsidP="009867F4">
      <w:pPr>
        <w:jc w:val="both"/>
        <w:rPr>
          <w:rFonts w:asciiTheme="majorBidi" w:hAnsiTheme="majorBidi" w:cstheme="majorBidi"/>
          <w:bCs/>
        </w:rPr>
      </w:pPr>
      <w:r w:rsidRPr="00DF4E97">
        <w:rPr>
          <w:rFonts w:asciiTheme="majorBidi" w:hAnsiTheme="majorBidi" w:cstheme="majorBidi"/>
          <w:b/>
        </w:rPr>
        <w:t>Keywords</w:t>
      </w:r>
      <w:r w:rsidRPr="00DF4E97">
        <w:rPr>
          <w:rFonts w:asciiTheme="majorBidi" w:hAnsiTheme="majorBidi" w:cstheme="majorBidi"/>
          <w:bCs/>
        </w:rPr>
        <w:t xml:space="preserve">: Napier hybrid, micronutrient management, </w:t>
      </w:r>
      <w:r w:rsidR="00C225CA" w:rsidRPr="00DF4E97">
        <w:rPr>
          <w:rFonts w:asciiTheme="majorBidi" w:hAnsiTheme="majorBidi" w:cstheme="majorBidi"/>
          <w:bCs/>
        </w:rPr>
        <w:t>growth, yield, crude protein, economics, soil fertility</w:t>
      </w:r>
    </w:p>
    <w:p w14:paraId="62C634B5" w14:textId="77777777" w:rsidR="00F04D5F" w:rsidRPr="00DF4E97" w:rsidRDefault="00F04D5F" w:rsidP="00F04D5F">
      <w:pPr>
        <w:jc w:val="both"/>
        <w:rPr>
          <w:rFonts w:asciiTheme="majorBidi" w:hAnsiTheme="majorBidi" w:cstheme="majorBidi"/>
        </w:rPr>
      </w:pPr>
    </w:p>
    <w:p w14:paraId="7D4FC045" w14:textId="77777777" w:rsidR="009A64FE" w:rsidRPr="00DF4E97" w:rsidRDefault="009A64FE" w:rsidP="005F75A0">
      <w:pPr>
        <w:jc w:val="center"/>
        <w:rPr>
          <w:rFonts w:asciiTheme="majorBidi" w:hAnsiTheme="majorBidi" w:cstheme="majorBidi"/>
          <w:b/>
          <w:bCs/>
        </w:rPr>
      </w:pPr>
      <w:r w:rsidRPr="00DF4E97">
        <w:rPr>
          <w:rFonts w:asciiTheme="majorBidi" w:hAnsiTheme="majorBidi" w:cstheme="majorBidi"/>
          <w:b/>
          <w:bCs/>
        </w:rPr>
        <w:t>Introduction</w:t>
      </w:r>
    </w:p>
    <w:p w14:paraId="6B474180" w14:textId="2F55148C" w:rsidR="009A64FE" w:rsidRPr="00DF4E97" w:rsidRDefault="009A64FE" w:rsidP="00DF4E97">
      <w:pPr>
        <w:spacing w:after="200"/>
        <w:ind w:firstLine="720"/>
        <w:jc w:val="both"/>
        <w:rPr>
          <w:rFonts w:asciiTheme="majorBidi" w:hAnsiTheme="majorBidi" w:cstheme="majorBidi"/>
          <w:lang w:val="en-US"/>
        </w:rPr>
      </w:pPr>
      <w:r w:rsidRPr="00DF4E97">
        <w:rPr>
          <w:rFonts w:asciiTheme="majorBidi" w:hAnsiTheme="majorBidi" w:cstheme="majorBidi"/>
        </w:rPr>
        <w:t xml:space="preserve">Napier hybrid, </w:t>
      </w:r>
      <w:proofErr w:type="spellStart"/>
      <w:r w:rsidRPr="00DF4E97">
        <w:rPr>
          <w:rFonts w:asciiTheme="majorBidi" w:hAnsiTheme="majorBidi" w:cstheme="majorBidi"/>
          <w:i/>
          <w:iCs/>
        </w:rPr>
        <w:t>Pennisetum</w:t>
      </w:r>
      <w:proofErr w:type="spellEnd"/>
      <w:r w:rsidRPr="00DF4E97">
        <w:rPr>
          <w:rFonts w:asciiTheme="majorBidi" w:hAnsiTheme="majorBidi" w:cstheme="majorBidi"/>
          <w:i/>
          <w:iCs/>
        </w:rPr>
        <w:t xml:space="preserve"> purpureum </w:t>
      </w:r>
      <w:proofErr w:type="spellStart"/>
      <w:r w:rsidRPr="00DF4E97">
        <w:rPr>
          <w:rFonts w:asciiTheme="majorBidi" w:hAnsiTheme="majorBidi" w:cstheme="majorBidi"/>
        </w:rPr>
        <w:t>Schumach</w:t>
      </w:r>
      <w:proofErr w:type="spellEnd"/>
      <w:r w:rsidRPr="00DF4E97">
        <w:rPr>
          <w:rFonts w:asciiTheme="majorBidi" w:hAnsiTheme="majorBidi" w:cstheme="majorBidi"/>
        </w:rPr>
        <w:t xml:space="preserve"> (2n</w:t>
      </w:r>
      <w:r w:rsidR="00AB48FB" w:rsidRPr="00DF4E97">
        <w:rPr>
          <w:rFonts w:asciiTheme="majorBidi" w:hAnsiTheme="majorBidi" w:cstheme="majorBidi"/>
        </w:rPr>
        <w:t xml:space="preserve"> = 28), is a robust perennial grass that has been widely used as a tropical forage, producing a greater dry matter (DM) yield than other tropical grasses (Hanna et al.,</w:t>
      </w:r>
      <w:r w:rsidRPr="00DF4E97">
        <w:rPr>
          <w:rFonts w:asciiTheme="majorBidi" w:hAnsiTheme="majorBidi" w:cstheme="majorBidi"/>
        </w:rPr>
        <w:t xml:space="preserve"> 2004). </w:t>
      </w:r>
      <w:r w:rsidR="00554A7F" w:rsidRPr="00DF4E97">
        <w:rPr>
          <w:rFonts w:asciiTheme="majorBidi" w:hAnsiTheme="majorBidi" w:cstheme="majorBidi"/>
          <w:lang w:val="en-US"/>
        </w:rPr>
        <w:t xml:space="preserve">Forage production plays a crucial role in supporting livestock productivity, which is vital for ensuring food security and rural livelihoods worldwide. The management of nutrients, </w:t>
      </w:r>
      <w:r w:rsidR="00DF4E97">
        <w:rPr>
          <w:rFonts w:asciiTheme="majorBidi" w:hAnsiTheme="majorBidi" w:cstheme="majorBidi"/>
          <w:lang w:val="en-US"/>
        </w:rPr>
        <w:t>including macronutrients and micronutrients, yields superior quality and higher forage yields</w:t>
      </w:r>
      <w:r w:rsidR="00554A7F" w:rsidRPr="00DF4E97">
        <w:rPr>
          <w:rFonts w:asciiTheme="majorBidi" w:hAnsiTheme="majorBidi" w:cstheme="majorBidi"/>
          <w:lang w:val="en-US"/>
        </w:rPr>
        <w:t>. The macronutrients, including nitrogen, phosphorus</w:t>
      </w:r>
      <w:r w:rsidR="00DF4E97">
        <w:rPr>
          <w:rFonts w:asciiTheme="majorBidi" w:hAnsiTheme="majorBidi" w:cstheme="majorBidi"/>
          <w:lang w:val="en-US"/>
        </w:rPr>
        <w:t>,</w:t>
      </w:r>
      <w:r w:rsidR="00554A7F" w:rsidRPr="00DF4E97">
        <w:rPr>
          <w:rFonts w:asciiTheme="majorBidi" w:hAnsiTheme="majorBidi" w:cstheme="majorBidi"/>
          <w:lang w:val="en-US"/>
        </w:rPr>
        <w:t xml:space="preserve"> and potassium, are well-documented. Additionally, </w:t>
      </w:r>
      <w:r w:rsidR="00DF4E97">
        <w:rPr>
          <w:rFonts w:asciiTheme="majorBidi" w:hAnsiTheme="majorBidi" w:cstheme="majorBidi"/>
          <w:lang w:val="en-US"/>
        </w:rPr>
        <w:t>micronutrients such as iron, zinc, boron, manganese, and copper are equally important for the optimal growth of plants, development, and improved</w:t>
      </w:r>
      <w:r w:rsidR="00554A7F" w:rsidRPr="00DF4E97">
        <w:rPr>
          <w:rFonts w:asciiTheme="majorBidi" w:hAnsiTheme="majorBidi" w:cstheme="majorBidi"/>
          <w:lang w:val="en-US"/>
        </w:rPr>
        <w:t xml:space="preserve"> forage quality (</w:t>
      </w:r>
      <w:proofErr w:type="spellStart"/>
      <w:r w:rsidR="00554A7F" w:rsidRPr="00DF4E97">
        <w:rPr>
          <w:rFonts w:asciiTheme="majorBidi" w:hAnsiTheme="majorBidi" w:cstheme="majorBidi"/>
          <w:lang w:val="en-US"/>
        </w:rPr>
        <w:t>Backiyavathy</w:t>
      </w:r>
      <w:proofErr w:type="spellEnd"/>
      <w:r w:rsidR="00554A7F" w:rsidRPr="00DF4E97">
        <w:rPr>
          <w:rFonts w:asciiTheme="majorBidi" w:hAnsiTheme="majorBidi" w:cstheme="majorBidi"/>
          <w:lang w:val="en-US"/>
        </w:rPr>
        <w:t xml:space="preserve"> </w:t>
      </w:r>
      <w:r w:rsidR="00554A7F" w:rsidRPr="00DF4E97">
        <w:rPr>
          <w:rFonts w:asciiTheme="majorBidi" w:hAnsiTheme="majorBidi" w:cstheme="majorBidi"/>
          <w:i/>
          <w:iCs/>
          <w:lang w:val="en-US"/>
        </w:rPr>
        <w:t>et al</w:t>
      </w:r>
      <w:r w:rsidR="00554A7F" w:rsidRPr="00DF4E97">
        <w:rPr>
          <w:rFonts w:asciiTheme="majorBidi" w:hAnsiTheme="majorBidi" w:cstheme="majorBidi"/>
          <w:lang w:val="en-US"/>
        </w:rPr>
        <w:t xml:space="preserve">., 2006). Micronutrients play a significant role in chlorophyll synthesis, enzymatic activities, the photosynthesis </w:t>
      </w:r>
      <w:r w:rsidR="00DF4E97" w:rsidRPr="00DF4E97">
        <w:rPr>
          <w:rFonts w:asciiTheme="majorBidi" w:hAnsiTheme="majorBidi" w:cstheme="majorBidi"/>
          <w:lang w:val="en-US"/>
        </w:rPr>
        <w:t>process,</w:t>
      </w:r>
      <w:r w:rsidR="00554A7F" w:rsidRPr="00DF4E97">
        <w:rPr>
          <w:rFonts w:asciiTheme="majorBidi" w:hAnsiTheme="majorBidi" w:cstheme="majorBidi"/>
          <w:lang w:val="en-US"/>
        </w:rPr>
        <w:t xml:space="preserve"> and various biochemical and physiological processes, such as the activation of enzymes and protein formation, which directly affect biomass production and the nutritional value of forage crops (</w:t>
      </w:r>
      <w:proofErr w:type="spellStart"/>
      <w:r w:rsidR="00554A7F" w:rsidRPr="00DF4E97">
        <w:rPr>
          <w:rFonts w:asciiTheme="majorBidi" w:hAnsiTheme="majorBidi" w:cstheme="majorBidi"/>
          <w:lang w:val="en-US"/>
        </w:rPr>
        <w:t>Marscher</w:t>
      </w:r>
      <w:proofErr w:type="spellEnd"/>
      <w:r w:rsidR="00554A7F" w:rsidRPr="00DF4E97">
        <w:rPr>
          <w:rFonts w:asciiTheme="majorBidi" w:hAnsiTheme="majorBidi" w:cstheme="majorBidi"/>
          <w:lang w:val="en-US"/>
        </w:rPr>
        <w:t>, 2012). Essential micronutrients</w:t>
      </w:r>
      <w:r w:rsidR="00DF4E97">
        <w:rPr>
          <w:rFonts w:asciiTheme="majorBidi" w:hAnsiTheme="majorBidi" w:cstheme="majorBidi"/>
          <w:lang w:val="en-US"/>
        </w:rPr>
        <w:t>, such as Zn, Fe, and Cu,</w:t>
      </w:r>
      <w:r w:rsidR="00554A7F" w:rsidRPr="00DF4E97">
        <w:rPr>
          <w:rFonts w:asciiTheme="majorBidi" w:hAnsiTheme="majorBidi" w:cstheme="majorBidi"/>
          <w:lang w:val="en-US"/>
        </w:rPr>
        <w:t xml:space="preserve"> are vital for these processes. Their deficiencies can </w:t>
      </w:r>
      <w:r w:rsidR="00DF4E97" w:rsidRPr="00DF4E97">
        <w:rPr>
          <w:rFonts w:asciiTheme="majorBidi" w:hAnsiTheme="majorBidi" w:cstheme="majorBidi"/>
          <w:lang w:val="en-US"/>
        </w:rPr>
        <w:t>inhibit plant</w:t>
      </w:r>
      <w:r w:rsidR="00554A7F" w:rsidRPr="00DF4E97">
        <w:rPr>
          <w:rFonts w:asciiTheme="majorBidi" w:hAnsiTheme="majorBidi" w:cstheme="majorBidi"/>
          <w:lang w:val="en-US"/>
        </w:rPr>
        <w:t xml:space="preserve"> growth, decrease crude protein content, impair </w:t>
      </w:r>
      <w:r w:rsidR="00DF4E97" w:rsidRPr="00DF4E97">
        <w:rPr>
          <w:rFonts w:asciiTheme="majorBidi" w:hAnsiTheme="majorBidi" w:cstheme="majorBidi"/>
          <w:lang w:val="en-US"/>
        </w:rPr>
        <w:t>digestibility,</w:t>
      </w:r>
      <w:r w:rsidR="00554A7F" w:rsidRPr="00DF4E97">
        <w:rPr>
          <w:rFonts w:asciiTheme="majorBidi" w:hAnsiTheme="majorBidi" w:cstheme="majorBidi"/>
          <w:lang w:val="en-US"/>
        </w:rPr>
        <w:t xml:space="preserve"> and consequently affect the nutritional value of livestock and productivity (Rawashdeh &amp; Sala, 2013). </w:t>
      </w:r>
      <w:r w:rsidRPr="00DF4E97">
        <w:rPr>
          <w:rFonts w:asciiTheme="majorBidi" w:hAnsiTheme="majorBidi" w:cstheme="majorBidi"/>
        </w:rPr>
        <w:t>Efficient management of micronutrient</w:t>
      </w:r>
      <w:r w:rsidR="00AB48FB" w:rsidRPr="00DF4E97">
        <w:rPr>
          <w:rFonts w:asciiTheme="majorBidi" w:hAnsiTheme="majorBidi" w:cstheme="majorBidi"/>
        </w:rPr>
        <w:t xml:space="preserve">s through balanced foliar application or fertilization </w:t>
      </w:r>
      <w:r w:rsidR="00DF4E97">
        <w:rPr>
          <w:rFonts w:asciiTheme="majorBidi" w:hAnsiTheme="majorBidi" w:cstheme="majorBidi"/>
        </w:rPr>
        <w:t>yields increased growth parameters, production, and nutritional levels in various forage species, including</w:t>
      </w:r>
      <w:r w:rsidR="00AB48FB" w:rsidRPr="00DF4E97">
        <w:rPr>
          <w:rFonts w:asciiTheme="majorBidi" w:hAnsiTheme="majorBidi" w:cstheme="majorBidi"/>
        </w:rPr>
        <w:t xml:space="preserve"> maize, sorghum, legumes,</w:t>
      </w:r>
      <w:r w:rsidRPr="00DF4E97">
        <w:rPr>
          <w:rFonts w:asciiTheme="majorBidi" w:hAnsiTheme="majorBidi" w:cstheme="majorBidi"/>
        </w:rPr>
        <w:t xml:space="preserve"> and grasses (Asad &amp; Rafique, 2002). Additionally, integrated nutrient management</w:t>
      </w:r>
      <w:r w:rsidR="00AB48FB" w:rsidRPr="00DF4E97">
        <w:rPr>
          <w:rFonts w:asciiTheme="majorBidi" w:hAnsiTheme="majorBidi" w:cstheme="majorBidi"/>
        </w:rPr>
        <w:t>, which involves the use of chemical fertilizers, FYM, and micronutrients, has shown improvements in forage yield</w:t>
      </w:r>
      <w:r w:rsidRPr="00DF4E97">
        <w:rPr>
          <w:rFonts w:asciiTheme="majorBidi" w:hAnsiTheme="majorBidi" w:cstheme="majorBidi"/>
        </w:rPr>
        <w:t xml:space="preserve">, crude protein content, and soil quality (Singh </w:t>
      </w:r>
      <w:r w:rsidRPr="00DF4E97">
        <w:rPr>
          <w:rFonts w:asciiTheme="majorBidi" w:hAnsiTheme="majorBidi" w:cstheme="majorBidi"/>
          <w:i/>
        </w:rPr>
        <w:t>et al</w:t>
      </w:r>
      <w:r w:rsidRPr="00DF4E97">
        <w:rPr>
          <w:rFonts w:asciiTheme="majorBidi" w:hAnsiTheme="majorBidi" w:cstheme="majorBidi"/>
        </w:rPr>
        <w:t>., 202</w:t>
      </w:r>
      <w:r w:rsidR="00390E79" w:rsidRPr="00DF4E97">
        <w:rPr>
          <w:rFonts w:asciiTheme="majorBidi" w:hAnsiTheme="majorBidi" w:cstheme="majorBidi"/>
        </w:rPr>
        <w:t>2</w:t>
      </w:r>
      <w:r w:rsidRPr="00DF4E97">
        <w:rPr>
          <w:rFonts w:asciiTheme="majorBidi" w:hAnsiTheme="majorBidi" w:cstheme="majorBidi"/>
        </w:rPr>
        <w:t xml:space="preserve">; Tiwari </w:t>
      </w:r>
      <w:r w:rsidRPr="00DF4E97">
        <w:rPr>
          <w:rFonts w:asciiTheme="majorBidi" w:hAnsiTheme="majorBidi" w:cstheme="majorBidi"/>
          <w:i/>
        </w:rPr>
        <w:t>et al.,</w:t>
      </w:r>
      <w:r w:rsidRPr="00DF4E97">
        <w:rPr>
          <w:rFonts w:asciiTheme="majorBidi" w:hAnsiTheme="majorBidi" w:cstheme="majorBidi"/>
        </w:rPr>
        <w:t xml:space="preserve"> 20</w:t>
      </w:r>
      <w:r w:rsidR="00390E79" w:rsidRPr="00DF4E97">
        <w:rPr>
          <w:rFonts w:asciiTheme="majorBidi" w:hAnsiTheme="majorBidi" w:cstheme="majorBidi"/>
        </w:rPr>
        <w:t>24</w:t>
      </w:r>
      <w:r w:rsidRPr="00DF4E97">
        <w:rPr>
          <w:rFonts w:asciiTheme="majorBidi" w:hAnsiTheme="majorBidi" w:cstheme="majorBidi"/>
        </w:rPr>
        <w:t xml:space="preserve">). </w:t>
      </w:r>
    </w:p>
    <w:p w14:paraId="27A8C9E8" w14:textId="0FA08A4A" w:rsidR="009A64FE" w:rsidRPr="00DF4E97" w:rsidRDefault="009A64FE" w:rsidP="009A64FE">
      <w:pPr>
        <w:ind w:firstLine="720"/>
        <w:jc w:val="both"/>
        <w:rPr>
          <w:rFonts w:asciiTheme="majorBidi" w:hAnsiTheme="majorBidi" w:cstheme="majorBidi"/>
        </w:rPr>
      </w:pPr>
      <w:r w:rsidRPr="00DF4E97">
        <w:rPr>
          <w:rFonts w:asciiTheme="majorBidi" w:hAnsiTheme="majorBidi" w:cstheme="majorBidi"/>
        </w:rPr>
        <w:lastRenderedPageBreak/>
        <w:t>Therefore, different practices of micronutrient management are essential to improve</w:t>
      </w:r>
      <w:r w:rsidR="00AB48FB" w:rsidRPr="00DF4E97">
        <w:rPr>
          <w:rFonts w:asciiTheme="majorBidi" w:hAnsiTheme="majorBidi" w:cstheme="majorBidi"/>
        </w:rPr>
        <w:t xml:space="preserve"> and increase the genetic potential of Napier hybrid fodder, thereby enhancing forage quality, promoting sustainability, and enhancing</w:t>
      </w:r>
      <w:r w:rsidRPr="00DF4E97">
        <w:rPr>
          <w:rFonts w:asciiTheme="majorBidi" w:hAnsiTheme="majorBidi" w:cstheme="majorBidi"/>
        </w:rPr>
        <w:t xml:space="preserve"> livestock production. Moreover, </w:t>
      </w:r>
      <w:r w:rsidR="00AB48FB" w:rsidRPr="00DF4E97">
        <w:rPr>
          <w:rFonts w:asciiTheme="majorBidi" w:hAnsiTheme="majorBidi" w:cstheme="majorBidi"/>
        </w:rPr>
        <w:t>further research is recommended to optimize the formulation of micronutrients and various methods of application specific to these environments, in order to achieve both</w:t>
      </w:r>
      <w:r w:rsidRPr="00DF4E97">
        <w:rPr>
          <w:rFonts w:asciiTheme="majorBidi" w:hAnsiTheme="majorBidi" w:cstheme="majorBidi"/>
        </w:rPr>
        <w:t xml:space="preserve"> agronomic and economic benefits. With this background in view the present investigation was conducted by </w:t>
      </w:r>
      <w:r w:rsidRPr="00DF4E97">
        <w:rPr>
          <w:rFonts w:asciiTheme="majorBidi" w:hAnsiTheme="majorBidi" w:cstheme="majorBidi"/>
          <w:bCs/>
        </w:rPr>
        <w:t xml:space="preserve">AICRP on Forage Crops and Utilization, </w:t>
      </w:r>
      <w:r w:rsidRPr="00DF4E97">
        <w:rPr>
          <w:rFonts w:asciiTheme="majorBidi" w:hAnsiTheme="majorBidi" w:cstheme="majorBidi"/>
        </w:rPr>
        <w:t xml:space="preserve">College of Agriculture, Central Agricultural University, Imphal during 2021–2023 to evaluate the </w:t>
      </w:r>
      <w:r w:rsidR="00DF4E97">
        <w:rPr>
          <w:rFonts w:asciiTheme="majorBidi" w:hAnsiTheme="majorBidi" w:cstheme="majorBidi"/>
          <w:bCs/>
        </w:rPr>
        <w:t>R</w:t>
      </w:r>
      <w:r w:rsidRPr="00DF4E97">
        <w:rPr>
          <w:rFonts w:asciiTheme="majorBidi" w:hAnsiTheme="majorBidi" w:cstheme="majorBidi"/>
          <w:bCs/>
        </w:rPr>
        <w:t>esponse of Napier hybrid to micronutrient management on growth, quality, yield and economics</w:t>
      </w:r>
      <w:r w:rsidRPr="00DF4E97">
        <w:rPr>
          <w:rFonts w:asciiTheme="majorBidi" w:hAnsiTheme="majorBidi" w:cstheme="majorBidi"/>
        </w:rPr>
        <w:t>, and to observe the changes of nutrients status both in soil and plant after harvest.</w:t>
      </w:r>
    </w:p>
    <w:p w14:paraId="11568D3F" w14:textId="77777777" w:rsidR="009A64FE" w:rsidRPr="00DF4E97" w:rsidRDefault="009A64FE" w:rsidP="00BA2124">
      <w:pPr>
        <w:jc w:val="center"/>
        <w:rPr>
          <w:rFonts w:asciiTheme="majorBidi" w:hAnsiTheme="majorBidi" w:cstheme="majorBidi"/>
        </w:rPr>
      </w:pPr>
      <w:r w:rsidRPr="00DF4E97">
        <w:rPr>
          <w:rFonts w:asciiTheme="majorBidi" w:hAnsiTheme="majorBidi" w:cstheme="majorBidi"/>
          <w:b/>
        </w:rPr>
        <w:t>Materials And Methods</w:t>
      </w:r>
    </w:p>
    <w:p w14:paraId="407553B2"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1. Experiment site</w:t>
      </w:r>
    </w:p>
    <w:p w14:paraId="7018BB23" w14:textId="70295607"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lang w:val="en-US"/>
        </w:rPr>
        <w:t>The present investigation was c</w:t>
      </w:r>
      <w:r w:rsidR="00AB48FB" w:rsidRPr="00DF4E97">
        <w:rPr>
          <w:rFonts w:asciiTheme="majorBidi" w:hAnsiTheme="majorBidi" w:cstheme="majorBidi"/>
          <w:lang w:val="en-US"/>
        </w:rPr>
        <w:t>onducted at the CAU Experimental Farm in Andro, Manipur, India, located at 24</w:t>
      </w:r>
      <w:r w:rsidR="00DF4E97">
        <w:rPr>
          <w:rFonts w:asciiTheme="majorBidi" w:hAnsiTheme="majorBidi" w:cstheme="majorBidi"/>
          <w:lang w:val="en-US"/>
        </w:rPr>
        <w:t>°45'N latitude, 93°56'E longitude, and an altitude of 790 m above mean sea level (Figure 1), spanning the winter seasons of 2021–2022 and</w:t>
      </w:r>
      <w:r w:rsidR="00AB48FB" w:rsidRPr="00DF4E97">
        <w:rPr>
          <w:rFonts w:asciiTheme="majorBidi" w:hAnsiTheme="majorBidi" w:cstheme="majorBidi"/>
          <w:lang w:val="en-US"/>
        </w:rPr>
        <w:t xml:space="preserve"> 2022–2023</w:t>
      </w:r>
      <w:r w:rsidRPr="00DF4E97">
        <w:rPr>
          <w:rFonts w:asciiTheme="majorBidi" w:hAnsiTheme="majorBidi" w:cstheme="majorBidi"/>
          <w:lang w:val="en-US"/>
        </w:rPr>
        <w:t>. This site falls under the eastern Himalayan region (II) and the sub-tropical zone (NEH-4) of the state of Manipur. The climatic condition of the area is subtropical</w:t>
      </w:r>
      <w:r w:rsidR="00AB48FB" w:rsidRPr="00DF4E97">
        <w:rPr>
          <w:rFonts w:asciiTheme="majorBidi" w:hAnsiTheme="majorBidi" w:cstheme="majorBidi"/>
          <w:lang w:val="en-US"/>
        </w:rPr>
        <w:t>,</w:t>
      </w:r>
      <w:r w:rsidRPr="00DF4E97">
        <w:rPr>
          <w:rFonts w:asciiTheme="majorBidi" w:hAnsiTheme="majorBidi" w:cstheme="majorBidi"/>
          <w:lang w:val="en-US"/>
        </w:rPr>
        <w:t xml:space="preserve"> and </w:t>
      </w:r>
      <w:r w:rsidR="00AB48FB" w:rsidRPr="00DF4E97">
        <w:rPr>
          <w:rFonts w:asciiTheme="majorBidi" w:hAnsiTheme="majorBidi" w:cstheme="majorBidi"/>
          <w:lang w:val="en-US"/>
        </w:rPr>
        <w:t xml:space="preserve">the </w:t>
      </w:r>
      <w:r w:rsidRPr="00DF4E97">
        <w:rPr>
          <w:rFonts w:asciiTheme="majorBidi" w:hAnsiTheme="majorBidi" w:cstheme="majorBidi"/>
          <w:lang w:val="en-US"/>
        </w:rPr>
        <w:t>average annual rainfall is 1212 mm</w:t>
      </w:r>
      <w:r w:rsidRPr="00DF4E97">
        <w:rPr>
          <w:rFonts w:asciiTheme="majorBidi" w:hAnsiTheme="majorBidi" w:cstheme="majorBidi"/>
        </w:rPr>
        <w:t>.</w:t>
      </w:r>
    </w:p>
    <w:p w14:paraId="7FD027FF"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2. Soil status</w:t>
      </w:r>
    </w:p>
    <w:p w14:paraId="6F9B4C42" w14:textId="52ED0684" w:rsidR="009A64FE" w:rsidRPr="00DF4E97" w:rsidRDefault="009A64FE" w:rsidP="00BA2124">
      <w:pPr>
        <w:ind w:firstLine="720"/>
        <w:jc w:val="both"/>
        <w:rPr>
          <w:rFonts w:asciiTheme="majorBidi" w:hAnsiTheme="majorBidi" w:cstheme="majorBidi"/>
          <w:lang w:val="en-US"/>
        </w:rPr>
      </w:pPr>
      <w:r w:rsidRPr="00DF4E97">
        <w:rPr>
          <w:rFonts w:asciiTheme="majorBidi" w:hAnsiTheme="majorBidi" w:cstheme="majorBidi"/>
          <w:lang w:val="en-US"/>
        </w:rPr>
        <w:t xml:space="preserve">The soil falls under the </w:t>
      </w:r>
      <w:proofErr w:type="spellStart"/>
      <w:r w:rsidRPr="00DF4E97">
        <w:rPr>
          <w:rFonts w:asciiTheme="majorBidi" w:hAnsiTheme="majorBidi" w:cstheme="majorBidi"/>
          <w:lang w:val="en-US"/>
        </w:rPr>
        <w:t>inceptisols</w:t>
      </w:r>
      <w:proofErr w:type="spellEnd"/>
      <w:r w:rsidRPr="00DF4E97">
        <w:rPr>
          <w:rFonts w:asciiTheme="majorBidi" w:hAnsiTheme="majorBidi" w:cstheme="majorBidi"/>
          <w:lang w:val="en-US"/>
        </w:rPr>
        <w:t xml:space="preserve"> order and is clayey n texture (</w:t>
      </w:r>
      <w:proofErr w:type="spellStart"/>
      <w:r w:rsidRPr="00DF4E97">
        <w:rPr>
          <w:rFonts w:asciiTheme="majorBidi" w:hAnsiTheme="majorBidi" w:cstheme="majorBidi"/>
          <w:lang w:val="en-US"/>
        </w:rPr>
        <w:t>hyperthermic</w:t>
      </w:r>
      <w:proofErr w:type="spellEnd"/>
      <w:r w:rsidRPr="00DF4E97">
        <w:rPr>
          <w:rFonts w:asciiTheme="majorBidi" w:hAnsiTheme="majorBidi" w:cstheme="majorBidi"/>
          <w:lang w:val="en-US"/>
        </w:rPr>
        <w:t xml:space="preserve"> </w:t>
      </w:r>
      <w:proofErr w:type="spellStart"/>
      <w:r w:rsidRPr="00DF4E97">
        <w:rPr>
          <w:rFonts w:asciiTheme="majorBidi" w:hAnsiTheme="majorBidi" w:cstheme="majorBidi"/>
          <w:lang w:val="en-US"/>
        </w:rPr>
        <w:t>aerichaplaquept</w:t>
      </w:r>
      <w:proofErr w:type="spellEnd"/>
      <w:r w:rsidRPr="00DF4E97">
        <w:rPr>
          <w:rFonts w:asciiTheme="majorBidi" w:hAnsiTheme="majorBidi" w:cstheme="majorBidi"/>
          <w:lang w:val="en-US"/>
        </w:rPr>
        <w:t xml:space="preserve"> according to U.S. soil taxonomy), acidic in reaction (pH 5.24), medium in available N (287.34 N </w:t>
      </w:r>
      <w:r w:rsidR="00AB48FB" w:rsidRPr="00DF4E97">
        <w:rPr>
          <w:rFonts w:asciiTheme="majorBidi" w:hAnsiTheme="majorBidi" w:cstheme="majorBidi"/>
          <w:lang w:val="en-US"/>
        </w:rPr>
        <w:t>kg</w:t>
      </w:r>
      <w:r w:rsidRPr="00DF4E97">
        <w:rPr>
          <w:rFonts w:asciiTheme="majorBidi" w:hAnsiTheme="majorBidi" w:cstheme="majorBidi"/>
          <w:lang w:val="en-US"/>
        </w:rPr>
        <w:t>/ha), available phosphorus (16.0 P</w:t>
      </w:r>
      <w:r w:rsidRPr="00DF4E97">
        <w:rPr>
          <w:rFonts w:asciiTheme="majorBidi" w:hAnsiTheme="majorBidi" w:cstheme="majorBidi"/>
          <w:vertAlign w:val="subscript"/>
          <w:lang w:val="en-US"/>
        </w:rPr>
        <w:t>2</w:t>
      </w:r>
      <w:r w:rsidRPr="00DF4E97">
        <w:rPr>
          <w:rFonts w:asciiTheme="majorBidi" w:hAnsiTheme="majorBidi" w:cstheme="majorBidi"/>
          <w:lang w:val="en-US"/>
        </w:rPr>
        <w:t>O</w:t>
      </w:r>
      <w:r w:rsidRPr="00DF4E97">
        <w:rPr>
          <w:rFonts w:asciiTheme="majorBidi" w:hAnsiTheme="majorBidi" w:cstheme="majorBidi"/>
          <w:vertAlign w:val="subscript"/>
          <w:lang w:val="en-US"/>
        </w:rPr>
        <w:t>5</w:t>
      </w:r>
      <w:r w:rsidRPr="00DF4E97">
        <w:rPr>
          <w:rFonts w:asciiTheme="majorBidi" w:hAnsiTheme="majorBidi" w:cstheme="majorBidi"/>
          <w:lang w:val="en-US"/>
        </w:rPr>
        <w:t xml:space="preserve"> </w:t>
      </w:r>
      <w:r w:rsidR="00AB48FB" w:rsidRPr="00DF4E97">
        <w:rPr>
          <w:rFonts w:asciiTheme="majorBidi" w:hAnsiTheme="majorBidi" w:cstheme="majorBidi"/>
          <w:lang w:val="en-US"/>
        </w:rPr>
        <w:t>kg</w:t>
      </w:r>
      <w:r w:rsidRPr="00DF4E97">
        <w:rPr>
          <w:rFonts w:asciiTheme="majorBidi" w:hAnsiTheme="majorBidi" w:cstheme="majorBidi"/>
          <w:lang w:val="en-US"/>
        </w:rPr>
        <w:t>/ha), available potassium (218.0 K</w:t>
      </w:r>
      <w:r w:rsidRPr="00DF4E97">
        <w:rPr>
          <w:rFonts w:asciiTheme="majorBidi" w:hAnsiTheme="majorBidi" w:cstheme="majorBidi"/>
          <w:vertAlign w:val="subscript"/>
          <w:lang w:val="en-US"/>
        </w:rPr>
        <w:t>2</w:t>
      </w:r>
      <w:r w:rsidRPr="00DF4E97">
        <w:rPr>
          <w:rFonts w:asciiTheme="majorBidi" w:hAnsiTheme="majorBidi" w:cstheme="majorBidi"/>
          <w:lang w:val="en-US"/>
        </w:rPr>
        <w:t xml:space="preserve">O </w:t>
      </w:r>
      <w:r w:rsidR="00AB48FB" w:rsidRPr="00DF4E97">
        <w:rPr>
          <w:rFonts w:asciiTheme="majorBidi" w:hAnsiTheme="majorBidi" w:cstheme="majorBidi"/>
          <w:lang w:val="en-US"/>
        </w:rPr>
        <w:t>kg</w:t>
      </w:r>
      <w:r w:rsidRPr="00DF4E97">
        <w:rPr>
          <w:rFonts w:asciiTheme="majorBidi" w:hAnsiTheme="majorBidi" w:cstheme="majorBidi"/>
          <w:lang w:val="en-US"/>
        </w:rPr>
        <w:t xml:space="preserve">/ha) and organic carbon (1.4%).2.3. </w:t>
      </w:r>
    </w:p>
    <w:p w14:paraId="33C96C19"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lang w:val="en-US"/>
        </w:rPr>
        <w:t>2.1. Soil Sampling</w:t>
      </w:r>
    </w:p>
    <w:p w14:paraId="5144D91E" w14:textId="5285A987" w:rsidR="009A64FE" w:rsidRPr="00DF4E97" w:rsidRDefault="009A64FE" w:rsidP="00BA2124">
      <w:pPr>
        <w:ind w:firstLine="720"/>
        <w:jc w:val="both"/>
        <w:rPr>
          <w:rFonts w:asciiTheme="majorBidi" w:hAnsiTheme="majorBidi" w:cstheme="majorBidi"/>
          <w:b/>
        </w:rPr>
      </w:pPr>
      <w:r w:rsidRPr="00DF4E97">
        <w:rPr>
          <w:rFonts w:asciiTheme="majorBidi" w:hAnsiTheme="majorBidi" w:cstheme="majorBidi"/>
        </w:rPr>
        <w:t xml:space="preserve">Representative soil samples were collected randomly prior to the </w:t>
      </w:r>
      <w:r w:rsidR="00DF4E97">
        <w:rPr>
          <w:rFonts w:asciiTheme="majorBidi" w:hAnsiTheme="majorBidi" w:cstheme="majorBidi"/>
        </w:rPr>
        <w:t>experiment's commence</w:t>
      </w:r>
      <w:r w:rsidRPr="00DF4E97">
        <w:rPr>
          <w:rFonts w:asciiTheme="majorBidi" w:hAnsiTheme="majorBidi" w:cstheme="majorBidi"/>
        </w:rPr>
        <w:t xml:space="preserve">ment from several </w:t>
      </w:r>
      <w:r w:rsidR="00AB48FB" w:rsidRPr="00DF4E97">
        <w:rPr>
          <w:rFonts w:asciiTheme="majorBidi" w:hAnsiTheme="majorBidi" w:cstheme="majorBidi"/>
        </w:rPr>
        <w:t>locations at the experimental site, at a depth of 0–15 cm, using a soil auger. T</w:t>
      </w:r>
      <w:r w:rsidRPr="00DF4E97">
        <w:rPr>
          <w:rFonts w:asciiTheme="majorBidi" w:hAnsiTheme="majorBidi" w:cstheme="majorBidi"/>
        </w:rPr>
        <w:t xml:space="preserve">he collected samples were composited. The samples were </w:t>
      </w:r>
      <w:r w:rsidR="00AB48FB" w:rsidRPr="00DF4E97">
        <w:rPr>
          <w:rFonts w:asciiTheme="majorBidi" w:hAnsiTheme="majorBidi" w:cstheme="majorBidi"/>
        </w:rPr>
        <w:t>appropriately dried</w:t>
      </w:r>
      <w:r w:rsidRPr="00DF4E97">
        <w:rPr>
          <w:rFonts w:asciiTheme="majorBidi" w:hAnsiTheme="majorBidi" w:cstheme="majorBidi"/>
        </w:rPr>
        <w:t xml:space="preserve"> in </w:t>
      </w:r>
      <w:r w:rsidR="00AB48FB" w:rsidRPr="00DF4E97">
        <w:rPr>
          <w:rFonts w:asciiTheme="majorBidi" w:hAnsiTheme="majorBidi" w:cstheme="majorBidi"/>
        </w:rPr>
        <w:t xml:space="preserve">the </w:t>
      </w:r>
      <w:r w:rsidRPr="00DF4E97">
        <w:rPr>
          <w:rFonts w:asciiTheme="majorBidi" w:hAnsiTheme="majorBidi" w:cstheme="majorBidi"/>
        </w:rPr>
        <w:t xml:space="preserve">shade. After grinding, the soil samples were </w:t>
      </w:r>
      <w:r w:rsidR="00AB48FB" w:rsidRPr="00DF4E97">
        <w:rPr>
          <w:rFonts w:asciiTheme="majorBidi" w:hAnsiTheme="majorBidi" w:cstheme="majorBidi"/>
        </w:rPr>
        <w:t>passed through a 2 mm sieve and stored for</w:t>
      </w:r>
      <w:r w:rsidRPr="00DF4E97">
        <w:rPr>
          <w:rFonts w:asciiTheme="majorBidi" w:hAnsiTheme="majorBidi" w:cstheme="majorBidi"/>
        </w:rPr>
        <w:t xml:space="preserve"> chemical analysis of the soil (Tan, 1995). </w:t>
      </w:r>
    </w:p>
    <w:p w14:paraId="594A2C2A"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rPr>
        <w:t>2.2. Physical Soil Analysis</w:t>
      </w:r>
    </w:p>
    <w:p w14:paraId="0D8D200D" w14:textId="77777777"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soil texture (clay soil) was determined by the international pipette method after treating the soil with hydrogen peroxide (Piper, 1996). </w:t>
      </w:r>
    </w:p>
    <w:p w14:paraId="7A134F90"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rPr>
        <w:t>2.3. Soil Chemical Analysis</w:t>
      </w:r>
    </w:p>
    <w:p w14:paraId="51E03408" w14:textId="1E9CFE60"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pH of the experimental soil was determined </w:t>
      </w:r>
      <w:r w:rsidR="00AB48FB" w:rsidRPr="00DF4E97">
        <w:rPr>
          <w:rFonts w:asciiTheme="majorBidi" w:hAnsiTheme="majorBidi" w:cstheme="majorBidi"/>
        </w:rPr>
        <w:t>using a digital pH meter with a 1:2.5 soil-to-water suspension, as described by Jackson (</w:t>
      </w:r>
      <w:r w:rsidRPr="00DF4E97">
        <w:rPr>
          <w:rFonts w:asciiTheme="majorBidi" w:hAnsiTheme="majorBidi" w:cstheme="majorBidi"/>
        </w:rPr>
        <w:t xml:space="preserve">1973). The oxidizable organic carbon was determined using the wet-oxidation method (Walkey and Black, 1934). The available N content of the soil samples was determined using the alkaline potassium permanganate method (Subbiah and Asija, 1956). The available phosphorus content of </w:t>
      </w:r>
      <w:r w:rsidR="00AB48FB" w:rsidRPr="00DF4E97">
        <w:rPr>
          <w:rFonts w:asciiTheme="majorBidi" w:hAnsiTheme="majorBidi" w:cstheme="majorBidi"/>
        </w:rPr>
        <w:t xml:space="preserve">the soil was determined by following the Bray and Kurtz method. The available potassium was extracted from the soil using neutral ammonium acetate at a 1:5 soil-to-extract ratio. The concentration of potassium present in the extract was determined using a </w:t>
      </w:r>
      <w:r w:rsidRPr="00DF4E97">
        <w:rPr>
          <w:rFonts w:asciiTheme="majorBidi" w:hAnsiTheme="majorBidi" w:cstheme="majorBidi"/>
        </w:rPr>
        <w:t>flame photometer (Jackson, 1973).</w:t>
      </w:r>
    </w:p>
    <w:p w14:paraId="21390654"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3. Treatment details</w:t>
      </w:r>
    </w:p>
    <w:p w14:paraId="18178FFE" w14:textId="6E01F960" w:rsidR="00554A7F" w:rsidRPr="00DF4E97" w:rsidRDefault="009A64FE" w:rsidP="00554A7F">
      <w:pPr>
        <w:jc w:val="both"/>
        <w:rPr>
          <w:rFonts w:asciiTheme="majorBidi" w:hAnsiTheme="majorBidi" w:cstheme="majorBidi"/>
          <w:lang w:val="en-US"/>
        </w:rPr>
      </w:pPr>
      <w:r w:rsidRPr="00DF4E97">
        <w:rPr>
          <w:rFonts w:asciiTheme="majorBidi" w:hAnsiTheme="majorBidi" w:cstheme="majorBidi"/>
        </w:rPr>
        <w:t xml:space="preserve">The experiment was laid out in a Randomized Block Design (RBD) with six treatments, each replicated four times. </w:t>
      </w:r>
      <w:r w:rsidR="00554A7F" w:rsidRPr="00DF4E97">
        <w:rPr>
          <w:rFonts w:asciiTheme="majorBidi" w:hAnsiTheme="majorBidi" w:cstheme="majorBidi"/>
          <w:lang w:val="en-US"/>
        </w:rPr>
        <w:t>The plot size was 4 x 5 meters with a planting spacing of 75 x 50 cm. The treatments included: T1, the absolute control with no fertilizer application: T2, the recommended dose of fertilizer (RDF) consisting of 100: 50: 50 kg ha</w:t>
      </w:r>
      <w:r w:rsidR="00554A7F" w:rsidRPr="00DF4E97">
        <w:rPr>
          <w:rFonts w:asciiTheme="majorBidi" w:hAnsiTheme="majorBidi" w:cstheme="majorBidi"/>
          <w:vertAlign w:val="superscript"/>
          <w:lang w:val="en-US"/>
        </w:rPr>
        <w:t>-1</w:t>
      </w:r>
      <w:r w:rsidR="00554A7F" w:rsidRPr="00DF4E97">
        <w:rPr>
          <w:rFonts w:asciiTheme="majorBidi" w:hAnsiTheme="majorBidi" w:cstheme="majorBidi"/>
          <w:lang w:val="en-US"/>
        </w:rPr>
        <w:t xml:space="preserve"> of N:P</w:t>
      </w:r>
      <w:r w:rsidR="00554A7F" w:rsidRPr="00DF4E97">
        <w:rPr>
          <w:rFonts w:asciiTheme="majorBidi" w:hAnsiTheme="majorBidi" w:cstheme="majorBidi"/>
          <w:vertAlign w:val="subscript"/>
          <w:lang w:val="en-US"/>
        </w:rPr>
        <w:t>2</w:t>
      </w:r>
      <w:r w:rsidR="00554A7F" w:rsidRPr="00DF4E97">
        <w:rPr>
          <w:rFonts w:asciiTheme="majorBidi" w:hAnsiTheme="majorBidi" w:cstheme="majorBidi"/>
          <w:lang w:val="en-US"/>
        </w:rPr>
        <w:t>O</w:t>
      </w:r>
      <w:r w:rsidR="00554A7F" w:rsidRPr="00DF4E97">
        <w:rPr>
          <w:rFonts w:asciiTheme="majorBidi" w:hAnsiTheme="majorBidi" w:cstheme="majorBidi"/>
          <w:vertAlign w:val="subscript"/>
          <w:lang w:val="en-US"/>
        </w:rPr>
        <w:t>5</w:t>
      </w:r>
      <w:r w:rsidR="00554A7F" w:rsidRPr="00DF4E97">
        <w:rPr>
          <w:rFonts w:asciiTheme="majorBidi" w:hAnsiTheme="majorBidi" w:cstheme="majorBidi"/>
          <w:lang w:val="en-US"/>
        </w:rPr>
        <w:t>:K</w:t>
      </w:r>
      <w:r w:rsidR="00554A7F" w:rsidRPr="00DF4E97">
        <w:rPr>
          <w:rFonts w:asciiTheme="majorBidi" w:hAnsiTheme="majorBidi" w:cstheme="majorBidi"/>
          <w:vertAlign w:val="subscript"/>
          <w:lang w:val="en-US"/>
        </w:rPr>
        <w:t>2</w:t>
      </w:r>
      <w:r w:rsidR="00554A7F" w:rsidRPr="00DF4E97">
        <w:rPr>
          <w:rFonts w:asciiTheme="majorBidi" w:hAnsiTheme="majorBidi" w:cstheme="majorBidi"/>
          <w:lang w:val="en-US"/>
        </w:rPr>
        <w:t>O based on soil test: T3,</w:t>
      </w:r>
      <w:r w:rsidR="00DF4E97">
        <w:rPr>
          <w:rFonts w:asciiTheme="majorBidi" w:hAnsiTheme="majorBidi" w:cstheme="majorBidi"/>
          <w:lang w:val="en-US"/>
        </w:rPr>
        <w:t xml:space="preserve"> </w:t>
      </w:r>
      <w:r w:rsidR="00554A7F" w:rsidRPr="00DF4E97">
        <w:rPr>
          <w:rFonts w:asciiTheme="majorBidi" w:hAnsiTheme="majorBidi" w:cstheme="majorBidi"/>
          <w:lang w:val="en-US"/>
        </w:rPr>
        <w:t>GRDF, which comprised RDF combined with farmyard manure (FYM) at 5 t ha</w:t>
      </w:r>
      <w:r w:rsidR="00554A7F" w:rsidRPr="00DF4E97">
        <w:rPr>
          <w:rFonts w:asciiTheme="majorBidi" w:hAnsiTheme="majorBidi" w:cstheme="majorBidi"/>
          <w:vertAlign w:val="superscript"/>
          <w:lang w:val="en-US"/>
        </w:rPr>
        <w:t>-1</w:t>
      </w:r>
      <w:r w:rsidR="00554A7F" w:rsidRPr="00DF4E97">
        <w:rPr>
          <w:rFonts w:asciiTheme="majorBidi" w:hAnsiTheme="majorBidi" w:cstheme="majorBidi"/>
          <w:lang w:val="en-US"/>
        </w:rPr>
        <w:t xml:space="preserve">: T4, GRDF plus soil application of government-notified multi-micronutrient grade I at 25 kg/ha: T5, GRDF plus two foliar sprays of micronutrient grade II at 1% concentration applied </w:t>
      </w:r>
      <w:r w:rsidR="00554A7F" w:rsidRPr="00DF4E97">
        <w:rPr>
          <w:rFonts w:asciiTheme="majorBidi" w:hAnsiTheme="majorBidi" w:cstheme="majorBidi"/>
          <w:lang w:val="en-US"/>
        </w:rPr>
        <w:lastRenderedPageBreak/>
        <w:t xml:space="preserve">at 30 and 60 days after sowing (DAS); and T6, GRDF combined with soil application of grade I at 25 kg/ha plus two foliar sprays of grade II at 1% concentration applied at 30 and 45 DAS. </w:t>
      </w:r>
    </w:p>
    <w:p w14:paraId="3A061C51" w14:textId="77777777" w:rsidR="00251191" w:rsidRPr="00DF4E97" w:rsidRDefault="002E558D" w:rsidP="00251191">
      <w:pPr>
        <w:jc w:val="both"/>
        <w:rPr>
          <w:rFonts w:asciiTheme="majorBidi" w:hAnsiTheme="majorBidi" w:cstheme="majorBidi"/>
          <w:b/>
          <w:bCs/>
          <w:lang w:val="en-US"/>
        </w:rPr>
      </w:pPr>
      <w:r w:rsidRPr="00DF4E97">
        <w:rPr>
          <w:rFonts w:asciiTheme="majorBidi" w:hAnsiTheme="majorBidi" w:cstheme="majorBidi"/>
          <w:b/>
          <w:bCs/>
          <w:lang w:val="en-US"/>
        </w:rPr>
        <w:t>Data collection and observations</w:t>
      </w:r>
    </w:p>
    <w:p w14:paraId="48519BCA" w14:textId="5CC8D2C2" w:rsidR="002E558D" w:rsidRPr="00DF4E97" w:rsidRDefault="002E558D" w:rsidP="00DF4E97">
      <w:pPr>
        <w:pStyle w:val="ListParagraph"/>
        <w:numPr>
          <w:ilvl w:val="0"/>
          <w:numId w:val="12"/>
        </w:numPr>
        <w:jc w:val="both"/>
        <w:rPr>
          <w:rFonts w:asciiTheme="majorBidi" w:hAnsiTheme="majorBidi" w:cstheme="majorBidi"/>
          <w:b/>
          <w:bCs/>
          <w:sz w:val="24"/>
          <w:szCs w:val="24"/>
          <w:lang w:val="en-US"/>
        </w:rPr>
      </w:pPr>
      <w:r w:rsidRPr="00DF4E97">
        <w:rPr>
          <w:rFonts w:asciiTheme="majorBidi" w:hAnsiTheme="majorBidi" w:cstheme="majorBidi"/>
          <w:sz w:val="24"/>
          <w:szCs w:val="24"/>
          <w:lang w:val="en-US"/>
        </w:rPr>
        <w:t>Plant height (cm): Measure the height of randomly selected plants from the soil surface to the tip of the tallest leaf or the apex of the plant using a measuring tape or ruler. Measurements are taken at different growth stages at regular intervals at 30, 60</w:t>
      </w:r>
      <w:r w:rsidR="00DF4E97">
        <w:rPr>
          <w:rFonts w:asciiTheme="majorBidi" w:hAnsiTheme="majorBidi" w:cstheme="majorBidi"/>
          <w:sz w:val="24"/>
          <w:szCs w:val="24"/>
          <w:lang w:val="en-US"/>
        </w:rPr>
        <w:t>,</w:t>
      </w:r>
      <w:r w:rsidRPr="00DF4E97">
        <w:rPr>
          <w:rFonts w:asciiTheme="majorBidi" w:hAnsiTheme="majorBidi" w:cstheme="majorBidi"/>
          <w:sz w:val="24"/>
          <w:szCs w:val="24"/>
          <w:lang w:val="en-US"/>
        </w:rPr>
        <w:t xml:space="preserve"> and 90 DAS after sowing and at harvest. </w:t>
      </w:r>
    </w:p>
    <w:p w14:paraId="03BC5EE3" w14:textId="10B2242D" w:rsidR="009A64FE" w:rsidRPr="00DF4E97" w:rsidRDefault="002E558D" w:rsidP="00DF4E97">
      <w:pPr>
        <w:pStyle w:val="ListParagraph"/>
        <w:numPr>
          <w:ilvl w:val="0"/>
          <w:numId w:val="12"/>
        </w:numPr>
        <w:rPr>
          <w:rFonts w:asciiTheme="majorBidi" w:hAnsiTheme="majorBidi" w:cstheme="majorBidi"/>
          <w:sz w:val="24"/>
          <w:szCs w:val="24"/>
          <w:lang w:val="en-US"/>
        </w:rPr>
      </w:pPr>
      <w:r w:rsidRPr="00DF4E97">
        <w:rPr>
          <w:rFonts w:asciiTheme="majorBidi" w:hAnsiTheme="majorBidi" w:cstheme="majorBidi"/>
          <w:sz w:val="24"/>
          <w:szCs w:val="24"/>
          <w:lang w:val="en-US"/>
        </w:rPr>
        <w:t>Number of Leaves: Count the total number of fully expanded leaves per plant on selected sample plants in each plot at specified growth stages.</w:t>
      </w:r>
      <w:r w:rsidR="009A64FE" w:rsidRPr="00DF4E97">
        <w:rPr>
          <w:rFonts w:asciiTheme="majorBidi" w:hAnsiTheme="majorBidi" w:cstheme="majorBidi"/>
          <w:sz w:val="24"/>
          <w:szCs w:val="24"/>
          <w:lang w:val="en-US"/>
        </w:rPr>
        <w:t xml:space="preserve"> This gives an estimate of the plant's vegetative development.</w:t>
      </w:r>
    </w:p>
    <w:p w14:paraId="7671AE40" w14:textId="07AFA7EC" w:rsidR="009A64FE" w:rsidRPr="00DF4E97" w:rsidRDefault="009A64FE" w:rsidP="00DF4E97">
      <w:pPr>
        <w:pStyle w:val="ListParagraph"/>
        <w:numPr>
          <w:ilvl w:val="0"/>
          <w:numId w:val="12"/>
        </w:numPr>
        <w:spacing w:after="0"/>
        <w:jc w:val="both"/>
        <w:rPr>
          <w:rFonts w:asciiTheme="majorBidi" w:hAnsiTheme="majorBidi" w:cstheme="majorBidi"/>
          <w:sz w:val="24"/>
          <w:szCs w:val="24"/>
          <w:lang w:val="en-US"/>
        </w:rPr>
      </w:pPr>
      <w:r w:rsidRPr="00DF4E97">
        <w:rPr>
          <w:rFonts w:asciiTheme="majorBidi" w:hAnsiTheme="majorBidi" w:cstheme="majorBidi"/>
          <w:sz w:val="24"/>
          <w:szCs w:val="24"/>
          <w:lang w:val="en-US"/>
        </w:rPr>
        <w:t xml:space="preserve">Leaf Stem Ratio: Collect a plant sample from each plot, separate its leaves and stems, and let </w:t>
      </w:r>
      <w:r w:rsidR="00AB48FB" w:rsidRPr="00DF4E97">
        <w:rPr>
          <w:rFonts w:asciiTheme="majorBidi" w:hAnsiTheme="majorBidi" w:cstheme="majorBidi"/>
          <w:sz w:val="24"/>
          <w:szCs w:val="24"/>
          <w:lang w:val="en-US"/>
        </w:rPr>
        <w:t>them dry in an oven at a constant temperature (65 °C). Then, measur</w:t>
      </w:r>
      <w:r w:rsidRPr="00DF4E97">
        <w:rPr>
          <w:rFonts w:asciiTheme="majorBidi" w:hAnsiTheme="majorBidi" w:cstheme="majorBidi"/>
          <w:sz w:val="24"/>
          <w:szCs w:val="24"/>
          <w:lang w:val="en-US"/>
        </w:rPr>
        <w:t>e the fresh or dry weights. The leaf</w:t>
      </w:r>
      <w:r w:rsidR="00AB48FB" w:rsidRPr="00DF4E97">
        <w:rPr>
          <w:rFonts w:asciiTheme="majorBidi" w:hAnsiTheme="majorBidi" w:cstheme="majorBidi"/>
          <w:sz w:val="24"/>
          <w:szCs w:val="24"/>
          <w:lang w:val="en-US"/>
        </w:rPr>
        <w:t>-to-stem ratio is calculated as the weight of leaves divided by the weight of stems, which determin</w:t>
      </w:r>
      <w:r w:rsidRPr="00DF4E97">
        <w:rPr>
          <w:rFonts w:asciiTheme="majorBidi" w:hAnsiTheme="majorBidi" w:cstheme="majorBidi"/>
          <w:sz w:val="24"/>
          <w:szCs w:val="24"/>
          <w:lang w:val="en-US"/>
        </w:rPr>
        <w:t>es forage quality.</w:t>
      </w:r>
    </w:p>
    <w:p w14:paraId="0236B302" w14:textId="1BD40EE2" w:rsidR="009A64FE" w:rsidRPr="00DF4E97" w:rsidRDefault="009A64FE" w:rsidP="00DF4E97">
      <w:pPr>
        <w:pStyle w:val="ListParagraph"/>
        <w:numPr>
          <w:ilvl w:val="0"/>
          <w:numId w:val="12"/>
        </w:numPr>
        <w:spacing w:after="0"/>
        <w:jc w:val="both"/>
        <w:rPr>
          <w:rFonts w:asciiTheme="majorBidi" w:hAnsiTheme="majorBidi" w:cstheme="majorBidi"/>
          <w:sz w:val="24"/>
          <w:szCs w:val="24"/>
          <w:lang w:val="en-US"/>
        </w:rPr>
      </w:pPr>
      <w:r w:rsidRPr="00DF4E97">
        <w:rPr>
          <w:rFonts w:asciiTheme="majorBidi" w:hAnsiTheme="majorBidi" w:cstheme="majorBidi"/>
          <w:sz w:val="24"/>
          <w:szCs w:val="24"/>
          <w:lang w:val="en-US"/>
        </w:rPr>
        <w:t>Stem Girth</w:t>
      </w:r>
      <w:r w:rsidR="00BA2124" w:rsidRPr="00DF4E97">
        <w:rPr>
          <w:rFonts w:asciiTheme="majorBidi" w:hAnsiTheme="majorBidi" w:cstheme="majorBidi"/>
          <w:sz w:val="24"/>
          <w:szCs w:val="24"/>
          <w:lang w:val="en-US"/>
        </w:rPr>
        <w:t xml:space="preserve"> (mm)</w:t>
      </w:r>
      <w:r w:rsidRPr="00DF4E97">
        <w:rPr>
          <w:rFonts w:asciiTheme="majorBidi" w:hAnsiTheme="majorBidi" w:cstheme="majorBidi"/>
          <w:sz w:val="24"/>
          <w:szCs w:val="24"/>
          <w:lang w:val="en-US"/>
        </w:rPr>
        <w:t xml:space="preserve">: Randomly select </w:t>
      </w:r>
      <w:r w:rsidR="00AB48FB" w:rsidRPr="00DF4E97">
        <w:rPr>
          <w:rFonts w:asciiTheme="majorBidi" w:hAnsiTheme="majorBidi" w:cstheme="majorBidi"/>
          <w:sz w:val="24"/>
          <w:szCs w:val="24"/>
          <w:lang w:val="en-US"/>
        </w:rPr>
        <w:t xml:space="preserve">a </w:t>
      </w:r>
      <w:r w:rsidRPr="00DF4E97">
        <w:rPr>
          <w:rFonts w:asciiTheme="majorBidi" w:hAnsiTheme="majorBidi" w:cstheme="majorBidi"/>
          <w:sz w:val="24"/>
          <w:szCs w:val="24"/>
          <w:lang w:val="en-US"/>
        </w:rPr>
        <w:t xml:space="preserve">plant and measure the circumference or diameter of the stem using </w:t>
      </w:r>
      <w:r w:rsidR="00AB48FB" w:rsidRPr="00DF4E97">
        <w:rPr>
          <w:rFonts w:asciiTheme="majorBidi" w:hAnsiTheme="majorBidi" w:cstheme="majorBidi"/>
          <w:sz w:val="24"/>
          <w:szCs w:val="24"/>
          <w:lang w:val="en-US"/>
        </w:rPr>
        <w:t xml:space="preserve">a </w:t>
      </w:r>
      <w:r w:rsidRPr="00DF4E97">
        <w:rPr>
          <w:rFonts w:asciiTheme="majorBidi" w:hAnsiTheme="majorBidi" w:cstheme="majorBidi"/>
          <w:sz w:val="24"/>
          <w:szCs w:val="24"/>
          <w:lang w:val="en-US"/>
        </w:rPr>
        <w:t xml:space="preserve">vernier caliper or micrometer at a fixed point. Measurements are taken at </w:t>
      </w:r>
      <w:r w:rsidR="00DF4E97" w:rsidRPr="00DF4E97">
        <w:rPr>
          <w:rFonts w:asciiTheme="majorBidi" w:hAnsiTheme="majorBidi" w:cstheme="majorBidi"/>
          <w:sz w:val="24"/>
          <w:szCs w:val="24"/>
          <w:lang w:val="en-US"/>
        </w:rPr>
        <w:t>growth</w:t>
      </w:r>
      <w:r w:rsidRPr="00DF4E97">
        <w:rPr>
          <w:rFonts w:asciiTheme="majorBidi" w:hAnsiTheme="majorBidi" w:cstheme="majorBidi"/>
          <w:sz w:val="24"/>
          <w:szCs w:val="24"/>
          <w:lang w:val="en-US"/>
        </w:rPr>
        <w:t xml:space="preserve"> stages to allow stem thickening.</w:t>
      </w:r>
    </w:p>
    <w:p w14:paraId="141AD843" w14:textId="650D3E2C" w:rsidR="00251191"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Green Fod</w:t>
      </w:r>
      <w:r w:rsidR="00AB48FB" w:rsidRPr="00DF4E97">
        <w:rPr>
          <w:rFonts w:asciiTheme="majorBidi" w:hAnsiTheme="majorBidi" w:cstheme="majorBidi"/>
          <w:lang w:val="en-US"/>
        </w:rPr>
        <w:t>der Yield (q/ha): The plants in the plots are harvested at ground level, and their fresh weight is measured</w:t>
      </w:r>
      <w:r w:rsidRPr="00DF4E97">
        <w:rPr>
          <w:rFonts w:asciiTheme="majorBidi" w:hAnsiTheme="majorBidi" w:cstheme="majorBidi"/>
          <w:lang w:val="en-US"/>
        </w:rPr>
        <w:t xml:space="preserve"> using </w:t>
      </w:r>
      <w:r w:rsidR="00AB48FB" w:rsidRPr="00DF4E97">
        <w:rPr>
          <w:rFonts w:asciiTheme="majorBidi" w:hAnsiTheme="majorBidi" w:cstheme="majorBidi"/>
          <w:lang w:val="en-US"/>
        </w:rPr>
        <w:t xml:space="preserve">a </w:t>
      </w:r>
      <w:r w:rsidRPr="00DF4E97">
        <w:rPr>
          <w:rFonts w:asciiTheme="majorBidi" w:hAnsiTheme="majorBidi" w:cstheme="majorBidi"/>
          <w:lang w:val="en-US"/>
        </w:rPr>
        <w:t xml:space="preserve">weighing scale. </w:t>
      </w:r>
      <w:r w:rsidR="00251191" w:rsidRPr="00DF4E97">
        <w:rPr>
          <w:rFonts w:asciiTheme="majorBidi" w:hAnsiTheme="majorBidi" w:cstheme="majorBidi"/>
          <w:lang w:val="en-US"/>
        </w:rPr>
        <w:t xml:space="preserve">The fodder yield is recorded in kilograms and later converted to yield per hectare based on the plot size. </w:t>
      </w:r>
    </w:p>
    <w:p w14:paraId="07043D4C" w14:textId="3C33420B" w:rsidR="009A64FE"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Dry matter yield</w:t>
      </w:r>
      <w:r w:rsidR="00BA2124" w:rsidRPr="00DF4E97">
        <w:rPr>
          <w:rFonts w:asciiTheme="majorBidi" w:hAnsiTheme="majorBidi" w:cstheme="majorBidi"/>
          <w:lang w:val="en-US"/>
        </w:rPr>
        <w:t xml:space="preserve"> (q/ha)</w:t>
      </w:r>
      <w:r w:rsidRPr="00DF4E97">
        <w:rPr>
          <w:rFonts w:asciiTheme="majorBidi" w:hAnsiTheme="majorBidi" w:cstheme="majorBidi"/>
          <w:lang w:val="en-US"/>
        </w:rPr>
        <w:t xml:space="preserve">: Collect the fresh weight of harvested fodder and measure its weight. Let the plant sample </w:t>
      </w:r>
      <w:r w:rsidR="00AB48FB" w:rsidRPr="00DF4E97">
        <w:rPr>
          <w:rFonts w:asciiTheme="majorBidi" w:hAnsiTheme="majorBidi" w:cstheme="majorBidi"/>
          <w:lang w:val="en-US"/>
        </w:rPr>
        <w:t>be oven-dried (60–70°C) until it achieves a constant weight for about 48–72 hou</w:t>
      </w:r>
      <w:r w:rsidRPr="00DF4E97">
        <w:rPr>
          <w:rFonts w:asciiTheme="majorBidi" w:hAnsiTheme="majorBidi" w:cstheme="majorBidi"/>
          <w:lang w:val="en-US"/>
        </w:rPr>
        <w:t xml:space="preserve">rs. The obtained dry weight is the dry matter content of the plant sample. The dry matter yield is calculated by dividing the dry weight of the plant sample by the fresh weight. The dry matter yield per hectare is estimated by multiplying the green fodder yield by </w:t>
      </w:r>
      <w:r w:rsidR="00AB48FB" w:rsidRPr="00DF4E97">
        <w:rPr>
          <w:rFonts w:asciiTheme="majorBidi" w:hAnsiTheme="majorBidi" w:cstheme="majorBidi"/>
          <w:lang w:val="en-US"/>
        </w:rPr>
        <w:t xml:space="preserve">the </w:t>
      </w:r>
      <w:r w:rsidRPr="00DF4E97">
        <w:rPr>
          <w:rFonts w:asciiTheme="majorBidi" w:hAnsiTheme="majorBidi" w:cstheme="majorBidi"/>
          <w:lang w:val="en-US"/>
        </w:rPr>
        <w:t>dry matter yield.</w:t>
      </w:r>
    </w:p>
    <w:p w14:paraId="48B03210" w14:textId="77777777" w:rsidR="009A64FE"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Crude Protein Content (%): It is calculated by multiplying N content (%) in straw by the factor of 6.25.</w:t>
      </w:r>
    </w:p>
    <w:p w14:paraId="2A7D79DE" w14:textId="179CB645" w:rsidR="009A64FE" w:rsidRPr="00DF4E97" w:rsidRDefault="009A64FE" w:rsidP="00DF4E97">
      <w:pPr>
        <w:pStyle w:val="ListParagraph"/>
        <w:numPr>
          <w:ilvl w:val="0"/>
          <w:numId w:val="12"/>
        </w:numPr>
        <w:spacing w:after="0"/>
        <w:jc w:val="both"/>
        <w:rPr>
          <w:rFonts w:asciiTheme="majorBidi" w:hAnsiTheme="majorBidi" w:cstheme="majorBidi"/>
          <w:sz w:val="24"/>
          <w:szCs w:val="24"/>
        </w:rPr>
      </w:pPr>
      <w:r w:rsidRPr="00DF4E97">
        <w:rPr>
          <w:rFonts w:asciiTheme="majorBidi" w:hAnsiTheme="majorBidi" w:cstheme="majorBidi"/>
          <w:sz w:val="24"/>
          <w:szCs w:val="24"/>
        </w:rPr>
        <w:t>viii.   Crude Protein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ha⁻¹</w:t>
      </w:r>
      <w:r w:rsidRPr="00DF4E97">
        <w:rPr>
          <w:rFonts w:asciiTheme="majorBidi" w:hAnsiTheme="majorBidi" w:cstheme="majorBidi"/>
          <w:sz w:val="24"/>
          <w:szCs w:val="24"/>
        </w:rPr>
        <w:t>): Crude protein yield is estimate</w:t>
      </w:r>
      <w:r w:rsidR="00BA2124" w:rsidRPr="00DF4E97">
        <w:rPr>
          <w:rFonts w:asciiTheme="majorBidi" w:hAnsiTheme="majorBidi" w:cstheme="majorBidi"/>
          <w:sz w:val="24"/>
          <w:szCs w:val="24"/>
        </w:rPr>
        <w:t>d</w:t>
      </w:r>
      <w:r w:rsidRPr="00DF4E97">
        <w:rPr>
          <w:rFonts w:asciiTheme="majorBidi" w:hAnsiTheme="majorBidi" w:cstheme="majorBidi"/>
          <w:sz w:val="24"/>
          <w:szCs w:val="24"/>
        </w:rPr>
        <w:t xml:space="preserve"> by using the formula.</w:t>
      </w:r>
    </w:p>
    <w:p w14:paraId="2AB8F55E" w14:textId="0ED79240" w:rsidR="009A64FE" w:rsidRPr="00DF4E97" w:rsidRDefault="009A64FE" w:rsidP="00DF4E97">
      <w:pPr>
        <w:pStyle w:val="ListParagraph"/>
        <w:numPr>
          <w:ilvl w:val="0"/>
          <w:numId w:val="12"/>
        </w:numPr>
        <w:spacing w:after="0"/>
        <w:jc w:val="both"/>
        <w:rPr>
          <w:rFonts w:asciiTheme="majorBidi" w:hAnsiTheme="majorBidi" w:cstheme="majorBidi"/>
          <w:sz w:val="24"/>
          <w:szCs w:val="24"/>
        </w:rPr>
      </w:pPr>
      <w:r w:rsidRPr="00DF4E97">
        <w:rPr>
          <w:rFonts w:asciiTheme="majorBidi" w:hAnsiTheme="majorBidi" w:cstheme="majorBidi"/>
          <w:sz w:val="24"/>
          <w:szCs w:val="24"/>
        </w:rPr>
        <w:t>Crude Protein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ha⁻¹</w:t>
      </w:r>
      <w:r w:rsidRPr="00DF4E97">
        <w:rPr>
          <w:rFonts w:asciiTheme="majorBidi" w:hAnsiTheme="majorBidi" w:cstheme="majorBidi"/>
          <w:sz w:val="24"/>
          <w:szCs w:val="24"/>
        </w:rPr>
        <w:t>) = (Crude protein content (%) x Fodder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/ha))/100 </w:t>
      </w:r>
    </w:p>
    <w:p w14:paraId="14A9E813" w14:textId="7F1268E1" w:rsidR="009A64FE" w:rsidRPr="00DF4E97" w:rsidRDefault="009A64FE" w:rsidP="009A64FE">
      <w:pPr>
        <w:jc w:val="both"/>
        <w:rPr>
          <w:rFonts w:asciiTheme="majorBidi" w:hAnsiTheme="majorBidi" w:cstheme="majorBidi"/>
          <w:b/>
        </w:rPr>
      </w:pPr>
      <w:r w:rsidRPr="00DF4E97">
        <w:rPr>
          <w:rFonts w:asciiTheme="majorBidi" w:hAnsiTheme="majorBidi" w:cstheme="majorBidi"/>
          <w:b/>
        </w:rPr>
        <w:t>4. Economic Analysis</w:t>
      </w:r>
    </w:p>
    <w:p w14:paraId="5538DAF9" w14:textId="6B1145DD"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w:t>
      </w:r>
      <w:r w:rsidR="00AB48FB" w:rsidRPr="00DF4E97">
        <w:rPr>
          <w:rFonts w:asciiTheme="majorBidi" w:hAnsiTheme="majorBidi" w:cstheme="majorBidi"/>
        </w:rPr>
        <w:t>treatment-</w:t>
      </w:r>
      <w:r w:rsidRPr="00DF4E97">
        <w:rPr>
          <w:rFonts w:asciiTheme="majorBidi" w:hAnsiTheme="majorBidi" w:cstheme="majorBidi"/>
        </w:rPr>
        <w:t>wise gross monetary returns were worked out by considering the prevailing market prices of the produce during the year of experimentation. The net return was calculated by subtracting the c</w:t>
      </w:r>
      <w:r w:rsidR="00AB48FB" w:rsidRPr="00DF4E97">
        <w:rPr>
          <w:rFonts w:asciiTheme="majorBidi" w:hAnsiTheme="majorBidi" w:cstheme="majorBidi"/>
        </w:rPr>
        <w:t>ultivation cost</w:t>
      </w:r>
      <w:r w:rsidRPr="00DF4E97">
        <w:rPr>
          <w:rFonts w:asciiTheme="majorBidi" w:hAnsiTheme="majorBidi" w:cstheme="majorBidi"/>
        </w:rPr>
        <w:t xml:space="preserve"> from the gross return of the respective treatment. This is expressed as the net returns in Rs/ha</w:t>
      </w:r>
      <w:r w:rsidR="00AB48FB" w:rsidRPr="00DF4E97">
        <w:rPr>
          <w:rFonts w:asciiTheme="majorBidi" w:hAnsiTheme="majorBidi" w:cstheme="majorBidi"/>
        </w:rPr>
        <w:t>, and the benefit-cost ratio of each treatment was calculated by dividing the gross return by the c</w:t>
      </w:r>
      <w:r w:rsidR="00DF4E97">
        <w:rPr>
          <w:rFonts w:asciiTheme="majorBidi" w:hAnsiTheme="majorBidi" w:cstheme="majorBidi"/>
        </w:rPr>
        <w:t>ultivation cost</w:t>
      </w:r>
      <w:r w:rsidR="00AB48FB" w:rsidRPr="00DF4E97">
        <w:rPr>
          <w:rFonts w:asciiTheme="majorBidi" w:hAnsiTheme="majorBidi" w:cstheme="majorBidi"/>
        </w:rPr>
        <w:t xml:space="preserve"> for</w:t>
      </w:r>
      <w:r w:rsidRPr="00DF4E97">
        <w:rPr>
          <w:rFonts w:asciiTheme="majorBidi" w:hAnsiTheme="majorBidi" w:cstheme="majorBidi"/>
        </w:rPr>
        <w:t xml:space="preserve"> the respective treatments.</w:t>
      </w:r>
    </w:p>
    <w:p w14:paraId="01355389"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5. Statistical Analysis</w:t>
      </w:r>
    </w:p>
    <w:p w14:paraId="11AF936F" w14:textId="12FD8923" w:rsidR="009A64FE" w:rsidRDefault="009A64FE" w:rsidP="00DF4E97">
      <w:pPr>
        <w:ind w:firstLine="720"/>
        <w:jc w:val="both"/>
        <w:rPr>
          <w:rFonts w:asciiTheme="majorBidi" w:hAnsiTheme="majorBidi" w:cstheme="majorBidi"/>
        </w:rPr>
      </w:pPr>
      <w:r w:rsidRPr="00DF4E97">
        <w:rPr>
          <w:rFonts w:asciiTheme="majorBidi" w:hAnsiTheme="majorBidi" w:cstheme="majorBidi"/>
        </w:rPr>
        <w:t xml:space="preserve">All the data pertaining to the present investigation were </w:t>
      </w:r>
      <w:proofErr w:type="spellStart"/>
      <w:r w:rsidR="00AB48FB" w:rsidRPr="00DF4E97">
        <w:rPr>
          <w:rFonts w:asciiTheme="majorBidi" w:hAnsiTheme="majorBidi" w:cstheme="majorBidi"/>
        </w:rPr>
        <w:t>analyzed</w:t>
      </w:r>
      <w:proofErr w:type="spellEnd"/>
      <w:r w:rsidR="00AB48FB" w:rsidRPr="00DF4E97">
        <w:rPr>
          <w:rFonts w:asciiTheme="majorBidi" w:hAnsiTheme="majorBidi" w:cstheme="majorBidi"/>
        </w:rPr>
        <w:t xml:space="preserve"> statistically</w:t>
      </w:r>
      <w:r w:rsidRPr="00DF4E97">
        <w:rPr>
          <w:rFonts w:asciiTheme="majorBidi" w:hAnsiTheme="majorBidi" w:cstheme="majorBidi"/>
        </w:rPr>
        <w:t xml:space="preserve"> using Fisher</w:t>
      </w:r>
      <w:r w:rsidR="00AB48FB" w:rsidRPr="00DF4E97">
        <w:rPr>
          <w:rFonts w:asciiTheme="majorBidi" w:hAnsiTheme="majorBidi" w:cstheme="majorBidi"/>
        </w:rPr>
        <w:t>'</w:t>
      </w:r>
      <w:r w:rsidRPr="00DF4E97">
        <w:rPr>
          <w:rFonts w:asciiTheme="majorBidi" w:hAnsiTheme="majorBidi" w:cstheme="majorBidi"/>
        </w:rPr>
        <w:t xml:space="preserve">s method of analysis of variance (ANOVA) and interpreted as outlined by Gomez and Gomez. The interpretation of </w:t>
      </w:r>
      <w:r w:rsidR="00AB48FB" w:rsidRPr="00DF4E97">
        <w:rPr>
          <w:rFonts w:asciiTheme="majorBidi" w:hAnsiTheme="majorBidi" w:cstheme="majorBidi"/>
        </w:rPr>
        <w:t>the data, however, was</w:t>
      </w:r>
      <w:r w:rsidRPr="00DF4E97">
        <w:rPr>
          <w:rFonts w:asciiTheme="majorBidi" w:hAnsiTheme="majorBidi" w:cstheme="majorBidi"/>
        </w:rPr>
        <w:t xml:space="preserve"> based on 5% probability levels. Critical difference values were calculated wherever the </w:t>
      </w:r>
      <w:r w:rsidR="00AB48FB" w:rsidRPr="00DF4E97">
        <w:rPr>
          <w:rFonts w:asciiTheme="majorBidi" w:hAnsiTheme="majorBidi" w:cstheme="majorBidi"/>
        </w:rPr>
        <w:t xml:space="preserve">'F' </w:t>
      </w:r>
      <w:r w:rsidRPr="00DF4E97">
        <w:rPr>
          <w:rFonts w:asciiTheme="majorBidi" w:hAnsiTheme="majorBidi" w:cstheme="majorBidi"/>
        </w:rPr>
        <w:t>test was found to be significant</w:t>
      </w:r>
      <w:r w:rsidR="00AB48FB" w:rsidRPr="00DF4E97">
        <w:rPr>
          <w:rFonts w:asciiTheme="majorBidi" w:hAnsiTheme="majorBidi" w:cstheme="majorBidi"/>
        </w:rPr>
        <w:t>. T</w:t>
      </w:r>
      <w:r w:rsidRPr="00DF4E97">
        <w:rPr>
          <w:rFonts w:asciiTheme="majorBidi" w:hAnsiTheme="majorBidi" w:cstheme="majorBidi"/>
        </w:rPr>
        <w:t xml:space="preserve">he treatment means were compared following critical differences (CD) </w:t>
      </w:r>
      <w:r w:rsidR="00AB48FB" w:rsidRPr="00DF4E97">
        <w:rPr>
          <w:rFonts w:asciiTheme="majorBidi" w:hAnsiTheme="majorBidi" w:cstheme="majorBidi"/>
        </w:rPr>
        <w:t xml:space="preserve">at a </w:t>
      </w:r>
      <w:r w:rsidRPr="00DF4E97">
        <w:rPr>
          <w:rFonts w:asciiTheme="majorBidi" w:hAnsiTheme="majorBidi" w:cstheme="majorBidi"/>
        </w:rPr>
        <w:t xml:space="preserve">5% probability level (Gomez and Gomez, 1984). </w:t>
      </w:r>
    </w:p>
    <w:p w14:paraId="116B62FC" w14:textId="77777777" w:rsidR="00DF4E97" w:rsidRPr="00DF4E97" w:rsidRDefault="00DF4E97" w:rsidP="00DF4E97">
      <w:pPr>
        <w:jc w:val="both"/>
        <w:rPr>
          <w:rFonts w:asciiTheme="majorBidi" w:hAnsiTheme="majorBidi" w:cstheme="majorBidi"/>
          <w:b/>
          <w:bCs/>
        </w:rPr>
      </w:pPr>
      <w:r w:rsidRPr="00DF4E97">
        <w:rPr>
          <w:rFonts w:asciiTheme="majorBidi" w:hAnsiTheme="majorBidi" w:cstheme="majorBidi"/>
          <w:b/>
          <w:bCs/>
        </w:rPr>
        <w:t>Principal Component Analysis and Correlation Analysis</w:t>
      </w:r>
    </w:p>
    <w:p w14:paraId="1FCFD4BD" w14:textId="53181FC5" w:rsidR="00DF4E97" w:rsidRPr="00DF4E97" w:rsidRDefault="00DF4E97" w:rsidP="00DF4E97">
      <w:pPr>
        <w:jc w:val="both"/>
        <w:rPr>
          <w:rFonts w:asciiTheme="majorBidi" w:hAnsiTheme="majorBidi" w:cstheme="majorBidi"/>
        </w:rPr>
      </w:pPr>
      <w:r w:rsidRPr="00DF4E97">
        <w:rPr>
          <w:rFonts w:asciiTheme="majorBidi" w:hAnsiTheme="majorBidi" w:cstheme="majorBidi"/>
        </w:rPr>
        <w:t xml:space="preserve">The </w:t>
      </w:r>
      <w:r>
        <w:rPr>
          <w:rFonts w:asciiTheme="majorBidi" w:hAnsiTheme="majorBidi" w:cstheme="majorBidi"/>
        </w:rPr>
        <w:t>experimental results were processed using multivariate analysis software,</w:t>
      </w:r>
      <w:r w:rsidRPr="00DF4E97">
        <w:rPr>
          <w:rFonts w:asciiTheme="majorBidi" w:hAnsiTheme="majorBidi" w:cstheme="majorBidi"/>
        </w:rPr>
        <w:t xml:space="preserve"> </w:t>
      </w:r>
      <w:proofErr w:type="spellStart"/>
      <w:r w:rsidRPr="00DF4E97">
        <w:rPr>
          <w:rFonts w:asciiTheme="majorBidi" w:hAnsiTheme="majorBidi" w:cstheme="majorBidi"/>
        </w:rPr>
        <w:t>OriginPro</w:t>
      </w:r>
      <w:proofErr w:type="spellEnd"/>
      <w:r w:rsidRPr="00DF4E97">
        <w:rPr>
          <w:rFonts w:asciiTheme="majorBidi" w:hAnsiTheme="majorBidi" w:cstheme="majorBidi"/>
        </w:rPr>
        <w:t xml:space="preserve"> (version 2021, </w:t>
      </w:r>
      <w:proofErr w:type="spellStart"/>
      <w:r w:rsidRPr="00DF4E97">
        <w:rPr>
          <w:rFonts w:asciiTheme="majorBidi" w:hAnsiTheme="majorBidi" w:cstheme="majorBidi"/>
        </w:rPr>
        <w:t>OriginLab</w:t>
      </w:r>
      <w:proofErr w:type="spellEnd"/>
      <w:r w:rsidRPr="00DF4E97">
        <w:rPr>
          <w:rFonts w:asciiTheme="majorBidi" w:hAnsiTheme="majorBidi" w:cstheme="majorBidi"/>
        </w:rPr>
        <w:t xml:space="preserve"> Corporation, Northampton, MA, USA). Standardization of each </w:t>
      </w:r>
      <w:r>
        <w:rPr>
          <w:rFonts w:asciiTheme="majorBidi" w:hAnsiTheme="majorBidi" w:cstheme="majorBidi"/>
        </w:rPr>
        <w:t>dataset to unit variance was performed</w:t>
      </w:r>
      <w:r w:rsidRPr="00DF4E97">
        <w:rPr>
          <w:rFonts w:asciiTheme="majorBidi" w:hAnsiTheme="majorBidi" w:cstheme="majorBidi"/>
        </w:rPr>
        <w:t xml:space="preserve"> (Kaiser, 1958). The Pearson correlation analysis </w:t>
      </w:r>
      <w:r w:rsidRPr="00DF4E97">
        <w:rPr>
          <w:rFonts w:asciiTheme="majorBidi" w:hAnsiTheme="majorBidi" w:cstheme="majorBidi"/>
        </w:rPr>
        <w:lastRenderedPageBreak/>
        <w:t xml:space="preserve">verified the presence or absence of a relationship between parameters at a p = 0.05 level of significance, and </w:t>
      </w:r>
      <w:r>
        <w:rPr>
          <w:rFonts w:asciiTheme="majorBidi" w:hAnsiTheme="majorBidi" w:cstheme="majorBidi"/>
        </w:rPr>
        <w:t>the results are represented in a graphical form as a</w:t>
      </w:r>
      <w:r w:rsidRPr="00DF4E97">
        <w:rPr>
          <w:rFonts w:asciiTheme="majorBidi" w:hAnsiTheme="majorBidi" w:cstheme="majorBidi"/>
        </w:rPr>
        <w:t xml:space="preserve"> color-coded heat map correlation matrix (Friendly, 2002). CA was run through the covariance matrix approach</w:t>
      </w:r>
      <w:r>
        <w:rPr>
          <w:rFonts w:asciiTheme="majorBidi" w:hAnsiTheme="majorBidi" w:cstheme="majorBidi"/>
        </w:rPr>
        <w:t>, where components with value</w:t>
      </w:r>
      <w:r w:rsidRPr="00DF4E97">
        <w:rPr>
          <w:rFonts w:asciiTheme="majorBidi" w:hAnsiTheme="majorBidi" w:cstheme="majorBidi"/>
        </w:rPr>
        <w:t>s over 1.0 were considered in selecting the number to retain (Kaiser, 1960). A biplot presented the results</w:t>
      </w:r>
      <w:r>
        <w:rPr>
          <w:rFonts w:asciiTheme="majorBidi" w:hAnsiTheme="majorBidi" w:cstheme="majorBidi"/>
        </w:rPr>
        <w:t>, combining treatment using standard procedures applied in</w:t>
      </w:r>
      <w:r w:rsidRPr="00DF4E97">
        <w:rPr>
          <w:rFonts w:asciiTheme="majorBidi" w:hAnsiTheme="majorBidi" w:cstheme="majorBidi"/>
        </w:rPr>
        <w:t xml:space="preserve"> agricultural data analysis (Jolliffe and Cadima, 2016; Gabriel, 1971).</w:t>
      </w:r>
    </w:p>
    <w:p w14:paraId="5C255D00" w14:textId="77777777" w:rsidR="00F04D5F" w:rsidRPr="00DF4E97" w:rsidRDefault="00F04D5F" w:rsidP="00F04D5F">
      <w:pPr>
        <w:spacing w:after="160"/>
        <w:jc w:val="center"/>
        <w:rPr>
          <w:rFonts w:asciiTheme="majorBidi" w:hAnsiTheme="majorBidi" w:cstheme="majorBidi"/>
          <w:b/>
          <w:bCs/>
        </w:rPr>
      </w:pPr>
      <w:r w:rsidRPr="00DF4E97">
        <w:rPr>
          <w:rFonts w:asciiTheme="majorBidi" w:hAnsiTheme="majorBidi" w:cstheme="majorBidi"/>
          <w:b/>
          <w:bCs/>
        </w:rPr>
        <w:t>Results and Discussion</w:t>
      </w:r>
    </w:p>
    <w:p w14:paraId="206DAF0E" w14:textId="2C016BB0" w:rsidR="00F04D5F" w:rsidRPr="00DF4E97" w:rsidRDefault="00F04D5F" w:rsidP="00F04D5F">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growth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xml:space="preserve">, </w:t>
      </w:r>
      <w:r w:rsidR="00BE0E5A" w:rsidRPr="00DF4E97">
        <w:rPr>
          <w:rFonts w:asciiTheme="majorBidi" w:hAnsiTheme="majorBidi" w:cstheme="majorBidi"/>
          <w:b/>
          <w:bCs/>
          <w:sz w:val="24"/>
          <w:szCs w:val="24"/>
        </w:rPr>
        <w:t xml:space="preserve">2021, </w:t>
      </w:r>
      <w:r w:rsidRPr="00DF4E97">
        <w:rPr>
          <w:rFonts w:asciiTheme="majorBidi" w:hAnsiTheme="majorBidi" w:cstheme="majorBidi"/>
          <w:b/>
          <w:bCs/>
          <w:sz w:val="24"/>
          <w:szCs w:val="24"/>
        </w:rPr>
        <w:t>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25608EDD" w14:textId="6CCA07A2" w:rsidR="00F04D5F" w:rsidRPr="00DF4E97" w:rsidRDefault="00F04D5F" w:rsidP="009E6804">
      <w:pPr>
        <w:spacing w:after="160"/>
        <w:ind w:firstLine="720"/>
        <w:jc w:val="both"/>
        <w:rPr>
          <w:rFonts w:asciiTheme="majorBidi" w:hAnsiTheme="majorBidi" w:cstheme="majorBidi"/>
        </w:rPr>
      </w:pPr>
      <w:r w:rsidRPr="00DF4E97">
        <w:rPr>
          <w:rFonts w:asciiTheme="majorBidi" w:hAnsiTheme="majorBidi" w:cstheme="majorBidi"/>
        </w:rPr>
        <w:t xml:space="preserve">The pooled data over three years indicated that micronutrient management influenced </w:t>
      </w:r>
      <w:r w:rsidR="00AB48FB" w:rsidRPr="00DF4E97">
        <w:rPr>
          <w:rFonts w:asciiTheme="majorBidi" w:hAnsiTheme="majorBidi" w:cstheme="majorBidi"/>
        </w:rPr>
        <w:t xml:space="preserve">the </w:t>
      </w:r>
      <w:r w:rsidRPr="00DF4E97">
        <w:rPr>
          <w:rFonts w:asciiTheme="majorBidi" w:hAnsiTheme="majorBidi" w:cstheme="majorBidi"/>
        </w:rPr>
        <w:t>growth attributes of Napier hybrid grass</w:t>
      </w:r>
      <w:r w:rsidR="00AB48FB" w:rsidRPr="00DF4E97">
        <w:rPr>
          <w:rFonts w:asciiTheme="majorBidi" w:hAnsiTheme="majorBidi" w:cstheme="majorBidi"/>
        </w:rPr>
        <w:t>. However,</w:t>
      </w:r>
      <w:r w:rsidRPr="00DF4E97">
        <w:rPr>
          <w:rFonts w:asciiTheme="majorBidi" w:hAnsiTheme="majorBidi" w:cstheme="majorBidi"/>
        </w:rPr>
        <w:t xml:space="preserve"> the effects were largely non-significant </w:t>
      </w:r>
      <w:r w:rsidRPr="00DF4E97">
        <w:rPr>
          <w:rFonts w:asciiTheme="majorBidi" w:hAnsiTheme="majorBidi" w:cstheme="majorBidi"/>
          <w:b/>
          <w:bCs/>
        </w:rPr>
        <w:t>(Table 1)</w:t>
      </w:r>
      <w:r w:rsidRPr="00DF4E97">
        <w:rPr>
          <w:rFonts w:asciiTheme="majorBidi" w:hAnsiTheme="majorBidi" w:cstheme="majorBidi"/>
        </w:rPr>
        <w:t xml:space="preserve">. Plant height was highest (228.78 cm) under RDF (T2), showing that </w:t>
      </w:r>
      <w:r w:rsidR="00AB48FB" w:rsidRPr="00DF4E97">
        <w:rPr>
          <w:rFonts w:asciiTheme="majorBidi" w:hAnsiTheme="majorBidi" w:cstheme="majorBidi"/>
        </w:rPr>
        <w:t xml:space="preserve">an </w:t>
      </w:r>
      <w:r w:rsidRPr="00DF4E97">
        <w:rPr>
          <w:rFonts w:asciiTheme="majorBidi" w:hAnsiTheme="majorBidi" w:cstheme="majorBidi"/>
        </w:rPr>
        <w:t xml:space="preserve">adequate supply of primary nutrients (NPK) ensures optimum vegetative growth. In contrast, the lowest plant height (203.20 cm) was recorded in T4 (GRDF + soil-applied micronutrient), which may be attributed to competitive nutrient partitioning under high micronutrient supply. Earlier studies have also demonstrated that macronutrient balance primarily drives height development in grasses, while micronutrients play a </w:t>
      </w:r>
      <w:r w:rsidR="00AB48FB" w:rsidRPr="00DF4E97">
        <w:rPr>
          <w:rFonts w:asciiTheme="majorBidi" w:hAnsiTheme="majorBidi" w:cstheme="majorBidi"/>
        </w:rPr>
        <w:t>more significant role in leaf physiology and metabolic functions (Nandi et al., 2024;</w:t>
      </w:r>
      <w:r w:rsidR="00BE2E02" w:rsidRPr="00DF4E97">
        <w:rPr>
          <w:rFonts w:asciiTheme="majorBidi" w:hAnsiTheme="majorBidi" w:cstheme="majorBidi"/>
        </w:rPr>
        <w:t xml:space="preserve"> </w:t>
      </w:r>
      <w:r w:rsidRPr="00DF4E97">
        <w:rPr>
          <w:rFonts w:asciiTheme="majorBidi" w:hAnsiTheme="majorBidi" w:cstheme="majorBidi"/>
        </w:rPr>
        <w:t xml:space="preserve">Singh </w:t>
      </w:r>
      <w:r w:rsidRPr="00DF4E97">
        <w:rPr>
          <w:rFonts w:asciiTheme="majorBidi" w:hAnsiTheme="majorBidi" w:cstheme="majorBidi"/>
          <w:i/>
          <w:iCs/>
        </w:rPr>
        <w:t>et al</w:t>
      </w:r>
      <w:r w:rsidRPr="00DF4E97">
        <w:rPr>
          <w:rFonts w:asciiTheme="majorBidi" w:hAnsiTheme="majorBidi" w:cstheme="majorBidi"/>
        </w:rPr>
        <w:t>., 20</w:t>
      </w:r>
      <w:r w:rsidR="00390E79" w:rsidRPr="00DF4E97">
        <w:rPr>
          <w:rFonts w:asciiTheme="majorBidi" w:hAnsiTheme="majorBidi" w:cstheme="majorBidi"/>
        </w:rPr>
        <w:t>2</w:t>
      </w:r>
      <w:r w:rsidRPr="00DF4E97">
        <w:rPr>
          <w:rFonts w:asciiTheme="majorBidi" w:hAnsiTheme="majorBidi" w:cstheme="majorBidi"/>
        </w:rPr>
        <w:t>5).</w:t>
      </w:r>
    </w:p>
    <w:p w14:paraId="05B3EE31" w14:textId="46426AA2" w:rsidR="00BE0E5A" w:rsidRPr="00DF4E97" w:rsidRDefault="00BE0E5A" w:rsidP="005B4CBC">
      <w:pPr>
        <w:spacing w:after="160"/>
        <w:ind w:firstLine="720"/>
        <w:jc w:val="both"/>
        <w:rPr>
          <w:rFonts w:asciiTheme="majorBidi" w:hAnsiTheme="majorBidi" w:cstheme="majorBidi"/>
        </w:rPr>
      </w:pPr>
      <w:r w:rsidRPr="00DF4E97">
        <w:rPr>
          <w:rFonts w:asciiTheme="majorBidi" w:hAnsiTheme="majorBidi" w:cstheme="majorBidi"/>
        </w:rPr>
        <w:t xml:space="preserve">T4 recorded the maximum value of </w:t>
      </w:r>
      <w:r w:rsidR="00AB48FB" w:rsidRPr="00DF4E97">
        <w:rPr>
          <w:rFonts w:asciiTheme="majorBidi" w:hAnsiTheme="majorBidi" w:cstheme="majorBidi"/>
        </w:rPr>
        <w:t>the leaf-stem ratio (0.61) due to the enhanced effect of micronutrient supplementation in increasing leafiness, which is a desirable trait fo</w:t>
      </w:r>
      <w:r w:rsidRPr="00DF4E97">
        <w:rPr>
          <w:rFonts w:asciiTheme="majorBidi" w:hAnsiTheme="majorBidi" w:cstheme="majorBidi"/>
        </w:rPr>
        <w:t>r increasing palatability and digestibility of forages. Similar results were found in sorghum and maize fodder</w:t>
      </w:r>
      <w:r w:rsidR="00AB48FB" w:rsidRPr="00DF4E97">
        <w:rPr>
          <w:rFonts w:asciiTheme="majorBidi" w:hAnsiTheme="majorBidi" w:cstheme="majorBidi"/>
        </w:rPr>
        <w:t>,</w:t>
      </w:r>
      <w:r w:rsidRPr="00DF4E97">
        <w:rPr>
          <w:rFonts w:asciiTheme="majorBidi" w:hAnsiTheme="majorBidi" w:cstheme="majorBidi"/>
        </w:rPr>
        <w:t xml:space="preserve"> where </w:t>
      </w:r>
      <w:r w:rsidR="00AB48FB" w:rsidRPr="00DF4E97">
        <w:rPr>
          <w:rFonts w:asciiTheme="majorBidi" w:hAnsiTheme="majorBidi" w:cstheme="majorBidi"/>
        </w:rPr>
        <w:t>micronutrient-</w:t>
      </w:r>
      <w:r w:rsidRPr="00DF4E97">
        <w:rPr>
          <w:rFonts w:asciiTheme="majorBidi" w:hAnsiTheme="majorBidi" w:cstheme="majorBidi"/>
        </w:rPr>
        <w:t>enhanced fertilization improved leaf production in relation to stem biomass (</w:t>
      </w:r>
      <w:r w:rsidR="00390E79" w:rsidRPr="00DF4E97">
        <w:rPr>
          <w:rFonts w:asciiTheme="majorBidi" w:hAnsiTheme="majorBidi" w:cstheme="majorBidi"/>
        </w:rPr>
        <w:t>Singh</w:t>
      </w:r>
      <w:r w:rsidRPr="00DF4E97">
        <w:rPr>
          <w:rFonts w:asciiTheme="majorBidi" w:hAnsiTheme="majorBidi" w:cstheme="majorBidi"/>
        </w:rPr>
        <w:t xml:space="preserve"> </w:t>
      </w:r>
      <w:r w:rsidRPr="00DF4E97">
        <w:rPr>
          <w:rFonts w:asciiTheme="majorBidi" w:hAnsiTheme="majorBidi" w:cstheme="majorBidi"/>
          <w:i/>
          <w:iCs/>
        </w:rPr>
        <w:t>et al</w:t>
      </w:r>
      <w:r w:rsidRPr="00DF4E97">
        <w:rPr>
          <w:rFonts w:asciiTheme="majorBidi" w:hAnsiTheme="majorBidi" w:cstheme="majorBidi"/>
        </w:rPr>
        <w:t>., 201</w:t>
      </w:r>
      <w:r w:rsidR="00390E79" w:rsidRPr="00DF4E97">
        <w:rPr>
          <w:rFonts w:asciiTheme="majorBidi" w:hAnsiTheme="majorBidi" w:cstheme="majorBidi"/>
        </w:rPr>
        <w:t>9</w:t>
      </w:r>
      <w:r w:rsidRPr="00DF4E97">
        <w:rPr>
          <w:rFonts w:asciiTheme="majorBidi" w:hAnsiTheme="majorBidi" w:cstheme="majorBidi"/>
        </w:rPr>
        <w:t xml:space="preserve">; </w:t>
      </w:r>
      <w:r w:rsidR="00BE2E02" w:rsidRPr="00DF4E97">
        <w:rPr>
          <w:rFonts w:asciiTheme="majorBidi" w:hAnsiTheme="majorBidi" w:cstheme="majorBidi"/>
        </w:rPr>
        <w:t xml:space="preserve">Adesh </w:t>
      </w:r>
      <w:r w:rsidR="00BE2E02" w:rsidRPr="00DF4E97">
        <w:rPr>
          <w:rFonts w:asciiTheme="majorBidi" w:hAnsiTheme="majorBidi" w:cstheme="majorBidi"/>
          <w:i/>
          <w:iCs/>
        </w:rPr>
        <w:t>et al</w:t>
      </w:r>
      <w:r w:rsidR="00BE2E02" w:rsidRPr="00DF4E97">
        <w:rPr>
          <w:rFonts w:asciiTheme="majorBidi" w:hAnsiTheme="majorBidi" w:cstheme="majorBidi"/>
        </w:rPr>
        <w:t>., 2021</w:t>
      </w:r>
      <w:r w:rsidRPr="00DF4E97">
        <w:rPr>
          <w:rFonts w:asciiTheme="majorBidi" w:hAnsiTheme="majorBidi" w:cstheme="majorBidi"/>
        </w:rPr>
        <w:t>).</w:t>
      </w:r>
    </w:p>
    <w:p w14:paraId="586E0B60" w14:textId="13B024E0" w:rsidR="00BE0E5A" w:rsidRPr="00DF4E97" w:rsidRDefault="00F04D5F" w:rsidP="00594B16">
      <w:pPr>
        <w:pStyle w:val="ListParagraph"/>
        <w:spacing w:after="160"/>
        <w:ind w:left="90" w:firstLine="630"/>
        <w:jc w:val="both"/>
        <w:rPr>
          <w:rFonts w:asciiTheme="majorBidi" w:hAnsiTheme="majorBidi" w:cstheme="majorBidi"/>
          <w:sz w:val="24"/>
          <w:szCs w:val="24"/>
        </w:rPr>
      </w:pPr>
      <w:r w:rsidRPr="00DF4E97">
        <w:rPr>
          <w:rFonts w:asciiTheme="majorBidi" w:hAnsiTheme="majorBidi" w:cstheme="majorBidi"/>
          <w:sz w:val="24"/>
          <w:szCs w:val="24"/>
        </w:rPr>
        <w:t>The number of leaves per tiller was highest (21) under T6 (GRDF + soil + foliar micronutrients), demonstrating that a combined application strategy supports vigorous tillering and higher leaf production. Foliar sprays provide direct nutrient assimilation, improving leaf initiation and expansion</w:t>
      </w:r>
      <w:r w:rsidR="00F117DA" w:rsidRPr="00DF4E97">
        <w:rPr>
          <w:rFonts w:asciiTheme="majorBidi" w:hAnsiTheme="majorBidi" w:cstheme="majorBidi"/>
          <w:sz w:val="24"/>
          <w:szCs w:val="24"/>
        </w:rPr>
        <w:t>.</w:t>
      </w:r>
      <w:r w:rsidRPr="00DF4E97">
        <w:rPr>
          <w:rFonts w:asciiTheme="majorBidi" w:hAnsiTheme="majorBidi" w:cstheme="majorBidi"/>
          <w:sz w:val="24"/>
          <w:szCs w:val="24"/>
        </w:rPr>
        <w:t xml:space="preserve"> Stem girth was also maximum under T6 (13.39 mm), reflecting robust tissue growth due to balanced nutrient availability. This finding</w:t>
      </w:r>
      <w:r w:rsidR="00BE0E5A"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 xml:space="preserve">is in agreement with </w:t>
      </w:r>
      <w:proofErr w:type="spellStart"/>
      <w:r w:rsidR="00AB48FB" w:rsidRPr="00DF4E97">
        <w:rPr>
          <w:rFonts w:asciiTheme="majorBidi" w:hAnsiTheme="majorBidi" w:cstheme="majorBidi"/>
          <w:sz w:val="24"/>
          <w:szCs w:val="24"/>
        </w:rPr>
        <w:t>Golada</w:t>
      </w:r>
      <w:proofErr w:type="spellEnd"/>
      <w:r w:rsidR="00AB48FB" w:rsidRPr="00DF4E97">
        <w:rPr>
          <w:rFonts w:asciiTheme="majorBidi" w:hAnsiTheme="majorBidi" w:cstheme="majorBidi"/>
          <w:sz w:val="24"/>
          <w:szCs w:val="24"/>
        </w:rPr>
        <w:t xml:space="preserve"> et al. (2012), who reported that</w:t>
      </w:r>
      <w:r w:rsidR="00BE0E5A" w:rsidRPr="00DF4E97">
        <w:rPr>
          <w:rFonts w:asciiTheme="majorBidi" w:hAnsiTheme="majorBidi" w:cstheme="majorBidi"/>
          <w:sz w:val="24"/>
          <w:szCs w:val="24"/>
        </w:rPr>
        <w:t xml:space="preserve"> integrated nutrient management resulted </w:t>
      </w:r>
      <w:r w:rsidR="00AB48FB" w:rsidRPr="00DF4E97">
        <w:rPr>
          <w:rFonts w:asciiTheme="majorBidi" w:hAnsiTheme="majorBidi" w:cstheme="majorBidi"/>
          <w:sz w:val="24"/>
          <w:szCs w:val="24"/>
        </w:rPr>
        <w:t xml:space="preserve">in </w:t>
      </w:r>
      <w:r w:rsidR="00BE0E5A" w:rsidRPr="00DF4E97">
        <w:rPr>
          <w:rFonts w:asciiTheme="majorBidi" w:hAnsiTheme="majorBidi" w:cstheme="majorBidi"/>
          <w:sz w:val="24"/>
          <w:szCs w:val="24"/>
        </w:rPr>
        <w:t xml:space="preserve">thicker stems in fodder crops. </w:t>
      </w:r>
    </w:p>
    <w:p w14:paraId="2D8DF828" w14:textId="7075D776" w:rsidR="00BE0E5A" w:rsidRPr="00DF4E97" w:rsidRDefault="00BE0E5A" w:rsidP="00BE0E5A">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AB48FB" w:rsidRPr="00DF4E97">
        <w:rPr>
          <w:rFonts w:asciiTheme="majorBidi" w:hAnsiTheme="majorBidi" w:cstheme="majorBidi"/>
          <w:b/>
          <w:bCs/>
          <w:sz w:val="24"/>
          <w:szCs w:val="24"/>
        </w:rPr>
        <w:t xml:space="preserve">the </w:t>
      </w:r>
      <w:r w:rsidR="00594B16" w:rsidRPr="00DF4E97">
        <w:rPr>
          <w:rFonts w:asciiTheme="majorBidi" w:hAnsiTheme="majorBidi" w:cstheme="majorBidi"/>
          <w:b/>
          <w:bCs/>
          <w:sz w:val="24"/>
          <w:szCs w:val="24"/>
        </w:rPr>
        <w:t xml:space="preserve">yield </w:t>
      </w:r>
      <w:r w:rsidRPr="00DF4E97">
        <w:rPr>
          <w:rFonts w:asciiTheme="majorBidi" w:hAnsiTheme="majorBidi" w:cstheme="majorBidi"/>
          <w:b/>
          <w:bCs/>
          <w:sz w:val="24"/>
          <w:szCs w:val="24"/>
        </w:rPr>
        <w:t xml:space="preserve">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465EAB1B" w14:textId="2197CDE7" w:rsidR="005B4CBC" w:rsidRPr="00DF4E97" w:rsidRDefault="00BE0E5A" w:rsidP="005B4CBC">
      <w:pPr>
        <w:spacing w:after="160"/>
        <w:ind w:firstLine="720"/>
        <w:jc w:val="both"/>
        <w:rPr>
          <w:rFonts w:asciiTheme="majorBidi" w:hAnsiTheme="majorBidi" w:cstheme="majorBidi"/>
        </w:rPr>
      </w:pPr>
      <w:r w:rsidRPr="00DF4E97">
        <w:rPr>
          <w:rFonts w:asciiTheme="majorBidi" w:hAnsiTheme="majorBidi" w:cstheme="majorBidi"/>
        </w:rPr>
        <w:t xml:space="preserve">The different treatment combinations showed significant differences in yield attributes </w:t>
      </w:r>
      <w:r w:rsidRPr="00DF4E97">
        <w:rPr>
          <w:rFonts w:asciiTheme="majorBidi" w:hAnsiTheme="majorBidi" w:cstheme="majorBidi"/>
          <w:b/>
          <w:bCs/>
        </w:rPr>
        <w:t>(Table 2)</w:t>
      </w:r>
      <w:r w:rsidRPr="00DF4E97">
        <w:rPr>
          <w:rFonts w:asciiTheme="majorBidi" w:hAnsiTheme="majorBidi" w:cstheme="majorBidi"/>
        </w:rPr>
        <w:t>. T4 recorded the highest green forage yield</w:t>
      </w:r>
      <w:r w:rsidR="00600671" w:rsidRPr="00DF4E97">
        <w:rPr>
          <w:rFonts w:asciiTheme="majorBidi" w:hAnsiTheme="majorBidi" w:cstheme="majorBidi"/>
        </w:rPr>
        <w:t xml:space="preserve"> (728.11 q/ha), due to enhanced biomass productivity </w:t>
      </w:r>
      <w:r w:rsidR="00AB48FB" w:rsidRPr="00DF4E97">
        <w:rPr>
          <w:rFonts w:asciiTheme="majorBidi" w:hAnsiTheme="majorBidi" w:cstheme="majorBidi"/>
        </w:rPr>
        <w:t>resulting from the use of soil-</w:t>
      </w:r>
      <w:r w:rsidR="00600671" w:rsidRPr="00DF4E97">
        <w:rPr>
          <w:rFonts w:asciiTheme="majorBidi" w:hAnsiTheme="majorBidi" w:cstheme="majorBidi"/>
        </w:rPr>
        <w:t>applied micronutrients. This may be due to improved root proliferation, better nutrient uptake</w:t>
      </w:r>
      <w:r w:rsidR="00AB48FB" w:rsidRPr="00DF4E97">
        <w:rPr>
          <w:rFonts w:asciiTheme="majorBidi" w:hAnsiTheme="majorBidi" w:cstheme="majorBidi"/>
        </w:rPr>
        <w:t>, and enhanced photosynthesis efficiency under balanced macro- and micro-</w:t>
      </w:r>
      <w:r w:rsidR="00600671" w:rsidRPr="00DF4E97">
        <w:rPr>
          <w:rFonts w:asciiTheme="majorBidi" w:hAnsiTheme="majorBidi" w:cstheme="majorBidi"/>
        </w:rPr>
        <w:t xml:space="preserve">nutrient application. Similar results were reported </w:t>
      </w:r>
      <w:r w:rsidR="00AB48FB" w:rsidRPr="00DF4E97">
        <w:rPr>
          <w:rFonts w:asciiTheme="majorBidi" w:hAnsiTheme="majorBidi" w:cstheme="majorBidi"/>
        </w:rPr>
        <w:t xml:space="preserve">in 2019 for sorghum (Singh et al., 2022) </w:t>
      </w:r>
      <w:r w:rsidR="00DF4E97">
        <w:rPr>
          <w:rFonts w:asciiTheme="majorBidi" w:hAnsiTheme="majorBidi" w:cstheme="majorBidi"/>
        </w:rPr>
        <w:t>and in 2021 for pearl millet (Adesh et al., 2021), as well as</w:t>
      </w:r>
      <w:r w:rsidR="00AB48FB" w:rsidRPr="00DF4E97">
        <w:rPr>
          <w:rFonts w:asciiTheme="majorBidi" w:hAnsiTheme="majorBidi" w:cstheme="majorBidi"/>
        </w:rPr>
        <w:t xml:space="preserve"> for maize (Adesh et al., 2021)</w:t>
      </w:r>
      <w:r w:rsidR="00600671" w:rsidRPr="00DF4E97">
        <w:rPr>
          <w:rFonts w:asciiTheme="majorBidi" w:hAnsiTheme="majorBidi" w:cstheme="majorBidi"/>
        </w:rPr>
        <w:t xml:space="preserve">. </w:t>
      </w:r>
    </w:p>
    <w:p w14:paraId="67D093F6" w14:textId="2E84DCA9" w:rsidR="00BE0E5A" w:rsidRPr="00DF4E97" w:rsidRDefault="00600671" w:rsidP="005B4CBC">
      <w:pPr>
        <w:spacing w:after="160"/>
        <w:ind w:firstLine="720"/>
        <w:jc w:val="both"/>
        <w:rPr>
          <w:rFonts w:asciiTheme="majorBidi" w:hAnsiTheme="majorBidi" w:cstheme="majorBidi"/>
        </w:rPr>
      </w:pPr>
      <w:r w:rsidRPr="00DF4E97">
        <w:rPr>
          <w:rFonts w:asciiTheme="majorBidi" w:hAnsiTheme="majorBidi" w:cstheme="majorBidi"/>
        </w:rPr>
        <w:t>The highest dry matter yield was found in T3 (140.</w:t>
      </w:r>
      <w:r w:rsidR="00AB48FB" w:rsidRPr="00DF4E97">
        <w:rPr>
          <w:rFonts w:asciiTheme="majorBidi" w:hAnsiTheme="majorBidi" w:cstheme="majorBidi"/>
        </w:rPr>
        <w:t>93 q/ha), where an integrated application of FYM with fertilizers was used</w:t>
      </w:r>
      <w:r w:rsidRPr="00DF4E97">
        <w:rPr>
          <w:rFonts w:asciiTheme="majorBidi" w:hAnsiTheme="majorBidi" w:cstheme="majorBidi"/>
        </w:rPr>
        <w:t xml:space="preserve">. FYM </w:t>
      </w:r>
      <w:r w:rsidR="00AB48FB" w:rsidRPr="00DF4E97">
        <w:rPr>
          <w:rFonts w:asciiTheme="majorBidi" w:hAnsiTheme="majorBidi" w:cstheme="majorBidi"/>
        </w:rPr>
        <w:t xml:space="preserve">supplies </w:t>
      </w:r>
      <w:r w:rsidRPr="00DF4E97">
        <w:rPr>
          <w:rFonts w:asciiTheme="majorBidi" w:hAnsiTheme="majorBidi" w:cstheme="majorBidi"/>
        </w:rPr>
        <w:t xml:space="preserve">secondary nutrients </w:t>
      </w:r>
      <w:r w:rsidR="00AB48FB" w:rsidRPr="00DF4E97">
        <w:rPr>
          <w:rFonts w:asciiTheme="majorBidi" w:hAnsiTheme="majorBidi" w:cstheme="majorBidi"/>
        </w:rPr>
        <w:t xml:space="preserve">and </w:t>
      </w:r>
      <w:r w:rsidRPr="00DF4E97">
        <w:rPr>
          <w:rFonts w:asciiTheme="majorBidi" w:hAnsiTheme="majorBidi" w:cstheme="majorBidi"/>
        </w:rPr>
        <w:t>also improves soil organic matter, water retention capacity</w:t>
      </w:r>
      <w:r w:rsidR="00AB48FB" w:rsidRPr="00DF4E97">
        <w:rPr>
          <w:rFonts w:asciiTheme="majorBidi" w:hAnsiTheme="majorBidi" w:cstheme="majorBidi"/>
        </w:rPr>
        <w:t>,</w:t>
      </w:r>
      <w:r w:rsidRPr="00DF4E97">
        <w:rPr>
          <w:rFonts w:asciiTheme="majorBidi" w:hAnsiTheme="majorBidi" w:cstheme="majorBidi"/>
        </w:rPr>
        <w:t xml:space="preserve"> and microbial activity, thereby improving dry matter accumulation. These results are supported by </w:t>
      </w:r>
      <w:r w:rsidR="00BE2E02" w:rsidRPr="00DF4E97">
        <w:rPr>
          <w:rFonts w:asciiTheme="majorBidi" w:hAnsiTheme="majorBidi" w:cstheme="majorBidi"/>
        </w:rPr>
        <w:t xml:space="preserve">Kumar </w:t>
      </w:r>
      <w:r w:rsidR="00BE2E02" w:rsidRPr="00DF4E97">
        <w:rPr>
          <w:rFonts w:asciiTheme="majorBidi" w:hAnsiTheme="majorBidi" w:cstheme="majorBidi"/>
          <w:i/>
          <w:iCs/>
        </w:rPr>
        <w:t>et al</w:t>
      </w:r>
      <w:r w:rsidR="00BE2E02" w:rsidRPr="00DF4E97">
        <w:rPr>
          <w:rFonts w:asciiTheme="majorBidi" w:hAnsiTheme="majorBidi" w:cstheme="majorBidi"/>
        </w:rPr>
        <w:t>.</w:t>
      </w:r>
      <w:r w:rsidR="00AB48FB" w:rsidRPr="00DF4E97">
        <w:rPr>
          <w:rFonts w:asciiTheme="majorBidi" w:hAnsiTheme="majorBidi" w:cstheme="majorBidi"/>
        </w:rPr>
        <w:t xml:space="preserve"> (2024) in forage sorghum and Napier hybrid, who confirmed that the integrated application of organic amendments with mineral fertilizers optimizes</w:t>
      </w:r>
      <w:r w:rsidRPr="00DF4E97">
        <w:rPr>
          <w:rFonts w:asciiTheme="majorBidi" w:hAnsiTheme="majorBidi" w:cstheme="majorBidi"/>
        </w:rPr>
        <w:t xml:space="preserve"> structural biomass yield. </w:t>
      </w:r>
    </w:p>
    <w:p w14:paraId="118C95D7" w14:textId="11F222A0" w:rsidR="00F04D5F" w:rsidRPr="00DF4E97" w:rsidRDefault="00251191" w:rsidP="005B4CBC">
      <w:pPr>
        <w:spacing w:after="160"/>
        <w:ind w:firstLine="720"/>
        <w:jc w:val="both"/>
        <w:rPr>
          <w:rFonts w:asciiTheme="majorBidi" w:hAnsiTheme="majorBidi" w:cstheme="majorBidi"/>
        </w:rPr>
      </w:pPr>
      <w:r w:rsidRPr="00DF4E97">
        <w:rPr>
          <w:rFonts w:asciiTheme="majorBidi" w:hAnsiTheme="majorBidi" w:cstheme="majorBidi"/>
        </w:rPr>
        <w:lastRenderedPageBreak/>
        <w:t>T3 recorded significantly higher crude protein yield (13.44 q/ha), followed by T4 and T6, which is due to the synergistic role of FYM and micronutrients in protein synthesis. FYM enhances nitrogen mineralization</w:t>
      </w:r>
      <w:r w:rsidR="00DF4E97">
        <w:rPr>
          <w:rFonts w:asciiTheme="majorBidi" w:hAnsiTheme="majorBidi" w:cstheme="majorBidi"/>
        </w:rPr>
        <w:t>,</w:t>
      </w:r>
      <w:r w:rsidRPr="00DF4E97">
        <w:rPr>
          <w:rFonts w:asciiTheme="majorBidi" w:hAnsiTheme="majorBidi" w:cstheme="majorBidi"/>
        </w:rPr>
        <w:t xml:space="preserve"> and the micronutrients (Zn, Fe) are vital co-factors in protein metabolism (Tandon, 2013). </w:t>
      </w:r>
      <w:r w:rsidR="005B4CBC" w:rsidRPr="00DF4E97">
        <w:rPr>
          <w:rFonts w:asciiTheme="majorBidi" w:hAnsiTheme="majorBidi" w:cstheme="majorBidi"/>
        </w:rPr>
        <w:t xml:space="preserve">The highest protein content was found </w:t>
      </w:r>
      <w:r w:rsidR="00DF4E97">
        <w:rPr>
          <w:rFonts w:asciiTheme="majorBidi" w:hAnsiTheme="majorBidi" w:cstheme="majorBidi"/>
        </w:rPr>
        <w:t>in RDF (9.88%), due to efficient nitrogen utilization when applied in balanced proportions,</w:t>
      </w:r>
      <w:r w:rsidR="005B4CBC" w:rsidRPr="00DF4E97">
        <w:rPr>
          <w:rFonts w:asciiTheme="majorBidi" w:hAnsiTheme="majorBidi" w:cstheme="majorBidi"/>
        </w:rPr>
        <w:t xml:space="preserve"> without additional organic matter or excess micronutrients. Similar findings were reported by </w:t>
      </w:r>
      <w:r w:rsidR="00390E79" w:rsidRPr="00DF4E97">
        <w:rPr>
          <w:rFonts w:asciiTheme="majorBidi" w:hAnsiTheme="majorBidi" w:cstheme="majorBidi"/>
        </w:rPr>
        <w:t xml:space="preserve">Singh </w:t>
      </w:r>
      <w:r w:rsidR="005B4CBC" w:rsidRPr="00DF4E97">
        <w:rPr>
          <w:rFonts w:asciiTheme="majorBidi" w:hAnsiTheme="majorBidi" w:cstheme="majorBidi"/>
          <w:i/>
          <w:iCs/>
        </w:rPr>
        <w:t>et al</w:t>
      </w:r>
      <w:r w:rsidR="005B4CBC" w:rsidRPr="00DF4E97">
        <w:rPr>
          <w:rFonts w:asciiTheme="majorBidi" w:hAnsiTheme="majorBidi" w:cstheme="majorBidi"/>
        </w:rPr>
        <w:t>.</w:t>
      </w:r>
      <w:r w:rsidR="00AB48FB" w:rsidRPr="00DF4E97">
        <w:rPr>
          <w:rFonts w:asciiTheme="majorBidi" w:hAnsiTheme="majorBidi" w:cstheme="majorBidi"/>
        </w:rPr>
        <w:t xml:space="preserve"> (2019), who showed that optimized NPK application improved the</w:t>
      </w:r>
      <w:r w:rsidR="005B4CBC" w:rsidRPr="00DF4E97">
        <w:rPr>
          <w:rFonts w:asciiTheme="majorBidi" w:hAnsiTheme="majorBidi" w:cstheme="majorBidi"/>
        </w:rPr>
        <w:t xml:space="preserve"> crude protein percentage in fodder maize and sorghum. </w:t>
      </w:r>
    </w:p>
    <w:p w14:paraId="1643DF9D" w14:textId="6B777819" w:rsidR="005B4CBC" w:rsidRPr="00DF4E97" w:rsidRDefault="005B4CBC" w:rsidP="005B4CBC">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AB48FB" w:rsidRPr="00DF4E97">
        <w:rPr>
          <w:rFonts w:asciiTheme="majorBidi" w:hAnsiTheme="majorBidi" w:cstheme="majorBidi"/>
          <w:b/>
          <w:bCs/>
          <w:sz w:val="24"/>
          <w:szCs w:val="24"/>
        </w:rPr>
        <w:t xml:space="preserve">the </w:t>
      </w:r>
      <w:r w:rsidR="00594B16" w:rsidRPr="00DF4E97">
        <w:rPr>
          <w:rFonts w:asciiTheme="majorBidi" w:hAnsiTheme="majorBidi" w:cstheme="majorBidi"/>
          <w:b/>
          <w:bCs/>
          <w:sz w:val="24"/>
          <w:szCs w:val="24"/>
        </w:rPr>
        <w:t>economics</w:t>
      </w:r>
      <w:r w:rsidRPr="00DF4E97">
        <w:rPr>
          <w:rFonts w:asciiTheme="majorBidi" w:hAnsiTheme="majorBidi" w:cstheme="majorBidi"/>
          <w:b/>
          <w:bCs/>
          <w:sz w:val="24"/>
          <w:szCs w:val="24"/>
        </w:rPr>
        <w:t xml:space="preserve">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2D178470" w14:textId="688170F4" w:rsidR="005B4CBC" w:rsidRPr="00DF4E97" w:rsidRDefault="005B4CBC" w:rsidP="00DF4E97">
      <w:pPr>
        <w:spacing w:after="160"/>
        <w:jc w:val="both"/>
        <w:rPr>
          <w:rFonts w:asciiTheme="majorBidi" w:hAnsiTheme="majorBidi" w:cstheme="majorBidi"/>
        </w:rPr>
      </w:pPr>
      <w:r w:rsidRPr="00DF4E97">
        <w:rPr>
          <w:rFonts w:asciiTheme="majorBidi" w:hAnsiTheme="majorBidi" w:cstheme="majorBidi"/>
        </w:rPr>
        <w:t xml:space="preserve">Economic analysis showed significant variation among the treatments </w:t>
      </w:r>
      <w:r w:rsidRPr="00DF4E97">
        <w:rPr>
          <w:rFonts w:asciiTheme="majorBidi" w:hAnsiTheme="majorBidi" w:cstheme="majorBidi"/>
          <w:b/>
          <w:bCs/>
        </w:rPr>
        <w:t>(Table 3)</w:t>
      </w:r>
      <w:r w:rsidRPr="00DF4E97">
        <w:rPr>
          <w:rFonts w:asciiTheme="majorBidi" w:hAnsiTheme="majorBidi" w:cstheme="majorBidi"/>
        </w:rPr>
        <w:t>. T4, GRDF</w:t>
      </w:r>
      <w:r w:rsidR="00AB48FB" w:rsidRPr="00DF4E97">
        <w:rPr>
          <w:rFonts w:asciiTheme="majorBidi" w:hAnsiTheme="majorBidi" w:cstheme="majorBidi"/>
        </w:rPr>
        <w:t>, and soil-applied micronutrients recorded the highest gross return (Rs 158,801/ha), net return (Rs 121,151/ha),</w:t>
      </w:r>
      <w:r w:rsidRPr="00DF4E97">
        <w:rPr>
          <w:rFonts w:asciiTheme="majorBidi" w:hAnsiTheme="majorBidi" w:cstheme="majorBidi"/>
        </w:rPr>
        <w:t xml:space="preserve"> and benefit-cost ratio (3.74). T4 recording </w:t>
      </w:r>
      <w:r w:rsidR="00AB48FB" w:rsidRPr="00DF4E97">
        <w:rPr>
          <w:rFonts w:asciiTheme="majorBidi" w:hAnsiTheme="majorBidi" w:cstheme="majorBidi"/>
        </w:rPr>
        <w:t>superior economic performance is primarily due to higher forage yields without substantially increasing input costs</w:t>
      </w:r>
      <w:r w:rsidRPr="00DF4E97">
        <w:rPr>
          <w:rFonts w:asciiTheme="majorBidi" w:hAnsiTheme="majorBidi" w:cstheme="majorBidi"/>
        </w:rPr>
        <w:t>.</w:t>
      </w:r>
      <w:r w:rsidR="009B7C4E" w:rsidRPr="00DF4E97">
        <w:rPr>
          <w:rFonts w:asciiTheme="majorBidi" w:hAnsiTheme="majorBidi" w:cstheme="majorBidi"/>
        </w:rPr>
        <w:t xml:space="preserve"> </w:t>
      </w:r>
      <w:r w:rsidR="00BE2E02" w:rsidRPr="00DF4E97">
        <w:rPr>
          <w:rFonts w:asciiTheme="majorBidi" w:hAnsiTheme="majorBidi" w:cstheme="majorBidi"/>
        </w:rPr>
        <w:t xml:space="preserve">Adesh </w:t>
      </w:r>
      <w:r w:rsidR="00BE2E02" w:rsidRPr="00DF4E97">
        <w:rPr>
          <w:rFonts w:asciiTheme="majorBidi" w:hAnsiTheme="majorBidi" w:cstheme="majorBidi"/>
          <w:i/>
          <w:iCs/>
        </w:rPr>
        <w:t>et al</w:t>
      </w:r>
      <w:r w:rsidR="00251191" w:rsidRPr="00DF4E97">
        <w:rPr>
          <w:rFonts w:asciiTheme="majorBidi" w:hAnsiTheme="majorBidi" w:cstheme="majorBidi"/>
          <w:i/>
          <w:iCs/>
        </w:rPr>
        <w:t xml:space="preserve">. </w:t>
      </w:r>
      <w:r w:rsidR="00251191" w:rsidRPr="00DF4E97">
        <w:rPr>
          <w:rFonts w:asciiTheme="majorBidi" w:hAnsiTheme="majorBidi" w:cstheme="majorBidi"/>
        </w:rPr>
        <w:t xml:space="preserve">(2021) reported similar findings in multi-cut sorghum and forage maize, respectively, where </w:t>
      </w:r>
      <w:r w:rsidR="00DF4E97">
        <w:rPr>
          <w:rFonts w:asciiTheme="majorBidi" w:hAnsiTheme="majorBidi" w:cstheme="majorBidi"/>
        </w:rPr>
        <w:t>micronutrient application resulted in improvements in yield and returns per unit investment</w:t>
      </w:r>
      <w:r w:rsidR="00251191" w:rsidRPr="00DF4E97">
        <w:rPr>
          <w:rFonts w:asciiTheme="majorBidi" w:hAnsiTheme="majorBidi" w:cstheme="majorBidi"/>
        </w:rPr>
        <w:t>. The benefit-cost ratio of the treatment T3 was comparatively lower (2.95).</w:t>
      </w:r>
      <w:r w:rsidR="00251191" w:rsidRPr="00DF4E97">
        <w:rPr>
          <w:rFonts w:asciiTheme="majorBidi" w:hAnsiTheme="majorBidi" w:cstheme="majorBidi"/>
          <w:i/>
          <w:iCs/>
        </w:rPr>
        <w:t xml:space="preserve"> </w:t>
      </w:r>
      <w:r w:rsidR="00AB48FB" w:rsidRPr="00DF4E97">
        <w:rPr>
          <w:rFonts w:asciiTheme="majorBidi" w:hAnsiTheme="majorBidi" w:cstheme="majorBidi"/>
        </w:rPr>
        <w:t>However,</w:t>
      </w:r>
      <w:r w:rsidR="00E60CC3" w:rsidRPr="00DF4E97">
        <w:rPr>
          <w:rFonts w:asciiTheme="majorBidi" w:hAnsiTheme="majorBidi" w:cstheme="majorBidi"/>
        </w:rPr>
        <w:t xml:space="preserve"> it recorded the highest dry matter yield and crude protein yield, which is due to the higher cost associated with FYM application. The result is in agreement with the findings of </w:t>
      </w:r>
      <w:r w:rsidR="00BE2E02" w:rsidRPr="00DF4E97">
        <w:rPr>
          <w:rFonts w:asciiTheme="majorBidi" w:hAnsiTheme="majorBidi" w:cstheme="majorBidi"/>
        </w:rPr>
        <w:t xml:space="preserve">Kumar </w:t>
      </w:r>
      <w:r w:rsidR="00BE2E02" w:rsidRPr="00DF4E97">
        <w:rPr>
          <w:rFonts w:asciiTheme="majorBidi" w:hAnsiTheme="majorBidi" w:cstheme="majorBidi"/>
          <w:i/>
          <w:iCs/>
        </w:rPr>
        <w:t>et al</w:t>
      </w:r>
      <w:r w:rsidR="00BE2E02" w:rsidRPr="00DF4E97">
        <w:rPr>
          <w:rFonts w:asciiTheme="majorBidi" w:hAnsiTheme="majorBidi" w:cstheme="majorBidi"/>
        </w:rPr>
        <w:t>.</w:t>
      </w:r>
      <w:r w:rsidR="00AB48FB" w:rsidRPr="00DF4E97">
        <w:rPr>
          <w:rFonts w:asciiTheme="majorBidi" w:hAnsiTheme="majorBidi" w:cstheme="majorBidi"/>
        </w:rPr>
        <w:t xml:space="preserve"> (2024), who </w:t>
      </w:r>
      <w:r w:rsidR="00DF4E97">
        <w:rPr>
          <w:rFonts w:asciiTheme="majorBidi" w:hAnsiTheme="majorBidi" w:cstheme="majorBidi"/>
        </w:rPr>
        <w:t xml:space="preserve">demonstrated that organic amendments, although beneficial for soil health and productivity, often reduce profitability due to increased </w:t>
      </w:r>
      <w:proofErr w:type="spellStart"/>
      <w:r w:rsidR="00DF4E97">
        <w:rPr>
          <w:rFonts w:asciiTheme="majorBidi" w:hAnsiTheme="majorBidi" w:cstheme="majorBidi"/>
        </w:rPr>
        <w:t>labor</w:t>
      </w:r>
      <w:proofErr w:type="spellEnd"/>
      <w:r w:rsidR="00DF4E97">
        <w:rPr>
          <w:rFonts w:asciiTheme="majorBidi" w:hAnsiTheme="majorBidi" w:cstheme="majorBidi"/>
        </w:rPr>
        <w:t xml:space="preserve"> costs and transportation</w:t>
      </w:r>
      <w:r w:rsidR="00AB48FB" w:rsidRPr="00DF4E97">
        <w:rPr>
          <w:rFonts w:asciiTheme="majorBidi" w:hAnsiTheme="majorBidi" w:cstheme="majorBidi"/>
        </w:rPr>
        <w:t xml:space="preserve"> costs</w:t>
      </w:r>
      <w:r w:rsidR="004437B4" w:rsidRPr="00DF4E97">
        <w:rPr>
          <w:rFonts w:asciiTheme="majorBidi" w:hAnsiTheme="majorBidi" w:cstheme="majorBidi"/>
        </w:rPr>
        <w:t xml:space="preserve">. Meanwhile, </w:t>
      </w:r>
      <w:r w:rsidR="00AB48FB" w:rsidRPr="00DF4E97">
        <w:rPr>
          <w:rFonts w:asciiTheme="majorBidi" w:hAnsiTheme="majorBidi" w:cstheme="majorBidi"/>
        </w:rPr>
        <w:t>the soil application of micronutrients (T4) emerged as a more economically viable strategy,</w:t>
      </w:r>
      <w:r w:rsidR="004437B4" w:rsidRPr="00DF4E97">
        <w:rPr>
          <w:rFonts w:asciiTheme="majorBidi" w:hAnsiTheme="majorBidi" w:cstheme="majorBidi"/>
        </w:rPr>
        <w:t xml:space="preserve"> providing a balance between yield improvement and cost efficiency.  </w:t>
      </w:r>
      <w:r w:rsidR="00E60CC3" w:rsidRPr="00DF4E97">
        <w:rPr>
          <w:rFonts w:asciiTheme="majorBidi" w:hAnsiTheme="majorBidi" w:cstheme="majorBidi"/>
        </w:rPr>
        <w:t xml:space="preserve"> </w:t>
      </w:r>
    </w:p>
    <w:p w14:paraId="018157DD" w14:textId="549F4B34" w:rsidR="00F04D5F" w:rsidRPr="00DF4E97" w:rsidRDefault="00594B16" w:rsidP="00594B16">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1F37E3" w:rsidRPr="00DF4E97">
        <w:rPr>
          <w:rFonts w:asciiTheme="majorBidi" w:hAnsiTheme="majorBidi" w:cstheme="majorBidi"/>
          <w:b/>
          <w:bCs/>
          <w:sz w:val="24"/>
          <w:szCs w:val="24"/>
        </w:rPr>
        <w:t>soil properties</w:t>
      </w:r>
      <w:r w:rsidRPr="00DF4E97">
        <w:rPr>
          <w:rFonts w:asciiTheme="majorBidi" w:hAnsiTheme="majorBidi" w:cstheme="majorBidi"/>
          <w:b/>
          <w:bCs/>
          <w:sz w:val="24"/>
          <w:szCs w:val="24"/>
        </w:rPr>
        <w:t xml:space="preserve">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xml:space="preserve">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53A14AB5" w14:textId="3A06C1E5" w:rsidR="00594B16" w:rsidRPr="00DF4E97" w:rsidRDefault="001F37E3" w:rsidP="00BA2124">
      <w:pPr>
        <w:spacing w:after="160"/>
        <w:ind w:firstLine="720"/>
        <w:jc w:val="both"/>
        <w:rPr>
          <w:rFonts w:asciiTheme="majorBidi" w:hAnsiTheme="majorBidi" w:cstheme="majorBidi"/>
        </w:rPr>
      </w:pPr>
      <w:r w:rsidRPr="00DF4E97">
        <w:rPr>
          <w:rFonts w:asciiTheme="majorBidi" w:hAnsiTheme="majorBidi" w:cstheme="majorBidi"/>
          <w:b/>
          <w:bCs/>
        </w:rPr>
        <w:t>Table 4</w:t>
      </w:r>
      <w:r w:rsidRPr="00DF4E97">
        <w:rPr>
          <w:rFonts w:asciiTheme="majorBidi" w:hAnsiTheme="majorBidi" w:cstheme="majorBidi"/>
        </w:rPr>
        <w:t xml:space="preserve"> </w:t>
      </w:r>
      <w:r w:rsidR="00AB48FB" w:rsidRPr="00DF4E97">
        <w:rPr>
          <w:rFonts w:asciiTheme="majorBidi" w:hAnsiTheme="majorBidi" w:cstheme="majorBidi"/>
        </w:rPr>
        <w:t xml:space="preserve">presents the pooled mean data over three years, indicating variation in soil organic carbon (SOC), pH, and </w:t>
      </w:r>
      <w:r w:rsidR="00DF4E97">
        <w:rPr>
          <w:rFonts w:asciiTheme="majorBidi" w:hAnsiTheme="majorBidi" w:cstheme="majorBidi"/>
        </w:rPr>
        <w:t>the availability of</w:t>
      </w:r>
      <w:r w:rsidR="00AB48FB" w:rsidRPr="00DF4E97">
        <w:rPr>
          <w:rFonts w:asciiTheme="majorBidi" w:hAnsiTheme="majorBidi" w:cstheme="majorBidi"/>
        </w:rPr>
        <w:t xml:space="preserve"> N, P,</w:t>
      </w:r>
      <w:r w:rsidRPr="00DF4E97">
        <w:rPr>
          <w:rFonts w:asciiTheme="majorBidi" w:hAnsiTheme="majorBidi" w:cstheme="majorBidi"/>
        </w:rPr>
        <w:t xml:space="preserve"> and K across the treatments. </w:t>
      </w:r>
      <w:r w:rsidR="00387EF5" w:rsidRPr="00DF4E97">
        <w:rPr>
          <w:rFonts w:asciiTheme="majorBidi" w:hAnsiTheme="majorBidi" w:cstheme="majorBidi"/>
        </w:rPr>
        <w:t>The values of organic carbon (%) ranged from 1.02 in T1 (Control) to 1.18 in T3 (GRDF + FYM)</w:t>
      </w:r>
      <w:r w:rsidR="00AB48FB" w:rsidRPr="00DF4E97">
        <w:rPr>
          <w:rFonts w:asciiTheme="majorBidi" w:hAnsiTheme="majorBidi" w:cstheme="majorBidi"/>
        </w:rPr>
        <w:t>,</w:t>
      </w:r>
      <w:r w:rsidR="00387EF5" w:rsidRPr="00DF4E97">
        <w:rPr>
          <w:rFonts w:asciiTheme="majorBidi" w:hAnsiTheme="majorBidi" w:cstheme="majorBidi"/>
        </w:rPr>
        <w:t xml:space="preserve"> showing that FYM enhanced soil organic matter. The findings were in agreement with th</w:t>
      </w:r>
      <w:r w:rsidR="00AB48FB" w:rsidRPr="00DF4E97">
        <w:rPr>
          <w:rFonts w:asciiTheme="majorBidi" w:hAnsiTheme="majorBidi" w:cstheme="majorBidi"/>
        </w:rPr>
        <w:t xml:space="preserve">ose of </w:t>
      </w:r>
      <w:proofErr w:type="spellStart"/>
      <w:r w:rsidR="00AB48FB" w:rsidRPr="00DF4E97">
        <w:rPr>
          <w:rFonts w:asciiTheme="majorBidi" w:hAnsiTheme="majorBidi" w:cstheme="majorBidi"/>
        </w:rPr>
        <w:t>Golada</w:t>
      </w:r>
      <w:proofErr w:type="spellEnd"/>
      <w:r w:rsidR="00AB48FB" w:rsidRPr="00DF4E97">
        <w:rPr>
          <w:rFonts w:asciiTheme="majorBidi" w:hAnsiTheme="majorBidi" w:cstheme="majorBidi"/>
        </w:rPr>
        <w:t xml:space="preserve"> et al. (2012)</w:t>
      </w:r>
      <w:r w:rsidR="00387EF5" w:rsidRPr="00DF4E97">
        <w:rPr>
          <w:rFonts w:asciiTheme="majorBidi" w:hAnsiTheme="majorBidi" w:cstheme="majorBidi"/>
        </w:rPr>
        <w:t xml:space="preserve">, who reported that </w:t>
      </w:r>
      <w:r w:rsidR="00DF4E97">
        <w:rPr>
          <w:rFonts w:asciiTheme="majorBidi" w:hAnsiTheme="majorBidi" w:cstheme="majorBidi"/>
        </w:rPr>
        <w:t>the incorporation of FYM</w:t>
      </w:r>
      <w:r w:rsidR="00387EF5" w:rsidRPr="00DF4E97">
        <w:rPr>
          <w:rFonts w:asciiTheme="majorBidi" w:hAnsiTheme="majorBidi" w:cstheme="majorBidi"/>
        </w:rPr>
        <w:t xml:space="preserve"> in soil improves soil organic carbon through slow decomposition and humus formation. </w:t>
      </w:r>
    </w:p>
    <w:p w14:paraId="65B4D8D7" w14:textId="72C6E0C8" w:rsidR="00594B16" w:rsidRPr="00DF4E97" w:rsidRDefault="00387EF5" w:rsidP="00BA2124">
      <w:pPr>
        <w:spacing w:after="160"/>
        <w:ind w:firstLine="720"/>
        <w:jc w:val="both"/>
        <w:rPr>
          <w:rFonts w:asciiTheme="majorBidi" w:hAnsiTheme="majorBidi" w:cstheme="majorBidi"/>
        </w:rPr>
      </w:pPr>
      <w:r w:rsidRPr="00DF4E97">
        <w:rPr>
          <w:rFonts w:asciiTheme="majorBidi" w:hAnsiTheme="majorBidi" w:cstheme="majorBidi"/>
        </w:rPr>
        <w:t xml:space="preserve">The values of soil pH remained relatively stable (5.09 to 5.21) across the treatments, </w:t>
      </w:r>
      <w:r w:rsidR="00AB48FB" w:rsidRPr="00DF4E97">
        <w:rPr>
          <w:rFonts w:asciiTheme="majorBidi" w:hAnsiTheme="majorBidi" w:cstheme="majorBidi"/>
        </w:rPr>
        <w:t>indicating that nutrient and micronutrient management did not significantly alter the</w:t>
      </w:r>
      <w:r w:rsidRPr="00DF4E97">
        <w:rPr>
          <w:rFonts w:asciiTheme="majorBidi" w:hAnsiTheme="majorBidi" w:cstheme="majorBidi"/>
        </w:rPr>
        <w:t xml:space="preserve"> soil reaction in the short term. Similar findings were reported by Singh </w:t>
      </w:r>
      <w:r w:rsidRPr="00DF4E97">
        <w:rPr>
          <w:rFonts w:asciiTheme="majorBidi" w:hAnsiTheme="majorBidi" w:cstheme="majorBidi"/>
          <w:i/>
          <w:iCs/>
        </w:rPr>
        <w:t>et al</w:t>
      </w:r>
      <w:r w:rsidRPr="00DF4E97">
        <w:rPr>
          <w:rFonts w:asciiTheme="majorBidi" w:hAnsiTheme="majorBidi" w:cstheme="majorBidi"/>
        </w:rPr>
        <w:t>.</w:t>
      </w:r>
      <w:r w:rsidR="00AB48FB" w:rsidRPr="00DF4E97">
        <w:rPr>
          <w:rFonts w:asciiTheme="majorBidi" w:hAnsiTheme="majorBidi" w:cstheme="majorBidi"/>
        </w:rPr>
        <w:t xml:space="preserve"> (2025), who foun</w:t>
      </w:r>
      <w:r w:rsidRPr="00DF4E97">
        <w:rPr>
          <w:rFonts w:asciiTheme="majorBidi" w:hAnsiTheme="majorBidi" w:cstheme="majorBidi"/>
        </w:rPr>
        <w:t xml:space="preserve">d that micronutrient </w:t>
      </w:r>
      <w:r w:rsidR="00251191" w:rsidRPr="00DF4E97">
        <w:rPr>
          <w:rFonts w:asciiTheme="majorBidi" w:hAnsiTheme="majorBidi" w:cstheme="majorBidi"/>
        </w:rPr>
        <w:t xml:space="preserve">fertilization had negligible effects on soil pH under forage crops. </w:t>
      </w:r>
    </w:p>
    <w:p w14:paraId="7E137669" w14:textId="158BE74D" w:rsidR="00DE395A" w:rsidRPr="00DF4E97" w:rsidRDefault="00251191" w:rsidP="00BA2124">
      <w:pPr>
        <w:spacing w:after="160"/>
        <w:ind w:firstLine="720"/>
        <w:jc w:val="both"/>
        <w:rPr>
          <w:rFonts w:asciiTheme="majorBidi" w:hAnsiTheme="majorBidi" w:cstheme="majorBidi"/>
        </w:rPr>
      </w:pPr>
      <w:r w:rsidRPr="00DF4E97">
        <w:rPr>
          <w:rFonts w:asciiTheme="majorBidi" w:hAnsiTheme="majorBidi" w:cstheme="majorBidi"/>
        </w:rPr>
        <w:t xml:space="preserve">T4 recorded the maximum available nitrogen (292.18 to 285.20 kg/ha pooled), which was </w:t>
      </w:r>
      <w:r w:rsidR="00DE395A" w:rsidRPr="00DF4E97">
        <w:rPr>
          <w:rFonts w:asciiTheme="majorBidi" w:hAnsiTheme="majorBidi" w:cstheme="majorBidi"/>
        </w:rPr>
        <w:t xml:space="preserve">followed by T3, where the combined benefits of micronutrients in enhancing microbial activity and FYM in improving mineralization were observed. </w:t>
      </w:r>
      <w:r w:rsidR="00387EF5" w:rsidRPr="00DF4E97">
        <w:rPr>
          <w:rFonts w:asciiTheme="majorBidi" w:hAnsiTheme="majorBidi" w:cstheme="majorBidi"/>
        </w:rPr>
        <w:t>Higher values of available phosphorus w</w:t>
      </w:r>
      <w:r w:rsidR="00020E28" w:rsidRPr="00DF4E97">
        <w:rPr>
          <w:rFonts w:asciiTheme="majorBidi" w:hAnsiTheme="majorBidi" w:cstheme="majorBidi"/>
        </w:rPr>
        <w:t>ere</w:t>
      </w:r>
      <w:r w:rsidR="00387EF5" w:rsidRPr="00DF4E97">
        <w:rPr>
          <w:rFonts w:asciiTheme="majorBidi" w:hAnsiTheme="majorBidi" w:cstheme="majorBidi"/>
        </w:rPr>
        <w:t xml:space="preserve"> recorded in T4 (15.9 to 14.6 </w:t>
      </w:r>
      <w:r w:rsidR="00AB48FB" w:rsidRPr="00DF4E97">
        <w:rPr>
          <w:rFonts w:asciiTheme="majorBidi" w:hAnsiTheme="majorBidi" w:cstheme="majorBidi"/>
        </w:rPr>
        <w:t>kg</w:t>
      </w:r>
      <w:r w:rsidR="00387EF5" w:rsidRPr="00DF4E97">
        <w:rPr>
          <w:rFonts w:asciiTheme="majorBidi" w:hAnsiTheme="majorBidi" w:cstheme="majorBidi"/>
        </w:rPr>
        <w:t xml:space="preserve">/ha) due to reduced </w:t>
      </w:r>
      <w:r w:rsidR="00AB48FB" w:rsidRPr="00DF4E97">
        <w:rPr>
          <w:rFonts w:asciiTheme="majorBidi" w:hAnsiTheme="majorBidi" w:cstheme="majorBidi"/>
        </w:rPr>
        <w:t>phosphorus fixation under micronutrient-</w:t>
      </w:r>
      <w:r w:rsidR="00387EF5" w:rsidRPr="00DF4E97">
        <w:rPr>
          <w:rFonts w:asciiTheme="majorBidi" w:hAnsiTheme="majorBidi" w:cstheme="majorBidi"/>
        </w:rPr>
        <w:t>rich</w:t>
      </w:r>
      <w:r w:rsidR="00020E28" w:rsidRPr="00DF4E97">
        <w:rPr>
          <w:rFonts w:asciiTheme="majorBidi" w:hAnsiTheme="majorBidi" w:cstheme="majorBidi"/>
        </w:rPr>
        <w:t xml:space="preserve"> soil</w:t>
      </w:r>
      <w:r w:rsidR="00387EF5" w:rsidRPr="00DF4E97">
        <w:rPr>
          <w:rFonts w:asciiTheme="majorBidi" w:hAnsiTheme="majorBidi" w:cstheme="majorBidi"/>
        </w:rPr>
        <w:t xml:space="preserve"> conditions</w:t>
      </w:r>
      <w:r w:rsidR="00020E28" w:rsidRPr="00DF4E97">
        <w:rPr>
          <w:rFonts w:asciiTheme="majorBidi" w:hAnsiTheme="majorBidi" w:cstheme="majorBidi"/>
        </w:rPr>
        <w:t xml:space="preserve"> (Tandon, 2013). T4 also recorded </w:t>
      </w:r>
      <w:r w:rsidR="00AB48FB" w:rsidRPr="00DF4E97">
        <w:rPr>
          <w:rFonts w:asciiTheme="majorBidi" w:hAnsiTheme="majorBidi" w:cstheme="majorBidi"/>
        </w:rPr>
        <w:t>the highest available potassium (270.2 kg/ha)</w:t>
      </w:r>
      <w:r w:rsidR="00DF4E97">
        <w:rPr>
          <w:rFonts w:asciiTheme="majorBidi" w:hAnsiTheme="majorBidi" w:cstheme="majorBidi"/>
        </w:rPr>
        <w:t>. In contrast, the control (T1) consistently had</w:t>
      </w:r>
      <w:r w:rsidR="00AB48FB" w:rsidRPr="00DF4E97">
        <w:rPr>
          <w:rFonts w:asciiTheme="majorBidi" w:hAnsiTheme="majorBidi" w:cstheme="majorBidi"/>
        </w:rPr>
        <w:t xml:space="preserve"> lower values,</w:t>
      </w:r>
      <w:r w:rsidR="00020E28" w:rsidRPr="00DF4E97">
        <w:rPr>
          <w:rFonts w:asciiTheme="majorBidi" w:hAnsiTheme="majorBidi" w:cstheme="majorBidi"/>
        </w:rPr>
        <w:t xml:space="preserve"> indicating nutrient depletion under unfertilized conditions. Similar findings were reported by </w:t>
      </w:r>
      <w:r w:rsidR="009B7C4E" w:rsidRPr="00DF4E97">
        <w:rPr>
          <w:rFonts w:asciiTheme="majorBidi" w:hAnsiTheme="majorBidi" w:cstheme="majorBidi"/>
        </w:rPr>
        <w:t xml:space="preserve">Kumar </w:t>
      </w:r>
      <w:r w:rsidR="009B7C4E" w:rsidRPr="00DF4E97">
        <w:rPr>
          <w:rFonts w:asciiTheme="majorBidi" w:hAnsiTheme="majorBidi" w:cstheme="majorBidi"/>
          <w:i/>
          <w:iCs/>
        </w:rPr>
        <w:t>et al</w:t>
      </w:r>
      <w:r w:rsidR="009B7C4E" w:rsidRPr="00DF4E97">
        <w:rPr>
          <w:rFonts w:asciiTheme="majorBidi" w:hAnsiTheme="majorBidi" w:cstheme="majorBidi"/>
        </w:rPr>
        <w:t>.</w:t>
      </w:r>
      <w:r w:rsidR="00AB48FB" w:rsidRPr="00DF4E97">
        <w:rPr>
          <w:rFonts w:asciiTheme="majorBidi" w:hAnsiTheme="majorBidi" w:cstheme="majorBidi"/>
        </w:rPr>
        <w:t xml:space="preserve"> </w:t>
      </w:r>
      <w:r w:rsidR="00DE395A" w:rsidRPr="00DF4E97">
        <w:rPr>
          <w:rFonts w:asciiTheme="majorBidi" w:hAnsiTheme="majorBidi" w:cstheme="majorBidi"/>
        </w:rPr>
        <w:t xml:space="preserve">(2015), who found that micronutrient supplementation improved soil nutrient availability through enhanced root exudates and microbial solubilization. </w:t>
      </w:r>
    </w:p>
    <w:p w14:paraId="11861EE2" w14:textId="7CCBA74A" w:rsidR="00020E28" w:rsidRPr="00DF4E97" w:rsidRDefault="00020E28" w:rsidP="00DF4E97">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lastRenderedPageBreak/>
        <w:t xml:space="preserve">Effect of micronutrient management on plant micro and macro nutrient parameters after harvest of Napier hybrid under irrigated situation (pooled mean of 3 years, </w:t>
      </w:r>
      <w:r w:rsidRPr="00DF4E97">
        <w:rPr>
          <w:rFonts w:asciiTheme="majorBidi" w:hAnsiTheme="majorBidi" w:cstheme="majorBidi"/>
          <w:b/>
          <w:bCs/>
          <w:i/>
          <w:iCs/>
          <w:sz w:val="24"/>
          <w:szCs w:val="24"/>
        </w:rPr>
        <w:t>kharif</w:t>
      </w:r>
      <w:r w:rsidR="009B7C4E" w:rsidRPr="00DF4E97">
        <w:rPr>
          <w:rFonts w:asciiTheme="majorBidi" w:hAnsiTheme="majorBidi" w:cstheme="majorBidi"/>
          <w:b/>
          <w:bCs/>
          <w:i/>
          <w:iCs/>
          <w:sz w:val="24"/>
          <w:szCs w:val="24"/>
        </w:rPr>
        <w:t>,</w:t>
      </w:r>
      <w:r w:rsidRPr="00DF4E97">
        <w:rPr>
          <w:rFonts w:asciiTheme="majorBidi" w:hAnsiTheme="majorBidi" w:cstheme="majorBidi"/>
          <w:b/>
          <w:bCs/>
          <w:sz w:val="24"/>
          <w:szCs w:val="24"/>
        </w:rPr>
        <w:t xml:space="preserve">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733D4B7E" w14:textId="24A78119" w:rsidR="00020E28" w:rsidRPr="00DF4E97" w:rsidRDefault="00AB48FB" w:rsidP="00BA2124">
      <w:pPr>
        <w:spacing w:after="160"/>
        <w:ind w:firstLine="720"/>
        <w:jc w:val="both"/>
        <w:rPr>
          <w:rFonts w:asciiTheme="majorBidi" w:hAnsiTheme="majorBidi" w:cstheme="majorBidi"/>
        </w:rPr>
      </w:pPr>
      <w:r w:rsidRPr="00DF4E97">
        <w:rPr>
          <w:rFonts w:asciiTheme="majorBidi" w:hAnsiTheme="majorBidi" w:cstheme="majorBidi"/>
        </w:rPr>
        <w:t>Post-</w:t>
      </w:r>
      <w:r w:rsidR="00020E28" w:rsidRPr="00DF4E97">
        <w:rPr>
          <w:rFonts w:asciiTheme="majorBidi" w:hAnsiTheme="majorBidi" w:cstheme="majorBidi"/>
        </w:rPr>
        <w:t xml:space="preserve">harvest soil micronutrient status showed considerable differences across the treatments </w:t>
      </w:r>
      <w:r w:rsidR="00020E28" w:rsidRPr="00DF4E97">
        <w:rPr>
          <w:rFonts w:asciiTheme="majorBidi" w:hAnsiTheme="majorBidi" w:cstheme="majorBidi"/>
          <w:b/>
          <w:bCs/>
        </w:rPr>
        <w:t>(Table 5)</w:t>
      </w:r>
      <w:r w:rsidR="00020E28" w:rsidRPr="00DF4E97">
        <w:rPr>
          <w:rFonts w:asciiTheme="majorBidi" w:hAnsiTheme="majorBidi" w:cstheme="majorBidi"/>
        </w:rPr>
        <w:t>. Zinc content was markedly higher under T6 (2.61 mg/</w:t>
      </w:r>
      <w:r w:rsidRPr="00DF4E97">
        <w:rPr>
          <w:rFonts w:asciiTheme="majorBidi" w:hAnsiTheme="majorBidi" w:cstheme="majorBidi"/>
        </w:rPr>
        <w:t>kg</w:t>
      </w:r>
      <w:r w:rsidR="00020E28" w:rsidRPr="00DF4E97">
        <w:rPr>
          <w:rFonts w:asciiTheme="majorBidi" w:hAnsiTheme="majorBidi" w:cstheme="majorBidi"/>
        </w:rPr>
        <w:t xml:space="preserve"> in 2021; 0.598 </w:t>
      </w:r>
      <w:r w:rsidRPr="00DF4E97">
        <w:rPr>
          <w:rFonts w:asciiTheme="majorBidi" w:hAnsiTheme="majorBidi" w:cstheme="majorBidi"/>
        </w:rPr>
        <w:t xml:space="preserve">mg/kg </w:t>
      </w:r>
      <w:r w:rsidR="00020E28" w:rsidRPr="00DF4E97">
        <w:rPr>
          <w:rFonts w:asciiTheme="majorBidi" w:hAnsiTheme="majorBidi" w:cstheme="majorBidi"/>
        </w:rPr>
        <w:t xml:space="preserve">in 2023) compared to </w:t>
      </w:r>
      <w:r w:rsidRPr="00DF4E97">
        <w:rPr>
          <w:rFonts w:asciiTheme="majorBidi" w:hAnsiTheme="majorBidi" w:cstheme="majorBidi"/>
        </w:rPr>
        <w:t xml:space="preserve">the </w:t>
      </w:r>
      <w:r w:rsidR="00020E28" w:rsidRPr="00DF4E97">
        <w:rPr>
          <w:rFonts w:asciiTheme="majorBidi" w:hAnsiTheme="majorBidi" w:cstheme="majorBidi"/>
        </w:rPr>
        <w:t>control (0.492 to 0.462 mg/</w:t>
      </w:r>
      <w:r w:rsidRPr="00DF4E97">
        <w:rPr>
          <w:rFonts w:asciiTheme="majorBidi" w:hAnsiTheme="majorBidi" w:cstheme="majorBidi"/>
        </w:rPr>
        <w:t>kg</w:t>
      </w:r>
      <w:r w:rsidR="00020E28" w:rsidRPr="00DF4E97">
        <w:rPr>
          <w:rFonts w:asciiTheme="majorBidi" w:hAnsiTheme="majorBidi" w:cstheme="majorBidi"/>
        </w:rPr>
        <w:t>)</w:t>
      </w:r>
      <w:r w:rsidR="00F5108D" w:rsidRPr="00DF4E97">
        <w:rPr>
          <w:rFonts w:asciiTheme="majorBidi" w:hAnsiTheme="majorBidi" w:cstheme="majorBidi"/>
        </w:rPr>
        <w:t xml:space="preserve">, indicating the positive effect of combined soil and foliar micronutrient application. Similar findings were reported by </w:t>
      </w:r>
      <w:r w:rsidR="00F117DA" w:rsidRPr="00DF4E97">
        <w:rPr>
          <w:rFonts w:asciiTheme="majorBidi" w:hAnsiTheme="majorBidi" w:cstheme="majorBidi"/>
        </w:rPr>
        <w:t xml:space="preserve">Mousavi </w:t>
      </w:r>
      <w:r w:rsidR="00F117DA" w:rsidRPr="00DF4E97">
        <w:rPr>
          <w:rFonts w:asciiTheme="majorBidi" w:hAnsiTheme="majorBidi" w:cstheme="majorBidi"/>
          <w:i/>
          <w:iCs/>
        </w:rPr>
        <w:t>et al</w:t>
      </w:r>
      <w:r w:rsidR="009B7C4E" w:rsidRPr="00DF4E97">
        <w:rPr>
          <w:rFonts w:asciiTheme="majorBidi" w:hAnsiTheme="majorBidi" w:cstheme="majorBidi"/>
          <w:i/>
          <w:iCs/>
        </w:rPr>
        <w:t>.</w:t>
      </w:r>
      <w:r w:rsidRPr="00DF4E97">
        <w:rPr>
          <w:rFonts w:asciiTheme="majorBidi" w:hAnsiTheme="majorBidi" w:cstheme="majorBidi"/>
        </w:rPr>
        <w:t xml:space="preserve"> (2012), who found that integrated </w:t>
      </w:r>
      <w:r w:rsidR="00DF4E97">
        <w:rPr>
          <w:rFonts w:asciiTheme="majorBidi" w:hAnsiTheme="majorBidi" w:cstheme="majorBidi"/>
        </w:rPr>
        <w:t>zinc (Zn) application enhanced the residual soil zinc (Zn)</w:t>
      </w:r>
      <w:r w:rsidR="00F5108D" w:rsidRPr="00DF4E97">
        <w:rPr>
          <w:rFonts w:asciiTheme="majorBidi" w:hAnsiTheme="majorBidi" w:cstheme="majorBidi"/>
        </w:rPr>
        <w:t xml:space="preserve"> status in forage crops. </w:t>
      </w:r>
      <w:r w:rsidR="00DE395A" w:rsidRPr="00DF4E97">
        <w:rPr>
          <w:rFonts w:asciiTheme="majorBidi" w:hAnsiTheme="majorBidi" w:cstheme="majorBidi"/>
        </w:rPr>
        <w:t xml:space="preserve">Iron availability varied significantly across the treatments, with the highest value recorded in T3 (up to 89.58 mg/kg in 2022), where the enhanced role of FYM in chelating and mobilizing Fe in the soil was observed (Adesh et al., 2021; </w:t>
      </w:r>
      <w:proofErr w:type="spellStart"/>
      <w:r w:rsidR="00DE395A" w:rsidRPr="00DF4E97">
        <w:rPr>
          <w:rFonts w:asciiTheme="majorBidi" w:hAnsiTheme="majorBidi" w:cstheme="majorBidi"/>
        </w:rPr>
        <w:t>Rawashdei</w:t>
      </w:r>
      <w:proofErr w:type="spellEnd"/>
      <w:r w:rsidR="00DE395A" w:rsidRPr="00DF4E97">
        <w:rPr>
          <w:rFonts w:asciiTheme="majorBidi" w:hAnsiTheme="majorBidi" w:cstheme="majorBidi"/>
        </w:rPr>
        <w:t xml:space="preserve"> </w:t>
      </w:r>
      <w:r w:rsidR="00DE395A" w:rsidRPr="00DF4E97">
        <w:rPr>
          <w:rFonts w:asciiTheme="majorBidi" w:hAnsiTheme="majorBidi" w:cstheme="majorBidi"/>
          <w:i/>
          <w:iCs/>
        </w:rPr>
        <w:t>et al</w:t>
      </w:r>
      <w:r w:rsidR="00DE395A" w:rsidRPr="00DF4E97">
        <w:rPr>
          <w:rFonts w:asciiTheme="majorBidi" w:hAnsiTheme="majorBidi" w:cstheme="majorBidi"/>
        </w:rPr>
        <w:t xml:space="preserve">., 2015). T6 recorded higher copper availability (1.396 to 1, 264 mg/kg), with a residual effect from the combined soil and foliar micronutrient supply. </w:t>
      </w:r>
      <w:r w:rsidR="00442558" w:rsidRPr="00DF4E97">
        <w:rPr>
          <w:rFonts w:asciiTheme="majorBidi" w:hAnsiTheme="majorBidi" w:cstheme="majorBidi"/>
        </w:rPr>
        <w:t xml:space="preserve">Singh </w:t>
      </w:r>
      <w:r w:rsidR="00442558" w:rsidRPr="00DF4E97">
        <w:rPr>
          <w:rFonts w:asciiTheme="majorBidi" w:hAnsiTheme="majorBidi" w:cstheme="majorBidi"/>
          <w:i/>
          <w:iCs/>
        </w:rPr>
        <w:t>et al</w:t>
      </w:r>
      <w:r w:rsidR="00442558" w:rsidRPr="00DF4E97">
        <w:rPr>
          <w:rFonts w:asciiTheme="majorBidi" w:hAnsiTheme="majorBidi" w:cstheme="majorBidi"/>
        </w:rPr>
        <w:t>.</w:t>
      </w:r>
      <w:r w:rsidRPr="00DF4E97">
        <w:rPr>
          <w:rFonts w:asciiTheme="majorBidi" w:hAnsiTheme="majorBidi" w:cstheme="majorBidi"/>
        </w:rPr>
        <w:t xml:space="preserve"> (2019) reported a</w:t>
      </w:r>
      <w:r w:rsidR="00442558" w:rsidRPr="00DF4E97">
        <w:rPr>
          <w:rFonts w:asciiTheme="majorBidi" w:hAnsiTheme="majorBidi" w:cstheme="majorBidi"/>
        </w:rPr>
        <w:t xml:space="preserve"> similar enhancement in Cu availability through integrated management. T6 recorded </w:t>
      </w:r>
      <w:r w:rsidRPr="00DF4E97">
        <w:rPr>
          <w:rFonts w:asciiTheme="majorBidi" w:hAnsiTheme="majorBidi" w:cstheme="majorBidi"/>
        </w:rPr>
        <w:t>the highest overall residual Zn and Cu, while T3 recorded a</w:t>
      </w:r>
      <w:r w:rsidR="00442558" w:rsidRPr="00DF4E97">
        <w:rPr>
          <w:rFonts w:asciiTheme="majorBidi" w:hAnsiTheme="majorBidi" w:cstheme="majorBidi"/>
        </w:rPr>
        <w:t xml:space="preserve"> superior Fe status, indicating that organic matter and micronutrient application complement each other in maintaining soil fertility.</w:t>
      </w:r>
    </w:p>
    <w:p w14:paraId="34D3DC38" w14:textId="77777777" w:rsidR="00630FD1" w:rsidRPr="00DF4E97" w:rsidRDefault="00630FD1" w:rsidP="00630FD1">
      <w:pPr>
        <w:spacing w:after="160"/>
        <w:jc w:val="both"/>
        <w:rPr>
          <w:rFonts w:asciiTheme="majorBidi" w:hAnsiTheme="majorBidi" w:cstheme="majorBidi"/>
          <w:b/>
          <w:bCs/>
        </w:rPr>
      </w:pPr>
      <w:r w:rsidRPr="00DF4E97">
        <w:rPr>
          <w:rFonts w:asciiTheme="majorBidi" w:hAnsiTheme="majorBidi" w:cstheme="majorBidi"/>
          <w:b/>
          <w:bCs/>
        </w:rPr>
        <w:t>Correlation Analysis</w:t>
      </w:r>
    </w:p>
    <w:p w14:paraId="41754D27" w14:textId="43D5F7C2" w:rsidR="00630FD1" w:rsidRPr="00DF4E97" w:rsidRDefault="00630FD1" w:rsidP="00DF4E97">
      <w:pPr>
        <w:spacing w:after="160"/>
        <w:ind w:firstLine="720"/>
        <w:jc w:val="both"/>
        <w:rPr>
          <w:rFonts w:asciiTheme="majorBidi" w:hAnsiTheme="majorBidi" w:cstheme="majorBidi"/>
        </w:rPr>
      </w:pPr>
      <w:r w:rsidRPr="00DF4E97">
        <w:rPr>
          <w:rFonts w:asciiTheme="majorBidi" w:hAnsiTheme="majorBidi" w:cstheme="majorBidi"/>
        </w:rPr>
        <w:t xml:space="preserve">A strong positive relationship was found between </w:t>
      </w:r>
      <w:r w:rsidR="00DF4E97">
        <w:rPr>
          <w:rFonts w:asciiTheme="majorBidi" w:hAnsiTheme="majorBidi" w:cstheme="majorBidi"/>
        </w:rPr>
        <w:t>key productivity parameters in Napier hybrid cultivation</w:t>
      </w:r>
      <w:r w:rsidRPr="00DF4E97">
        <w:rPr>
          <w:rFonts w:asciiTheme="majorBidi" w:hAnsiTheme="majorBidi" w:cstheme="majorBidi"/>
        </w:rPr>
        <w:t xml:space="preserve"> using the correlation matrix. Green fodder yield was dramatically positively correlated to dry matter yield (r = 0.97, p≤0.05), crude protein yield (r = 0.96, p≤0.05), gross return (r = 0.98, p≤0.05), and net return (r = 0.96, p≤0.05)</w:t>
      </w:r>
      <w:r w:rsidR="00504A2D" w:rsidRPr="00DF4E97">
        <w:rPr>
          <w:rFonts w:asciiTheme="majorBidi" w:hAnsiTheme="majorBidi" w:cstheme="majorBidi"/>
        </w:rPr>
        <w:t xml:space="preserve"> </w:t>
      </w:r>
      <w:r w:rsidR="00504A2D" w:rsidRPr="00DF4E97">
        <w:rPr>
          <w:rFonts w:asciiTheme="majorBidi" w:hAnsiTheme="majorBidi" w:cstheme="majorBidi"/>
          <w:b/>
          <w:bCs/>
        </w:rPr>
        <w:t>(Fig. 1)</w:t>
      </w:r>
      <w:r w:rsidRPr="00DF4E97">
        <w:rPr>
          <w:rFonts w:asciiTheme="majorBidi" w:hAnsiTheme="majorBidi" w:cstheme="majorBidi"/>
        </w:rPr>
        <w:t>, which means that any treatment that increases biomass production increases overall profitability and protein output. Parameters of soil nutrients depicted interrelationships among them</w:t>
      </w:r>
      <w:r w:rsidR="00DF4E97">
        <w:rPr>
          <w:rFonts w:asciiTheme="majorBidi" w:hAnsiTheme="majorBidi" w:cstheme="majorBidi"/>
        </w:rPr>
        <w:t xml:space="preserve">, with a positive correlation between available nitrogen and phosphorus (r = 0.76, p &lt; 0.05), and organic carbon content (r = 0.66, p ≤ </w:t>
      </w:r>
      <w:r w:rsidRPr="00DF4E97">
        <w:rPr>
          <w:rFonts w:asciiTheme="majorBidi" w:hAnsiTheme="majorBidi" w:cstheme="majorBidi"/>
        </w:rPr>
        <w:t xml:space="preserve">0.05). </w:t>
      </w:r>
      <w:r w:rsidR="00DF4E97">
        <w:rPr>
          <w:rFonts w:asciiTheme="majorBidi" w:hAnsiTheme="majorBidi" w:cstheme="majorBidi"/>
        </w:rPr>
        <w:t>Significant relationships were observed with micronutrients, particularly between zinc and copper (r = 0.82, p ≤ 0.05), indicating</w:t>
      </w:r>
      <w:r w:rsidRPr="00DF4E97">
        <w:rPr>
          <w:rFonts w:asciiTheme="majorBidi" w:hAnsiTheme="majorBidi" w:cstheme="majorBidi"/>
        </w:rPr>
        <w:t xml:space="preserve"> that micronutrient management can be synergistic. It was also interesting that </w:t>
      </w:r>
      <w:r w:rsidR="00DF4E97">
        <w:rPr>
          <w:rFonts w:asciiTheme="majorBidi" w:hAnsiTheme="majorBidi" w:cstheme="majorBidi"/>
        </w:rPr>
        <w:t>the Crude Protein percentage was largely negatively correlated with the majority of yield traits, implying a phenomenon of dilution, in which as the biomass mass increases, protein concentration decreases. However,</w:t>
      </w:r>
      <w:r w:rsidRPr="00DF4E97">
        <w:rPr>
          <w:rFonts w:asciiTheme="majorBidi" w:hAnsiTheme="majorBidi" w:cstheme="majorBidi"/>
        </w:rPr>
        <w:t xml:space="preserve"> the total protein yield can remain or even increase.</w:t>
      </w:r>
    </w:p>
    <w:p w14:paraId="228D3773" w14:textId="387CC1B9" w:rsidR="00630FD1" w:rsidRPr="00DF4E97" w:rsidRDefault="00630FD1" w:rsidP="00630FD1">
      <w:pPr>
        <w:spacing w:after="160"/>
        <w:jc w:val="both"/>
        <w:rPr>
          <w:rFonts w:asciiTheme="majorBidi" w:hAnsiTheme="majorBidi" w:cstheme="majorBidi"/>
          <w:b/>
          <w:bCs/>
        </w:rPr>
      </w:pPr>
      <w:r w:rsidRPr="00DF4E97">
        <w:rPr>
          <w:rFonts w:asciiTheme="majorBidi" w:hAnsiTheme="majorBidi" w:cstheme="majorBidi"/>
          <w:b/>
          <w:bCs/>
        </w:rPr>
        <w:t>Principal Component Analysis</w:t>
      </w:r>
    </w:p>
    <w:p w14:paraId="2F709408" w14:textId="356D273F" w:rsidR="00630FD1" w:rsidRPr="00DF4E97" w:rsidRDefault="00630FD1" w:rsidP="00DF4E97">
      <w:pPr>
        <w:spacing w:after="160"/>
        <w:ind w:firstLine="720"/>
        <w:jc w:val="both"/>
        <w:rPr>
          <w:rFonts w:asciiTheme="majorBidi" w:hAnsiTheme="majorBidi" w:cstheme="majorBidi"/>
        </w:rPr>
      </w:pPr>
      <w:r w:rsidRPr="00DF4E97">
        <w:rPr>
          <w:rFonts w:asciiTheme="majorBidi" w:hAnsiTheme="majorBidi" w:cstheme="majorBidi"/>
        </w:rPr>
        <w:t>Principal Component Analysis biplot clearly disaggregated the 6-treatment</w:t>
      </w:r>
      <w:r w:rsidR="00DF4E97">
        <w:rPr>
          <w:rFonts w:asciiTheme="majorBidi" w:hAnsiTheme="majorBidi" w:cstheme="majorBidi"/>
        </w:rPr>
        <w:t>s</w:t>
      </w:r>
      <w:r w:rsidRPr="00DF4E97">
        <w:rPr>
          <w:rFonts w:asciiTheme="majorBidi" w:hAnsiTheme="majorBidi" w:cstheme="majorBidi"/>
        </w:rPr>
        <w:t xml:space="preserve"> based on their performance attributes, with PC1 (47.6% variance) re</w:t>
      </w:r>
      <w:r w:rsidR="00DF4E97">
        <w:rPr>
          <w:rFonts w:asciiTheme="majorBidi" w:hAnsiTheme="majorBidi" w:cstheme="majorBidi"/>
        </w:rPr>
        <w:t>presenting productivity and economic parameters, and PC2 (23.4% variance) representi</w:t>
      </w:r>
      <w:r w:rsidRPr="00DF4E97">
        <w:rPr>
          <w:rFonts w:asciiTheme="majorBidi" w:hAnsiTheme="majorBidi" w:cstheme="majorBidi"/>
        </w:rPr>
        <w:t>ng micronutrients and morphology</w:t>
      </w:r>
      <w:r w:rsidR="00504A2D" w:rsidRPr="00DF4E97">
        <w:rPr>
          <w:rFonts w:asciiTheme="majorBidi" w:hAnsiTheme="majorBidi" w:cstheme="majorBidi"/>
        </w:rPr>
        <w:t xml:space="preserve"> </w:t>
      </w:r>
      <w:r w:rsidR="00504A2D" w:rsidRPr="00DF4E97">
        <w:rPr>
          <w:rFonts w:asciiTheme="majorBidi" w:hAnsiTheme="majorBidi" w:cstheme="majorBidi"/>
          <w:b/>
          <w:bCs/>
        </w:rPr>
        <w:t>(Fig. 2; Table 6)</w:t>
      </w:r>
      <w:r w:rsidRPr="00DF4E97">
        <w:rPr>
          <w:rFonts w:asciiTheme="majorBidi" w:hAnsiTheme="majorBidi" w:cstheme="majorBidi"/>
        </w:rPr>
        <w:t>. Treatment T4 (GRDF soil-applied micronutrients) most vigorously emerged in the positive PC1 direction</w:t>
      </w:r>
      <w:r w:rsidR="00DF4E97">
        <w:rPr>
          <w:rFonts w:asciiTheme="majorBidi" w:hAnsiTheme="majorBidi" w:cstheme="majorBidi"/>
        </w:rPr>
        <w:t>,</w:t>
      </w:r>
      <w:r w:rsidRPr="00DF4E97">
        <w:rPr>
          <w:rFonts w:asciiTheme="majorBidi" w:hAnsiTheme="majorBidi" w:cstheme="majorBidi"/>
        </w:rPr>
        <w:t xml:space="preserve"> correlating with green fodder yield, net and gross return, available nitrogen vectors, which verified its high economic performance. T3 (GRDF + FYM), however, clustered with dry matter yield, crude protein yield, and natural carbon</w:t>
      </w:r>
      <w:r w:rsidR="00DF4E97">
        <w:rPr>
          <w:rFonts w:asciiTheme="majorBidi" w:hAnsiTheme="majorBidi" w:cstheme="majorBidi"/>
        </w:rPr>
        <w:t>, which confirms its efficiency in improving quality and soil</w:t>
      </w:r>
      <w:r w:rsidRPr="00DF4E97">
        <w:rPr>
          <w:rFonts w:asciiTheme="majorBidi" w:hAnsiTheme="majorBidi" w:cstheme="majorBidi"/>
        </w:rPr>
        <w:t xml:space="preserve">. T6 (GRDF + soil + foliar micronutrients) indicated consonance in copper, number of leaves, and stem girth vectors on </w:t>
      </w:r>
      <w:r w:rsidR="00DF4E97">
        <w:rPr>
          <w:rFonts w:asciiTheme="majorBidi" w:hAnsiTheme="majorBidi" w:cstheme="majorBidi"/>
        </w:rPr>
        <w:t xml:space="preserve">the </w:t>
      </w:r>
      <w:r w:rsidRPr="00DF4E97">
        <w:rPr>
          <w:rFonts w:asciiTheme="majorBidi" w:hAnsiTheme="majorBidi" w:cstheme="majorBidi"/>
        </w:rPr>
        <w:t xml:space="preserve">upper right quadrant, as it showed higher growth in terms of morphological development and micronutrient accumulation. </w:t>
      </w:r>
      <w:r w:rsidR="00DE395A" w:rsidRPr="00DF4E97">
        <w:rPr>
          <w:rFonts w:asciiTheme="majorBidi" w:hAnsiTheme="majorBidi" w:cstheme="majorBidi"/>
        </w:rPr>
        <w:t>The control treatment T1</w:t>
      </w:r>
      <w:r w:rsidR="00DF4E97">
        <w:rPr>
          <w:rFonts w:asciiTheme="majorBidi" w:hAnsiTheme="majorBidi" w:cstheme="majorBidi"/>
        </w:rPr>
        <w:t>,</w:t>
      </w:r>
      <w:r w:rsidR="00DE395A" w:rsidRPr="00DF4E97">
        <w:rPr>
          <w:rFonts w:asciiTheme="majorBidi" w:hAnsiTheme="majorBidi" w:cstheme="majorBidi"/>
        </w:rPr>
        <w:t xml:space="preserve"> </w:t>
      </w:r>
      <w:r w:rsidR="00DF4E97">
        <w:rPr>
          <w:rFonts w:asciiTheme="majorBidi" w:hAnsiTheme="majorBidi" w:cstheme="majorBidi"/>
        </w:rPr>
        <w:t>located in the negative region of PC1, which is primarily related to percent crude protein, exhibits low overall performance compared</w:t>
      </w:r>
      <w:r w:rsidR="00DE395A" w:rsidRPr="00DF4E97">
        <w:rPr>
          <w:rFonts w:asciiTheme="majorBidi" w:hAnsiTheme="majorBidi" w:cstheme="majorBidi"/>
        </w:rPr>
        <w:t xml:space="preserve"> to other variables due to its low biomass production. </w:t>
      </w:r>
    </w:p>
    <w:p w14:paraId="1D3B1344" w14:textId="01B884E9" w:rsidR="00DE395A" w:rsidRPr="00DF4E97" w:rsidRDefault="00DE395A" w:rsidP="00442558">
      <w:pPr>
        <w:spacing w:after="160"/>
        <w:ind w:left="90"/>
        <w:jc w:val="center"/>
        <w:rPr>
          <w:rFonts w:asciiTheme="majorBidi" w:hAnsiTheme="majorBidi" w:cstheme="majorBidi"/>
        </w:rPr>
      </w:pPr>
      <w:r w:rsidRPr="00DF4E97">
        <w:rPr>
          <w:rFonts w:asciiTheme="majorBidi" w:hAnsiTheme="majorBidi" w:cstheme="majorBidi"/>
          <w:b/>
          <w:bCs/>
        </w:rPr>
        <w:t>Conclusion</w:t>
      </w:r>
    </w:p>
    <w:p w14:paraId="6678AB56" w14:textId="37876551" w:rsidR="00DE395A" w:rsidRDefault="00DE395A" w:rsidP="00DF4E97">
      <w:pPr>
        <w:spacing w:after="160"/>
        <w:ind w:left="90" w:firstLine="630"/>
        <w:jc w:val="both"/>
        <w:rPr>
          <w:rFonts w:asciiTheme="majorBidi" w:hAnsiTheme="majorBidi" w:cstheme="majorBidi"/>
        </w:rPr>
      </w:pPr>
      <w:r w:rsidRPr="00DF4E97">
        <w:rPr>
          <w:rFonts w:asciiTheme="majorBidi" w:hAnsiTheme="majorBidi" w:cstheme="majorBidi"/>
        </w:rPr>
        <w:lastRenderedPageBreak/>
        <w:t>The study revealed that the integrated nutrient management, including the inclusion of micronutrients, significantly improved the growth, yield</w:t>
      </w:r>
      <w:r w:rsidR="00DF4E97">
        <w:rPr>
          <w:rFonts w:asciiTheme="majorBidi" w:hAnsiTheme="majorBidi" w:cstheme="majorBidi"/>
        </w:rPr>
        <w:t>,</w:t>
      </w:r>
      <w:r w:rsidRPr="00DF4E97">
        <w:rPr>
          <w:rFonts w:asciiTheme="majorBidi" w:hAnsiTheme="majorBidi" w:cstheme="majorBidi"/>
        </w:rPr>
        <w:t xml:space="preserve"> and economics of the Napier hybrid. While RDF ensured crop growth and quality, the integrated </w:t>
      </w:r>
      <w:r w:rsidR="005F75A0" w:rsidRPr="00DF4E97">
        <w:rPr>
          <w:rFonts w:asciiTheme="majorBidi" w:hAnsiTheme="majorBidi" w:cstheme="majorBidi"/>
        </w:rPr>
        <w:t xml:space="preserve">application of GRDF and soil-applied micronutrients (T4) resulted in the highest green fodder yield and economic returns. The findings inferred that T4 is the most effective and sustainable practice for enhancing both growth and profitability of Napier hybrid under irrigated conditions. </w:t>
      </w:r>
    </w:p>
    <w:p w14:paraId="3392B5F1"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bookmarkStart w:id="0" w:name="_Hlk207099361"/>
      <w:bookmarkStart w:id="1" w:name="_GoBack"/>
      <w:bookmarkEnd w:id="1"/>
    </w:p>
    <w:p w14:paraId="1E5AA56F"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b/>
          <w:bCs/>
          <w:lang w:eastAsia="en-US"/>
        </w:rPr>
        <w:t>Ethics approval</w:t>
      </w:r>
    </w:p>
    <w:p w14:paraId="168966B9"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lang w:eastAsia="en-US"/>
        </w:rPr>
        <w:t>Not applicable.</w:t>
      </w:r>
    </w:p>
    <w:p w14:paraId="3036810E"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p>
    <w:p w14:paraId="3601B241"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b/>
          <w:bCs/>
          <w:lang w:eastAsia="en-US"/>
        </w:rPr>
        <w:t>AI tool usage declaration</w:t>
      </w:r>
    </w:p>
    <w:p w14:paraId="7A203BFB" w14:textId="77777777" w:rsidR="005D44FA" w:rsidRDefault="005D44FA" w:rsidP="005D44FA">
      <w:pPr>
        <w:jc w:val="both"/>
        <w:rPr>
          <w:rFonts w:asciiTheme="majorBidi" w:eastAsiaTheme="minorEastAsia" w:hAnsiTheme="majorBidi" w:cstheme="majorBidi"/>
          <w:lang w:eastAsia="en-US"/>
        </w:rPr>
      </w:pPr>
      <w:r w:rsidRPr="00260289">
        <w:rPr>
          <w:rFonts w:asciiTheme="majorBidi" w:eastAsiaTheme="minorEastAsia" w:hAnsiTheme="majorBidi" w:cstheme="majorBidi"/>
          <w:lang w:eastAsia="en-US"/>
        </w:rPr>
        <w:t xml:space="preserve">The authors did not use any AI and related tools to write this manuscript. For </w:t>
      </w:r>
      <w:r w:rsidRPr="005801AA">
        <w:rPr>
          <w:rFonts w:asciiTheme="majorBidi" w:eastAsiaTheme="minorEastAsia" w:hAnsiTheme="majorBidi" w:cstheme="majorBidi"/>
          <w:lang w:eastAsia="en-US"/>
        </w:rPr>
        <w:t>English</w:t>
      </w:r>
      <w:r w:rsidRPr="00260289">
        <w:rPr>
          <w:rFonts w:asciiTheme="majorBidi" w:eastAsiaTheme="minorEastAsia" w:hAnsiTheme="majorBidi" w:cstheme="majorBidi"/>
          <w:lang w:eastAsia="en-US"/>
        </w:rPr>
        <w:t xml:space="preserve"> language improvement, </w:t>
      </w:r>
      <w:r w:rsidRPr="005801AA">
        <w:rPr>
          <w:rFonts w:asciiTheme="majorBidi" w:eastAsiaTheme="minorEastAsia" w:hAnsiTheme="majorBidi" w:cstheme="majorBidi"/>
          <w:lang w:eastAsia="en-US"/>
        </w:rPr>
        <w:t>Grammarly</w:t>
      </w:r>
      <w:r w:rsidRPr="00260289">
        <w:rPr>
          <w:rFonts w:asciiTheme="majorBidi" w:eastAsiaTheme="minorEastAsia" w:hAnsiTheme="majorBidi" w:cstheme="majorBidi"/>
          <w:lang w:eastAsia="en-US"/>
        </w:rPr>
        <w:t xml:space="preserve"> software is used.</w:t>
      </w:r>
    </w:p>
    <w:bookmarkEnd w:id="0"/>
    <w:p w14:paraId="7C256C1B" w14:textId="77777777" w:rsidR="005D44FA" w:rsidRPr="00DF4E97" w:rsidRDefault="005D44FA" w:rsidP="00DF4E97">
      <w:pPr>
        <w:spacing w:after="160"/>
        <w:ind w:left="90" w:firstLine="630"/>
        <w:jc w:val="both"/>
        <w:rPr>
          <w:rFonts w:asciiTheme="majorBidi" w:hAnsiTheme="majorBidi" w:cstheme="majorBidi"/>
        </w:rPr>
      </w:pPr>
    </w:p>
    <w:p w14:paraId="4AF6BE44" w14:textId="73C94C81" w:rsidR="00630FD1" w:rsidRPr="00DF4E97" w:rsidRDefault="00630FD1" w:rsidP="00DF4E97">
      <w:pPr>
        <w:spacing w:after="160"/>
        <w:jc w:val="both"/>
        <w:rPr>
          <w:rFonts w:asciiTheme="majorBidi" w:hAnsiTheme="majorBidi" w:cstheme="majorBidi"/>
          <w:b/>
          <w:bCs/>
        </w:rPr>
      </w:pPr>
      <w:r w:rsidRPr="00DF4E97">
        <w:rPr>
          <w:rFonts w:asciiTheme="majorBidi" w:hAnsiTheme="majorBidi" w:cstheme="majorBidi"/>
          <w:b/>
          <w:bCs/>
        </w:rPr>
        <w:t>List of Tables</w:t>
      </w:r>
    </w:p>
    <w:p w14:paraId="76EE150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1: Pooled mean data on the effect of micronutrient management on the growth of Napier hybrid</w:t>
      </w:r>
    </w:p>
    <w:p w14:paraId="26A9EE6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2: Pooled mean data on the effect of micronutrient management on the yield and quality of Napier hybrid</w:t>
      </w:r>
    </w:p>
    <w:p w14:paraId="602BFA9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3: Pooled mean data on the effect of micronutrient management on growth, yield, quality, and economics of Napier hybrid</w:t>
      </w:r>
    </w:p>
    <w:p w14:paraId="1239B23A"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4: Pooled mean data on the effect of micronutrients in Napier hybrid on soil parameters after harvest</w:t>
      </w:r>
    </w:p>
    <w:p w14:paraId="4A770B19" w14:textId="77777777" w:rsidR="00630FD1" w:rsidRPr="00DF4E97" w:rsidRDefault="00630FD1" w:rsidP="00630FD1">
      <w:pPr>
        <w:spacing w:after="160"/>
        <w:jc w:val="both"/>
        <w:rPr>
          <w:rFonts w:asciiTheme="majorBidi" w:hAnsiTheme="majorBidi" w:cstheme="majorBidi"/>
        </w:rPr>
      </w:pPr>
      <w:r w:rsidRPr="00DF4E97">
        <w:rPr>
          <w:rFonts w:asciiTheme="majorBidi" w:hAnsiTheme="majorBidi" w:cstheme="majorBidi"/>
        </w:rPr>
        <w:t>Table 5: Pooled mean data on the effect of micronutrients in Napier hybrid on soil micronutrient parameters after harvest</w:t>
      </w:r>
    </w:p>
    <w:p w14:paraId="5C925C2C" w14:textId="77777777" w:rsidR="004A5B48" w:rsidRPr="00DF4E97" w:rsidRDefault="004A5B48" w:rsidP="00630FD1">
      <w:pPr>
        <w:spacing w:after="160"/>
        <w:jc w:val="both"/>
        <w:rPr>
          <w:rFonts w:asciiTheme="majorBidi" w:hAnsiTheme="majorBidi" w:cstheme="majorBidi"/>
        </w:rPr>
      </w:pPr>
      <w:r w:rsidRPr="00DF4E97">
        <w:rPr>
          <w:rFonts w:asciiTheme="majorBidi" w:hAnsiTheme="majorBidi" w:cstheme="majorBidi"/>
        </w:rPr>
        <w:t>Table 6: Principal Component Analysis showing eigenvalues, percentage of variance, and cumulative variance for growth, yield, quality, and soil parameters of Napier hybrid under micronutrient management treatments</w:t>
      </w:r>
    </w:p>
    <w:p w14:paraId="681D1507" w14:textId="77777777" w:rsidR="004A5B48" w:rsidRPr="00DF4E97" w:rsidRDefault="004A5B48" w:rsidP="00630FD1">
      <w:pPr>
        <w:spacing w:after="160"/>
        <w:jc w:val="both"/>
        <w:rPr>
          <w:rFonts w:asciiTheme="majorBidi" w:hAnsiTheme="majorBidi" w:cstheme="majorBidi"/>
        </w:rPr>
      </w:pPr>
    </w:p>
    <w:p w14:paraId="438B7B02" w14:textId="4BE3400D" w:rsidR="00630FD1" w:rsidRPr="00DF4E97" w:rsidRDefault="00630FD1" w:rsidP="00DF4E97">
      <w:pPr>
        <w:spacing w:after="160"/>
        <w:jc w:val="both"/>
        <w:rPr>
          <w:rFonts w:asciiTheme="majorBidi" w:hAnsiTheme="majorBidi" w:cstheme="majorBidi"/>
          <w:b/>
          <w:bCs/>
        </w:rPr>
      </w:pPr>
      <w:r w:rsidRPr="00DF4E97">
        <w:rPr>
          <w:rFonts w:asciiTheme="majorBidi" w:hAnsiTheme="majorBidi" w:cstheme="majorBidi"/>
          <w:b/>
          <w:bCs/>
        </w:rPr>
        <w:t>List of Figures</w:t>
      </w:r>
    </w:p>
    <w:p w14:paraId="58FAD02B"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Figure 1: Correlation matrix showing relationships between growth, yield, quality, economic, and soil parameters of Napier hybrid under different micronutrient management treatments</w:t>
      </w:r>
    </w:p>
    <w:p w14:paraId="3BB2205A" w14:textId="2910F6A9" w:rsidR="00630FD1" w:rsidRDefault="00630FD1" w:rsidP="00DF4E97">
      <w:pPr>
        <w:spacing w:after="160"/>
        <w:jc w:val="both"/>
        <w:rPr>
          <w:rFonts w:asciiTheme="majorBidi" w:hAnsiTheme="majorBidi" w:cstheme="majorBidi"/>
        </w:rPr>
      </w:pPr>
      <w:r w:rsidRPr="00DF4E97">
        <w:rPr>
          <w:rFonts w:asciiTheme="majorBidi" w:hAnsiTheme="majorBidi" w:cstheme="majorBidi"/>
        </w:rPr>
        <w:t>Figure 2: Principal Component Analysis (PCA) biplot showing the distribution of treatments (T1-T6) and loading vectors of measured parameters for Napier hybrid under micronutrient management</w:t>
      </w:r>
    </w:p>
    <w:p w14:paraId="3E6AFD22" w14:textId="77777777" w:rsidR="00534527" w:rsidRDefault="00534527" w:rsidP="00DF4E97">
      <w:pPr>
        <w:spacing w:after="160"/>
        <w:jc w:val="both"/>
        <w:rPr>
          <w:rFonts w:asciiTheme="majorBidi" w:hAnsiTheme="majorBidi" w:cstheme="majorBidi"/>
        </w:rPr>
      </w:pPr>
    </w:p>
    <w:p w14:paraId="5A3250C9" w14:textId="77777777" w:rsidR="00534527" w:rsidRDefault="00534527" w:rsidP="00DF4E97">
      <w:pPr>
        <w:spacing w:after="160"/>
        <w:jc w:val="both"/>
        <w:rPr>
          <w:rFonts w:asciiTheme="majorBidi" w:hAnsiTheme="majorBidi" w:cstheme="majorBidi"/>
        </w:rPr>
      </w:pPr>
    </w:p>
    <w:p w14:paraId="0238E571" w14:textId="77777777" w:rsidR="00534527" w:rsidRDefault="00534527" w:rsidP="00DF4E97">
      <w:pPr>
        <w:spacing w:after="160"/>
        <w:jc w:val="both"/>
        <w:rPr>
          <w:rFonts w:asciiTheme="majorBidi" w:hAnsiTheme="majorBidi" w:cstheme="majorBidi"/>
        </w:rPr>
      </w:pPr>
    </w:p>
    <w:p w14:paraId="55990791" w14:textId="77777777" w:rsidR="00534527" w:rsidRPr="00534527" w:rsidRDefault="00534527" w:rsidP="00534527">
      <w:pPr>
        <w:spacing w:after="160"/>
        <w:jc w:val="both"/>
        <w:rPr>
          <w:rFonts w:asciiTheme="majorBidi" w:hAnsiTheme="majorBidi" w:cstheme="majorBidi"/>
        </w:rPr>
      </w:pPr>
      <w:r w:rsidRPr="00534527">
        <w:rPr>
          <w:rFonts w:asciiTheme="majorBidi" w:hAnsiTheme="majorBidi" w:cstheme="majorBidi"/>
        </w:rPr>
        <w:t>COMPETING INTERESTS DISCLAIMER:</w:t>
      </w:r>
    </w:p>
    <w:p w14:paraId="750CBAF5" w14:textId="6AC42FFF" w:rsidR="00534527" w:rsidRPr="00DF4E97" w:rsidRDefault="00534527" w:rsidP="00534527">
      <w:pPr>
        <w:spacing w:after="160"/>
        <w:jc w:val="both"/>
        <w:rPr>
          <w:rFonts w:asciiTheme="majorBidi" w:hAnsiTheme="majorBidi" w:cstheme="majorBidi"/>
        </w:rPr>
      </w:pPr>
      <w:r w:rsidRPr="00534527">
        <w:rPr>
          <w:rFonts w:asciiTheme="majorBidi" w:hAnsiTheme="majorBidi" w:cstheme="majorBidi"/>
        </w:rPr>
        <w:lastRenderedPageBreak/>
        <w:t>Authors have declared that they have no known competing financial interests OR non-financial interests OR personal relationships that could have appeared to influence the work reported in this paper.</w:t>
      </w:r>
    </w:p>
    <w:p w14:paraId="3C28DDF8" w14:textId="77777777" w:rsidR="00F04D5F" w:rsidRPr="00DF4E97" w:rsidRDefault="00F04D5F" w:rsidP="00504A2D">
      <w:pPr>
        <w:jc w:val="center"/>
        <w:rPr>
          <w:rFonts w:asciiTheme="majorBidi" w:hAnsiTheme="majorBidi" w:cstheme="majorBidi"/>
          <w:b/>
          <w:bCs/>
        </w:rPr>
      </w:pPr>
      <w:r w:rsidRPr="00DF4E97">
        <w:rPr>
          <w:rFonts w:asciiTheme="majorBidi" w:hAnsiTheme="majorBidi" w:cstheme="majorBidi"/>
          <w:b/>
          <w:bCs/>
        </w:rPr>
        <w:t>References</w:t>
      </w:r>
    </w:p>
    <w:p w14:paraId="4B588181" w14:textId="77777777" w:rsidR="003C1AF7" w:rsidRPr="003E19B4" w:rsidRDefault="003C1AF7" w:rsidP="003E19B4">
      <w:pPr>
        <w:pStyle w:val="NormalWeb"/>
        <w:numPr>
          <w:ilvl w:val="0"/>
          <w:numId w:val="13"/>
        </w:numPr>
        <w:spacing w:before="240" w:beforeAutospacing="0" w:after="0" w:afterAutospacing="0" w:line="276" w:lineRule="auto"/>
      </w:pPr>
      <w:r w:rsidRPr="003E19B4">
        <w:t>Adesh, R. P., Singh, S., Pal, R. P., and Verma, D. (2021). Effect of micronutrient application on growth, yield and quality of fodder maize (</w:t>
      </w:r>
      <w:r w:rsidRPr="003E19B4">
        <w:rPr>
          <w:i/>
          <w:iCs/>
        </w:rPr>
        <w:t>Ziya maize</w:t>
      </w:r>
      <w:r w:rsidRPr="003E19B4">
        <w:t xml:space="preserve"> L.) and fodder sorghum </w:t>
      </w:r>
      <w:r w:rsidRPr="003E19B4">
        <w:rPr>
          <w:i/>
          <w:iCs/>
        </w:rPr>
        <w:t xml:space="preserve">(Sorghum </w:t>
      </w:r>
      <w:proofErr w:type="spellStart"/>
      <w:r w:rsidRPr="003E19B4">
        <w:rPr>
          <w:i/>
          <w:iCs/>
        </w:rPr>
        <w:t>bicolor</w:t>
      </w:r>
      <w:proofErr w:type="spellEnd"/>
      <w:r w:rsidRPr="003E19B4">
        <w:t xml:space="preserve"> L.). Pharma Innovation, 10 (10): 2345-2361.</w:t>
      </w:r>
    </w:p>
    <w:p w14:paraId="1D6D191E"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Asad, A. and Rafique, R. (2002). Identification of micronutrient deficiency of wheat in the Peshawar valley, Pakistan. </w:t>
      </w:r>
      <w:r w:rsidRPr="003E19B4">
        <w:rPr>
          <w:rFonts w:ascii="Times New Roman" w:hAnsi="Times New Roman"/>
          <w:i/>
          <w:iCs/>
        </w:rPr>
        <w:t>Communications in Soil Science and Plant Analysis</w:t>
      </w:r>
      <w:r w:rsidRPr="003E19B4">
        <w:rPr>
          <w:rFonts w:ascii="Times New Roman" w:hAnsi="Times New Roman"/>
        </w:rPr>
        <w:t>, </w:t>
      </w:r>
      <w:r w:rsidRPr="003E19B4">
        <w:rPr>
          <w:rFonts w:ascii="Times New Roman" w:hAnsi="Times New Roman"/>
          <w:i/>
          <w:iCs/>
        </w:rPr>
        <w:t>33</w:t>
      </w:r>
      <w:r w:rsidRPr="003E19B4">
        <w:rPr>
          <w:rFonts w:ascii="Times New Roman" w:hAnsi="Times New Roman"/>
        </w:rPr>
        <w:t>(3-4), 349-364.</w:t>
      </w:r>
    </w:p>
    <w:p w14:paraId="7D6952E9"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Friendly, M. (2002). </w:t>
      </w:r>
      <w:proofErr w:type="spellStart"/>
      <w:r w:rsidRPr="003E19B4">
        <w:rPr>
          <w:rFonts w:ascii="Times New Roman" w:eastAsiaTheme="minorEastAsia" w:hAnsi="Times New Roman"/>
        </w:rPr>
        <w:t>Corrgrams</w:t>
      </w:r>
      <w:proofErr w:type="spellEnd"/>
      <w:r w:rsidRPr="003E19B4">
        <w:rPr>
          <w:rFonts w:ascii="Times New Roman" w:eastAsiaTheme="minorEastAsia" w:hAnsi="Times New Roman"/>
        </w:rPr>
        <w:t xml:space="preserve">: Exploratory displays for correlation matrices. </w:t>
      </w:r>
      <w:r w:rsidRPr="003E19B4">
        <w:rPr>
          <w:rFonts w:ascii="Times New Roman" w:eastAsiaTheme="minorEastAsia" w:hAnsi="Times New Roman"/>
          <w:i/>
          <w:iCs/>
        </w:rPr>
        <w:t>The American Statistician</w:t>
      </w:r>
      <w:r w:rsidRPr="003E19B4">
        <w:rPr>
          <w:rFonts w:ascii="Times New Roman" w:eastAsiaTheme="minorEastAsia" w:hAnsi="Times New Roman"/>
        </w:rPr>
        <w:t xml:space="preserve">, 56(4), 316-324. </w:t>
      </w:r>
    </w:p>
    <w:p w14:paraId="4C9EABA1"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Gabriel, K.R. (1971). The biplot graphic display of matrices with application to principal component analysis. </w:t>
      </w:r>
      <w:proofErr w:type="spellStart"/>
      <w:r w:rsidRPr="003E19B4">
        <w:rPr>
          <w:rFonts w:ascii="Times New Roman" w:eastAsiaTheme="minorEastAsia" w:hAnsi="Times New Roman"/>
          <w:i/>
          <w:iCs/>
        </w:rPr>
        <w:t>Biometrika</w:t>
      </w:r>
      <w:proofErr w:type="spellEnd"/>
      <w:r w:rsidRPr="003E19B4">
        <w:rPr>
          <w:rFonts w:ascii="Times New Roman" w:eastAsiaTheme="minorEastAsia" w:hAnsi="Times New Roman"/>
        </w:rPr>
        <w:t xml:space="preserve">, 58(3), 453-467. </w:t>
      </w:r>
    </w:p>
    <w:p w14:paraId="7E2B2A68" w14:textId="77777777" w:rsidR="003C1AF7" w:rsidRPr="003E19B4" w:rsidRDefault="003C1AF7" w:rsidP="003E19B4">
      <w:pPr>
        <w:pStyle w:val="NormalWeb"/>
        <w:numPr>
          <w:ilvl w:val="0"/>
          <w:numId w:val="13"/>
        </w:numPr>
        <w:spacing w:before="240" w:beforeAutospacing="0" w:after="0" w:afterAutospacing="0" w:line="276" w:lineRule="auto"/>
      </w:pPr>
      <w:proofErr w:type="spellStart"/>
      <w:r w:rsidRPr="003E19B4">
        <w:t>Golada</w:t>
      </w:r>
      <w:proofErr w:type="spellEnd"/>
      <w:r w:rsidRPr="003E19B4">
        <w:t xml:space="preserve">, S. L., Sharma, G. L., Arvind Verma, A. V. and Jain, H. K. (2012). Effect of FYM, nitrogen and </w:t>
      </w:r>
      <w:proofErr w:type="spellStart"/>
      <w:r w:rsidRPr="003E19B4">
        <w:t>Azospirillum</w:t>
      </w:r>
      <w:proofErr w:type="spellEnd"/>
      <w:r w:rsidRPr="003E19B4">
        <w:t xml:space="preserve"> on yield, economics and soil nutrient status of forage pearl millet. </w:t>
      </w:r>
      <w:r w:rsidRPr="003E19B4">
        <w:rPr>
          <w:i/>
          <w:iCs/>
        </w:rPr>
        <w:t>Madras Agricultural Journal</w:t>
      </w:r>
      <w:r w:rsidRPr="003E19B4">
        <w:t xml:space="preserve">, 99, 308-310. </w:t>
      </w:r>
    </w:p>
    <w:p w14:paraId="5906DFB3"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Gomez, K.A.; Gomez, A.A. Statistical Procedure for Agricultural Research, 2nd ed.; John Wiley and Sons: New York, NY, USA, 1984; 680.</w:t>
      </w:r>
    </w:p>
    <w:p w14:paraId="77C0C30C"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Jackson, M.L. Soil Chemical Analysis; Asia Publication House: Bombay, India, 1973; pp. 165–167.</w:t>
      </w:r>
    </w:p>
    <w:p w14:paraId="39078837"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lang w:val="it-IT"/>
        </w:rPr>
        <w:t xml:space="preserve">Jolliffe, I.T., &amp; Cadima, J. (2016). </w:t>
      </w:r>
      <w:r w:rsidRPr="003E19B4">
        <w:rPr>
          <w:rFonts w:ascii="Times New Roman" w:eastAsiaTheme="minorEastAsia" w:hAnsi="Times New Roman"/>
        </w:rPr>
        <w:t xml:space="preserve">Principal component analysis: A review and recent developments. </w:t>
      </w:r>
      <w:r w:rsidRPr="003E19B4">
        <w:rPr>
          <w:rFonts w:ascii="Times New Roman" w:eastAsiaTheme="minorEastAsia" w:hAnsi="Times New Roman"/>
          <w:i/>
          <w:iCs/>
        </w:rPr>
        <w:t>Philosophical Transactions of the Royal Society A</w:t>
      </w:r>
      <w:r w:rsidRPr="003E19B4">
        <w:rPr>
          <w:rFonts w:ascii="Times New Roman" w:eastAsiaTheme="minorEastAsia" w:hAnsi="Times New Roman"/>
        </w:rPr>
        <w:t xml:space="preserve">, 374(2065), 20150202. </w:t>
      </w:r>
    </w:p>
    <w:p w14:paraId="71016C56"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Kaiser, H.F. (1958). The varimax criterion for analytic rotation in factor analysis. </w:t>
      </w:r>
      <w:r w:rsidRPr="003E19B4">
        <w:rPr>
          <w:rFonts w:ascii="Times New Roman" w:eastAsiaTheme="minorEastAsia" w:hAnsi="Times New Roman"/>
          <w:i/>
          <w:iCs/>
        </w:rPr>
        <w:t>Psychometrika</w:t>
      </w:r>
      <w:r w:rsidRPr="003E19B4">
        <w:rPr>
          <w:rFonts w:ascii="Times New Roman" w:eastAsiaTheme="minorEastAsia" w:hAnsi="Times New Roman"/>
        </w:rPr>
        <w:t xml:space="preserve">, 23(3), 187-200. </w:t>
      </w:r>
    </w:p>
    <w:p w14:paraId="5EA60E96"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eastAsiaTheme="minorEastAsia" w:hAnsi="Times New Roman"/>
        </w:rPr>
        <w:t xml:space="preserve">Kaiser, H.F. (1960). The application of electronic computers to factor analysis. </w:t>
      </w:r>
      <w:r w:rsidRPr="003E19B4">
        <w:rPr>
          <w:rFonts w:ascii="Times New Roman" w:eastAsiaTheme="minorEastAsia" w:hAnsi="Times New Roman"/>
          <w:i/>
          <w:iCs/>
        </w:rPr>
        <w:t>Educational and Psychological Measurement</w:t>
      </w:r>
      <w:r w:rsidRPr="003E19B4">
        <w:rPr>
          <w:rFonts w:ascii="Times New Roman" w:eastAsiaTheme="minorEastAsia" w:hAnsi="Times New Roman"/>
        </w:rPr>
        <w:t>, 20(1), 141-151.</w:t>
      </w:r>
    </w:p>
    <w:p w14:paraId="238A6756" w14:textId="77777777" w:rsidR="003C1AF7" w:rsidRPr="003E19B4" w:rsidRDefault="003C1AF7" w:rsidP="003E19B4">
      <w:pPr>
        <w:pStyle w:val="NormalWeb"/>
        <w:numPr>
          <w:ilvl w:val="0"/>
          <w:numId w:val="13"/>
        </w:numPr>
        <w:spacing w:before="240" w:beforeAutospacing="0" w:after="0" w:afterAutospacing="0" w:line="276" w:lineRule="auto"/>
      </w:pPr>
      <w:r w:rsidRPr="003E19B4">
        <w:t xml:space="preserve">Kumar, A., Pradesh, C. H., Pradesh, H. and Chahal, A (2024). Integrated nutrient management for enhanced fodder production. Futuristic Trends in Agriculture Engineering &amp; Food Sciences, IIP Series, 3 (10). </w:t>
      </w:r>
    </w:p>
    <w:p w14:paraId="0FAB15BA" w14:textId="77777777" w:rsidR="003C1AF7" w:rsidRPr="003E19B4" w:rsidRDefault="003C1AF7" w:rsidP="003E19B4">
      <w:pPr>
        <w:pStyle w:val="NormalWeb"/>
        <w:numPr>
          <w:ilvl w:val="0"/>
          <w:numId w:val="13"/>
        </w:numPr>
        <w:spacing w:before="240" w:beforeAutospacing="0" w:after="0" w:afterAutospacing="0" w:line="276" w:lineRule="auto"/>
      </w:pPr>
      <w:r w:rsidRPr="003E19B4">
        <w:t xml:space="preserve">Kumar, D. and </w:t>
      </w:r>
      <w:proofErr w:type="spellStart"/>
      <w:r w:rsidRPr="003E19B4">
        <w:t>Chaplot</w:t>
      </w:r>
      <w:proofErr w:type="spellEnd"/>
      <w:r w:rsidRPr="003E19B4">
        <w:t>, P. C. (2015). Effect of multi-cut forage sorghum genotypes and fertility levels on nutrient uptake and soil nutrient balance. </w:t>
      </w:r>
      <w:r w:rsidRPr="003E19B4">
        <w:rPr>
          <w:i/>
          <w:iCs/>
        </w:rPr>
        <w:t>Forage Research</w:t>
      </w:r>
      <w:r w:rsidRPr="003E19B4">
        <w:t>, </w:t>
      </w:r>
      <w:r w:rsidRPr="003E19B4">
        <w:rPr>
          <w:i/>
          <w:iCs/>
        </w:rPr>
        <w:t>41</w:t>
      </w:r>
      <w:r w:rsidRPr="003E19B4">
        <w:t>(1), 50-52.</w:t>
      </w:r>
    </w:p>
    <w:p w14:paraId="316D3EFD"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Mousavi, S. R., Galavi, M. and Rezaei, M. (2012). The interaction of zinc with other elements in plants: a review. </w:t>
      </w:r>
      <w:r w:rsidRPr="003E19B4">
        <w:rPr>
          <w:rFonts w:ascii="Times New Roman" w:hAnsi="Times New Roman"/>
          <w:i/>
          <w:iCs/>
        </w:rPr>
        <w:t>International Journal of Agriculture and Crop Sciences</w:t>
      </w:r>
      <w:r w:rsidRPr="003E19B4">
        <w:rPr>
          <w:rFonts w:ascii="Times New Roman" w:hAnsi="Times New Roman"/>
        </w:rPr>
        <w:t>, </w:t>
      </w:r>
      <w:r w:rsidRPr="003E19B4">
        <w:rPr>
          <w:rFonts w:ascii="Times New Roman" w:hAnsi="Times New Roman"/>
          <w:i/>
          <w:iCs/>
        </w:rPr>
        <w:t>4</w:t>
      </w:r>
      <w:r w:rsidRPr="003E19B4">
        <w:rPr>
          <w:rFonts w:ascii="Times New Roman" w:hAnsi="Times New Roman"/>
        </w:rPr>
        <w:t>(24), 1881-1884.</w:t>
      </w:r>
    </w:p>
    <w:p w14:paraId="47162F26" w14:textId="343A68CC" w:rsidR="003C1AF7" w:rsidRPr="003E19B4" w:rsidRDefault="003C1AF7" w:rsidP="003E19B4">
      <w:pPr>
        <w:pStyle w:val="NormalWeb"/>
        <w:numPr>
          <w:ilvl w:val="0"/>
          <w:numId w:val="13"/>
        </w:numPr>
        <w:spacing w:before="240" w:beforeAutospacing="0" w:after="0" w:afterAutospacing="0" w:line="276" w:lineRule="auto"/>
      </w:pPr>
      <w:r w:rsidRPr="003E19B4">
        <w:t xml:space="preserve">Nandi, S., Singh, P.K., Kumar, S. and Jha, A. (2024). Impact of micronutrients on growth and development of fodder crops under water-stress condition: A review. </w:t>
      </w:r>
      <w:r w:rsidRPr="003E19B4">
        <w:rPr>
          <w:rStyle w:val="Emphasis"/>
        </w:rPr>
        <w:t>International Journal of Plant &amp; Soil Science</w:t>
      </w:r>
      <w:r w:rsidRPr="003E19B4">
        <w:t>, 36(5), 989–999.</w:t>
      </w:r>
    </w:p>
    <w:p w14:paraId="391BAA55"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lastRenderedPageBreak/>
        <w:t xml:space="preserve">Piper, C.S. Soil and Plant Analysis, 4th ed.; University of </w:t>
      </w:r>
      <w:proofErr w:type="spellStart"/>
      <w:r w:rsidRPr="003E19B4">
        <w:rPr>
          <w:rFonts w:ascii="Times New Roman" w:hAnsi="Times New Roman"/>
        </w:rPr>
        <w:t>Acelicide</w:t>
      </w:r>
      <w:proofErr w:type="spellEnd"/>
      <w:r w:rsidRPr="003E19B4">
        <w:rPr>
          <w:rFonts w:ascii="Times New Roman" w:hAnsi="Times New Roman"/>
        </w:rPr>
        <w:t xml:space="preserve">: </w:t>
      </w:r>
      <w:proofErr w:type="spellStart"/>
      <w:r w:rsidRPr="003E19B4">
        <w:rPr>
          <w:rFonts w:ascii="Times New Roman" w:hAnsi="Times New Roman"/>
        </w:rPr>
        <w:t>Acelicide</w:t>
      </w:r>
      <w:proofErr w:type="spellEnd"/>
      <w:r w:rsidRPr="003E19B4">
        <w:rPr>
          <w:rFonts w:ascii="Times New Roman" w:hAnsi="Times New Roman"/>
        </w:rPr>
        <w:t xml:space="preserve">, </w:t>
      </w:r>
      <w:proofErr w:type="spellStart"/>
      <w:r w:rsidRPr="003E19B4">
        <w:rPr>
          <w:rFonts w:ascii="Times New Roman" w:hAnsi="Times New Roman"/>
        </w:rPr>
        <w:t>Austrilia</w:t>
      </w:r>
      <w:proofErr w:type="spellEnd"/>
      <w:r w:rsidRPr="003E19B4">
        <w:rPr>
          <w:rFonts w:ascii="Times New Roman" w:hAnsi="Times New Roman"/>
        </w:rPr>
        <w:t>, 1996; pp. 135-200.</w:t>
      </w:r>
    </w:p>
    <w:p w14:paraId="75625D6F" w14:textId="77777777" w:rsidR="003C1AF7" w:rsidRPr="003E19B4" w:rsidRDefault="003C1AF7" w:rsidP="003E19B4">
      <w:pPr>
        <w:pStyle w:val="NormalWeb"/>
        <w:numPr>
          <w:ilvl w:val="0"/>
          <w:numId w:val="13"/>
        </w:numPr>
        <w:spacing w:before="240" w:beforeAutospacing="0" w:after="0" w:afterAutospacing="0" w:line="276" w:lineRule="auto"/>
      </w:pPr>
      <w:proofErr w:type="spellStart"/>
      <w:r w:rsidRPr="003E19B4">
        <w:rPr>
          <w:color w:val="222222"/>
          <w:shd w:val="clear" w:color="auto" w:fill="FFFFFF"/>
        </w:rPr>
        <w:t>Rawashdei</w:t>
      </w:r>
      <w:proofErr w:type="spellEnd"/>
      <w:r w:rsidRPr="003E19B4">
        <w:rPr>
          <w:color w:val="222222"/>
          <w:shd w:val="clear" w:color="auto" w:fill="FFFFFF"/>
        </w:rPr>
        <w:t xml:space="preserve"> H. and Sala, F. (2015). Effect of Some Micronutrients on Growth and Yield of Wheat and its Leaves and Grain Content of Iron and Boron. </w:t>
      </w:r>
      <w:r w:rsidRPr="003E19B4">
        <w:rPr>
          <w:i/>
          <w:iCs/>
          <w:color w:val="222222"/>
          <w:shd w:val="clear" w:color="auto" w:fill="FFFFFF"/>
        </w:rPr>
        <w:t>Bulletin of the University of Agricultural Sciences &amp; Veterinary Medicine Cluj-Napoca. Agriculture</w:t>
      </w:r>
      <w:r w:rsidRPr="003E19B4">
        <w:rPr>
          <w:color w:val="222222"/>
          <w:shd w:val="clear" w:color="auto" w:fill="FFFFFF"/>
        </w:rPr>
        <w:t>, </w:t>
      </w:r>
      <w:r w:rsidRPr="003E19B4">
        <w:rPr>
          <w:i/>
          <w:iCs/>
          <w:color w:val="222222"/>
          <w:shd w:val="clear" w:color="auto" w:fill="FFFFFF"/>
        </w:rPr>
        <w:t>72</w:t>
      </w:r>
      <w:r w:rsidRPr="003E19B4">
        <w:rPr>
          <w:color w:val="222222"/>
          <w:shd w:val="clear" w:color="auto" w:fill="FFFFFF"/>
        </w:rPr>
        <w:t>(2).</w:t>
      </w:r>
    </w:p>
    <w:p w14:paraId="59A7745E" w14:textId="77777777" w:rsidR="003C1AF7" w:rsidRPr="003E19B4" w:rsidRDefault="003C1AF7" w:rsidP="003E19B4">
      <w:pPr>
        <w:pStyle w:val="NormalWeb"/>
        <w:numPr>
          <w:ilvl w:val="0"/>
          <w:numId w:val="13"/>
        </w:numPr>
        <w:spacing w:before="240" w:beforeAutospacing="0" w:after="0" w:afterAutospacing="0" w:line="276" w:lineRule="auto"/>
      </w:pPr>
      <w:r w:rsidRPr="003E19B4">
        <w:t>Singh, C., Singh, B. H. A. G. A. T., Satpal, P. K., Ankush, M. A. N. O. J., Gora, K. U. M. A. R. and Kumar, A. N. I. L. (2019). Micronutrient management for enhancing production of major fodder crops: A review. </w:t>
      </w:r>
      <w:r w:rsidRPr="003E19B4">
        <w:rPr>
          <w:i/>
          <w:iCs/>
        </w:rPr>
        <w:t>Forage Research</w:t>
      </w:r>
      <w:r w:rsidRPr="003E19B4">
        <w:t>, </w:t>
      </w:r>
      <w:r w:rsidRPr="003E19B4">
        <w:rPr>
          <w:i/>
          <w:iCs/>
        </w:rPr>
        <w:t>45</w:t>
      </w:r>
      <w:r w:rsidRPr="003E19B4">
        <w:t>(2), 95-102.</w:t>
      </w:r>
    </w:p>
    <w:p w14:paraId="08281C88" w14:textId="77777777" w:rsidR="003C1AF7" w:rsidRPr="003E19B4" w:rsidRDefault="003C1AF7" w:rsidP="003E19B4">
      <w:pPr>
        <w:pStyle w:val="ListParagraph"/>
        <w:numPr>
          <w:ilvl w:val="0"/>
          <w:numId w:val="13"/>
        </w:numPr>
        <w:spacing w:before="240"/>
        <w:jc w:val="both"/>
        <w:rPr>
          <w:rFonts w:ascii="Times New Roman" w:hAnsi="Times New Roman"/>
          <w:bCs/>
        </w:rPr>
      </w:pPr>
      <w:r w:rsidRPr="003E19B4">
        <w:rPr>
          <w:rFonts w:ascii="Times New Roman" w:hAnsi="Times New Roman"/>
          <w:bCs/>
        </w:rPr>
        <w:t>Singh, D. N., Bohra, J. S., Tyagi, V., Singh, T., Banjara, T. R. and Gupta, G. (2022). A review of India’s fodder production status and opportunities. Grass and Forage Science, 77(1), 1-10.</w:t>
      </w:r>
    </w:p>
    <w:p w14:paraId="05DB53D8" w14:textId="77777777" w:rsidR="003C1AF7" w:rsidRPr="003E19B4" w:rsidRDefault="003C1AF7" w:rsidP="003E19B4">
      <w:pPr>
        <w:pStyle w:val="ListParagraph"/>
        <w:numPr>
          <w:ilvl w:val="0"/>
          <w:numId w:val="13"/>
        </w:numPr>
        <w:spacing w:before="240"/>
        <w:jc w:val="both"/>
        <w:rPr>
          <w:rFonts w:ascii="Times New Roman" w:hAnsi="Times New Roman"/>
          <w:bCs/>
        </w:rPr>
      </w:pPr>
      <w:r w:rsidRPr="003E19B4">
        <w:rPr>
          <w:rFonts w:ascii="Times New Roman" w:hAnsi="Times New Roman"/>
          <w:bCs/>
        </w:rPr>
        <w:t xml:space="preserve">Singh, S. P. and Malik, J. K. (2025). Nutritional Status of Common Himalayan Pastures and Tree </w:t>
      </w:r>
      <w:proofErr w:type="spellStart"/>
      <w:r w:rsidRPr="003E19B4">
        <w:rPr>
          <w:rFonts w:ascii="Times New Roman" w:hAnsi="Times New Roman"/>
          <w:bCs/>
        </w:rPr>
        <w:t>Foliages</w:t>
      </w:r>
      <w:proofErr w:type="spellEnd"/>
      <w:r w:rsidRPr="003E19B4">
        <w:rPr>
          <w:rFonts w:ascii="Times New Roman" w:hAnsi="Times New Roman"/>
          <w:bCs/>
        </w:rPr>
        <w:t>. In </w:t>
      </w:r>
      <w:r w:rsidRPr="003E19B4">
        <w:rPr>
          <w:rFonts w:ascii="Times New Roman" w:hAnsi="Times New Roman"/>
          <w:bCs/>
          <w:i/>
          <w:iCs/>
        </w:rPr>
        <w:t>Migratory Small Ruminant Farming System in the Himalayas-Peculiarities, Problems, Prospects, Climate Effects, Nutrition and Health</w:t>
      </w:r>
      <w:r w:rsidRPr="003E19B4">
        <w:rPr>
          <w:rFonts w:ascii="Times New Roman" w:hAnsi="Times New Roman"/>
          <w:bCs/>
        </w:rPr>
        <w:t> (pp. 185-205). Singapore: Springer Nature Singapore.</w:t>
      </w:r>
    </w:p>
    <w:p w14:paraId="4A2C2F0E"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 xml:space="preserve">Subbiah, B.V.; Asija, G.L. A rapid procedure for the estimation of available nitrogen in soil. Curr. Sci. </w:t>
      </w:r>
      <w:r w:rsidRPr="003E19B4">
        <w:rPr>
          <w:rFonts w:ascii="Times New Roman" w:hAnsi="Times New Roman"/>
          <w:b/>
          <w:bCs/>
        </w:rPr>
        <w:t>1956</w:t>
      </w:r>
      <w:r w:rsidRPr="003E19B4">
        <w:rPr>
          <w:rFonts w:ascii="Times New Roman" w:hAnsi="Times New Roman"/>
        </w:rPr>
        <w:t>, 25, 259–260.</w:t>
      </w:r>
    </w:p>
    <w:p w14:paraId="1C15FEA9"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Tan, K.H. Soil Sampling, Preparation and Analysis; CRC Press: Boca Raton, FL, USA, 1995.</w:t>
      </w:r>
    </w:p>
    <w:p w14:paraId="12D75351" w14:textId="77777777" w:rsidR="003C1AF7" w:rsidRPr="003E19B4" w:rsidRDefault="003C1AF7" w:rsidP="003E19B4">
      <w:pPr>
        <w:pStyle w:val="NormalWeb"/>
        <w:numPr>
          <w:ilvl w:val="0"/>
          <w:numId w:val="13"/>
        </w:numPr>
        <w:spacing w:before="240" w:beforeAutospacing="0" w:after="0" w:afterAutospacing="0" w:line="276" w:lineRule="auto"/>
      </w:pPr>
      <w:r w:rsidRPr="003E19B4">
        <w:t xml:space="preserve">Tandon, H.L.S. (2013). </w:t>
      </w:r>
      <w:r w:rsidRPr="003E19B4">
        <w:rPr>
          <w:rStyle w:val="Emphasis"/>
        </w:rPr>
        <w:t>Fertilizers in Indian Agriculture – From 20th to 21st Century</w:t>
      </w:r>
      <w:r w:rsidRPr="003E19B4">
        <w:t>. Fertilizer Development and Consultation Organisation (FDCO), New Delhi.</w:t>
      </w:r>
    </w:p>
    <w:p w14:paraId="69A40D8F" w14:textId="77777777" w:rsidR="003C1AF7" w:rsidRPr="003E19B4" w:rsidRDefault="003C1AF7" w:rsidP="003E19B4">
      <w:pPr>
        <w:pStyle w:val="ListParagraph"/>
        <w:numPr>
          <w:ilvl w:val="0"/>
          <w:numId w:val="13"/>
        </w:numPr>
        <w:spacing w:before="240"/>
        <w:jc w:val="both"/>
        <w:rPr>
          <w:rFonts w:ascii="Times New Roman" w:hAnsi="Times New Roman"/>
          <w:bCs/>
        </w:rPr>
      </w:pPr>
      <w:r w:rsidRPr="003E19B4">
        <w:rPr>
          <w:rFonts w:ascii="Times New Roman" w:hAnsi="Times New Roman"/>
          <w:bCs/>
        </w:rPr>
        <w:t>Tiwari, H., Bhatt, R., Singh, P. K., Das, D., Vihan, S., Tomar, T. and Kumar, S. (2024). Micronutrients in the Plant-Soil-Environment Continuum: A Comprehensive Review. European Journal of Nutrition &amp; Food Safety, 16(7), 171-178.</w:t>
      </w:r>
    </w:p>
    <w:p w14:paraId="55A91D8F"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lang w:val="it-IT"/>
        </w:rPr>
        <w:t xml:space="preserve">Turano, B., Tiwari, U. P. and Jha, R. (2016). </w:t>
      </w:r>
      <w:r w:rsidRPr="003E19B4">
        <w:rPr>
          <w:rFonts w:ascii="Times New Roman" w:hAnsi="Times New Roman"/>
        </w:rPr>
        <w:t xml:space="preserve">Growth and nutritional evaluation of Napier hybrid hybrids as forage for ruminants. </w:t>
      </w:r>
      <w:r w:rsidRPr="003E19B4">
        <w:rPr>
          <w:rFonts w:ascii="Times New Roman" w:hAnsi="Times New Roman"/>
          <w:i/>
          <w:iCs/>
        </w:rPr>
        <w:t>Tropical Grasslands-</w:t>
      </w:r>
      <w:proofErr w:type="spellStart"/>
      <w:r w:rsidRPr="003E19B4">
        <w:rPr>
          <w:rFonts w:ascii="Times New Roman" w:hAnsi="Times New Roman"/>
          <w:i/>
          <w:iCs/>
        </w:rPr>
        <w:t>Forrajes</w:t>
      </w:r>
      <w:proofErr w:type="spellEnd"/>
      <w:r w:rsidRPr="003E19B4">
        <w:rPr>
          <w:rFonts w:ascii="Times New Roman" w:hAnsi="Times New Roman"/>
          <w:i/>
          <w:iCs/>
        </w:rPr>
        <w:t xml:space="preserve"> </w:t>
      </w:r>
      <w:proofErr w:type="spellStart"/>
      <w:r w:rsidRPr="003E19B4">
        <w:rPr>
          <w:rFonts w:ascii="Times New Roman" w:hAnsi="Times New Roman"/>
          <w:i/>
          <w:iCs/>
        </w:rPr>
        <w:t>Tropicales</w:t>
      </w:r>
      <w:proofErr w:type="spellEnd"/>
      <w:r w:rsidRPr="003E19B4">
        <w:rPr>
          <w:rFonts w:ascii="Times New Roman" w:hAnsi="Times New Roman"/>
        </w:rPr>
        <w:t>, 4(3), 168-178.</w:t>
      </w:r>
    </w:p>
    <w:p w14:paraId="53DFE565"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 xml:space="preserve">Walkley, A.J.; Black, T.A. Estimation of soil organic carbon by chronic titration method. Soil Sci. 1934, </w:t>
      </w:r>
      <w:r w:rsidRPr="003E19B4">
        <w:rPr>
          <w:rFonts w:ascii="Times New Roman" w:hAnsi="Times New Roman"/>
          <w:b/>
          <w:bCs/>
        </w:rPr>
        <w:t>37</w:t>
      </w:r>
      <w:r w:rsidRPr="003E19B4">
        <w:rPr>
          <w:rFonts w:ascii="Times New Roman" w:hAnsi="Times New Roman"/>
        </w:rPr>
        <w:t xml:space="preserve">, 29–38. </w:t>
      </w:r>
    </w:p>
    <w:p w14:paraId="048001D6" w14:textId="5E843D2D" w:rsidR="00DF4E97" w:rsidRPr="00DF4E97" w:rsidRDefault="00DF4E97" w:rsidP="00DF4E97">
      <w:pPr>
        <w:pStyle w:val="ListParagraph"/>
        <w:numPr>
          <w:ilvl w:val="0"/>
          <w:numId w:val="3"/>
        </w:numPr>
        <w:ind w:left="709"/>
        <w:sectPr w:rsidR="00DF4E97" w:rsidRPr="00DF4E97" w:rsidSect="009914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2E0935E0" w14:textId="34962A01" w:rsidR="00F04D5F" w:rsidRPr="00DF4E97" w:rsidRDefault="00F04D5F" w:rsidP="00F04D5F">
      <w:pPr>
        <w:rPr>
          <w:rFonts w:asciiTheme="majorBidi" w:hAnsiTheme="majorBidi" w:cstheme="majorBidi"/>
          <w:b/>
        </w:rPr>
      </w:pPr>
      <w:r w:rsidRPr="00DF4E97">
        <w:rPr>
          <w:rFonts w:asciiTheme="majorBidi" w:hAnsiTheme="majorBidi" w:cstheme="majorBidi"/>
          <w:b/>
        </w:rPr>
        <w:lastRenderedPageBreak/>
        <w:t xml:space="preserve">Table 1: Pooled mean data on </w:t>
      </w:r>
      <w:r w:rsidR="00AB48FB" w:rsidRPr="00DF4E97">
        <w:rPr>
          <w:rFonts w:asciiTheme="majorBidi" w:hAnsiTheme="majorBidi" w:cstheme="majorBidi"/>
          <w:b/>
        </w:rPr>
        <w:t xml:space="preserve">the </w:t>
      </w:r>
      <w:r w:rsidRPr="00DF4E97">
        <w:rPr>
          <w:rFonts w:asciiTheme="majorBidi" w:hAnsiTheme="majorBidi" w:cstheme="majorBidi"/>
          <w:b/>
        </w:rPr>
        <w:t xml:space="preserve">effect of micronutrient management on </w:t>
      </w:r>
      <w:r w:rsidR="00AB48FB" w:rsidRPr="00DF4E97">
        <w:rPr>
          <w:rFonts w:asciiTheme="majorBidi" w:hAnsiTheme="majorBidi" w:cstheme="majorBidi"/>
          <w:b/>
        </w:rPr>
        <w:t xml:space="preserve">the </w:t>
      </w:r>
      <w:r w:rsidRPr="00DF4E97">
        <w:rPr>
          <w:rFonts w:asciiTheme="majorBidi" w:hAnsiTheme="majorBidi" w:cstheme="majorBidi"/>
          <w:b/>
        </w:rPr>
        <w:t>growth of Napier hybrid</w:t>
      </w:r>
    </w:p>
    <w:p w14:paraId="53F97D43" w14:textId="77777777" w:rsidR="00F04D5F" w:rsidRPr="00DF4E97" w:rsidRDefault="00F04D5F" w:rsidP="00184673">
      <w:pPr>
        <w:rPr>
          <w:rFonts w:asciiTheme="majorBidi" w:hAnsiTheme="majorBidi" w:cstheme="majorBidi"/>
          <w:b/>
        </w:rPr>
      </w:pPr>
    </w:p>
    <w:tbl>
      <w:tblPr>
        <w:tblW w:w="155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891"/>
        <w:gridCol w:w="891"/>
        <w:gridCol w:w="891"/>
        <w:gridCol w:w="892"/>
        <w:gridCol w:w="891"/>
        <w:gridCol w:w="891"/>
        <w:gridCol w:w="891"/>
        <w:gridCol w:w="892"/>
        <w:gridCol w:w="891"/>
        <w:gridCol w:w="891"/>
        <w:gridCol w:w="891"/>
        <w:gridCol w:w="892"/>
        <w:gridCol w:w="891"/>
        <w:gridCol w:w="891"/>
        <w:gridCol w:w="891"/>
        <w:gridCol w:w="892"/>
      </w:tblGrid>
      <w:tr w:rsidR="00F04D5F" w:rsidRPr="00DF4E97" w14:paraId="0D686ED0" w14:textId="77777777" w:rsidTr="00D10F79">
        <w:trPr>
          <w:trHeight w:val="344"/>
        </w:trPr>
        <w:tc>
          <w:tcPr>
            <w:tcW w:w="1248" w:type="dxa"/>
          </w:tcPr>
          <w:p w14:paraId="33AB9B53"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Treatment</w:t>
            </w:r>
          </w:p>
        </w:tc>
        <w:tc>
          <w:tcPr>
            <w:tcW w:w="3565" w:type="dxa"/>
            <w:gridSpan w:val="4"/>
          </w:tcPr>
          <w:p w14:paraId="59727E8A"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Plant height (cm)</w:t>
            </w:r>
          </w:p>
        </w:tc>
        <w:tc>
          <w:tcPr>
            <w:tcW w:w="3565" w:type="dxa"/>
            <w:gridSpan w:val="4"/>
          </w:tcPr>
          <w:p w14:paraId="186D679A"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Leaf stem ratio</w:t>
            </w:r>
          </w:p>
        </w:tc>
        <w:tc>
          <w:tcPr>
            <w:tcW w:w="3565" w:type="dxa"/>
            <w:gridSpan w:val="4"/>
          </w:tcPr>
          <w:p w14:paraId="382C2EE6"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No. of leaves</w:t>
            </w:r>
          </w:p>
        </w:tc>
        <w:tc>
          <w:tcPr>
            <w:tcW w:w="3565" w:type="dxa"/>
            <w:gridSpan w:val="4"/>
          </w:tcPr>
          <w:p w14:paraId="121010FD"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Stem girth (mm)</w:t>
            </w:r>
          </w:p>
        </w:tc>
      </w:tr>
      <w:tr w:rsidR="00F04D5F" w:rsidRPr="00DF4E97" w14:paraId="721DBE20" w14:textId="77777777" w:rsidTr="00D10F79">
        <w:trPr>
          <w:trHeight w:val="344"/>
        </w:trPr>
        <w:tc>
          <w:tcPr>
            <w:tcW w:w="1248" w:type="dxa"/>
          </w:tcPr>
          <w:p w14:paraId="7A6FDE2D" w14:textId="77777777" w:rsidR="00F04D5F" w:rsidRPr="00DF4E97" w:rsidRDefault="00F04D5F" w:rsidP="00D10F79">
            <w:pPr>
              <w:jc w:val="center"/>
              <w:rPr>
                <w:rFonts w:asciiTheme="majorBidi" w:hAnsiTheme="majorBidi" w:cstheme="majorBidi"/>
                <w:b/>
                <w:bCs/>
              </w:rPr>
            </w:pPr>
          </w:p>
        </w:tc>
        <w:tc>
          <w:tcPr>
            <w:tcW w:w="891" w:type="dxa"/>
          </w:tcPr>
          <w:p w14:paraId="30AB6287"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9EFAA63"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3A686D89"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533EE4E1"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2EDF69D9"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4BEC8911"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4C5325D8"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2CDFB30D"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1CE4BC90"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0E2294B1"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5FAEFC80"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5719AF2A"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0F61B0FB"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1CF550B"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79FE41E3"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2A3298D4" w14:textId="77777777" w:rsidR="00F04D5F" w:rsidRPr="00DF4E97" w:rsidRDefault="00F04D5F" w:rsidP="00D10F79">
            <w:pPr>
              <w:jc w:val="center"/>
              <w:rPr>
                <w:rFonts w:asciiTheme="majorBidi" w:hAnsiTheme="majorBidi" w:cstheme="majorBidi"/>
                <w:b/>
                <w:bCs/>
              </w:rPr>
            </w:pPr>
            <w:r w:rsidRPr="00DF4E97">
              <w:rPr>
                <w:rFonts w:asciiTheme="majorBidi" w:hAnsiTheme="majorBidi" w:cstheme="majorBidi"/>
                <w:b/>
                <w:bCs/>
              </w:rPr>
              <w:t>Pooled mean</w:t>
            </w:r>
          </w:p>
        </w:tc>
      </w:tr>
      <w:tr w:rsidR="00F04D5F" w:rsidRPr="00DF4E97" w14:paraId="5773921F" w14:textId="77777777" w:rsidTr="00D10F79">
        <w:trPr>
          <w:trHeight w:val="171"/>
        </w:trPr>
        <w:tc>
          <w:tcPr>
            <w:tcW w:w="1248" w:type="dxa"/>
          </w:tcPr>
          <w:p w14:paraId="7A13CBE8" w14:textId="77777777" w:rsidR="00F04D5F" w:rsidRPr="00DF4E97" w:rsidRDefault="00F04D5F" w:rsidP="00D10F79">
            <w:pPr>
              <w:tabs>
                <w:tab w:val="left" w:pos="361"/>
              </w:tabs>
              <w:rPr>
                <w:rFonts w:asciiTheme="majorBidi" w:hAnsiTheme="majorBidi" w:cstheme="majorBidi"/>
                <w:bCs/>
              </w:rPr>
            </w:pPr>
            <w:r w:rsidRPr="00DF4E97">
              <w:rPr>
                <w:rFonts w:asciiTheme="majorBidi" w:hAnsiTheme="majorBidi" w:cstheme="majorBidi"/>
                <w:bCs/>
              </w:rPr>
              <w:t>T1</w:t>
            </w:r>
          </w:p>
        </w:tc>
        <w:tc>
          <w:tcPr>
            <w:tcW w:w="891" w:type="dxa"/>
          </w:tcPr>
          <w:p w14:paraId="64826DE7"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234.42</w:t>
            </w:r>
          </w:p>
        </w:tc>
        <w:tc>
          <w:tcPr>
            <w:tcW w:w="891" w:type="dxa"/>
          </w:tcPr>
          <w:p w14:paraId="7ABF2309"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179.00</w:t>
            </w:r>
          </w:p>
        </w:tc>
        <w:tc>
          <w:tcPr>
            <w:tcW w:w="891" w:type="dxa"/>
          </w:tcPr>
          <w:p w14:paraId="11B01499"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237.58</w:t>
            </w:r>
          </w:p>
        </w:tc>
        <w:tc>
          <w:tcPr>
            <w:tcW w:w="892" w:type="dxa"/>
            <w:vAlign w:val="bottom"/>
          </w:tcPr>
          <w:p w14:paraId="2B12DCAB" w14:textId="77777777" w:rsidR="00F04D5F" w:rsidRPr="00DF4E97" w:rsidRDefault="00F04D5F" w:rsidP="00D10F79">
            <w:pPr>
              <w:jc w:val="right"/>
              <w:rPr>
                <w:rFonts w:asciiTheme="majorBidi" w:hAnsiTheme="majorBidi" w:cstheme="majorBidi"/>
                <w:bCs/>
                <w:color w:val="000000"/>
              </w:rPr>
            </w:pPr>
            <w:r w:rsidRPr="00DF4E97">
              <w:rPr>
                <w:rFonts w:asciiTheme="majorBidi" w:hAnsiTheme="majorBidi" w:cstheme="majorBidi"/>
                <w:bCs/>
                <w:color w:val="000000"/>
              </w:rPr>
              <w:t>217.00</w:t>
            </w:r>
          </w:p>
        </w:tc>
        <w:tc>
          <w:tcPr>
            <w:tcW w:w="891" w:type="dxa"/>
          </w:tcPr>
          <w:p w14:paraId="0DA8509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0.60</w:t>
            </w:r>
          </w:p>
        </w:tc>
        <w:tc>
          <w:tcPr>
            <w:tcW w:w="891" w:type="dxa"/>
          </w:tcPr>
          <w:p w14:paraId="0D2924E6"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1.17</w:t>
            </w:r>
          </w:p>
        </w:tc>
        <w:tc>
          <w:tcPr>
            <w:tcW w:w="891" w:type="dxa"/>
          </w:tcPr>
          <w:p w14:paraId="7E79562E"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0.54</w:t>
            </w:r>
          </w:p>
        </w:tc>
        <w:tc>
          <w:tcPr>
            <w:tcW w:w="892" w:type="dxa"/>
            <w:vAlign w:val="bottom"/>
          </w:tcPr>
          <w:p w14:paraId="0FEC1F9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0.77</w:t>
            </w:r>
          </w:p>
        </w:tc>
        <w:tc>
          <w:tcPr>
            <w:tcW w:w="891" w:type="dxa"/>
          </w:tcPr>
          <w:p w14:paraId="7085C27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681654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19</w:t>
            </w:r>
          </w:p>
        </w:tc>
        <w:tc>
          <w:tcPr>
            <w:tcW w:w="891" w:type="dxa"/>
          </w:tcPr>
          <w:p w14:paraId="3D175B4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2" w:type="dxa"/>
            <w:vAlign w:val="bottom"/>
          </w:tcPr>
          <w:p w14:paraId="44160172"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1" w:type="dxa"/>
          </w:tcPr>
          <w:p w14:paraId="1B424AE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14.34</w:t>
            </w:r>
          </w:p>
        </w:tc>
        <w:tc>
          <w:tcPr>
            <w:tcW w:w="891" w:type="dxa"/>
          </w:tcPr>
          <w:p w14:paraId="59406D9D"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10.61</w:t>
            </w:r>
          </w:p>
        </w:tc>
        <w:tc>
          <w:tcPr>
            <w:tcW w:w="891" w:type="dxa"/>
          </w:tcPr>
          <w:p w14:paraId="17B9F6E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10.02</w:t>
            </w:r>
          </w:p>
        </w:tc>
        <w:tc>
          <w:tcPr>
            <w:tcW w:w="892" w:type="dxa"/>
            <w:vAlign w:val="bottom"/>
          </w:tcPr>
          <w:p w14:paraId="5440DD3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11.66</w:t>
            </w:r>
          </w:p>
        </w:tc>
      </w:tr>
      <w:tr w:rsidR="00F04D5F" w:rsidRPr="00DF4E97" w14:paraId="15DE8B27" w14:textId="77777777" w:rsidTr="00D10F79">
        <w:trPr>
          <w:trHeight w:val="194"/>
        </w:trPr>
        <w:tc>
          <w:tcPr>
            <w:tcW w:w="1248" w:type="dxa"/>
          </w:tcPr>
          <w:p w14:paraId="07B994DE" w14:textId="77777777" w:rsidR="00F04D5F" w:rsidRPr="00DF4E97" w:rsidRDefault="00F04D5F" w:rsidP="00D10F79">
            <w:pPr>
              <w:rPr>
                <w:rFonts w:asciiTheme="majorBidi" w:hAnsiTheme="majorBidi" w:cstheme="majorBidi"/>
              </w:rPr>
            </w:pPr>
            <w:r w:rsidRPr="00DF4E97">
              <w:rPr>
                <w:rFonts w:asciiTheme="majorBidi" w:hAnsiTheme="majorBidi" w:cstheme="majorBidi"/>
              </w:rPr>
              <w:t>T2</w:t>
            </w:r>
          </w:p>
        </w:tc>
        <w:tc>
          <w:tcPr>
            <w:tcW w:w="891" w:type="dxa"/>
          </w:tcPr>
          <w:p w14:paraId="7590C7C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246.25</w:t>
            </w:r>
          </w:p>
        </w:tc>
        <w:tc>
          <w:tcPr>
            <w:tcW w:w="891" w:type="dxa"/>
          </w:tcPr>
          <w:p w14:paraId="4E4E551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196.67</w:t>
            </w:r>
          </w:p>
        </w:tc>
        <w:tc>
          <w:tcPr>
            <w:tcW w:w="891" w:type="dxa"/>
          </w:tcPr>
          <w:p w14:paraId="2E24691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243.41</w:t>
            </w:r>
          </w:p>
        </w:tc>
        <w:tc>
          <w:tcPr>
            <w:tcW w:w="892" w:type="dxa"/>
            <w:vAlign w:val="bottom"/>
          </w:tcPr>
          <w:p w14:paraId="45E08799" w14:textId="77777777" w:rsidR="00F04D5F" w:rsidRPr="00DF4E97" w:rsidRDefault="00F04D5F" w:rsidP="00D10F79">
            <w:pPr>
              <w:jc w:val="right"/>
              <w:rPr>
                <w:rFonts w:asciiTheme="majorBidi" w:hAnsiTheme="majorBidi" w:cstheme="majorBidi"/>
                <w:bCs/>
                <w:color w:val="000000"/>
              </w:rPr>
            </w:pPr>
            <w:r w:rsidRPr="00DF4E97">
              <w:rPr>
                <w:rFonts w:asciiTheme="majorBidi" w:hAnsiTheme="majorBidi" w:cstheme="majorBidi"/>
                <w:bCs/>
                <w:color w:val="000000"/>
              </w:rPr>
              <w:t>228.78</w:t>
            </w:r>
          </w:p>
        </w:tc>
        <w:tc>
          <w:tcPr>
            <w:tcW w:w="891" w:type="dxa"/>
          </w:tcPr>
          <w:p w14:paraId="51BED62B"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212B047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1.21</w:t>
            </w:r>
          </w:p>
        </w:tc>
        <w:tc>
          <w:tcPr>
            <w:tcW w:w="891" w:type="dxa"/>
          </w:tcPr>
          <w:p w14:paraId="0A562E35"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0.56</w:t>
            </w:r>
          </w:p>
        </w:tc>
        <w:tc>
          <w:tcPr>
            <w:tcW w:w="892" w:type="dxa"/>
            <w:vAlign w:val="bottom"/>
          </w:tcPr>
          <w:p w14:paraId="273761D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0.86</w:t>
            </w:r>
          </w:p>
        </w:tc>
        <w:tc>
          <w:tcPr>
            <w:tcW w:w="891" w:type="dxa"/>
          </w:tcPr>
          <w:p w14:paraId="12B19D53"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16</w:t>
            </w:r>
          </w:p>
        </w:tc>
        <w:tc>
          <w:tcPr>
            <w:tcW w:w="891" w:type="dxa"/>
          </w:tcPr>
          <w:p w14:paraId="42ED2450"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1E96DC85"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2" w:type="dxa"/>
            <w:vAlign w:val="bottom"/>
          </w:tcPr>
          <w:p w14:paraId="1C968A6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6491C3D"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14.46</w:t>
            </w:r>
          </w:p>
        </w:tc>
        <w:tc>
          <w:tcPr>
            <w:tcW w:w="891" w:type="dxa"/>
          </w:tcPr>
          <w:p w14:paraId="4DCD232E"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11.66</w:t>
            </w:r>
          </w:p>
        </w:tc>
        <w:tc>
          <w:tcPr>
            <w:tcW w:w="891" w:type="dxa"/>
          </w:tcPr>
          <w:p w14:paraId="51CB7F7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10.55</w:t>
            </w:r>
          </w:p>
        </w:tc>
        <w:tc>
          <w:tcPr>
            <w:tcW w:w="892" w:type="dxa"/>
            <w:vAlign w:val="bottom"/>
          </w:tcPr>
          <w:p w14:paraId="06E4E2D4"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12.22</w:t>
            </w:r>
          </w:p>
        </w:tc>
      </w:tr>
      <w:tr w:rsidR="00F04D5F" w:rsidRPr="00DF4E97" w14:paraId="6047FCE1" w14:textId="77777777" w:rsidTr="00D10F79">
        <w:trPr>
          <w:trHeight w:val="204"/>
        </w:trPr>
        <w:tc>
          <w:tcPr>
            <w:tcW w:w="1248" w:type="dxa"/>
          </w:tcPr>
          <w:p w14:paraId="158D0A1F" w14:textId="77777777" w:rsidR="00F04D5F" w:rsidRPr="00DF4E97" w:rsidRDefault="00F04D5F" w:rsidP="00D10F79">
            <w:pPr>
              <w:rPr>
                <w:rFonts w:asciiTheme="majorBidi" w:hAnsiTheme="majorBidi" w:cstheme="majorBidi"/>
              </w:rPr>
            </w:pPr>
            <w:r w:rsidRPr="00DF4E97">
              <w:rPr>
                <w:rFonts w:asciiTheme="majorBidi" w:hAnsiTheme="majorBidi" w:cstheme="majorBidi"/>
              </w:rPr>
              <w:t>T3</w:t>
            </w:r>
          </w:p>
        </w:tc>
        <w:tc>
          <w:tcPr>
            <w:tcW w:w="891" w:type="dxa"/>
          </w:tcPr>
          <w:p w14:paraId="5ECA0E84"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195.92</w:t>
            </w:r>
          </w:p>
        </w:tc>
        <w:tc>
          <w:tcPr>
            <w:tcW w:w="891" w:type="dxa"/>
          </w:tcPr>
          <w:p w14:paraId="089BD432"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234.25</w:t>
            </w:r>
          </w:p>
        </w:tc>
        <w:tc>
          <w:tcPr>
            <w:tcW w:w="891" w:type="dxa"/>
          </w:tcPr>
          <w:p w14:paraId="5D282767"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220.92</w:t>
            </w:r>
          </w:p>
        </w:tc>
        <w:tc>
          <w:tcPr>
            <w:tcW w:w="892" w:type="dxa"/>
            <w:vAlign w:val="bottom"/>
          </w:tcPr>
          <w:p w14:paraId="687C7ED2" w14:textId="77777777" w:rsidR="00F04D5F" w:rsidRPr="00DF4E97" w:rsidRDefault="00F04D5F" w:rsidP="00D10F79">
            <w:pPr>
              <w:jc w:val="right"/>
              <w:rPr>
                <w:rFonts w:asciiTheme="majorBidi" w:hAnsiTheme="majorBidi" w:cstheme="majorBidi"/>
                <w:bCs/>
                <w:color w:val="000000"/>
              </w:rPr>
            </w:pPr>
            <w:r w:rsidRPr="00DF4E97">
              <w:rPr>
                <w:rFonts w:asciiTheme="majorBidi" w:hAnsiTheme="majorBidi" w:cstheme="majorBidi"/>
                <w:bCs/>
                <w:color w:val="000000"/>
              </w:rPr>
              <w:t>217.03</w:t>
            </w:r>
          </w:p>
        </w:tc>
        <w:tc>
          <w:tcPr>
            <w:tcW w:w="891" w:type="dxa"/>
          </w:tcPr>
          <w:p w14:paraId="0B1A276B"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0566E14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1.03</w:t>
            </w:r>
          </w:p>
        </w:tc>
        <w:tc>
          <w:tcPr>
            <w:tcW w:w="891" w:type="dxa"/>
          </w:tcPr>
          <w:p w14:paraId="56DD3D7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0.69</w:t>
            </w:r>
          </w:p>
        </w:tc>
        <w:tc>
          <w:tcPr>
            <w:tcW w:w="892" w:type="dxa"/>
            <w:vAlign w:val="bottom"/>
          </w:tcPr>
          <w:p w14:paraId="008C659D"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0.84</w:t>
            </w:r>
          </w:p>
        </w:tc>
        <w:tc>
          <w:tcPr>
            <w:tcW w:w="891" w:type="dxa"/>
          </w:tcPr>
          <w:p w14:paraId="2522E7EB"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13</w:t>
            </w:r>
          </w:p>
        </w:tc>
        <w:tc>
          <w:tcPr>
            <w:tcW w:w="891" w:type="dxa"/>
          </w:tcPr>
          <w:p w14:paraId="4727D87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EA85E7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7C3D5F9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989D616"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13.49</w:t>
            </w:r>
          </w:p>
        </w:tc>
        <w:tc>
          <w:tcPr>
            <w:tcW w:w="891" w:type="dxa"/>
          </w:tcPr>
          <w:p w14:paraId="17E6F1E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11.32</w:t>
            </w:r>
          </w:p>
        </w:tc>
        <w:tc>
          <w:tcPr>
            <w:tcW w:w="891" w:type="dxa"/>
          </w:tcPr>
          <w:p w14:paraId="11DB9BBE"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10.27</w:t>
            </w:r>
          </w:p>
        </w:tc>
        <w:tc>
          <w:tcPr>
            <w:tcW w:w="892" w:type="dxa"/>
            <w:vAlign w:val="bottom"/>
          </w:tcPr>
          <w:p w14:paraId="30F2738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11.70</w:t>
            </w:r>
          </w:p>
        </w:tc>
      </w:tr>
      <w:tr w:rsidR="00F04D5F" w:rsidRPr="00DF4E97" w14:paraId="5D337458" w14:textId="77777777" w:rsidTr="00D10F79">
        <w:trPr>
          <w:trHeight w:val="194"/>
        </w:trPr>
        <w:tc>
          <w:tcPr>
            <w:tcW w:w="1248" w:type="dxa"/>
          </w:tcPr>
          <w:p w14:paraId="44BD2BF7" w14:textId="77777777" w:rsidR="00F04D5F" w:rsidRPr="00DF4E97" w:rsidRDefault="00F04D5F" w:rsidP="00D10F79">
            <w:pPr>
              <w:rPr>
                <w:rFonts w:asciiTheme="majorBidi" w:hAnsiTheme="majorBidi" w:cstheme="majorBidi"/>
              </w:rPr>
            </w:pPr>
            <w:r w:rsidRPr="00DF4E97">
              <w:rPr>
                <w:rFonts w:asciiTheme="majorBidi" w:hAnsiTheme="majorBidi" w:cstheme="majorBidi"/>
              </w:rPr>
              <w:t>T4</w:t>
            </w:r>
          </w:p>
        </w:tc>
        <w:tc>
          <w:tcPr>
            <w:tcW w:w="891" w:type="dxa"/>
          </w:tcPr>
          <w:p w14:paraId="284C6F9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211.42</w:t>
            </w:r>
          </w:p>
        </w:tc>
        <w:tc>
          <w:tcPr>
            <w:tcW w:w="891" w:type="dxa"/>
          </w:tcPr>
          <w:p w14:paraId="17627516"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171.17</w:t>
            </w:r>
          </w:p>
        </w:tc>
        <w:tc>
          <w:tcPr>
            <w:tcW w:w="891" w:type="dxa"/>
          </w:tcPr>
          <w:p w14:paraId="3732966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227.00</w:t>
            </w:r>
          </w:p>
        </w:tc>
        <w:tc>
          <w:tcPr>
            <w:tcW w:w="892" w:type="dxa"/>
            <w:vAlign w:val="bottom"/>
          </w:tcPr>
          <w:p w14:paraId="2AC18760" w14:textId="77777777" w:rsidR="00F04D5F" w:rsidRPr="00DF4E97" w:rsidRDefault="00F04D5F" w:rsidP="00D10F79">
            <w:pPr>
              <w:jc w:val="right"/>
              <w:rPr>
                <w:rFonts w:asciiTheme="majorBidi" w:hAnsiTheme="majorBidi" w:cstheme="majorBidi"/>
                <w:bCs/>
                <w:color w:val="000000"/>
              </w:rPr>
            </w:pPr>
            <w:r w:rsidRPr="00DF4E97">
              <w:rPr>
                <w:rFonts w:asciiTheme="majorBidi" w:hAnsiTheme="majorBidi" w:cstheme="majorBidi"/>
                <w:bCs/>
                <w:color w:val="000000"/>
              </w:rPr>
              <w:t>203.20</w:t>
            </w:r>
          </w:p>
        </w:tc>
        <w:tc>
          <w:tcPr>
            <w:tcW w:w="891" w:type="dxa"/>
          </w:tcPr>
          <w:p w14:paraId="5D73350E"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1.18</w:t>
            </w:r>
          </w:p>
        </w:tc>
        <w:tc>
          <w:tcPr>
            <w:tcW w:w="891" w:type="dxa"/>
          </w:tcPr>
          <w:p w14:paraId="27C7495B"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1.10</w:t>
            </w:r>
          </w:p>
        </w:tc>
        <w:tc>
          <w:tcPr>
            <w:tcW w:w="891" w:type="dxa"/>
          </w:tcPr>
          <w:p w14:paraId="2355F7C9"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0.60</w:t>
            </w:r>
          </w:p>
        </w:tc>
        <w:tc>
          <w:tcPr>
            <w:tcW w:w="892" w:type="dxa"/>
            <w:vAlign w:val="bottom"/>
          </w:tcPr>
          <w:p w14:paraId="340F97B0"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0.96</w:t>
            </w:r>
          </w:p>
        </w:tc>
        <w:tc>
          <w:tcPr>
            <w:tcW w:w="891" w:type="dxa"/>
          </w:tcPr>
          <w:p w14:paraId="553B013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3AAA9B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15</w:t>
            </w:r>
          </w:p>
        </w:tc>
        <w:tc>
          <w:tcPr>
            <w:tcW w:w="891" w:type="dxa"/>
          </w:tcPr>
          <w:p w14:paraId="553DD2A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3FC7569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D50C2D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15.01</w:t>
            </w:r>
          </w:p>
        </w:tc>
        <w:tc>
          <w:tcPr>
            <w:tcW w:w="891" w:type="dxa"/>
          </w:tcPr>
          <w:p w14:paraId="7E501EA7"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11.48</w:t>
            </w:r>
          </w:p>
        </w:tc>
        <w:tc>
          <w:tcPr>
            <w:tcW w:w="891" w:type="dxa"/>
          </w:tcPr>
          <w:p w14:paraId="62B4D75D"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9.55</w:t>
            </w:r>
          </w:p>
        </w:tc>
        <w:tc>
          <w:tcPr>
            <w:tcW w:w="892" w:type="dxa"/>
            <w:vAlign w:val="bottom"/>
          </w:tcPr>
          <w:p w14:paraId="4EB6FDCD"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12.01</w:t>
            </w:r>
          </w:p>
        </w:tc>
      </w:tr>
      <w:tr w:rsidR="00F04D5F" w:rsidRPr="00DF4E97" w14:paraId="271E9F47" w14:textId="77777777" w:rsidTr="00D10F79">
        <w:trPr>
          <w:trHeight w:val="204"/>
        </w:trPr>
        <w:tc>
          <w:tcPr>
            <w:tcW w:w="1248" w:type="dxa"/>
          </w:tcPr>
          <w:p w14:paraId="1A0329C4" w14:textId="77777777" w:rsidR="00F04D5F" w:rsidRPr="00DF4E97" w:rsidRDefault="00F04D5F" w:rsidP="00D10F79">
            <w:pPr>
              <w:rPr>
                <w:rFonts w:asciiTheme="majorBidi" w:hAnsiTheme="majorBidi" w:cstheme="majorBidi"/>
              </w:rPr>
            </w:pPr>
            <w:r w:rsidRPr="00DF4E97">
              <w:rPr>
                <w:rFonts w:asciiTheme="majorBidi" w:hAnsiTheme="majorBidi" w:cstheme="majorBidi"/>
              </w:rPr>
              <w:t>T5</w:t>
            </w:r>
          </w:p>
        </w:tc>
        <w:tc>
          <w:tcPr>
            <w:tcW w:w="891" w:type="dxa"/>
          </w:tcPr>
          <w:p w14:paraId="0665F6D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239.08</w:t>
            </w:r>
          </w:p>
        </w:tc>
        <w:tc>
          <w:tcPr>
            <w:tcW w:w="891" w:type="dxa"/>
          </w:tcPr>
          <w:p w14:paraId="10BC014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201.08</w:t>
            </w:r>
          </w:p>
        </w:tc>
        <w:tc>
          <w:tcPr>
            <w:tcW w:w="891" w:type="dxa"/>
          </w:tcPr>
          <w:p w14:paraId="178AEDB2"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229.58</w:t>
            </w:r>
          </w:p>
        </w:tc>
        <w:tc>
          <w:tcPr>
            <w:tcW w:w="892" w:type="dxa"/>
            <w:vAlign w:val="bottom"/>
          </w:tcPr>
          <w:p w14:paraId="47CD8FC5" w14:textId="77777777" w:rsidR="00F04D5F" w:rsidRPr="00DF4E97" w:rsidRDefault="00F04D5F" w:rsidP="00D10F79">
            <w:pPr>
              <w:jc w:val="right"/>
              <w:rPr>
                <w:rFonts w:asciiTheme="majorBidi" w:hAnsiTheme="majorBidi" w:cstheme="majorBidi"/>
                <w:bCs/>
                <w:color w:val="000000"/>
              </w:rPr>
            </w:pPr>
            <w:r w:rsidRPr="00DF4E97">
              <w:rPr>
                <w:rFonts w:asciiTheme="majorBidi" w:hAnsiTheme="majorBidi" w:cstheme="majorBidi"/>
                <w:bCs/>
                <w:color w:val="000000"/>
              </w:rPr>
              <w:t>223.25</w:t>
            </w:r>
          </w:p>
        </w:tc>
        <w:tc>
          <w:tcPr>
            <w:tcW w:w="891" w:type="dxa"/>
          </w:tcPr>
          <w:p w14:paraId="341144B2"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1585291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1.04</w:t>
            </w:r>
          </w:p>
        </w:tc>
        <w:tc>
          <w:tcPr>
            <w:tcW w:w="891" w:type="dxa"/>
          </w:tcPr>
          <w:p w14:paraId="3087568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0.69</w:t>
            </w:r>
          </w:p>
        </w:tc>
        <w:tc>
          <w:tcPr>
            <w:tcW w:w="892" w:type="dxa"/>
            <w:vAlign w:val="bottom"/>
          </w:tcPr>
          <w:p w14:paraId="530FC286"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0.84</w:t>
            </w:r>
          </w:p>
        </w:tc>
        <w:tc>
          <w:tcPr>
            <w:tcW w:w="891" w:type="dxa"/>
          </w:tcPr>
          <w:p w14:paraId="1EA67915"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737FCB6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15</w:t>
            </w:r>
          </w:p>
        </w:tc>
        <w:tc>
          <w:tcPr>
            <w:tcW w:w="891" w:type="dxa"/>
          </w:tcPr>
          <w:p w14:paraId="08AB3824"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19</w:t>
            </w:r>
          </w:p>
        </w:tc>
        <w:tc>
          <w:tcPr>
            <w:tcW w:w="892" w:type="dxa"/>
            <w:vAlign w:val="bottom"/>
          </w:tcPr>
          <w:p w14:paraId="2B956B29"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1E3CD292"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14.71</w:t>
            </w:r>
          </w:p>
        </w:tc>
        <w:tc>
          <w:tcPr>
            <w:tcW w:w="891" w:type="dxa"/>
          </w:tcPr>
          <w:p w14:paraId="1E66FA3E"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11.25</w:t>
            </w:r>
          </w:p>
        </w:tc>
        <w:tc>
          <w:tcPr>
            <w:tcW w:w="891" w:type="dxa"/>
          </w:tcPr>
          <w:p w14:paraId="6F9ACFC6"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9.41</w:t>
            </w:r>
          </w:p>
        </w:tc>
        <w:tc>
          <w:tcPr>
            <w:tcW w:w="892" w:type="dxa"/>
            <w:vAlign w:val="bottom"/>
          </w:tcPr>
          <w:p w14:paraId="2121C210"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11.79</w:t>
            </w:r>
          </w:p>
        </w:tc>
      </w:tr>
      <w:tr w:rsidR="00F04D5F" w:rsidRPr="00DF4E97" w14:paraId="5DA407D7" w14:textId="77777777" w:rsidTr="00D10F79">
        <w:trPr>
          <w:trHeight w:val="204"/>
        </w:trPr>
        <w:tc>
          <w:tcPr>
            <w:tcW w:w="1248" w:type="dxa"/>
          </w:tcPr>
          <w:p w14:paraId="5CD13ADC" w14:textId="77777777" w:rsidR="00F04D5F" w:rsidRPr="00DF4E97" w:rsidRDefault="00F04D5F" w:rsidP="00D10F79">
            <w:pPr>
              <w:rPr>
                <w:rFonts w:asciiTheme="majorBidi" w:hAnsiTheme="majorBidi" w:cstheme="majorBidi"/>
              </w:rPr>
            </w:pPr>
            <w:r w:rsidRPr="00DF4E97">
              <w:rPr>
                <w:rFonts w:asciiTheme="majorBidi" w:hAnsiTheme="majorBidi" w:cstheme="majorBidi"/>
              </w:rPr>
              <w:t>T6</w:t>
            </w:r>
          </w:p>
        </w:tc>
        <w:tc>
          <w:tcPr>
            <w:tcW w:w="891" w:type="dxa"/>
          </w:tcPr>
          <w:p w14:paraId="61CC027B"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219.75</w:t>
            </w:r>
          </w:p>
        </w:tc>
        <w:tc>
          <w:tcPr>
            <w:tcW w:w="891" w:type="dxa"/>
          </w:tcPr>
          <w:p w14:paraId="6A880C7C"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235.50</w:t>
            </w:r>
          </w:p>
        </w:tc>
        <w:tc>
          <w:tcPr>
            <w:tcW w:w="891" w:type="dxa"/>
          </w:tcPr>
          <w:p w14:paraId="0053EF28"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201.83</w:t>
            </w:r>
          </w:p>
        </w:tc>
        <w:tc>
          <w:tcPr>
            <w:tcW w:w="892" w:type="dxa"/>
            <w:vAlign w:val="bottom"/>
          </w:tcPr>
          <w:p w14:paraId="2F0A798B" w14:textId="77777777" w:rsidR="00F04D5F" w:rsidRPr="00DF4E97" w:rsidRDefault="00F04D5F" w:rsidP="00D10F79">
            <w:pPr>
              <w:jc w:val="right"/>
              <w:rPr>
                <w:rFonts w:asciiTheme="majorBidi" w:hAnsiTheme="majorBidi" w:cstheme="majorBidi"/>
                <w:bCs/>
                <w:color w:val="000000"/>
              </w:rPr>
            </w:pPr>
            <w:r w:rsidRPr="00DF4E97">
              <w:rPr>
                <w:rFonts w:asciiTheme="majorBidi" w:hAnsiTheme="majorBidi" w:cstheme="majorBidi"/>
                <w:bCs/>
                <w:color w:val="000000"/>
              </w:rPr>
              <w:t>219.03</w:t>
            </w:r>
          </w:p>
        </w:tc>
        <w:tc>
          <w:tcPr>
            <w:tcW w:w="891" w:type="dxa"/>
          </w:tcPr>
          <w:p w14:paraId="3FE5A330"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0.73</w:t>
            </w:r>
          </w:p>
        </w:tc>
        <w:tc>
          <w:tcPr>
            <w:tcW w:w="891" w:type="dxa"/>
          </w:tcPr>
          <w:p w14:paraId="67B23A8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1.06</w:t>
            </w:r>
          </w:p>
        </w:tc>
        <w:tc>
          <w:tcPr>
            <w:tcW w:w="891" w:type="dxa"/>
          </w:tcPr>
          <w:p w14:paraId="3B7D5CC9"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0.52</w:t>
            </w:r>
          </w:p>
        </w:tc>
        <w:tc>
          <w:tcPr>
            <w:tcW w:w="892" w:type="dxa"/>
            <w:vAlign w:val="bottom"/>
          </w:tcPr>
          <w:p w14:paraId="535D66E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0.77</w:t>
            </w:r>
          </w:p>
        </w:tc>
        <w:tc>
          <w:tcPr>
            <w:tcW w:w="891" w:type="dxa"/>
          </w:tcPr>
          <w:p w14:paraId="4140BA1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23</w:t>
            </w:r>
          </w:p>
        </w:tc>
        <w:tc>
          <w:tcPr>
            <w:tcW w:w="891" w:type="dxa"/>
          </w:tcPr>
          <w:p w14:paraId="6B3054A7"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1" w:type="dxa"/>
          </w:tcPr>
          <w:p w14:paraId="382C895F"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1F9EE159"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1" w:type="dxa"/>
          </w:tcPr>
          <w:p w14:paraId="2D37D306"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17.60</w:t>
            </w:r>
          </w:p>
        </w:tc>
        <w:tc>
          <w:tcPr>
            <w:tcW w:w="891" w:type="dxa"/>
          </w:tcPr>
          <w:p w14:paraId="51A74FCA"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12.44</w:t>
            </w:r>
          </w:p>
        </w:tc>
        <w:tc>
          <w:tcPr>
            <w:tcW w:w="891" w:type="dxa"/>
          </w:tcPr>
          <w:p w14:paraId="1AACE495"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10.14</w:t>
            </w:r>
          </w:p>
        </w:tc>
        <w:tc>
          <w:tcPr>
            <w:tcW w:w="892" w:type="dxa"/>
            <w:vAlign w:val="bottom"/>
          </w:tcPr>
          <w:p w14:paraId="75C9E6B1" w14:textId="77777777" w:rsidR="00F04D5F" w:rsidRPr="00DF4E97" w:rsidRDefault="00F04D5F" w:rsidP="00D10F79">
            <w:pPr>
              <w:jc w:val="center"/>
              <w:rPr>
                <w:rFonts w:asciiTheme="majorBidi" w:hAnsiTheme="majorBidi" w:cstheme="majorBidi"/>
                <w:bCs/>
                <w:color w:val="000000"/>
              </w:rPr>
            </w:pPr>
            <w:r w:rsidRPr="00DF4E97">
              <w:rPr>
                <w:rFonts w:asciiTheme="majorBidi" w:hAnsiTheme="majorBidi" w:cstheme="majorBidi"/>
                <w:bCs/>
                <w:color w:val="000000"/>
              </w:rPr>
              <w:t>13.39</w:t>
            </w:r>
          </w:p>
        </w:tc>
      </w:tr>
      <w:tr w:rsidR="00F04D5F" w:rsidRPr="00DF4E97" w14:paraId="7E899779" w14:textId="77777777" w:rsidTr="00D10F79">
        <w:trPr>
          <w:trHeight w:val="204"/>
        </w:trPr>
        <w:tc>
          <w:tcPr>
            <w:tcW w:w="1248" w:type="dxa"/>
          </w:tcPr>
          <w:p w14:paraId="78CDA08A" w14:textId="77777777" w:rsidR="00F04D5F" w:rsidRPr="00DF4E97" w:rsidRDefault="00F04D5F" w:rsidP="00D10F79">
            <w:pPr>
              <w:rPr>
                <w:rFonts w:asciiTheme="majorBidi" w:hAnsiTheme="majorBidi" w:cstheme="majorBidi"/>
              </w:rPr>
            </w:pPr>
          </w:p>
        </w:tc>
        <w:tc>
          <w:tcPr>
            <w:tcW w:w="891" w:type="dxa"/>
          </w:tcPr>
          <w:p w14:paraId="0394BB62" w14:textId="77777777" w:rsidR="00F04D5F" w:rsidRPr="00DF4E97" w:rsidRDefault="00F04D5F" w:rsidP="00D10F79">
            <w:pPr>
              <w:jc w:val="center"/>
              <w:rPr>
                <w:rFonts w:asciiTheme="majorBidi" w:hAnsiTheme="majorBidi" w:cstheme="majorBidi"/>
                <w:color w:val="000000"/>
              </w:rPr>
            </w:pPr>
          </w:p>
        </w:tc>
        <w:tc>
          <w:tcPr>
            <w:tcW w:w="891" w:type="dxa"/>
          </w:tcPr>
          <w:p w14:paraId="7BE54BC8" w14:textId="77777777" w:rsidR="00F04D5F" w:rsidRPr="00DF4E97" w:rsidRDefault="00F04D5F" w:rsidP="00D10F79">
            <w:pPr>
              <w:jc w:val="center"/>
              <w:rPr>
                <w:rFonts w:asciiTheme="majorBidi" w:hAnsiTheme="majorBidi" w:cstheme="majorBidi"/>
                <w:color w:val="000000"/>
              </w:rPr>
            </w:pPr>
          </w:p>
        </w:tc>
        <w:tc>
          <w:tcPr>
            <w:tcW w:w="891" w:type="dxa"/>
            <w:vAlign w:val="bottom"/>
          </w:tcPr>
          <w:p w14:paraId="269925CD" w14:textId="77777777" w:rsidR="00F04D5F" w:rsidRPr="00DF4E97" w:rsidRDefault="00F04D5F" w:rsidP="00D10F79">
            <w:pPr>
              <w:jc w:val="center"/>
              <w:rPr>
                <w:rFonts w:asciiTheme="majorBidi" w:hAnsiTheme="majorBidi" w:cstheme="majorBidi"/>
                <w:color w:val="000000"/>
              </w:rPr>
            </w:pPr>
          </w:p>
        </w:tc>
        <w:tc>
          <w:tcPr>
            <w:tcW w:w="892" w:type="dxa"/>
            <w:vAlign w:val="bottom"/>
          </w:tcPr>
          <w:p w14:paraId="5C4C03E9" w14:textId="77777777" w:rsidR="00F04D5F" w:rsidRPr="00DF4E97" w:rsidRDefault="00F04D5F" w:rsidP="00D10F79">
            <w:pPr>
              <w:jc w:val="center"/>
              <w:rPr>
                <w:rFonts w:asciiTheme="majorBidi" w:hAnsiTheme="majorBidi" w:cstheme="majorBidi"/>
                <w:color w:val="000000"/>
              </w:rPr>
            </w:pPr>
          </w:p>
        </w:tc>
        <w:tc>
          <w:tcPr>
            <w:tcW w:w="891" w:type="dxa"/>
          </w:tcPr>
          <w:p w14:paraId="6B3EE4B3" w14:textId="77777777" w:rsidR="00F04D5F" w:rsidRPr="00DF4E97" w:rsidRDefault="00F04D5F" w:rsidP="00D10F79">
            <w:pPr>
              <w:jc w:val="center"/>
              <w:rPr>
                <w:rFonts w:asciiTheme="majorBidi" w:hAnsiTheme="majorBidi" w:cstheme="majorBidi"/>
                <w:color w:val="000000"/>
              </w:rPr>
            </w:pPr>
          </w:p>
        </w:tc>
        <w:tc>
          <w:tcPr>
            <w:tcW w:w="891" w:type="dxa"/>
          </w:tcPr>
          <w:p w14:paraId="66D885CF" w14:textId="77777777" w:rsidR="00F04D5F" w:rsidRPr="00DF4E97" w:rsidRDefault="00F04D5F" w:rsidP="00D10F79">
            <w:pPr>
              <w:jc w:val="center"/>
              <w:rPr>
                <w:rFonts w:asciiTheme="majorBidi" w:hAnsiTheme="majorBidi" w:cstheme="majorBidi"/>
                <w:color w:val="000000"/>
              </w:rPr>
            </w:pPr>
          </w:p>
        </w:tc>
        <w:tc>
          <w:tcPr>
            <w:tcW w:w="891" w:type="dxa"/>
            <w:vAlign w:val="bottom"/>
          </w:tcPr>
          <w:p w14:paraId="1B924DDD" w14:textId="77777777" w:rsidR="00F04D5F" w:rsidRPr="00DF4E97" w:rsidRDefault="00F04D5F" w:rsidP="00D10F79">
            <w:pPr>
              <w:jc w:val="center"/>
              <w:rPr>
                <w:rFonts w:asciiTheme="majorBidi" w:hAnsiTheme="majorBidi" w:cstheme="majorBidi"/>
                <w:color w:val="000000"/>
              </w:rPr>
            </w:pPr>
          </w:p>
        </w:tc>
        <w:tc>
          <w:tcPr>
            <w:tcW w:w="892" w:type="dxa"/>
          </w:tcPr>
          <w:p w14:paraId="56C1CDD5" w14:textId="77777777" w:rsidR="00F04D5F" w:rsidRPr="00DF4E97" w:rsidRDefault="00F04D5F" w:rsidP="00D10F79">
            <w:pPr>
              <w:jc w:val="center"/>
              <w:rPr>
                <w:rFonts w:asciiTheme="majorBidi" w:hAnsiTheme="majorBidi" w:cstheme="majorBidi"/>
                <w:color w:val="000000"/>
              </w:rPr>
            </w:pPr>
          </w:p>
        </w:tc>
        <w:tc>
          <w:tcPr>
            <w:tcW w:w="891" w:type="dxa"/>
          </w:tcPr>
          <w:p w14:paraId="64024735" w14:textId="77777777" w:rsidR="00F04D5F" w:rsidRPr="00DF4E97" w:rsidRDefault="00F04D5F" w:rsidP="00D10F79">
            <w:pPr>
              <w:jc w:val="center"/>
              <w:rPr>
                <w:rFonts w:asciiTheme="majorBidi" w:hAnsiTheme="majorBidi" w:cstheme="majorBidi"/>
                <w:color w:val="000000"/>
              </w:rPr>
            </w:pPr>
          </w:p>
        </w:tc>
        <w:tc>
          <w:tcPr>
            <w:tcW w:w="891" w:type="dxa"/>
          </w:tcPr>
          <w:p w14:paraId="4672AC7F" w14:textId="77777777" w:rsidR="00F04D5F" w:rsidRPr="00DF4E97" w:rsidRDefault="00F04D5F" w:rsidP="00D10F79">
            <w:pPr>
              <w:jc w:val="center"/>
              <w:rPr>
                <w:rFonts w:asciiTheme="majorBidi" w:hAnsiTheme="majorBidi" w:cstheme="majorBidi"/>
                <w:color w:val="000000"/>
              </w:rPr>
            </w:pPr>
          </w:p>
        </w:tc>
        <w:tc>
          <w:tcPr>
            <w:tcW w:w="891" w:type="dxa"/>
          </w:tcPr>
          <w:p w14:paraId="385061B9" w14:textId="77777777" w:rsidR="00F04D5F" w:rsidRPr="00DF4E97" w:rsidRDefault="00F04D5F" w:rsidP="00D10F79">
            <w:pPr>
              <w:jc w:val="center"/>
              <w:rPr>
                <w:rFonts w:asciiTheme="majorBidi" w:hAnsiTheme="majorBidi" w:cstheme="majorBidi"/>
                <w:color w:val="000000"/>
              </w:rPr>
            </w:pPr>
          </w:p>
        </w:tc>
        <w:tc>
          <w:tcPr>
            <w:tcW w:w="892" w:type="dxa"/>
          </w:tcPr>
          <w:p w14:paraId="7EC1CB06" w14:textId="77777777" w:rsidR="00F04D5F" w:rsidRPr="00DF4E97" w:rsidRDefault="00F04D5F" w:rsidP="00D10F79">
            <w:pPr>
              <w:jc w:val="center"/>
              <w:rPr>
                <w:rFonts w:asciiTheme="majorBidi" w:hAnsiTheme="majorBidi" w:cstheme="majorBidi"/>
                <w:color w:val="000000"/>
              </w:rPr>
            </w:pPr>
          </w:p>
        </w:tc>
        <w:tc>
          <w:tcPr>
            <w:tcW w:w="891" w:type="dxa"/>
          </w:tcPr>
          <w:p w14:paraId="6B9696B2" w14:textId="77777777" w:rsidR="00F04D5F" w:rsidRPr="00DF4E97" w:rsidRDefault="00F04D5F" w:rsidP="00D10F79">
            <w:pPr>
              <w:jc w:val="center"/>
              <w:rPr>
                <w:rFonts w:asciiTheme="majorBidi" w:hAnsiTheme="majorBidi" w:cstheme="majorBidi"/>
                <w:color w:val="000000"/>
              </w:rPr>
            </w:pPr>
          </w:p>
        </w:tc>
        <w:tc>
          <w:tcPr>
            <w:tcW w:w="891" w:type="dxa"/>
          </w:tcPr>
          <w:p w14:paraId="0B200BB3" w14:textId="77777777" w:rsidR="00F04D5F" w:rsidRPr="00DF4E97" w:rsidRDefault="00F04D5F" w:rsidP="00D10F79">
            <w:pPr>
              <w:jc w:val="center"/>
              <w:rPr>
                <w:rFonts w:asciiTheme="majorBidi" w:hAnsiTheme="majorBidi" w:cstheme="majorBidi"/>
                <w:color w:val="000000"/>
              </w:rPr>
            </w:pPr>
          </w:p>
        </w:tc>
        <w:tc>
          <w:tcPr>
            <w:tcW w:w="891" w:type="dxa"/>
          </w:tcPr>
          <w:p w14:paraId="676D8E31" w14:textId="77777777" w:rsidR="00F04D5F" w:rsidRPr="00DF4E97" w:rsidRDefault="00F04D5F" w:rsidP="00D10F79">
            <w:pPr>
              <w:jc w:val="center"/>
              <w:rPr>
                <w:rFonts w:asciiTheme="majorBidi" w:hAnsiTheme="majorBidi" w:cstheme="majorBidi"/>
                <w:color w:val="000000"/>
              </w:rPr>
            </w:pPr>
          </w:p>
        </w:tc>
        <w:tc>
          <w:tcPr>
            <w:tcW w:w="892" w:type="dxa"/>
          </w:tcPr>
          <w:p w14:paraId="70F4E888" w14:textId="77777777" w:rsidR="00F04D5F" w:rsidRPr="00DF4E97" w:rsidRDefault="00F04D5F" w:rsidP="00D10F79">
            <w:pPr>
              <w:jc w:val="center"/>
              <w:rPr>
                <w:rFonts w:asciiTheme="majorBidi" w:hAnsiTheme="majorBidi" w:cstheme="majorBidi"/>
                <w:color w:val="000000"/>
              </w:rPr>
            </w:pPr>
          </w:p>
        </w:tc>
      </w:tr>
      <w:tr w:rsidR="00F04D5F" w:rsidRPr="00DF4E97" w14:paraId="348685A6" w14:textId="77777777" w:rsidTr="00D10F79">
        <w:trPr>
          <w:trHeight w:val="171"/>
        </w:trPr>
        <w:tc>
          <w:tcPr>
            <w:tcW w:w="1248" w:type="dxa"/>
          </w:tcPr>
          <w:p w14:paraId="7F84F6B6" w14:textId="77777777" w:rsidR="00F04D5F" w:rsidRPr="00DF4E97" w:rsidRDefault="00F04D5F" w:rsidP="00D10F79">
            <w:pPr>
              <w:rPr>
                <w:rFonts w:asciiTheme="majorBidi" w:hAnsiTheme="majorBidi" w:cstheme="majorBidi"/>
              </w:rPr>
            </w:pPr>
            <w:proofErr w:type="spellStart"/>
            <w:r w:rsidRPr="00DF4E97">
              <w:rPr>
                <w:rFonts w:asciiTheme="majorBidi" w:hAnsiTheme="majorBidi" w:cstheme="majorBidi"/>
              </w:rPr>
              <w:t>SEm</w:t>
            </w:r>
            <w:proofErr w:type="spellEnd"/>
            <w:r w:rsidRPr="00DF4E97">
              <w:rPr>
                <w:rFonts w:asciiTheme="majorBidi" w:hAnsiTheme="majorBidi" w:cstheme="majorBidi"/>
                <w:u w:val="single"/>
              </w:rPr>
              <w:t>+</w:t>
            </w:r>
          </w:p>
        </w:tc>
        <w:tc>
          <w:tcPr>
            <w:tcW w:w="891" w:type="dxa"/>
          </w:tcPr>
          <w:p w14:paraId="2AF9AAC4"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11.53</w:t>
            </w:r>
          </w:p>
        </w:tc>
        <w:tc>
          <w:tcPr>
            <w:tcW w:w="891" w:type="dxa"/>
          </w:tcPr>
          <w:p w14:paraId="4718E46A"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16.52</w:t>
            </w:r>
          </w:p>
        </w:tc>
        <w:tc>
          <w:tcPr>
            <w:tcW w:w="891" w:type="dxa"/>
          </w:tcPr>
          <w:p w14:paraId="20FF8DBA"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9.37</w:t>
            </w:r>
          </w:p>
        </w:tc>
        <w:tc>
          <w:tcPr>
            <w:tcW w:w="892" w:type="dxa"/>
            <w:vAlign w:val="bottom"/>
          </w:tcPr>
          <w:p w14:paraId="06ECDC89" w14:textId="77777777" w:rsidR="00F04D5F" w:rsidRPr="00DF4E97" w:rsidRDefault="00F04D5F" w:rsidP="00D10F79">
            <w:pPr>
              <w:jc w:val="right"/>
              <w:rPr>
                <w:rFonts w:asciiTheme="majorBidi" w:hAnsiTheme="majorBidi" w:cstheme="majorBidi"/>
                <w:color w:val="000000"/>
              </w:rPr>
            </w:pPr>
            <w:r w:rsidRPr="00DF4E97">
              <w:rPr>
                <w:rFonts w:asciiTheme="majorBidi" w:hAnsiTheme="majorBidi" w:cstheme="majorBidi"/>
                <w:color w:val="000000"/>
              </w:rPr>
              <w:t>5.84</w:t>
            </w:r>
          </w:p>
        </w:tc>
        <w:tc>
          <w:tcPr>
            <w:tcW w:w="891" w:type="dxa"/>
          </w:tcPr>
          <w:p w14:paraId="47D51D94"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0.10</w:t>
            </w:r>
          </w:p>
        </w:tc>
        <w:tc>
          <w:tcPr>
            <w:tcW w:w="891" w:type="dxa"/>
          </w:tcPr>
          <w:p w14:paraId="55DC9E3E"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0.09</w:t>
            </w:r>
          </w:p>
        </w:tc>
        <w:tc>
          <w:tcPr>
            <w:tcW w:w="891" w:type="dxa"/>
          </w:tcPr>
          <w:p w14:paraId="0BAF8472"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0.02</w:t>
            </w:r>
          </w:p>
        </w:tc>
        <w:tc>
          <w:tcPr>
            <w:tcW w:w="892" w:type="dxa"/>
            <w:vAlign w:val="bottom"/>
          </w:tcPr>
          <w:p w14:paraId="6778CDAC"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0.05</w:t>
            </w:r>
          </w:p>
        </w:tc>
        <w:tc>
          <w:tcPr>
            <w:tcW w:w="891" w:type="dxa"/>
          </w:tcPr>
          <w:p w14:paraId="20772B89"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3.00</w:t>
            </w:r>
          </w:p>
        </w:tc>
        <w:tc>
          <w:tcPr>
            <w:tcW w:w="891" w:type="dxa"/>
          </w:tcPr>
          <w:p w14:paraId="16CDD767"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1.26</w:t>
            </w:r>
          </w:p>
        </w:tc>
        <w:tc>
          <w:tcPr>
            <w:tcW w:w="891" w:type="dxa"/>
          </w:tcPr>
          <w:p w14:paraId="71CD3978"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1.39</w:t>
            </w:r>
          </w:p>
        </w:tc>
        <w:tc>
          <w:tcPr>
            <w:tcW w:w="892" w:type="dxa"/>
            <w:vAlign w:val="bottom"/>
          </w:tcPr>
          <w:p w14:paraId="6922B37E"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1.44</w:t>
            </w:r>
          </w:p>
        </w:tc>
        <w:tc>
          <w:tcPr>
            <w:tcW w:w="891" w:type="dxa"/>
          </w:tcPr>
          <w:p w14:paraId="734CCF33"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1.99</w:t>
            </w:r>
          </w:p>
        </w:tc>
        <w:tc>
          <w:tcPr>
            <w:tcW w:w="891" w:type="dxa"/>
          </w:tcPr>
          <w:p w14:paraId="64B5BCFA"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0.78</w:t>
            </w:r>
          </w:p>
        </w:tc>
        <w:tc>
          <w:tcPr>
            <w:tcW w:w="891" w:type="dxa"/>
          </w:tcPr>
          <w:p w14:paraId="2B1FC0ED"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0.73</w:t>
            </w:r>
          </w:p>
        </w:tc>
        <w:tc>
          <w:tcPr>
            <w:tcW w:w="892" w:type="dxa"/>
            <w:vAlign w:val="bottom"/>
          </w:tcPr>
          <w:p w14:paraId="7C391278"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0.81</w:t>
            </w:r>
          </w:p>
        </w:tc>
      </w:tr>
      <w:tr w:rsidR="00F04D5F" w:rsidRPr="00DF4E97" w14:paraId="43ECE657" w14:textId="77777777" w:rsidTr="00D10F79">
        <w:trPr>
          <w:trHeight w:val="204"/>
        </w:trPr>
        <w:tc>
          <w:tcPr>
            <w:tcW w:w="1248" w:type="dxa"/>
          </w:tcPr>
          <w:p w14:paraId="27C1F51E" w14:textId="77777777" w:rsidR="00F04D5F" w:rsidRPr="00DF4E97" w:rsidRDefault="00F04D5F" w:rsidP="00D10F79">
            <w:pPr>
              <w:rPr>
                <w:rFonts w:asciiTheme="majorBidi" w:hAnsiTheme="majorBidi" w:cstheme="majorBidi"/>
              </w:rPr>
            </w:pPr>
            <w:r w:rsidRPr="00DF4E97">
              <w:rPr>
                <w:rFonts w:asciiTheme="majorBidi" w:hAnsiTheme="majorBidi" w:cstheme="majorBidi"/>
              </w:rPr>
              <w:t>CD at 5%</w:t>
            </w:r>
          </w:p>
        </w:tc>
        <w:tc>
          <w:tcPr>
            <w:tcW w:w="891" w:type="dxa"/>
          </w:tcPr>
          <w:p w14:paraId="56E54222"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34.76</w:t>
            </w:r>
          </w:p>
        </w:tc>
        <w:tc>
          <w:tcPr>
            <w:tcW w:w="891" w:type="dxa"/>
          </w:tcPr>
          <w:p w14:paraId="34270212"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49.80</w:t>
            </w:r>
          </w:p>
        </w:tc>
        <w:tc>
          <w:tcPr>
            <w:tcW w:w="891" w:type="dxa"/>
          </w:tcPr>
          <w:p w14:paraId="57873FB5"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28.24</w:t>
            </w:r>
          </w:p>
        </w:tc>
        <w:tc>
          <w:tcPr>
            <w:tcW w:w="892" w:type="dxa"/>
            <w:vAlign w:val="bottom"/>
          </w:tcPr>
          <w:p w14:paraId="7AA3F46B" w14:textId="77777777" w:rsidR="00F04D5F" w:rsidRPr="00DF4E97" w:rsidRDefault="00F04D5F" w:rsidP="00D10F79">
            <w:pPr>
              <w:jc w:val="right"/>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7EE49BC3"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0.31</w:t>
            </w:r>
          </w:p>
        </w:tc>
        <w:tc>
          <w:tcPr>
            <w:tcW w:w="891" w:type="dxa"/>
          </w:tcPr>
          <w:p w14:paraId="23388173"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49CAEB20"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0.06</w:t>
            </w:r>
          </w:p>
        </w:tc>
        <w:tc>
          <w:tcPr>
            <w:tcW w:w="892" w:type="dxa"/>
            <w:vAlign w:val="bottom"/>
          </w:tcPr>
          <w:p w14:paraId="08AAF602"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0.15</w:t>
            </w:r>
          </w:p>
        </w:tc>
        <w:tc>
          <w:tcPr>
            <w:tcW w:w="891" w:type="dxa"/>
          </w:tcPr>
          <w:p w14:paraId="21AC53DD"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6B1A1468"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628DD2CA"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2" w:type="dxa"/>
            <w:vAlign w:val="bottom"/>
          </w:tcPr>
          <w:p w14:paraId="75DC76B5"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25C2EA1A"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419BB419"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0D58F5F5"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c>
          <w:tcPr>
            <w:tcW w:w="892" w:type="dxa"/>
            <w:vAlign w:val="bottom"/>
          </w:tcPr>
          <w:p w14:paraId="28E0676F"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NS</w:t>
            </w:r>
          </w:p>
        </w:tc>
      </w:tr>
      <w:tr w:rsidR="00F04D5F" w:rsidRPr="00DF4E97" w14:paraId="4C7F07B4" w14:textId="77777777" w:rsidTr="00D10F79">
        <w:trPr>
          <w:trHeight w:val="204"/>
        </w:trPr>
        <w:tc>
          <w:tcPr>
            <w:tcW w:w="1248" w:type="dxa"/>
          </w:tcPr>
          <w:p w14:paraId="724D6959" w14:textId="77777777" w:rsidR="00F04D5F" w:rsidRPr="00DF4E97" w:rsidRDefault="00F04D5F" w:rsidP="00D10F79">
            <w:pPr>
              <w:rPr>
                <w:rFonts w:asciiTheme="majorBidi" w:hAnsiTheme="majorBidi" w:cstheme="majorBidi"/>
              </w:rPr>
            </w:pPr>
            <w:r w:rsidRPr="00DF4E97">
              <w:rPr>
                <w:rFonts w:asciiTheme="majorBidi" w:hAnsiTheme="majorBidi" w:cstheme="majorBidi"/>
              </w:rPr>
              <w:t>CV (%)</w:t>
            </w:r>
          </w:p>
        </w:tc>
        <w:tc>
          <w:tcPr>
            <w:tcW w:w="891" w:type="dxa"/>
          </w:tcPr>
          <w:p w14:paraId="1ECF820E"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8.90</w:t>
            </w:r>
          </w:p>
        </w:tc>
        <w:tc>
          <w:tcPr>
            <w:tcW w:w="891" w:type="dxa"/>
          </w:tcPr>
          <w:p w14:paraId="19BD1D58"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14.10</w:t>
            </w:r>
          </w:p>
        </w:tc>
        <w:tc>
          <w:tcPr>
            <w:tcW w:w="891" w:type="dxa"/>
          </w:tcPr>
          <w:p w14:paraId="071B6CAC"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7.16</w:t>
            </w:r>
          </w:p>
        </w:tc>
        <w:tc>
          <w:tcPr>
            <w:tcW w:w="892" w:type="dxa"/>
            <w:vAlign w:val="bottom"/>
          </w:tcPr>
          <w:p w14:paraId="4224C2B3" w14:textId="77777777" w:rsidR="00F04D5F" w:rsidRPr="00DF4E97" w:rsidRDefault="00F04D5F" w:rsidP="00D10F79">
            <w:pPr>
              <w:jc w:val="right"/>
              <w:rPr>
                <w:rFonts w:asciiTheme="majorBidi" w:hAnsiTheme="majorBidi" w:cstheme="majorBidi"/>
                <w:color w:val="000000"/>
              </w:rPr>
            </w:pPr>
            <w:r w:rsidRPr="00DF4E97">
              <w:rPr>
                <w:rFonts w:asciiTheme="majorBidi" w:hAnsiTheme="majorBidi" w:cstheme="majorBidi"/>
                <w:color w:val="000000"/>
              </w:rPr>
              <w:t>4.64</w:t>
            </w:r>
          </w:p>
        </w:tc>
        <w:tc>
          <w:tcPr>
            <w:tcW w:w="891" w:type="dxa"/>
          </w:tcPr>
          <w:p w14:paraId="174E1A0E"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21.85</w:t>
            </w:r>
          </w:p>
        </w:tc>
        <w:tc>
          <w:tcPr>
            <w:tcW w:w="891" w:type="dxa"/>
          </w:tcPr>
          <w:p w14:paraId="2A4A5A70"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14.60</w:t>
            </w:r>
          </w:p>
        </w:tc>
        <w:tc>
          <w:tcPr>
            <w:tcW w:w="891" w:type="dxa"/>
          </w:tcPr>
          <w:p w14:paraId="017C3BE1"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5.48</w:t>
            </w:r>
          </w:p>
        </w:tc>
        <w:tc>
          <w:tcPr>
            <w:tcW w:w="892" w:type="dxa"/>
            <w:vAlign w:val="bottom"/>
          </w:tcPr>
          <w:p w14:paraId="1611DB44"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10.32</w:t>
            </w:r>
          </w:p>
        </w:tc>
        <w:tc>
          <w:tcPr>
            <w:tcW w:w="891" w:type="dxa"/>
          </w:tcPr>
          <w:p w14:paraId="46157FD8"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30.13</w:t>
            </w:r>
          </w:p>
        </w:tc>
        <w:tc>
          <w:tcPr>
            <w:tcW w:w="891" w:type="dxa"/>
          </w:tcPr>
          <w:p w14:paraId="41D65307"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13.00</w:t>
            </w:r>
          </w:p>
        </w:tc>
        <w:tc>
          <w:tcPr>
            <w:tcW w:w="891" w:type="dxa"/>
          </w:tcPr>
          <w:p w14:paraId="563C15B3"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12.39</w:t>
            </w:r>
          </w:p>
        </w:tc>
        <w:tc>
          <w:tcPr>
            <w:tcW w:w="892" w:type="dxa"/>
            <w:vAlign w:val="bottom"/>
          </w:tcPr>
          <w:p w14:paraId="5A194BEB"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13.94</w:t>
            </w:r>
          </w:p>
        </w:tc>
        <w:tc>
          <w:tcPr>
            <w:tcW w:w="891" w:type="dxa"/>
          </w:tcPr>
          <w:p w14:paraId="178252AF"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23.11</w:t>
            </w:r>
          </w:p>
        </w:tc>
        <w:tc>
          <w:tcPr>
            <w:tcW w:w="891" w:type="dxa"/>
          </w:tcPr>
          <w:p w14:paraId="7DAAD505"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11.77</w:t>
            </w:r>
          </w:p>
        </w:tc>
        <w:tc>
          <w:tcPr>
            <w:tcW w:w="891" w:type="dxa"/>
          </w:tcPr>
          <w:p w14:paraId="1DBB0BAB"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12.68</w:t>
            </w:r>
          </w:p>
        </w:tc>
        <w:tc>
          <w:tcPr>
            <w:tcW w:w="892" w:type="dxa"/>
            <w:vAlign w:val="bottom"/>
          </w:tcPr>
          <w:p w14:paraId="2BBB537F" w14:textId="77777777" w:rsidR="00F04D5F" w:rsidRPr="00DF4E97" w:rsidRDefault="00F04D5F" w:rsidP="00D10F79">
            <w:pPr>
              <w:jc w:val="center"/>
              <w:rPr>
                <w:rFonts w:asciiTheme="majorBidi" w:hAnsiTheme="majorBidi" w:cstheme="majorBidi"/>
                <w:color w:val="000000"/>
              </w:rPr>
            </w:pPr>
            <w:r w:rsidRPr="00DF4E97">
              <w:rPr>
                <w:rFonts w:asciiTheme="majorBidi" w:hAnsiTheme="majorBidi" w:cstheme="majorBidi"/>
                <w:color w:val="000000"/>
              </w:rPr>
              <w:t>11.58</w:t>
            </w:r>
          </w:p>
        </w:tc>
      </w:tr>
    </w:tbl>
    <w:p w14:paraId="08EC76E7" w14:textId="77777777" w:rsidR="00AB48FB" w:rsidRPr="00DF4E97" w:rsidRDefault="00AB48FB" w:rsidP="00184673">
      <w:pPr>
        <w:rPr>
          <w:rFonts w:asciiTheme="majorBidi" w:hAnsiTheme="majorBidi" w:cstheme="majorBidi"/>
          <w:b/>
        </w:rPr>
      </w:pPr>
    </w:p>
    <w:p w14:paraId="3DD31974" w14:textId="7FD64AE4" w:rsidR="006653EE" w:rsidRPr="00DF4E97" w:rsidRDefault="006653EE" w:rsidP="00184673">
      <w:pPr>
        <w:rPr>
          <w:rFonts w:asciiTheme="majorBidi" w:hAnsiTheme="majorBidi" w:cstheme="majorBidi"/>
          <w:b/>
        </w:rPr>
      </w:pPr>
      <w:r w:rsidRPr="00DF4E97">
        <w:rPr>
          <w:rFonts w:asciiTheme="majorBidi" w:hAnsiTheme="majorBidi" w:cstheme="majorBidi"/>
          <w:b/>
        </w:rPr>
        <w:t>Table</w:t>
      </w:r>
      <w:r w:rsidR="00AB48FB" w:rsidRPr="00DF4E97">
        <w:rPr>
          <w:rFonts w:asciiTheme="majorBidi" w:hAnsiTheme="majorBidi" w:cstheme="majorBidi"/>
          <w:b/>
        </w:rPr>
        <w:t xml:space="preserve"> </w:t>
      </w:r>
      <w:r w:rsidR="00F04D5F" w:rsidRPr="00DF4E97">
        <w:rPr>
          <w:rFonts w:asciiTheme="majorBidi" w:hAnsiTheme="majorBidi" w:cstheme="majorBidi"/>
          <w:b/>
        </w:rPr>
        <w:t>2</w:t>
      </w:r>
      <w:r w:rsidRPr="00DF4E97">
        <w:rPr>
          <w:rFonts w:asciiTheme="majorBidi" w:hAnsiTheme="majorBidi" w:cstheme="majorBidi"/>
          <w:b/>
        </w:rPr>
        <w:t xml:space="preserve">: </w:t>
      </w:r>
      <w:r w:rsidR="00CE2789" w:rsidRPr="00DF4E97">
        <w:rPr>
          <w:rFonts w:asciiTheme="majorBidi" w:hAnsiTheme="majorBidi" w:cstheme="majorBidi"/>
          <w:b/>
        </w:rPr>
        <w:t xml:space="preserve">Pooled mean data on </w:t>
      </w:r>
      <w:r w:rsidR="00AB48FB" w:rsidRPr="00DF4E97">
        <w:rPr>
          <w:rFonts w:asciiTheme="majorBidi" w:hAnsiTheme="majorBidi" w:cstheme="majorBidi"/>
          <w:b/>
        </w:rPr>
        <w:t xml:space="preserve">the </w:t>
      </w:r>
      <w:r w:rsidR="00CE2789" w:rsidRPr="00DF4E97">
        <w:rPr>
          <w:rFonts w:asciiTheme="majorBidi" w:hAnsiTheme="majorBidi" w:cstheme="majorBidi"/>
          <w:b/>
        </w:rPr>
        <w:t>e</w:t>
      </w:r>
      <w:r w:rsidRPr="00DF4E97">
        <w:rPr>
          <w:rFonts w:asciiTheme="majorBidi" w:hAnsiTheme="majorBidi" w:cstheme="majorBidi"/>
          <w:b/>
        </w:rPr>
        <w:t xml:space="preserve">ffect of micronutrient management on </w:t>
      </w:r>
      <w:r w:rsidR="00AB48FB" w:rsidRPr="00DF4E97">
        <w:rPr>
          <w:rFonts w:asciiTheme="majorBidi" w:hAnsiTheme="majorBidi" w:cstheme="majorBidi"/>
          <w:b/>
        </w:rPr>
        <w:t xml:space="preserve">the </w:t>
      </w:r>
      <w:r w:rsidRPr="00DF4E97">
        <w:rPr>
          <w:rFonts w:asciiTheme="majorBidi" w:hAnsiTheme="majorBidi" w:cstheme="majorBidi"/>
          <w:b/>
        </w:rPr>
        <w:t>yield</w:t>
      </w:r>
      <w:r w:rsidR="00F04D5F" w:rsidRPr="00DF4E97">
        <w:rPr>
          <w:rFonts w:asciiTheme="majorBidi" w:hAnsiTheme="majorBidi" w:cstheme="majorBidi"/>
          <w:b/>
        </w:rPr>
        <w:t xml:space="preserve"> and </w:t>
      </w:r>
      <w:r w:rsidRPr="00DF4E97">
        <w:rPr>
          <w:rFonts w:asciiTheme="majorBidi" w:hAnsiTheme="majorBidi" w:cstheme="majorBidi"/>
          <w:b/>
        </w:rPr>
        <w:t>quality of Napier hybrid</w:t>
      </w:r>
    </w:p>
    <w:p w14:paraId="66843F25" w14:textId="77777777" w:rsidR="006653EE" w:rsidRPr="00DF4E97" w:rsidRDefault="006653EE" w:rsidP="00184673">
      <w:pPr>
        <w:rPr>
          <w:rFonts w:asciiTheme="majorBidi" w:hAnsiTheme="majorBidi" w:cstheme="majorBidi"/>
        </w:rPr>
      </w:pPr>
    </w:p>
    <w:tbl>
      <w:tblPr>
        <w:tblW w:w="155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9"/>
        <w:gridCol w:w="890"/>
        <w:gridCol w:w="891"/>
        <w:gridCol w:w="890"/>
        <w:gridCol w:w="891"/>
        <w:gridCol w:w="890"/>
        <w:gridCol w:w="891"/>
        <w:gridCol w:w="890"/>
        <w:gridCol w:w="891"/>
        <w:gridCol w:w="891"/>
        <w:gridCol w:w="890"/>
        <w:gridCol w:w="891"/>
        <w:gridCol w:w="890"/>
        <w:gridCol w:w="891"/>
        <w:gridCol w:w="890"/>
        <w:gridCol w:w="891"/>
        <w:gridCol w:w="891"/>
      </w:tblGrid>
      <w:tr w:rsidR="00975285" w:rsidRPr="00DF4E97" w14:paraId="5CF38C33" w14:textId="77777777" w:rsidTr="002047EA">
        <w:trPr>
          <w:trHeight w:val="324"/>
        </w:trPr>
        <w:tc>
          <w:tcPr>
            <w:tcW w:w="1329" w:type="dxa"/>
            <w:vMerge w:val="restart"/>
          </w:tcPr>
          <w:p w14:paraId="7A775DA2"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Treatment</w:t>
            </w:r>
          </w:p>
        </w:tc>
        <w:tc>
          <w:tcPr>
            <w:tcW w:w="3562" w:type="dxa"/>
            <w:gridSpan w:val="4"/>
          </w:tcPr>
          <w:p w14:paraId="504FFEF8"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Green fodder yield (q/ha)</w:t>
            </w:r>
          </w:p>
        </w:tc>
        <w:tc>
          <w:tcPr>
            <w:tcW w:w="3562" w:type="dxa"/>
            <w:gridSpan w:val="4"/>
          </w:tcPr>
          <w:p w14:paraId="27F55852"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Dry matter yield (q/ha)</w:t>
            </w:r>
          </w:p>
        </w:tc>
        <w:tc>
          <w:tcPr>
            <w:tcW w:w="3562" w:type="dxa"/>
            <w:gridSpan w:val="4"/>
          </w:tcPr>
          <w:p w14:paraId="0A4A0EAB"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Crude protein yield (q/ha)</w:t>
            </w:r>
          </w:p>
        </w:tc>
        <w:tc>
          <w:tcPr>
            <w:tcW w:w="3563" w:type="dxa"/>
            <w:gridSpan w:val="4"/>
          </w:tcPr>
          <w:p w14:paraId="56217788"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Crude protein (%)</w:t>
            </w:r>
          </w:p>
        </w:tc>
      </w:tr>
      <w:tr w:rsidR="00635A83" w:rsidRPr="00DF4E97" w14:paraId="70E75807" w14:textId="77777777" w:rsidTr="00635A83">
        <w:trPr>
          <w:trHeight w:val="324"/>
        </w:trPr>
        <w:tc>
          <w:tcPr>
            <w:tcW w:w="1329" w:type="dxa"/>
            <w:vMerge/>
          </w:tcPr>
          <w:p w14:paraId="06565AAC" w14:textId="77777777" w:rsidR="0052263A" w:rsidRPr="00DF4E97" w:rsidRDefault="0052263A" w:rsidP="00184673">
            <w:pPr>
              <w:jc w:val="center"/>
              <w:rPr>
                <w:rFonts w:asciiTheme="majorBidi" w:hAnsiTheme="majorBidi" w:cstheme="majorBidi"/>
                <w:b/>
                <w:bCs/>
              </w:rPr>
            </w:pPr>
          </w:p>
        </w:tc>
        <w:tc>
          <w:tcPr>
            <w:tcW w:w="890" w:type="dxa"/>
          </w:tcPr>
          <w:p w14:paraId="39E1194E"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0B948E3F"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0" w:type="dxa"/>
          </w:tcPr>
          <w:p w14:paraId="5D21B03F"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707344EA"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0" w:type="dxa"/>
          </w:tcPr>
          <w:p w14:paraId="1127B1A8"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AD73C32"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0" w:type="dxa"/>
          </w:tcPr>
          <w:p w14:paraId="6E2D0C8C"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51475483"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388216F5"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0" w:type="dxa"/>
          </w:tcPr>
          <w:p w14:paraId="71B78806"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28EA31E9"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0" w:type="dxa"/>
          </w:tcPr>
          <w:p w14:paraId="3B89887E"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2646233D"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0" w:type="dxa"/>
          </w:tcPr>
          <w:p w14:paraId="6BC2B05A"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26F45AB1"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074804A8"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r>
      <w:tr w:rsidR="00D71DBE" w:rsidRPr="00DF4E97" w14:paraId="02FF64F6" w14:textId="77777777" w:rsidTr="00BC02B2">
        <w:trPr>
          <w:trHeight w:val="163"/>
        </w:trPr>
        <w:tc>
          <w:tcPr>
            <w:tcW w:w="1329" w:type="dxa"/>
          </w:tcPr>
          <w:p w14:paraId="7628EAD1" w14:textId="77777777" w:rsidR="00D71DBE" w:rsidRPr="00DF4E97" w:rsidRDefault="00D71DBE" w:rsidP="00184673">
            <w:pPr>
              <w:tabs>
                <w:tab w:val="left" w:pos="361"/>
              </w:tabs>
              <w:rPr>
                <w:rFonts w:asciiTheme="majorBidi" w:hAnsiTheme="majorBidi" w:cstheme="majorBidi"/>
                <w:bCs/>
              </w:rPr>
            </w:pPr>
            <w:r w:rsidRPr="00DF4E97">
              <w:rPr>
                <w:rFonts w:asciiTheme="majorBidi" w:hAnsiTheme="majorBidi" w:cstheme="majorBidi"/>
                <w:bCs/>
              </w:rPr>
              <w:t>T1</w:t>
            </w:r>
          </w:p>
        </w:tc>
        <w:tc>
          <w:tcPr>
            <w:tcW w:w="890" w:type="dxa"/>
          </w:tcPr>
          <w:p w14:paraId="1AC551E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472.50</w:t>
            </w:r>
          </w:p>
        </w:tc>
        <w:tc>
          <w:tcPr>
            <w:tcW w:w="891" w:type="dxa"/>
          </w:tcPr>
          <w:p w14:paraId="1EE30B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342.22</w:t>
            </w:r>
          </w:p>
        </w:tc>
        <w:tc>
          <w:tcPr>
            <w:tcW w:w="890" w:type="dxa"/>
          </w:tcPr>
          <w:p w14:paraId="07416EF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380.45</w:t>
            </w:r>
          </w:p>
        </w:tc>
        <w:tc>
          <w:tcPr>
            <w:tcW w:w="891" w:type="dxa"/>
            <w:vAlign w:val="bottom"/>
          </w:tcPr>
          <w:p w14:paraId="7449AC0D"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419.41</w:t>
            </w:r>
          </w:p>
        </w:tc>
        <w:tc>
          <w:tcPr>
            <w:tcW w:w="890" w:type="dxa"/>
          </w:tcPr>
          <w:p w14:paraId="495A57C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100.59</w:t>
            </w:r>
          </w:p>
        </w:tc>
        <w:tc>
          <w:tcPr>
            <w:tcW w:w="891" w:type="dxa"/>
          </w:tcPr>
          <w:p w14:paraId="29E613E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67.67</w:t>
            </w:r>
          </w:p>
        </w:tc>
        <w:tc>
          <w:tcPr>
            <w:tcW w:w="890" w:type="dxa"/>
          </w:tcPr>
          <w:p w14:paraId="7A958D7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75.33</w:t>
            </w:r>
          </w:p>
        </w:tc>
        <w:tc>
          <w:tcPr>
            <w:tcW w:w="891" w:type="dxa"/>
            <w:vAlign w:val="bottom"/>
          </w:tcPr>
          <w:p w14:paraId="5661935B"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85.40</w:t>
            </w:r>
          </w:p>
        </w:tc>
        <w:tc>
          <w:tcPr>
            <w:tcW w:w="891" w:type="dxa"/>
          </w:tcPr>
          <w:p w14:paraId="785EE4A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9.66</w:t>
            </w:r>
          </w:p>
        </w:tc>
        <w:tc>
          <w:tcPr>
            <w:tcW w:w="890" w:type="dxa"/>
          </w:tcPr>
          <w:p w14:paraId="6B767E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6.64</w:t>
            </w:r>
          </w:p>
        </w:tc>
        <w:tc>
          <w:tcPr>
            <w:tcW w:w="891" w:type="dxa"/>
          </w:tcPr>
          <w:p w14:paraId="3BF06D5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7.60</w:t>
            </w:r>
          </w:p>
        </w:tc>
        <w:tc>
          <w:tcPr>
            <w:tcW w:w="890" w:type="dxa"/>
            <w:vAlign w:val="bottom"/>
          </w:tcPr>
          <w:p w14:paraId="11A0813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8.40</w:t>
            </w:r>
          </w:p>
        </w:tc>
        <w:tc>
          <w:tcPr>
            <w:tcW w:w="891" w:type="dxa"/>
          </w:tcPr>
          <w:p w14:paraId="5589310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9.68</w:t>
            </w:r>
          </w:p>
        </w:tc>
        <w:tc>
          <w:tcPr>
            <w:tcW w:w="890" w:type="dxa"/>
          </w:tcPr>
          <w:p w14:paraId="0B2ADFE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9.80</w:t>
            </w:r>
          </w:p>
        </w:tc>
        <w:tc>
          <w:tcPr>
            <w:tcW w:w="891" w:type="dxa"/>
          </w:tcPr>
          <w:p w14:paraId="06DBFB7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10.10</w:t>
            </w:r>
          </w:p>
        </w:tc>
        <w:tc>
          <w:tcPr>
            <w:tcW w:w="891" w:type="dxa"/>
            <w:vAlign w:val="bottom"/>
          </w:tcPr>
          <w:p w14:paraId="404A71E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9.86</w:t>
            </w:r>
          </w:p>
        </w:tc>
      </w:tr>
      <w:tr w:rsidR="00D71DBE" w:rsidRPr="00DF4E97" w14:paraId="27ABFCA1" w14:textId="77777777" w:rsidTr="00BC02B2">
        <w:trPr>
          <w:trHeight w:val="182"/>
        </w:trPr>
        <w:tc>
          <w:tcPr>
            <w:tcW w:w="1329" w:type="dxa"/>
          </w:tcPr>
          <w:p w14:paraId="1AD0E8E4" w14:textId="77777777" w:rsidR="00D71DBE" w:rsidRPr="00DF4E97" w:rsidRDefault="00D71DBE" w:rsidP="00184673">
            <w:pPr>
              <w:rPr>
                <w:rFonts w:asciiTheme="majorBidi" w:hAnsiTheme="majorBidi" w:cstheme="majorBidi"/>
              </w:rPr>
            </w:pPr>
            <w:r w:rsidRPr="00DF4E97">
              <w:rPr>
                <w:rFonts w:asciiTheme="majorBidi" w:hAnsiTheme="majorBidi" w:cstheme="majorBidi"/>
              </w:rPr>
              <w:t>T2</w:t>
            </w:r>
          </w:p>
        </w:tc>
        <w:tc>
          <w:tcPr>
            <w:tcW w:w="890" w:type="dxa"/>
          </w:tcPr>
          <w:p w14:paraId="5B833D2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524.25</w:t>
            </w:r>
          </w:p>
        </w:tc>
        <w:tc>
          <w:tcPr>
            <w:tcW w:w="891" w:type="dxa"/>
          </w:tcPr>
          <w:p w14:paraId="54CE1F9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613.33</w:t>
            </w:r>
          </w:p>
        </w:tc>
        <w:tc>
          <w:tcPr>
            <w:tcW w:w="890" w:type="dxa"/>
          </w:tcPr>
          <w:p w14:paraId="029DD7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662.73</w:t>
            </w:r>
          </w:p>
        </w:tc>
        <w:tc>
          <w:tcPr>
            <w:tcW w:w="891" w:type="dxa"/>
            <w:vAlign w:val="bottom"/>
          </w:tcPr>
          <w:p w14:paraId="7C507566"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605.53</w:t>
            </w:r>
          </w:p>
        </w:tc>
        <w:tc>
          <w:tcPr>
            <w:tcW w:w="890" w:type="dxa"/>
          </w:tcPr>
          <w:p w14:paraId="35B4BC2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84.55</w:t>
            </w:r>
          </w:p>
        </w:tc>
        <w:tc>
          <w:tcPr>
            <w:tcW w:w="891" w:type="dxa"/>
          </w:tcPr>
          <w:p w14:paraId="71A3C6F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135.31</w:t>
            </w:r>
          </w:p>
        </w:tc>
        <w:tc>
          <w:tcPr>
            <w:tcW w:w="890" w:type="dxa"/>
          </w:tcPr>
          <w:p w14:paraId="3314C98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127.49</w:t>
            </w:r>
          </w:p>
        </w:tc>
        <w:tc>
          <w:tcPr>
            <w:tcW w:w="891" w:type="dxa"/>
            <w:vAlign w:val="bottom"/>
          </w:tcPr>
          <w:p w14:paraId="3F84D534"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116.67</w:t>
            </w:r>
          </w:p>
        </w:tc>
        <w:tc>
          <w:tcPr>
            <w:tcW w:w="891" w:type="dxa"/>
          </w:tcPr>
          <w:p w14:paraId="65F4017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7.92</w:t>
            </w:r>
          </w:p>
        </w:tc>
        <w:tc>
          <w:tcPr>
            <w:tcW w:w="890" w:type="dxa"/>
          </w:tcPr>
          <w:p w14:paraId="5CE8CFF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13.70</w:t>
            </w:r>
          </w:p>
        </w:tc>
        <w:tc>
          <w:tcPr>
            <w:tcW w:w="891" w:type="dxa"/>
          </w:tcPr>
          <w:p w14:paraId="6A7F87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12.99</w:t>
            </w:r>
          </w:p>
        </w:tc>
        <w:tc>
          <w:tcPr>
            <w:tcW w:w="890" w:type="dxa"/>
            <w:vAlign w:val="bottom"/>
          </w:tcPr>
          <w:p w14:paraId="398E94B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11.62</w:t>
            </w:r>
          </w:p>
        </w:tc>
        <w:tc>
          <w:tcPr>
            <w:tcW w:w="891" w:type="dxa"/>
          </w:tcPr>
          <w:p w14:paraId="2DEB455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9.33</w:t>
            </w:r>
          </w:p>
        </w:tc>
        <w:tc>
          <w:tcPr>
            <w:tcW w:w="890" w:type="dxa"/>
          </w:tcPr>
          <w:p w14:paraId="35CFB17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10.13</w:t>
            </w:r>
          </w:p>
        </w:tc>
        <w:tc>
          <w:tcPr>
            <w:tcW w:w="891" w:type="dxa"/>
          </w:tcPr>
          <w:p w14:paraId="7BD7BEB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10.20</w:t>
            </w:r>
          </w:p>
        </w:tc>
        <w:tc>
          <w:tcPr>
            <w:tcW w:w="891" w:type="dxa"/>
            <w:vAlign w:val="bottom"/>
          </w:tcPr>
          <w:p w14:paraId="1EBBDA2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9.88</w:t>
            </w:r>
          </w:p>
        </w:tc>
      </w:tr>
      <w:tr w:rsidR="00D71DBE" w:rsidRPr="00DF4E97" w14:paraId="1A734894" w14:textId="77777777" w:rsidTr="00BC02B2">
        <w:trPr>
          <w:trHeight w:val="194"/>
        </w:trPr>
        <w:tc>
          <w:tcPr>
            <w:tcW w:w="1329" w:type="dxa"/>
          </w:tcPr>
          <w:p w14:paraId="0C0781C3" w14:textId="77777777" w:rsidR="00D71DBE" w:rsidRPr="00DF4E97" w:rsidRDefault="00D71DBE" w:rsidP="00184673">
            <w:pPr>
              <w:rPr>
                <w:rFonts w:asciiTheme="majorBidi" w:hAnsiTheme="majorBidi" w:cstheme="majorBidi"/>
              </w:rPr>
            </w:pPr>
            <w:r w:rsidRPr="00DF4E97">
              <w:rPr>
                <w:rFonts w:asciiTheme="majorBidi" w:hAnsiTheme="majorBidi" w:cstheme="majorBidi"/>
              </w:rPr>
              <w:t>T3</w:t>
            </w:r>
          </w:p>
        </w:tc>
        <w:tc>
          <w:tcPr>
            <w:tcW w:w="890" w:type="dxa"/>
          </w:tcPr>
          <w:p w14:paraId="1709BE1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635.25</w:t>
            </w:r>
          </w:p>
        </w:tc>
        <w:tc>
          <w:tcPr>
            <w:tcW w:w="891" w:type="dxa"/>
          </w:tcPr>
          <w:p w14:paraId="6BCDCD7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650.42</w:t>
            </w:r>
          </w:p>
        </w:tc>
        <w:tc>
          <w:tcPr>
            <w:tcW w:w="890" w:type="dxa"/>
          </w:tcPr>
          <w:p w14:paraId="51515ED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711.14</w:t>
            </w:r>
          </w:p>
        </w:tc>
        <w:tc>
          <w:tcPr>
            <w:tcW w:w="891" w:type="dxa"/>
            <w:vAlign w:val="bottom"/>
          </w:tcPr>
          <w:p w14:paraId="39B173D8"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680.97</w:t>
            </w:r>
          </w:p>
        </w:tc>
        <w:tc>
          <w:tcPr>
            <w:tcW w:w="890" w:type="dxa"/>
          </w:tcPr>
          <w:p w14:paraId="67B5EF59"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125.69</w:t>
            </w:r>
          </w:p>
        </w:tc>
        <w:tc>
          <w:tcPr>
            <w:tcW w:w="891" w:type="dxa"/>
          </w:tcPr>
          <w:p w14:paraId="49AC06E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140.75</w:t>
            </w:r>
          </w:p>
        </w:tc>
        <w:tc>
          <w:tcPr>
            <w:tcW w:w="890" w:type="dxa"/>
          </w:tcPr>
          <w:p w14:paraId="67923A3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147.08</w:t>
            </w:r>
          </w:p>
        </w:tc>
        <w:tc>
          <w:tcPr>
            <w:tcW w:w="891" w:type="dxa"/>
            <w:vAlign w:val="bottom"/>
          </w:tcPr>
          <w:p w14:paraId="6FCF34F4"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140.93</w:t>
            </w:r>
          </w:p>
        </w:tc>
        <w:tc>
          <w:tcPr>
            <w:tcW w:w="891" w:type="dxa"/>
          </w:tcPr>
          <w:p w14:paraId="7B2F559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11.47</w:t>
            </w:r>
          </w:p>
        </w:tc>
        <w:tc>
          <w:tcPr>
            <w:tcW w:w="890" w:type="dxa"/>
          </w:tcPr>
          <w:p w14:paraId="61F3AA3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13.33</w:t>
            </w:r>
          </w:p>
        </w:tc>
        <w:tc>
          <w:tcPr>
            <w:tcW w:w="891" w:type="dxa"/>
          </w:tcPr>
          <w:p w14:paraId="5BD605E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14.56</w:t>
            </w:r>
          </w:p>
        </w:tc>
        <w:tc>
          <w:tcPr>
            <w:tcW w:w="890" w:type="dxa"/>
            <w:vAlign w:val="bottom"/>
          </w:tcPr>
          <w:p w14:paraId="3CAC52E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13.44</w:t>
            </w:r>
          </w:p>
        </w:tc>
        <w:tc>
          <w:tcPr>
            <w:tcW w:w="891" w:type="dxa"/>
          </w:tcPr>
          <w:p w14:paraId="39F5D47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9.18</w:t>
            </w:r>
          </w:p>
        </w:tc>
        <w:tc>
          <w:tcPr>
            <w:tcW w:w="890" w:type="dxa"/>
          </w:tcPr>
          <w:p w14:paraId="26E4C3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9.48</w:t>
            </w:r>
          </w:p>
        </w:tc>
        <w:tc>
          <w:tcPr>
            <w:tcW w:w="891" w:type="dxa"/>
          </w:tcPr>
          <w:p w14:paraId="313D4E1D"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9.93</w:t>
            </w:r>
          </w:p>
        </w:tc>
        <w:tc>
          <w:tcPr>
            <w:tcW w:w="891" w:type="dxa"/>
            <w:vAlign w:val="bottom"/>
          </w:tcPr>
          <w:p w14:paraId="17EA8169"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9.53</w:t>
            </w:r>
          </w:p>
        </w:tc>
      </w:tr>
      <w:tr w:rsidR="00D71DBE" w:rsidRPr="00DF4E97" w14:paraId="451A9DB6" w14:textId="77777777" w:rsidTr="00BC02B2">
        <w:trPr>
          <w:trHeight w:val="182"/>
        </w:trPr>
        <w:tc>
          <w:tcPr>
            <w:tcW w:w="1329" w:type="dxa"/>
          </w:tcPr>
          <w:p w14:paraId="53B4086B" w14:textId="77777777" w:rsidR="00D71DBE" w:rsidRPr="00DF4E97" w:rsidRDefault="00D71DBE" w:rsidP="00184673">
            <w:pPr>
              <w:rPr>
                <w:rFonts w:asciiTheme="majorBidi" w:hAnsiTheme="majorBidi" w:cstheme="majorBidi"/>
              </w:rPr>
            </w:pPr>
            <w:r w:rsidRPr="00DF4E97">
              <w:rPr>
                <w:rFonts w:asciiTheme="majorBidi" w:hAnsiTheme="majorBidi" w:cstheme="majorBidi"/>
              </w:rPr>
              <w:t>T4</w:t>
            </w:r>
          </w:p>
        </w:tc>
        <w:tc>
          <w:tcPr>
            <w:tcW w:w="890" w:type="dxa"/>
          </w:tcPr>
          <w:p w14:paraId="3CB3C2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736.50</w:t>
            </w:r>
          </w:p>
        </w:tc>
        <w:tc>
          <w:tcPr>
            <w:tcW w:w="891" w:type="dxa"/>
          </w:tcPr>
          <w:p w14:paraId="573E07C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657.08</w:t>
            </w:r>
          </w:p>
        </w:tc>
        <w:tc>
          <w:tcPr>
            <w:tcW w:w="890" w:type="dxa"/>
          </w:tcPr>
          <w:p w14:paraId="01BC679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718.86</w:t>
            </w:r>
          </w:p>
        </w:tc>
        <w:tc>
          <w:tcPr>
            <w:tcW w:w="891" w:type="dxa"/>
            <w:vAlign w:val="bottom"/>
          </w:tcPr>
          <w:p w14:paraId="33DE8B42"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728.11</w:t>
            </w:r>
          </w:p>
        </w:tc>
        <w:tc>
          <w:tcPr>
            <w:tcW w:w="890" w:type="dxa"/>
          </w:tcPr>
          <w:p w14:paraId="7B912B6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118.84</w:t>
            </w:r>
          </w:p>
        </w:tc>
        <w:tc>
          <w:tcPr>
            <w:tcW w:w="891" w:type="dxa"/>
          </w:tcPr>
          <w:p w14:paraId="0B3C249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143.59</w:t>
            </w:r>
          </w:p>
        </w:tc>
        <w:tc>
          <w:tcPr>
            <w:tcW w:w="890" w:type="dxa"/>
          </w:tcPr>
          <w:p w14:paraId="1D551BB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142.60</w:t>
            </w:r>
          </w:p>
        </w:tc>
        <w:tc>
          <w:tcPr>
            <w:tcW w:w="891" w:type="dxa"/>
            <w:vAlign w:val="bottom"/>
          </w:tcPr>
          <w:p w14:paraId="6514E0F1"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139.77</w:t>
            </w:r>
          </w:p>
        </w:tc>
        <w:tc>
          <w:tcPr>
            <w:tcW w:w="891" w:type="dxa"/>
          </w:tcPr>
          <w:p w14:paraId="6D0676D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10.91</w:t>
            </w:r>
          </w:p>
        </w:tc>
        <w:tc>
          <w:tcPr>
            <w:tcW w:w="890" w:type="dxa"/>
          </w:tcPr>
          <w:p w14:paraId="2C0AB2A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13.22</w:t>
            </w:r>
          </w:p>
        </w:tc>
        <w:tc>
          <w:tcPr>
            <w:tcW w:w="891" w:type="dxa"/>
          </w:tcPr>
          <w:p w14:paraId="3175B8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13.95</w:t>
            </w:r>
          </w:p>
        </w:tc>
        <w:tc>
          <w:tcPr>
            <w:tcW w:w="890" w:type="dxa"/>
            <w:vAlign w:val="bottom"/>
          </w:tcPr>
          <w:p w14:paraId="0C38657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13.16</w:t>
            </w:r>
          </w:p>
        </w:tc>
        <w:tc>
          <w:tcPr>
            <w:tcW w:w="891" w:type="dxa"/>
          </w:tcPr>
          <w:p w14:paraId="6A990E1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0" w:type="dxa"/>
          </w:tcPr>
          <w:p w14:paraId="0CBEB1B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1" w:type="dxa"/>
          </w:tcPr>
          <w:p w14:paraId="0AB3C0A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9.78</w:t>
            </w:r>
          </w:p>
        </w:tc>
        <w:tc>
          <w:tcPr>
            <w:tcW w:w="891" w:type="dxa"/>
            <w:vAlign w:val="bottom"/>
          </w:tcPr>
          <w:p w14:paraId="2CF16E2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9.39</w:t>
            </w:r>
          </w:p>
        </w:tc>
      </w:tr>
      <w:tr w:rsidR="00D71DBE" w:rsidRPr="00DF4E97" w14:paraId="56944694" w14:textId="77777777" w:rsidTr="00BC02B2">
        <w:trPr>
          <w:trHeight w:val="194"/>
        </w:trPr>
        <w:tc>
          <w:tcPr>
            <w:tcW w:w="1329" w:type="dxa"/>
          </w:tcPr>
          <w:p w14:paraId="29213206" w14:textId="77777777" w:rsidR="00D71DBE" w:rsidRPr="00DF4E97" w:rsidRDefault="00D71DBE" w:rsidP="00184673">
            <w:pPr>
              <w:rPr>
                <w:rFonts w:asciiTheme="majorBidi" w:hAnsiTheme="majorBidi" w:cstheme="majorBidi"/>
              </w:rPr>
            </w:pPr>
            <w:r w:rsidRPr="00DF4E97">
              <w:rPr>
                <w:rFonts w:asciiTheme="majorBidi" w:hAnsiTheme="majorBidi" w:cstheme="majorBidi"/>
              </w:rPr>
              <w:t>T5</w:t>
            </w:r>
          </w:p>
        </w:tc>
        <w:tc>
          <w:tcPr>
            <w:tcW w:w="890" w:type="dxa"/>
          </w:tcPr>
          <w:p w14:paraId="7988E10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556.00</w:t>
            </w:r>
          </w:p>
        </w:tc>
        <w:tc>
          <w:tcPr>
            <w:tcW w:w="891" w:type="dxa"/>
          </w:tcPr>
          <w:p w14:paraId="132DA30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637.71</w:t>
            </w:r>
          </w:p>
        </w:tc>
        <w:tc>
          <w:tcPr>
            <w:tcW w:w="890" w:type="dxa"/>
          </w:tcPr>
          <w:p w14:paraId="58D359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701.59</w:t>
            </w:r>
          </w:p>
        </w:tc>
        <w:tc>
          <w:tcPr>
            <w:tcW w:w="891" w:type="dxa"/>
            <w:vAlign w:val="bottom"/>
          </w:tcPr>
          <w:p w14:paraId="3F0CDD1C"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655.15</w:t>
            </w:r>
          </w:p>
        </w:tc>
        <w:tc>
          <w:tcPr>
            <w:tcW w:w="890" w:type="dxa"/>
          </w:tcPr>
          <w:p w14:paraId="6B8B3F4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89.84</w:t>
            </w:r>
          </w:p>
        </w:tc>
        <w:tc>
          <w:tcPr>
            <w:tcW w:w="891" w:type="dxa"/>
          </w:tcPr>
          <w:p w14:paraId="58078B4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122.29</w:t>
            </w:r>
          </w:p>
        </w:tc>
        <w:tc>
          <w:tcPr>
            <w:tcW w:w="890" w:type="dxa"/>
          </w:tcPr>
          <w:p w14:paraId="34768EF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144.69</w:t>
            </w:r>
          </w:p>
        </w:tc>
        <w:tc>
          <w:tcPr>
            <w:tcW w:w="891" w:type="dxa"/>
            <w:vAlign w:val="bottom"/>
          </w:tcPr>
          <w:p w14:paraId="435661DB"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123.76</w:t>
            </w:r>
          </w:p>
        </w:tc>
        <w:tc>
          <w:tcPr>
            <w:tcW w:w="891" w:type="dxa"/>
          </w:tcPr>
          <w:p w14:paraId="63F4F22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8.38</w:t>
            </w:r>
          </w:p>
        </w:tc>
        <w:tc>
          <w:tcPr>
            <w:tcW w:w="890" w:type="dxa"/>
          </w:tcPr>
          <w:p w14:paraId="46FA11E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11.24</w:t>
            </w:r>
          </w:p>
        </w:tc>
        <w:tc>
          <w:tcPr>
            <w:tcW w:w="891" w:type="dxa"/>
          </w:tcPr>
          <w:p w14:paraId="028E18C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14.02</w:t>
            </w:r>
          </w:p>
        </w:tc>
        <w:tc>
          <w:tcPr>
            <w:tcW w:w="890" w:type="dxa"/>
            <w:vAlign w:val="bottom"/>
          </w:tcPr>
          <w:p w14:paraId="20582FF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11.68</w:t>
            </w:r>
          </w:p>
        </w:tc>
        <w:tc>
          <w:tcPr>
            <w:tcW w:w="891" w:type="dxa"/>
          </w:tcPr>
          <w:p w14:paraId="723471F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9.38</w:t>
            </w:r>
          </w:p>
        </w:tc>
        <w:tc>
          <w:tcPr>
            <w:tcW w:w="890" w:type="dxa"/>
          </w:tcPr>
          <w:p w14:paraId="6104144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1" w:type="dxa"/>
          </w:tcPr>
          <w:p w14:paraId="748AA6A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9.68</w:t>
            </w:r>
          </w:p>
        </w:tc>
        <w:tc>
          <w:tcPr>
            <w:tcW w:w="891" w:type="dxa"/>
            <w:vAlign w:val="bottom"/>
          </w:tcPr>
          <w:p w14:paraId="0628641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9.42</w:t>
            </w:r>
          </w:p>
        </w:tc>
      </w:tr>
      <w:tr w:rsidR="00D71DBE" w:rsidRPr="00DF4E97" w14:paraId="5A02EBC5" w14:textId="77777777" w:rsidTr="00BC02B2">
        <w:trPr>
          <w:trHeight w:val="194"/>
        </w:trPr>
        <w:tc>
          <w:tcPr>
            <w:tcW w:w="1329" w:type="dxa"/>
          </w:tcPr>
          <w:p w14:paraId="11648A83" w14:textId="77777777" w:rsidR="00D71DBE" w:rsidRPr="00DF4E97" w:rsidRDefault="00D71DBE" w:rsidP="00184673">
            <w:pPr>
              <w:rPr>
                <w:rFonts w:asciiTheme="majorBidi" w:hAnsiTheme="majorBidi" w:cstheme="majorBidi"/>
              </w:rPr>
            </w:pPr>
            <w:r w:rsidRPr="00DF4E97">
              <w:rPr>
                <w:rFonts w:asciiTheme="majorBidi" w:hAnsiTheme="majorBidi" w:cstheme="majorBidi"/>
              </w:rPr>
              <w:t>T6</w:t>
            </w:r>
          </w:p>
        </w:tc>
        <w:tc>
          <w:tcPr>
            <w:tcW w:w="890" w:type="dxa"/>
          </w:tcPr>
          <w:p w14:paraId="592288E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555.25</w:t>
            </w:r>
          </w:p>
        </w:tc>
        <w:tc>
          <w:tcPr>
            <w:tcW w:w="891" w:type="dxa"/>
          </w:tcPr>
          <w:p w14:paraId="1CEABA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625.21</w:t>
            </w:r>
          </w:p>
        </w:tc>
        <w:tc>
          <w:tcPr>
            <w:tcW w:w="890" w:type="dxa"/>
          </w:tcPr>
          <w:p w14:paraId="73F1083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690.00</w:t>
            </w:r>
          </w:p>
        </w:tc>
        <w:tc>
          <w:tcPr>
            <w:tcW w:w="891" w:type="dxa"/>
            <w:vAlign w:val="bottom"/>
          </w:tcPr>
          <w:p w14:paraId="00D46732"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646.49</w:t>
            </w:r>
          </w:p>
        </w:tc>
        <w:tc>
          <w:tcPr>
            <w:tcW w:w="890" w:type="dxa"/>
          </w:tcPr>
          <w:p w14:paraId="6F87948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121.30</w:t>
            </w:r>
          </w:p>
        </w:tc>
        <w:tc>
          <w:tcPr>
            <w:tcW w:w="891" w:type="dxa"/>
          </w:tcPr>
          <w:p w14:paraId="3F5A9F3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135.03</w:t>
            </w:r>
          </w:p>
        </w:tc>
        <w:tc>
          <w:tcPr>
            <w:tcW w:w="890" w:type="dxa"/>
          </w:tcPr>
          <w:p w14:paraId="129AFCFD"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130.22</w:t>
            </w:r>
          </w:p>
        </w:tc>
        <w:tc>
          <w:tcPr>
            <w:tcW w:w="891" w:type="dxa"/>
            <w:vAlign w:val="bottom"/>
          </w:tcPr>
          <w:p w14:paraId="5EE840FD"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133.19</w:t>
            </w:r>
          </w:p>
        </w:tc>
        <w:tc>
          <w:tcPr>
            <w:tcW w:w="891" w:type="dxa"/>
          </w:tcPr>
          <w:p w14:paraId="0F1203E7"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10.99</w:t>
            </w:r>
          </w:p>
        </w:tc>
        <w:tc>
          <w:tcPr>
            <w:tcW w:w="890" w:type="dxa"/>
          </w:tcPr>
          <w:p w14:paraId="412C6E2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12.88</w:t>
            </w:r>
          </w:p>
        </w:tc>
        <w:tc>
          <w:tcPr>
            <w:tcW w:w="891" w:type="dxa"/>
          </w:tcPr>
          <w:p w14:paraId="608B1267"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13.03</w:t>
            </w:r>
          </w:p>
        </w:tc>
        <w:tc>
          <w:tcPr>
            <w:tcW w:w="890" w:type="dxa"/>
            <w:vAlign w:val="bottom"/>
          </w:tcPr>
          <w:p w14:paraId="524DEEC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12.73</w:t>
            </w:r>
          </w:p>
        </w:tc>
        <w:tc>
          <w:tcPr>
            <w:tcW w:w="891" w:type="dxa"/>
          </w:tcPr>
          <w:p w14:paraId="12CD4D3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9.08</w:t>
            </w:r>
          </w:p>
        </w:tc>
        <w:tc>
          <w:tcPr>
            <w:tcW w:w="890" w:type="dxa"/>
          </w:tcPr>
          <w:p w14:paraId="6916F39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9.55</w:t>
            </w:r>
          </w:p>
        </w:tc>
        <w:tc>
          <w:tcPr>
            <w:tcW w:w="891" w:type="dxa"/>
          </w:tcPr>
          <w:p w14:paraId="308AE64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10.00</w:t>
            </w:r>
          </w:p>
        </w:tc>
        <w:tc>
          <w:tcPr>
            <w:tcW w:w="891" w:type="dxa"/>
            <w:vAlign w:val="bottom"/>
          </w:tcPr>
          <w:p w14:paraId="5BB2160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9.54</w:t>
            </w:r>
          </w:p>
        </w:tc>
      </w:tr>
      <w:tr w:rsidR="00D71DBE" w:rsidRPr="00DF4E97" w14:paraId="4ECA7A45" w14:textId="77777777" w:rsidTr="007F59E1">
        <w:trPr>
          <w:trHeight w:val="163"/>
        </w:trPr>
        <w:tc>
          <w:tcPr>
            <w:tcW w:w="1329" w:type="dxa"/>
          </w:tcPr>
          <w:p w14:paraId="76246E86" w14:textId="77777777" w:rsidR="00D71DBE" w:rsidRPr="00DF4E97" w:rsidRDefault="00D71DBE" w:rsidP="00184673">
            <w:pPr>
              <w:rPr>
                <w:rFonts w:asciiTheme="majorBidi" w:hAnsiTheme="majorBidi" w:cstheme="majorBidi"/>
              </w:rPr>
            </w:pPr>
            <w:proofErr w:type="spellStart"/>
            <w:r w:rsidRPr="00DF4E97">
              <w:rPr>
                <w:rFonts w:asciiTheme="majorBidi" w:hAnsiTheme="majorBidi" w:cstheme="majorBidi"/>
              </w:rPr>
              <w:t>SEm</w:t>
            </w:r>
            <w:proofErr w:type="spellEnd"/>
            <w:r w:rsidRPr="00DF4E97">
              <w:rPr>
                <w:rFonts w:asciiTheme="majorBidi" w:hAnsiTheme="majorBidi" w:cstheme="majorBidi"/>
                <w:u w:val="single"/>
              </w:rPr>
              <w:t>+</w:t>
            </w:r>
          </w:p>
        </w:tc>
        <w:tc>
          <w:tcPr>
            <w:tcW w:w="890" w:type="dxa"/>
          </w:tcPr>
          <w:p w14:paraId="6EB109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47.83</w:t>
            </w:r>
          </w:p>
        </w:tc>
        <w:tc>
          <w:tcPr>
            <w:tcW w:w="891" w:type="dxa"/>
          </w:tcPr>
          <w:p w14:paraId="18C7942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17.52</w:t>
            </w:r>
          </w:p>
        </w:tc>
        <w:tc>
          <w:tcPr>
            <w:tcW w:w="890" w:type="dxa"/>
          </w:tcPr>
          <w:p w14:paraId="3B8C603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38.65</w:t>
            </w:r>
          </w:p>
        </w:tc>
        <w:tc>
          <w:tcPr>
            <w:tcW w:w="891" w:type="dxa"/>
            <w:vAlign w:val="bottom"/>
          </w:tcPr>
          <w:p w14:paraId="1354A82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21.09</w:t>
            </w:r>
          </w:p>
        </w:tc>
        <w:tc>
          <w:tcPr>
            <w:tcW w:w="890" w:type="dxa"/>
          </w:tcPr>
          <w:p w14:paraId="31C2B4A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11.29</w:t>
            </w:r>
          </w:p>
        </w:tc>
        <w:tc>
          <w:tcPr>
            <w:tcW w:w="891" w:type="dxa"/>
          </w:tcPr>
          <w:p w14:paraId="1599737D"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6.35</w:t>
            </w:r>
          </w:p>
        </w:tc>
        <w:tc>
          <w:tcPr>
            <w:tcW w:w="890" w:type="dxa"/>
          </w:tcPr>
          <w:p w14:paraId="3AF04FD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9.41</w:t>
            </w:r>
          </w:p>
        </w:tc>
        <w:tc>
          <w:tcPr>
            <w:tcW w:w="891" w:type="dxa"/>
            <w:vAlign w:val="bottom"/>
          </w:tcPr>
          <w:p w14:paraId="3032AA64"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4.04</w:t>
            </w:r>
          </w:p>
        </w:tc>
        <w:tc>
          <w:tcPr>
            <w:tcW w:w="891" w:type="dxa"/>
          </w:tcPr>
          <w:p w14:paraId="22BF914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0.89</w:t>
            </w:r>
          </w:p>
        </w:tc>
        <w:tc>
          <w:tcPr>
            <w:tcW w:w="890" w:type="dxa"/>
          </w:tcPr>
          <w:p w14:paraId="2A35073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0.60</w:t>
            </w:r>
          </w:p>
        </w:tc>
        <w:tc>
          <w:tcPr>
            <w:tcW w:w="891" w:type="dxa"/>
          </w:tcPr>
          <w:p w14:paraId="4F61B7B2"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0.91</w:t>
            </w:r>
          </w:p>
        </w:tc>
        <w:tc>
          <w:tcPr>
            <w:tcW w:w="890" w:type="dxa"/>
            <w:vAlign w:val="bottom"/>
          </w:tcPr>
          <w:p w14:paraId="72D0F9C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0.31</w:t>
            </w:r>
          </w:p>
        </w:tc>
        <w:tc>
          <w:tcPr>
            <w:tcW w:w="891" w:type="dxa"/>
          </w:tcPr>
          <w:p w14:paraId="560B70D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0.25</w:t>
            </w:r>
          </w:p>
        </w:tc>
        <w:tc>
          <w:tcPr>
            <w:tcW w:w="890" w:type="dxa"/>
          </w:tcPr>
          <w:p w14:paraId="0FF55D8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0.11</w:t>
            </w:r>
          </w:p>
        </w:tc>
        <w:tc>
          <w:tcPr>
            <w:tcW w:w="891" w:type="dxa"/>
          </w:tcPr>
          <w:p w14:paraId="5310A61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0.21</w:t>
            </w:r>
          </w:p>
        </w:tc>
        <w:tc>
          <w:tcPr>
            <w:tcW w:w="891" w:type="dxa"/>
            <w:vAlign w:val="bottom"/>
          </w:tcPr>
          <w:p w14:paraId="40C132E6"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0.11</w:t>
            </w:r>
          </w:p>
        </w:tc>
      </w:tr>
      <w:tr w:rsidR="00D71DBE" w:rsidRPr="00DF4E97" w14:paraId="57189AC9" w14:textId="77777777" w:rsidTr="007F59E1">
        <w:trPr>
          <w:trHeight w:val="194"/>
        </w:trPr>
        <w:tc>
          <w:tcPr>
            <w:tcW w:w="1329" w:type="dxa"/>
          </w:tcPr>
          <w:p w14:paraId="48C1854E" w14:textId="77777777" w:rsidR="00D71DBE" w:rsidRPr="00DF4E97" w:rsidRDefault="00D71DBE" w:rsidP="00184673">
            <w:pPr>
              <w:rPr>
                <w:rFonts w:asciiTheme="majorBidi" w:hAnsiTheme="majorBidi" w:cstheme="majorBidi"/>
              </w:rPr>
            </w:pPr>
            <w:r w:rsidRPr="00DF4E97">
              <w:rPr>
                <w:rFonts w:asciiTheme="majorBidi" w:hAnsiTheme="majorBidi" w:cstheme="majorBidi"/>
              </w:rPr>
              <w:lastRenderedPageBreak/>
              <w:t>CD at 5%</w:t>
            </w:r>
          </w:p>
        </w:tc>
        <w:tc>
          <w:tcPr>
            <w:tcW w:w="890" w:type="dxa"/>
          </w:tcPr>
          <w:p w14:paraId="4323CBD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144.17</w:t>
            </w:r>
          </w:p>
        </w:tc>
        <w:tc>
          <w:tcPr>
            <w:tcW w:w="891" w:type="dxa"/>
          </w:tcPr>
          <w:p w14:paraId="4F4ED9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52.81</w:t>
            </w:r>
          </w:p>
        </w:tc>
        <w:tc>
          <w:tcPr>
            <w:tcW w:w="890" w:type="dxa"/>
          </w:tcPr>
          <w:p w14:paraId="1EFC109F"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116.49</w:t>
            </w:r>
          </w:p>
        </w:tc>
        <w:tc>
          <w:tcPr>
            <w:tcW w:w="891" w:type="dxa"/>
            <w:vAlign w:val="bottom"/>
          </w:tcPr>
          <w:p w14:paraId="471671E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63.58</w:t>
            </w:r>
          </w:p>
        </w:tc>
        <w:tc>
          <w:tcPr>
            <w:tcW w:w="890" w:type="dxa"/>
          </w:tcPr>
          <w:p w14:paraId="431CE2C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34.03</w:t>
            </w:r>
          </w:p>
        </w:tc>
        <w:tc>
          <w:tcPr>
            <w:tcW w:w="891" w:type="dxa"/>
          </w:tcPr>
          <w:p w14:paraId="463555D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19.13</w:t>
            </w:r>
          </w:p>
        </w:tc>
        <w:tc>
          <w:tcPr>
            <w:tcW w:w="890" w:type="dxa"/>
          </w:tcPr>
          <w:p w14:paraId="072B1FF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28.35</w:t>
            </w:r>
          </w:p>
        </w:tc>
        <w:tc>
          <w:tcPr>
            <w:tcW w:w="891" w:type="dxa"/>
            <w:vAlign w:val="bottom"/>
          </w:tcPr>
          <w:p w14:paraId="1C7691DD"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12.17</w:t>
            </w:r>
          </w:p>
        </w:tc>
        <w:tc>
          <w:tcPr>
            <w:tcW w:w="891" w:type="dxa"/>
          </w:tcPr>
          <w:p w14:paraId="0BC68F2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2.68</w:t>
            </w:r>
          </w:p>
        </w:tc>
        <w:tc>
          <w:tcPr>
            <w:tcW w:w="890" w:type="dxa"/>
          </w:tcPr>
          <w:p w14:paraId="5B6F543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1.81</w:t>
            </w:r>
          </w:p>
        </w:tc>
        <w:tc>
          <w:tcPr>
            <w:tcW w:w="891" w:type="dxa"/>
          </w:tcPr>
          <w:p w14:paraId="58FDA10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2.75</w:t>
            </w:r>
          </w:p>
        </w:tc>
        <w:tc>
          <w:tcPr>
            <w:tcW w:w="890" w:type="dxa"/>
            <w:vAlign w:val="bottom"/>
          </w:tcPr>
          <w:p w14:paraId="1517A9D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0.93</w:t>
            </w:r>
          </w:p>
        </w:tc>
        <w:tc>
          <w:tcPr>
            <w:tcW w:w="891" w:type="dxa"/>
          </w:tcPr>
          <w:p w14:paraId="47DA7EB5"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0.75</w:t>
            </w:r>
          </w:p>
        </w:tc>
        <w:tc>
          <w:tcPr>
            <w:tcW w:w="890" w:type="dxa"/>
          </w:tcPr>
          <w:p w14:paraId="243BC00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0.35</w:t>
            </w:r>
          </w:p>
        </w:tc>
        <w:tc>
          <w:tcPr>
            <w:tcW w:w="891" w:type="dxa"/>
          </w:tcPr>
          <w:p w14:paraId="23433B1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0.62</w:t>
            </w:r>
          </w:p>
        </w:tc>
        <w:tc>
          <w:tcPr>
            <w:tcW w:w="891" w:type="dxa"/>
            <w:vAlign w:val="bottom"/>
          </w:tcPr>
          <w:p w14:paraId="653FAE8F"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0.35</w:t>
            </w:r>
          </w:p>
        </w:tc>
      </w:tr>
      <w:tr w:rsidR="00D71DBE" w:rsidRPr="00DF4E97" w14:paraId="3993A9D0" w14:textId="77777777" w:rsidTr="007F59E1">
        <w:trPr>
          <w:trHeight w:val="194"/>
        </w:trPr>
        <w:tc>
          <w:tcPr>
            <w:tcW w:w="1329" w:type="dxa"/>
          </w:tcPr>
          <w:p w14:paraId="65F6EE01" w14:textId="77777777" w:rsidR="00D71DBE" w:rsidRPr="00DF4E97" w:rsidRDefault="00D71DBE" w:rsidP="00184673">
            <w:pPr>
              <w:rPr>
                <w:rFonts w:asciiTheme="majorBidi" w:hAnsiTheme="majorBidi" w:cstheme="majorBidi"/>
              </w:rPr>
            </w:pPr>
            <w:r w:rsidRPr="00DF4E97">
              <w:rPr>
                <w:rFonts w:asciiTheme="majorBidi" w:hAnsiTheme="majorBidi" w:cstheme="majorBidi"/>
              </w:rPr>
              <w:t>CV (%)</w:t>
            </w:r>
          </w:p>
        </w:tc>
        <w:tc>
          <w:tcPr>
            <w:tcW w:w="890" w:type="dxa"/>
          </w:tcPr>
          <w:p w14:paraId="4D15862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14.28</w:t>
            </w:r>
          </w:p>
        </w:tc>
        <w:tc>
          <w:tcPr>
            <w:tcW w:w="891" w:type="dxa"/>
          </w:tcPr>
          <w:p w14:paraId="4DC8BF04"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5.16</w:t>
            </w:r>
          </w:p>
        </w:tc>
        <w:tc>
          <w:tcPr>
            <w:tcW w:w="890" w:type="dxa"/>
          </w:tcPr>
          <w:p w14:paraId="2954DA6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10.39</w:t>
            </w:r>
          </w:p>
        </w:tc>
        <w:tc>
          <w:tcPr>
            <w:tcW w:w="891" w:type="dxa"/>
            <w:vAlign w:val="bottom"/>
          </w:tcPr>
          <w:p w14:paraId="374BE5C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5.87</w:t>
            </w:r>
          </w:p>
        </w:tc>
        <w:tc>
          <w:tcPr>
            <w:tcW w:w="890" w:type="dxa"/>
          </w:tcPr>
          <w:p w14:paraId="75BBECB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18.31</w:t>
            </w:r>
          </w:p>
        </w:tc>
        <w:tc>
          <w:tcPr>
            <w:tcW w:w="891" w:type="dxa"/>
          </w:tcPr>
          <w:p w14:paraId="45763E3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8.86</w:t>
            </w:r>
          </w:p>
        </w:tc>
        <w:tc>
          <w:tcPr>
            <w:tcW w:w="890" w:type="dxa"/>
          </w:tcPr>
          <w:p w14:paraId="643DB44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12.74</w:t>
            </w:r>
          </w:p>
        </w:tc>
        <w:tc>
          <w:tcPr>
            <w:tcW w:w="891" w:type="dxa"/>
            <w:vAlign w:val="bottom"/>
          </w:tcPr>
          <w:p w14:paraId="2E3AAC2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5.67</w:t>
            </w:r>
          </w:p>
        </w:tc>
        <w:tc>
          <w:tcPr>
            <w:tcW w:w="891" w:type="dxa"/>
          </w:tcPr>
          <w:p w14:paraId="1BEB97F5"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15.57</w:t>
            </w:r>
          </w:p>
        </w:tc>
        <w:tc>
          <w:tcPr>
            <w:tcW w:w="890" w:type="dxa"/>
          </w:tcPr>
          <w:p w14:paraId="38315D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8.81</w:t>
            </w:r>
          </w:p>
        </w:tc>
        <w:tc>
          <w:tcPr>
            <w:tcW w:w="891" w:type="dxa"/>
          </w:tcPr>
          <w:p w14:paraId="58DE07D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12.47</w:t>
            </w:r>
          </w:p>
        </w:tc>
        <w:tc>
          <w:tcPr>
            <w:tcW w:w="890" w:type="dxa"/>
            <w:vAlign w:val="bottom"/>
          </w:tcPr>
          <w:p w14:paraId="58DFB05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4.53</w:t>
            </w:r>
          </w:p>
        </w:tc>
        <w:tc>
          <w:tcPr>
            <w:tcW w:w="891" w:type="dxa"/>
          </w:tcPr>
          <w:p w14:paraId="187D401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4.64</w:t>
            </w:r>
          </w:p>
        </w:tc>
        <w:tc>
          <w:tcPr>
            <w:tcW w:w="890" w:type="dxa"/>
          </w:tcPr>
          <w:p w14:paraId="1810929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2.07</w:t>
            </w:r>
          </w:p>
        </w:tc>
        <w:tc>
          <w:tcPr>
            <w:tcW w:w="891" w:type="dxa"/>
          </w:tcPr>
          <w:p w14:paraId="4ED380D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3.61</w:t>
            </w:r>
          </w:p>
        </w:tc>
        <w:tc>
          <w:tcPr>
            <w:tcW w:w="891" w:type="dxa"/>
            <w:vAlign w:val="bottom"/>
          </w:tcPr>
          <w:p w14:paraId="2302B2D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2.07</w:t>
            </w:r>
          </w:p>
        </w:tc>
      </w:tr>
    </w:tbl>
    <w:p w14:paraId="31A693BA" w14:textId="34F0F186" w:rsidR="0052263A" w:rsidRPr="00DF4E97" w:rsidRDefault="0052263A">
      <w:pPr>
        <w:rPr>
          <w:rFonts w:asciiTheme="majorBidi" w:hAnsiTheme="majorBidi" w:cstheme="majorBidi"/>
          <w:b/>
          <w:bCs/>
        </w:rPr>
      </w:pPr>
    </w:p>
    <w:p w14:paraId="5E7E0DC0" w14:textId="5B04078F" w:rsidR="0052263A" w:rsidRPr="00DF4E97" w:rsidRDefault="0052263A" w:rsidP="00D60EB2">
      <w:pPr>
        <w:rPr>
          <w:rFonts w:asciiTheme="majorBidi" w:hAnsiTheme="majorBidi" w:cstheme="majorBidi"/>
          <w:b/>
        </w:rPr>
      </w:pPr>
      <w:r w:rsidRPr="00DF4E97">
        <w:rPr>
          <w:rFonts w:asciiTheme="majorBidi" w:hAnsiTheme="majorBidi" w:cstheme="majorBidi"/>
          <w:b/>
        </w:rPr>
        <w:t>Table</w:t>
      </w:r>
      <w:r w:rsidR="00AB48FB" w:rsidRPr="00DF4E97">
        <w:rPr>
          <w:rFonts w:asciiTheme="majorBidi" w:hAnsiTheme="majorBidi" w:cstheme="majorBidi"/>
          <w:b/>
        </w:rPr>
        <w:t xml:space="preserve"> </w:t>
      </w:r>
      <w:r w:rsidR="00F04D5F" w:rsidRPr="00DF4E97">
        <w:rPr>
          <w:rFonts w:asciiTheme="majorBidi" w:hAnsiTheme="majorBidi" w:cstheme="majorBidi"/>
          <w:b/>
        </w:rPr>
        <w:t>3</w:t>
      </w:r>
      <w:r w:rsidRPr="00DF4E97">
        <w:rPr>
          <w:rFonts w:asciiTheme="majorBidi" w:hAnsiTheme="majorBidi" w:cstheme="majorBidi"/>
          <w:b/>
        </w:rPr>
        <w:t xml:space="preserve">: Pooled mean data on </w:t>
      </w:r>
      <w:r w:rsidR="00AB48FB" w:rsidRPr="00DF4E97">
        <w:rPr>
          <w:rFonts w:asciiTheme="majorBidi" w:hAnsiTheme="majorBidi" w:cstheme="majorBidi"/>
          <w:b/>
        </w:rPr>
        <w:t xml:space="preserve">the </w:t>
      </w:r>
      <w:r w:rsidRPr="00DF4E97">
        <w:rPr>
          <w:rFonts w:asciiTheme="majorBidi" w:hAnsiTheme="majorBidi" w:cstheme="majorBidi"/>
          <w:b/>
        </w:rPr>
        <w:t>effect of micronutrient management on growth, yield, quality</w:t>
      </w:r>
      <w:r w:rsidR="00AB48FB" w:rsidRPr="00DF4E97">
        <w:rPr>
          <w:rFonts w:asciiTheme="majorBidi" w:hAnsiTheme="majorBidi" w:cstheme="majorBidi"/>
          <w:b/>
        </w:rPr>
        <w:t>,</w:t>
      </w:r>
      <w:r w:rsidRPr="00DF4E97">
        <w:rPr>
          <w:rFonts w:asciiTheme="majorBidi" w:hAnsiTheme="majorBidi" w:cstheme="majorBidi"/>
          <w:b/>
        </w:rPr>
        <w:t xml:space="preserve"> and economics of Napier hybrid</w:t>
      </w:r>
    </w:p>
    <w:p w14:paraId="24E26E05" w14:textId="77777777" w:rsidR="0052263A" w:rsidRPr="00DF4E97" w:rsidRDefault="0052263A" w:rsidP="00D60EB2">
      <w:pPr>
        <w:rPr>
          <w:rFonts w:asciiTheme="majorBidi" w:hAnsiTheme="majorBidi" w:cstheme="majorBidi"/>
        </w:rPr>
      </w:pPr>
    </w:p>
    <w:tbl>
      <w:tblPr>
        <w:tblW w:w="14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8"/>
        <w:gridCol w:w="1108"/>
        <w:gridCol w:w="1108"/>
        <w:gridCol w:w="1109"/>
        <w:gridCol w:w="1108"/>
        <w:gridCol w:w="1108"/>
        <w:gridCol w:w="1109"/>
        <w:gridCol w:w="1108"/>
        <w:gridCol w:w="1108"/>
        <w:gridCol w:w="1109"/>
        <w:gridCol w:w="1108"/>
        <w:gridCol w:w="1108"/>
        <w:gridCol w:w="1109"/>
      </w:tblGrid>
      <w:tr w:rsidR="00975285" w:rsidRPr="00DF4E97" w14:paraId="2BD79C0B" w14:textId="77777777" w:rsidTr="002047EA">
        <w:trPr>
          <w:trHeight w:val="440"/>
        </w:trPr>
        <w:tc>
          <w:tcPr>
            <w:tcW w:w="1328" w:type="dxa"/>
          </w:tcPr>
          <w:p w14:paraId="1DA3858B"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Treatment</w:t>
            </w:r>
          </w:p>
        </w:tc>
        <w:tc>
          <w:tcPr>
            <w:tcW w:w="4433" w:type="dxa"/>
            <w:gridSpan w:val="4"/>
          </w:tcPr>
          <w:p w14:paraId="2546E32A"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Gross return (</w:t>
            </w:r>
            <w:proofErr w:type="gramStart"/>
            <w:r w:rsidRPr="00DF4E97">
              <w:rPr>
                <w:rFonts w:asciiTheme="majorBidi" w:hAnsiTheme="majorBidi" w:cstheme="majorBidi"/>
                <w:b/>
                <w:bCs/>
              </w:rPr>
              <w:t>Rs./</w:t>
            </w:r>
            <w:proofErr w:type="gramEnd"/>
            <w:r w:rsidRPr="00DF4E97">
              <w:rPr>
                <w:rFonts w:asciiTheme="majorBidi" w:hAnsiTheme="majorBidi" w:cstheme="majorBidi"/>
                <w:b/>
                <w:bCs/>
              </w:rPr>
              <w:t>ha)</w:t>
            </w:r>
          </w:p>
        </w:tc>
        <w:tc>
          <w:tcPr>
            <w:tcW w:w="4433" w:type="dxa"/>
            <w:gridSpan w:val="4"/>
          </w:tcPr>
          <w:p w14:paraId="2B85888B"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Net return (</w:t>
            </w:r>
            <w:proofErr w:type="gramStart"/>
            <w:r w:rsidRPr="00DF4E97">
              <w:rPr>
                <w:rFonts w:asciiTheme="majorBidi" w:hAnsiTheme="majorBidi" w:cstheme="majorBidi"/>
                <w:b/>
                <w:bCs/>
              </w:rPr>
              <w:t>Rs./</w:t>
            </w:r>
            <w:proofErr w:type="gramEnd"/>
            <w:r w:rsidRPr="00DF4E97">
              <w:rPr>
                <w:rFonts w:asciiTheme="majorBidi" w:hAnsiTheme="majorBidi" w:cstheme="majorBidi"/>
                <w:b/>
                <w:bCs/>
              </w:rPr>
              <w:t>ha)</w:t>
            </w:r>
          </w:p>
        </w:tc>
        <w:tc>
          <w:tcPr>
            <w:tcW w:w="4434" w:type="dxa"/>
            <w:gridSpan w:val="4"/>
          </w:tcPr>
          <w:p w14:paraId="3CD3FE82"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B:C ratio</w:t>
            </w:r>
          </w:p>
        </w:tc>
      </w:tr>
      <w:tr w:rsidR="0052263A" w:rsidRPr="00DF4E97" w14:paraId="4EC62C83" w14:textId="77777777" w:rsidTr="00635A83">
        <w:trPr>
          <w:trHeight w:val="440"/>
        </w:trPr>
        <w:tc>
          <w:tcPr>
            <w:tcW w:w="1328" w:type="dxa"/>
          </w:tcPr>
          <w:p w14:paraId="098A0B2C" w14:textId="77777777" w:rsidR="0052263A" w:rsidRPr="00DF4E97" w:rsidRDefault="0052263A" w:rsidP="006A1529">
            <w:pPr>
              <w:jc w:val="center"/>
              <w:rPr>
                <w:rFonts w:asciiTheme="majorBidi" w:hAnsiTheme="majorBidi" w:cstheme="majorBidi"/>
                <w:b/>
                <w:bCs/>
              </w:rPr>
            </w:pPr>
          </w:p>
        </w:tc>
        <w:tc>
          <w:tcPr>
            <w:tcW w:w="1108" w:type="dxa"/>
          </w:tcPr>
          <w:p w14:paraId="0FDB3ACE"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8" w:type="dxa"/>
          </w:tcPr>
          <w:p w14:paraId="686B9D9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9" w:type="dxa"/>
          </w:tcPr>
          <w:p w14:paraId="0388AE6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8" w:type="dxa"/>
          </w:tcPr>
          <w:p w14:paraId="2D966587"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c>
          <w:tcPr>
            <w:tcW w:w="1108" w:type="dxa"/>
          </w:tcPr>
          <w:p w14:paraId="7DC1BEE9"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9" w:type="dxa"/>
          </w:tcPr>
          <w:p w14:paraId="0CC5ECCE"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8" w:type="dxa"/>
          </w:tcPr>
          <w:p w14:paraId="201A4D9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8" w:type="dxa"/>
          </w:tcPr>
          <w:p w14:paraId="2C1E6607"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c>
          <w:tcPr>
            <w:tcW w:w="1109" w:type="dxa"/>
          </w:tcPr>
          <w:p w14:paraId="253CF6C8"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8" w:type="dxa"/>
          </w:tcPr>
          <w:p w14:paraId="2ED42123"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8" w:type="dxa"/>
          </w:tcPr>
          <w:p w14:paraId="1B080453"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9" w:type="dxa"/>
          </w:tcPr>
          <w:p w14:paraId="1D9A980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r>
      <w:tr w:rsidR="006A1529" w:rsidRPr="00DF4E97" w14:paraId="0E6D29C6" w14:textId="77777777" w:rsidTr="00EF73E4">
        <w:trPr>
          <w:trHeight w:val="220"/>
        </w:trPr>
        <w:tc>
          <w:tcPr>
            <w:tcW w:w="1328" w:type="dxa"/>
          </w:tcPr>
          <w:p w14:paraId="23A688BD" w14:textId="77777777" w:rsidR="006A1529" w:rsidRPr="00DF4E97" w:rsidRDefault="006A1529" w:rsidP="006A1529">
            <w:pPr>
              <w:tabs>
                <w:tab w:val="left" w:pos="361"/>
              </w:tabs>
              <w:rPr>
                <w:rFonts w:asciiTheme="majorBidi" w:hAnsiTheme="majorBidi" w:cstheme="majorBidi"/>
                <w:bCs/>
              </w:rPr>
            </w:pPr>
            <w:r w:rsidRPr="00DF4E97">
              <w:rPr>
                <w:rFonts w:asciiTheme="majorBidi" w:hAnsiTheme="majorBidi" w:cstheme="majorBidi"/>
                <w:bCs/>
              </w:rPr>
              <w:t>T1</w:t>
            </w:r>
          </w:p>
        </w:tc>
        <w:tc>
          <w:tcPr>
            <w:tcW w:w="1108" w:type="dxa"/>
          </w:tcPr>
          <w:p w14:paraId="46D88AC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94500</w:t>
            </w:r>
          </w:p>
        </w:tc>
        <w:tc>
          <w:tcPr>
            <w:tcW w:w="1108" w:type="dxa"/>
          </w:tcPr>
          <w:p w14:paraId="7C5014F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68444</w:t>
            </w:r>
          </w:p>
        </w:tc>
        <w:tc>
          <w:tcPr>
            <w:tcW w:w="1109" w:type="dxa"/>
          </w:tcPr>
          <w:p w14:paraId="2741DF9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88700</w:t>
            </w:r>
          </w:p>
        </w:tc>
        <w:tc>
          <w:tcPr>
            <w:tcW w:w="1108" w:type="dxa"/>
            <w:vAlign w:val="bottom"/>
          </w:tcPr>
          <w:p w14:paraId="252B67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91273</w:t>
            </w:r>
          </w:p>
        </w:tc>
        <w:tc>
          <w:tcPr>
            <w:tcW w:w="1108" w:type="dxa"/>
          </w:tcPr>
          <w:p w14:paraId="0D3A8D1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68572</w:t>
            </w:r>
          </w:p>
        </w:tc>
        <w:tc>
          <w:tcPr>
            <w:tcW w:w="1109" w:type="dxa"/>
          </w:tcPr>
          <w:p w14:paraId="1A43DF9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42516</w:t>
            </w:r>
          </w:p>
        </w:tc>
        <w:tc>
          <w:tcPr>
            <w:tcW w:w="1108" w:type="dxa"/>
          </w:tcPr>
          <w:p w14:paraId="38E444DF"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62772</w:t>
            </w:r>
          </w:p>
        </w:tc>
        <w:tc>
          <w:tcPr>
            <w:tcW w:w="1108" w:type="dxa"/>
            <w:vAlign w:val="bottom"/>
          </w:tcPr>
          <w:p w14:paraId="2832E34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65345</w:t>
            </w:r>
          </w:p>
        </w:tc>
        <w:tc>
          <w:tcPr>
            <w:tcW w:w="1109" w:type="dxa"/>
          </w:tcPr>
          <w:p w14:paraId="4345BA1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3.64</w:t>
            </w:r>
          </w:p>
        </w:tc>
        <w:tc>
          <w:tcPr>
            <w:tcW w:w="1108" w:type="dxa"/>
          </w:tcPr>
          <w:p w14:paraId="6501C18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2.64</w:t>
            </w:r>
          </w:p>
        </w:tc>
        <w:tc>
          <w:tcPr>
            <w:tcW w:w="1108" w:type="dxa"/>
          </w:tcPr>
          <w:p w14:paraId="0F6A2D7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2.93</w:t>
            </w:r>
          </w:p>
        </w:tc>
        <w:tc>
          <w:tcPr>
            <w:tcW w:w="1109" w:type="dxa"/>
            <w:vAlign w:val="bottom"/>
          </w:tcPr>
          <w:p w14:paraId="775EE46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3.07</w:t>
            </w:r>
          </w:p>
        </w:tc>
      </w:tr>
      <w:tr w:rsidR="006A1529" w:rsidRPr="00DF4E97" w14:paraId="7A4F5218" w14:textId="77777777" w:rsidTr="00EF73E4">
        <w:trPr>
          <w:trHeight w:val="248"/>
        </w:trPr>
        <w:tc>
          <w:tcPr>
            <w:tcW w:w="1328" w:type="dxa"/>
          </w:tcPr>
          <w:p w14:paraId="0CE84934" w14:textId="77777777" w:rsidR="006A1529" w:rsidRPr="00DF4E97" w:rsidRDefault="006A1529" w:rsidP="006A1529">
            <w:pPr>
              <w:rPr>
                <w:rFonts w:asciiTheme="majorBidi" w:hAnsiTheme="majorBidi" w:cstheme="majorBidi"/>
              </w:rPr>
            </w:pPr>
            <w:r w:rsidRPr="00DF4E97">
              <w:rPr>
                <w:rFonts w:asciiTheme="majorBidi" w:hAnsiTheme="majorBidi" w:cstheme="majorBidi"/>
              </w:rPr>
              <w:t>T2</w:t>
            </w:r>
          </w:p>
        </w:tc>
        <w:tc>
          <w:tcPr>
            <w:tcW w:w="1108" w:type="dxa"/>
          </w:tcPr>
          <w:p w14:paraId="464D132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104850</w:t>
            </w:r>
          </w:p>
        </w:tc>
        <w:tc>
          <w:tcPr>
            <w:tcW w:w="1108" w:type="dxa"/>
          </w:tcPr>
          <w:p w14:paraId="15E5838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122667</w:t>
            </w:r>
          </w:p>
        </w:tc>
        <w:tc>
          <w:tcPr>
            <w:tcW w:w="1109" w:type="dxa"/>
          </w:tcPr>
          <w:p w14:paraId="20F3DE9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135800</w:t>
            </w:r>
          </w:p>
        </w:tc>
        <w:tc>
          <w:tcPr>
            <w:tcW w:w="1108" w:type="dxa"/>
            <w:vAlign w:val="bottom"/>
          </w:tcPr>
          <w:p w14:paraId="46AFD73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132422</w:t>
            </w:r>
          </w:p>
        </w:tc>
        <w:tc>
          <w:tcPr>
            <w:tcW w:w="1108" w:type="dxa"/>
          </w:tcPr>
          <w:p w14:paraId="62E0634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72200</w:t>
            </w:r>
          </w:p>
        </w:tc>
        <w:tc>
          <w:tcPr>
            <w:tcW w:w="1109" w:type="dxa"/>
          </w:tcPr>
          <w:p w14:paraId="554E404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90017</w:t>
            </w:r>
          </w:p>
        </w:tc>
        <w:tc>
          <w:tcPr>
            <w:tcW w:w="1108" w:type="dxa"/>
          </w:tcPr>
          <w:p w14:paraId="36051D0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103150</w:t>
            </w:r>
          </w:p>
        </w:tc>
        <w:tc>
          <w:tcPr>
            <w:tcW w:w="1108" w:type="dxa"/>
            <w:vAlign w:val="bottom"/>
          </w:tcPr>
          <w:p w14:paraId="7D36FCE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99772</w:t>
            </w:r>
          </w:p>
        </w:tc>
        <w:tc>
          <w:tcPr>
            <w:tcW w:w="1109" w:type="dxa"/>
          </w:tcPr>
          <w:p w14:paraId="419099E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3.21</w:t>
            </w:r>
          </w:p>
        </w:tc>
        <w:tc>
          <w:tcPr>
            <w:tcW w:w="1108" w:type="dxa"/>
          </w:tcPr>
          <w:p w14:paraId="636C520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3.76</w:t>
            </w:r>
          </w:p>
        </w:tc>
        <w:tc>
          <w:tcPr>
            <w:tcW w:w="1108" w:type="dxa"/>
          </w:tcPr>
          <w:p w14:paraId="4D94026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4.06</w:t>
            </w:r>
          </w:p>
        </w:tc>
        <w:tc>
          <w:tcPr>
            <w:tcW w:w="1109" w:type="dxa"/>
            <w:vAlign w:val="bottom"/>
          </w:tcPr>
          <w:p w14:paraId="422E03A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3.68</w:t>
            </w:r>
          </w:p>
        </w:tc>
      </w:tr>
      <w:tr w:rsidR="006A1529" w:rsidRPr="00DF4E97" w14:paraId="48EDF95E" w14:textId="77777777" w:rsidTr="00EF73E4">
        <w:trPr>
          <w:trHeight w:val="261"/>
        </w:trPr>
        <w:tc>
          <w:tcPr>
            <w:tcW w:w="1328" w:type="dxa"/>
          </w:tcPr>
          <w:p w14:paraId="500D4B8B" w14:textId="77777777" w:rsidR="006A1529" w:rsidRPr="00DF4E97" w:rsidRDefault="006A1529" w:rsidP="006A1529">
            <w:pPr>
              <w:rPr>
                <w:rFonts w:asciiTheme="majorBidi" w:hAnsiTheme="majorBidi" w:cstheme="majorBidi"/>
              </w:rPr>
            </w:pPr>
            <w:r w:rsidRPr="00DF4E97">
              <w:rPr>
                <w:rFonts w:asciiTheme="majorBidi" w:hAnsiTheme="majorBidi" w:cstheme="majorBidi"/>
              </w:rPr>
              <w:t>T3</w:t>
            </w:r>
          </w:p>
        </w:tc>
        <w:tc>
          <w:tcPr>
            <w:tcW w:w="1108" w:type="dxa"/>
          </w:tcPr>
          <w:p w14:paraId="2917F1D5"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127050</w:t>
            </w:r>
          </w:p>
        </w:tc>
        <w:tc>
          <w:tcPr>
            <w:tcW w:w="1108" w:type="dxa"/>
          </w:tcPr>
          <w:p w14:paraId="16A5462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130083</w:t>
            </w:r>
          </w:p>
        </w:tc>
        <w:tc>
          <w:tcPr>
            <w:tcW w:w="1109" w:type="dxa"/>
          </w:tcPr>
          <w:p w14:paraId="5D8134D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151450</w:t>
            </w:r>
          </w:p>
        </w:tc>
        <w:tc>
          <w:tcPr>
            <w:tcW w:w="1108" w:type="dxa"/>
            <w:vAlign w:val="bottom"/>
          </w:tcPr>
          <w:p w14:paraId="40D4DA7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148815</w:t>
            </w:r>
          </w:p>
        </w:tc>
        <w:tc>
          <w:tcPr>
            <w:tcW w:w="1108" w:type="dxa"/>
          </w:tcPr>
          <w:p w14:paraId="40CD260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81900</w:t>
            </w:r>
          </w:p>
        </w:tc>
        <w:tc>
          <w:tcPr>
            <w:tcW w:w="1109" w:type="dxa"/>
          </w:tcPr>
          <w:p w14:paraId="1939840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84933</w:t>
            </w:r>
          </w:p>
        </w:tc>
        <w:tc>
          <w:tcPr>
            <w:tcW w:w="1108" w:type="dxa"/>
          </w:tcPr>
          <w:p w14:paraId="4E8A1EE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106300</w:t>
            </w:r>
          </w:p>
        </w:tc>
        <w:tc>
          <w:tcPr>
            <w:tcW w:w="1108" w:type="dxa"/>
            <w:vAlign w:val="bottom"/>
          </w:tcPr>
          <w:p w14:paraId="23D0B6D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103665</w:t>
            </w:r>
          </w:p>
        </w:tc>
        <w:tc>
          <w:tcPr>
            <w:tcW w:w="1109" w:type="dxa"/>
          </w:tcPr>
          <w:p w14:paraId="1903736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2.81</w:t>
            </w:r>
          </w:p>
        </w:tc>
        <w:tc>
          <w:tcPr>
            <w:tcW w:w="1108" w:type="dxa"/>
          </w:tcPr>
          <w:p w14:paraId="346E343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2.88</w:t>
            </w:r>
          </w:p>
        </w:tc>
        <w:tc>
          <w:tcPr>
            <w:tcW w:w="1108" w:type="dxa"/>
          </w:tcPr>
          <w:p w14:paraId="02D5217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c>
          <w:tcPr>
            <w:tcW w:w="1109" w:type="dxa"/>
            <w:vAlign w:val="bottom"/>
          </w:tcPr>
          <w:p w14:paraId="457231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2.95</w:t>
            </w:r>
          </w:p>
        </w:tc>
      </w:tr>
      <w:tr w:rsidR="006A1529" w:rsidRPr="00DF4E97" w14:paraId="52875192" w14:textId="77777777" w:rsidTr="00EF73E4">
        <w:trPr>
          <w:trHeight w:val="248"/>
        </w:trPr>
        <w:tc>
          <w:tcPr>
            <w:tcW w:w="1328" w:type="dxa"/>
          </w:tcPr>
          <w:p w14:paraId="6C845ED7" w14:textId="77777777" w:rsidR="006A1529" w:rsidRPr="00DF4E97" w:rsidRDefault="006A1529" w:rsidP="006A1529">
            <w:pPr>
              <w:rPr>
                <w:rFonts w:asciiTheme="majorBidi" w:hAnsiTheme="majorBidi" w:cstheme="majorBidi"/>
              </w:rPr>
            </w:pPr>
            <w:r w:rsidRPr="00DF4E97">
              <w:rPr>
                <w:rFonts w:asciiTheme="majorBidi" w:hAnsiTheme="majorBidi" w:cstheme="majorBidi"/>
              </w:rPr>
              <w:t>T4</w:t>
            </w:r>
          </w:p>
        </w:tc>
        <w:tc>
          <w:tcPr>
            <w:tcW w:w="1108" w:type="dxa"/>
          </w:tcPr>
          <w:p w14:paraId="2D375A3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147300</w:t>
            </w:r>
          </w:p>
        </w:tc>
        <w:tc>
          <w:tcPr>
            <w:tcW w:w="1108" w:type="dxa"/>
          </w:tcPr>
          <w:p w14:paraId="3F8BB57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131417</w:t>
            </w:r>
          </w:p>
        </w:tc>
        <w:tc>
          <w:tcPr>
            <w:tcW w:w="1109" w:type="dxa"/>
          </w:tcPr>
          <w:p w14:paraId="6DBE2BE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158150</w:t>
            </w:r>
          </w:p>
        </w:tc>
        <w:tc>
          <w:tcPr>
            <w:tcW w:w="1108" w:type="dxa"/>
            <w:vAlign w:val="bottom"/>
          </w:tcPr>
          <w:p w14:paraId="33A78FF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158801</w:t>
            </w:r>
          </w:p>
        </w:tc>
        <w:tc>
          <w:tcPr>
            <w:tcW w:w="1108" w:type="dxa"/>
          </w:tcPr>
          <w:p w14:paraId="3E4BD0F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109650</w:t>
            </w:r>
          </w:p>
        </w:tc>
        <w:tc>
          <w:tcPr>
            <w:tcW w:w="1109" w:type="dxa"/>
          </w:tcPr>
          <w:p w14:paraId="7D9CC82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93767</w:t>
            </w:r>
          </w:p>
        </w:tc>
        <w:tc>
          <w:tcPr>
            <w:tcW w:w="1108" w:type="dxa"/>
          </w:tcPr>
          <w:p w14:paraId="02B78F5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120500</w:t>
            </w:r>
          </w:p>
        </w:tc>
        <w:tc>
          <w:tcPr>
            <w:tcW w:w="1108" w:type="dxa"/>
            <w:vAlign w:val="bottom"/>
          </w:tcPr>
          <w:p w14:paraId="5703746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121151</w:t>
            </w:r>
          </w:p>
        </w:tc>
        <w:tc>
          <w:tcPr>
            <w:tcW w:w="1109" w:type="dxa"/>
          </w:tcPr>
          <w:p w14:paraId="3A95147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3.91</w:t>
            </w:r>
          </w:p>
        </w:tc>
        <w:tc>
          <w:tcPr>
            <w:tcW w:w="1108" w:type="dxa"/>
          </w:tcPr>
          <w:p w14:paraId="043F1EE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3.49</w:t>
            </w:r>
          </w:p>
        </w:tc>
        <w:tc>
          <w:tcPr>
            <w:tcW w:w="1108" w:type="dxa"/>
          </w:tcPr>
          <w:p w14:paraId="04915F8F"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3.82</w:t>
            </w:r>
          </w:p>
        </w:tc>
        <w:tc>
          <w:tcPr>
            <w:tcW w:w="1109" w:type="dxa"/>
            <w:vAlign w:val="bottom"/>
          </w:tcPr>
          <w:p w14:paraId="580BAA0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3.74</w:t>
            </w:r>
          </w:p>
        </w:tc>
      </w:tr>
      <w:tr w:rsidR="006A1529" w:rsidRPr="00DF4E97" w14:paraId="590D7C6F" w14:textId="77777777" w:rsidTr="00EF73E4">
        <w:trPr>
          <w:trHeight w:val="261"/>
        </w:trPr>
        <w:tc>
          <w:tcPr>
            <w:tcW w:w="1328" w:type="dxa"/>
          </w:tcPr>
          <w:p w14:paraId="2C512542" w14:textId="77777777" w:rsidR="006A1529" w:rsidRPr="00DF4E97" w:rsidRDefault="006A1529" w:rsidP="006A1529">
            <w:pPr>
              <w:rPr>
                <w:rFonts w:asciiTheme="majorBidi" w:hAnsiTheme="majorBidi" w:cstheme="majorBidi"/>
              </w:rPr>
            </w:pPr>
            <w:r w:rsidRPr="00DF4E97">
              <w:rPr>
                <w:rFonts w:asciiTheme="majorBidi" w:hAnsiTheme="majorBidi" w:cstheme="majorBidi"/>
              </w:rPr>
              <w:t>T5</w:t>
            </w:r>
          </w:p>
        </w:tc>
        <w:tc>
          <w:tcPr>
            <w:tcW w:w="1108" w:type="dxa"/>
          </w:tcPr>
          <w:p w14:paraId="400F18F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111200</w:t>
            </w:r>
          </w:p>
        </w:tc>
        <w:tc>
          <w:tcPr>
            <w:tcW w:w="1108" w:type="dxa"/>
          </w:tcPr>
          <w:p w14:paraId="1E3C7F5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127542</w:t>
            </w:r>
          </w:p>
        </w:tc>
        <w:tc>
          <w:tcPr>
            <w:tcW w:w="1109" w:type="dxa"/>
          </w:tcPr>
          <w:p w14:paraId="11EED3E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154350</w:t>
            </w:r>
          </w:p>
        </w:tc>
        <w:tc>
          <w:tcPr>
            <w:tcW w:w="1108" w:type="dxa"/>
            <w:vAlign w:val="bottom"/>
          </w:tcPr>
          <w:p w14:paraId="1243F27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143893</w:t>
            </w:r>
          </w:p>
        </w:tc>
        <w:tc>
          <w:tcPr>
            <w:tcW w:w="1108" w:type="dxa"/>
          </w:tcPr>
          <w:p w14:paraId="53B9F69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76550</w:t>
            </w:r>
          </w:p>
        </w:tc>
        <w:tc>
          <w:tcPr>
            <w:tcW w:w="1109" w:type="dxa"/>
          </w:tcPr>
          <w:p w14:paraId="203577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92892</w:t>
            </w:r>
          </w:p>
        </w:tc>
        <w:tc>
          <w:tcPr>
            <w:tcW w:w="1108" w:type="dxa"/>
          </w:tcPr>
          <w:p w14:paraId="3E423D8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119700</w:t>
            </w:r>
          </w:p>
        </w:tc>
        <w:tc>
          <w:tcPr>
            <w:tcW w:w="1108" w:type="dxa"/>
            <w:vAlign w:val="bottom"/>
          </w:tcPr>
          <w:p w14:paraId="0E40460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109243</w:t>
            </w:r>
          </w:p>
        </w:tc>
        <w:tc>
          <w:tcPr>
            <w:tcW w:w="1109" w:type="dxa"/>
          </w:tcPr>
          <w:p w14:paraId="52CA70E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3.21</w:t>
            </w:r>
          </w:p>
        </w:tc>
        <w:tc>
          <w:tcPr>
            <w:tcW w:w="1108" w:type="dxa"/>
          </w:tcPr>
          <w:p w14:paraId="3B5A0DE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3.68</w:t>
            </w:r>
          </w:p>
        </w:tc>
        <w:tc>
          <w:tcPr>
            <w:tcW w:w="1108" w:type="dxa"/>
          </w:tcPr>
          <w:p w14:paraId="08D45BC5"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4.05</w:t>
            </w:r>
          </w:p>
        </w:tc>
        <w:tc>
          <w:tcPr>
            <w:tcW w:w="1109" w:type="dxa"/>
            <w:vAlign w:val="bottom"/>
          </w:tcPr>
          <w:p w14:paraId="55D149E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3.65</w:t>
            </w:r>
          </w:p>
        </w:tc>
      </w:tr>
      <w:tr w:rsidR="006A1529" w:rsidRPr="00DF4E97" w14:paraId="02361165" w14:textId="77777777" w:rsidTr="00EF73E4">
        <w:trPr>
          <w:trHeight w:val="261"/>
        </w:trPr>
        <w:tc>
          <w:tcPr>
            <w:tcW w:w="1328" w:type="dxa"/>
          </w:tcPr>
          <w:p w14:paraId="756B93C6" w14:textId="77777777" w:rsidR="006A1529" w:rsidRPr="00DF4E97" w:rsidRDefault="006A1529" w:rsidP="006A1529">
            <w:pPr>
              <w:rPr>
                <w:rFonts w:asciiTheme="majorBidi" w:hAnsiTheme="majorBidi" w:cstheme="majorBidi"/>
              </w:rPr>
            </w:pPr>
            <w:r w:rsidRPr="00DF4E97">
              <w:rPr>
                <w:rFonts w:asciiTheme="majorBidi" w:hAnsiTheme="majorBidi" w:cstheme="majorBidi"/>
              </w:rPr>
              <w:t>T6</w:t>
            </w:r>
          </w:p>
        </w:tc>
        <w:tc>
          <w:tcPr>
            <w:tcW w:w="1108" w:type="dxa"/>
          </w:tcPr>
          <w:p w14:paraId="3B1110E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111050</w:t>
            </w:r>
          </w:p>
        </w:tc>
        <w:tc>
          <w:tcPr>
            <w:tcW w:w="1108" w:type="dxa"/>
          </w:tcPr>
          <w:p w14:paraId="18C194F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125042</w:t>
            </w:r>
          </w:p>
        </w:tc>
        <w:tc>
          <w:tcPr>
            <w:tcW w:w="1109" w:type="dxa"/>
          </w:tcPr>
          <w:p w14:paraId="557D23B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151800</w:t>
            </w:r>
          </w:p>
        </w:tc>
        <w:tc>
          <w:tcPr>
            <w:tcW w:w="1108" w:type="dxa"/>
            <w:vAlign w:val="bottom"/>
          </w:tcPr>
          <w:p w14:paraId="3CD02F1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141947</w:t>
            </w:r>
          </w:p>
        </w:tc>
        <w:tc>
          <w:tcPr>
            <w:tcW w:w="1108" w:type="dxa"/>
          </w:tcPr>
          <w:p w14:paraId="19AAAE9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71400</w:t>
            </w:r>
          </w:p>
        </w:tc>
        <w:tc>
          <w:tcPr>
            <w:tcW w:w="1109" w:type="dxa"/>
          </w:tcPr>
          <w:p w14:paraId="43F8A3A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85392</w:t>
            </w:r>
          </w:p>
        </w:tc>
        <w:tc>
          <w:tcPr>
            <w:tcW w:w="1108" w:type="dxa"/>
          </w:tcPr>
          <w:p w14:paraId="34AB44D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112150</w:t>
            </w:r>
          </w:p>
        </w:tc>
        <w:tc>
          <w:tcPr>
            <w:tcW w:w="1108" w:type="dxa"/>
            <w:vAlign w:val="bottom"/>
          </w:tcPr>
          <w:p w14:paraId="297CB9A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102297</w:t>
            </w:r>
          </w:p>
        </w:tc>
        <w:tc>
          <w:tcPr>
            <w:tcW w:w="1109" w:type="dxa"/>
          </w:tcPr>
          <w:p w14:paraId="30EB3BC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2.80</w:t>
            </w:r>
          </w:p>
        </w:tc>
        <w:tc>
          <w:tcPr>
            <w:tcW w:w="1108" w:type="dxa"/>
          </w:tcPr>
          <w:p w14:paraId="4B61CBD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c>
          <w:tcPr>
            <w:tcW w:w="1108" w:type="dxa"/>
          </w:tcPr>
          <w:p w14:paraId="01D4C81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3.48</w:t>
            </w:r>
          </w:p>
        </w:tc>
        <w:tc>
          <w:tcPr>
            <w:tcW w:w="1109" w:type="dxa"/>
            <w:vAlign w:val="bottom"/>
          </w:tcPr>
          <w:p w14:paraId="5B0C4EC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r>
      <w:tr w:rsidR="006A1529" w:rsidRPr="00DF4E97" w14:paraId="5715732C" w14:textId="77777777" w:rsidTr="00147105">
        <w:trPr>
          <w:trHeight w:val="220"/>
        </w:trPr>
        <w:tc>
          <w:tcPr>
            <w:tcW w:w="1328" w:type="dxa"/>
          </w:tcPr>
          <w:p w14:paraId="1E74060E" w14:textId="77777777" w:rsidR="006A1529" w:rsidRPr="00DF4E97" w:rsidRDefault="006A1529" w:rsidP="006A1529">
            <w:pPr>
              <w:rPr>
                <w:rFonts w:asciiTheme="majorBidi" w:hAnsiTheme="majorBidi" w:cstheme="majorBidi"/>
              </w:rPr>
            </w:pPr>
            <w:r w:rsidRPr="00DF4E97">
              <w:rPr>
                <w:rFonts w:asciiTheme="majorBidi" w:hAnsiTheme="majorBidi" w:cstheme="majorBidi"/>
              </w:rPr>
              <w:t>SEm</w:t>
            </w:r>
            <w:r w:rsidRPr="00DF4E97">
              <w:rPr>
                <w:rFonts w:asciiTheme="majorBidi" w:hAnsiTheme="majorBidi" w:cstheme="majorBidi"/>
                <w:u w:val="single"/>
              </w:rPr>
              <w:t>+</w:t>
            </w:r>
          </w:p>
        </w:tc>
        <w:tc>
          <w:tcPr>
            <w:tcW w:w="1108" w:type="dxa"/>
          </w:tcPr>
          <w:p w14:paraId="64190EB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9566</w:t>
            </w:r>
          </w:p>
        </w:tc>
        <w:tc>
          <w:tcPr>
            <w:tcW w:w="1108" w:type="dxa"/>
          </w:tcPr>
          <w:p w14:paraId="30567532"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3504</w:t>
            </w:r>
          </w:p>
        </w:tc>
        <w:tc>
          <w:tcPr>
            <w:tcW w:w="1109" w:type="dxa"/>
          </w:tcPr>
          <w:p w14:paraId="7FDADC8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7461</w:t>
            </w:r>
          </w:p>
        </w:tc>
        <w:tc>
          <w:tcPr>
            <w:tcW w:w="1108" w:type="dxa"/>
            <w:vAlign w:val="bottom"/>
          </w:tcPr>
          <w:p w14:paraId="0A4AE6F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4581</w:t>
            </w:r>
          </w:p>
        </w:tc>
        <w:tc>
          <w:tcPr>
            <w:tcW w:w="1108" w:type="dxa"/>
          </w:tcPr>
          <w:p w14:paraId="768B1C9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9566</w:t>
            </w:r>
          </w:p>
        </w:tc>
        <w:tc>
          <w:tcPr>
            <w:tcW w:w="1109" w:type="dxa"/>
          </w:tcPr>
          <w:p w14:paraId="51D4DA0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3504</w:t>
            </w:r>
          </w:p>
        </w:tc>
        <w:tc>
          <w:tcPr>
            <w:tcW w:w="1108" w:type="dxa"/>
          </w:tcPr>
          <w:p w14:paraId="6DBCD3B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7461</w:t>
            </w:r>
          </w:p>
        </w:tc>
        <w:tc>
          <w:tcPr>
            <w:tcW w:w="1108" w:type="dxa"/>
            <w:vAlign w:val="bottom"/>
          </w:tcPr>
          <w:p w14:paraId="00142FB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4581</w:t>
            </w:r>
          </w:p>
        </w:tc>
        <w:tc>
          <w:tcPr>
            <w:tcW w:w="1109" w:type="dxa"/>
          </w:tcPr>
          <w:p w14:paraId="2178282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0.25</w:t>
            </w:r>
          </w:p>
        </w:tc>
        <w:tc>
          <w:tcPr>
            <w:tcW w:w="1108" w:type="dxa"/>
          </w:tcPr>
          <w:p w14:paraId="19A80B8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0.11</w:t>
            </w:r>
          </w:p>
        </w:tc>
        <w:tc>
          <w:tcPr>
            <w:tcW w:w="1108" w:type="dxa"/>
          </w:tcPr>
          <w:p w14:paraId="5ECEE81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0.24</w:t>
            </w:r>
          </w:p>
        </w:tc>
        <w:tc>
          <w:tcPr>
            <w:tcW w:w="1109" w:type="dxa"/>
            <w:vAlign w:val="bottom"/>
          </w:tcPr>
          <w:p w14:paraId="42ABE24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0.13</w:t>
            </w:r>
          </w:p>
        </w:tc>
      </w:tr>
      <w:tr w:rsidR="006A1529" w:rsidRPr="00DF4E97" w14:paraId="28E224A1" w14:textId="77777777" w:rsidTr="00147105">
        <w:trPr>
          <w:trHeight w:val="261"/>
        </w:trPr>
        <w:tc>
          <w:tcPr>
            <w:tcW w:w="1328" w:type="dxa"/>
          </w:tcPr>
          <w:p w14:paraId="6CF03899" w14:textId="77777777" w:rsidR="006A1529" w:rsidRPr="00DF4E97" w:rsidRDefault="006A1529" w:rsidP="006A1529">
            <w:pPr>
              <w:rPr>
                <w:rFonts w:asciiTheme="majorBidi" w:hAnsiTheme="majorBidi" w:cstheme="majorBidi"/>
              </w:rPr>
            </w:pPr>
            <w:r w:rsidRPr="00DF4E97">
              <w:rPr>
                <w:rFonts w:asciiTheme="majorBidi" w:hAnsiTheme="majorBidi" w:cstheme="majorBidi"/>
              </w:rPr>
              <w:t>CD at 5%</w:t>
            </w:r>
          </w:p>
        </w:tc>
        <w:tc>
          <w:tcPr>
            <w:tcW w:w="1108" w:type="dxa"/>
          </w:tcPr>
          <w:p w14:paraId="56B828B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28834</w:t>
            </w:r>
          </w:p>
        </w:tc>
        <w:tc>
          <w:tcPr>
            <w:tcW w:w="1108" w:type="dxa"/>
          </w:tcPr>
          <w:p w14:paraId="71FEB3F1"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10562</w:t>
            </w:r>
          </w:p>
        </w:tc>
        <w:tc>
          <w:tcPr>
            <w:tcW w:w="1109" w:type="dxa"/>
          </w:tcPr>
          <w:p w14:paraId="534A1EFC"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22490</w:t>
            </w:r>
          </w:p>
        </w:tc>
        <w:tc>
          <w:tcPr>
            <w:tcW w:w="1108" w:type="dxa"/>
            <w:vAlign w:val="bottom"/>
          </w:tcPr>
          <w:p w14:paraId="5D937BE4"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13808</w:t>
            </w:r>
          </w:p>
        </w:tc>
        <w:tc>
          <w:tcPr>
            <w:tcW w:w="1108" w:type="dxa"/>
          </w:tcPr>
          <w:p w14:paraId="7E04CB91"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28834</w:t>
            </w:r>
          </w:p>
        </w:tc>
        <w:tc>
          <w:tcPr>
            <w:tcW w:w="1109" w:type="dxa"/>
          </w:tcPr>
          <w:p w14:paraId="19026F8A"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10562</w:t>
            </w:r>
          </w:p>
        </w:tc>
        <w:tc>
          <w:tcPr>
            <w:tcW w:w="1108" w:type="dxa"/>
          </w:tcPr>
          <w:p w14:paraId="0D7DD05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22490</w:t>
            </w:r>
          </w:p>
        </w:tc>
        <w:tc>
          <w:tcPr>
            <w:tcW w:w="1108" w:type="dxa"/>
            <w:vAlign w:val="bottom"/>
          </w:tcPr>
          <w:p w14:paraId="2EAE267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13808</w:t>
            </w:r>
          </w:p>
        </w:tc>
        <w:tc>
          <w:tcPr>
            <w:tcW w:w="1109" w:type="dxa"/>
          </w:tcPr>
          <w:p w14:paraId="6A0792E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0.75</w:t>
            </w:r>
          </w:p>
        </w:tc>
        <w:tc>
          <w:tcPr>
            <w:tcW w:w="1108" w:type="dxa"/>
          </w:tcPr>
          <w:p w14:paraId="3F9B8DAC"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0.33</w:t>
            </w:r>
          </w:p>
        </w:tc>
        <w:tc>
          <w:tcPr>
            <w:tcW w:w="1108" w:type="dxa"/>
          </w:tcPr>
          <w:p w14:paraId="4D96CC9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0.73</w:t>
            </w:r>
          </w:p>
        </w:tc>
        <w:tc>
          <w:tcPr>
            <w:tcW w:w="1109" w:type="dxa"/>
            <w:vAlign w:val="bottom"/>
          </w:tcPr>
          <w:p w14:paraId="2D336CD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0.39</w:t>
            </w:r>
          </w:p>
        </w:tc>
      </w:tr>
      <w:tr w:rsidR="006A1529" w:rsidRPr="00DF4E97" w14:paraId="496B649B" w14:textId="77777777" w:rsidTr="00147105">
        <w:trPr>
          <w:trHeight w:val="261"/>
        </w:trPr>
        <w:tc>
          <w:tcPr>
            <w:tcW w:w="1328" w:type="dxa"/>
          </w:tcPr>
          <w:p w14:paraId="06A40FC1" w14:textId="77777777" w:rsidR="006A1529" w:rsidRPr="00DF4E97" w:rsidRDefault="006A1529" w:rsidP="006A1529">
            <w:pPr>
              <w:rPr>
                <w:rFonts w:asciiTheme="majorBidi" w:hAnsiTheme="majorBidi" w:cstheme="majorBidi"/>
              </w:rPr>
            </w:pPr>
            <w:r w:rsidRPr="00DF4E97">
              <w:rPr>
                <w:rFonts w:asciiTheme="majorBidi" w:hAnsiTheme="majorBidi" w:cstheme="majorBidi"/>
              </w:rPr>
              <w:t>CV (%)</w:t>
            </w:r>
          </w:p>
        </w:tc>
        <w:tc>
          <w:tcPr>
            <w:tcW w:w="1108" w:type="dxa"/>
          </w:tcPr>
          <w:p w14:paraId="5EFD1BBB"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14</w:t>
            </w:r>
          </w:p>
        </w:tc>
        <w:tc>
          <w:tcPr>
            <w:tcW w:w="1108" w:type="dxa"/>
          </w:tcPr>
          <w:p w14:paraId="2F1DACC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5</w:t>
            </w:r>
          </w:p>
        </w:tc>
        <w:tc>
          <w:tcPr>
            <w:tcW w:w="1109" w:type="dxa"/>
          </w:tcPr>
          <w:p w14:paraId="2079171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w:t>
            </w:r>
          </w:p>
        </w:tc>
        <w:tc>
          <w:tcPr>
            <w:tcW w:w="1108" w:type="dxa"/>
            <w:vAlign w:val="bottom"/>
          </w:tcPr>
          <w:p w14:paraId="6077C949"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6</w:t>
            </w:r>
          </w:p>
        </w:tc>
        <w:tc>
          <w:tcPr>
            <w:tcW w:w="1108" w:type="dxa"/>
          </w:tcPr>
          <w:p w14:paraId="6E71DFF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21</w:t>
            </w:r>
          </w:p>
        </w:tc>
        <w:tc>
          <w:tcPr>
            <w:tcW w:w="1109" w:type="dxa"/>
          </w:tcPr>
          <w:p w14:paraId="21AAF163"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w:t>
            </w:r>
          </w:p>
        </w:tc>
        <w:tc>
          <w:tcPr>
            <w:tcW w:w="1108" w:type="dxa"/>
          </w:tcPr>
          <w:p w14:paraId="35FB1BD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12</w:t>
            </w:r>
          </w:p>
        </w:tc>
        <w:tc>
          <w:tcPr>
            <w:tcW w:w="1108" w:type="dxa"/>
            <w:vAlign w:val="bottom"/>
          </w:tcPr>
          <w:p w14:paraId="7D67B56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8</w:t>
            </w:r>
          </w:p>
        </w:tc>
        <w:tc>
          <w:tcPr>
            <w:tcW w:w="1109" w:type="dxa"/>
          </w:tcPr>
          <w:p w14:paraId="0EA760BA"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13.19</w:t>
            </w:r>
          </w:p>
        </w:tc>
        <w:tc>
          <w:tcPr>
            <w:tcW w:w="1108" w:type="dxa"/>
          </w:tcPr>
          <w:p w14:paraId="4636827B"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5.77</w:t>
            </w:r>
          </w:p>
        </w:tc>
        <w:tc>
          <w:tcPr>
            <w:tcW w:w="1108" w:type="dxa"/>
          </w:tcPr>
          <w:p w14:paraId="34388A64"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11.66</w:t>
            </w:r>
          </w:p>
        </w:tc>
        <w:tc>
          <w:tcPr>
            <w:tcW w:w="1109" w:type="dxa"/>
            <w:vAlign w:val="bottom"/>
          </w:tcPr>
          <w:p w14:paraId="7821F2C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6.61</w:t>
            </w:r>
          </w:p>
        </w:tc>
      </w:tr>
    </w:tbl>
    <w:p w14:paraId="37FF5DA9" w14:textId="44A2E72B" w:rsidR="006653EE" w:rsidRPr="00DF4E97" w:rsidRDefault="006653EE" w:rsidP="006653EE">
      <w:pPr>
        <w:rPr>
          <w:rFonts w:asciiTheme="majorBidi" w:hAnsiTheme="majorBidi" w:cstheme="majorBidi"/>
          <w:b/>
        </w:rPr>
      </w:pPr>
      <w:r w:rsidRPr="00DF4E97">
        <w:rPr>
          <w:rFonts w:asciiTheme="majorBidi" w:hAnsiTheme="majorBidi" w:cstheme="majorBidi"/>
          <w:b/>
          <w:bCs/>
        </w:rPr>
        <w:br w:type="page"/>
      </w:r>
      <w:r w:rsidR="002047EA" w:rsidRPr="00DF4E97">
        <w:rPr>
          <w:rFonts w:asciiTheme="majorBidi" w:hAnsiTheme="majorBidi" w:cstheme="majorBidi"/>
          <w:b/>
        </w:rPr>
        <w:lastRenderedPageBreak/>
        <w:t>Tabl</w:t>
      </w:r>
      <w:r w:rsidR="00F04D5F" w:rsidRPr="00DF4E97">
        <w:rPr>
          <w:rFonts w:asciiTheme="majorBidi" w:hAnsiTheme="majorBidi" w:cstheme="majorBidi"/>
          <w:b/>
        </w:rPr>
        <w:t>e 4</w:t>
      </w:r>
      <w:r w:rsidRPr="00DF4E97">
        <w:rPr>
          <w:rFonts w:asciiTheme="majorBidi" w:hAnsiTheme="majorBidi" w:cstheme="majorBidi"/>
          <w:b/>
        </w:rPr>
        <w:t xml:space="preserve">: </w:t>
      </w:r>
      <w:r w:rsidR="00CE2789" w:rsidRPr="00DF4E97">
        <w:rPr>
          <w:rFonts w:asciiTheme="majorBidi" w:hAnsiTheme="majorBidi" w:cstheme="majorBidi"/>
          <w:b/>
        </w:rPr>
        <w:t>P</w:t>
      </w:r>
      <w:r w:rsidR="00F04D5F" w:rsidRPr="00DF4E97">
        <w:rPr>
          <w:rFonts w:asciiTheme="majorBidi" w:hAnsiTheme="majorBidi" w:cstheme="majorBidi"/>
          <w:b/>
        </w:rPr>
        <w:t>o</w:t>
      </w:r>
      <w:r w:rsidR="00CE2789" w:rsidRPr="00DF4E97">
        <w:rPr>
          <w:rFonts w:asciiTheme="majorBidi" w:hAnsiTheme="majorBidi" w:cstheme="majorBidi"/>
          <w:b/>
        </w:rPr>
        <w:t xml:space="preserve">oled mean data on </w:t>
      </w:r>
      <w:r w:rsidR="00AB48FB" w:rsidRPr="00DF4E97">
        <w:rPr>
          <w:rFonts w:asciiTheme="majorBidi" w:hAnsiTheme="majorBidi" w:cstheme="majorBidi"/>
          <w:b/>
        </w:rPr>
        <w:t xml:space="preserve">the </w:t>
      </w:r>
      <w:r w:rsidR="00CE2789" w:rsidRPr="00DF4E97">
        <w:rPr>
          <w:rFonts w:asciiTheme="majorBidi" w:hAnsiTheme="majorBidi" w:cstheme="majorBidi"/>
          <w:b/>
        </w:rPr>
        <w:t>e</w:t>
      </w:r>
      <w:r w:rsidRPr="00DF4E97">
        <w:rPr>
          <w:rFonts w:asciiTheme="majorBidi" w:hAnsiTheme="majorBidi" w:cstheme="majorBidi"/>
          <w:b/>
        </w:rPr>
        <w:t>ffect of micronutrient</w:t>
      </w:r>
      <w:r w:rsidR="00AB48FB" w:rsidRPr="00DF4E97">
        <w:rPr>
          <w:rFonts w:asciiTheme="majorBidi" w:hAnsiTheme="majorBidi" w:cstheme="majorBidi"/>
          <w:b/>
        </w:rPr>
        <w:t>s</w:t>
      </w:r>
      <w:r w:rsidRPr="00DF4E97">
        <w:rPr>
          <w:rFonts w:asciiTheme="majorBidi" w:hAnsiTheme="majorBidi" w:cstheme="majorBidi"/>
          <w:b/>
        </w:rPr>
        <w:t xml:space="preserve"> in Napier hybrid on soil </w:t>
      </w:r>
      <w:r w:rsidR="00F04D5F" w:rsidRPr="00DF4E97">
        <w:rPr>
          <w:rFonts w:asciiTheme="majorBidi" w:hAnsiTheme="majorBidi" w:cstheme="majorBidi"/>
          <w:b/>
        </w:rPr>
        <w:t xml:space="preserve">parameters </w:t>
      </w:r>
      <w:r w:rsidRPr="00DF4E97">
        <w:rPr>
          <w:rFonts w:asciiTheme="majorBidi" w:hAnsiTheme="majorBidi" w:cstheme="majorBidi"/>
          <w:b/>
        </w:rPr>
        <w:t>after harvest</w:t>
      </w:r>
    </w:p>
    <w:tbl>
      <w:tblPr>
        <w:tblStyle w:val="TableGrid"/>
        <w:tblW w:w="0" w:type="auto"/>
        <w:tblLook w:val="04A0" w:firstRow="1" w:lastRow="0" w:firstColumn="1" w:lastColumn="0" w:noHBand="0" w:noVBand="1"/>
      </w:tblPr>
      <w:tblGrid>
        <w:gridCol w:w="944"/>
        <w:gridCol w:w="666"/>
        <w:gridCol w:w="536"/>
        <w:gridCol w:w="601"/>
        <w:gridCol w:w="728"/>
        <w:gridCol w:w="602"/>
        <w:gridCol w:w="603"/>
        <w:gridCol w:w="603"/>
        <w:gridCol w:w="730"/>
        <w:gridCol w:w="656"/>
        <w:gridCol w:w="656"/>
        <w:gridCol w:w="656"/>
        <w:gridCol w:w="730"/>
        <w:gridCol w:w="603"/>
        <w:gridCol w:w="603"/>
        <w:gridCol w:w="603"/>
        <w:gridCol w:w="730"/>
        <w:gridCol w:w="656"/>
        <w:gridCol w:w="656"/>
        <w:gridCol w:w="656"/>
        <w:gridCol w:w="730"/>
      </w:tblGrid>
      <w:tr w:rsidR="00504A2D" w:rsidRPr="00DF4E97" w14:paraId="0600648A" w14:textId="77777777" w:rsidTr="00504A2D">
        <w:trPr>
          <w:trHeight w:val="290"/>
        </w:trPr>
        <w:tc>
          <w:tcPr>
            <w:tcW w:w="944" w:type="dxa"/>
            <w:noWrap/>
            <w:hideMark/>
          </w:tcPr>
          <w:p w14:paraId="7AFDDABC" w14:textId="77777777"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Treatment</w:t>
            </w:r>
          </w:p>
        </w:tc>
        <w:tc>
          <w:tcPr>
            <w:tcW w:w="5069" w:type="dxa"/>
            <w:gridSpan w:val="8"/>
            <w:noWrap/>
            <w:hideMark/>
          </w:tcPr>
          <w:p w14:paraId="18E880E5" w14:textId="18FFDBF1"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Soil properties</w:t>
            </w:r>
          </w:p>
        </w:tc>
        <w:tc>
          <w:tcPr>
            <w:tcW w:w="7935" w:type="dxa"/>
            <w:gridSpan w:val="12"/>
            <w:noWrap/>
            <w:hideMark/>
          </w:tcPr>
          <w:p w14:paraId="6A52CFF2" w14:textId="574CADE4"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Available nutrient (kg/ha)</w:t>
            </w:r>
          </w:p>
        </w:tc>
      </w:tr>
      <w:tr w:rsidR="00504A2D" w:rsidRPr="00DF4E97" w14:paraId="04723317" w14:textId="77777777" w:rsidTr="00504A2D">
        <w:trPr>
          <w:trHeight w:val="290"/>
        </w:trPr>
        <w:tc>
          <w:tcPr>
            <w:tcW w:w="944" w:type="dxa"/>
            <w:noWrap/>
            <w:hideMark/>
          </w:tcPr>
          <w:p w14:paraId="581DABA4" w14:textId="77777777" w:rsidR="00504A2D" w:rsidRPr="00DF4E97" w:rsidRDefault="00504A2D" w:rsidP="00DF4E97">
            <w:pPr>
              <w:jc w:val="center"/>
              <w:rPr>
                <w:rFonts w:asciiTheme="majorBidi" w:hAnsiTheme="majorBidi" w:cstheme="majorBidi"/>
                <w:b/>
                <w:sz w:val="16"/>
                <w:szCs w:val="16"/>
              </w:rPr>
            </w:pPr>
          </w:p>
        </w:tc>
        <w:tc>
          <w:tcPr>
            <w:tcW w:w="2531" w:type="dxa"/>
            <w:gridSpan w:val="4"/>
            <w:noWrap/>
            <w:hideMark/>
          </w:tcPr>
          <w:p w14:paraId="349772FB" w14:textId="14F71382"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OC (%)</w:t>
            </w:r>
          </w:p>
        </w:tc>
        <w:tc>
          <w:tcPr>
            <w:tcW w:w="2538" w:type="dxa"/>
            <w:gridSpan w:val="4"/>
            <w:noWrap/>
            <w:hideMark/>
          </w:tcPr>
          <w:p w14:paraId="48EE386C" w14:textId="0B0F196F"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pH</w:t>
            </w:r>
          </w:p>
        </w:tc>
        <w:tc>
          <w:tcPr>
            <w:tcW w:w="2698" w:type="dxa"/>
            <w:gridSpan w:val="4"/>
            <w:noWrap/>
            <w:hideMark/>
          </w:tcPr>
          <w:p w14:paraId="429127FA" w14:textId="796BE143"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N</w:t>
            </w:r>
          </w:p>
        </w:tc>
        <w:tc>
          <w:tcPr>
            <w:tcW w:w="2539" w:type="dxa"/>
            <w:gridSpan w:val="4"/>
            <w:noWrap/>
            <w:hideMark/>
          </w:tcPr>
          <w:p w14:paraId="2537FD5A" w14:textId="4A9537A7"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P</w:t>
            </w:r>
          </w:p>
        </w:tc>
        <w:tc>
          <w:tcPr>
            <w:tcW w:w="2698" w:type="dxa"/>
            <w:gridSpan w:val="4"/>
            <w:noWrap/>
            <w:hideMark/>
          </w:tcPr>
          <w:p w14:paraId="6244CCD0" w14:textId="13866C16"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K</w:t>
            </w:r>
          </w:p>
        </w:tc>
      </w:tr>
      <w:tr w:rsidR="00504A2D" w:rsidRPr="00DF4E97" w14:paraId="6D8AE5BD" w14:textId="77777777" w:rsidTr="00504A2D">
        <w:trPr>
          <w:trHeight w:val="290"/>
        </w:trPr>
        <w:tc>
          <w:tcPr>
            <w:tcW w:w="944" w:type="dxa"/>
            <w:noWrap/>
            <w:hideMark/>
          </w:tcPr>
          <w:p w14:paraId="2C1E9F92" w14:textId="77777777" w:rsidR="00504A2D" w:rsidRPr="00DF4E97" w:rsidRDefault="00504A2D" w:rsidP="00DF4E97">
            <w:pPr>
              <w:jc w:val="center"/>
              <w:rPr>
                <w:rFonts w:asciiTheme="majorBidi" w:hAnsiTheme="majorBidi" w:cstheme="majorBidi"/>
                <w:b/>
                <w:sz w:val="16"/>
                <w:szCs w:val="16"/>
              </w:rPr>
            </w:pPr>
          </w:p>
        </w:tc>
        <w:tc>
          <w:tcPr>
            <w:tcW w:w="667" w:type="dxa"/>
            <w:noWrap/>
            <w:hideMark/>
          </w:tcPr>
          <w:p w14:paraId="2DDC6FF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535" w:type="dxa"/>
            <w:noWrap/>
            <w:hideMark/>
          </w:tcPr>
          <w:p w14:paraId="7CBF4A76"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1" w:type="dxa"/>
            <w:noWrap/>
            <w:hideMark/>
          </w:tcPr>
          <w:p w14:paraId="51988FDF"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28" w:type="dxa"/>
            <w:noWrap/>
            <w:hideMark/>
          </w:tcPr>
          <w:p w14:paraId="64D4335A"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02" w:type="dxa"/>
            <w:noWrap/>
            <w:hideMark/>
          </w:tcPr>
          <w:p w14:paraId="3BC2FFA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03" w:type="dxa"/>
            <w:noWrap/>
            <w:hideMark/>
          </w:tcPr>
          <w:p w14:paraId="42D5879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3" w:type="dxa"/>
            <w:noWrap/>
            <w:hideMark/>
          </w:tcPr>
          <w:p w14:paraId="14BFD6B2"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1E9C238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56" w:type="dxa"/>
            <w:noWrap/>
            <w:hideMark/>
          </w:tcPr>
          <w:p w14:paraId="670C1370"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56" w:type="dxa"/>
            <w:noWrap/>
            <w:hideMark/>
          </w:tcPr>
          <w:p w14:paraId="5552934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56" w:type="dxa"/>
            <w:noWrap/>
            <w:hideMark/>
          </w:tcPr>
          <w:p w14:paraId="5BE880E7"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01A5F8A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03" w:type="dxa"/>
            <w:noWrap/>
            <w:hideMark/>
          </w:tcPr>
          <w:p w14:paraId="57411D98"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03" w:type="dxa"/>
            <w:noWrap/>
            <w:hideMark/>
          </w:tcPr>
          <w:p w14:paraId="781944E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3" w:type="dxa"/>
            <w:noWrap/>
            <w:hideMark/>
          </w:tcPr>
          <w:p w14:paraId="7C747048"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1A0486CD"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56" w:type="dxa"/>
            <w:noWrap/>
            <w:hideMark/>
          </w:tcPr>
          <w:p w14:paraId="3AB417B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56" w:type="dxa"/>
            <w:noWrap/>
            <w:hideMark/>
          </w:tcPr>
          <w:p w14:paraId="29FE14D5"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56" w:type="dxa"/>
            <w:noWrap/>
            <w:hideMark/>
          </w:tcPr>
          <w:p w14:paraId="1371EAF3"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2023 </w:t>
            </w:r>
          </w:p>
        </w:tc>
        <w:tc>
          <w:tcPr>
            <w:tcW w:w="730" w:type="dxa"/>
            <w:noWrap/>
            <w:hideMark/>
          </w:tcPr>
          <w:p w14:paraId="144F2F4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r>
      <w:tr w:rsidR="00504A2D" w:rsidRPr="00DF4E97" w14:paraId="75CE096A" w14:textId="77777777" w:rsidTr="00504A2D">
        <w:trPr>
          <w:trHeight w:val="290"/>
        </w:trPr>
        <w:tc>
          <w:tcPr>
            <w:tcW w:w="944" w:type="dxa"/>
            <w:noWrap/>
            <w:hideMark/>
          </w:tcPr>
          <w:p w14:paraId="535497C7"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T1</w:t>
            </w:r>
          </w:p>
        </w:tc>
        <w:tc>
          <w:tcPr>
            <w:tcW w:w="667" w:type="dxa"/>
            <w:noWrap/>
            <w:hideMark/>
          </w:tcPr>
          <w:p w14:paraId="6F4F7C5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1.03</w:t>
            </w:r>
          </w:p>
        </w:tc>
        <w:tc>
          <w:tcPr>
            <w:tcW w:w="535" w:type="dxa"/>
            <w:noWrap/>
            <w:hideMark/>
          </w:tcPr>
          <w:p w14:paraId="576207A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601" w:type="dxa"/>
            <w:noWrap/>
            <w:hideMark/>
          </w:tcPr>
          <w:p w14:paraId="66CC307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1.02</w:t>
            </w:r>
          </w:p>
        </w:tc>
        <w:tc>
          <w:tcPr>
            <w:tcW w:w="728" w:type="dxa"/>
            <w:noWrap/>
            <w:hideMark/>
          </w:tcPr>
          <w:p w14:paraId="426C11C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602" w:type="dxa"/>
            <w:noWrap/>
            <w:hideMark/>
          </w:tcPr>
          <w:p w14:paraId="46F3FE1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5.12</w:t>
            </w:r>
          </w:p>
        </w:tc>
        <w:tc>
          <w:tcPr>
            <w:tcW w:w="603" w:type="dxa"/>
            <w:noWrap/>
            <w:hideMark/>
          </w:tcPr>
          <w:p w14:paraId="1968055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5.09</w:t>
            </w:r>
          </w:p>
        </w:tc>
        <w:tc>
          <w:tcPr>
            <w:tcW w:w="603" w:type="dxa"/>
            <w:noWrap/>
            <w:hideMark/>
          </w:tcPr>
          <w:p w14:paraId="46A2731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730" w:type="dxa"/>
            <w:noWrap/>
            <w:hideMark/>
          </w:tcPr>
          <w:p w14:paraId="6125021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56" w:type="dxa"/>
            <w:noWrap/>
            <w:hideMark/>
          </w:tcPr>
          <w:p w14:paraId="63CDAE3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273.12</w:t>
            </w:r>
          </w:p>
        </w:tc>
        <w:tc>
          <w:tcPr>
            <w:tcW w:w="656" w:type="dxa"/>
            <w:noWrap/>
            <w:hideMark/>
          </w:tcPr>
          <w:p w14:paraId="64A1D5A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267.80</w:t>
            </w:r>
          </w:p>
        </w:tc>
        <w:tc>
          <w:tcPr>
            <w:tcW w:w="656" w:type="dxa"/>
            <w:noWrap/>
            <w:hideMark/>
          </w:tcPr>
          <w:p w14:paraId="2F8EB87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272.30</w:t>
            </w:r>
          </w:p>
        </w:tc>
        <w:tc>
          <w:tcPr>
            <w:tcW w:w="730" w:type="dxa"/>
            <w:noWrap/>
            <w:hideMark/>
          </w:tcPr>
          <w:p w14:paraId="11489C8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271.07</w:t>
            </w:r>
          </w:p>
        </w:tc>
        <w:tc>
          <w:tcPr>
            <w:tcW w:w="603" w:type="dxa"/>
            <w:noWrap/>
            <w:hideMark/>
          </w:tcPr>
          <w:p w14:paraId="29A9D05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12.80</w:t>
            </w:r>
          </w:p>
        </w:tc>
        <w:tc>
          <w:tcPr>
            <w:tcW w:w="603" w:type="dxa"/>
            <w:noWrap/>
            <w:hideMark/>
          </w:tcPr>
          <w:p w14:paraId="72A995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12.60</w:t>
            </w:r>
          </w:p>
        </w:tc>
        <w:tc>
          <w:tcPr>
            <w:tcW w:w="603" w:type="dxa"/>
            <w:noWrap/>
            <w:hideMark/>
          </w:tcPr>
          <w:p w14:paraId="6ECB0DC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12.60</w:t>
            </w:r>
          </w:p>
        </w:tc>
        <w:tc>
          <w:tcPr>
            <w:tcW w:w="730" w:type="dxa"/>
            <w:noWrap/>
            <w:hideMark/>
          </w:tcPr>
          <w:p w14:paraId="7EDD19D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12.67</w:t>
            </w:r>
          </w:p>
        </w:tc>
        <w:tc>
          <w:tcPr>
            <w:tcW w:w="656" w:type="dxa"/>
            <w:noWrap/>
            <w:hideMark/>
          </w:tcPr>
          <w:p w14:paraId="0335E32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265.20</w:t>
            </w:r>
          </w:p>
        </w:tc>
        <w:tc>
          <w:tcPr>
            <w:tcW w:w="656" w:type="dxa"/>
            <w:noWrap/>
            <w:hideMark/>
          </w:tcPr>
          <w:p w14:paraId="45589EC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269.70</w:t>
            </w:r>
          </w:p>
        </w:tc>
        <w:tc>
          <w:tcPr>
            <w:tcW w:w="656" w:type="dxa"/>
            <w:noWrap/>
            <w:hideMark/>
          </w:tcPr>
          <w:p w14:paraId="73D0B81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261.40</w:t>
            </w:r>
          </w:p>
        </w:tc>
        <w:tc>
          <w:tcPr>
            <w:tcW w:w="730" w:type="dxa"/>
            <w:noWrap/>
            <w:hideMark/>
          </w:tcPr>
          <w:p w14:paraId="29338C9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265.43</w:t>
            </w:r>
          </w:p>
        </w:tc>
      </w:tr>
      <w:tr w:rsidR="00504A2D" w:rsidRPr="00DF4E97" w14:paraId="7BD1240A" w14:textId="77777777" w:rsidTr="00504A2D">
        <w:trPr>
          <w:trHeight w:val="290"/>
        </w:trPr>
        <w:tc>
          <w:tcPr>
            <w:tcW w:w="944" w:type="dxa"/>
            <w:noWrap/>
            <w:hideMark/>
          </w:tcPr>
          <w:p w14:paraId="792913D2"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T2</w:t>
            </w:r>
          </w:p>
        </w:tc>
        <w:tc>
          <w:tcPr>
            <w:tcW w:w="667" w:type="dxa"/>
            <w:noWrap/>
            <w:hideMark/>
          </w:tcPr>
          <w:p w14:paraId="37EA6B0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535" w:type="dxa"/>
            <w:noWrap/>
            <w:hideMark/>
          </w:tcPr>
          <w:p w14:paraId="3718E29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1" w:type="dxa"/>
            <w:noWrap/>
            <w:hideMark/>
          </w:tcPr>
          <w:p w14:paraId="50BA1FD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1.02</w:t>
            </w:r>
          </w:p>
        </w:tc>
        <w:tc>
          <w:tcPr>
            <w:tcW w:w="728" w:type="dxa"/>
            <w:noWrap/>
            <w:hideMark/>
          </w:tcPr>
          <w:p w14:paraId="0F64322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1.05</w:t>
            </w:r>
          </w:p>
        </w:tc>
        <w:tc>
          <w:tcPr>
            <w:tcW w:w="602" w:type="dxa"/>
            <w:noWrap/>
            <w:hideMark/>
          </w:tcPr>
          <w:p w14:paraId="11E5D59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5.18</w:t>
            </w:r>
          </w:p>
        </w:tc>
        <w:tc>
          <w:tcPr>
            <w:tcW w:w="603" w:type="dxa"/>
            <w:noWrap/>
            <w:hideMark/>
          </w:tcPr>
          <w:p w14:paraId="393FFB9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5.16</w:t>
            </w:r>
          </w:p>
        </w:tc>
        <w:tc>
          <w:tcPr>
            <w:tcW w:w="603" w:type="dxa"/>
            <w:noWrap/>
            <w:hideMark/>
          </w:tcPr>
          <w:p w14:paraId="66A496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5.16</w:t>
            </w:r>
          </w:p>
        </w:tc>
        <w:tc>
          <w:tcPr>
            <w:tcW w:w="730" w:type="dxa"/>
            <w:noWrap/>
            <w:hideMark/>
          </w:tcPr>
          <w:p w14:paraId="5324AB0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5.17</w:t>
            </w:r>
          </w:p>
        </w:tc>
        <w:tc>
          <w:tcPr>
            <w:tcW w:w="656" w:type="dxa"/>
            <w:noWrap/>
            <w:hideMark/>
          </w:tcPr>
          <w:p w14:paraId="40C30C7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281.33</w:t>
            </w:r>
          </w:p>
        </w:tc>
        <w:tc>
          <w:tcPr>
            <w:tcW w:w="656" w:type="dxa"/>
            <w:noWrap/>
            <w:hideMark/>
          </w:tcPr>
          <w:p w14:paraId="15C1AC3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269.30</w:t>
            </w:r>
          </w:p>
        </w:tc>
        <w:tc>
          <w:tcPr>
            <w:tcW w:w="656" w:type="dxa"/>
            <w:noWrap/>
            <w:hideMark/>
          </w:tcPr>
          <w:p w14:paraId="41F866F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280.10</w:t>
            </w:r>
          </w:p>
        </w:tc>
        <w:tc>
          <w:tcPr>
            <w:tcW w:w="730" w:type="dxa"/>
            <w:noWrap/>
            <w:hideMark/>
          </w:tcPr>
          <w:p w14:paraId="7191DE6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276.91</w:t>
            </w:r>
          </w:p>
        </w:tc>
        <w:tc>
          <w:tcPr>
            <w:tcW w:w="603" w:type="dxa"/>
            <w:noWrap/>
            <w:hideMark/>
          </w:tcPr>
          <w:p w14:paraId="040EE24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14.30</w:t>
            </w:r>
          </w:p>
        </w:tc>
        <w:tc>
          <w:tcPr>
            <w:tcW w:w="603" w:type="dxa"/>
            <w:noWrap/>
            <w:hideMark/>
          </w:tcPr>
          <w:p w14:paraId="4A0A856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13.20</w:t>
            </w:r>
          </w:p>
        </w:tc>
        <w:tc>
          <w:tcPr>
            <w:tcW w:w="603" w:type="dxa"/>
            <w:noWrap/>
            <w:hideMark/>
          </w:tcPr>
          <w:p w14:paraId="10AC4CD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13.80</w:t>
            </w:r>
          </w:p>
        </w:tc>
        <w:tc>
          <w:tcPr>
            <w:tcW w:w="730" w:type="dxa"/>
            <w:noWrap/>
            <w:hideMark/>
          </w:tcPr>
          <w:p w14:paraId="3D0D4D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13.77</w:t>
            </w:r>
          </w:p>
        </w:tc>
        <w:tc>
          <w:tcPr>
            <w:tcW w:w="656" w:type="dxa"/>
            <w:noWrap/>
            <w:hideMark/>
          </w:tcPr>
          <w:p w14:paraId="42591BA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258.70</w:t>
            </w:r>
          </w:p>
        </w:tc>
        <w:tc>
          <w:tcPr>
            <w:tcW w:w="656" w:type="dxa"/>
            <w:noWrap/>
            <w:hideMark/>
          </w:tcPr>
          <w:p w14:paraId="6F862D6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261.30</w:t>
            </w:r>
          </w:p>
        </w:tc>
        <w:tc>
          <w:tcPr>
            <w:tcW w:w="656" w:type="dxa"/>
            <w:noWrap/>
            <w:hideMark/>
          </w:tcPr>
          <w:p w14:paraId="0989C06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253.70</w:t>
            </w:r>
          </w:p>
        </w:tc>
        <w:tc>
          <w:tcPr>
            <w:tcW w:w="730" w:type="dxa"/>
            <w:noWrap/>
            <w:hideMark/>
          </w:tcPr>
          <w:p w14:paraId="04A741E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257.90</w:t>
            </w:r>
          </w:p>
        </w:tc>
      </w:tr>
      <w:tr w:rsidR="00504A2D" w:rsidRPr="00DF4E97" w14:paraId="0174A38B" w14:textId="77777777" w:rsidTr="00504A2D">
        <w:trPr>
          <w:trHeight w:val="290"/>
        </w:trPr>
        <w:tc>
          <w:tcPr>
            <w:tcW w:w="944" w:type="dxa"/>
            <w:noWrap/>
            <w:hideMark/>
          </w:tcPr>
          <w:p w14:paraId="28FF410A"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T3</w:t>
            </w:r>
          </w:p>
        </w:tc>
        <w:tc>
          <w:tcPr>
            <w:tcW w:w="667" w:type="dxa"/>
            <w:noWrap/>
            <w:hideMark/>
          </w:tcPr>
          <w:p w14:paraId="636ED32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1.18</w:t>
            </w:r>
          </w:p>
        </w:tc>
        <w:tc>
          <w:tcPr>
            <w:tcW w:w="535" w:type="dxa"/>
            <w:noWrap/>
            <w:hideMark/>
          </w:tcPr>
          <w:p w14:paraId="2DA86E8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1.16</w:t>
            </w:r>
          </w:p>
        </w:tc>
        <w:tc>
          <w:tcPr>
            <w:tcW w:w="601" w:type="dxa"/>
            <w:noWrap/>
            <w:hideMark/>
          </w:tcPr>
          <w:p w14:paraId="31A5946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1.14</w:t>
            </w:r>
          </w:p>
        </w:tc>
        <w:tc>
          <w:tcPr>
            <w:tcW w:w="728" w:type="dxa"/>
            <w:noWrap/>
            <w:hideMark/>
          </w:tcPr>
          <w:p w14:paraId="383A047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1.16</w:t>
            </w:r>
          </w:p>
        </w:tc>
        <w:tc>
          <w:tcPr>
            <w:tcW w:w="602" w:type="dxa"/>
            <w:noWrap/>
            <w:hideMark/>
          </w:tcPr>
          <w:p w14:paraId="24C9F7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732FE61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0F9AE15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730" w:type="dxa"/>
            <w:noWrap/>
            <w:hideMark/>
          </w:tcPr>
          <w:p w14:paraId="43C295B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56" w:type="dxa"/>
            <w:noWrap/>
            <w:hideMark/>
          </w:tcPr>
          <w:p w14:paraId="1AF5D37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289.21</w:t>
            </w:r>
          </w:p>
        </w:tc>
        <w:tc>
          <w:tcPr>
            <w:tcW w:w="656" w:type="dxa"/>
            <w:noWrap/>
            <w:hideMark/>
          </w:tcPr>
          <w:p w14:paraId="63BF259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286.20</w:t>
            </w:r>
          </w:p>
        </w:tc>
        <w:tc>
          <w:tcPr>
            <w:tcW w:w="656" w:type="dxa"/>
            <w:noWrap/>
            <w:hideMark/>
          </w:tcPr>
          <w:p w14:paraId="37131BF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283.60</w:t>
            </w:r>
          </w:p>
        </w:tc>
        <w:tc>
          <w:tcPr>
            <w:tcW w:w="730" w:type="dxa"/>
            <w:noWrap/>
            <w:hideMark/>
          </w:tcPr>
          <w:p w14:paraId="7325302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286.34</w:t>
            </w:r>
          </w:p>
        </w:tc>
        <w:tc>
          <w:tcPr>
            <w:tcW w:w="603" w:type="dxa"/>
            <w:noWrap/>
            <w:hideMark/>
          </w:tcPr>
          <w:p w14:paraId="74B4CB9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14.80</w:t>
            </w:r>
          </w:p>
        </w:tc>
        <w:tc>
          <w:tcPr>
            <w:tcW w:w="603" w:type="dxa"/>
            <w:noWrap/>
            <w:hideMark/>
          </w:tcPr>
          <w:p w14:paraId="56F42DA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13.30</w:t>
            </w:r>
          </w:p>
        </w:tc>
        <w:tc>
          <w:tcPr>
            <w:tcW w:w="603" w:type="dxa"/>
            <w:noWrap/>
            <w:hideMark/>
          </w:tcPr>
          <w:p w14:paraId="70888E5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14.10</w:t>
            </w:r>
          </w:p>
        </w:tc>
        <w:tc>
          <w:tcPr>
            <w:tcW w:w="730" w:type="dxa"/>
            <w:noWrap/>
            <w:hideMark/>
          </w:tcPr>
          <w:p w14:paraId="41C8EF8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14.07</w:t>
            </w:r>
          </w:p>
        </w:tc>
        <w:tc>
          <w:tcPr>
            <w:tcW w:w="656" w:type="dxa"/>
            <w:noWrap/>
            <w:hideMark/>
          </w:tcPr>
          <w:p w14:paraId="5498EA5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253.80</w:t>
            </w:r>
          </w:p>
        </w:tc>
        <w:tc>
          <w:tcPr>
            <w:tcW w:w="656" w:type="dxa"/>
            <w:noWrap/>
            <w:hideMark/>
          </w:tcPr>
          <w:p w14:paraId="0962506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258.10</w:t>
            </w:r>
          </w:p>
        </w:tc>
        <w:tc>
          <w:tcPr>
            <w:tcW w:w="656" w:type="dxa"/>
            <w:noWrap/>
            <w:hideMark/>
          </w:tcPr>
          <w:p w14:paraId="1BB3B95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251.60</w:t>
            </w:r>
          </w:p>
        </w:tc>
        <w:tc>
          <w:tcPr>
            <w:tcW w:w="730" w:type="dxa"/>
            <w:noWrap/>
            <w:hideMark/>
          </w:tcPr>
          <w:p w14:paraId="58D924D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254.50</w:t>
            </w:r>
          </w:p>
        </w:tc>
      </w:tr>
      <w:tr w:rsidR="00504A2D" w:rsidRPr="00DF4E97" w14:paraId="7FF55280" w14:textId="77777777" w:rsidTr="00504A2D">
        <w:trPr>
          <w:trHeight w:val="290"/>
        </w:trPr>
        <w:tc>
          <w:tcPr>
            <w:tcW w:w="944" w:type="dxa"/>
            <w:noWrap/>
            <w:hideMark/>
          </w:tcPr>
          <w:p w14:paraId="2BF92DD6"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T4</w:t>
            </w:r>
          </w:p>
        </w:tc>
        <w:tc>
          <w:tcPr>
            <w:tcW w:w="667" w:type="dxa"/>
            <w:noWrap/>
            <w:hideMark/>
          </w:tcPr>
          <w:p w14:paraId="116042A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1.09</w:t>
            </w:r>
          </w:p>
        </w:tc>
        <w:tc>
          <w:tcPr>
            <w:tcW w:w="535" w:type="dxa"/>
            <w:noWrap/>
            <w:hideMark/>
          </w:tcPr>
          <w:p w14:paraId="34E91D2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1" w:type="dxa"/>
            <w:noWrap/>
            <w:hideMark/>
          </w:tcPr>
          <w:p w14:paraId="6E10A5B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728" w:type="dxa"/>
            <w:noWrap/>
            <w:hideMark/>
          </w:tcPr>
          <w:p w14:paraId="0FB1D5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2" w:type="dxa"/>
            <w:noWrap/>
            <w:hideMark/>
          </w:tcPr>
          <w:p w14:paraId="344E5FE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5.21</w:t>
            </w:r>
          </w:p>
        </w:tc>
        <w:tc>
          <w:tcPr>
            <w:tcW w:w="603" w:type="dxa"/>
            <w:noWrap/>
            <w:hideMark/>
          </w:tcPr>
          <w:p w14:paraId="3DC1D31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603" w:type="dxa"/>
            <w:noWrap/>
            <w:hideMark/>
          </w:tcPr>
          <w:p w14:paraId="4FCD1A9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730" w:type="dxa"/>
            <w:noWrap/>
            <w:hideMark/>
          </w:tcPr>
          <w:p w14:paraId="0A80D90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656" w:type="dxa"/>
            <w:noWrap/>
            <w:hideMark/>
          </w:tcPr>
          <w:p w14:paraId="0C12F6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292.18</w:t>
            </w:r>
          </w:p>
        </w:tc>
        <w:tc>
          <w:tcPr>
            <w:tcW w:w="656" w:type="dxa"/>
            <w:noWrap/>
            <w:hideMark/>
          </w:tcPr>
          <w:p w14:paraId="4E790AE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290.80</w:t>
            </w:r>
          </w:p>
        </w:tc>
        <w:tc>
          <w:tcPr>
            <w:tcW w:w="656" w:type="dxa"/>
            <w:noWrap/>
            <w:hideMark/>
          </w:tcPr>
          <w:p w14:paraId="14A3511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285.20</w:t>
            </w:r>
          </w:p>
        </w:tc>
        <w:tc>
          <w:tcPr>
            <w:tcW w:w="730" w:type="dxa"/>
            <w:noWrap/>
            <w:hideMark/>
          </w:tcPr>
          <w:p w14:paraId="586B137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289.39</w:t>
            </w:r>
          </w:p>
        </w:tc>
        <w:tc>
          <w:tcPr>
            <w:tcW w:w="603" w:type="dxa"/>
            <w:noWrap/>
            <w:hideMark/>
          </w:tcPr>
          <w:p w14:paraId="1ED7490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15.90</w:t>
            </w:r>
          </w:p>
        </w:tc>
        <w:tc>
          <w:tcPr>
            <w:tcW w:w="603" w:type="dxa"/>
            <w:noWrap/>
            <w:hideMark/>
          </w:tcPr>
          <w:p w14:paraId="44184D6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14.90</w:t>
            </w:r>
          </w:p>
        </w:tc>
        <w:tc>
          <w:tcPr>
            <w:tcW w:w="603" w:type="dxa"/>
            <w:noWrap/>
            <w:hideMark/>
          </w:tcPr>
          <w:p w14:paraId="735D6DE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14.60</w:t>
            </w:r>
          </w:p>
        </w:tc>
        <w:tc>
          <w:tcPr>
            <w:tcW w:w="730" w:type="dxa"/>
            <w:noWrap/>
            <w:hideMark/>
          </w:tcPr>
          <w:p w14:paraId="624E5E2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15.13</w:t>
            </w:r>
          </w:p>
        </w:tc>
        <w:tc>
          <w:tcPr>
            <w:tcW w:w="656" w:type="dxa"/>
            <w:noWrap/>
            <w:hideMark/>
          </w:tcPr>
          <w:p w14:paraId="737F0E8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269.30</w:t>
            </w:r>
          </w:p>
        </w:tc>
        <w:tc>
          <w:tcPr>
            <w:tcW w:w="656" w:type="dxa"/>
            <w:noWrap/>
            <w:hideMark/>
          </w:tcPr>
          <w:p w14:paraId="6C5E383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270.20</w:t>
            </w:r>
          </w:p>
        </w:tc>
        <w:tc>
          <w:tcPr>
            <w:tcW w:w="656" w:type="dxa"/>
            <w:noWrap/>
            <w:hideMark/>
          </w:tcPr>
          <w:p w14:paraId="75A0C0F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263.70</w:t>
            </w:r>
          </w:p>
        </w:tc>
        <w:tc>
          <w:tcPr>
            <w:tcW w:w="730" w:type="dxa"/>
            <w:noWrap/>
            <w:hideMark/>
          </w:tcPr>
          <w:p w14:paraId="3318D71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267.73</w:t>
            </w:r>
          </w:p>
        </w:tc>
      </w:tr>
      <w:tr w:rsidR="00504A2D" w:rsidRPr="00DF4E97" w14:paraId="553BF7FF" w14:textId="77777777" w:rsidTr="00504A2D">
        <w:trPr>
          <w:trHeight w:val="290"/>
        </w:trPr>
        <w:tc>
          <w:tcPr>
            <w:tcW w:w="944" w:type="dxa"/>
            <w:noWrap/>
            <w:hideMark/>
          </w:tcPr>
          <w:p w14:paraId="1B7794EA"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T5</w:t>
            </w:r>
          </w:p>
        </w:tc>
        <w:tc>
          <w:tcPr>
            <w:tcW w:w="667" w:type="dxa"/>
            <w:noWrap/>
            <w:hideMark/>
          </w:tcPr>
          <w:p w14:paraId="559899B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535" w:type="dxa"/>
            <w:noWrap/>
            <w:hideMark/>
          </w:tcPr>
          <w:p w14:paraId="5A4DF0F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1.05</w:t>
            </w:r>
          </w:p>
        </w:tc>
        <w:tc>
          <w:tcPr>
            <w:tcW w:w="601" w:type="dxa"/>
            <w:noWrap/>
            <w:hideMark/>
          </w:tcPr>
          <w:p w14:paraId="7B22651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728" w:type="dxa"/>
            <w:noWrap/>
            <w:hideMark/>
          </w:tcPr>
          <w:p w14:paraId="718CD4A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602" w:type="dxa"/>
            <w:noWrap/>
            <w:hideMark/>
          </w:tcPr>
          <w:p w14:paraId="42C71EF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5.14</w:t>
            </w:r>
          </w:p>
        </w:tc>
        <w:tc>
          <w:tcPr>
            <w:tcW w:w="603" w:type="dxa"/>
            <w:noWrap/>
            <w:hideMark/>
          </w:tcPr>
          <w:p w14:paraId="6BFB3C1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03" w:type="dxa"/>
            <w:noWrap/>
            <w:hideMark/>
          </w:tcPr>
          <w:p w14:paraId="203D738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5.15</w:t>
            </w:r>
          </w:p>
        </w:tc>
        <w:tc>
          <w:tcPr>
            <w:tcW w:w="730" w:type="dxa"/>
            <w:noWrap/>
            <w:hideMark/>
          </w:tcPr>
          <w:p w14:paraId="70860A5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5.13</w:t>
            </w:r>
          </w:p>
        </w:tc>
        <w:tc>
          <w:tcPr>
            <w:tcW w:w="656" w:type="dxa"/>
            <w:noWrap/>
            <w:hideMark/>
          </w:tcPr>
          <w:p w14:paraId="61476E9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283.09</w:t>
            </w:r>
          </w:p>
        </w:tc>
        <w:tc>
          <w:tcPr>
            <w:tcW w:w="656" w:type="dxa"/>
            <w:noWrap/>
            <w:hideMark/>
          </w:tcPr>
          <w:p w14:paraId="0C6A7FA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270.60</w:t>
            </w:r>
          </w:p>
        </w:tc>
        <w:tc>
          <w:tcPr>
            <w:tcW w:w="656" w:type="dxa"/>
            <w:noWrap/>
            <w:hideMark/>
          </w:tcPr>
          <w:p w14:paraId="6CB1147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279.70</w:t>
            </w:r>
          </w:p>
        </w:tc>
        <w:tc>
          <w:tcPr>
            <w:tcW w:w="730" w:type="dxa"/>
            <w:noWrap/>
            <w:hideMark/>
          </w:tcPr>
          <w:p w14:paraId="606B2C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277.80</w:t>
            </w:r>
          </w:p>
        </w:tc>
        <w:tc>
          <w:tcPr>
            <w:tcW w:w="603" w:type="dxa"/>
            <w:noWrap/>
            <w:hideMark/>
          </w:tcPr>
          <w:p w14:paraId="0AA127B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13.90</w:t>
            </w:r>
          </w:p>
        </w:tc>
        <w:tc>
          <w:tcPr>
            <w:tcW w:w="603" w:type="dxa"/>
            <w:noWrap/>
            <w:hideMark/>
          </w:tcPr>
          <w:p w14:paraId="637D0F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13.30</w:t>
            </w:r>
          </w:p>
        </w:tc>
        <w:tc>
          <w:tcPr>
            <w:tcW w:w="603" w:type="dxa"/>
            <w:noWrap/>
            <w:hideMark/>
          </w:tcPr>
          <w:p w14:paraId="4FCFB0F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13.70</w:t>
            </w:r>
          </w:p>
        </w:tc>
        <w:tc>
          <w:tcPr>
            <w:tcW w:w="730" w:type="dxa"/>
            <w:noWrap/>
            <w:hideMark/>
          </w:tcPr>
          <w:p w14:paraId="6DC518B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13.63</w:t>
            </w:r>
          </w:p>
        </w:tc>
        <w:tc>
          <w:tcPr>
            <w:tcW w:w="656" w:type="dxa"/>
            <w:noWrap/>
            <w:hideMark/>
          </w:tcPr>
          <w:p w14:paraId="3D5249F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253.50</w:t>
            </w:r>
          </w:p>
        </w:tc>
        <w:tc>
          <w:tcPr>
            <w:tcW w:w="656" w:type="dxa"/>
            <w:noWrap/>
            <w:hideMark/>
          </w:tcPr>
          <w:p w14:paraId="18ED9EE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254.40</w:t>
            </w:r>
          </w:p>
        </w:tc>
        <w:tc>
          <w:tcPr>
            <w:tcW w:w="656" w:type="dxa"/>
            <w:noWrap/>
            <w:hideMark/>
          </w:tcPr>
          <w:p w14:paraId="6EF66AB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251.30</w:t>
            </w:r>
          </w:p>
        </w:tc>
        <w:tc>
          <w:tcPr>
            <w:tcW w:w="730" w:type="dxa"/>
            <w:noWrap/>
            <w:hideMark/>
          </w:tcPr>
          <w:p w14:paraId="7E6819E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253.07</w:t>
            </w:r>
          </w:p>
        </w:tc>
      </w:tr>
      <w:tr w:rsidR="00504A2D" w:rsidRPr="00DF4E97" w14:paraId="64FE6C33" w14:textId="77777777" w:rsidTr="00504A2D">
        <w:trPr>
          <w:trHeight w:val="290"/>
        </w:trPr>
        <w:tc>
          <w:tcPr>
            <w:tcW w:w="944" w:type="dxa"/>
            <w:noWrap/>
            <w:hideMark/>
          </w:tcPr>
          <w:p w14:paraId="30DC4DBD"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T6</w:t>
            </w:r>
          </w:p>
        </w:tc>
        <w:tc>
          <w:tcPr>
            <w:tcW w:w="667" w:type="dxa"/>
            <w:noWrap/>
            <w:hideMark/>
          </w:tcPr>
          <w:p w14:paraId="0E9F270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535" w:type="dxa"/>
            <w:noWrap/>
            <w:hideMark/>
          </w:tcPr>
          <w:p w14:paraId="0AA7EE9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601" w:type="dxa"/>
            <w:noWrap/>
            <w:hideMark/>
          </w:tcPr>
          <w:p w14:paraId="6778C42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728" w:type="dxa"/>
            <w:noWrap/>
            <w:hideMark/>
          </w:tcPr>
          <w:p w14:paraId="1F0B3B2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602" w:type="dxa"/>
            <w:noWrap/>
            <w:hideMark/>
          </w:tcPr>
          <w:p w14:paraId="0CE93F9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5.13</w:t>
            </w:r>
          </w:p>
        </w:tc>
        <w:tc>
          <w:tcPr>
            <w:tcW w:w="603" w:type="dxa"/>
            <w:noWrap/>
            <w:hideMark/>
          </w:tcPr>
          <w:p w14:paraId="6B38E6A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00F4B4D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730" w:type="dxa"/>
            <w:noWrap/>
            <w:hideMark/>
          </w:tcPr>
          <w:p w14:paraId="46CA437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56" w:type="dxa"/>
            <w:noWrap/>
            <w:hideMark/>
          </w:tcPr>
          <w:p w14:paraId="588A2DC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272.03</w:t>
            </w:r>
          </w:p>
        </w:tc>
        <w:tc>
          <w:tcPr>
            <w:tcW w:w="656" w:type="dxa"/>
            <w:noWrap/>
            <w:hideMark/>
          </w:tcPr>
          <w:p w14:paraId="480A130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268.10</w:t>
            </w:r>
          </w:p>
        </w:tc>
        <w:tc>
          <w:tcPr>
            <w:tcW w:w="656" w:type="dxa"/>
            <w:noWrap/>
            <w:hideMark/>
          </w:tcPr>
          <w:p w14:paraId="45893CE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270.80</w:t>
            </w:r>
          </w:p>
        </w:tc>
        <w:tc>
          <w:tcPr>
            <w:tcW w:w="730" w:type="dxa"/>
            <w:noWrap/>
            <w:hideMark/>
          </w:tcPr>
          <w:p w14:paraId="3CF139D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270.31</w:t>
            </w:r>
          </w:p>
        </w:tc>
        <w:tc>
          <w:tcPr>
            <w:tcW w:w="603" w:type="dxa"/>
            <w:noWrap/>
            <w:hideMark/>
          </w:tcPr>
          <w:p w14:paraId="0D44A6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14.30</w:t>
            </w:r>
          </w:p>
        </w:tc>
        <w:tc>
          <w:tcPr>
            <w:tcW w:w="603" w:type="dxa"/>
            <w:noWrap/>
            <w:hideMark/>
          </w:tcPr>
          <w:p w14:paraId="1DA5FC3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13.80</w:t>
            </w:r>
          </w:p>
        </w:tc>
        <w:tc>
          <w:tcPr>
            <w:tcW w:w="603" w:type="dxa"/>
            <w:noWrap/>
            <w:hideMark/>
          </w:tcPr>
          <w:p w14:paraId="03CA3EC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13.90</w:t>
            </w:r>
          </w:p>
        </w:tc>
        <w:tc>
          <w:tcPr>
            <w:tcW w:w="730" w:type="dxa"/>
            <w:noWrap/>
            <w:hideMark/>
          </w:tcPr>
          <w:p w14:paraId="00D6F58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14.00</w:t>
            </w:r>
          </w:p>
        </w:tc>
        <w:tc>
          <w:tcPr>
            <w:tcW w:w="656" w:type="dxa"/>
            <w:noWrap/>
            <w:hideMark/>
          </w:tcPr>
          <w:p w14:paraId="51959CA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260.80</w:t>
            </w:r>
          </w:p>
        </w:tc>
        <w:tc>
          <w:tcPr>
            <w:tcW w:w="656" w:type="dxa"/>
            <w:noWrap/>
            <w:hideMark/>
          </w:tcPr>
          <w:p w14:paraId="73A7620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262.80</w:t>
            </w:r>
          </w:p>
        </w:tc>
        <w:tc>
          <w:tcPr>
            <w:tcW w:w="656" w:type="dxa"/>
            <w:noWrap/>
            <w:hideMark/>
          </w:tcPr>
          <w:p w14:paraId="77685D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260.10</w:t>
            </w:r>
          </w:p>
        </w:tc>
        <w:tc>
          <w:tcPr>
            <w:tcW w:w="730" w:type="dxa"/>
            <w:noWrap/>
            <w:hideMark/>
          </w:tcPr>
          <w:p w14:paraId="79DF1D2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261.23</w:t>
            </w:r>
          </w:p>
        </w:tc>
      </w:tr>
      <w:tr w:rsidR="00504A2D" w:rsidRPr="00DF4E97" w14:paraId="16C6F7B3" w14:textId="77777777" w:rsidTr="00504A2D">
        <w:trPr>
          <w:trHeight w:val="290"/>
        </w:trPr>
        <w:tc>
          <w:tcPr>
            <w:tcW w:w="944" w:type="dxa"/>
            <w:noWrap/>
            <w:hideMark/>
          </w:tcPr>
          <w:p w14:paraId="41481F94"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Initial</w:t>
            </w:r>
          </w:p>
        </w:tc>
        <w:tc>
          <w:tcPr>
            <w:tcW w:w="667" w:type="dxa"/>
            <w:noWrap/>
            <w:hideMark/>
          </w:tcPr>
          <w:p w14:paraId="06F052B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1.28</w:t>
            </w:r>
          </w:p>
        </w:tc>
        <w:tc>
          <w:tcPr>
            <w:tcW w:w="535" w:type="dxa"/>
            <w:noWrap/>
            <w:hideMark/>
          </w:tcPr>
          <w:p w14:paraId="4CA1600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1.18</w:t>
            </w:r>
          </w:p>
        </w:tc>
        <w:tc>
          <w:tcPr>
            <w:tcW w:w="601" w:type="dxa"/>
            <w:noWrap/>
            <w:hideMark/>
          </w:tcPr>
          <w:p w14:paraId="65ED3B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1.19</w:t>
            </w:r>
          </w:p>
        </w:tc>
        <w:tc>
          <w:tcPr>
            <w:tcW w:w="728" w:type="dxa"/>
            <w:noWrap/>
            <w:hideMark/>
          </w:tcPr>
          <w:p w14:paraId="591A9E8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1.22</w:t>
            </w:r>
          </w:p>
        </w:tc>
        <w:tc>
          <w:tcPr>
            <w:tcW w:w="602" w:type="dxa"/>
            <w:noWrap/>
            <w:hideMark/>
          </w:tcPr>
          <w:p w14:paraId="6D40701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603" w:type="dxa"/>
            <w:noWrap/>
            <w:hideMark/>
          </w:tcPr>
          <w:p w14:paraId="5C19146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5.17</w:t>
            </w:r>
          </w:p>
        </w:tc>
        <w:tc>
          <w:tcPr>
            <w:tcW w:w="603" w:type="dxa"/>
            <w:noWrap/>
            <w:hideMark/>
          </w:tcPr>
          <w:p w14:paraId="4930523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730" w:type="dxa"/>
            <w:noWrap/>
            <w:hideMark/>
          </w:tcPr>
          <w:p w14:paraId="5DCED48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656" w:type="dxa"/>
            <w:noWrap/>
            <w:hideMark/>
          </w:tcPr>
          <w:p w14:paraId="62BD3DD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290.70</w:t>
            </w:r>
          </w:p>
        </w:tc>
        <w:tc>
          <w:tcPr>
            <w:tcW w:w="656" w:type="dxa"/>
            <w:noWrap/>
            <w:hideMark/>
          </w:tcPr>
          <w:p w14:paraId="10FAAE1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291.80</w:t>
            </w:r>
          </w:p>
        </w:tc>
        <w:tc>
          <w:tcPr>
            <w:tcW w:w="656" w:type="dxa"/>
            <w:noWrap/>
            <w:hideMark/>
          </w:tcPr>
          <w:p w14:paraId="7BF640C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286.70</w:t>
            </w:r>
          </w:p>
        </w:tc>
        <w:tc>
          <w:tcPr>
            <w:tcW w:w="730" w:type="dxa"/>
            <w:noWrap/>
            <w:hideMark/>
          </w:tcPr>
          <w:p w14:paraId="312140D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289.73</w:t>
            </w:r>
          </w:p>
        </w:tc>
        <w:tc>
          <w:tcPr>
            <w:tcW w:w="603" w:type="dxa"/>
            <w:noWrap/>
            <w:hideMark/>
          </w:tcPr>
          <w:p w14:paraId="63C0FA2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16.50</w:t>
            </w:r>
          </w:p>
        </w:tc>
        <w:tc>
          <w:tcPr>
            <w:tcW w:w="603" w:type="dxa"/>
            <w:noWrap/>
            <w:hideMark/>
          </w:tcPr>
          <w:p w14:paraId="7D489A2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16.20</w:t>
            </w:r>
          </w:p>
        </w:tc>
        <w:tc>
          <w:tcPr>
            <w:tcW w:w="603" w:type="dxa"/>
            <w:noWrap/>
            <w:hideMark/>
          </w:tcPr>
          <w:p w14:paraId="654EC60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15.80</w:t>
            </w:r>
          </w:p>
        </w:tc>
        <w:tc>
          <w:tcPr>
            <w:tcW w:w="730" w:type="dxa"/>
            <w:noWrap/>
            <w:hideMark/>
          </w:tcPr>
          <w:p w14:paraId="1A0FB7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16.17</w:t>
            </w:r>
          </w:p>
        </w:tc>
        <w:tc>
          <w:tcPr>
            <w:tcW w:w="656" w:type="dxa"/>
            <w:noWrap/>
            <w:hideMark/>
          </w:tcPr>
          <w:p w14:paraId="680976A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285.30</w:t>
            </w:r>
          </w:p>
        </w:tc>
        <w:tc>
          <w:tcPr>
            <w:tcW w:w="656" w:type="dxa"/>
            <w:noWrap/>
            <w:hideMark/>
          </w:tcPr>
          <w:p w14:paraId="4E1AA59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286.20</w:t>
            </w:r>
          </w:p>
        </w:tc>
        <w:tc>
          <w:tcPr>
            <w:tcW w:w="656" w:type="dxa"/>
            <w:noWrap/>
            <w:hideMark/>
          </w:tcPr>
          <w:p w14:paraId="6F4F440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281.20</w:t>
            </w:r>
          </w:p>
        </w:tc>
        <w:tc>
          <w:tcPr>
            <w:tcW w:w="730" w:type="dxa"/>
            <w:noWrap/>
            <w:hideMark/>
          </w:tcPr>
          <w:p w14:paraId="4EF2C1C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284.23</w:t>
            </w:r>
          </w:p>
        </w:tc>
      </w:tr>
    </w:tbl>
    <w:p w14:paraId="653169A7" w14:textId="77777777" w:rsidR="006653EE" w:rsidRPr="00DF4E97" w:rsidRDefault="006653EE" w:rsidP="006653EE">
      <w:pPr>
        <w:jc w:val="both"/>
        <w:rPr>
          <w:rFonts w:asciiTheme="majorBidi" w:hAnsiTheme="majorBidi" w:cstheme="majorBidi"/>
          <w:b/>
          <w:bCs/>
        </w:rPr>
      </w:pPr>
    </w:p>
    <w:p w14:paraId="33AF165E" w14:textId="50D1B1BC" w:rsidR="002047EA" w:rsidRPr="00DF4E97" w:rsidRDefault="00E57017" w:rsidP="002047EA">
      <w:pPr>
        <w:rPr>
          <w:rFonts w:asciiTheme="majorBidi" w:hAnsiTheme="majorBidi" w:cstheme="majorBidi"/>
          <w:b/>
        </w:rPr>
      </w:pPr>
      <w:r w:rsidRPr="00DF4E97">
        <w:rPr>
          <w:rFonts w:asciiTheme="majorBidi" w:hAnsiTheme="majorBidi" w:cstheme="majorBidi"/>
          <w:b/>
        </w:rPr>
        <w:t>Tabl</w:t>
      </w:r>
      <w:r w:rsidR="00F04D5F" w:rsidRPr="00DF4E97">
        <w:rPr>
          <w:rFonts w:asciiTheme="majorBidi" w:hAnsiTheme="majorBidi" w:cstheme="majorBidi"/>
          <w:b/>
        </w:rPr>
        <w:t>e 5</w:t>
      </w:r>
      <w:r w:rsidR="002047EA" w:rsidRPr="00DF4E97">
        <w:rPr>
          <w:rFonts w:asciiTheme="majorBidi" w:hAnsiTheme="majorBidi" w:cstheme="majorBidi"/>
          <w:b/>
        </w:rPr>
        <w:t xml:space="preserve">: Pooled mean data on </w:t>
      </w:r>
      <w:r w:rsidR="00AB48FB" w:rsidRPr="00DF4E97">
        <w:rPr>
          <w:rFonts w:asciiTheme="majorBidi" w:hAnsiTheme="majorBidi" w:cstheme="majorBidi"/>
          <w:b/>
        </w:rPr>
        <w:t xml:space="preserve">the </w:t>
      </w:r>
      <w:r w:rsidR="002047EA" w:rsidRPr="00DF4E97">
        <w:rPr>
          <w:rFonts w:asciiTheme="majorBidi" w:hAnsiTheme="majorBidi" w:cstheme="majorBidi"/>
          <w:b/>
        </w:rPr>
        <w:t>effect of micronutrient</w:t>
      </w:r>
      <w:r w:rsidR="00AB48FB" w:rsidRPr="00DF4E97">
        <w:rPr>
          <w:rFonts w:asciiTheme="majorBidi" w:hAnsiTheme="majorBidi" w:cstheme="majorBidi"/>
          <w:b/>
        </w:rPr>
        <w:t>s</w:t>
      </w:r>
      <w:r w:rsidR="002047EA" w:rsidRPr="00DF4E97">
        <w:rPr>
          <w:rFonts w:asciiTheme="majorBidi" w:hAnsiTheme="majorBidi" w:cstheme="majorBidi"/>
          <w:b/>
        </w:rPr>
        <w:t xml:space="preserve"> in Napier hybrid on soil micronutrient parameters after harvest</w:t>
      </w:r>
    </w:p>
    <w:p w14:paraId="5EF9E0CC" w14:textId="77777777" w:rsidR="002047EA" w:rsidRPr="00DF4E97" w:rsidRDefault="002047EA" w:rsidP="002047EA">
      <w:pPr>
        <w:rPr>
          <w:rFonts w:asciiTheme="majorBidi" w:hAnsiTheme="majorBidi" w:cstheme="majorBidi"/>
        </w:rPr>
      </w:pPr>
    </w:p>
    <w:tbl>
      <w:tblPr>
        <w:tblStyle w:val="TableGrid"/>
        <w:tblW w:w="5000" w:type="pct"/>
        <w:tblLook w:val="04A0" w:firstRow="1" w:lastRow="0" w:firstColumn="1" w:lastColumn="0" w:noHBand="0" w:noVBand="1"/>
      </w:tblPr>
      <w:tblGrid>
        <w:gridCol w:w="1475"/>
        <w:gridCol w:w="786"/>
        <w:gridCol w:w="786"/>
        <w:gridCol w:w="786"/>
        <w:gridCol w:w="1730"/>
        <w:gridCol w:w="854"/>
        <w:gridCol w:w="854"/>
        <w:gridCol w:w="854"/>
        <w:gridCol w:w="1732"/>
        <w:gridCol w:w="787"/>
        <w:gridCol w:w="787"/>
        <w:gridCol w:w="787"/>
        <w:gridCol w:w="1730"/>
      </w:tblGrid>
      <w:tr w:rsidR="00504A2D" w:rsidRPr="00DF4E97" w14:paraId="1C9FAF91" w14:textId="77777777" w:rsidTr="00504A2D">
        <w:trPr>
          <w:trHeight w:val="290"/>
        </w:trPr>
        <w:tc>
          <w:tcPr>
            <w:tcW w:w="529" w:type="pct"/>
            <w:noWrap/>
            <w:hideMark/>
          </w:tcPr>
          <w:p w14:paraId="3976144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Treatment</w:t>
            </w:r>
          </w:p>
        </w:tc>
        <w:tc>
          <w:tcPr>
            <w:tcW w:w="1465" w:type="pct"/>
            <w:gridSpan w:val="4"/>
            <w:noWrap/>
            <w:hideMark/>
          </w:tcPr>
          <w:p w14:paraId="2B0D153A" w14:textId="78B39CF0"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Zn (mg/kg)</w:t>
            </w:r>
          </w:p>
        </w:tc>
        <w:tc>
          <w:tcPr>
            <w:tcW w:w="1539" w:type="pct"/>
            <w:gridSpan w:val="4"/>
            <w:noWrap/>
            <w:hideMark/>
          </w:tcPr>
          <w:p w14:paraId="1ACBF491" w14:textId="5D8D846E"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Fe (mg/kg)</w:t>
            </w:r>
          </w:p>
        </w:tc>
        <w:tc>
          <w:tcPr>
            <w:tcW w:w="1467" w:type="pct"/>
            <w:gridSpan w:val="4"/>
            <w:noWrap/>
            <w:hideMark/>
          </w:tcPr>
          <w:p w14:paraId="7410CF32" w14:textId="7A086800"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Cu (mg/kg)</w:t>
            </w:r>
          </w:p>
        </w:tc>
      </w:tr>
      <w:tr w:rsidR="00504A2D" w:rsidRPr="00DF4E97" w14:paraId="141D0DEA" w14:textId="77777777" w:rsidTr="00DF4E97">
        <w:trPr>
          <w:trHeight w:val="290"/>
        </w:trPr>
        <w:tc>
          <w:tcPr>
            <w:tcW w:w="529" w:type="pct"/>
            <w:noWrap/>
            <w:hideMark/>
          </w:tcPr>
          <w:p w14:paraId="731EA4BE" w14:textId="77777777" w:rsidR="00504A2D" w:rsidRPr="00DF4E97" w:rsidRDefault="00504A2D" w:rsidP="00DF4E97">
            <w:pPr>
              <w:jc w:val="center"/>
              <w:rPr>
                <w:rFonts w:asciiTheme="majorBidi" w:hAnsiTheme="majorBidi" w:cstheme="majorBidi"/>
                <w:b/>
                <w:bCs/>
              </w:rPr>
            </w:pPr>
          </w:p>
        </w:tc>
        <w:tc>
          <w:tcPr>
            <w:tcW w:w="282" w:type="pct"/>
            <w:noWrap/>
            <w:hideMark/>
          </w:tcPr>
          <w:p w14:paraId="79A30A0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282" w:type="pct"/>
            <w:noWrap/>
            <w:hideMark/>
          </w:tcPr>
          <w:p w14:paraId="7EC3A14D"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282" w:type="pct"/>
            <w:noWrap/>
            <w:hideMark/>
          </w:tcPr>
          <w:p w14:paraId="320FF83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0" w:type="pct"/>
            <w:noWrap/>
            <w:hideMark/>
          </w:tcPr>
          <w:p w14:paraId="29B134F6"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c>
          <w:tcPr>
            <w:tcW w:w="306" w:type="pct"/>
            <w:noWrap/>
            <w:hideMark/>
          </w:tcPr>
          <w:p w14:paraId="0E498DF2"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306" w:type="pct"/>
            <w:noWrap/>
            <w:hideMark/>
          </w:tcPr>
          <w:p w14:paraId="36D748D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306" w:type="pct"/>
            <w:noWrap/>
            <w:hideMark/>
          </w:tcPr>
          <w:p w14:paraId="7C1153D6"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1" w:type="pct"/>
            <w:noWrap/>
            <w:hideMark/>
          </w:tcPr>
          <w:p w14:paraId="3FCA37BF"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c>
          <w:tcPr>
            <w:tcW w:w="282" w:type="pct"/>
            <w:noWrap/>
            <w:hideMark/>
          </w:tcPr>
          <w:p w14:paraId="4BC96FBB"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282" w:type="pct"/>
            <w:noWrap/>
            <w:hideMark/>
          </w:tcPr>
          <w:p w14:paraId="09D02E8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282" w:type="pct"/>
            <w:noWrap/>
            <w:hideMark/>
          </w:tcPr>
          <w:p w14:paraId="1294CEFA"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0" w:type="pct"/>
            <w:noWrap/>
            <w:hideMark/>
          </w:tcPr>
          <w:p w14:paraId="71D5049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r>
      <w:tr w:rsidR="00504A2D" w:rsidRPr="00DF4E97" w14:paraId="252C4E1D" w14:textId="77777777" w:rsidTr="00DF4E97">
        <w:trPr>
          <w:trHeight w:val="290"/>
        </w:trPr>
        <w:tc>
          <w:tcPr>
            <w:tcW w:w="529" w:type="pct"/>
            <w:noWrap/>
            <w:hideMark/>
          </w:tcPr>
          <w:p w14:paraId="39AB786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T1</w:t>
            </w:r>
          </w:p>
        </w:tc>
        <w:tc>
          <w:tcPr>
            <w:tcW w:w="282" w:type="pct"/>
            <w:noWrap/>
            <w:hideMark/>
          </w:tcPr>
          <w:p w14:paraId="0236588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0.49</w:t>
            </w:r>
          </w:p>
        </w:tc>
        <w:tc>
          <w:tcPr>
            <w:tcW w:w="282" w:type="pct"/>
            <w:noWrap/>
            <w:hideMark/>
          </w:tcPr>
          <w:p w14:paraId="79EE7EA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3.90</w:t>
            </w:r>
          </w:p>
        </w:tc>
        <w:tc>
          <w:tcPr>
            <w:tcW w:w="282" w:type="pct"/>
            <w:noWrap/>
            <w:hideMark/>
          </w:tcPr>
          <w:p w14:paraId="4D7E413C"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0.46</w:t>
            </w:r>
          </w:p>
        </w:tc>
        <w:tc>
          <w:tcPr>
            <w:tcW w:w="620" w:type="pct"/>
            <w:noWrap/>
            <w:hideMark/>
          </w:tcPr>
          <w:p w14:paraId="7F9986E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1.62</w:t>
            </w:r>
          </w:p>
        </w:tc>
        <w:tc>
          <w:tcPr>
            <w:tcW w:w="306" w:type="pct"/>
            <w:noWrap/>
            <w:hideMark/>
          </w:tcPr>
          <w:p w14:paraId="3FD9C35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57.75</w:t>
            </w:r>
          </w:p>
        </w:tc>
        <w:tc>
          <w:tcPr>
            <w:tcW w:w="306" w:type="pct"/>
            <w:noWrap/>
            <w:hideMark/>
          </w:tcPr>
          <w:p w14:paraId="2027655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69.84</w:t>
            </w:r>
          </w:p>
        </w:tc>
        <w:tc>
          <w:tcPr>
            <w:tcW w:w="306" w:type="pct"/>
            <w:noWrap/>
            <w:hideMark/>
          </w:tcPr>
          <w:p w14:paraId="22670C0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56.21</w:t>
            </w:r>
          </w:p>
        </w:tc>
        <w:tc>
          <w:tcPr>
            <w:tcW w:w="621" w:type="pct"/>
            <w:noWrap/>
            <w:hideMark/>
          </w:tcPr>
          <w:p w14:paraId="6644369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61.27</w:t>
            </w:r>
          </w:p>
        </w:tc>
        <w:tc>
          <w:tcPr>
            <w:tcW w:w="282" w:type="pct"/>
            <w:noWrap/>
            <w:hideMark/>
          </w:tcPr>
          <w:p w14:paraId="61EF097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0.74</w:t>
            </w:r>
          </w:p>
        </w:tc>
        <w:tc>
          <w:tcPr>
            <w:tcW w:w="282" w:type="pct"/>
            <w:noWrap/>
            <w:hideMark/>
          </w:tcPr>
          <w:p w14:paraId="2A4BB09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2.23</w:t>
            </w:r>
          </w:p>
        </w:tc>
        <w:tc>
          <w:tcPr>
            <w:tcW w:w="282" w:type="pct"/>
            <w:noWrap/>
            <w:hideMark/>
          </w:tcPr>
          <w:p w14:paraId="34C262D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0.69</w:t>
            </w:r>
          </w:p>
        </w:tc>
        <w:tc>
          <w:tcPr>
            <w:tcW w:w="620" w:type="pct"/>
            <w:noWrap/>
            <w:hideMark/>
          </w:tcPr>
          <w:p w14:paraId="20562DE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1.22</w:t>
            </w:r>
          </w:p>
        </w:tc>
      </w:tr>
      <w:tr w:rsidR="00504A2D" w:rsidRPr="00DF4E97" w14:paraId="75FB4CBD" w14:textId="77777777" w:rsidTr="00DF4E97">
        <w:trPr>
          <w:trHeight w:val="290"/>
        </w:trPr>
        <w:tc>
          <w:tcPr>
            <w:tcW w:w="529" w:type="pct"/>
            <w:noWrap/>
            <w:hideMark/>
          </w:tcPr>
          <w:p w14:paraId="2FBD7BC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T2</w:t>
            </w:r>
          </w:p>
        </w:tc>
        <w:tc>
          <w:tcPr>
            <w:tcW w:w="282" w:type="pct"/>
            <w:noWrap/>
            <w:hideMark/>
          </w:tcPr>
          <w:p w14:paraId="1342B24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0.36</w:t>
            </w:r>
          </w:p>
        </w:tc>
        <w:tc>
          <w:tcPr>
            <w:tcW w:w="282" w:type="pct"/>
            <w:noWrap/>
            <w:hideMark/>
          </w:tcPr>
          <w:p w14:paraId="00BE029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3.85</w:t>
            </w:r>
          </w:p>
        </w:tc>
        <w:tc>
          <w:tcPr>
            <w:tcW w:w="282" w:type="pct"/>
            <w:noWrap/>
            <w:hideMark/>
          </w:tcPr>
          <w:p w14:paraId="1477436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0.33</w:t>
            </w:r>
          </w:p>
        </w:tc>
        <w:tc>
          <w:tcPr>
            <w:tcW w:w="620" w:type="pct"/>
            <w:noWrap/>
            <w:hideMark/>
          </w:tcPr>
          <w:p w14:paraId="3E61EF1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1.51</w:t>
            </w:r>
          </w:p>
        </w:tc>
        <w:tc>
          <w:tcPr>
            <w:tcW w:w="306" w:type="pct"/>
            <w:noWrap/>
            <w:hideMark/>
          </w:tcPr>
          <w:p w14:paraId="4E1DD91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53.04</w:t>
            </w:r>
          </w:p>
        </w:tc>
        <w:tc>
          <w:tcPr>
            <w:tcW w:w="306" w:type="pct"/>
            <w:noWrap/>
            <w:hideMark/>
          </w:tcPr>
          <w:p w14:paraId="6A1E7BC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71.90</w:t>
            </w:r>
          </w:p>
        </w:tc>
        <w:tc>
          <w:tcPr>
            <w:tcW w:w="306" w:type="pct"/>
            <w:noWrap/>
            <w:hideMark/>
          </w:tcPr>
          <w:p w14:paraId="2E7F907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48.86</w:t>
            </w:r>
          </w:p>
        </w:tc>
        <w:tc>
          <w:tcPr>
            <w:tcW w:w="621" w:type="pct"/>
            <w:noWrap/>
            <w:hideMark/>
          </w:tcPr>
          <w:p w14:paraId="6ED69CF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57.93</w:t>
            </w:r>
          </w:p>
        </w:tc>
        <w:tc>
          <w:tcPr>
            <w:tcW w:w="282" w:type="pct"/>
            <w:noWrap/>
            <w:hideMark/>
          </w:tcPr>
          <w:p w14:paraId="3A4FB6B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0.59</w:t>
            </w:r>
          </w:p>
        </w:tc>
        <w:tc>
          <w:tcPr>
            <w:tcW w:w="282" w:type="pct"/>
            <w:noWrap/>
            <w:hideMark/>
          </w:tcPr>
          <w:p w14:paraId="1F21A3B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2.44</w:t>
            </w:r>
          </w:p>
        </w:tc>
        <w:tc>
          <w:tcPr>
            <w:tcW w:w="282" w:type="pct"/>
            <w:noWrap/>
            <w:hideMark/>
          </w:tcPr>
          <w:p w14:paraId="6892420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0.60</w:t>
            </w:r>
          </w:p>
        </w:tc>
        <w:tc>
          <w:tcPr>
            <w:tcW w:w="620" w:type="pct"/>
            <w:noWrap/>
            <w:hideMark/>
          </w:tcPr>
          <w:p w14:paraId="4DFCCAC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1.21</w:t>
            </w:r>
          </w:p>
        </w:tc>
      </w:tr>
      <w:tr w:rsidR="00504A2D" w:rsidRPr="00DF4E97" w14:paraId="54B91A61" w14:textId="77777777" w:rsidTr="00DF4E97">
        <w:trPr>
          <w:trHeight w:val="290"/>
        </w:trPr>
        <w:tc>
          <w:tcPr>
            <w:tcW w:w="529" w:type="pct"/>
            <w:noWrap/>
            <w:hideMark/>
          </w:tcPr>
          <w:p w14:paraId="44BBEDD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T3</w:t>
            </w:r>
          </w:p>
        </w:tc>
        <w:tc>
          <w:tcPr>
            <w:tcW w:w="282" w:type="pct"/>
            <w:noWrap/>
            <w:hideMark/>
          </w:tcPr>
          <w:p w14:paraId="789F27D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0.31</w:t>
            </w:r>
          </w:p>
        </w:tc>
        <w:tc>
          <w:tcPr>
            <w:tcW w:w="282" w:type="pct"/>
            <w:noWrap/>
            <w:hideMark/>
          </w:tcPr>
          <w:p w14:paraId="0CC856CC"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3.39</w:t>
            </w:r>
          </w:p>
        </w:tc>
        <w:tc>
          <w:tcPr>
            <w:tcW w:w="282" w:type="pct"/>
            <w:noWrap/>
            <w:hideMark/>
          </w:tcPr>
          <w:p w14:paraId="7CB694F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620" w:type="pct"/>
            <w:noWrap/>
            <w:hideMark/>
          </w:tcPr>
          <w:p w14:paraId="037DC52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1.34</w:t>
            </w:r>
          </w:p>
        </w:tc>
        <w:tc>
          <w:tcPr>
            <w:tcW w:w="306" w:type="pct"/>
            <w:noWrap/>
            <w:hideMark/>
          </w:tcPr>
          <w:p w14:paraId="0B01926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39.78</w:t>
            </w:r>
          </w:p>
        </w:tc>
        <w:tc>
          <w:tcPr>
            <w:tcW w:w="306" w:type="pct"/>
            <w:noWrap/>
            <w:hideMark/>
          </w:tcPr>
          <w:p w14:paraId="565B6C5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89.58</w:t>
            </w:r>
          </w:p>
        </w:tc>
        <w:tc>
          <w:tcPr>
            <w:tcW w:w="306" w:type="pct"/>
            <w:noWrap/>
            <w:hideMark/>
          </w:tcPr>
          <w:p w14:paraId="0C57178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36.71</w:t>
            </w:r>
          </w:p>
        </w:tc>
        <w:tc>
          <w:tcPr>
            <w:tcW w:w="621" w:type="pct"/>
            <w:noWrap/>
            <w:hideMark/>
          </w:tcPr>
          <w:p w14:paraId="042F319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55.36</w:t>
            </w:r>
          </w:p>
        </w:tc>
        <w:tc>
          <w:tcPr>
            <w:tcW w:w="282" w:type="pct"/>
            <w:noWrap/>
            <w:hideMark/>
          </w:tcPr>
          <w:p w14:paraId="218D947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0.48</w:t>
            </w:r>
          </w:p>
        </w:tc>
        <w:tc>
          <w:tcPr>
            <w:tcW w:w="282" w:type="pct"/>
            <w:noWrap/>
            <w:hideMark/>
          </w:tcPr>
          <w:p w14:paraId="4F857EA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3.31</w:t>
            </w:r>
          </w:p>
        </w:tc>
        <w:tc>
          <w:tcPr>
            <w:tcW w:w="282" w:type="pct"/>
            <w:noWrap/>
            <w:hideMark/>
          </w:tcPr>
          <w:p w14:paraId="4F59D72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0.48</w:t>
            </w:r>
          </w:p>
        </w:tc>
        <w:tc>
          <w:tcPr>
            <w:tcW w:w="620" w:type="pct"/>
            <w:noWrap/>
            <w:hideMark/>
          </w:tcPr>
          <w:p w14:paraId="44A04D0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1.42</w:t>
            </w:r>
          </w:p>
        </w:tc>
      </w:tr>
      <w:tr w:rsidR="00504A2D" w:rsidRPr="00DF4E97" w14:paraId="56BFD3EA" w14:textId="77777777" w:rsidTr="00DF4E97">
        <w:trPr>
          <w:trHeight w:val="290"/>
        </w:trPr>
        <w:tc>
          <w:tcPr>
            <w:tcW w:w="529" w:type="pct"/>
            <w:noWrap/>
            <w:hideMark/>
          </w:tcPr>
          <w:p w14:paraId="5C35E49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T4</w:t>
            </w:r>
          </w:p>
        </w:tc>
        <w:tc>
          <w:tcPr>
            <w:tcW w:w="282" w:type="pct"/>
            <w:noWrap/>
            <w:hideMark/>
          </w:tcPr>
          <w:p w14:paraId="1A8F372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282" w:type="pct"/>
            <w:noWrap/>
            <w:hideMark/>
          </w:tcPr>
          <w:p w14:paraId="03443CF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2.06</w:t>
            </w:r>
          </w:p>
        </w:tc>
        <w:tc>
          <w:tcPr>
            <w:tcW w:w="282" w:type="pct"/>
            <w:noWrap/>
            <w:hideMark/>
          </w:tcPr>
          <w:p w14:paraId="6BE2DEF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620" w:type="pct"/>
            <w:noWrap/>
            <w:hideMark/>
          </w:tcPr>
          <w:p w14:paraId="7990756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0.89</w:t>
            </w:r>
          </w:p>
        </w:tc>
        <w:tc>
          <w:tcPr>
            <w:tcW w:w="306" w:type="pct"/>
            <w:noWrap/>
            <w:hideMark/>
          </w:tcPr>
          <w:p w14:paraId="35F5193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55.28</w:t>
            </w:r>
          </w:p>
        </w:tc>
        <w:tc>
          <w:tcPr>
            <w:tcW w:w="306" w:type="pct"/>
            <w:noWrap/>
            <w:hideMark/>
          </w:tcPr>
          <w:p w14:paraId="16D5CF6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67.52</w:t>
            </w:r>
          </w:p>
        </w:tc>
        <w:tc>
          <w:tcPr>
            <w:tcW w:w="306" w:type="pct"/>
            <w:noWrap/>
            <w:hideMark/>
          </w:tcPr>
          <w:p w14:paraId="2382ED5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50.63</w:t>
            </w:r>
          </w:p>
        </w:tc>
        <w:tc>
          <w:tcPr>
            <w:tcW w:w="621" w:type="pct"/>
            <w:noWrap/>
            <w:hideMark/>
          </w:tcPr>
          <w:p w14:paraId="70D75E7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57.81</w:t>
            </w:r>
          </w:p>
        </w:tc>
        <w:tc>
          <w:tcPr>
            <w:tcW w:w="282" w:type="pct"/>
            <w:noWrap/>
            <w:hideMark/>
          </w:tcPr>
          <w:p w14:paraId="115103B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0.67</w:t>
            </w:r>
          </w:p>
        </w:tc>
        <w:tc>
          <w:tcPr>
            <w:tcW w:w="282" w:type="pct"/>
            <w:noWrap/>
            <w:hideMark/>
          </w:tcPr>
          <w:p w14:paraId="6C07FB0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1.85</w:t>
            </w:r>
          </w:p>
        </w:tc>
        <w:tc>
          <w:tcPr>
            <w:tcW w:w="282" w:type="pct"/>
            <w:noWrap/>
            <w:hideMark/>
          </w:tcPr>
          <w:p w14:paraId="09358E2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0.64</w:t>
            </w:r>
          </w:p>
        </w:tc>
        <w:tc>
          <w:tcPr>
            <w:tcW w:w="620" w:type="pct"/>
            <w:noWrap/>
            <w:hideMark/>
          </w:tcPr>
          <w:p w14:paraId="669AABD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1.05</w:t>
            </w:r>
          </w:p>
        </w:tc>
      </w:tr>
      <w:tr w:rsidR="00504A2D" w:rsidRPr="00DF4E97" w14:paraId="3C5F3E83" w14:textId="77777777" w:rsidTr="00DF4E97">
        <w:trPr>
          <w:trHeight w:val="290"/>
        </w:trPr>
        <w:tc>
          <w:tcPr>
            <w:tcW w:w="529" w:type="pct"/>
            <w:noWrap/>
            <w:hideMark/>
          </w:tcPr>
          <w:p w14:paraId="18318C4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T5</w:t>
            </w:r>
          </w:p>
        </w:tc>
        <w:tc>
          <w:tcPr>
            <w:tcW w:w="282" w:type="pct"/>
            <w:noWrap/>
            <w:hideMark/>
          </w:tcPr>
          <w:p w14:paraId="3FE04D1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0.29</w:t>
            </w:r>
          </w:p>
        </w:tc>
        <w:tc>
          <w:tcPr>
            <w:tcW w:w="282" w:type="pct"/>
            <w:noWrap/>
            <w:hideMark/>
          </w:tcPr>
          <w:p w14:paraId="1AF9A95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2.85</w:t>
            </w:r>
          </w:p>
        </w:tc>
        <w:tc>
          <w:tcPr>
            <w:tcW w:w="282" w:type="pct"/>
            <w:noWrap/>
            <w:hideMark/>
          </w:tcPr>
          <w:p w14:paraId="76E26DD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0.28</w:t>
            </w:r>
          </w:p>
        </w:tc>
        <w:tc>
          <w:tcPr>
            <w:tcW w:w="620" w:type="pct"/>
            <w:noWrap/>
            <w:hideMark/>
          </w:tcPr>
          <w:p w14:paraId="679C6E8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1.14</w:t>
            </w:r>
          </w:p>
        </w:tc>
        <w:tc>
          <w:tcPr>
            <w:tcW w:w="306" w:type="pct"/>
            <w:noWrap/>
            <w:hideMark/>
          </w:tcPr>
          <w:p w14:paraId="7749FFE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26.78</w:t>
            </w:r>
          </w:p>
        </w:tc>
        <w:tc>
          <w:tcPr>
            <w:tcW w:w="306" w:type="pct"/>
            <w:noWrap/>
            <w:hideMark/>
          </w:tcPr>
          <w:p w14:paraId="6CEAEAE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81.70</w:t>
            </w:r>
          </w:p>
        </w:tc>
        <w:tc>
          <w:tcPr>
            <w:tcW w:w="306" w:type="pct"/>
            <w:noWrap/>
            <w:hideMark/>
          </w:tcPr>
          <w:p w14:paraId="0B4188C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24.78</w:t>
            </w:r>
          </w:p>
        </w:tc>
        <w:tc>
          <w:tcPr>
            <w:tcW w:w="621" w:type="pct"/>
            <w:noWrap/>
            <w:hideMark/>
          </w:tcPr>
          <w:p w14:paraId="6C29792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44.42</w:t>
            </w:r>
          </w:p>
        </w:tc>
        <w:tc>
          <w:tcPr>
            <w:tcW w:w="282" w:type="pct"/>
            <w:noWrap/>
            <w:hideMark/>
          </w:tcPr>
          <w:p w14:paraId="0E18FFB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0.43</w:t>
            </w:r>
          </w:p>
        </w:tc>
        <w:tc>
          <w:tcPr>
            <w:tcW w:w="282" w:type="pct"/>
            <w:noWrap/>
            <w:hideMark/>
          </w:tcPr>
          <w:p w14:paraId="70160A5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2.74</w:t>
            </w:r>
          </w:p>
        </w:tc>
        <w:tc>
          <w:tcPr>
            <w:tcW w:w="282" w:type="pct"/>
            <w:noWrap/>
            <w:hideMark/>
          </w:tcPr>
          <w:p w14:paraId="1897415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0.41</w:t>
            </w:r>
          </w:p>
        </w:tc>
        <w:tc>
          <w:tcPr>
            <w:tcW w:w="620" w:type="pct"/>
            <w:noWrap/>
            <w:hideMark/>
          </w:tcPr>
          <w:p w14:paraId="7DB24DC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1.19</w:t>
            </w:r>
          </w:p>
        </w:tc>
      </w:tr>
      <w:tr w:rsidR="00504A2D" w:rsidRPr="00DF4E97" w14:paraId="0D3C4D44" w14:textId="77777777" w:rsidTr="00DF4E97">
        <w:trPr>
          <w:trHeight w:val="290"/>
        </w:trPr>
        <w:tc>
          <w:tcPr>
            <w:tcW w:w="529" w:type="pct"/>
            <w:noWrap/>
            <w:hideMark/>
          </w:tcPr>
          <w:p w14:paraId="2CEDF27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T6</w:t>
            </w:r>
          </w:p>
        </w:tc>
        <w:tc>
          <w:tcPr>
            <w:tcW w:w="282" w:type="pct"/>
            <w:noWrap/>
            <w:hideMark/>
          </w:tcPr>
          <w:p w14:paraId="3F7AC48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2.61</w:t>
            </w:r>
          </w:p>
        </w:tc>
        <w:tc>
          <w:tcPr>
            <w:tcW w:w="282" w:type="pct"/>
            <w:noWrap/>
            <w:hideMark/>
          </w:tcPr>
          <w:p w14:paraId="63D1281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2.89</w:t>
            </w:r>
          </w:p>
        </w:tc>
        <w:tc>
          <w:tcPr>
            <w:tcW w:w="282" w:type="pct"/>
            <w:noWrap/>
            <w:hideMark/>
          </w:tcPr>
          <w:p w14:paraId="69FC8A3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0.59</w:t>
            </w:r>
          </w:p>
        </w:tc>
        <w:tc>
          <w:tcPr>
            <w:tcW w:w="620" w:type="pct"/>
            <w:noWrap/>
            <w:hideMark/>
          </w:tcPr>
          <w:p w14:paraId="184E79B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2.03</w:t>
            </w:r>
          </w:p>
        </w:tc>
        <w:tc>
          <w:tcPr>
            <w:tcW w:w="306" w:type="pct"/>
            <w:noWrap/>
            <w:hideMark/>
          </w:tcPr>
          <w:p w14:paraId="159FCA8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54.14</w:t>
            </w:r>
          </w:p>
        </w:tc>
        <w:tc>
          <w:tcPr>
            <w:tcW w:w="306" w:type="pct"/>
            <w:noWrap/>
            <w:hideMark/>
          </w:tcPr>
          <w:p w14:paraId="2E2A6D1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83.24</w:t>
            </w:r>
          </w:p>
        </w:tc>
        <w:tc>
          <w:tcPr>
            <w:tcW w:w="306" w:type="pct"/>
            <w:noWrap/>
            <w:hideMark/>
          </w:tcPr>
          <w:p w14:paraId="2CA824C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49.82</w:t>
            </w:r>
          </w:p>
        </w:tc>
        <w:tc>
          <w:tcPr>
            <w:tcW w:w="621" w:type="pct"/>
            <w:noWrap/>
            <w:hideMark/>
          </w:tcPr>
          <w:p w14:paraId="4998F30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62.40</w:t>
            </w:r>
          </w:p>
        </w:tc>
        <w:tc>
          <w:tcPr>
            <w:tcW w:w="282" w:type="pct"/>
            <w:noWrap/>
            <w:hideMark/>
          </w:tcPr>
          <w:p w14:paraId="0BB0984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1.40</w:t>
            </w:r>
          </w:p>
        </w:tc>
        <w:tc>
          <w:tcPr>
            <w:tcW w:w="282" w:type="pct"/>
            <w:noWrap/>
            <w:hideMark/>
          </w:tcPr>
          <w:p w14:paraId="10CFC1B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3.20</w:t>
            </w:r>
          </w:p>
        </w:tc>
        <w:tc>
          <w:tcPr>
            <w:tcW w:w="282" w:type="pct"/>
            <w:noWrap/>
            <w:hideMark/>
          </w:tcPr>
          <w:p w14:paraId="0D47CAC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1.26</w:t>
            </w:r>
          </w:p>
        </w:tc>
        <w:tc>
          <w:tcPr>
            <w:tcW w:w="620" w:type="pct"/>
            <w:noWrap/>
            <w:hideMark/>
          </w:tcPr>
          <w:p w14:paraId="163BBFD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1.95</w:t>
            </w:r>
          </w:p>
        </w:tc>
      </w:tr>
    </w:tbl>
    <w:p w14:paraId="12DB4FCC" w14:textId="641F6755" w:rsidR="004A5B48" w:rsidRPr="00DF4E97" w:rsidRDefault="004A5B48" w:rsidP="006653EE">
      <w:pPr>
        <w:jc w:val="both"/>
        <w:rPr>
          <w:rFonts w:asciiTheme="majorBidi" w:hAnsiTheme="majorBidi" w:cstheme="majorBidi"/>
          <w:b/>
          <w:bCs/>
        </w:rPr>
      </w:pPr>
    </w:p>
    <w:p w14:paraId="23CC1953" w14:textId="77777777" w:rsidR="004A5B48" w:rsidRPr="00DF4E97" w:rsidRDefault="004A5B48">
      <w:pPr>
        <w:rPr>
          <w:rFonts w:asciiTheme="majorBidi" w:hAnsiTheme="majorBidi" w:cstheme="majorBidi"/>
          <w:b/>
          <w:bCs/>
        </w:rPr>
      </w:pPr>
      <w:r w:rsidRPr="00DF4E97">
        <w:rPr>
          <w:rFonts w:asciiTheme="majorBidi" w:hAnsiTheme="majorBidi" w:cstheme="majorBidi"/>
          <w:b/>
          <w:bCs/>
        </w:rPr>
        <w:br w:type="page"/>
      </w:r>
    </w:p>
    <w:p w14:paraId="2BD8D68D" w14:textId="18733C39" w:rsidR="004A5B48" w:rsidRPr="00DF4E97" w:rsidRDefault="004A5B48" w:rsidP="00DF4E97">
      <w:pPr>
        <w:rPr>
          <w:rFonts w:asciiTheme="majorBidi" w:hAnsiTheme="majorBidi" w:cstheme="majorBidi"/>
          <w:b/>
          <w:bCs/>
        </w:rPr>
      </w:pPr>
      <w:r w:rsidRPr="00DF4E97">
        <w:rPr>
          <w:rFonts w:asciiTheme="majorBidi" w:hAnsiTheme="majorBidi" w:cstheme="majorBidi"/>
          <w:b/>
          <w:bCs/>
        </w:rPr>
        <w:lastRenderedPageBreak/>
        <w:t>Table 6: Principal Component Analysis showing eigenvalues, percentage of variance, and cumulative variance for growth, yield, quality, and soil parameters of Napier hybrid under micronutrient management treatments</w:t>
      </w:r>
    </w:p>
    <w:p w14:paraId="162BBB36" w14:textId="77777777" w:rsidR="004A5B48" w:rsidRPr="00DF4E97" w:rsidRDefault="004A5B48" w:rsidP="00DF4E97">
      <w:pPr>
        <w:rPr>
          <w:rFonts w:asciiTheme="majorBidi" w:hAnsiTheme="majorBidi" w:cstheme="majorBidi"/>
          <w:b/>
          <w:bCs/>
        </w:rPr>
      </w:pPr>
    </w:p>
    <w:tbl>
      <w:tblPr>
        <w:tblStyle w:val="TableGrid"/>
        <w:tblW w:w="0" w:type="auto"/>
        <w:tblLook w:val="04A0" w:firstRow="1" w:lastRow="0" w:firstColumn="1" w:lastColumn="0" w:noHBand="0" w:noVBand="1"/>
      </w:tblPr>
      <w:tblGrid>
        <w:gridCol w:w="3336"/>
        <w:gridCol w:w="1350"/>
        <w:gridCol w:w="3062"/>
        <w:gridCol w:w="1876"/>
      </w:tblGrid>
      <w:tr w:rsidR="004A5B48" w:rsidRPr="00DF4E97" w14:paraId="2523436B" w14:textId="77777777" w:rsidTr="004A5B48">
        <w:trPr>
          <w:trHeight w:val="290"/>
        </w:trPr>
        <w:tc>
          <w:tcPr>
            <w:tcW w:w="0" w:type="auto"/>
            <w:noWrap/>
            <w:hideMark/>
          </w:tcPr>
          <w:p w14:paraId="3C32A338"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Principal Component Number</w:t>
            </w:r>
          </w:p>
        </w:tc>
        <w:tc>
          <w:tcPr>
            <w:tcW w:w="0" w:type="auto"/>
            <w:noWrap/>
            <w:hideMark/>
          </w:tcPr>
          <w:p w14:paraId="7DAC65AB"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Eigenvalue</w:t>
            </w:r>
          </w:p>
        </w:tc>
        <w:tc>
          <w:tcPr>
            <w:tcW w:w="0" w:type="auto"/>
            <w:noWrap/>
            <w:hideMark/>
          </w:tcPr>
          <w:p w14:paraId="59C55884"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Percentage of Variance (%)</w:t>
            </w:r>
          </w:p>
        </w:tc>
        <w:tc>
          <w:tcPr>
            <w:tcW w:w="0" w:type="auto"/>
            <w:noWrap/>
            <w:hideMark/>
          </w:tcPr>
          <w:p w14:paraId="02E1A27D"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Cumulative (%)</w:t>
            </w:r>
          </w:p>
        </w:tc>
      </w:tr>
      <w:tr w:rsidR="004A5B48" w:rsidRPr="00DF4E97" w14:paraId="25323D3D" w14:textId="77777777" w:rsidTr="004A5B48">
        <w:trPr>
          <w:trHeight w:val="290"/>
        </w:trPr>
        <w:tc>
          <w:tcPr>
            <w:tcW w:w="0" w:type="auto"/>
            <w:noWrap/>
            <w:hideMark/>
          </w:tcPr>
          <w:p w14:paraId="54DE279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w:t>
            </w:r>
          </w:p>
        </w:tc>
        <w:tc>
          <w:tcPr>
            <w:tcW w:w="0" w:type="auto"/>
            <w:noWrap/>
            <w:hideMark/>
          </w:tcPr>
          <w:p w14:paraId="69A14316"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9.05274</w:t>
            </w:r>
          </w:p>
        </w:tc>
        <w:tc>
          <w:tcPr>
            <w:tcW w:w="0" w:type="auto"/>
            <w:noWrap/>
            <w:hideMark/>
          </w:tcPr>
          <w:p w14:paraId="6A97998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47.64602</w:t>
            </w:r>
          </w:p>
        </w:tc>
        <w:tc>
          <w:tcPr>
            <w:tcW w:w="0" w:type="auto"/>
            <w:noWrap/>
            <w:hideMark/>
          </w:tcPr>
          <w:p w14:paraId="54E9B785"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47.64602</w:t>
            </w:r>
          </w:p>
        </w:tc>
      </w:tr>
      <w:tr w:rsidR="004A5B48" w:rsidRPr="00DF4E97" w14:paraId="2BD6E6EE" w14:textId="77777777" w:rsidTr="004A5B48">
        <w:trPr>
          <w:trHeight w:val="290"/>
        </w:trPr>
        <w:tc>
          <w:tcPr>
            <w:tcW w:w="0" w:type="auto"/>
            <w:noWrap/>
            <w:hideMark/>
          </w:tcPr>
          <w:p w14:paraId="1364116C"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w:t>
            </w:r>
          </w:p>
        </w:tc>
        <w:tc>
          <w:tcPr>
            <w:tcW w:w="0" w:type="auto"/>
            <w:noWrap/>
            <w:hideMark/>
          </w:tcPr>
          <w:p w14:paraId="00FD21EC"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4.44524</w:t>
            </w:r>
          </w:p>
        </w:tc>
        <w:tc>
          <w:tcPr>
            <w:tcW w:w="0" w:type="auto"/>
            <w:noWrap/>
            <w:hideMark/>
          </w:tcPr>
          <w:p w14:paraId="0A0B0B5E"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23.39599</w:t>
            </w:r>
          </w:p>
        </w:tc>
        <w:tc>
          <w:tcPr>
            <w:tcW w:w="0" w:type="auto"/>
            <w:noWrap/>
            <w:hideMark/>
          </w:tcPr>
          <w:p w14:paraId="64BFC43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71.04201</w:t>
            </w:r>
          </w:p>
        </w:tc>
      </w:tr>
      <w:tr w:rsidR="004A5B48" w:rsidRPr="00DF4E97" w14:paraId="0DCF4A7A" w14:textId="77777777" w:rsidTr="004A5B48">
        <w:trPr>
          <w:trHeight w:val="290"/>
        </w:trPr>
        <w:tc>
          <w:tcPr>
            <w:tcW w:w="0" w:type="auto"/>
            <w:noWrap/>
            <w:hideMark/>
          </w:tcPr>
          <w:p w14:paraId="6E660722"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3</w:t>
            </w:r>
          </w:p>
        </w:tc>
        <w:tc>
          <w:tcPr>
            <w:tcW w:w="0" w:type="auto"/>
            <w:noWrap/>
            <w:hideMark/>
          </w:tcPr>
          <w:p w14:paraId="5B2C98EA"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2.61303</w:t>
            </w:r>
          </w:p>
        </w:tc>
        <w:tc>
          <w:tcPr>
            <w:tcW w:w="0" w:type="auto"/>
            <w:noWrap/>
            <w:hideMark/>
          </w:tcPr>
          <w:p w14:paraId="58F322B2"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13.75278</w:t>
            </w:r>
          </w:p>
        </w:tc>
        <w:tc>
          <w:tcPr>
            <w:tcW w:w="0" w:type="auto"/>
            <w:noWrap/>
            <w:hideMark/>
          </w:tcPr>
          <w:p w14:paraId="0286F0C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84.79479</w:t>
            </w:r>
          </w:p>
        </w:tc>
      </w:tr>
      <w:tr w:rsidR="004A5B48" w:rsidRPr="00DF4E97" w14:paraId="3987D4C3" w14:textId="77777777" w:rsidTr="004A5B48">
        <w:trPr>
          <w:trHeight w:val="290"/>
        </w:trPr>
        <w:tc>
          <w:tcPr>
            <w:tcW w:w="0" w:type="auto"/>
            <w:noWrap/>
            <w:hideMark/>
          </w:tcPr>
          <w:p w14:paraId="6468D16F"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w:t>
            </w:r>
          </w:p>
        </w:tc>
        <w:tc>
          <w:tcPr>
            <w:tcW w:w="0" w:type="auto"/>
            <w:noWrap/>
            <w:hideMark/>
          </w:tcPr>
          <w:p w14:paraId="24377920"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1.99357</w:t>
            </w:r>
          </w:p>
        </w:tc>
        <w:tc>
          <w:tcPr>
            <w:tcW w:w="0" w:type="auto"/>
            <w:noWrap/>
            <w:hideMark/>
          </w:tcPr>
          <w:p w14:paraId="7F2E8661"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10.49246</w:t>
            </w:r>
          </w:p>
        </w:tc>
        <w:tc>
          <w:tcPr>
            <w:tcW w:w="0" w:type="auto"/>
            <w:noWrap/>
            <w:hideMark/>
          </w:tcPr>
          <w:p w14:paraId="36E63B90"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95.28724</w:t>
            </w:r>
          </w:p>
        </w:tc>
      </w:tr>
      <w:tr w:rsidR="004A5B48" w:rsidRPr="00DF4E97" w14:paraId="71511096" w14:textId="77777777" w:rsidTr="004A5B48">
        <w:trPr>
          <w:trHeight w:val="290"/>
        </w:trPr>
        <w:tc>
          <w:tcPr>
            <w:tcW w:w="0" w:type="auto"/>
            <w:noWrap/>
            <w:hideMark/>
          </w:tcPr>
          <w:p w14:paraId="2AFA0153"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5</w:t>
            </w:r>
          </w:p>
        </w:tc>
        <w:tc>
          <w:tcPr>
            <w:tcW w:w="0" w:type="auto"/>
            <w:noWrap/>
            <w:hideMark/>
          </w:tcPr>
          <w:p w14:paraId="5411A7BD"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0.89542</w:t>
            </w:r>
          </w:p>
        </w:tc>
        <w:tc>
          <w:tcPr>
            <w:tcW w:w="0" w:type="auto"/>
            <w:noWrap/>
            <w:hideMark/>
          </w:tcPr>
          <w:p w14:paraId="445CEEA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4.71276</w:t>
            </w:r>
          </w:p>
        </w:tc>
        <w:tc>
          <w:tcPr>
            <w:tcW w:w="0" w:type="auto"/>
            <w:noWrap/>
            <w:hideMark/>
          </w:tcPr>
          <w:p w14:paraId="3C3C5336"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100</w:t>
            </w:r>
          </w:p>
        </w:tc>
      </w:tr>
      <w:tr w:rsidR="004A5B48" w:rsidRPr="00DF4E97" w14:paraId="79466458" w14:textId="77777777" w:rsidTr="004A5B48">
        <w:trPr>
          <w:trHeight w:val="290"/>
        </w:trPr>
        <w:tc>
          <w:tcPr>
            <w:tcW w:w="0" w:type="auto"/>
            <w:noWrap/>
            <w:hideMark/>
          </w:tcPr>
          <w:p w14:paraId="4DF63FC1"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6</w:t>
            </w:r>
          </w:p>
        </w:tc>
        <w:tc>
          <w:tcPr>
            <w:tcW w:w="0" w:type="auto"/>
            <w:noWrap/>
            <w:hideMark/>
          </w:tcPr>
          <w:p w14:paraId="7AF8B34A"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1.38E-28</w:t>
            </w:r>
          </w:p>
        </w:tc>
        <w:tc>
          <w:tcPr>
            <w:tcW w:w="0" w:type="auto"/>
            <w:noWrap/>
            <w:hideMark/>
          </w:tcPr>
          <w:p w14:paraId="3203187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7.28E-28</w:t>
            </w:r>
          </w:p>
        </w:tc>
        <w:tc>
          <w:tcPr>
            <w:tcW w:w="0" w:type="auto"/>
            <w:noWrap/>
            <w:hideMark/>
          </w:tcPr>
          <w:p w14:paraId="3BCE6D5D"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100</w:t>
            </w:r>
          </w:p>
        </w:tc>
      </w:tr>
    </w:tbl>
    <w:p w14:paraId="02910387" w14:textId="77777777" w:rsidR="002047EA" w:rsidRPr="00DF4E97" w:rsidRDefault="002047EA" w:rsidP="006653EE">
      <w:pPr>
        <w:rPr>
          <w:rFonts w:asciiTheme="majorBidi" w:hAnsiTheme="majorBidi" w:cstheme="majorBidi"/>
          <w:b/>
        </w:rPr>
      </w:pPr>
    </w:p>
    <w:p w14:paraId="58D64071" w14:textId="77777777" w:rsidR="004A5B48" w:rsidRPr="00DF4E97" w:rsidRDefault="004A5B48" w:rsidP="004A5B48">
      <w:pPr>
        <w:spacing w:after="160"/>
        <w:jc w:val="both"/>
        <w:rPr>
          <w:rFonts w:asciiTheme="majorBidi" w:hAnsiTheme="majorBidi" w:cstheme="majorBidi"/>
        </w:rPr>
      </w:pPr>
      <w:r w:rsidRPr="00DF4E97">
        <w:rPr>
          <w:rFonts w:asciiTheme="majorBidi" w:hAnsiTheme="majorBidi" w:cstheme="majorBidi"/>
          <w:noProof/>
        </w:rPr>
        <w:lastRenderedPageBreak/>
        <w:drawing>
          <wp:inline distT="0" distB="0" distL="0" distR="0" wp14:anchorId="3973044C" wp14:editId="39A6229D">
            <wp:extent cx="7417648" cy="4942390"/>
            <wp:effectExtent l="0" t="0" r="0" b="0"/>
            <wp:docPr id="1223396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91" t="7936" r="933" b="2088"/>
                    <a:stretch>
                      <a:fillRect/>
                    </a:stretch>
                  </pic:blipFill>
                  <pic:spPr bwMode="auto">
                    <a:xfrm>
                      <a:off x="0" y="0"/>
                      <a:ext cx="7444035" cy="4959972"/>
                    </a:xfrm>
                    <a:prstGeom prst="rect">
                      <a:avLst/>
                    </a:prstGeom>
                    <a:noFill/>
                    <a:ln>
                      <a:noFill/>
                    </a:ln>
                    <a:extLst>
                      <a:ext uri="{53640926-AAD7-44D8-BBD7-CCE9431645EC}">
                        <a14:shadowObscured xmlns:a14="http://schemas.microsoft.com/office/drawing/2010/main"/>
                      </a:ext>
                    </a:extLst>
                  </pic:spPr>
                </pic:pic>
              </a:graphicData>
            </a:graphic>
          </wp:inline>
        </w:drawing>
      </w:r>
    </w:p>
    <w:p w14:paraId="2E73145B" w14:textId="51F7B0B8" w:rsidR="004A5B48" w:rsidRPr="00DF4E97" w:rsidRDefault="004A5B48" w:rsidP="004A5B48">
      <w:pPr>
        <w:spacing w:after="160"/>
        <w:jc w:val="both"/>
        <w:rPr>
          <w:rFonts w:asciiTheme="majorBidi" w:hAnsiTheme="majorBidi" w:cstheme="majorBidi"/>
          <w:b/>
          <w:bCs/>
        </w:rPr>
      </w:pPr>
      <w:r w:rsidRPr="00DF4E97">
        <w:rPr>
          <w:rFonts w:asciiTheme="majorBidi" w:hAnsiTheme="majorBidi" w:cstheme="majorBidi"/>
          <w:b/>
          <w:bCs/>
        </w:rPr>
        <w:t xml:space="preserve">Fig </w:t>
      </w:r>
      <w:r w:rsidR="005E1272">
        <w:rPr>
          <w:rFonts w:asciiTheme="majorBidi" w:hAnsiTheme="majorBidi" w:cstheme="majorBidi"/>
          <w:b/>
          <w:bCs/>
        </w:rPr>
        <w:t>2</w:t>
      </w:r>
      <w:r w:rsidRPr="00DF4E97">
        <w:rPr>
          <w:rFonts w:asciiTheme="majorBidi" w:hAnsiTheme="majorBidi" w:cstheme="majorBidi"/>
          <w:b/>
          <w:bCs/>
        </w:rPr>
        <w:t>. Principal Component Analysis (PCA) biplot showing the distribution of treatments (T1-T6) and loading vectors of measured parameters for Napier hybrid under micronutrient management</w:t>
      </w:r>
    </w:p>
    <w:p w14:paraId="0FE0B0B7" w14:textId="77777777" w:rsidR="004A5B48" w:rsidRPr="00DF4E97" w:rsidRDefault="004A5B48" w:rsidP="004A5B48">
      <w:pPr>
        <w:spacing w:after="160"/>
        <w:jc w:val="both"/>
        <w:rPr>
          <w:rFonts w:asciiTheme="majorBidi" w:hAnsiTheme="majorBidi" w:cstheme="majorBidi"/>
        </w:rPr>
      </w:pPr>
    </w:p>
    <w:p w14:paraId="39E82529" w14:textId="77777777" w:rsidR="004A5B48" w:rsidRPr="00DF4E97" w:rsidRDefault="004A5B48" w:rsidP="004A5B48">
      <w:pPr>
        <w:spacing w:after="160"/>
        <w:jc w:val="both"/>
        <w:rPr>
          <w:rFonts w:asciiTheme="majorBidi" w:hAnsiTheme="majorBidi" w:cstheme="majorBidi"/>
        </w:rPr>
      </w:pPr>
      <w:r w:rsidRPr="00DF4E97">
        <w:rPr>
          <w:rFonts w:asciiTheme="majorBidi" w:hAnsiTheme="majorBidi" w:cstheme="majorBidi"/>
          <w:noProof/>
        </w:rPr>
        <w:lastRenderedPageBreak/>
        <w:drawing>
          <wp:inline distT="0" distB="0" distL="0" distR="0" wp14:anchorId="0A22FE26" wp14:editId="257AEAA8">
            <wp:extent cx="6399955" cy="4673600"/>
            <wp:effectExtent l="0" t="0" r="1270" b="0"/>
            <wp:docPr id="259135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88" t="4077" r="4831" b="5179"/>
                    <a:stretch>
                      <a:fillRect/>
                    </a:stretch>
                  </pic:blipFill>
                  <pic:spPr bwMode="auto">
                    <a:xfrm>
                      <a:off x="0" y="0"/>
                      <a:ext cx="6413661" cy="4683609"/>
                    </a:xfrm>
                    <a:prstGeom prst="rect">
                      <a:avLst/>
                    </a:prstGeom>
                    <a:noFill/>
                    <a:ln>
                      <a:noFill/>
                    </a:ln>
                    <a:extLst>
                      <a:ext uri="{53640926-AAD7-44D8-BBD7-CCE9431645EC}">
                        <a14:shadowObscured xmlns:a14="http://schemas.microsoft.com/office/drawing/2010/main"/>
                      </a:ext>
                    </a:extLst>
                  </pic:spPr>
                </pic:pic>
              </a:graphicData>
            </a:graphic>
          </wp:inline>
        </w:drawing>
      </w:r>
    </w:p>
    <w:p w14:paraId="62B77FBE" w14:textId="5596A39A" w:rsidR="00267EBD" w:rsidRPr="00DF4E97" w:rsidRDefault="004A5B48" w:rsidP="004A5B48">
      <w:pPr>
        <w:rPr>
          <w:rFonts w:asciiTheme="majorBidi" w:hAnsiTheme="majorBidi" w:cstheme="majorBidi"/>
          <w:b/>
        </w:rPr>
      </w:pPr>
      <w:r w:rsidRPr="00DF4E97">
        <w:rPr>
          <w:rFonts w:asciiTheme="majorBidi" w:hAnsiTheme="majorBidi" w:cstheme="majorBidi"/>
          <w:b/>
          <w:bCs/>
        </w:rPr>
        <w:t xml:space="preserve">Fig </w:t>
      </w:r>
      <w:r w:rsidR="005E1272">
        <w:rPr>
          <w:rFonts w:asciiTheme="majorBidi" w:hAnsiTheme="majorBidi" w:cstheme="majorBidi"/>
          <w:b/>
          <w:bCs/>
        </w:rPr>
        <w:t>1</w:t>
      </w:r>
      <w:r w:rsidRPr="00DF4E97">
        <w:rPr>
          <w:rFonts w:asciiTheme="majorBidi" w:hAnsiTheme="majorBidi" w:cstheme="majorBidi"/>
          <w:b/>
          <w:bCs/>
        </w:rPr>
        <w:t>. Correlation matrix showing relationships between growth, yield, quality, economic, and soil parameters of Napier hybrid under different micronutrient management treatments</w:t>
      </w:r>
    </w:p>
    <w:sectPr w:rsidR="00267EBD" w:rsidRPr="00DF4E97" w:rsidSect="006653E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CBE2" w14:textId="77777777" w:rsidR="00B70119" w:rsidRDefault="00B70119" w:rsidP="00F25867">
      <w:r>
        <w:separator/>
      </w:r>
    </w:p>
  </w:endnote>
  <w:endnote w:type="continuationSeparator" w:id="0">
    <w:p w14:paraId="60549BC4" w14:textId="77777777" w:rsidR="00B70119" w:rsidRDefault="00B70119" w:rsidP="00F2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470" w14:textId="77777777" w:rsidR="00F25867" w:rsidRDefault="00F25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2159" w14:textId="77777777" w:rsidR="00F25867" w:rsidRDefault="00F25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A7A2" w14:textId="77777777" w:rsidR="00F25867" w:rsidRDefault="00F25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E3C2" w14:textId="77777777" w:rsidR="00B70119" w:rsidRDefault="00B70119" w:rsidP="00F25867">
      <w:r>
        <w:separator/>
      </w:r>
    </w:p>
  </w:footnote>
  <w:footnote w:type="continuationSeparator" w:id="0">
    <w:p w14:paraId="708F0408" w14:textId="77777777" w:rsidR="00B70119" w:rsidRDefault="00B70119" w:rsidP="00F2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D5D3" w14:textId="583A9EFA" w:rsidR="00F25867" w:rsidRDefault="00F25867">
    <w:pPr>
      <w:pStyle w:val="Header"/>
    </w:pPr>
    <w:r>
      <w:rPr>
        <w:noProof/>
      </w:rPr>
      <w:pict w14:anchorId="215BC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55D3" w14:textId="6268E70A" w:rsidR="00F25867" w:rsidRDefault="00F25867">
    <w:pPr>
      <w:pStyle w:val="Header"/>
    </w:pPr>
    <w:r>
      <w:rPr>
        <w:noProof/>
      </w:rPr>
      <w:pict w14:anchorId="0DFDF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509F" w14:textId="19DB6973" w:rsidR="00F25867" w:rsidRDefault="00F25867">
    <w:pPr>
      <w:pStyle w:val="Header"/>
    </w:pPr>
    <w:r>
      <w:rPr>
        <w:noProof/>
      </w:rPr>
      <w:pict w14:anchorId="105E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D58B8"/>
    <w:multiLevelType w:val="hybridMultilevel"/>
    <w:tmpl w:val="C5CC97C8"/>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8E213B"/>
    <w:multiLevelType w:val="hybridMultilevel"/>
    <w:tmpl w:val="1736AF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B47D80"/>
    <w:multiLevelType w:val="hybridMultilevel"/>
    <w:tmpl w:val="E4E496A0"/>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3" w15:restartNumberingAfterBreak="0">
    <w:nsid w:val="401E03BE"/>
    <w:multiLevelType w:val="hybridMultilevel"/>
    <w:tmpl w:val="6D88768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15:restartNumberingAfterBreak="0">
    <w:nsid w:val="406D5693"/>
    <w:multiLevelType w:val="multilevel"/>
    <w:tmpl w:val="EDFEA782"/>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3294F35"/>
    <w:multiLevelType w:val="hybridMultilevel"/>
    <w:tmpl w:val="D52A6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B08F9"/>
    <w:multiLevelType w:val="hybridMultilevel"/>
    <w:tmpl w:val="3CA864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F94AAC"/>
    <w:multiLevelType w:val="hybridMultilevel"/>
    <w:tmpl w:val="832494AE"/>
    <w:lvl w:ilvl="0" w:tplc="8F402EA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79D44CF"/>
    <w:multiLevelType w:val="hybridMultilevel"/>
    <w:tmpl w:val="4CCEE90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E87D2C"/>
    <w:multiLevelType w:val="hybridMultilevel"/>
    <w:tmpl w:val="21A417E0"/>
    <w:lvl w:ilvl="0" w:tplc="2684F7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523209"/>
    <w:multiLevelType w:val="hybridMultilevel"/>
    <w:tmpl w:val="4CCEE9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AC0B0C"/>
    <w:multiLevelType w:val="hybridMultilevel"/>
    <w:tmpl w:val="EC843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5"/>
  </w:num>
  <w:num w:numId="5">
    <w:abstractNumId w:val="8"/>
  </w:num>
  <w:num w:numId="6">
    <w:abstractNumId w:val="0"/>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tLA0NzKyMAUyjZR0lIJTi4sz8/NACoxrAd2IFpQsAAAA"/>
  </w:docVars>
  <w:rsids>
    <w:rsidRoot w:val="006653EE"/>
    <w:rsid w:val="00020E28"/>
    <w:rsid w:val="0007732F"/>
    <w:rsid w:val="000A0385"/>
    <w:rsid w:val="000A2DDA"/>
    <w:rsid w:val="000B0FBF"/>
    <w:rsid w:val="0010456C"/>
    <w:rsid w:val="0011123A"/>
    <w:rsid w:val="001456D7"/>
    <w:rsid w:val="001845B1"/>
    <w:rsid w:val="00184673"/>
    <w:rsid w:val="001923EA"/>
    <w:rsid w:val="001F37E3"/>
    <w:rsid w:val="002047EA"/>
    <w:rsid w:val="00210E52"/>
    <w:rsid w:val="00225737"/>
    <w:rsid w:val="002318F0"/>
    <w:rsid w:val="00251191"/>
    <w:rsid w:val="00255137"/>
    <w:rsid w:val="00267EBD"/>
    <w:rsid w:val="002E558D"/>
    <w:rsid w:val="002E72C0"/>
    <w:rsid w:val="002F1B32"/>
    <w:rsid w:val="0032352C"/>
    <w:rsid w:val="003848FE"/>
    <w:rsid w:val="00387EF5"/>
    <w:rsid w:val="00390E79"/>
    <w:rsid w:val="003C1AF7"/>
    <w:rsid w:val="003E19B4"/>
    <w:rsid w:val="00442558"/>
    <w:rsid w:val="004437B4"/>
    <w:rsid w:val="00490CC8"/>
    <w:rsid w:val="004A0032"/>
    <w:rsid w:val="004A5B48"/>
    <w:rsid w:val="00504A2D"/>
    <w:rsid w:val="0052263A"/>
    <w:rsid w:val="00525F38"/>
    <w:rsid w:val="00534527"/>
    <w:rsid w:val="00535D3A"/>
    <w:rsid w:val="00554A7F"/>
    <w:rsid w:val="00576E20"/>
    <w:rsid w:val="00580089"/>
    <w:rsid w:val="00594B16"/>
    <w:rsid w:val="005B4CBC"/>
    <w:rsid w:val="005B51D9"/>
    <w:rsid w:val="005D44FA"/>
    <w:rsid w:val="005E1272"/>
    <w:rsid w:val="005F2428"/>
    <w:rsid w:val="005F5B17"/>
    <w:rsid w:val="005F75A0"/>
    <w:rsid w:val="00600671"/>
    <w:rsid w:val="00620B80"/>
    <w:rsid w:val="00625A2A"/>
    <w:rsid w:val="00630FD1"/>
    <w:rsid w:val="00635A83"/>
    <w:rsid w:val="006447B9"/>
    <w:rsid w:val="006625D2"/>
    <w:rsid w:val="006653EE"/>
    <w:rsid w:val="006A1529"/>
    <w:rsid w:val="006C09FC"/>
    <w:rsid w:val="006D0A5D"/>
    <w:rsid w:val="00736703"/>
    <w:rsid w:val="00764AEC"/>
    <w:rsid w:val="00834FAF"/>
    <w:rsid w:val="00855154"/>
    <w:rsid w:val="00895540"/>
    <w:rsid w:val="008A5D8F"/>
    <w:rsid w:val="008C44C6"/>
    <w:rsid w:val="008E0CD0"/>
    <w:rsid w:val="00904489"/>
    <w:rsid w:val="00961376"/>
    <w:rsid w:val="00975285"/>
    <w:rsid w:val="009867F4"/>
    <w:rsid w:val="009914DF"/>
    <w:rsid w:val="009A64FE"/>
    <w:rsid w:val="009B7C4E"/>
    <w:rsid w:val="009E6804"/>
    <w:rsid w:val="00A0105A"/>
    <w:rsid w:val="00AB48FB"/>
    <w:rsid w:val="00B23959"/>
    <w:rsid w:val="00B57A46"/>
    <w:rsid w:val="00B57C7A"/>
    <w:rsid w:val="00B70119"/>
    <w:rsid w:val="00B77AC9"/>
    <w:rsid w:val="00BA2124"/>
    <w:rsid w:val="00BC43CB"/>
    <w:rsid w:val="00BE0E5A"/>
    <w:rsid w:val="00BE2E02"/>
    <w:rsid w:val="00C225CA"/>
    <w:rsid w:val="00C243C3"/>
    <w:rsid w:val="00C24B3E"/>
    <w:rsid w:val="00CB71DB"/>
    <w:rsid w:val="00CE2789"/>
    <w:rsid w:val="00D05CE8"/>
    <w:rsid w:val="00D60EB2"/>
    <w:rsid w:val="00D71DBE"/>
    <w:rsid w:val="00DD0642"/>
    <w:rsid w:val="00DE395A"/>
    <w:rsid w:val="00DE7FC5"/>
    <w:rsid w:val="00DF3D96"/>
    <w:rsid w:val="00DF4E97"/>
    <w:rsid w:val="00E335A8"/>
    <w:rsid w:val="00E3506F"/>
    <w:rsid w:val="00E57017"/>
    <w:rsid w:val="00E60CC3"/>
    <w:rsid w:val="00E74A1F"/>
    <w:rsid w:val="00F04D5F"/>
    <w:rsid w:val="00F117DA"/>
    <w:rsid w:val="00F25867"/>
    <w:rsid w:val="00F5108D"/>
    <w:rsid w:val="00F750B2"/>
    <w:rsid w:val="00FB5E4D"/>
    <w:rsid w:val="00FF7E3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7C600"/>
  <w15:docId w15:val="{EDCDB5A2-A362-44DB-9255-FB17158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E97"/>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DF"/>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C43CB"/>
    <w:pPr>
      <w:spacing w:before="100" w:beforeAutospacing="1" w:after="100" w:afterAutospacing="1"/>
    </w:pPr>
  </w:style>
  <w:style w:type="character" w:styleId="Emphasis">
    <w:name w:val="Emphasis"/>
    <w:basedOn w:val="DefaultParagraphFont"/>
    <w:uiPriority w:val="20"/>
    <w:qFormat/>
    <w:rsid w:val="00BC43CB"/>
    <w:rPr>
      <w:i/>
      <w:iCs/>
    </w:rPr>
  </w:style>
  <w:style w:type="paragraph" w:styleId="BodyText">
    <w:name w:val="Body Text"/>
    <w:basedOn w:val="Normal"/>
    <w:link w:val="BodyTextChar"/>
    <w:uiPriority w:val="1"/>
    <w:qFormat/>
    <w:rsid w:val="00F04D5F"/>
    <w:pPr>
      <w:widowControl w:val="0"/>
      <w:autoSpaceDE w:val="0"/>
      <w:autoSpaceDN w:val="0"/>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F04D5F"/>
    <w:rPr>
      <w:rFonts w:ascii="Arial MT" w:eastAsia="Arial MT" w:hAnsi="Arial MT" w:cs="Arial MT"/>
      <w:lang w:val="en-US"/>
    </w:rPr>
  </w:style>
  <w:style w:type="character" w:styleId="Hyperlink">
    <w:name w:val="Hyperlink"/>
    <w:basedOn w:val="DefaultParagraphFont"/>
    <w:uiPriority w:val="99"/>
    <w:unhideWhenUsed/>
    <w:rsid w:val="006447B9"/>
    <w:rPr>
      <w:color w:val="0000FF" w:themeColor="hyperlink"/>
      <w:u w:val="single"/>
    </w:rPr>
  </w:style>
  <w:style w:type="character" w:styleId="UnresolvedMention">
    <w:name w:val="Unresolved Mention"/>
    <w:basedOn w:val="DefaultParagraphFont"/>
    <w:uiPriority w:val="99"/>
    <w:semiHidden/>
    <w:unhideWhenUsed/>
    <w:rsid w:val="006447B9"/>
    <w:rPr>
      <w:color w:val="605E5C"/>
      <w:shd w:val="clear" w:color="auto" w:fill="E1DFDD"/>
    </w:rPr>
  </w:style>
  <w:style w:type="paragraph" w:styleId="Revision">
    <w:name w:val="Revision"/>
    <w:hidden/>
    <w:uiPriority w:val="99"/>
    <w:semiHidden/>
    <w:rsid w:val="00AB4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B48FB"/>
    <w:rPr>
      <w:sz w:val="16"/>
      <w:szCs w:val="16"/>
    </w:rPr>
  </w:style>
  <w:style w:type="paragraph" w:styleId="CommentText">
    <w:name w:val="annotation text"/>
    <w:basedOn w:val="Normal"/>
    <w:link w:val="CommentTextChar"/>
    <w:uiPriority w:val="99"/>
    <w:unhideWhenUsed/>
    <w:rsid w:val="00AB48FB"/>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AB4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48FB"/>
    <w:rPr>
      <w:b/>
      <w:bCs/>
    </w:rPr>
  </w:style>
  <w:style w:type="character" w:customStyle="1" w:styleId="CommentSubjectChar">
    <w:name w:val="Comment Subject Char"/>
    <w:basedOn w:val="CommentTextChar"/>
    <w:link w:val="CommentSubject"/>
    <w:uiPriority w:val="99"/>
    <w:semiHidden/>
    <w:rsid w:val="00AB48FB"/>
    <w:rPr>
      <w:rFonts w:ascii="Calibri" w:eastAsia="Calibri" w:hAnsi="Calibri" w:cs="Times New Roman"/>
      <w:b/>
      <w:bCs/>
      <w:sz w:val="20"/>
      <w:szCs w:val="20"/>
    </w:rPr>
  </w:style>
  <w:style w:type="table" w:styleId="TableGrid">
    <w:name w:val="Table Grid"/>
    <w:basedOn w:val="TableNormal"/>
    <w:uiPriority w:val="59"/>
    <w:rsid w:val="004A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867"/>
    <w:pPr>
      <w:tabs>
        <w:tab w:val="center" w:pos="4680"/>
        <w:tab w:val="right" w:pos="9360"/>
      </w:tabs>
    </w:pPr>
  </w:style>
  <w:style w:type="character" w:customStyle="1" w:styleId="HeaderChar">
    <w:name w:val="Header Char"/>
    <w:basedOn w:val="DefaultParagraphFont"/>
    <w:link w:val="Header"/>
    <w:uiPriority w:val="99"/>
    <w:rsid w:val="00F25867"/>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F25867"/>
    <w:pPr>
      <w:tabs>
        <w:tab w:val="center" w:pos="4680"/>
        <w:tab w:val="right" w:pos="9360"/>
      </w:tabs>
    </w:pPr>
  </w:style>
  <w:style w:type="character" w:customStyle="1" w:styleId="FooterChar">
    <w:name w:val="Footer Char"/>
    <w:basedOn w:val="DefaultParagraphFont"/>
    <w:link w:val="Footer"/>
    <w:uiPriority w:val="99"/>
    <w:rsid w:val="00F25867"/>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289E7-08C1-4269-9C42-1A93530E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AICRP MULLARP</dc:creator>
  <cp:lastModifiedBy>SDI 1084</cp:lastModifiedBy>
  <cp:revision>35</cp:revision>
  <dcterms:created xsi:type="dcterms:W3CDTF">2025-08-24T17:53:00Z</dcterms:created>
  <dcterms:modified xsi:type="dcterms:W3CDTF">2025-08-26T14:24:00Z</dcterms:modified>
</cp:coreProperties>
</file>