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E017" w14:textId="77777777" w:rsidR="00F963BA" w:rsidRPr="00DB108A" w:rsidRDefault="00605B00" w:rsidP="00D9319F">
      <w:pPr>
        <w:pStyle w:val="ListNumber"/>
        <w:numPr>
          <w:ilvl w:val="0"/>
          <w:numId w:val="0"/>
        </w:numPr>
        <w:spacing w:line="360" w:lineRule="auto"/>
        <w:jc w:val="center"/>
        <w:rPr>
          <w:rFonts w:ascii="Times New Roman" w:hAnsi="Times New Roman" w:cs="Times New Roman"/>
          <w:b/>
          <w:bCs/>
          <w:color w:val="000000" w:themeColor="text1"/>
          <w:sz w:val="28"/>
          <w:szCs w:val="28"/>
        </w:rPr>
      </w:pPr>
      <w:bookmarkStart w:id="0" w:name="_Hlk204672670"/>
      <w:r w:rsidRPr="00DB108A">
        <w:rPr>
          <w:rFonts w:ascii="Times New Roman" w:hAnsi="Times New Roman" w:cs="Times New Roman"/>
          <w:b/>
          <w:bCs/>
          <w:color w:val="000000" w:themeColor="text1"/>
          <w:sz w:val="28"/>
          <w:szCs w:val="28"/>
        </w:rPr>
        <w:t xml:space="preserve">A thematic </w:t>
      </w:r>
      <w:r w:rsidR="00F963BA" w:rsidRPr="00DB108A">
        <w:rPr>
          <w:rFonts w:ascii="Times New Roman" w:hAnsi="Times New Roman" w:cs="Times New Roman"/>
          <w:b/>
          <w:bCs/>
          <w:color w:val="000000" w:themeColor="text1"/>
          <w:sz w:val="28"/>
          <w:szCs w:val="28"/>
        </w:rPr>
        <w:t>review for bridging the gender gaps via gender sensitization towards climate change in Indian agriculture</w:t>
      </w:r>
    </w:p>
    <w:p w14:paraId="30F95E0E" w14:textId="77777777" w:rsidR="00F963BA" w:rsidRPr="00DB108A" w:rsidRDefault="00F963BA" w:rsidP="00D9319F">
      <w:pPr>
        <w:pStyle w:val="ListNumber"/>
        <w:numPr>
          <w:ilvl w:val="0"/>
          <w:numId w:val="0"/>
        </w:numPr>
        <w:spacing w:line="360" w:lineRule="auto"/>
        <w:jc w:val="center"/>
        <w:rPr>
          <w:rFonts w:ascii="Times New Roman" w:hAnsi="Times New Roman" w:cs="Times New Roman"/>
          <w:color w:val="000000" w:themeColor="text1"/>
          <w:sz w:val="28"/>
          <w:szCs w:val="28"/>
        </w:rPr>
      </w:pPr>
    </w:p>
    <w:p w14:paraId="27512D64" w14:textId="4ECF48D4" w:rsidR="00EA4BFE" w:rsidRPr="00DB108A" w:rsidRDefault="00EA4BFE" w:rsidP="00D9319F">
      <w:pPr>
        <w:pStyle w:val="ListNumber"/>
        <w:numPr>
          <w:ilvl w:val="0"/>
          <w:numId w:val="0"/>
        </w:numPr>
        <w:spacing w:line="360" w:lineRule="auto"/>
        <w:jc w:val="center"/>
        <w:rPr>
          <w:rFonts w:ascii="Times New Roman" w:hAnsi="Times New Roman" w:cs="Times New Roman"/>
          <w:color w:val="000000" w:themeColor="text1"/>
        </w:rPr>
      </w:pPr>
    </w:p>
    <w:p w14:paraId="0129CCEE" w14:textId="3BA766C1" w:rsidR="00F963BA" w:rsidRPr="00FD7249" w:rsidRDefault="00F963BA" w:rsidP="00D9319F">
      <w:pPr>
        <w:pStyle w:val="ListNumber"/>
        <w:numPr>
          <w:ilvl w:val="0"/>
          <w:numId w:val="0"/>
        </w:numPr>
        <w:spacing w:line="360" w:lineRule="auto"/>
        <w:jc w:val="center"/>
        <w:rPr>
          <w:rFonts w:ascii="Times New Roman" w:hAnsi="Times New Roman" w:cs="Times New Roman"/>
          <w:color w:val="000000" w:themeColor="text1"/>
        </w:rPr>
      </w:pPr>
    </w:p>
    <w:p w14:paraId="32C59E13" w14:textId="7E9A199A" w:rsidR="00D9319F" w:rsidRPr="00FD7249" w:rsidRDefault="00D9319F" w:rsidP="00555F7D">
      <w:pPr>
        <w:pStyle w:val="ListNumber"/>
        <w:numPr>
          <w:ilvl w:val="0"/>
          <w:numId w:val="0"/>
        </w:numPr>
        <w:spacing w:line="360" w:lineRule="auto"/>
        <w:jc w:val="both"/>
        <w:rPr>
          <w:rFonts w:ascii="Times New Roman" w:hAnsi="Times New Roman" w:cs="Times New Roman"/>
          <w:b/>
          <w:bCs/>
          <w:color w:val="000000" w:themeColor="text1"/>
        </w:rPr>
      </w:pPr>
      <w:r w:rsidRPr="00FD7249">
        <w:rPr>
          <w:rFonts w:ascii="Times New Roman" w:hAnsi="Times New Roman" w:cs="Times New Roman"/>
          <w:b/>
          <w:bCs/>
          <w:color w:val="000000" w:themeColor="text1"/>
        </w:rPr>
        <w:t xml:space="preserve">Abstract </w:t>
      </w:r>
    </w:p>
    <w:p w14:paraId="78D52566" w14:textId="4F0A454B" w:rsidR="00D028DF" w:rsidRPr="00FD7249" w:rsidRDefault="00707DB0" w:rsidP="00555F7D">
      <w:pPr>
        <w:pStyle w:val="ListNumber"/>
        <w:numPr>
          <w:ilvl w:val="0"/>
          <w:numId w:val="0"/>
        </w:numPr>
        <w:spacing w:line="360" w:lineRule="auto"/>
        <w:jc w:val="both"/>
        <w:rPr>
          <w:rFonts w:ascii="Times New Roman" w:hAnsi="Times New Roman" w:cs="Times New Roman"/>
        </w:rPr>
      </w:pPr>
      <w:r w:rsidRPr="00FD7249">
        <w:rPr>
          <w:rFonts w:ascii="Times New Roman" w:hAnsi="Times New Roman" w:cs="Times New Roman"/>
          <w:color w:val="000000" w:themeColor="text1"/>
        </w:rPr>
        <w:t xml:space="preserve">Gender </w:t>
      </w:r>
      <w:r>
        <w:rPr>
          <w:rFonts w:ascii="Times New Roman" w:hAnsi="Times New Roman" w:cs="Times New Roman"/>
          <w:color w:val="000000" w:themeColor="text1"/>
        </w:rPr>
        <w:t>which is</w:t>
      </w:r>
      <w:r w:rsidRPr="00FD7249">
        <w:rPr>
          <w:rFonts w:ascii="Times New Roman" w:hAnsi="Times New Roman" w:cs="Times New Roman"/>
          <w:color w:val="000000" w:themeColor="text1"/>
        </w:rPr>
        <w:t xml:space="preserve"> defined as a social construct </w:t>
      </w:r>
      <w:r>
        <w:rPr>
          <w:rFonts w:ascii="Times New Roman" w:hAnsi="Times New Roman" w:cs="Times New Roman"/>
          <w:color w:val="000000" w:themeColor="text1"/>
        </w:rPr>
        <w:t>showcase</w:t>
      </w:r>
      <w:r w:rsidRPr="00FD7249">
        <w:rPr>
          <w:rFonts w:ascii="Times New Roman" w:hAnsi="Times New Roman" w:cs="Times New Roman"/>
          <w:color w:val="000000" w:themeColor="text1"/>
        </w:rPr>
        <w:t>s the social dynamics &amp; relation</w:t>
      </w:r>
      <w:r>
        <w:rPr>
          <w:rFonts w:ascii="Times New Roman" w:hAnsi="Times New Roman" w:cs="Times New Roman"/>
          <w:color w:val="000000" w:themeColor="text1"/>
        </w:rPr>
        <w:t>al aspects</w:t>
      </w:r>
      <w:r w:rsidRPr="00FD7249">
        <w:rPr>
          <w:rFonts w:ascii="Times New Roman" w:hAnsi="Times New Roman" w:cs="Times New Roman"/>
          <w:color w:val="000000" w:themeColor="text1"/>
        </w:rPr>
        <w:t xml:space="preserve"> between men and women which leads to several differential position and importance in the society. </w:t>
      </w:r>
      <w:r w:rsidR="00D028DF" w:rsidRPr="00FD7249">
        <w:rPr>
          <w:rFonts w:ascii="Times New Roman" w:hAnsi="Times New Roman" w:cs="Times New Roman"/>
        </w:rPr>
        <w:t xml:space="preserve">Gender sensitization serves as a transformative tool to reshape entrenched societal norms that define and perpetuate gender inequalities, particularly within the agrarian and climate-vulnerable landscape of India. </w:t>
      </w:r>
      <w:r w:rsidRPr="00FD7249">
        <w:rPr>
          <w:rFonts w:ascii="Times New Roman" w:hAnsi="Times New Roman" w:cs="Times New Roman"/>
          <w:color w:val="1F243C"/>
          <w:shd w:val="clear" w:color="auto" w:fill="FFFFFF"/>
        </w:rPr>
        <w:t xml:space="preserve">In India, where </w:t>
      </w:r>
      <w:r>
        <w:rPr>
          <w:rFonts w:ascii="Times New Roman" w:hAnsi="Times New Roman" w:cs="Times New Roman"/>
          <w:color w:val="1F243C"/>
          <w:shd w:val="clear" w:color="auto" w:fill="FFFFFF"/>
        </w:rPr>
        <w:t>atmospheric aberrations</w:t>
      </w:r>
      <w:r w:rsidRPr="00FD7249">
        <w:rPr>
          <w:rFonts w:ascii="Times New Roman" w:hAnsi="Times New Roman" w:cs="Times New Roman"/>
          <w:color w:val="1F243C"/>
          <w:shd w:val="clear" w:color="auto" w:fill="FFFFFF"/>
        </w:rPr>
        <w:t xml:space="preserve"> are occurring rapidly, climate change poses a risk of exacerbating existing health inequalities based on gender. Incorporating a gender-focused approach into current climate, development, and disaster-risk reduction policies can help mitigate adverse health impacts. Addressing climate risks necessitates coordination across various sectors, enhancements in data collection, tracking of gender-specific objectives, and fair involvement of all stakeholders.</w:t>
      </w:r>
      <w:r>
        <w:rPr>
          <w:rFonts w:ascii="Times New Roman" w:hAnsi="Times New Roman" w:cs="Times New Roman"/>
          <w:color w:val="1F243C"/>
          <w:shd w:val="clear" w:color="auto" w:fill="FFFFFF"/>
        </w:rPr>
        <w:t xml:space="preserve"> </w:t>
      </w:r>
      <w:r w:rsidR="00D028DF" w:rsidRPr="00FD7249">
        <w:rPr>
          <w:rFonts w:ascii="Times New Roman" w:hAnsi="Times New Roman" w:cs="Times New Roman"/>
        </w:rPr>
        <w:t xml:space="preserve">Despite women comprising a significant proportion of the agricultural workforce, their participation is often undermined by systemic gender biases, limited access to resources, decision-making exclusion, and information asymmetry. This </w:t>
      </w:r>
      <w:r w:rsidR="0071243A" w:rsidRPr="00FD7249">
        <w:rPr>
          <w:rFonts w:ascii="Times New Roman" w:hAnsi="Times New Roman" w:cs="Times New Roman"/>
        </w:rPr>
        <w:t xml:space="preserve">review </w:t>
      </w:r>
      <w:r w:rsidR="00D028DF" w:rsidRPr="00FD7249">
        <w:rPr>
          <w:rFonts w:ascii="Times New Roman" w:hAnsi="Times New Roman" w:cs="Times New Roman"/>
        </w:rPr>
        <w:t>paper explores how gender sensitization intersects with climate change challenges, highlighting the disproportionate impacts on women and the urgent need to integrate gender perspectives into policy-making, adaptation strategies, and community engagement. Through a critical analysis of secondary literature and case studies, the study reveals that climate-smart, gender-inclusive interventions—such as access to technology, land ownership rights, and capacity-building—can empower women, enhance farm sustainability, and foster climate resilience. It underscores the importance of gender-responsive policies that prioritize inclusivity, equity, and active female participation across all levels—from grassroots to governance. Ultimately, gender sensitization emerges not just as a corrective measure, but as a catalyst for sustainable development and climate justice.</w:t>
      </w:r>
    </w:p>
    <w:p w14:paraId="1DD900EF" w14:textId="697FF5EC" w:rsidR="00FD7249" w:rsidRDefault="00707DB0" w:rsidP="00555F7D">
      <w:pPr>
        <w:pStyle w:val="ListNumber"/>
        <w:numPr>
          <w:ilvl w:val="0"/>
          <w:numId w:val="0"/>
        </w:numPr>
        <w:spacing w:line="360" w:lineRule="auto"/>
        <w:jc w:val="both"/>
        <w:rPr>
          <w:rFonts w:ascii="Times New Roman" w:hAnsi="Times New Roman" w:cs="Times New Roman"/>
        </w:rPr>
      </w:pPr>
      <w:r>
        <w:rPr>
          <w:rFonts w:ascii="Times New Roman" w:hAnsi="Times New Roman" w:cs="Times New Roman"/>
          <w:b/>
          <w:bCs/>
          <w:i/>
          <w:iCs/>
        </w:rPr>
        <w:t xml:space="preserve">     </w:t>
      </w:r>
      <w:r w:rsidR="00FD7249" w:rsidRPr="00707DB0">
        <w:rPr>
          <w:rFonts w:ascii="Times New Roman" w:hAnsi="Times New Roman" w:cs="Times New Roman"/>
          <w:b/>
          <w:bCs/>
          <w:i/>
          <w:iCs/>
        </w:rPr>
        <w:t>Keywords-</w:t>
      </w:r>
      <w:r w:rsidR="00FD7249" w:rsidRPr="00FD7249">
        <w:rPr>
          <w:rFonts w:ascii="Times New Roman" w:hAnsi="Times New Roman" w:cs="Times New Roman"/>
        </w:rPr>
        <w:t xml:space="preserve"> Climate change, Gender, Gender gaps, Gender sensitization, Indian agriculture </w:t>
      </w:r>
    </w:p>
    <w:bookmarkEnd w:id="0"/>
    <w:p w14:paraId="501EF88B" w14:textId="77777777" w:rsidR="00FD7249" w:rsidRPr="00FD7249" w:rsidRDefault="00FD7249" w:rsidP="00555F7D">
      <w:pPr>
        <w:pStyle w:val="ListNumber"/>
        <w:numPr>
          <w:ilvl w:val="0"/>
          <w:numId w:val="0"/>
        </w:numPr>
        <w:spacing w:line="360" w:lineRule="auto"/>
        <w:jc w:val="both"/>
        <w:rPr>
          <w:rFonts w:ascii="Times New Roman" w:hAnsi="Times New Roman" w:cs="Times New Roman"/>
          <w:b/>
          <w:bCs/>
          <w:color w:val="000000" w:themeColor="text1"/>
        </w:rPr>
      </w:pPr>
    </w:p>
    <w:p w14:paraId="73E386C1" w14:textId="283AB51A" w:rsidR="00A75C23" w:rsidRPr="00FD7249" w:rsidRDefault="00DB1827" w:rsidP="00DB1827">
      <w:pPr>
        <w:pStyle w:val="ListNumber"/>
        <w:numPr>
          <w:ilvl w:val="0"/>
          <w:numId w:val="0"/>
        </w:numPr>
        <w:spacing w:line="360" w:lineRule="auto"/>
        <w:ind w:left="360" w:hanging="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1.1 </w:t>
      </w:r>
      <w:r w:rsidR="005B2FC2" w:rsidRPr="00FD7249">
        <w:rPr>
          <w:rFonts w:ascii="Times New Roman" w:hAnsi="Times New Roman" w:cs="Times New Roman"/>
          <w:b/>
          <w:bCs/>
          <w:color w:val="000000" w:themeColor="text1"/>
        </w:rPr>
        <w:t>Introduction</w:t>
      </w:r>
    </w:p>
    <w:p w14:paraId="43D5051D" w14:textId="69049B61" w:rsidR="00B60A69" w:rsidRDefault="00707DB0" w:rsidP="00555F7D">
      <w:pPr>
        <w:pStyle w:val="ListNumber"/>
        <w:numPr>
          <w:ilvl w:val="0"/>
          <w:numId w:val="0"/>
        </w:numPr>
        <w:spacing w:line="360" w:lineRule="auto"/>
        <w:jc w:val="both"/>
        <w:rPr>
          <w:rFonts w:ascii="Times New Roman" w:hAnsi="Times New Roman" w:cs="Times New Roman"/>
          <w:color w:val="000000" w:themeColor="text1"/>
        </w:rPr>
      </w:pPr>
      <w:r w:rsidRPr="006414D7">
        <w:rPr>
          <w:rFonts w:ascii="Times New Roman" w:hAnsi="Times New Roman" w:cs="Times New Roman"/>
          <w:color w:val="000000" w:themeColor="text1"/>
        </w:rPr>
        <w:t xml:space="preserve">Gender can be defined as a social construct which represents the social dynamics &amp; relations between men and women which leads to several differential position and importance in the society. </w:t>
      </w:r>
      <w:r w:rsidR="00B60A69" w:rsidRPr="006414D7">
        <w:rPr>
          <w:rFonts w:ascii="Times New Roman" w:hAnsi="Times New Roman" w:cs="Times New Roman"/>
          <w:color w:val="000000" w:themeColor="text1"/>
        </w:rPr>
        <w:lastRenderedPageBreak/>
        <w:t>Gender sensitization is defined as the of changing the stereotype rational mindset of men &amp; women- it is basically a mindset which perceives that men and women are “unequal entities</w:t>
      </w:r>
      <w:r w:rsidR="003E2898" w:rsidRPr="006414D7">
        <w:rPr>
          <w:rFonts w:ascii="Times New Roman" w:hAnsi="Times New Roman" w:cs="Times New Roman"/>
          <w:color w:val="000000" w:themeColor="text1"/>
        </w:rPr>
        <w:t>”</w:t>
      </w:r>
      <w:r w:rsidR="00B60A69" w:rsidRPr="006414D7">
        <w:rPr>
          <w:rFonts w:ascii="Times New Roman" w:hAnsi="Times New Roman" w:cs="Times New Roman"/>
          <w:color w:val="000000" w:themeColor="text1"/>
        </w:rPr>
        <w:t>. Gender sensitization enhances the sensitivity of the people at a higher aspect towards women and their problems. In the process</w:t>
      </w:r>
      <w:r w:rsidR="003E2898" w:rsidRPr="006414D7">
        <w:rPr>
          <w:rFonts w:ascii="Times New Roman" w:hAnsi="Times New Roman" w:cs="Times New Roman"/>
          <w:color w:val="000000" w:themeColor="text1"/>
        </w:rPr>
        <w:t>,</w:t>
      </w:r>
      <w:r w:rsidR="00B60A69" w:rsidRPr="006414D7">
        <w:rPr>
          <w:rFonts w:ascii="Times New Roman" w:hAnsi="Times New Roman" w:cs="Times New Roman"/>
          <w:color w:val="000000" w:themeColor="text1"/>
        </w:rPr>
        <w:t xml:space="preserve"> it creates a class of responsive functionaries at distinct levels i.e., from policy making to grassroot level. Gender sensitization </w:t>
      </w:r>
      <w:proofErr w:type="spellStart"/>
      <w:r w:rsidR="00B60A69" w:rsidRPr="006414D7">
        <w:rPr>
          <w:rFonts w:ascii="Times New Roman" w:hAnsi="Times New Roman" w:cs="Times New Roman"/>
          <w:color w:val="000000" w:themeColor="text1"/>
        </w:rPr>
        <w:t>programmes</w:t>
      </w:r>
      <w:proofErr w:type="spellEnd"/>
      <w:r w:rsidR="00B60A69" w:rsidRPr="006414D7">
        <w:rPr>
          <w:rFonts w:ascii="Times New Roman" w:hAnsi="Times New Roman" w:cs="Times New Roman"/>
          <w:color w:val="000000" w:themeColor="text1"/>
        </w:rPr>
        <w:t xml:space="preserve"> are basically organized for groups of people. The sole objective of this </w:t>
      </w:r>
      <w:proofErr w:type="spellStart"/>
      <w:r w:rsidR="00B60A69" w:rsidRPr="006414D7">
        <w:rPr>
          <w:rFonts w:ascii="Times New Roman" w:hAnsi="Times New Roman" w:cs="Times New Roman"/>
          <w:color w:val="000000" w:themeColor="text1"/>
        </w:rPr>
        <w:t>programmes</w:t>
      </w:r>
      <w:proofErr w:type="spellEnd"/>
      <w:r w:rsidR="00B60A69" w:rsidRPr="006414D7">
        <w:rPr>
          <w:rFonts w:ascii="Times New Roman" w:hAnsi="Times New Roman" w:cs="Times New Roman"/>
          <w:color w:val="000000" w:themeColor="text1"/>
        </w:rPr>
        <w:t xml:space="preserve"> is to implant critical orientation in thinking, practices and approach of individuals concerning with gender. The several implications of gender sensitization </w:t>
      </w:r>
      <w:proofErr w:type="spellStart"/>
      <w:r w:rsidR="00B60A69" w:rsidRPr="006414D7">
        <w:rPr>
          <w:rFonts w:ascii="Times New Roman" w:hAnsi="Times New Roman" w:cs="Times New Roman"/>
          <w:color w:val="000000" w:themeColor="text1"/>
        </w:rPr>
        <w:t>programmes</w:t>
      </w:r>
      <w:proofErr w:type="spellEnd"/>
      <w:r w:rsidR="00B60A69" w:rsidRPr="006414D7">
        <w:rPr>
          <w:rFonts w:ascii="Times New Roman" w:hAnsi="Times New Roman" w:cs="Times New Roman"/>
          <w:color w:val="000000" w:themeColor="text1"/>
        </w:rPr>
        <w:t xml:space="preserve"> are as follows: gender sensitization contributes towards women empowerment; it curtails down the chances of gender conflict and ultimately promotes gender harmony; it can also induce restructuring of gender roles in the society (Dash </w:t>
      </w:r>
      <w:r w:rsidR="00B60A69" w:rsidRPr="006414D7">
        <w:rPr>
          <w:rFonts w:ascii="Times New Roman" w:hAnsi="Times New Roman" w:cs="Times New Roman"/>
          <w:b/>
          <w:bCs/>
          <w:i/>
          <w:iCs/>
          <w:color w:val="000000" w:themeColor="text1"/>
        </w:rPr>
        <w:t>et. al.,</w:t>
      </w:r>
      <w:r w:rsidR="00B60A69" w:rsidRPr="006414D7">
        <w:rPr>
          <w:rFonts w:ascii="Times New Roman" w:hAnsi="Times New Roman" w:cs="Times New Roman"/>
          <w:color w:val="000000" w:themeColor="text1"/>
        </w:rPr>
        <w:t xml:space="preserve"> 2008). During climatic aberrations like drought, the agricultural workdays of women decreases by 11-19 per cent which is more than men. The reason behind it is the lower degree of opportunities to diversify into non-farm activities or migration due to limiting gender norms (Farzana </w:t>
      </w:r>
      <w:r w:rsidR="00B60A69" w:rsidRPr="006414D7">
        <w:rPr>
          <w:rFonts w:ascii="Times New Roman" w:hAnsi="Times New Roman" w:cs="Times New Roman"/>
          <w:b/>
          <w:bCs/>
          <w:i/>
          <w:iCs/>
          <w:color w:val="000000" w:themeColor="text1"/>
        </w:rPr>
        <w:t>et. al.,</w:t>
      </w:r>
      <w:r w:rsidR="00B60A69" w:rsidRPr="006414D7">
        <w:rPr>
          <w:rFonts w:ascii="Times New Roman" w:hAnsi="Times New Roman" w:cs="Times New Roman"/>
          <w:color w:val="000000" w:themeColor="text1"/>
        </w:rPr>
        <w:t xml:space="preserve"> 2022). Men have more awareness than women regarding climate change and thus men are more likely to adopt strategies like (e.g., early sowing, drought-tolerant seeds, bunding, use of farm implements, deep rooted crop, application of urea and long-term strategies like tube wells, late harvesting). The lower awareness of women is due to the less access to information and extension services (Pandey </w:t>
      </w:r>
      <w:r w:rsidR="00B60A69" w:rsidRPr="006414D7">
        <w:rPr>
          <w:rFonts w:ascii="Times New Roman" w:hAnsi="Times New Roman" w:cs="Times New Roman"/>
          <w:b/>
          <w:bCs/>
          <w:i/>
          <w:iCs/>
          <w:color w:val="000000" w:themeColor="text1"/>
        </w:rPr>
        <w:t>et. al.,</w:t>
      </w:r>
      <w:r w:rsidR="00B60A69" w:rsidRPr="006414D7">
        <w:rPr>
          <w:rFonts w:ascii="Times New Roman" w:hAnsi="Times New Roman" w:cs="Times New Roman"/>
          <w:color w:val="000000" w:themeColor="text1"/>
        </w:rPr>
        <w:t xml:space="preserve"> 2025). </w:t>
      </w:r>
    </w:p>
    <w:p w14:paraId="70C9C7E1" w14:textId="0805F54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67A080D5" w14:textId="137B60D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7F3FF74A" w14:textId="53FEDF7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73D0F0A9" w14:textId="31AD8852"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69536E41" w14:textId="40B9A3DB"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2CCFE625" w14:textId="3EBCEE43"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710D4B7E" w14:textId="261601BC"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354D3E92" w14:textId="6F66467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41AB5FB6" w14:textId="6683A068"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62ADA712" w14:textId="3AEF4FF5"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09DB2B7F" w14:textId="3820512C"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4AD6DB00" w14:textId="77777777" w:rsidR="007846E7" w:rsidRPr="006414D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3E4935B7" w14:textId="0CB75248" w:rsidR="00ED653F" w:rsidRPr="00FD7249" w:rsidRDefault="00ED653F"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14D137A4" wp14:editId="3EDD7CDE">
                <wp:simplePos x="0" y="0"/>
                <wp:positionH relativeFrom="margin">
                  <wp:posOffset>-277306</wp:posOffset>
                </wp:positionH>
                <wp:positionV relativeFrom="paragraph">
                  <wp:posOffset>125705</wp:posOffset>
                </wp:positionV>
                <wp:extent cx="5658509" cy="2272888"/>
                <wp:effectExtent l="76200" t="57150" r="75565" b="89535"/>
                <wp:wrapNone/>
                <wp:docPr id="2" name="Oval 2"/>
                <wp:cNvGraphicFramePr/>
                <a:graphic xmlns:a="http://schemas.openxmlformats.org/drawingml/2006/main">
                  <a:graphicData uri="http://schemas.microsoft.com/office/word/2010/wordprocessingShape">
                    <wps:wsp>
                      <wps:cNvSpPr/>
                      <wps:spPr>
                        <a:xfrm>
                          <a:off x="0" y="0"/>
                          <a:ext cx="5658509" cy="2272888"/>
                        </a:xfrm>
                        <a:prstGeom prst="ellipse">
                          <a:avLst/>
                        </a:prstGeom>
                      </wps:spPr>
                      <wps:style>
                        <a:lnRef idx="0">
                          <a:schemeClr val="accent3"/>
                        </a:lnRef>
                        <a:fillRef idx="3">
                          <a:schemeClr val="accent3"/>
                        </a:fillRef>
                        <a:effectRef idx="3">
                          <a:schemeClr val="accent3"/>
                        </a:effectRef>
                        <a:fontRef idx="minor">
                          <a:schemeClr val="lt1"/>
                        </a:fontRef>
                      </wps:style>
                      <wps:txbx>
                        <w:txbxContent>
                          <w:p w14:paraId="6258FD9E" w14:textId="77777777" w:rsidR="000718A0" w:rsidRPr="006414D7" w:rsidRDefault="000718A0" w:rsidP="00ED653F">
                            <w:pPr>
                              <w:jc w:val="center"/>
                              <w:rPr>
                                <w:rFonts w:ascii="Times New Roman" w:hAnsi="Times New Roman" w:cs="Times New Roman"/>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137A4" id="Oval 2" o:spid="_x0000_s1026" style="position:absolute;left:0;text-align:left;margin-left:-21.85pt;margin-top:9.9pt;width:445.55pt;height:17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" fillcolor="#9bbb59 [3206]" stroked="f">
                <v:fill color2="#cdddac [1622]" rotate="t" angle="180" focus="100%" type="gradient">
                  <o:fill v:ext="view" type="gradientUnscaled"/>
                </v:fill>
                <v:shadow on="t" color="black" opacity="22937f" origin=",.5" offset="0,.63889mm"/>
                <v:textbox>
                  <w:txbxContent>
                    <w:p w14:paraId="6258FD9E" w14:textId="77777777" w:rsidR="000718A0" w:rsidRPr="006414D7" w:rsidRDefault="000718A0" w:rsidP="00ED653F">
                      <w:pPr>
                        <w:jc w:val="center"/>
                        <w:rPr>
                          <w:rFonts w:ascii="Times New Roman" w:hAnsi="Times New Roman" w:cs="Times New Roman"/>
                          <w:lang w:val="en-IN"/>
                        </w:rPr>
                      </w:pPr>
                    </w:p>
                  </w:txbxContent>
                </v:textbox>
                <w10:wrap anchorx="margin"/>
              </v:oval>
            </w:pict>
          </mc:Fallback>
        </mc:AlternateContent>
      </w:r>
    </w:p>
    <w:p w14:paraId="1D8EB477" w14:textId="2FB6EFF1" w:rsidR="00ED653F" w:rsidRPr="00ED653F" w:rsidRDefault="00ED653F" w:rsidP="00ED653F">
      <w:pPr>
        <w:jc w:val="center"/>
        <w:rPr>
          <w:lang w:val="en-IN"/>
        </w:rPr>
      </w:pPr>
      <w:r>
        <w:rPr>
          <w:noProof/>
          <w:lang w:val="en-IN"/>
        </w:rPr>
        <mc:AlternateContent>
          <mc:Choice Requires="wps">
            <w:drawing>
              <wp:anchor distT="0" distB="0" distL="114300" distR="114300" simplePos="0" relativeHeight="251667456" behindDoc="0" locked="0" layoutInCell="1" allowOverlap="1" wp14:anchorId="181FCAB1" wp14:editId="22C34BC8">
                <wp:simplePos x="0" y="0"/>
                <wp:positionH relativeFrom="column">
                  <wp:posOffset>1481224</wp:posOffset>
                </wp:positionH>
                <wp:positionV relativeFrom="paragraph">
                  <wp:posOffset>6985</wp:posOffset>
                </wp:positionV>
                <wp:extent cx="2006930" cy="302821"/>
                <wp:effectExtent l="0" t="0" r="12700" b="21590"/>
                <wp:wrapNone/>
                <wp:docPr id="11" name="Text Box 11"/>
                <wp:cNvGraphicFramePr/>
                <a:graphic xmlns:a="http://schemas.openxmlformats.org/drawingml/2006/main">
                  <a:graphicData uri="http://schemas.microsoft.com/office/word/2010/wordprocessingShape">
                    <wps:wsp>
                      <wps:cNvSpPr txBox="1"/>
                      <wps:spPr>
                        <a:xfrm>
                          <a:off x="0" y="0"/>
                          <a:ext cx="2006930" cy="302821"/>
                        </a:xfrm>
                        <a:prstGeom prst="rect">
                          <a:avLst/>
                        </a:prstGeom>
                        <a:solidFill>
                          <a:schemeClr val="lt1"/>
                        </a:solidFill>
                        <a:ln w="6350">
                          <a:solidFill>
                            <a:prstClr val="black"/>
                          </a:solidFill>
                        </a:ln>
                      </wps:spPr>
                      <wps:txbx>
                        <w:txbxContent>
                          <w:p w14:paraId="3287905E" w14:textId="7C0C9294" w:rsidR="000718A0" w:rsidRPr="006414D7" w:rsidRDefault="000718A0">
                            <w:pPr>
                              <w:rPr>
                                <w:sz w:val="24"/>
                                <w:szCs w:val="24"/>
                                <w:lang w:val="en-IN"/>
                              </w:rPr>
                            </w:pPr>
                            <w:r w:rsidRPr="006414D7">
                              <w:rPr>
                                <w:sz w:val="24"/>
                                <w:szCs w:val="24"/>
                                <w:lang w:val="en-IN"/>
                              </w:rPr>
                              <w:t>Changes in target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CAB1" id="_x0000_t202" coordsize="21600,21600" o:spt="202" path="m,l,21600r21600,l21600,xe">
                <v:stroke joinstyle="miter"/>
                <v:path gradientshapeok="t" o:connecttype="rect"/>
              </v:shapetype>
              <v:shape id="Text Box 11" o:spid="_x0000_s1027" type="#_x0000_t202" style="position:absolute;left:0;text-align:left;margin-left:116.65pt;margin-top:.55pt;width:158.05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" fillcolor="white [3201]" strokeweight=".5pt">
                <v:textbox>
                  <w:txbxContent>
                    <w:p w14:paraId="3287905E" w14:textId="7C0C9294" w:rsidR="000718A0" w:rsidRPr="006414D7" w:rsidRDefault="000718A0">
                      <w:pPr>
                        <w:rPr>
                          <w:sz w:val="24"/>
                          <w:szCs w:val="24"/>
                          <w:lang w:val="en-IN"/>
                        </w:rPr>
                      </w:pPr>
                      <w:r w:rsidRPr="006414D7">
                        <w:rPr>
                          <w:sz w:val="24"/>
                          <w:szCs w:val="24"/>
                          <w:lang w:val="en-IN"/>
                        </w:rPr>
                        <w:t>Changes in target audience</w:t>
                      </w:r>
                    </w:p>
                  </w:txbxContent>
                </v:textbox>
              </v:shape>
            </w:pict>
          </mc:Fallback>
        </mc:AlternateContent>
      </w:r>
      <w:r>
        <w:rPr>
          <w:lang w:val="en-IN"/>
        </w:rPr>
        <w:t>Action</w:t>
      </w:r>
    </w:p>
    <w:p w14:paraId="5E31F908" w14:textId="72A988C3" w:rsidR="00B60A69" w:rsidRDefault="00ED653F"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70C0"/>
        </w:rPr>
        <mc:AlternateContent>
          <mc:Choice Requires="wps">
            <w:drawing>
              <wp:anchor distT="0" distB="0" distL="114300" distR="114300" simplePos="0" relativeHeight="251664384" behindDoc="0" locked="0" layoutInCell="1" allowOverlap="1" wp14:anchorId="2CE18997" wp14:editId="19F12CB0">
                <wp:simplePos x="0" y="0"/>
                <wp:positionH relativeFrom="column">
                  <wp:posOffset>2823358</wp:posOffset>
                </wp:positionH>
                <wp:positionV relativeFrom="paragraph">
                  <wp:posOffset>239667</wp:posOffset>
                </wp:positionV>
                <wp:extent cx="1264285" cy="746760"/>
                <wp:effectExtent l="57150" t="38100" r="69215" b="91440"/>
                <wp:wrapNone/>
                <wp:docPr id="8" name="Rectangle 8"/>
                <wp:cNvGraphicFramePr/>
                <a:graphic xmlns:a="http://schemas.openxmlformats.org/drawingml/2006/main">
                  <a:graphicData uri="http://schemas.microsoft.com/office/word/2010/wordprocessingShape">
                    <wps:wsp>
                      <wps:cNvSpPr/>
                      <wps:spPr>
                        <a:xfrm>
                          <a:off x="0" y="0"/>
                          <a:ext cx="1264285" cy="74676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0873903" w14:textId="3FD8C165" w:rsidR="000718A0" w:rsidRPr="006414D7" w:rsidRDefault="000718A0" w:rsidP="00ED653F">
                            <w:pPr>
                              <w:jc w:val="center"/>
                              <w:rPr>
                                <w:color w:val="000000" w:themeColor="text1"/>
                                <w:sz w:val="24"/>
                                <w:szCs w:val="24"/>
                                <w:lang w:val="en-IN"/>
                              </w:rPr>
                            </w:pPr>
                            <w:r w:rsidRPr="006414D7">
                              <w:rPr>
                                <w:color w:val="000000" w:themeColor="text1"/>
                                <w:sz w:val="24"/>
                                <w:szCs w:val="24"/>
                                <w:lang w:val="en-IN"/>
                              </w:rPr>
                              <w:t>Accommodation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18997" id="Rectangle 8" o:spid="_x0000_s1028" style="position:absolute;left:0;text-align:left;margin-left:222.3pt;margin-top:18.85pt;width:99.55pt;height:5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" fillcolor="#fbcaa2 [1625]" strokecolor="#f68c36 [3049]">
                <v:fill color2="#fdefe3 [505]" rotate="t" angle="180" colors="0 #ffbe86;22938f #ffd0aa;1 #ffebdb" focus="100%" type="gradient"/>
                <v:shadow on="t" color="black" opacity="24903f" origin=",.5" offset="0,.55556mm"/>
                <v:textbox>
                  <w:txbxContent>
                    <w:p w14:paraId="60873903" w14:textId="3FD8C165" w:rsidR="000718A0" w:rsidRPr="006414D7" w:rsidRDefault="000718A0" w:rsidP="00ED653F">
                      <w:pPr>
                        <w:jc w:val="center"/>
                        <w:rPr>
                          <w:color w:val="000000" w:themeColor="text1"/>
                          <w:sz w:val="24"/>
                          <w:szCs w:val="24"/>
                          <w:lang w:val="en-IN"/>
                        </w:rPr>
                      </w:pPr>
                      <w:r w:rsidRPr="006414D7">
                        <w:rPr>
                          <w:color w:val="000000" w:themeColor="text1"/>
                          <w:sz w:val="24"/>
                          <w:szCs w:val="24"/>
                          <w:lang w:val="en-IN"/>
                        </w:rPr>
                        <w:t>Accommodation</w:t>
                      </w:r>
                    </w:p>
                  </w:txbxContent>
                </v:textbox>
              </v:rect>
            </w:pict>
          </mc:Fallback>
        </mc:AlternateContent>
      </w:r>
      <w:r>
        <w:rPr>
          <w:rFonts w:ascii="Times New Roman" w:hAnsi="Times New Roman" w:cs="Times New Roman"/>
          <w:noProof/>
          <w:color w:val="0070C0"/>
        </w:rPr>
        <mc:AlternateContent>
          <mc:Choice Requires="wps">
            <w:drawing>
              <wp:anchor distT="0" distB="0" distL="114300" distR="114300" simplePos="0" relativeHeight="251666432" behindDoc="0" locked="0" layoutInCell="1" allowOverlap="1" wp14:anchorId="58B92BD2" wp14:editId="4B7717B2">
                <wp:simplePos x="0" y="0"/>
                <wp:positionH relativeFrom="column">
                  <wp:posOffset>4447664</wp:posOffset>
                </wp:positionH>
                <wp:positionV relativeFrom="paragraph">
                  <wp:posOffset>209707</wp:posOffset>
                </wp:positionV>
                <wp:extent cx="619743" cy="717220"/>
                <wp:effectExtent l="57150" t="38100" r="85725" b="102235"/>
                <wp:wrapNone/>
                <wp:docPr id="10" name="Rectangle 10"/>
                <wp:cNvGraphicFramePr/>
                <a:graphic xmlns:a="http://schemas.openxmlformats.org/drawingml/2006/main">
                  <a:graphicData uri="http://schemas.microsoft.com/office/word/2010/wordprocessingShape">
                    <wps:wsp>
                      <wps:cNvSpPr/>
                      <wps:spPr>
                        <a:xfrm>
                          <a:off x="0" y="0"/>
                          <a:ext cx="619743" cy="71722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86484AC" w14:textId="623C92AB"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92BD2" id="Rectangle 10" o:spid="_x0000_s1029" style="position:absolute;left:0;text-align:left;margin-left:350.2pt;margin-top:16.5pt;width:48.8pt;height:5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" fillcolor="#fbcaa2 [1625]" strokecolor="#f68c36 [3049]">
                <v:fill color2="#fdefe3 [505]" rotate="t" angle="180" colors="0 #ffbe86;22938f #ffd0aa;1 #ffebdb" focus="100%" type="gradient"/>
                <v:shadow on="t" color="black" opacity="24903f" origin=",.5" offset="0,.55556mm"/>
                <v:textbox>
                  <w:txbxContent>
                    <w:p w14:paraId="686484AC" w14:textId="623C92AB"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Action</w:t>
                      </w:r>
                    </w:p>
                  </w:txbxContent>
                </v:textbox>
              </v:rect>
            </w:pict>
          </mc:Fallback>
        </mc:AlternateContent>
      </w:r>
    </w:p>
    <w:p w14:paraId="70B74C82" w14:textId="63003678" w:rsidR="00ED653F" w:rsidRDefault="006414D7"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70C0"/>
        </w:rPr>
        <w:lastRenderedPageBreak/>
        <mc:AlternateContent>
          <mc:Choice Requires="wps">
            <w:drawing>
              <wp:anchor distT="0" distB="0" distL="114300" distR="114300" simplePos="0" relativeHeight="251662336" behindDoc="0" locked="0" layoutInCell="1" allowOverlap="1" wp14:anchorId="2DAB42CB" wp14:editId="2E1E68F8">
                <wp:simplePos x="0" y="0"/>
                <wp:positionH relativeFrom="column">
                  <wp:posOffset>1392382</wp:posOffset>
                </wp:positionH>
                <wp:positionV relativeFrom="paragraph">
                  <wp:posOffset>22118</wp:posOffset>
                </wp:positionV>
                <wp:extent cx="961324" cy="763905"/>
                <wp:effectExtent l="57150" t="38100" r="67945" b="93345"/>
                <wp:wrapNone/>
                <wp:docPr id="6" name="Rectangle 6"/>
                <wp:cNvGraphicFramePr/>
                <a:graphic xmlns:a="http://schemas.openxmlformats.org/drawingml/2006/main">
                  <a:graphicData uri="http://schemas.microsoft.com/office/word/2010/wordprocessingShape">
                    <wps:wsp>
                      <wps:cNvSpPr/>
                      <wps:spPr>
                        <a:xfrm>
                          <a:off x="0" y="0"/>
                          <a:ext cx="961324" cy="76390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2E9A32C" w14:textId="6C349A33"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B42CB" id="Rectangle 6" o:spid="_x0000_s1030" style="position:absolute;left:0;text-align:left;margin-left:109.65pt;margin-top:1.75pt;width:75.7pt;height:6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" fillcolor="#fbcaa2 [1625]" strokecolor="#f68c36 [3049]">
                <v:fill color2="#fdefe3 [505]" rotate="t" angle="180" colors="0 #ffbe86;22938f #ffd0aa;1 #ffebdb" focus="100%" type="gradient"/>
                <v:shadow on="t" color="black" opacity="24903f" origin=",.5" offset="0,.55556mm"/>
                <v:textbox>
                  <w:txbxContent>
                    <w:p w14:paraId="42E9A32C" w14:textId="6C349A33"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Recognition</w:t>
                      </w:r>
                    </w:p>
                  </w:txbxContent>
                </v:textbox>
              </v:rect>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3360" behindDoc="0" locked="0" layoutInCell="1" allowOverlap="1" wp14:anchorId="6F50CB4F" wp14:editId="4553C347">
                <wp:simplePos x="0" y="0"/>
                <wp:positionH relativeFrom="column">
                  <wp:posOffset>2340041</wp:posOffset>
                </wp:positionH>
                <wp:positionV relativeFrom="paragraph">
                  <wp:posOffset>165735</wp:posOffset>
                </wp:positionV>
                <wp:extent cx="554429" cy="330035"/>
                <wp:effectExtent l="57150" t="38100" r="36195" b="89535"/>
                <wp:wrapNone/>
                <wp:docPr id="7" name="Arrow: Right 7"/>
                <wp:cNvGraphicFramePr/>
                <a:graphic xmlns:a="http://schemas.openxmlformats.org/drawingml/2006/main">
                  <a:graphicData uri="http://schemas.microsoft.com/office/word/2010/wordprocessingShape">
                    <wps:wsp>
                      <wps:cNvSpPr/>
                      <wps:spPr>
                        <a:xfrm>
                          <a:off x="0" y="0"/>
                          <a:ext cx="554429" cy="33003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70FB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84.25pt;margin-top:13.05pt;width:43.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" adj="15171" fillcolor="#4f81bd [3204]" strokecolor="#4579b8 [3044]">
                <v:fill color2="#a7bfde [1620]" rotate="t" angle="180" focus="100%" type="gradient">
                  <o:fill v:ext="view" type="gradientUnscaled"/>
                </v:fill>
                <v:shadow on="t" color="black" opacity="22937f" origin=",.5" offset="0,.63889mm"/>
              </v:shape>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5408" behindDoc="0" locked="0" layoutInCell="1" allowOverlap="1" wp14:anchorId="38F8DDE8" wp14:editId="5FD23BFD">
                <wp:simplePos x="0" y="0"/>
                <wp:positionH relativeFrom="column">
                  <wp:posOffset>4064330</wp:posOffset>
                </wp:positionH>
                <wp:positionV relativeFrom="paragraph">
                  <wp:posOffset>165859</wp:posOffset>
                </wp:positionV>
                <wp:extent cx="383086" cy="288472"/>
                <wp:effectExtent l="57150" t="38100" r="17145" b="92710"/>
                <wp:wrapNone/>
                <wp:docPr id="9" name="Arrow: Right 9"/>
                <wp:cNvGraphicFramePr/>
                <a:graphic xmlns:a="http://schemas.openxmlformats.org/drawingml/2006/main">
                  <a:graphicData uri="http://schemas.microsoft.com/office/word/2010/wordprocessingShape">
                    <wps:wsp>
                      <wps:cNvSpPr/>
                      <wps:spPr>
                        <a:xfrm>
                          <a:off x="0" y="0"/>
                          <a:ext cx="383086" cy="288472"/>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D3E85D" id="Arrow: Right 9" o:spid="_x0000_s1026" type="#_x0000_t13" style="position:absolute;margin-left:320.05pt;margin-top:13.05pt;width:30.1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" adj="13467" fillcolor="#4f81bd [3204]" strokecolor="#4579b8 [3044]">
                <v:fill color2="#a7bfde [1620]" rotate="t" angle="180" focus="100%" type="gradient">
                  <o:fill v:ext="view" type="gradientUnscaled"/>
                </v:fill>
                <v:shadow on="t" color="black" opacity="22937f" origin=",.5" offset="0,.63889mm"/>
              </v:shape>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1312" behindDoc="0" locked="0" layoutInCell="1" allowOverlap="1" wp14:anchorId="6A37B010" wp14:editId="59DFC0B0">
                <wp:simplePos x="0" y="0"/>
                <wp:positionH relativeFrom="column">
                  <wp:posOffset>903268</wp:posOffset>
                </wp:positionH>
                <wp:positionV relativeFrom="paragraph">
                  <wp:posOffset>192817</wp:posOffset>
                </wp:positionV>
                <wp:extent cx="530678" cy="323850"/>
                <wp:effectExtent l="57150" t="38100" r="41275" b="95250"/>
                <wp:wrapNone/>
                <wp:docPr id="4" name="Arrow: Right 4"/>
                <wp:cNvGraphicFramePr/>
                <a:graphic xmlns:a="http://schemas.openxmlformats.org/drawingml/2006/main">
                  <a:graphicData uri="http://schemas.microsoft.com/office/word/2010/wordprocessingShape">
                    <wps:wsp>
                      <wps:cNvSpPr/>
                      <wps:spPr>
                        <a:xfrm>
                          <a:off x="0" y="0"/>
                          <a:ext cx="530678" cy="3238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17461E" id="Arrow: Right 4" o:spid="_x0000_s1026" type="#_x0000_t13" style="position:absolute;margin-left:71.1pt;margin-top:15.2pt;width:41.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" adj="15009" fillcolor="#4f81bd [3204]" strokecolor="#4579b8 [3044]">
                <v:fill color2="#a7bfde [1620]" rotate="t" angle="180" focus="100%" type="gradient">
                  <o:fill v:ext="view" type="gradientUnscaled"/>
                </v:fill>
                <v:shadow on="t" color="black" opacity="22937f" origin=",.5" offset="0,.63889mm"/>
              </v:shape>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0288" behindDoc="0" locked="0" layoutInCell="1" allowOverlap="1" wp14:anchorId="174BB7AB" wp14:editId="25539117">
                <wp:simplePos x="0" y="0"/>
                <wp:positionH relativeFrom="margin">
                  <wp:align>left</wp:align>
                </wp:positionH>
                <wp:positionV relativeFrom="paragraph">
                  <wp:posOffset>19388</wp:posOffset>
                </wp:positionV>
                <wp:extent cx="845375" cy="770659"/>
                <wp:effectExtent l="57150" t="38100" r="69215" b="86995"/>
                <wp:wrapNone/>
                <wp:docPr id="3" name="Rectangle 3"/>
                <wp:cNvGraphicFramePr/>
                <a:graphic xmlns:a="http://schemas.openxmlformats.org/drawingml/2006/main">
                  <a:graphicData uri="http://schemas.microsoft.com/office/word/2010/wordprocessingShape">
                    <wps:wsp>
                      <wps:cNvSpPr/>
                      <wps:spPr>
                        <a:xfrm>
                          <a:off x="0" y="0"/>
                          <a:ext cx="845375" cy="770659"/>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B328390" w14:textId="5F79180F"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Change in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B7AB" id="Rectangle 3" o:spid="_x0000_s1031" style="position:absolute;left:0;text-align:left;margin-left:0;margin-top:1.55pt;width:66.55pt;height:60.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" fillcolor="#fbcaa2 [1625]" strokecolor="#f68c36 [3049]">
                <v:fill color2="#fdefe3 [505]" rotate="t" angle="180" colors="0 #ffbe86;22938f #ffd0aa;1 #ffebdb" focus="100%" type="gradient"/>
                <v:shadow on="t" color="black" opacity="24903f" origin=",.5" offset="0,.55556mm"/>
                <v:textbox>
                  <w:txbxContent>
                    <w:p w14:paraId="4B328390" w14:textId="5F79180F"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Change in perception</w:t>
                      </w:r>
                    </w:p>
                  </w:txbxContent>
                </v:textbox>
                <w10:wrap anchorx="margin"/>
              </v:rect>
            </w:pict>
          </mc:Fallback>
        </mc:AlternateContent>
      </w:r>
    </w:p>
    <w:p w14:paraId="4C9D8674" w14:textId="429D7212" w:rsidR="00ED653F" w:rsidRDefault="00ED653F" w:rsidP="00D9319F">
      <w:pPr>
        <w:pStyle w:val="ListNumber"/>
        <w:numPr>
          <w:ilvl w:val="0"/>
          <w:numId w:val="0"/>
        </w:numPr>
        <w:spacing w:line="360" w:lineRule="auto"/>
        <w:jc w:val="both"/>
        <w:rPr>
          <w:rFonts w:ascii="Times New Roman" w:hAnsi="Times New Roman" w:cs="Times New Roman"/>
          <w:color w:val="0070C0"/>
        </w:rPr>
      </w:pPr>
    </w:p>
    <w:p w14:paraId="5ED6FC00" w14:textId="1E7152E0" w:rsidR="00ED653F" w:rsidRDefault="00ED653F" w:rsidP="00D9319F">
      <w:pPr>
        <w:pStyle w:val="ListNumber"/>
        <w:numPr>
          <w:ilvl w:val="0"/>
          <w:numId w:val="0"/>
        </w:numPr>
        <w:spacing w:line="360" w:lineRule="auto"/>
        <w:jc w:val="both"/>
        <w:rPr>
          <w:rFonts w:ascii="Times New Roman" w:hAnsi="Times New Roman" w:cs="Times New Roman"/>
          <w:color w:val="0070C0"/>
        </w:rPr>
      </w:pPr>
    </w:p>
    <w:p w14:paraId="6791145A" w14:textId="4B900056" w:rsidR="00ED653F" w:rsidRPr="00FD7249" w:rsidRDefault="006414D7"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70C0"/>
        </w:rPr>
        <mc:AlternateContent>
          <mc:Choice Requires="wps">
            <w:drawing>
              <wp:anchor distT="0" distB="0" distL="114300" distR="114300" simplePos="0" relativeHeight="251670528" behindDoc="0" locked="0" layoutInCell="1" allowOverlap="1" wp14:anchorId="4684A1AE" wp14:editId="2D1820C6">
                <wp:simplePos x="0" y="0"/>
                <wp:positionH relativeFrom="column">
                  <wp:posOffset>4341173</wp:posOffset>
                </wp:positionH>
                <wp:positionV relativeFrom="paragraph">
                  <wp:posOffset>837342</wp:posOffset>
                </wp:positionV>
                <wp:extent cx="1790700" cy="1174420"/>
                <wp:effectExtent l="57150" t="38100" r="76200" b="102235"/>
                <wp:wrapNone/>
                <wp:docPr id="15" name="Rectangle: Rounded Corners 15"/>
                <wp:cNvGraphicFramePr/>
                <a:graphic xmlns:a="http://schemas.openxmlformats.org/drawingml/2006/main">
                  <a:graphicData uri="http://schemas.microsoft.com/office/word/2010/wordprocessingShape">
                    <wps:wsp>
                      <wps:cNvSpPr/>
                      <wps:spPr>
                        <a:xfrm>
                          <a:off x="0" y="0"/>
                          <a:ext cx="1790700" cy="117442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7BF3CEF" w14:textId="7AF2DD73"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Impact (Women empowerment, enhanced socioeconomic status of 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4A1AE" id="Rectangle: Rounded Corners 15" o:spid="_x0000_s1032" style="position:absolute;left:0;text-align:left;margin-left:341.8pt;margin-top:65.95pt;width:141pt;height:9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" fillcolor="#cdddac [1622]" strokecolor="#94b64e [3046]">
                <v:fill color2="#f0f4e6 [502]" rotate="t" angle="180" colors="0 #dafda7;22938f #e4fdc2;1 #f5ffe6" focus="100%" type="gradient"/>
                <v:shadow on="t" color="black" opacity="24903f" origin=",.5" offset="0,.55556mm"/>
                <v:textbox>
                  <w:txbxContent>
                    <w:p w14:paraId="27BF3CEF" w14:textId="7AF2DD73"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Impact (Women empowerment, enhanced socioeconomic status of women)</w:t>
                      </w:r>
                    </w:p>
                  </w:txbxContent>
                </v:textbox>
              </v:roundrect>
            </w:pict>
          </mc:Fallback>
        </mc:AlternateContent>
      </w:r>
      <w:r>
        <w:rPr>
          <w:rFonts w:ascii="Times New Roman" w:hAnsi="Times New Roman" w:cs="Times New Roman"/>
          <w:noProof/>
          <w:color w:val="0070C0"/>
        </w:rPr>
        <mc:AlternateContent>
          <mc:Choice Requires="wps">
            <w:drawing>
              <wp:anchor distT="0" distB="0" distL="114300" distR="114300" simplePos="0" relativeHeight="251671552" behindDoc="0" locked="0" layoutInCell="1" allowOverlap="1" wp14:anchorId="141F5811" wp14:editId="76D8D2A2">
                <wp:simplePos x="0" y="0"/>
                <wp:positionH relativeFrom="margin">
                  <wp:posOffset>5155479</wp:posOffset>
                </wp:positionH>
                <wp:positionV relativeFrom="paragraph">
                  <wp:posOffset>94429</wp:posOffset>
                </wp:positionV>
                <wp:extent cx="278587" cy="753765"/>
                <wp:effectExtent l="171450" t="19050" r="160020" b="46355"/>
                <wp:wrapNone/>
                <wp:docPr id="16" name="Arrow: Down 16"/>
                <wp:cNvGraphicFramePr/>
                <a:graphic xmlns:a="http://schemas.openxmlformats.org/drawingml/2006/main">
                  <a:graphicData uri="http://schemas.microsoft.com/office/word/2010/wordprocessingShape">
                    <wps:wsp>
                      <wps:cNvSpPr/>
                      <wps:spPr>
                        <a:xfrm rot="19916034">
                          <a:off x="0" y="0"/>
                          <a:ext cx="278587" cy="75376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24D2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405.95pt;margin-top:7.45pt;width:21.95pt;height:59.35pt;rotation:-1839340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" adj="17608" fillcolor="#4f81bd [3204]" strokecolor="#4579b8 [3044]">
                <v:fill color2="#a7bfde [1620]" rotate="t" angle="180" focus="100%" type="gradient">
                  <o:fill v:ext="view" type="gradientUnscaled"/>
                </v:fill>
                <v:shadow on="t" color="black" opacity="22937f" origin=",.5" offset="0,.63889mm"/>
                <w10:wrap anchorx="margin"/>
              </v:shape>
            </w:pict>
          </mc:Fallback>
        </mc:AlternateContent>
      </w:r>
      <w:r>
        <w:rPr>
          <w:rFonts w:ascii="Times New Roman" w:hAnsi="Times New Roman" w:cs="Times New Roman"/>
          <w:noProof/>
          <w:color w:val="0070C0"/>
        </w:rPr>
        <mc:AlternateContent>
          <mc:Choice Requires="wps">
            <w:drawing>
              <wp:anchor distT="0" distB="0" distL="114300" distR="114300" simplePos="0" relativeHeight="251669504" behindDoc="0" locked="0" layoutInCell="1" allowOverlap="1" wp14:anchorId="7EAC378A" wp14:editId="5D210989">
                <wp:simplePos x="0" y="0"/>
                <wp:positionH relativeFrom="column">
                  <wp:posOffset>-506744</wp:posOffset>
                </wp:positionH>
                <wp:positionV relativeFrom="paragraph">
                  <wp:posOffset>305037</wp:posOffset>
                </wp:positionV>
                <wp:extent cx="638645" cy="198513"/>
                <wp:effectExtent l="200978" t="0" r="172402" b="39053"/>
                <wp:wrapNone/>
                <wp:docPr id="14" name="Arrow: Right 14"/>
                <wp:cNvGraphicFramePr/>
                <a:graphic xmlns:a="http://schemas.openxmlformats.org/drawingml/2006/main">
                  <a:graphicData uri="http://schemas.microsoft.com/office/word/2010/wordprocessingShape">
                    <wps:wsp>
                      <wps:cNvSpPr/>
                      <wps:spPr>
                        <a:xfrm rot="18841000">
                          <a:off x="0" y="0"/>
                          <a:ext cx="638645" cy="198513"/>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ED40D9" id="Arrow: Right 14" o:spid="_x0000_s1026" type="#_x0000_t13" style="position:absolute;margin-left:-39.9pt;margin-top:24pt;width:50.3pt;height:15.65pt;rotation:-301356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" adj="18243" fillcolor="#4f81bd [3204]" strokecolor="#4579b8 [3044]">
                <v:fill color2="#a7bfde [1620]" rotate="t" angle="180" focus="100%" type="gradient">
                  <o:fill v:ext="view" type="gradientUnscaled"/>
                </v:fill>
                <v:shadow on="t" color="black" opacity="22937f" origin=",.5" offset="0,.63889mm"/>
              </v:shape>
            </w:pict>
          </mc:Fallback>
        </mc:AlternateContent>
      </w:r>
    </w:p>
    <w:p w14:paraId="3E2B9D65" w14:textId="4B4882B3" w:rsidR="00B60A69" w:rsidRPr="00FD7249" w:rsidRDefault="007846E7" w:rsidP="00D9319F">
      <w:pPr>
        <w:pStyle w:val="NormalWeb"/>
        <w:spacing w:line="360" w:lineRule="auto"/>
        <w:rPr>
          <w:sz w:val="22"/>
          <w:szCs w:val="22"/>
        </w:rPr>
      </w:pPr>
      <w:r>
        <w:rPr>
          <w:noProof/>
          <w:color w:val="0070C0"/>
        </w:rPr>
        <mc:AlternateContent>
          <mc:Choice Requires="wps">
            <w:drawing>
              <wp:anchor distT="0" distB="0" distL="114300" distR="114300" simplePos="0" relativeHeight="251668480" behindDoc="0" locked="0" layoutInCell="1" allowOverlap="1" wp14:anchorId="698C61CA" wp14:editId="68373C2D">
                <wp:simplePos x="0" y="0"/>
                <wp:positionH relativeFrom="page">
                  <wp:align>left</wp:align>
                </wp:positionH>
                <wp:positionV relativeFrom="paragraph">
                  <wp:posOffset>271937</wp:posOffset>
                </wp:positionV>
                <wp:extent cx="1361952" cy="984415"/>
                <wp:effectExtent l="57150" t="38100" r="67310" b="101600"/>
                <wp:wrapNone/>
                <wp:docPr id="12" name="Rectangle: Rounded Corners 12"/>
                <wp:cNvGraphicFramePr/>
                <a:graphic xmlns:a="http://schemas.openxmlformats.org/drawingml/2006/main">
                  <a:graphicData uri="http://schemas.microsoft.com/office/word/2010/wordprocessingShape">
                    <wps:wsp>
                      <wps:cNvSpPr/>
                      <wps:spPr>
                        <a:xfrm>
                          <a:off x="0" y="0"/>
                          <a:ext cx="1361952" cy="9844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D15B5AD" w14:textId="6892816C"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Intervention (programme on sensitization &amp;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C61CA" id="Rectangle: Rounded Corners 12" o:spid="_x0000_s1033" style="position:absolute;margin-left:0;margin-top:21.4pt;width:107.25pt;height:77.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" fillcolor="#cdddac [1622]" strokecolor="#94b64e [3046]">
                <v:fill color2="#f0f4e6 [502]" rotate="t" angle="180" colors="0 #dafda7;22938f #e4fdc2;1 #f5ffe6" focus="100%" type="gradient"/>
                <v:shadow on="t" color="black" opacity="24903f" origin=",.5" offset="0,.55556mm"/>
                <v:textbox>
                  <w:txbxContent>
                    <w:p w14:paraId="2D15B5AD" w14:textId="6892816C"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Intervention (programme on sensitization &amp; training)</w:t>
                      </w:r>
                    </w:p>
                  </w:txbxContent>
                </v:textbox>
                <w10:wrap anchorx="page"/>
              </v:roundrect>
            </w:pict>
          </mc:Fallback>
        </mc:AlternateContent>
      </w:r>
    </w:p>
    <w:p w14:paraId="599864AC" w14:textId="77777777" w:rsidR="00E52AD3"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2EABB42A"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7BB62715"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07CB75FF"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2B15A194"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70889BFC" w14:textId="237A6F89" w:rsidR="00B60A69" w:rsidRPr="00FD7249" w:rsidRDefault="00A75C23" w:rsidP="007846E7">
      <w:pPr>
        <w:pStyle w:val="ListNumber"/>
        <w:numPr>
          <w:ilvl w:val="0"/>
          <w:numId w:val="0"/>
        </w:numPr>
        <w:spacing w:line="360" w:lineRule="auto"/>
        <w:jc w:val="both"/>
        <w:rPr>
          <w:rFonts w:ascii="Times New Roman" w:hAnsi="Times New Roman" w:cs="Times New Roman"/>
          <w:b/>
          <w:bCs/>
          <w:color w:val="000000" w:themeColor="text1"/>
        </w:rPr>
      </w:pPr>
      <w:r w:rsidRPr="00FD7249">
        <w:rPr>
          <w:rFonts w:ascii="Times New Roman" w:hAnsi="Times New Roman" w:cs="Times New Roman"/>
          <w:b/>
          <w:bCs/>
          <w:color w:val="000000" w:themeColor="text1"/>
        </w:rPr>
        <w:t>Fig</w:t>
      </w:r>
      <w:r w:rsidR="007846E7">
        <w:rPr>
          <w:rFonts w:ascii="Times New Roman" w:hAnsi="Times New Roman" w:cs="Times New Roman"/>
          <w:b/>
          <w:bCs/>
          <w:color w:val="000000" w:themeColor="text1"/>
        </w:rPr>
        <w:t xml:space="preserve">. </w:t>
      </w:r>
      <w:r w:rsidRPr="00FD7249">
        <w:rPr>
          <w:rFonts w:ascii="Times New Roman" w:hAnsi="Times New Roman" w:cs="Times New Roman"/>
          <w:b/>
          <w:bCs/>
          <w:color w:val="000000" w:themeColor="text1"/>
        </w:rPr>
        <w:t xml:space="preserve">No 1 </w:t>
      </w:r>
      <w:r w:rsidR="00B60A69" w:rsidRPr="00FD7249">
        <w:rPr>
          <w:rFonts w:ascii="Times New Roman" w:hAnsi="Times New Roman" w:cs="Times New Roman"/>
          <w:b/>
          <w:bCs/>
          <w:color w:val="000000" w:themeColor="text1"/>
        </w:rPr>
        <w:t>The process of gender sensitization</w:t>
      </w:r>
      <w:r w:rsidR="007846E7">
        <w:rPr>
          <w:rFonts w:ascii="Times New Roman" w:hAnsi="Times New Roman" w:cs="Times New Roman"/>
          <w:b/>
          <w:bCs/>
          <w:color w:val="000000" w:themeColor="text1"/>
        </w:rPr>
        <w:t xml:space="preserve"> </w:t>
      </w:r>
      <w:r w:rsidR="007846E7">
        <w:rPr>
          <w:rFonts w:ascii="Times New Roman" w:hAnsi="Times New Roman" w:cs="Times New Roman"/>
          <w:color w:val="000000" w:themeColor="text1"/>
          <w:sz w:val="24"/>
          <w:szCs w:val="24"/>
        </w:rPr>
        <w:t>(</w:t>
      </w:r>
      <w:r w:rsidR="007846E7" w:rsidRPr="007846E7">
        <w:rPr>
          <w:rFonts w:ascii="Times New Roman" w:hAnsi="Times New Roman" w:cs="Times New Roman"/>
          <w:sz w:val="24"/>
          <w:szCs w:val="24"/>
        </w:rPr>
        <w:t xml:space="preserve">Mishra </w:t>
      </w:r>
      <w:r w:rsidR="007846E7" w:rsidRPr="007846E7">
        <w:rPr>
          <w:rFonts w:ascii="Times New Roman" w:hAnsi="Times New Roman" w:cs="Times New Roman"/>
          <w:b/>
          <w:bCs/>
          <w:i/>
          <w:iCs/>
          <w:sz w:val="24"/>
          <w:szCs w:val="24"/>
        </w:rPr>
        <w:t>et</w:t>
      </w:r>
      <w:r w:rsidR="007846E7">
        <w:rPr>
          <w:rFonts w:ascii="Times New Roman" w:hAnsi="Times New Roman" w:cs="Times New Roman"/>
          <w:b/>
          <w:bCs/>
          <w:i/>
          <w:iCs/>
          <w:sz w:val="24"/>
          <w:szCs w:val="24"/>
        </w:rPr>
        <w:t>.</w:t>
      </w:r>
      <w:r w:rsidR="007846E7" w:rsidRPr="007846E7">
        <w:rPr>
          <w:rFonts w:ascii="Times New Roman" w:hAnsi="Times New Roman" w:cs="Times New Roman"/>
          <w:b/>
          <w:bCs/>
          <w:i/>
          <w:iCs/>
          <w:sz w:val="24"/>
          <w:szCs w:val="24"/>
        </w:rPr>
        <w:t xml:space="preserve">al., </w:t>
      </w:r>
      <w:r w:rsidR="007846E7" w:rsidRPr="007846E7">
        <w:rPr>
          <w:rFonts w:ascii="Times New Roman" w:hAnsi="Times New Roman" w:cs="Times New Roman"/>
          <w:sz w:val="24"/>
          <w:szCs w:val="24"/>
        </w:rPr>
        <w:t>2016)</w:t>
      </w:r>
    </w:p>
    <w:p w14:paraId="78A02534" w14:textId="2CEEA740" w:rsidR="00B60A69" w:rsidRDefault="00B60A69" w:rsidP="007846E7">
      <w:pPr>
        <w:pStyle w:val="ListNumber"/>
        <w:numPr>
          <w:ilvl w:val="0"/>
          <w:numId w:val="0"/>
        </w:numPr>
        <w:spacing w:line="360" w:lineRule="auto"/>
        <w:jc w:val="both"/>
        <w:rPr>
          <w:rFonts w:ascii="Times New Roman" w:hAnsi="Times New Roman" w:cs="Times New Roman"/>
          <w:b/>
          <w:bCs/>
          <w:color w:val="000000" w:themeColor="text1"/>
        </w:rPr>
      </w:pPr>
    </w:p>
    <w:p w14:paraId="4179F481" w14:textId="07971D37" w:rsidR="007846E7"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p>
    <w:p w14:paraId="3C03E461" w14:textId="7C5D3C2B" w:rsidR="007846E7"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p>
    <w:p w14:paraId="1FDA4325" w14:textId="77777777" w:rsidR="007846E7" w:rsidRPr="00FD7249"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p>
    <w:p w14:paraId="4799DD28" w14:textId="77777777"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1688E372" w14:textId="6F4273B2" w:rsidR="00A75C23" w:rsidRDefault="007846E7" w:rsidP="00555F7D">
      <w:pPr>
        <w:pStyle w:val="ListNumber"/>
        <w:numPr>
          <w:ilvl w:val="0"/>
          <w:numId w:val="0"/>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w:t>
      </w:r>
      <w:r w:rsidR="007047E6" w:rsidRPr="00FD7249">
        <w:rPr>
          <w:rFonts w:ascii="Times New Roman" w:hAnsi="Times New Roman" w:cs="Times New Roman"/>
          <w:color w:val="000000" w:themeColor="text1"/>
        </w:rPr>
        <w:t xml:space="preserve">or a purposeful awakening of the people its pretty important for the women to be awakened. India is a developing nation and its predominantly agrarian in nature. Women play a vital role in the activities of agriculture. Nearly 70 per cent of the farm-work is performed by women. The farm women do not get the privileged </w:t>
      </w:r>
      <w:r w:rsidR="007047E6" w:rsidRPr="006414D7">
        <w:rPr>
          <w:rFonts w:ascii="Times New Roman" w:hAnsi="Times New Roman" w:cs="Times New Roman"/>
          <w:color w:val="000000" w:themeColor="text1"/>
        </w:rPr>
        <w:t xml:space="preserve">access to several productive resources and thus it significantly restricts their potential in multiplying productivity (Sunitha </w:t>
      </w:r>
      <w:r w:rsidR="007047E6" w:rsidRPr="006414D7">
        <w:rPr>
          <w:rFonts w:ascii="Times New Roman" w:hAnsi="Times New Roman" w:cs="Times New Roman"/>
          <w:b/>
          <w:bCs/>
          <w:i/>
          <w:iCs/>
          <w:color w:val="000000" w:themeColor="text1"/>
        </w:rPr>
        <w:t>et. al.,</w:t>
      </w:r>
      <w:r w:rsidR="007047E6" w:rsidRPr="006414D7">
        <w:rPr>
          <w:rFonts w:ascii="Times New Roman" w:hAnsi="Times New Roman" w:cs="Times New Roman"/>
          <w:color w:val="000000" w:themeColor="text1"/>
        </w:rPr>
        <w:t xml:space="preserve"> 2018).  After encountering data, from a survey in Karnataka it was being observed that decision making is perceived differently by men &amp; women</w:t>
      </w:r>
      <w:r w:rsidR="005B2FC2" w:rsidRPr="006414D7">
        <w:rPr>
          <w:rFonts w:ascii="Times New Roman" w:hAnsi="Times New Roman" w:cs="Times New Roman"/>
          <w:color w:val="000000" w:themeColor="text1"/>
        </w:rPr>
        <w:t xml:space="preserve">. Men considers themselves as the sole decision taker and women are allowed only to play a passive role in the decision making (Suchitra </w:t>
      </w:r>
      <w:r w:rsidR="005B2FC2" w:rsidRPr="006414D7">
        <w:rPr>
          <w:rFonts w:ascii="Times New Roman" w:hAnsi="Times New Roman" w:cs="Times New Roman"/>
          <w:b/>
          <w:bCs/>
          <w:i/>
          <w:iCs/>
          <w:color w:val="000000" w:themeColor="text1"/>
        </w:rPr>
        <w:t>et. al.,</w:t>
      </w:r>
      <w:r w:rsidR="005B2FC2" w:rsidRPr="006414D7">
        <w:rPr>
          <w:rFonts w:ascii="Times New Roman" w:hAnsi="Times New Roman" w:cs="Times New Roman"/>
          <w:color w:val="000000" w:themeColor="text1"/>
        </w:rPr>
        <w:t xml:space="preserve"> 2025). The climate change phenomenon has created menace in food security worldwide, as a result of which men are migrating towards non-farm services &amp; jobs and thus women are employing a major role in the agricultural sector (Dharamshi </w:t>
      </w:r>
      <w:r w:rsidR="005B2FC2" w:rsidRPr="006414D7">
        <w:rPr>
          <w:rFonts w:ascii="Times New Roman" w:hAnsi="Times New Roman" w:cs="Times New Roman"/>
          <w:b/>
          <w:bCs/>
          <w:i/>
          <w:iCs/>
          <w:color w:val="000000" w:themeColor="text1"/>
        </w:rPr>
        <w:t>et. al.,</w:t>
      </w:r>
      <w:r w:rsidR="005B2FC2" w:rsidRPr="006414D7">
        <w:rPr>
          <w:rFonts w:ascii="Times New Roman" w:hAnsi="Times New Roman" w:cs="Times New Roman"/>
          <w:color w:val="000000" w:themeColor="text1"/>
        </w:rPr>
        <w:t xml:space="preserve"> 2023). In West Bengal which is one of the largest agricultural </w:t>
      </w:r>
      <w:r w:rsidR="00B80952" w:rsidRPr="006414D7">
        <w:rPr>
          <w:rFonts w:ascii="Times New Roman" w:hAnsi="Times New Roman" w:cs="Times New Roman"/>
          <w:color w:val="000000" w:themeColor="text1"/>
        </w:rPr>
        <w:t>regions</w:t>
      </w:r>
      <w:r w:rsidR="005B2FC2" w:rsidRPr="006414D7">
        <w:rPr>
          <w:rFonts w:ascii="Times New Roman" w:hAnsi="Times New Roman" w:cs="Times New Roman"/>
          <w:color w:val="000000" w:themeColor="text1"/>
        </w:rPr>
        <w:t xml:space="preserve"> it was being encountered that districts such as Purulia, Hooghly, </w:t>
      </w:r>
      <w:r w:rsidR="00B80952" w:rsidRPr="006414D7">
        <w:rPr>
          <w:rFonts w:ascii="Times New Roman" w:hAnsi="Times New Roman" w:cs="Times New Roman"/>
          <w:color w:val="000000" w:themeColor="text1"/>
        </w:rPr>
        <w:t>Bardhhaman</w:t>
      </w:r>
      <w:r w:rsidR="005B2FC2" w:rsidRPr="006414D7">
        <w:rPr>
          <w:rFonts w:ascii="Times New Roman" w:hAnsi="Times New Roman" w:cs="Times New Roman"/>
          <w:color w:val="000000" w:themeColor="text1"/>
        </w:rPr>
        <w:t xml:space="preserve">, and Bankura has high female involvement in agriculture but urban areas like Howrah, Nadia, and 24-Parganas showed lower engagement </w:t>
      </w:r>
      <w:r w:rsidR="00B80952" w:rsidRPr="006414D7">
        <w:rPr>
          <w:rFonts w:ascii="Times New Roman" w:hAnsi="Times New Roman" w:cs="Times New Roman"/>
          <w:color w:val="000000" w:themeColor="text1"/>
        </w:rPr>
        <w:t xml:space="preserve">(Maji </w:t>
      </w:r>
      <w:r w:rsidR="00B80952" w:rsidRPr="006414D7">
        <w:rPr>
          <w:rFonts w:ascii="Times New Roman" w:hAnsi="Times New Roman" w:cs="Times New Roman"/>
          <w:b/>
          <w:bCs/>
          <w:i/>
          <w:iCs/>
          <w:color w:val="000000" w:themeColor="text1"/>
        </w:rPr>
        <w:t>et. al.,</w:t>
      </w:r>
      <w:r w:rsidR="00B80952" w:rsidRPr="006414D7">
        <w:rPr>
          <w:rFonts w:ascii="Times New Roman" w:hAnsi="Times New Roman" w:cs="Times New Roman"/>
          <w:color w:val="000000" w:themeColor="text1"/>
        </w:rPr>
        <w:t xml:space="preserve"> 2025).</w:t>
      </w:r>
      <w:r w:rsidR="005B2FC2" w:rsidRPr="006414D7">
        <w:rPr>
          <w:rFonts w:ascii="Times New Roman" w:hAnsi="Times New Roman" w:cs="Times New Roman"/>
          <w:color w:val="000000" w:themeColor="text1"/>
        </w:rPr>
        <w:t xml:space="preserve"> </w:t>
      </w:r>
      <w:r w:rsidR="00B80952" w:rsidRPr="006414D7">
        <w:rPr>
          <w:rFonts w:ascii="Times New Roman" w:hAnsi="Times New Roman" w:cs="Times New Roman"/>
          <w:color w:val="000000" w:themeColor="text1"/>
        </w:rPr>
        <w:t xml:space="preserve">Gender biasedness against women, lack of advanced technology for women, limited market access are the major barriers which prevent women from progressing in agriculture (Mishra </w:t>
      </w:r>
      <w:r w:rsidR="00B80952" w:rsidRPr="006414D7">
        <w:rPr>
          <w:rFonts w:ascii="Times New Roman" w:hAnsi="Times New Roman" w:cs="Times New Roman"/>
          <w:b/>
          <w:bCs/>
          <w:i/>
          <w:iCs/>
          <w:color w:val="000000" w:themeColor="text1"/>
        </w:rPr>
        <w:t>et. al.,</w:t>
      </w:r>
      <w:r w:rsidR="00B80952" w:rsidRPr="006414D7">
        <w:rPr>
          <w:rFonts w:ascii="Times New Roman" w:hAnsi="Times New Roman" w:cs="Times New Roman"/>
          <w:color w:val="000000" w:themeColor="text1"/>
        </w:rPr>
        <w:t xml:space="preserve"> 2024).</w:t>
      </w:r>
      <w:r w:rsidR="000836F4" w:rsidRPr="006414D7">
        <w:rPr>
          <w:rFonts w:ascii="Times New Roman" w:hAnsi="Times New Roman" w:cs="Times New Roman"/>
          <w:color w:val="000000" w:themeColor="text1"/>
        </w:rPr>
        <w:t xml:space="preserve"> Women comprises of only about 14 per cent of </w:t>
      </w:r>
      <w:r w:rsidR="000836F4" w:rsidRPr="006414D7">
        <w:rPr>
          <w:rFonts w:ascii="Times New Roman" w:hAnsi="Times New Roman" w:cs="Times New Roman"/>
          <w:color w:val="000000" w:themeColor="text1"/>
        </w:rPr>
        <w:lastRenderedPageBreak/>
        <w:t xml:space="preserve">landownership and just own 11 per cent of agricultural land in India, thus limiting their control over resources &amp; </w:t>
      </w:r>
      <w:r w:rsidR="00D17DFA" w:rsidRPr="006414D7">
        <w:rPr>
          <w:rFonts w:ascii="Times New Roman" w:hAnsi="Times New Roman" w:cs="Times New Roman"/>
          <w:color w:val="000000" w:themeColor="text1"/>
        </w:rPr>
        <w:t>decision-making</w:t>
      </w:r>
      <w:r w:rsidR="000836F4" w:rsidRPr="006414D7">
        <w:rPr>
          <w:rFonts w:ascii="Times New Roman" w:hAnsi="Times New Roman" w:cs="Times New Roman"/>
          <w:color w:val="000000" w:themeColor="text1"/>
        </w:rPr>
        <w:t xml:space="preserve"> power in agriculture</w:t>
      </w:r>
      <w:r w:rsidR="00D17DFA" w:rsidRPr="006414D7">
        <w:rPr>
          <w:rFonts w:ascii="Times New Roman" w:hAnsi="Times New Roman" w:cs="Times New Roman"/>
          <w:color w:val="000000" w:themeColor="text1"/>
        </w:rPr>
        <w:t xml:space="preserve"> (Agarwal </w:t>
      </w:r>
      <w:r w:rsidR="00D17DFA" w:rsidRPr="006414D7">
        <w:rPr>
          <w:rFonts w:ascii="Times New Roman" w:hAnsi="Times New Roman" w:cs="Times New Roman"/>
          <w:b/>
          <w:bCs/>
          <w:i/>
          <w:iCs/>
          <w:color w:val="000000" w:themeColor="text1"/>
        </w:rPr>
        <w:t>et. al.,</w:t>
      </w:r>
      <w:r w:rsidR="00D17DFA" w:rsidRPr="006414D7">
        <w:rPr>
          <w:rFonts w:ascii="Times New Roman" w:hAnsi="Times New Roman" w:cs="Times New Roman"/>
          <w:color w:val="000000" w:themeColor="text1"/>
        </w:rPr>
        <w:t xml:space="preserve"> 2021).</w:t>
      </w:r>
      <w:r w:rsidR="000836F4" w:rsidRPr="006414D7">
        <w:rPr>
          <w:rFonts w:ascii="Times New Roman" w:hAnsi="Times New Roman" w:cs="Times New Roman"/>
          <w:color w:val="000000" w:themeColor="text1"/>
        </w:rPr>
        <w:t xml:space="preserve"> </w:t>
      </w:r>
      <w:r w:rsidR="00D17DFA" w:rsidRPr="006414D7">
        <w:rPr>
          <w:rFonts w:ascii="Times New Roman" w:hAnsi="Times New Roman" w:cs="Times New Roman"/>
          <w:color w:val="000000" w:themeColor="text1"/>
        </w:rPr>
        <w:t xml:space="preserve">The empowerment of women is linked with higher efficiency in technology and farm sustainability. The plots which are owned &amp; operated by women are more efficient than those where women have less or minimal control &amp; unequal ownership rights (Varkey </w:t>
      </w:r>
      <w:r w:rsidR="00D17DFA" w:rsidRPr="006414D7">
        <w:rPr>
          <w:rFonts w:ascii="Times New Roman" w:hAnsi="Times New Roman" w:cs="Times New Roman"/>
          <w:b/>
          <w:bCs/>
          <w:i/>
          <w:iCs/>
          <w:color w:val="000000" w:themeColor="text1"/>
        </w:rPr>
        <w:t>et. al.,</w:t>
      </w:r>
      <w:r w:rsidR="00D17DFA" w:rsidRPr="006414D7">
        <w:rPr>
          <w:rFonts w:ascii="Times New Roman" w:hAnsi="Times New Roman" w:cs="Times New Roman"/>
          <w:color w:val="000000" w:themeColor="text1"/>
        </w:rPr>
        <w:t xml:space="preserve"> 2024). </w:t>
      </w:r>
      <w:r w:rsidR="00A75C23" w:rsidRPr="006414D7">
        <w:rPr>
          <w:rFonts w:ascii="Times New Roman" w:hAnsi="Times New Roman" w:cs="Times New Roman"/>
          <w:color w:val="000000" w:themeColor="text1"/>
        </w:rPr>
        <w:t xml:space="preserve"> </w:t>
      </w:r>
    </w:p>
    <w:p w14:paraId="635D57EB" w14:textId="77777777" w:rsidR="00DB1827" w:rsidRPr="006414D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19171520" w14:textId="780F4DDB" w:rsidR="00A75C23" w:rsidRPr="006414D7" w:rsidRDefault="00555F7D" w:rsidP="00555F7D">
      <w:pPr>
        <w:pStyle w:val="ListNumber"/>
        <w:numPr>
          <w:ilvl w:val="0"/>
          <w:numId w:val="0"/>
        </w:numPr>
        <w:spacing w:line="360" w:lineRule="auto"/>
        <w:ind w:left="360" w:hanging="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1.2 </w:t>
      </w:r>
      <w:r w:rsidR="00A75C23" w:rsidRPr="006414D7">
        <w:rPr>
          <w:rFonts w:ascii="Times New Roman" w:hAnsi="Times New Roman" w:cs="Times New Roman"/>
          <w:b/>
          <w:bCs/>
          <w:color w:val="000000" w:themeColor="text1"/>
        </w:rPr>
        <w:t xml:space="preserve">Gender </w:t>
      </w:r>
      <w:r w:rsidR="00A866E5" w:rsidRPr="006414D7">
        <w:rPr>
          <w:rFonts w:ascii="Times New Roman" w:hAnsi="Times New Roman" w:cs="Times New Roman"/>
          <w:b/>
          <w:bCs/>
          <w:color w:val="000000" w:themeColor="text1"/>
        </w:rPr>
        <w:t>s</w:t>
      </w:r>
      <w:r w:rsidR="00A75C23" w:rsidRPr="006414D7">
        <w:rPr>
          <w:rFonts w:ascii="Times New Roman" w:hAnsi="Times New Roman" w:cs="Times New Roman"/>
          <w:b/>
          <w:bCs/>
          <w:color w:val="000000" w:themeColor="text1"/>
        </w:rPr>
        <w:t xml:space="preserve">ensitization </w:t>
      </w:r>
      <w:r w:rsidR="00A866E5" w:rsidRPr="006414D7">
        <w:rPr>
          <w:rFonts w:ascii="Times New Roman" w:hAnsi="Times New Roman" w:cs="Times New Roman"/>
          <w:b/>
          <w:bCs/>
          <w:color w:val="000000" w:themeColor="text1"/>
        </w:rPr>
        <w:t>&amp;</w:t>
      </w:r>
      <w:r w:rsidR="00A75C23" w:rsidRPr="006414D7">
        <w:rPr>
          <w:rFonts w:ascii="Times New Roman" w:hAnsi="Times New Roman" w:cs="Times New Roman"/>
          <w:b/>
          <w:bCs/>
          <w:color w:val="000000" w:themeColor="text1"/>
        </w:rPr>
        <w:t xml:space="preserve"> climate change phenomenon</w:t>
      </w:r>
    </w:p>
    <w:p w14:paraId="0EF930CF" w14:textId="0F02ADB6" w:rsidR="00744443" w:rsidRDefault="00A75C23" w:rsidP="00555F7D">
      <w:pPr>
        <w:pStyle w:val="ListNumber"/>
        <w:numPr>
          <w:ilvl w:val="0"/>
          <w:numId w:val="0"/>
        </w:numPr>
        <w:spacing w:line="360" w:lineRule="auto"/>
        <w:jc w:val="both"/>
        <w:rPr>
          <w:rFonts w:ascii="Times New Roman" w:hAnsi="Times New Roman" w:cs="Times New Roman"/>
          <w:color w:val="000000" w:themeColor="text1"/>
        </w:rPr>
      </w:pPr>
      <w:r w:rsidRPr="006414D7">
        <w:rPr>
          <w:rFonts w:ascii="Times New Roman" w:hAnsi="Times New Roman" w:cs="Times New Roman"/>
          <w:color w:val="000000" w:themeColor="text1"/>
        </w:rPr>
        <w:t xml:space="preserve">Despite the fact that women are primarily engaged in agricultural operations, they are frequently overlooked by information and service providers. Women farmers </w:t>
      </w:r>
      <w:r w:rsidR="0087583C" w:rsidRPr="006414D7">
        <w:rPr>
          <w:rFonts w:ascii="Times New Roman" w:hAnsi="Times New Roman" w:cs="Times New Roman"/>
          <w:color w:val="000000" w:themeColor="text1"/>
        </w:rPr>
        <w:t>heavily engage themselves in diverse agricultural tasks, starting from planting and harvesting crops to management of livestock, food processing, intercultural operations etc., (</w:t>
      </w:r>
      <w:proofErr w:type="spellStart"/>
      <w:r w:rsidR="0087583C" w:rsidRPr="006414D7">
        <w:rPr>
          <w:rFonts w:ascii="Times New Roman" w:hAnsi="Times New Roman" w:cs="Times New Roman"/>
          <w:color w:val="000000" w:themeColor="text1"/>
        </w:rPr>
        <w:t>Mahato</w:t>
      </w:r>
      <w:proofErr w:type="spellEnd"/>
      <w:r w:rsidR="00B904E0" w:rsidRPr="006414D7">
        <w:rPr>
          <w:rFonts w:ascii="Times New Roman" w:hAnsi="Times New Roman" w:cs="Times New Roman"/>
          <w:color w:val="000000" w:themeColor="text1"/>
        </w:rPr>
        <w:t xml:space="preserve"> 2023; </w:t>
      </w:r>
      <w:proofErr w:type="spellStart"/>
      <w:r w:rsidR="00B904E0" w:rsidRPr="006414D7">
        <w:rPr>
          <w:rFonts w:ascii="Times New Roman" w:hAnsi="Times New Roman" w:cs="Times New Roman"/>
          <w:color w:val="000000" w:themeColor="text1"/>
        </w:rPr>
        <w:t>Antriyandarti</w:t>
      </w:r>
      <w:proofErr w:type="spellEnd"/>
      <w:r w:rsidR="00B904E0" w:rsidRPr="006414D7">
        <w:rPr>
          <w:rFonts w:ascii="Times New Roman" w:hAnsi="Times New Roman" w:cs="Times New Roman"/>
          <w:color w:val="000000" w:themeColor="text1"/>
        </w:rPr>
        <w:t xml:space="preserve"> </w:t>
      </w:r>
      <w:r w:rsidR="00B904E0" w:rsidRPr="006414D7">
        <w:rPr>
          <w:rFonts w:ascii="Times New Roman" w:hAnsi="Times New Roman" w:cs="Times New Roman"/>
          <w:b/>
          <w:bCs/>
          <w:i/>
          <w:iCs/>
          <w:color w:val="000000" w:themeColor="text1"/>
        </w:rPr>
        <w:t>et. al.,</w:t>
      </w:r>
      <w:r w:rsidR="00B904E0" w:rsidRPr="006414D7">
        <w:rPr>
          <w:rFonts w:ascii="Times New Roman" w:hAnsi="Times New Roman" w:cs="Times New Roman"/>
          <w:color w:val="000000" w:themeColor="text1"/>
        </w:rPr>
        <w:t xml:space="preserve"> 2024; </w:t>
      </w:r>
      <w:proofErr w:type="spellStart"/>
      <w:r w:rsidR="00B904E0" w:rsidRPr="006414D7">
        <w:rPr>
          <w:rFonts w:ascii="Times New Roman" w:hAnsi="Times New Roman" w:cs="Times New Roman"/>
          <w:color w:val="000000" w:themeColor="text1"/>
        </w:rPr>
        <w:t>Anugwa</w:t>
      </w:r>
      <w:proofErr w:type="spellEnd"/>
      <w:r w:rsidR="00B904E0" w:rsidRPr="006414D7">
        <w:rPr>
          <w:rFonts w:ascii="Times New Roman" w:hAnsi="Times New Roman" w:cs="Times New Roman"/>
          <w:color w:val="000000" w:themeColor="text1"/>
        </w:rPr>
        <w:t xml:space="preserve"> </w:t>
      </w:r>
      <w:r w:rsidR="00B904E0" w:rsidRPr="006414D7">
        <w:rPr>
          <w:rFonts w:ascii="Times New Roman" w:hAnsi="Times New Roman" w:cs="Times New Roman"/>
          <w:b/>
          <w:bCs/>
          <w:i/>
          <w:iCs/>
          <w:color w:val="000000" w:themeColor="text1"/>
        </w:rPr>
        <w:t>et. al.,</w:t>
      </w:r>
      <w:r w:rsidR="00B904E0" w:rsidRPr="006414D7">
        <w:rPr>
          <w:rFonts w:ascii="Times New Roman" w:hAnsi="Times New Roman" w:cs="Times New Roman"/>
          <w:color w:val="000000" w:themeColor="text1"/>
        </w:rPr>
        <w:t xml:space="preserve"> 2023). The integration of the gender component into climate </w:t>
      </w:r>
      <w:r w:rsidR="00251E8B" w:rsidRPr="006414D7">
        <w:rPr>
          <w:rFonts w:ascii="Times New Roman" w:hAnsi="Times New Roman" w:cs="Times New Roman"/>
          <w:color w:val="000000" w:themeColor="text1"/>
        </w:rPr>
        <w:t xml:space="preserve">adaptation strategies is both crucial &amp; critical in nature. The dynamics of gender intersect with the climate vulnerabilities, majorly women who are continuously bearing the inconsiderable burden (drudgery activities) </w:t>
      </w:r>
      <w:r w:rsidR="00A866E5" w:rsidRPr="006414D7">
        <w:rPr>
          <w:rFonts w:ascii="Times New Roman" w:hAnsi="Times New Roman" w:cs="Times New Roman"/>
          <w:color w:val="000000" w:themeColor="text1"/>
        </w:rPr>
        <w:t xml:space="preserve">like caregiving, resource managers and community connectors (Castelo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2024; Han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2022; Shaikh 2022; Huyer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2020; Shrivastava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2023). Through the incorporation of the gender lens into the policies &amp; initiatives it ensures that the voices of women are heard in decision making processes, which permits them to mold solutions which have a direct linkage on their lives. Approaches giving preference to women emphasizes on the women’s knowledge of local ecosystems and indigenous practices, which ultimately improves the effectiveness of adaptation measures (Lwamba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2022; Lafreniere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2019; Squicciarini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2023). </w:t>
      </w:r>
      <w:r w:rsidR="00744443" w:rsidRPr="006414D7">
        <w:rPr>
          <w:rFonts w:ascii="Times New Roman" w:hAnsi="Times New Roman" w:cs="Times New Roman"/>
          <w:color w:val="000000" w:themeColor="text1"/>
        </w:rPr>
        <w:t xml:space="preserve">The incorporation of gender component in the climate change aspect not only addresses the disparities of gender but also upgrades the effectiveness of climate adaptation (Sharma 2023; Kumar &amp; </w:t>
      </w:r>
      <w:proofErr w:type="spellStart"/>
      <w:r w:rsidR="00744443" w:rsidRPr="006414D7">
        <w:rPr>
          <w:rFonts w:ascii="Times New Roman" w:hAnsi="Times New Roman" w:cs="Times New Roman"/>
          <w:color w:val="000000" w:themeColor="text1"/>
        </w:rPr>
        <w:t>Saizen</w:t>
      </w:r>
      <w:proofErr w:type="spellEnd"/>
      <w:r w:rsidR="00744443" w:rsidRPr="006414D7">
        <w:rPr>
          <w:rFonts w:ascii="Times New Roman" w:hAnsi="Times New Roman" w:cs="Times New Roman"/>
          <w:color w:val="000000" w:themeColor="text1"/>
        </w:rPr>
        <w:t xml:space="preserve">, 2023). Gender sensitive climate change adaptation contributes in building more resilience, sustainable communities that are adequately &amp; technically equipped to navigate the challenges of an uncertain climate future (Lee 2023; Mahato 2023; Karki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2021).  According to research, women and men experience the effects of climate in different perspectives due to distinctive roles, responsibilities and resource access (</w:t>
      </w:r>
      <w:proofErr w:type="spellStart"/>
      <w:r w:rsidR="00744443" w:rsidRPr="006414D7">
        <w:rPr>
          <w:rFonts w:ascii="Times New Roman" w:hAnsi="Times New Roman" w:cs="Times New Roman"/>
          <w:color w:val="000000" w:themeColor="text1"/>
        </w:rPr>
        <w:t>Chitiga-Mabugu</w:t>
      </w:r>
      <w:proofErr w:type="spellEnd"/>
      <w:r w:rsidR="00744443" w:rsidRPr="006414D7">
        <w:rPr>
          <w:rFonts w:ascii="Times New Roman" w:hAnsi="Times New Roman" w:cs="Times New Roman"/>
          <w:color w:val="000000" w:themeColor="text1"/>
        </w:rPr>
        <w:t xml:space="preserve">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2023; Goli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2023; Nosheen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2023). </w:t>
      </w:r>
      <w:r w:rsidR="00D9319F" w:rsidRPr="006414D7">
        <w:rPr>
          <w:rFonts w:ascii="Times New Roman" w:hAnsi="Times New Roman" w:cs="Times New Roman"/>
          <w:color w:val="000000" w:themeColor="text1"/>
        </w:rPr>
        <w:t xml:space="preserve">The process of empowering women economically is another critical component of gender sensitive climate-smart </w:t>
      </w:r>
      <w:r w:rsidR="00707DB0" w:rsidRPr="006414D7">
        <w:rPr>
          <w:rFonts w:ascii="Times New Roman" w:hAnsi="Times New Roman" w:cs="Times New Roman"/>
          <w:color w:val="000000" w:themeColor="text1"/>
        </w:rPr>
        <w:t>policy</w:t>
      </w:r>
      <w:r w:rsidR="00D9319F" w:rsidRPr="006414D7">
        <w:rPr>
          <w:rFonts w:ascii="Times New Roman" w:hAnsi="Times New Roman" w:cs="Times New Roman"/>
          <w:color w:val="000000" w:themeColor="text1"/>
        </w:rPr>
        <w:t xml:space="preserve">. In India, the National Rural Livelihood Mission have given assistance to women’s self-help groups by giving them the privilege to have enhanced access to credit and livelihood opportunities in the scenario of climate change phenomenon. (Deininger </w:t>
      </w:r>
      <w:r w:rsidR="00D9319F" w:rsidRPr="006414D7">
        <w:rPr>
          <w:rFonts w:ascii="Times New Roman" w:hAnsi="Times New Roman" w:cs="Times New Roman"/>
          <w:b/>
          <w:bCs/>
          <w:i/>
          <w:iCs/>
          <w:color w:val="000000" w:themeColor="text1"/>
        </w:rPr>
        <w:t>et. al.,</w:t>
      </w:r>
      <w:r w:rsidR="00D9319F" w:rsidRPr="006414D7">
        <w:rPr>
          <w:rFonts w:ascii="Times New Roman" w:hAnsi="Times New Roman" w:cs="Times New Roman"/>
          <w:color w:val="000000" w:themeColor="text1"/>
        </w:rPr>
        <w:t xml:space="preserve"> 2023).</w:t>
      </w:r>
    </w:p>
    <w:p w14:paraId="74CEE2B3" w14:textId="3FDBE716" w:rsidR="00DB182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723D0CC8" w14:textId="2B205409" w:rsidR="00DB182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1244AF05" w14:textId="77777777" w:rsidR="00DB1827" w:rsidRPr="006414D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03C24BC1" w14:textId="6FFB0CCF" w:rsidR="00744443" w:rsidRPr="006414D7" w:rsidRDefault="00555F7D" w:rsidP="00555F7D">
      <w:pPr>
        <w:pStyle w:val="ListNumber"/>
        <w:numPr>
          <w:ilvl w:val="0"/>
          <w:numId w:val="0"/>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1.3 </w:t>
      </w:r>
      <w:r w:rsidR="00744443" w:rsidRPr="006414D7">
        <w:rPr>
          <w:rFonts w:ascii="Times New Roman" w:hAnsi="Times New Roman" w:cs="Times New Roman"/>
          <w:b/>
          <w:bCs/>
          <w:color w:val="000000" w:themeColor="text1"/>
        </w:rPr>
        <w:t xml:space="preserve">Strategies to bridge gender gaps via gender sensitization towards climate change </w:t>
      </w:r>
    </w:p>
    <w:p w14:paraId="02FEF1C5" w14:textId="3EC49DBA" w:rsidR="00D9319F" w:rsidRPr="006414D7" w:rsidRDefault="00760068" w:rsidP="00555F7D">
      <w:pPr>
        <w:pStyle w:val="ListNumber"/>
        <w:numPr>
          <w:ilvl w:val="0"/>
          <w:numId w:val="0"/>
        </w:numPr>
        <w:spacing w:line="360" w:lineRule="auto"/>
        <w:jc w:val="both"/>
        <w:rPr>
          <w:rFonts w:ascii="Times New Roman" w:hAnsi="Times New Roman" w:cs="Times New Roman"/>
          <w:color w:val="000000" w:themeColor="text1"/>
          <w:shd w:val="clear" w:color="auto" w:fill="FFFFFF"/>
        </w:rPr>
      </w:pPr>
      <w:r w:rsidRPr="006414D7">
        <w:rPr>
          <w:rFonts w:ascii="Times New Roman" w:hAnsi="Times New Roman" w:cs="Times New Roman"/>
          <w:color w:val="000000" w:themeColor="text1"/>
          <w:shd w:val="clear" w:color="auto" w:fill="FFFFFF"/>
        </w:rPr>
        <w:t>The effects of climate change on health, which include heightened exposure to heat, deteriorating air quality, severe weather events, changes in vector-borne disease spread, declines in water quality, and threats to food security, impact men and women in different ways due to biological, socioeconomic, and cultural differences. In India, where environmental changes are occurring rapidly, climate change poses a risk of exacerbating existing health inequalities based on gender. Incorporating a gender-focused approach into current climate, development, and disaster-risk reduction policies can help mitigate adverse health impacts. Addressing climate risks necessitates coordination across various sectors, enhancements in data collection, tracking of gender-specific objectives, and fair involvement of all stakeholders. Empowering women as drivers of social change can enhance the effectiveness of policies for both mitigation and adaptation</w:t>
      </w:r>
      <w:r w:rsidRPr="006414D7">
        <w:rPr>
          <w:rFonts w:ascii="Arial" w:hAnsi="Arial" w:cs="Arial"/>
          <w:color w:val="000000" w:themeColor="text1"/>
          <w:shd w:val="clear" w:color="auto" w:fill="FFFFFF"/>
        </w:rPr>
        <w:t xml:space="preserve"> </w:t>
      </w:r>
      <w:r w:rsidRPr="006414D7">
        <w:rPr>
          <w:rFonts w:ascii="Times New Roman" w:hAnsi="Times New Roman" w:cs="Times New Roman"/>
          <w:color w:val="000000" w:themeColor="text1"/>
          <w:shd w:val="clear" w:color="auto" w:fill="FFFFFF"/>
        </w:rPr>
        <w:t xml:space="preserve">(Sorenson </w:t>
      </w:r>
      <w:r w:rsidRPr="006414D7">
        <w:rPr>
          <w:rFonts w:ascii="Times New Roman" w:hAnsi="Times New Roman" w:cs="Times New Roman"/>
          <w:b/>
          <w:bCs/>
          <w:i/>
          <w:iCs/>
          <w:color w:val="000000" w:themeColor="text1"/>
          <w:shd w:val="clear" w:color="auto" w:fill="FFFFFF"/>
        </w:rPr>
        <w:t>et. al.,</w:t>
      </w:r>
      <w:r w:rsidRPr="006414D7">
        <w:rPr>
          <w:rFonts w:ascii="Times New Roman" w:hAnsi="Times New Roman" w:cs="Times New Roman"/>
          <w:color w:val="000000" w:themeColor="text1"/>
          <w:shd w:val="clear" w:color="auto" w:fill="FFFFFF"/>
        </w:rPr>
        <w:t xml:space="preserve"> 2018). Suggestions were given for a proactive approach to future climate strategies, emphasizing the importance of gender-disaggregated data, equal representation in decision-making, and targeted interventions</w:t>
      </w:r>
      <w:r w:rsidR="00D028DF" w:rsidRPr="006414D7">
        <w:rPr>
          <w:rFonts w:ascii="Times New Roman" w:hAnsi="Times New Roman" w:cs="Times New Roman"/>
          <w:color w:val="000000" w:themeColor="text1"/>
          <w:shd w:val="clear" w:color="auto" w:fill="FFFFFF"/>
        </w:rPr>
        <w:t xml:space="preserve">; along-with that </w:t>
      </w:r>
      <w:r w:rsidRPr="006414D7">
        <w:rPr>
          <w:rFonts w:ascii="Times New Roman" w:hAnsi="Times New Roman" w:cs="Times New Roman"/>
          <w:color w:val="000000" w:themeColor="text1"/>
          <w:shd w:val="clear" w:color="auto" w:fill="FFFFFF"/>
        </w:rPr>
        <w:t>with a call to action for comprehensive, gender-sensitive climate policies, engaging communities, NGOs, and governments in a collaborative effort to ensure an inclusive and equitable response to climate change</w:t>
      </w:r>
      <w:r w:rsidR="00D028DF" w:rsidRPr="006414D7">
        <w:rPr>
          <w:rFonts w:ascii="Times New Roman" w:hAnsi="Times New Roman" w:cs="Times New Roman"/>
          <w:color w:val="000000" w:themeColor="text1"/>
          <w:shd w:val="clear" w:color="auto" w:fill="FFFFFF"/>
        </w:rPr>
        <w:t xml:space="preserve"> (Choudhury, 2024). Climate actions taken by cities in India are rarely gender-responsive and in turn further the gender differentiated impacts of climate change. Mainstreaming gender considerations into climate action from inception to implementation will help advance gender justice and overall urban water security. Governments, businesses, and civil society are all increasingly taking action to reduce current and future risks from climate change. The study aimed to stimulate conversations to enable participatory, interdisciplinary, hyperlocal transformative approaches to policy-intervention in cities (Mukund </w:t>
      </w:r>
      <w:r w:rsidR="00D028DF" w:rsidRPr="006414D7">
        <w:rPr>
          <w:rFonts w:ascii="Times New Roman" w:hAnsi="Times New Roman" w:cs="Times New Roman"/>
          <w:b/>
          <w:bCs/>
          <w:i/>
          <w:iCs/>
          <w:color w:val="000000" w:themeColor="text1"/>
          <w:shd w:val="clear" w:color="auto" w:fill="FFFFFF"/>
        </w:rPr>
        <w:t>et. al.,</w:t>
      </w:r>
      <w:r w:rsidR="00D028DF" w:rsidRPr="006414D7">
        <w:rPr>
          <w:rFonts w:ascii="Times New Roman" w:hAnsi="Times New Roman" w:cs="Times New Roman"/>
          <w:color w:val="000000" w:themeColor="text1"/>
          <w:shd w:val="clear" w:color="auto" w:fill="FFFFFF"/>
        </w:rPr>
        <w:t xml:space="preserve"> 2023). Study revealed that women were likely to uptake sustainable measures and smart-agricultural practices such as crop diversification, agroforestry, improving irrigational facilities, opting for high value crops, soil conservation and so on. On the contrary, males strongly preferred diversification of income options and shifting to less climatic sensitive sectors of economy as part of the coping strategy to climate change effects. It was recommended future research to prioritize on more refined measures of gender and understand gender variations of climate change under varying socio-economic and demographic contexts to improve outcomes under accelerating climate change threat (</w:t>
      </w:r>
      <w:proofErr w:type="spellStart"/>
      <w:r w:rsidR="00D028DF" w:rsidRPr="006414D7">
        <w:rPr>
          <w:rFonts w:ascii="Times New Roman" w:hAnsi="Times New Roman" w:cs="Times New Roman"/>
          <w:color w:val="000000" w:themeColor="text1"/>
          <w:shd w:val="clear" w:color="auto" w:fill="FFFFFF"/>
        </w:rPr>
        <w:t>Parrey</w:t>
      </w:r>
      <w:proofErr w:type="spellEnd"/>
      <w:r w:rsidR="00D028DF" w:rsidRPr="006414D7">
        <w:rPr>
          <w:rFonts w:ascii="Times New Roman" w:hAnsi="Times New Roman" w:cs="Times New Roman"/>
          <w:color w:val="000000" w:themeColor="text1"/>
          <w:shd w:val="clear" w:color="auto" w:fill="FFFFFF"/>
        </w:rPr>
        <w:t xml:space="preserve"> </w:t>
      </w:r>
      <w:r w:rsidR="00D028DF" w:rsidRPr="006414D7">
        <w:rPr>
          <w:rFonts w:ascii="Times New Roman" w:hAnsi="Times New Roman" w:cs="Times New Roman"/>
          <w:b/>
          <w:bCs/>
          <w:i/>
          <w:iCs/>
          <w:color w:val="000000" w:themeColor="text1"/>
          <w:shd w:val="clear" w:color="auto" w:fill="FFFFFF"/>
        </w:rPr>
        <w:t>et. al.,</w:t>
      </w:r>
      <w:r w:rsidR="00D028DF" w:rsidRPr="006414D7">
        <w:rPr>
          <w:rFonts w:ascii="Times New Roman" w:hAnsi="Times New Roman" w:cs="Times New Roman"/>
          <w:color w:val="000000" w:themeColor="text1"/>
          <w:shd w:val="clear" w:color="auto" w:fill="FFFFFF"/>
        </w:rPr>
        <w:t xml:space="preserve"> 2025). </w:t>
      </w:r>
    </w:p>
    <w:p w14:paraId="5CB87A79" w14:textId="5C8F89AB" w:rsidR="00CD730B" w:rsidRPr="006414D7" w:rsidRDefault="00555F7D" w:rsidP="00555F7D">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b/>
          <w:bCs/>
          <w:color w:val="000000" w:themeColor="text1"/>
        </w:rPr>
        <w:lastRenderedPageBreak/>
        <w:t xml:space="preserve">1.4 </w:t>
      </w:r>
      <w:r w:rsidR="00CD730B" w:rsidRPr="006414D7">
        <w:rPr>
          <w:rStyle w:val="Strong"/>
          <w:rFonts w:ascii="Times New Roman" w:hAnsi="Times New Roman" w:cs="Times New Roman"/>
          <w:b/>
          <w:bCs/>
          <w:color w:val="000000" w:themeColor="text1"/>
        </w:rPr>
        <w:t xml:space="preserve">Methodology </w:t>
      </w:r>
    </w:p>
    <w:p w14:paraId="2C3F50A5" w14:textId="77777777"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This review paper adopts a </w:t>
      </w:r>
      <w:r w:rsidRPr="006414D7">
        <w:rPr>
          <w:rStyle w:val="Strong"/>
          <w:b w:val="0"/>
          <w:bCs w:val="0"/>
          <w:color w:val="000000" w:themeColor="text1"/>
          <w:sz w:val="22"/>
          <w:szCs w:val="22"/>
        </w:rPr>
        <w:t>systematic and thematic literature review approach</w:t>
      </w:r>
      <w:r w:rsidRPr="006414D7">
        <w:rPr>
          <w:color w:val="000000" w:themeColor="text1"/>
          <w:sz w:val="22"/>
          <w:szCs w:val="22"/>
        </w:rPr>
        <w:t xml:space="preserve"> to examine the interplay between gender sensitization, climate change, and agricultural dynamics in India. The methodology involves the following key steps:</w:t>
      </w:r>
    </w:p>
    <w:p w14:paraId="140597DF" w14:textId="18C1EC18"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Scope Definition</w:t>
      </w:r>
      <w:r w:rsidRPr="006414D7">
        <w:rPr>
          <w:color w:val="000000" w:themeColor="text1"/>
          <w:sz w:val="22"/>
          <w:szCs w:val="22"/>
        </w:rPr>
        <w:t xml:space="preserve">: The review focuses on literature published between </w:t>
      </w:r>
      <w:r w:rsidRPr="006414D7">
        <w:rPr>
          <w:rStyle w:val="Strong"/>
          <w:b w:val="0"/>
          <w:bCs w:val="0"/>
          <w:color w:val="000000" w:themeColor="text1"/>
          <w:sz w:val="22"/>
          <w:szCs w:val="22"/>
        </w:rPr>
        <w:t>2008 and 2025</w:t>
      </w:r>
      <w:r w:rsidRPr="006414D7">
        <w:rPr>
          <w:color w:val="000000" w:themeColor="text1"/>
          <w:sz w:val="22"/>
          <w:szCs w:val="22"/>
        </w:rPr>
        <w:t xml:space="preserve"> related to gender roles in agriculture, the impact of climate change on rural livelihoods, gender sensitization initiatives, and gender-inclusive climate adaptation strategies, particularly in the Indian context.</w:t>
      </w:r>
    </w:p>
    <w:p w14:paraId="065CC962" w14:textId="77777777" w:rsidR="00CD730B" w:rsidRPr="006414D7" w:rsidRDefault="00CD730B" w:rsidP="00555F7D">
      <w:pPr>
        <w:pStyle w:val="NormalWeb"/>
        <w:numPr>
          <w:ilvl w:val="0"/>
          <w:numId w:val="11"/>
        </w:numPr>
        <w:spacing w:line="360" w:lineRule="auto"/>
        <w:jc w:val="both"/>
        <w:rPr>
          <w:rStyle w:val="Strong"/>
          <w:b w:val="0"/>
          <w:bCs w:val="0"/>
          <w:color w:val="000000" w:themeColor="text1"/>
          <w:sz w:val="22"/>
          <w:szCs w:val="22"/>
        </w:rPr>
      </w:pPr>
      <w:r w:rsidRPr="006414D7">
        <w:rPr>
          <w:rStyle w:val="Strong"/>
          <w:color w:val="000000" w:themeColor="text1"/>
          <w:sz w:val="22"/>
          <w:szCs w:val="22"/>
        </w:rPr>
        <w:t>Data Sources and Search Strategy</w:t>
      </w:r>
      <w:r w:rsidRPr="006414D7">
        <w:rPr>
          <w:color w:val="000000" w:themeColor="text1"/>
          <w:sz w:val="22"/>
          <w:szCs w:val="22"/>
        </w:rPr>
        <w:t>: A comprehensive search was conducted across multiple academic databases, including</w:t>
      </w:r>
      <w:r w:rsidRPr="006414D7">
        <w:rPr>
          <w:b/>
          <w:bCs/>
          <w:color w:val="000000" w:themeColor="text1"/>
          <w:sz w:val="22"/>
          <w:szCs w:val="22"/>
        </w:rPr>
        <w:t xml:space="preserve"> </w:t>
      </w:r>
      <w:r w:rsidRPr="006414D7">
        <w:rPr>
          <w:rStyle w:val="Strong"/>
          <w:b w:val="0"/>
          <w:bCs w:val="0"/>
          <w:color w:val="000000" w:themeColor="text1"/>
          <w:sz w:val="22"/>
          <w:szCs w:val="22"/>
        </w:rPr>
        <w:t xml:space="preserve">Google Scholar; Consensus; ResearchGate etc., </w:t>
      </w:r>
    </w:p>
    <w:p w14:paraId="359FF5E4" w14:textId="6106341B"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b/>
          <w:bCs/>
          <w:color w:val="000000" w:themeColor="text1"/>
          <w:sz w:val="22"/>
          <w:szCs w:val="22"/>
        </w:rPr>
        <w:t>Keywords used included:</w:t>
      </w:r>
      <w:r w:rsidRPr="006414D7">
        <w:rPr>
          <w:color w:val="000000" w:themeColor="text1"/>
          <w:sz w:val="22"/>
          <w:szCs w:val="22"/>
        </w:rPr>
        <w:t xml:space="preserve"> </w:t>
      </w:r>
      <w:r w:rsidRPr="006414D7">
        <w:rPr>
          <w:rStyle w:val="Emphasis"/>
          <w:color w:val="000000" w:themeColor="text1"/>
          <w:sz w:val="22"/>
          <w:szCs w:val="22"/>
        </w:rPr>
        <w:t>“gender sensitization,” “women in agriculture,” “gender and climate change,” “gendered climate adaptation,” “gender gaps in Indian Agriculture ““rural livelihoods India,”</w:t>
      </w:r>
      <w:r w:rsidRPr="006414D7">
        <w:rPr>
          <w:color w:val="000000" w:themeColor="text1"/>
          <w:sz w:val="22"/>
          <w:szCs w:val="22"/>
        </w:rPr>
        <w:t xml:space="preserve"> and </w:t>
      </w:r>
      <w:r w:rsidRPr="006414D7">
        <w:rPr>
          <w:rStyle w:val="Emphasis"/>
          <w:color w:val="000000" w:themeColor="text1"/>
          <w:sz w:val="22"/>
          <w:szCs w:val="22"/>
        </w:rPr>
        <w:t>“women empowerment in climate resilience.”</w:t>
      </w:r>
    </w:p>
    <w:p w14:paraId="015B8D8A" w14:textId="35016301" w:rsidR="00CD730B" w:rsidRPr="006414D7" w:rsidRDefault="00E52AD3" w:rsidP="00E52AD3">
      <w:pPr>
        <w:pStyle w:val="NormalWeb"/>
        <w:spacing w:line="360" w:lineRule="auto"/>
        <w:ind w:left="720"/>
        <w:jc w:val="both"/>
        <w:rPr>
          <w:color w:val="000000" w:themeColor="text1"/>
          <w:sz w:val="22"/>
          <w:szCs w:val="22"/>
        </w:rPr>
      </w:pPr>
      <w:r>
        <w:rPr>
          <w:rStyle w:val="Strong"/>
          <w:color w:val="000000" w:themeColor="text1"/>
          <w:sz w:val="22"/>
          <w:szCs w:val="22"/>
        </w:rPr>
        <w:t xml:space="preserve">Table 1. </w:t>
      </w:r>
      <w:r w:rsidR="00CD730B" w:rsidRPr="006414D7">
        <w:rPr>
          <w:rStyle w:val="Strong"/>
          <w:color w:val="000000" w:themeColor="text1"/>
          <w:sz w:val="22"/>
          <w:szCs w:val="22"/>
        </w:rPr>
        <w:t>Selection Criteria</w:t>
      </w:r>
      <w:r w:rsidR="00CD730B" w:rsidRPr="006414D7">
        <w:rPr>
          <w:color w:val="000000" w:themeColor="text1"/>
          <w:sz w:val="22"/>
          <w:szCs w:val="22"/>
        </w:rPr>
        <w:t xml:space="preserve">: </w:t>
      </w:r>
    </w:p>
    <w:tbl>
      <w:tblPr>
        <w:tblStyle w:val="TableGrid"/>
        <w:tblW w:w="8064" w:type="dxa"/>
        <w:tblInd w:w="720" w:type="dxa"/>
        <w:tblLook w:val="04A0" w:firstRow="1" w:lastRow="0" w:firstColumn="1" w:lastColumn="0" w:noHBand="0" w:noVBand="1"/>
      </w:tblPr>
      <w:tblGrid>
        <w:gridCol w:w="693"/>
        <w:gridCol w:w="4510"/>
        <w:gridCol w:w="2861"/>
      </w:tblGrid>
      <w:tr w:rsidR="00CD730B" w:rsidRPr="006414D7" w14:paraId="5556403C" w14:textId="77777777" w:rsidTr="00DB1827">
        <w:tc>
          <w:tcPr>
            <w:tcW w:w="693" w:type="dxa"/>
          </w:tcPr>
          <w:p w14:paraId="7644BC0A" w14:textId="3874D953" w:rsidR="00CD730B" w:rsidRPr="00DB1827" w:rsidRDefault="00D128E2" w:rsidP="00555F7D">
            <w:pPr>
              <w:pStyle w:val="NormalWeb"/>
              <w:spacing w:line="360" w:lineRule="auto"/>
              <w:jc w:val="both"/>
              <w:rPr>
                <w:b/>
                <w:bCs/>
                <w:i/>
                <w:iCs/>
                <w:color w:val="000000" w:themeColor="text1"/>
                <w:sz w:val="22"/>
                <w:szCs w:val="22"/>
              </w:rPr>
            </w:pPr>
            <w:r w:rsidRPr="00DB1827">
              <w:rPr>
                <w:b/>
                <w:bCs/>
                <w:i/>
                <w:iCs/>
                <w:color w:val="000000" w:themeColor="text1"/>
                <w:sz w:val="22"/>
                <w:szCs w:val="22"/>
              </w:rPr>
              <w:t>S. N</w:t>
            </w:r>
          </w:p>
        </w:tc>
        <w:tc>
          <w:tcPr>
            <w:tcW w:w="4510" w:type="dxa"/>
          </w:tcPr>
          <w:p w14:paraId="45EECCE2" w14:textId="1B6304AF" w:rsidR="00CD730B" w:rsidRPr="00DB1827" w:rsidRDefault="00D128E2" w:rsidP="00555F7D">
            <w:pPr>
              <w:pStyle w:val="NormalWeb"/>
              <w:spacing w:line="360" w:lineRule="auto"/>
              <w:jc w:val="both"/>
              <w:rPr>
                <w:b/>
                <w:bCs/>
                <w:i/>
                <w:iCs/>
                <w:color w:val="000000" w:themeColor="text1"/>
                <w:sz w:val="22"/>
                <w:szCs w:val="22"/>
              </w:rPr>
            </w:pPr>
            <w:r w:rsidRPr="00DB1827">
              <w:rPr>
                <w:b/>
                <w:bCs/>
                <w:i/>
                <w:iCs/>
                <w:color w:val="000000" w:themeColor="text1"/>
                <w:sz w:val="22"/>
                <w:szCs w:val="22"/>
              </w:rPr>
              <w:t xml:space="preserve">    </w:t>
            </w:r>
            <w:r w:rsidR="00DB1827">
              <w:rPr>
                <w:b/>
                <w:bCs/>
                <w:i/>
                <w:iCs/>
                <w:color w:val="000000" w:themeColor="text1"/>
                <w:sz w:val="22"/>
                <w:szCs w:val="22"/>
              </w:rPr>
              <w:t xml:space="preserve">            </w:t>
            </w:r>
            <w:r w:rsidRPr="00DB1827">
              <w:rPr>
                <w:b/>
                <w:bCs/>
                <w:i/>
                <w:iCs/>
                <w:color w:val="000000" w:themeColor="text1"/>
                <w:sz w:val="22"/>
                <w:szCs w:val="22"/>
              </w:rPr>
              <w:t xml:space="preserve"> </w:t>
            </w:r>
            <w:r w:rsidR="00CD730B" w:rsidRPr="00DB1827">
              <w:rPr>
                <w:b/>
                <w:bCs/>
                <w:i/>
                <w:iCs/>
                <w:color w:val="000000" w:themeColor="text1"/>
                <w:sz w:val="22"/>
                <w:szCs w:val="22"/>
              </w:rPr>
              <w:t>Inclusion criteria</w:t>
            </w:r>
          </w:p>
        </w:tc>
        <w:tc>
          <w:tcPr>
            <w:tcW w:w="2861" w:type="dxa"/>
          </w:tcPr>
          <w:p w14:paraId="7536E0AD" w14:textId="4C1AE5A1" w:rsidR="00CD730B" w:rsidRPr="00DB1827" w:rsidRDefault="00DB1827" w:rsidP="00555F7D">
            <w:pPr>
              <w:pStyle w:val="NormalWeb"/>
              <w:spacing w:line="360" w:lineRule="auto"/>
              <w:jc w:val="both"/>
              <w:rPr>
                <w:b/>
                <w:bCs/>
                <w:i/>
                <w:iCs/>
                <w:color w:val="000000" w:themeColor="text1"/>
                <w:sz w:val="22"/>
                <w:szCs w:val="22"/>
              </w:rPr>
            </w:pPr>
            <w:r>
              <w:rPr>
                <w:b/>
                <w:bCs/>
                <w:i/>
                <w:iCs/>
                <w:color w:val="000000" w:themeColor="text1"/>
                <w:sz w:val="22"/>
                <w:szCs w:val="22"/>
              </w:rPr>
              <w:t xml:space="preserve">         </w:t>
            </w:r>
            <w:r w:rsidR="00D128E2" w:rsidRPr="00DB1827">
              <w:rPr>
                <w:b/>
                <w:bCs/>
                <w:i/>
                <w:iCs/>
                <w:color w:val="000000" w:themeColor="text1"/>
                <w:sz w:val="22"/>
                <w:szCs w:val="22"/>
              </w:rPr>
              <w:t>Exclusion criteria</w:t>
            </w:r>
          </w:p>
        </w:tc>
      </w:tr>
      <w:tr w:rsidR="00CD730B" w:rsidRPr="006414D7" w14:paraId="77799536" w14:textId="77777777" w:rsidTr="00DB1827">
        <w:tc>
          <w:tcPr>
            <w:tcW w:w="693" w:type="dxa"/>
          </w:tcPr>
          <w:p w14:paraId="68EB3382" w14:textId="4287DF77" w:rsidR="00CD730B" w:rsidRPr="006414D7" w:rsidRDefault="00D128E2" w:rsidP="00555F7D">
            <w:pPr>
              <w:pStyle w:val="NormalWeb"/>
              <w:spacing w:line="360" w:lineRule="auto"/>
              <w:jc w:val="both"/>
              <w:rPr>
                <w:color w:val="000000" w:themeColor="text1"/>
                <w:sz w:val="22"/>
                <w:szCs w:val="22"/>
              </w:rPr>
            </w:pPr>
            <w:r w:rsidRPr="006414D7">
              <w:rPr>
                <w:color w:val="000000" w:themeColor="text1"/>
                <w:sz w:val="22"/>
                <w:szCs w:val="22"/>
              </w:rPr>
              <w:t>1</w:t>
            </w:r>
          </w:p>
        </w:tc>
        <w:tc>
          <w:tcPr>
            <w:tcW w:w="4510" w:type="dxa"/>
          </w:tcPr>
          <w:p w14:paraId="2223E9C8" w14:textId="3F6D65E9"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Peer-reviewed journal articles, government and NGO reports, and institutional studies</w:t>
            </w:r>
          </w:p>
        </w:tc>
        <w:tc>
          <w:tcPr>
            <w:tcW w:w="2861" w:type="dxa"/>
          </w:tcPr>
          <w:p w14:paraId="56CC522E" w14:textId="293982A1"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Non-scholarly articles, anecdotal accounts, or literature without adequate methodological backing</w:t>
            </w:r>
          </w:p>
        </w:tc>
      </w:tr>
      <w:tr w:rsidR="00CD730B" w:rsidRPr="006414D7" w14:paraId="6F121C0F" w14:textId="77777777" w:rsidTr="00DB1827">
        <w:tc>
          <w:tcPr>
            <w:tcW w:w="693" w:type="dxa"/>
          </w:tcPr>
          <w:p w14:paraId="0E5E250B" w14:textId="7194B943" w:rsidR="00CD730B" w:rsidRPr="006414D7" w:rsidRDefault="00D128E2" w:rsidP="00555F7D">
            <w:pPr>
              <w:pStyle w:val="NormalWeb"/>
              <w:spacing w:line="360" w:lineRule="auto"/>
              <w:jc w:val="both"/>
              <w:rPr>
                <w:color w:val="000000" w:themeColor="text1"/>
                <w:sz w:val="22"/>
                <w:szCs w:val="22"/>
              </w:rPr>
            </w:pPr>
            <w:r w:rsidRPr="006414D7">
              <w:rPr>
                <w:color w:val="000000" w:themeColor="text1"/>
                <w:sz w:val="22"/>
                <w:szCs w:val="22"/>
              </w:rPr>
              <w:t>2</w:t>
            </w:r>
          </w:p>
        </w:tc>
        <w:tc>
          <w:tcPr>
            <w:tcW w:w="4510" w:type="dxa"/>
          </w:tcPr>
          <w:p w14:paraId="4CBFC42D" w14:textId="1C746DBD"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Literature focusing on India </w:t>
            </w:r>
          </w:p>
        </w:tc>
        <w:tc>
          <w:tcPr>
            <w:tcW w:w="2861" w:type="dxa"/>
          </w:tcPr>
          <w:p w14:paraId="73D5E07D" w14:textId="77777777" w:rsidR="00CD730B" w:rsidRPr="006414D7" w:rsidRDefault="00CD730B" w:rsidP="00555F7D">
            <w:pPr>
              <w:pStyle w:val="NormalWeb"/>
              <w:spacing w:line="360" w:lineRule="auto"/>
              <w:jc w:val="both"/>
              <w:rPr>
                <w:color w:val="000000" w:themeColor="text1"/>
                <w:sz w:val="22"/>
                <w:szCs w:val="22"/>
              </w:rPr>
            </w:pPr>
          </w:p>
        </w:tc>
      </w:tr>
      <w:tr w:rsidR="00CD730B" w:rsidRPr="006414D7" w14:paraId="2AB0CB2F" w14:textId="77777777" w:rsidTr="00DB1827">
        <w:tc>
          <w:tcPr>
            <w:tcW w:w="693" w:type="dxa"/>
          </w:tcPr>
          <w:p w14:paraId="24CB6702" w14:textId="719421CB" w:rsidR="00CD730B" w:rsidRPr="006414D7" w:rsidRDefault="00D128E2" w:rsidP="00555F7D">
            <w:pPr>
              <w:pStyle w:val="NormalWeb"/>
              <w:spacing w:line="360" w:lineRule="auto"/>
              <w:jc w:val="both"/>
              <w:rPr>
                <w:color w:val="000000" w:themeColor="text1"/>
                <w:sz w:val="22"/>
                <w:szCs w:val="22"/>
              </w:rPr>
            </w:pPr>
            <w:r w:rsidRPr="006414D7">
              <w:rPr>
                <w:color w:val="000000" w:themeColor="text1"/>
                <w:sz w:val="22"/>
                <w:szCs w:val="22"/>
              </w:rPr>
              <w:t>3</w:t>
            </w:r>
          </w:p>
        </w:tc>
        <w:tc>
          <w:tcPr>
            <w:tcW w:w="4510" w:type="dxa"/>
          </w:tcPr>
          <w:p w14:paraId="2A3B7F6F" w14:textId="25D57E9D"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Publications available in English</w:t>
            </w:r>
          </w:p>
        </w:tc>
        <w:tc>
          <w:tcPr>
            <w:tcW w:w="2861" w:type="dxa"/>
          </w:tcPr>
          <w:p w14:paraId="479498A5" w14:textId="77777777" w:rsidR="00CD730B" w:rsidRPr="006414D7" w:rsidRDefault="00CD730B" w:rsidP="00555F7D">
            <w:pPr>
              <w:pStyle w:val="NormalWeb"/>
              <w:spacing w:line="360" w:lineRule="auto"/>
              <w:jc w:val="both"/>
              <w:rPr>
                <w:color w:val="000000" w:themeColor="text1"/>
                <w:sz w:val="22"/>
                <w:szCs w:val="22"/>
              </w:rPr>
            </w:pPr>
          </w:p>
        </w:tc>
      </w:tr>
    </w:tbl>
    <w:p w14:paraId="0934EE0B" w14:textId="10568753"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Data Extraction and Categorization</w:t>
      </w:r>
      <w:r w:rsidRPr="006414D7">
        <w:rPr>
          <w:color w:val="000000" w:themeColor="text1"/>
          <w:sz w:val="22"/>
          <w:szCs w:val="22"/>
        </w:rPr>
        <w:t>: Relevant information was systematically extracted and organized under major thematic categories such as:</w:t>
      </w:r>
    </w:p>
    <w:p w14:paraId="4E9CCB5A"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Gender roles and disparities in agriculture</w:t>
      </w:r>
    </w:p>
    <w:p w14:paraId="70320DBD"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Climate vulnerabilities and their gendered impacts</w:t>
      </w:r>
    </w:p>
    <w:p w14:paraId="4B4607E4"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Access to resources, technology, and information</w:t>
      </w:r>
    </w:p>
    <w:p w14:paraId="58A995F6"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Gender-sensitive policies and programs</w:t>
      </w:r>
    </w:p>
    <w:p w14:paraId="7CEAD9ED"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Strategies for enhancing women’s participation in climate action</w:t>
      </w:r>
    </w:p>
    <w:p w14:paraId="58B757F3" w14:textId="76B431F9"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lastRenderedPageBreak/>
        <w:t>Thematic Synthesis</w:t>
      </w:r>
      <w:r w:rsidRPr="006414D7">
        <w:rPr>
          <w:color w:val="000000" w:themeColor="text1"/>
          <w:sz w:val="22"/>
          <w:szCs w:val="22"/>
        </w:rPr>
        <w:t xml:space="preserve">: The selected literature was </w:t>
      </w:r>
      <w:r w:rsidR="006414D7" w:rsidRPr="006414D7">
        <w:rPr>
          <w:color w:val="000000" w:themeColor="text1"/>
          <w:sz w:val="22"/>
          <w:szCs w:val="22"/>
        </w:rPr>
        <w:t>analysed</w:t>
      </w:r>
      <w:r w:rsidRPr="006414D7">
        <w:rPr>
          <w:color w:val="000000" w:themeColor="text1"/>
          <w:sz w:val="22"/>
          <w:szCs w:val="22"/>
        </w:rPr>
        <w:t xml:space="preserve"> using a </w:t>
      </w:r>
      <w:r w:rsidRPr="006414D7">
        <w:rPr>
          <w:rStyle w:val="Strong"/>
          <w:b w:val="0"/>
          <w:bCs w:val="0"/>
          <w:color w:val="000000" w:themeColor="text1"/>
          <w:sz w:val="22"/>
          <w:szCs w:val="22"/>
        </w:rPr>
        <w:t>thematic synthesis approach</w:t>
      </w:r>
      <w:r w:rsidRPr="006414D7">
        <w:rPr>
          <w:b/>
          <w:bCs/>
          <w:color w:val="000000" w:themeColor="text1"/>
          <w:sz w:val="22"/>
          <w:szCs w:val="22"/>
        </w:rPr>
        <w:t>,</w:t>
      </w:r>
      <w:r w:rsidRPr="006414D7">
        <w:rPr>
          <w:color w:val="000000" w:themeColor="text1"/>
          <w:sz w:val="22"/>
          <w:szCs w:val="22"/>
        </w:rPr>
        <w:t xml:space="preserve"> which allowed for identifying recurring patterns, key insights, and policy gaps. Contrasting perspectives were highlighted to ensure a balanced review of current discourse.</w:t>
      </w:r>
    </w:p>
    <w:p w14:paraId="0CB5F30D" w14:textId="73949539"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Critical Analysis and Integration</w:t>
      </w:r>
      <w:r w:rsidRPr="006414D7">
        <w:rPr>
          <w:color w:val="000000" w:themeColor="text1"/>
          <w:sz w:val="22"/>
          <w:szCs w:val="22"/>
        </w:rPr>
        <w:t xml:space="preserve">: The findings were critically reviewed to identify </w:t>
      </w:r>
      <w:r w:rsidRPr="006414D7">
        <w:rPr>
          <w:rStyle w:val="Strong"/>
          <w:b w:val="0"/>
          <w:bCs w:val="0"/>
          <w:color w:val="000000" w:themeColor="text1"/>
          <w:sz w:val="22"/>
          <w:szCs w:val="22"/>
        </w:rPr>
        <w:t>linkages, contradictions, and underexplored areas</w:t>
      </w:r>
      <w:r w:rsidRPr="006414D7">
        <w:rPr>
          <w:color w:val="000000" w:themeColor="text1"/>
          <w:sz w:val="22"/>
          <w:szCs w:val="22"/>
        </w:rPr>
        <w:t xml:space="preserve"> within the gender-climate-agriculture nexus. This informed the development of a comprehensive framework for integrating gender sensitization into climate adaptation policies.</w:t>
      </w:r>
    </w:p>
    <w:p w14:paraId="17E3CEB3" w14:textId="262D9056"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This methodology ensures that the review is both </w:t>
      </w:r>
      <w:r w:rsidRPr="006414D7">
        <w:rPr>
          <w:rStyle w:val="Strong"/>
          <w:b w:val="0"/>
          <w:bCs w:val="0"/>
          <w:color w:val="000000" w:themeColor="text1"/>
          <w:sz w:val="22"/>
          <w:szCs w:val="22"/>
        </w:rPr>
        <w:t>rigorous and reflective</w:t>
      </w:r>
      <w:r w:rsidRPr="006414D7">
        <w:rPr>
          <w:b/>
          <w:bCs/>
          <w:color w:val="000000" w:themeColor="text1"/>
          <w:sz w:val="22"/>
          <w:szCs w:val="22"/>
        </w:rPr>
        <w:t>,</w:t>
      </w:r>
      <w:r w:rsidRPr="006414D7">
        <w:rPr>
          <w:color w:val="000000" w:themeColor="text1"/>
          <w:sz w:val="22"/>
          <w:szCs w:val="22"/>
        </w:rPr>
        <w:t xml:space="preserve"> capturing the depth and breadth of research on gender and climate change, while also identifying avenues for future investigation and intervention.</w:t>
      </w:r>
    </w:p>
    <w:p w14:paraId="1E74EB5D" w14:textId="09B9099C" w:rsidR="00D9319F" w:rsidRPr="006414D7" w:rsidRDefault="00D9319F" w:rsidP="00555F7D">
      <w:pPr>
        <w:pStyle w:val="ListNumber"/>
        <w:numPr>
          <w:ilvl w:val="0"/>
          <w:numId w:val="0"/>
        </w:numPr>
        <w:spacing w:line="360" w:lineRule="auto"/>
        <w:jc w:val="both"/>
        <w:rPr>
          <w:rFonts w:ascii="Times New Roman" w:hAnsi="Times New Roman" w:cs="Times New Roman"/>
          <w:b/>
          <w:bCs/>
          <w:color w:val="000000" w:themeColor="text1"/>
        </w:rPr>
      </w:pPr>
      <w:r w:rsidRPr="006414D7">
        <w:rPr>
          <w:rFonts w:ascii="Times New Roman" w:hAnsi="Times New Roman" w:cs="Times New Roman"/>
          <w:b/>
          <w:bCs/>
          <w:color w:val="000000" w:themeColor="text1"/>
        </w:rPr>
        <w:t>Conclusion</w:t>
      </w:r>
    </w:p>
    <w:p w14:paraId="4A350A7A" w14:textId="55A1BD01" w:rsidR="004048B5" w:rsidRDefault="00D028DF" w:rsidP="004048B5">
      <w:pPr>
        <w:pStyle w:val="NormalWeb"/>
        <w:spacing w:line="360" w:lineRule="auto"/>
        <w:jc w:val="both"/>
        <w:rPr>
          <w:color w:val="000000" w:themeColor="text1"/>
          <w:sz w:val="22"/>
          <w:szCs w:val="22"/>
        </w:rPr>
      </w:pPr>
      <w:r w:rsidRPr="006414D7">
        <w:rPr>
          <w:color w:val="000000" w:themeColor="text1"/>
          <w:sz w:val="22"/>
          <w:szCs w:val="22"/>
        </w:rPr>
        <w:t xml:space="preserve">The intersection of gender sensitization and climate change adaptation reveals an urgent need to recalibrate agricultural and climate policies to be more inclusive and equitable. Women, who constitute a substantial portion of the agricultural </w:t>
      </w:r>
      <w:r w:rsidR="00555F7D" w:rsidRPr="006414D7">
        <w:rPr>
          <w:color w:val="000000" w:themeColor="text1"/>
          <w:sz w:val="22"/>
          <w:szCs w:val="22"/>
        </w:rPr>
        <w:t>labour</w:t>
      </w:r>
      <w:r w:rsidRPr="006414D7">
        <w:rPr>
          <w:color w:val="000000" w:themeColor="text1"/>
          <w:sz w:val="22"/>
          <w:szCs w:val="22"/>
        </w:rPr>
        <w:t xml:space="preserve"> force, continue to face barriers due to rigid gender norms, inadequate access to resources, and marginalization from decision-making. Climate change further exacerbates these inequalities, with women bearing a disproportionate share of its socio-economic and health impacts. However, evidence suggests that empowering women through sensitization programs, equitable land rights, and inclusive knowledge systems leads to higher productivity, better climate resilience, and sustainable agricultural practices. Gender-sensitive approaches that incorporate women’s local knowledge and lived experiences can result in more robust and adaptable systems. Thus, gender sensitization is not just a social imperative but a strategic necessity for resilient development. Future frameworks must prioritize gender-disaggregated data, grassroots participation, and intersectoral coordination to bridge the gender gap in climate adaptation and agricultural sustainability. An inclusive, gender-just climate strategy is key to ensuring that no one is left behind in the journey toward a sustainable future.</w:t>
      </w:r>
    </w:p>
    <w:p w14:paraId="5D8B3C9B" w14:textId="77777777" w:rsidR="00E52AD3" w:rsidRDefault="00E52AD3" w:rsidP="004048B5">
      <w:pPr>
        <w:pStyle w:val="NormalWeb"/>
        <w:spacing w:line="360" w:lineRule="auto"/>
        <w:jc w:val="both"/>
        <w:rPr>
          <w:color w:val="000000" w:themeColor="text1"/>
          <w:sz w:val="22"/>
          <w:szCs w:val="22"/>
        </w:rPr>
      </w:pPr>
    </w:p>
    <w:p w14:paraId="2E8C99F8" w14:textId="77777777" w:rsidR="00E52AD3" w:rsidRPr="00E52AD3" w:rsidRDefault="00E52AD3" w:rsidP="00E52AD3">
      <w:pPr>
        <w:pStyle w:val="NormalWeb"/>
        <w:spacing w:line="360" w:lineRule="auto"/>
        <w:jc w:val="both"/>
        <w:rPr>
          <w:color w:val="000000" w:themeColor="text1"/>
          <w:sz w:val="22"/>
          <w:szCs w:val="22"/>
        </w:rPr>
      </w:pPr>
      <w:r w:rsidRPr="00E52AD3">
        <w:rPr>
          <w:color w:val="000000" w:themeColor="text1"/>
          <w:sz w:val="22"/>
          <w:szCs w:val="22"/>
        </w:rPr>
        <w:t>COMPETING INTERESTS DISCLAIMER:</w:t>
      </w:r>
    </w:p>
    <w:p w14:paraId="54C977B5" w14:textId="62FB8F31" w:rsidR="00E52AD3" w:rsidRDefault="00E52AD3" w:rsidP="00E52AD3">
      <w:pPr>
        <w:pStyle w:val="NormalWeb"/>
        <w:spacing w:line="360" w:lineRule="auto"/>
        <w:jc w:val="both"/>
        <w:rPr>
          <w:color w:val="000000" w:themeColor="text1"/>
          <w:sz w:val="22"/>
          <w:szCs w:val="22"/>
        </w:rPr>
      </w:pPr>
      <w:r w:rsidRPr="00E52AD3">
        <w:rPr>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0C1AC38C" w14:textId="7217A078" w:rsidR="003642CF" w:rsidRPr="003642CF" w:rsidRDefault="003642CF" w:rsidP="004048B5">
      <w:pPr>
        <w:pStyle w:val="NormalWeb"/>
        <w:spacing w:line="360" w:lineRule="auto"/>
        <w:jc w:val="both"/>
        <w:rPr>
          <w:b/>
          <w:bCs/>
          <w:i/>
          <w:iCs/>
          <w:color w:val="000000" w:themeColor="text1"/>
          <w:sz w:val="22"/>
          <w:szCs w:val="22"/>
        </w:rPr>
      </w:pPr>
      <w:bookmarkStart w:id="1" w:name="_GoBack"/>
      <w:bookmarkEnd w:id="1"/>
      <w:r w:rsidRPr="003642CF">
        <w:rPr>
          <w:b/>
          <w:bCs/>
          <w:i/>
          <w:iCs/>
          <w:color w:val="000000" w:themeColor="text1"/>
          <w:sz w:val="22"/>
          <w:szCs w:val="22"/>
        </w:rPr>
        <w:lastRenderedPageBreak/>
        <w:t>References</w:t>
      </w:r>
    </w:p>
    <w:p w14:paraId="3C355ED9" w14:textId="77777777" w:rsidR="000718A0" w:rsidRPr="000718A0" w:rsidRDefault="00552758" w:rsidP="000718A0">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proofErr w:type="spellStart"/>
      <w:r w:rsidRPr="000718A0">
        <w:rPr>
          <w:rFonts w:ascii="Times New Roman" w:eastAsia="Times New Roman" w:hAnsi="Times New Roman" w:cs="Times New Roman"/>
          <w:color w:val="000000" w:themeColor="text1"/>
          <w:sz w:val="24"/>
          <w:szCs w:val="24"/>
          <w:lang w:eastAsia="en-IN"/>
        </w:rPr>
        <w:t>Antriyandarti</w:t>
      </w:r>
      <w:proofErr w:type="spellEnd"/>
      <w:r w:rsidRPr="000718A0">
        <w:rPr>
          <w:rFonts w:ascii="Times New Roman" w:eastAsia="Times New Roman" w:hAnsi="Times New Roman" w:cs="Times New Roman"/>
          <w:color w:val="000000" w:themeColor="text1"/>
          <w:sz w:val="24"/>
          <w:szCs w:val="24"/>
          <w:lang w:eastAsia="en-IN"/>
        </w:rPr>
        <w:t xml:space="preserve">, E., </w:t>
      </w:r>
      <w:proofErr w:type="spellStart"/>
      <w:r w:rsidRPr="000718A0">
        <w:rPr>
          <w:rFonts w:ascii="Times New Roman" w:eastAsia="Times New Roman" w:hAnsi="Times New Roman" w:cs="Times New Roman"/>
          <w:color w:val="000000" w:themeColor="text1"/>
          <w:sz w:val="24"/>
          <w:szCs w:val="24"/>
          <w:lang w:eastAsia="en-IN"/>
        </w:rPr>
        <w:t>Suprihatin</w:t>
      </w:r>
      <w:proofErr w:type="spellEnd"/>
      <w:r w:rsidRPr="000718A0">
        <w:rPr>
          <w:rFonts w:ascii="Times New Roman" w:eastAsia="Times New Roman" w:hAnsi="Times New Roman" w:cs="Times New Roman"/>
          <w:color w:val="000000" w:themeColor="text1"/>
          <w:sz w:val="24"/>
          <w:szCs w:val="24"/>
          <w:lang w:eastAsia="en-IN"/>
        </w:rPr>
        <w:t xml:space="preserve">, D.N., </w:t>
      </w:r>
      <w:proofErr w:type="spellStart"/>
      <w:r w:rsidRPr="000718A0">
        <w:rPr>
          <w:rFonts w:ascii="Times New Roman" w:eastAsia="Times New Roman" w:hAnsi="Times New Roman" w:cs="Times New Roman"/>
          <w:color w:val="000000" w:themeColor="text1"/>
          <w:sz w:val="24"/>
          <w:szCs w:val="24"/>
          <w:lang w:eastAsia="en-IN"/>
        </w:rPr>
        <w:t>Pangesti</w:t>
      </w:r>
      <w:proofErr w:type="spellEnd"/>
      <w:r w:rsidRPr="000718A0">
        <w:rPr>
          <w:rFonts w:ascii="Times New Roman" w:eastAsia="Times New Roman" w:hAnsi="Times New Roman" w:cs="Times New Roman"/>
          <w:color w:val="000000" w:themeColor="text1"/>
          <w:sz w:val="24"/>
          <w:szCs w:val="24"/>
          <w:lang w:eastAsia="en-IN"/>
        </w:rPr>
        <w:t xml:space="preserve">, A.W. and </w:t>
      </w:r>
      <w:proofErr w:type="spellStart"/>
      <w:r w:rsidRPr="000718A0">
        <w:rPr>
          <w:rFonts w:ascii="Times New Roman" w:eastAsia="Times New Roman" w:hAnsi="Times New Roman" w:cs="Times New Roman"/>
          <w:color w:val="000000" w:themeColor="text1"/>
          <w:sz w:val="24"/>
          <w:szCs w:val="24"/>
          <w:lang w:eastAsia="en-IN"/>
        </w:rPr>
        <w:t>Samputra</w:t>
      </w:r>
      <w:proofErr w:type="spellEnd"/>
      <w:r w:rsidRPr="000718A0">
        <w:rPr>
          <w:rFonts w:ascii="Times New Roman" w:eastAsia="Times New Roman" w:hAnsi="Times New Roman" w:cs="Times New Roman"/>
          <w:color w:val="000000" w:themeColor="text1"/>
          <w:sz w:val="24"/>
          <w:szCs w:val="24"/>
          <w:lang w:eastAsia="en-IN"/>
        </w:rPr>
        <w:t xml:space="preserve">, P.L. (2024). The dual role of women in food security and agriculture in responding to climate change: Empirical evidence from Rural Java. </w:t>
      </w:r>
      <w:r w:rsidRPr="000718A0">
        <w:rPr>
          <w:rFonts w:ascii="Times New Roman" w:eastAsia="Times New Roman" w:hAnsi="Times New Roman" w:cs="Times New Roman"/>
          <w:i/>
          <w:iCs/>
          <w:color w:val="000000" w:themeColor="text1"/>
          <w:sz w:val="24"/>
          <w:szCs w:val="24"/>
          <w:lang w:eastAsia="en-IN"/>
        </w:rPr>
        <w:t>Environmental Challenges.</w:t>
      </w:r>
      <w:r w:rsidRPr="000718A0">
        <w:rPr>
          <w:rFonts w:ascii="Times New Roman" w:eastAsia="Times New Roman" w:hAnsi="Times New Roman" w:cs="Times New Roman"/>
          <w:color w:val="000000" w:themeColor="text1"/>
          <w:sz w:val="24"/>
          <w:szCs w:val="24"/>
          <w:lang w:eastAsia="en-IN"/>
        </w:rPr>
        <w:t xml:space="preserve"> 14: 100852.</w:t>
      </w:r>
    </w:p>
    <w:p w14:paraId="5724D1CE" w14:textId="14B699C2" w:rsidR="007846E7" w:rsidRPr="000718A0" w:rsidRDefault="007846E7" w:rsidP="000718A0">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Agarwal, B., </w:t>
      </w:r>
      <w:proofErr w:type="spellStart"/>
      <w:r w:rsidRPr="000718A0">
        <w:rPr>
          <w:rFonts w:ascii="Times New Roman" w:hAnsi="Times New Roman" w:cs="Times New Roman"/>
          <w:color w:val="000000" w:themeColor="text1"/>
          <w:sz w:val="24"/>
          <w:szCs w:val="24"/>
        </w:rPr>
        <w:t>Anthwal</w:t>
      </w:r>
      <w:proofErr w:type="spellEnd"/>
      <w:r w:rsidRPr="000718A0">
        <w:rPr>
          <w:rFonts w:ascii="Times New Roman" w:hAnsi="Times New Roman" w:cs="Times New Roman"/>
          <w:color w:val="000000" w:themeColor="text1"/>
          <w:sz w:val="24"/>
          <w:szCs w:val="24"/>
        </w:rPr>
        <w:t>, P., &amp; Mahesh, M. (2021). How Many and Which Women Own Land in India? Inter-gender and Intra-gender Gaps. </w:t>
      </w:r>
      <w:r w:rsidRPr="000718A0">
        <w:rPr>
          <w:rFonts w:ascii="Times New Roman" w:hAnsi="Times New Roman" w:cs="Times New Roman"/>
          <w:i/>
          <w:iCs/>
          <w:color w:val="000000" w:themeColor="text1"/>
          <w:sz w:val="24"/>
          <w:szCs w:val="24"/>
        </w:rPr>
        <w:t>The Journal of Development Studies,</w:t>
      </w:r>
      <w:r w:rsidRPr="000718A0">
        <w:rPr>
          <w:rFonts w:ascii="Times New Roman" w:hAnsi="Times New Roman" w:cs="Times New Roman"/>
          <w:color w:val="000000" w:themeColor="text1"/>
          <w:sz w:val="24"/>
          <w:szCs w:val="24"/>
        </w:rPr>
        <w:t xml:space="preserve"> 57, 1807 - 1829. </w:t>
      </w:r>
      <w:hyperlink r:id="rId8" w:history="1">
        <w:r w:rsidRPr="000718A0">
          <w:rPr>
            <w:rStyle w:val="Hyperlink"/>
            <w:rFonts w:ascii="Times New Roman" w:hAnsi="Times New Roman" w:cs="Times New Roman"/>
            <w:color w:val="000000" w:themeColor="text1"/>
            <w:sz w:val="24"/>
            <w:szCs w:val="24"/>
            <w:u w:val="none"/>
          </w:rPr>
          <w:t>https://doi.org/10.1080/00220388.2021.1887478</w:t>
        </w:r>
      </w:hyperlink>
      <w:r w:rsidRPr="000718A0">
        <w:rPr>
          <w:rFonts w:ascii="Times New Roman" w:hAnsi="Times New Roman" w:cs="Times New Roman"/>
          <w:color w:val="000000" w:themeColor="text1"/>
          <w:sz w:val="24"/>
          <w:szCs w:val="24"/>
        </w:rPr>
        <w:t xml:space="preserve">. </w:t>
      </w:r>
    </w:p>
    <w:p w14:paraId="654E2C85"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proofErr w:type="spellStart"/>
      <w:r w:rsidRPr="000718A0">
        <w:rPr>
          <w:rFonts w:ascii="Times New Roman" w:eastAsia="Times New Roman" w:hAnsi="Times New Roman" w:cs="Times New Roman"/>
          <w:color w:val="000000" w:themeColor="text1"/>
          <w:sz w:val="24"/>
          <w:szCs w:val="24"/>
          <w:lang w:eastAsia="en-IN"/>
        </w:rPr>
        <w:t>Anugwa</w:t>
      </w:r>
      <w:proofErr w:type="spellEnd"/>
      <w:r w:rsidRPr="000718A0">
        <w:rPr>
          <w:rFonts w:ascii="Times New Roman" w:eastAsia="Times New Roman" w:hAnsi="Times New Roman" w:cs="Times New Roman"/>
          <w:color w:val="000000" w:themeColor="text1"/>
          <w:sz w:val="24"/>
          <w:szCs w:val="24"/>
          <w:lang w:eastAsia="en-IN"/>
        </w:rPr>
        <w:t xml:space="preserve">, I.Q., </w:t>
      </w:r>
      <w:proofErr w:type="spellStart"/>
      <w:r w:rsidRPr="000718A0">
        <w:rPr>
          <w:rFonts w:ascii="Times New Roman" w:eastAsia="Times New Roman" w:hAnsi="Times New Roman" w:cs="Times New Roman"/>
          <w:color w:val="000000" w:themeColor="text1"/>
          <w:sz w:val="24"/>
          <w:szCs w:val="24"/>
          <w:lang w:eastAsia="en-IN"/>
        </w:rPr>
        <w:t>Obossou</w:t>
      </w:r>
      <w:proofErr w:type="spellEnd"/>
      <w:r w:rsidRPr="000718A0">
        <w:rPr>
          <w:rFonts w:ascii="Times New Roman" w:eastAsia="Times New Roman" w:hAnsi="Times New Roman" w:cs="Times New Roman"/>
          <w:color w:val="000000" w:themeColor="text1"/>
          <w:sz w:val="24"/>
          <w:szCs w:val="24"/>
          <w:lang w:eastAsia="en-IN"/>
        </w:rPr>
        <w:t xml:space="preserve">, E.A.R., </w:t>
      </w:r>
      <w:proofErr w:type="spellStart"/>
      <w:r w:rsidRPr="000718A0">
        <w:rPr>
          <w:rFonts w:ascii="Times New Roman" w:eastAsia="Times New Roman" w:hAnsi="Times New Roman" w:cs="Times New Roman"/>
          <w:color w:val="000000" w:themeColor="text1"/>
          <w:sz w:val="24"/>
          <w:szCs w:val="24"/>
          <w:lang w:eastAsia="en-IN"/>
        </w:rPr>
        <w:t>Onyeneke</w:t>
      </w:r>
      <w:proofErr w:type="spellEnd"/>
      <w:r w:rsidRPr="000718A0">
        <w:rPr>
          <w:rFonts w:ascii="Times New Roman" w:eastAsia="Times New Roman" w:hAnsi="Times New Roman" w:cs="Times New Roman"/>
          <w:color w:val="000000" w:themeColor="text1"/>
          <w:sz w:val="24"/>
          <w:szCs w:val="24"/>
          <w:lang w:eastAsia="en-IN"/>
        </w:rPr>
        <w:t xml:space="preserve">, R.U. and </w:t>
      </w:r>
      <w:proofErr w:type="spellStart"/>
      <w:r w:rsidRPr="000718A0">
        <w:rPr>
          <w:rFonts w:ascii="Times New Roman" w:eastAsia="Times New Roman" w:hAnsi="Times New Roman" w:cs="Times New Roman"/>
          <w:color w:val="000000" w:themeColor="text1"/>
          <w:sz w:val="24"/>
          <w:szCs w:val="24"/>
          <w:lang w:eastAsia="en-IN"/>
        </w:rPr>
        <w:t>Chah</w:t>
      </w:r>
      <w:proofErr w:type="spellEnd"/>
      <w:r w:rsidRPr="000718A0">
        <w:rPr>
          <w:rFonts w:ascii="Times New Roman" w:eastAsia="Times New Roman" w:hAnsi="Times New Roman" w:cs="Times New Roman"/>
          <w:color w:val="000000" w:themeColor="text1"/>
          <w:sz w:val="24"/>
          <w:szCs w:val="24"/>
          <w:lang w:eastAsia="en-IN"/>
        </w:rPr>
        <w:t xml:space="preserve">, J.M. (2023). Gender perspectives in vulnerability of Nigeria’s agriculture to climate change impacts: A systematic review. </w:t>
      </w:r>
      <w:r w:rsidRPr="000718A0">
        <w:rPr>
          <w:rFonts w:ascii="Times New Roman" w:eastAsia="Times New Roman" w:hAnsi="Times New Roman" w:cs="Times New Roman"/>
          <w:i/>
          <w:iCs/>
          <w:color w:val="000000" w:themeColor="text1"/>
          <w:sz w:val="24"/>
          <w:szCs w:val="24"/>
          <w:lang w:eastAsia="en-IN"/>
        </w:rPr>
        <w:t>Geo Journal.</w:t>
      </w:r>
      <w:r w:rsidRPr="000718A0">
        <w:rPr>
          <w:rFonts w:ascii="Times New Roman" w:eastAsia="Times New Roman" w:hAnsi="Times New Roman" w:cs="Times New Roman"/>
          <w:color w:val="000000" w:themeColor="text1"/>
          <w:sz w:val="24"/>
          <w:szCs w:val="24"/>
          <w:lang w:eastAsia="en-IN"/>
        </w:rPr>
        <w:t xml:space="preserve"> 88(1): 1139-1155.</w:t>
      </w:r>
    </w:p>
    <w:p w14:paraId="030EEA00"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Castelo, S., Antunes, L. and </w:t>
      </w:r>
      <w:proofErr w:type="spellStart"/>
      <w:r w:rsidRPr="000718A0">
        <w:rPr>
          <w:rFonts w:ascii="Times New Roman" w:eastAsia="Times New Roman" w:hAnsi="Times New Roman" w:cs="Times New Roman"/>
          <w:color w:val="000000" w:themeColor="text1"/>
          <w:sz w:val="24"/>
          <w:szCs w:val="24"/>
          <w:lang w:eastAsia="en-IN"/>
        </w:rPr>
        <w:t>Ashrafuzzaman</w:t>
      </w:r>
      <w:proofErr w:type="spellEnd"/>
      <w:r w:rsidRPr="000718A0">
        <w:rPr>
          <w:rFonts w:ascii="Times New Roman" w:eastAsia="Times New Roman" w:hAnsi="Times New Roman" w:cs="Times New Roman"/>
          <w:color w:val="000000" w:themeColor="text1"/>
          <w:sz w:val="24"/>
          <w:szCs w:val="24"/>
          <w:lang w:eastAsia="en-IN"/>
        </w:rPr>
        <w:t xml:space="preserve">, M. (2024). The impact of the climate crisis on gender inequality. Looking to the frontlines in search of priorities for policy. </w:t>
      </w:r>
      <w:r w:rsidRPr="000718A0">
        <w:rPr>
          <w:rFonts w:ascii="Times New Roman" w:eastAsia="Times New Roman" w:hAnsi="Times New Roman" w:cs="Times New Roman"/>
          <w:i/>
          <w:iCs/>
          <w:color w:val="000000" w:themeColor="text1"/>
          <w:sz w:val="24"/>
          <w:szCs w:val="24"/>
          <w:lang w:eastAsia="en-IN"/>
        </w:rPr>
        <w:t>Frontiers in Sustainable Cities</w:t>
      </w:r>
      <w:r w:rsidRPr="000718A0">
        <w:rPr>
          <w:rFonts w:ascii="Times New Roman" w:eastAsia="Times New Roman" w:hAnsi="Times New Roman" w:cs="Times New Roman"/>
          <w:color w:val="000000" w:themeColor="text1"/>
          <w:sz w:val="24"/>
          <w:szCs w:val="24"/>
          <w:lang w:eastAsia="en-IN"/>
        </w:rPr>
        <w:t>. 6: 1304535.</w:t>
      </w:r>
    </w:p>
    <w:p w14:paraId="6E33A2E4"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proofErr w:type="spellStart"/>
      <w:r w:rsidRPr="000718A0">
        <w:rPr>
          <w:rFonts w:ascii="Times New Roman" w:eastAsia="Times New Roman" w:hAnsi="Times New Roman" w:cs="Times New Roman"/>
          <w:color w:val="000000" w:themeColor="text1"/>
          <w:sz w:val="24"/>
          <w:szCs w:val="24"/>
          <w:lang w:eastAsia="en-IN"/>
        </w:rPr>
        <w:t>Chitiga-Mabugu</w:t>
      </w:r>
      <w:proofErr w:type="spellEnd"/>
      <w:r w:rsidRPr="000718A0">
        <w:rPr>
          <w:rFonts w:ascii="Times New Roman" w:eastAsia="Times New Roman" w:hAnsi="Times New Roman" w:cs="Times New Roman"/>
          <w:color w:val="000000" w:themeColor="text1"/>
          <w:sz w:val="24"/>
          <w:szCs w:val="24"/>
          <w:lang w:eastAsia="en-IN"/>
        </w:rPr>
        <w:t xml:space="preserve">, M., Henseler, M., </w:t>
      </w:r>
      <w:proofErr w:type="spellStart"/>
      <w:r w:rsidRPr="000718A0">
        <w:rPr>
          <w:rFonts w:ascii="Times New Roman" w:eastAsia="Times New Roman" w:hAnsi="Times New Roman" w:cs="Times New Roman"/>
          <w:color w:val="000000" w:themeColor="text1"/>
          <w:sz w:val="24"/>
          <w:szCs w:val="24"/>
          <w:lang w:eastAsia="en-IN"/>
        </w:rPr>
        <w:t>Maisonnave</w:t>
      </w:r>
      <w:proofErr w:type="spellEnd"/>
      <w:r w:rsidRPr="000718A0">
        <w:rPr>
          <w:rFonts w:ascii="Times New Roman" w:eastAsia="Times New Roman" w:hAnsi="Times New Roman" w:cs="Times New Roman"/>
          <w:color w:val="000000" w:themeColor="text1"/>
          <w:sz w:val="24"/>
          <w:szCs w:val="24"/>
          <w:lang w:eastAsia="en-IN"/>
        </w:rPr>
        <w:t xml:space="preserve">, H. and </w:t>
      </w:r>
      <w:proofErr w:type="spellStart"/>
      <w:r w:rsidRPr="000718A0">
        <w:rPr>
          <w:rFonts w:ascii="Times New Roman" w:eastAsia="Times New Roman" w:hAnsi="Times New Roman" w:cs="Times New Roman"/>
          <w:color w:val="000000" w:themeColor="text1"/>
          <w:sz w:val="24"/>
          <w:szCs w:val="24"/>
          <w:lang w:eastAsia="en-IN"/>
        </w:rPr>
        <w:t>Mabugu</w:t>
      </w:r>
      <w:proofErr w:type="spellEnd"/>
      <w:r w:rsidRPr="000718A0">
        <w:rPr>
          <w:rFonts w:ascii="Times New Roman" w:eastAsia="Times New Roman" w:hAnsi="Times New Roman" w:cs="Times New Roman"/>
          <w:color w:val="000000" w:themeColor="text1"/>
          <w:sz w:val="24"/>
          <w:szCs w:val="24"/>
          <w:lang w:eastAsia="en-IN"/>
        </w:rPr>
        <w:t xml:space="preserve">, R. (2023). Climate change and women-impacts and adaptation.  </w:t>
      </w:r>
      <w:r w:rsidRPr="000718A0">
        <w:rPr>
          <w:rFonts w:ascii="Times New Roman" w:eastAsia="Times New Roman" w:hAnsi="Times New Roman" w:cs="Times New Roman"/>
          <w:i/>
          <w:iCs/>
          <w:color w:val="000000" w:themeColor="text1"/>
          <w:sz w:val="24"/>
          <w:szCs w:val="24"/>
          <w:lang w:eastAsia="en-IN"/>
        </w:rPr>
        <w:t>International Review of Environmental and Resource Economics.</w:t>
      </w:r>
      <w:r w:rsidRPr="000718A0">
        <w:rPr>
          <w:rFonts w:ascii="Times New Roman" w:eastAsia="Times New Roman" w:hAnsi="Times New Roman" w:cs="Times New Roman"/>
          <w:color w:val="000000" w:themeColor="text1"/>
          <w:sz w:val="24"/>
          <w:szCs w:val="24"/>
          <w:lang w:eastAsia="en-IN"/>
        </w:rPr>
        <w:t xml:space="preserve"> 17(1): 99-152.</w:t>
      </w:r>
    </w:p>
    <w:p w14:paraId="4DFCFB11"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Style w:val="Strong"/>
          <w:rFonts w:ascii="Times New Roman" w:hAnsi="Times New Roman" w:cs="Times New Roman"/>
          <w:b w:val="0"/>
          <w:bCs w:val="0"/>
          <w:color w:val="000000" w:themeColor="text1"/>
          <w:sz w:val="24"/>
          <w:szCs w:val="24"/>
        </w:rPr>
        <w:t>Choudhary, M.</w:t>
      </w:r>
      <w:r w:rsidRPr="000718A0">
        <w:rPr>
          <w:rFonts w:ascii="Times New Roman" w:hAnsi="Times New Roman" w:cs="Times New Roman"/>
          <w:color w:val="000000" w:themeColor="text1"/>
          <w:sz w:val="24"/>
          <w:szCs w:val="24"/>
        </w:rPr>
        <w:t xml:space="preserve"> (2024). </w:t>
      </w:r>
      <w:r w:rsidRPr="000718A0">
        <w:rPr>
          <w:rStyle w:val="Emphasis"/>
          <w:rFonts w:ascii="Times New Roman" w:hAnsi="Times New Roman" w:cs="Times New Roman"/>
          <w:i w:val="0"/>
          <w:iCs w:val="0"/>
          <w:color w:val="000000" w:themeColor="text1"/>
          <w:sz w:val="24"/>
          <w:szCs w:val="24"/>
        </w:rPr>
        <w:t>Gender frontlines: Exploring the intersectionality of gender and climate change</w:t>
      </w:r>
      <w:r w:rsidRPr="000718A0">
        <w:rPr>
          <w:rFonts w:ascii="Times New Roman" w:hAnsi="Times New Roman" w:cs="Times New Roman"/>
          <w:i/>
          <w:iCs/>
          <w:color w:val="000000" w:themeColor="text1"/>
          <w:sz w:val="24"/>
          <w:szCs w:val="24"/>
        </w:rPr>
        <w:t>.</w:t>
      </w:r>
      <w:r w:rsidRPr="000718A0">
        <w:rPr>
          <w:rFonts w:ascii="Times New Roman" w:hAnsi="Times New Roman" w:cs="Times New Roman"/>
          <w:color w:val="000000" w:themeColor="text1"/>
          <w:sz w:val="24"/>
          <w:szCs w:val="24"/>
        </w:rPr>
        <w:t> </w:t>
      </w:r>
      <w:r w:rsidRPr="000718A0">
        <w:rPr>
          <w:rStyle w:val="Emphasis"/>
          <w:rFonts w:ascii="Times New Roman" w:hAnsi="Times New Roman" w:cs="Times New Roman"/>
          <w:color w:val="000000" w:themeColor="text1"/>
          <w:sz w:val="24"/>
          <w:szCs w:val="24"/>
        </w:rPr>
        <w:t>BSSS Journal of Social Work, 16</w:t>
      </w:r>
      <w:r w:rsidRPr="000718A0">
        <w:rPr>
          <w:rFonts w:ascii="Times New Roman" w:hAnsi="Times New Roman" w:cs="Times New Roman"/>
          <w:color w:val="000000" w:themeColor="text1"/>
          <w:sz w:val="24"/>
          <w:szCs w:val="24"/>
        </w:rPr>
        <w:t xml:space="preserve">(1), 1–9. </w:t>
      </w:r>
      <w:hyperlink r:id="rId9" w:history="1">
        <w:r w:rsidRPr="000718A0">
          <w:rPr>
            <w:rStyle w:val="Hyperlink"/>
            <w:rFonts w:ascii="Times New Roman" w:hAnsi="Times New Roman" w:cs="Times New Roman"/>
            <w:color w:val="000000" w:themeColor="text1"/>
            <w:sz w:val="24"/>
            <w:szCs w:val="24"/>
            <w:u w:val="none"/>
          </w:rPr>
          <w:t>https://doi.org/10.51767/jsw1601</w:t>
        </w:r>
      </w:hyperlink>
      <w:r w:rsidRPr="000718A0">
        <w:rPr>
          <w:rFonts w:ascii="Times New Roman" w:hAnsi="Times New Roman" w:cs="Times New Roman"/>
          <w:color w:val="000000" w:themeColor="text1"/>
          <w:sz w:val="24"/>
          <w:szCs w:val="24"/>
        </w:rPr>
        <w:t xml:space="preserve"> </w:t>
      </w:r>
    </w:p>
    <w:p w14:paraId="5F65C0BB" w14:textId="77777777" w:rsidR="007846E7" w:rsidRPr="000718A0" w:rsidRDefault="00552758" w:rsidP="007846E7">
      <w:pPr>
        <w:shd w:val="clear" w:color="auto" w:fill="FFFFFF"/>
        <w:spacing w:after="0" w:line="480" w:lineRule="auto"/>
        <w:ind w:hanging="851"/>
        <w:jc w:val="both"/>
        <w:rPr>
          <w:rFonts w:ascii="Times New Roman" w:eastAsia="Times New Roman" w:hAnsi="Times New Roman" w:cs="Times New Roman"/>
          <w:i/>
          <w:iCs/>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Deininger, F., Woodhouse, A., Kuriakose, A.T., Gren, A. and Liaqat, S. (2023). Placing gender equality at the center of climate action. </w:t>
      </w:r>
      <w:r w:rsidRPr="000718A0">
        <w:rPr>
          <w:rFonts w:ascii="Times New Roman" w:eastAsia="Times New Roman" w:hAnsi="Times New Roman" w:cs="Times New Roman"/>
          <w:i/>
          <w:iCs/>
          <w:color w:val="000000" w:themeColor="text1"/>
          <w:sz w:val="24"/>
          <w:szCs w:val="24"/>
          <w:lang w:eastAsia="en-IN"/>
        </w:rPr>
        <w:t>World Bank Group Gender Thematic Policy Notes Series, Issues and Practice Note, Washington, DC. </w:t>
      </w:r>
    </w:p>
    <w:p w14:paraId="000CBCDE" w14:textId="216FF70F" w:rsidR="00552758" w:rsidRPr="000718A0" w:rsidRDefault="00552758" w:rsidP="007846E7">
      <w:pPr>
        <w:shd w:val="clear" w:color="auto" w:fill="FFFFFF"/>
        <w:spacing w:after="0" w:line="480" w:lineRule="auto"/>
        <w:ind w:hanging="851"/>
        <w:jc w:val="both"/>
        <w:rPr>
          <w:rFonts w:ascii="Times New Roman" w:eastAsia="Times New Roman" w:hAnsi="Times New Roman" w:cs="Times New Roman"/>
          <w:i/>
          <w:iCs/>
          <w:color w:val="000000" w:themeColor="text1"/>
          <w:sz w:val="24"/>
          <w:szCs w:val="24"/>
          <w:lang w:eastAsia="en-IN"/>
        </w:rPr>
      </w:pPr>
      <w:r w:rsidRPr="000718A0">
        <w:rPr>
          <w:rFonts w:ascii="Times New Roman" w:hAnsi="Times New Roman" w:cs="Times New Roman"/>
          <w:color w:val="000000" w:themeColor="text1"/>
          <w:sz w:val="24"/>
          <w:szCs w:val="24"/>
        </w:rPr>
        <w:lastRenderedPageBreak/>
        <w:t>Dharamshi, K., Moskovitz, L., &amp; Munshi, S. (2023). Securing a Sustainable Future: A Path towards Gender Equality in the Indian Agricultural Sector. </w:t>
      </w:r>
      <w:r w:rsidRPr="000718A0">
        <w:rPr>
          <w:rFonts w:ascii="Times New Roman" w:hAnsi="Times New Roman" w:cs="Times New Roman"/>
          <w:i/>
          <w:iCs/>
          <w:color w:val="000000" w:themeColor="text1"/>
          <w:sz w:val="24"/>
          <w:szCs w:val="24"/>
        </w:rPr>
        <w:t>Sustainability.</w:t>
      </w:r>
      <w:r w:rsidRPr="000718A0">
        <w:rPr>
          <w:rFonts w:ascii="Times New Roman" w:hAnsi="Times New Roman" w:cs="Times New Roman"/>
          <w:color w:val="000000" w:themeColor="text1"/>
          <w:sz w:val="24"/>
          <w:szCs w:val="24"/>
        </w:rPr>
        <w:t xml:space="preserve"> </w:t>
      </w:r>
      <w:hyperlink r:id="rId10" w:history="1">
        <w:r w:rsidRPr="000718A0">
          <w:rPr>
            <w:rStyle w:val="Hyperlink"/>
            <w:rFonts w:ascii="Times New Roman" w:hAnsi="Times New Roman" w:cs="Times New Roman"/>
            <w:color w:val="000000" w:themeColor="text1"/>
            <w:sz w:val="24"/>
            <w:szCs w:val="24"/>
            <w:u w:val="none"/>
          </w:rPr>
          <w:t>https://doi.org/10.3390/su151612447</w:t>
        </w:r>
      </w:hyperlink>
      <w:r w:rsidRPr="000718A0">
        <w:rPr>
          <w:rFonts w:ascii="Times New Roman" w:hAnsi="Times New Roman" w:cs="Times New Roman"/>
          <w:color w:val="000000" w:themeColor="text1"/>
          <w:sz w:val="24"/>
          <w:szCs w:val="24"/>
        </w:rPr>
        <w:t xml:space="preserve">. </w:t>
      </w:r>
    </w:p>
    <w:p w14:paraId="03B6501E"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Goli, I., Omidi, M., </w:t>
      </w:r>
      <w:proofErr w:type="spellStart"/>
      <w:r w:rsidRPr="000718A0">
        <w:rPr>
          <w:rFonts w:ascii="Times New Roman" w:eastAsia="Times New Roman" w:hAnsi="Times New Roman" w:cs="Times New Roman"/>
          <w:color w:val="000000" w:themeColor="text1"/>
          <w:sz w:val="24"/>
          <w:szCs w:val="24"/>
          <w:lang w:eastAsia="en-IN"/>
        </w:rPr>
        <w:t>Lashgarara</w:t>
      </w:r>
      <w:proofErr w:type="spellEnd"/>
      <w:r w:rsidRPr="000718A0">
        <w:rPr>
          <w:rFonts w:ascii="Times New Roman" w:eastAsia="Times New Roman" w:hAnsi="Times New Roman" w:cs="Times New Roman"/>
          <w:color w:val="000000" w:themeColor="text1"/>
          <w:sz w:val="24"/>
          <w:szCs w:val="24"/>
          <w:lang w:eastAsia="en-IN"/>
        </w:rPr>
        <w:t xml:space="preserve">, F., </w:t>
      </w:r>
      <w:proofErr w:type="spellStart"/>
      <w:r w:rsidRPr="000718A0">
        <w:rPr>
          <w:rFonts w:ascii="Times New Roman" w:eastAsia="Times New Roman" w:hAnsi="Times New Roman" w:cs="Times New Roman"/>
          <w:color w:val="000000" w:themeColor="text1"/>
          <w:sz w:val="24"/>
          <w:szCs w:val="24"/>
          <w:lang w:eastAsia="en-IN"/>
        </w:rPr>
        <w:t>Tanaskovik</w:t>
      </w:r>
      <w:proofErr w:type="spellEnd"/>
      <w:r w:rsidRPr="000718A0">
        <w:rPr>
          <w:rFonts w:ascii="Times New Roman" w:eastAsia="Times New Roman" w:hAnsi="Times New Roman" w:cs="Times New Roman"/>
          <w:color w:val="000000" w:themeColor="text1"/>
          <w:sz w:val="24"/>
          <w:szCs w:val="24"/>
          <w:lang w:eastAsia="en-IN"/>
        </w:rPr>
        <w:t xml:space="preserve">, V., </w:t>
      </w:r>
      <w:proofErr w:type="spellStart"/>
      <w:r w:rsidRPr="000718A0">
        <w:rPr>
          <w:rFonts w:ascii="Times New Roman" w:eastAsia="Times New Roman" w:hAnsi="Times New Roman" w:cs="Times New Roman"/>
          <w:color w:val="000000" w:themeColor="text1"/>
          <w:sz w:val="24"/>
          <w:szCs w:val="24"/>
          <w:lang w:eastAsia="en-IN"/>
        </w:rPr>
        <w:t>Chukaliev</w:t>
      </w:r>
      <w:proofErr w:type="spellEnd"/>
      <w:r w:rsidRPr="000718A0">
        <w:rPr>
          <w:rFonts w:ascii="Times New Roman" w:eastAsia="Times New Roman" w:hAnsi="Times New Roman" w:cs="Times New Roman"/>
          <w:color w:val="000000" w:themeColor="text1"/>
          <w:sz w:val="24"/>
          <w:szCs w:val="24"/>
          <w:lang w:eastAsia="en-IN"/>
        </w:rPr>
        <w:t xml:space="preserve">, O., </w:t>
      </w:r>
      <w:proofErr w:type="spellStart"/>
      <w:r w:rsidRPr="000718A0">
        <w:rPr>
          <w:rFonts w:ascii="Times New Roman" w:eastAsia="Times New Roman" w:hAnsi="Times New Roman" w:cs="Times New Roman"/>
          <w:color w:val="000000" w:themeColor="text1"/>
          <w:sz w:val="24"/>
          <w:szCs w:val="24"/>
          <w:lang w:eastAsia="en-IN"/>
        </w:rPr>
        <w:t>Viira</w:t>
      </w:r>
      <w:proofErr w:type="spellEnd"/>
      <w:r w:rsidRPr="000718A0">
        <w:rPr>
          <w:rFonts w:ascii="Times New Roman" w:eastAsia="Times New Roman" w:hAnsi="Times New Roman" w:cs="Times New Roman"/>
          <w:color w:val="000000" w:themeColor="text1"/>
          <w:sz w:val="24"/>
          <w:szCs w:val="24"/>
          <w:lang w:eastAsia="en-IN"/>
        </w:rPr>
        <w:t xml:space="preserve">, A.H. and Azadi, H. (2023). Women and climate change adaptation </w:t>
      </w:r>
      <w:proofErr w:type="spellStart"/>
      <w:r w:rsidRPr="000718A0">
        <w:rPr>
          <w:rFonts w:ascii="Times New Roman" w:eastAsia="Times New Roman" w:hAnsi="Times New Roman" w:cs="Times New Roman"/>
          <w:color w:val="000000" w:themeColor="text1"/>
          <w:sz w:val="24"/>
          <w:szCs w:val="24"/>
          <w:lang w:eastAsia="en-IN"/>
        </w:rPr>
        <w:t>behaviour</w:t>
      </w:r>
      <w:proofErr w:type="spellEnd"/>
      <w:r w:rsidRPr="000718A0">
        <w:rPr>
          <w:rFonts w:ascii="Times New Roman" w:eastAsia="Times New Roman" w:hAnsi="Times New Roman" w:cs="Times New Roman"/>
          <w:color w:val="000000" w:themeColor="text1"/>
          <w:sz w:val="24"/>
          <w:szCs w:val="24"/>
          <w:lang w:eastAsia="en-IN"/>
        </w:rPr>
        <w:t xml:space="preserve">: What’s the problem and solution? </w:t>
      </w:r>
      <w:r w:rsidRPr="000718A0">
        <w:rPr>
          <w:rFonts w:ascii="Times New Roman" w:eastAsia="Times New Roman" w:hAnsi="Times New Roman" w:cs="Times New Roman"/>
          <w:i/>
          <w:iCs/>
          <w:color w:val="000000" w:themeColor="text1"/>
          <w:sz w:val="24"/>
          <w:szCs w:val="24"/>
          <w:lang w:eastAsia="en-IN"/>
        </w:rPr>
        <w:t>Climate and Development.</w:t>
      </w:r>
      <w:r w:rsidRPr="000718A0">
        <w:rPr>
          <w:rFonts w:ascii="Times New Roman" w:eastAsia="Times New Roman" w:hAnsi="Times New Roman" w:cs="Times New Roman"/>
          <w:color w:val="000000" w:themeColor="text1"/>
          <w:sz w:val="24"/>
          <w:szCs w:val="24"/>
          <w:lang w:eastAsia="en-IN"/>
        </w:rPr>
        <w:t xml:space="preserve"> 15(6): 535-552.</w:t>
      </w:r>
    </w:p>
    <w:p w14:paraId="042C3C9C"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i/>
          <w:iCs/>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Han, J.Y.C., Pross, C., Agarwal, R. and Torre, A.R. (2022). State of gender equality and climate change in </w:t>
      </w:r>
      <w:r w:rsidRPr="000718A0">
        <w:rPr>
          <w:rFonts w:ascii="Times New Roman" w:eastAsia="Times New Roman" w:hAnsi="Times New Roman" w:cs="Times New Roman"/>
          <w:i/>
          <w:iCs/>
          <w:color w:val="000000" w:themeColor="text1"/>
          <w:sz w:val="24"/>
          <w:szCs w:val="24"/>
          <w:lang w:eastAsia="en-IN"/>
        </w:rPr>
        <w:t>ASEAN.</w:t>
      </w:r>
    </w:p>
    <w:p w14:paraId="72AD577D" w14:textId="77777777" w:rsidR="000718A0" w:rsidRPr="000718A0" w:rsidRDefault="00552758" w:rsidP="000718A0">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Huyer, S., Acosta, M., Gumucio, T. and Ilham, J.I.J. (2020). Can we turn the tide? Confronting gender inequality in climate policy. </w:t>
      </w:r>
      <w:r w:rsidRPr="000718A0">
        <w:rPr>
          <w:rFonts w:ascii="Times New Roman" w:eastAsia="Times New Roman" w:hAnsi="Times New Roman" w:cs="Times New Roman"/>
          <w:i/>
          <w:iCs/>
          <w:color w:val="000000" w:themeColor="text1"/>
          <w:sz w:val="24"/>
          <w:szCs w:val="24"/>
          <w:lang w:eastAsia="en-IN"/>
        </w:rPr>
        <w:t>Gender and Development.</w:t>
      </w:r>
      <w:r w:rsidRPr="000718A0">
        <w:rPr>
          <w:rFonts w:ascii="Times New Roman" w:eastAsia="Times New Roman" w:hAnsi="Times New Roman" w:cs="Times New Roman"/>
          <w:color w:val="000000" w:themeColor="text1"/>
          <w:sz w:val="24"/>
          <w:szCs w:val="24"/>
          <w:lang w:eastAsia="en-IN"/>
        </w:rPr>
        <w:t xml:space="preserve"> 28(3): 571-591.</w:t>
      </w:r>
    </w:p>
    <w:p w14:paraId="0613911A" w14:textId="3D4DF499" w:rsidR="00552758" w:rsidRPr="000718A0" w:rsidRDefault="00552758" w:rsidP="000718A0">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Jy, S., Lahoti, R., &amp; Swaminathan, H. (2025). Who Is Responding? Spousal Perspectives on Agricultural Decision‐Making in </w:t>
      </w:r>
      <w:r w:rsidRPr="000718A0">
        <w:rPr>
          <w:rFonts w:ascii="Times New Roman" w:hAnsi="Times New Roman" w:cs="Times New Roman"/>
          <w:i/>
          <w:iCs/>
          <w:color w:val="000000" w:themeColor="text1"/>
          <w:sz w:val="24"/>
          <w:szCs w:val="24"/>
        </w:rPr>
        <w:t>India Journal of Agrarian Change</w:t>
      </w:r>
      <w:r w:rsidRPr="000718A0">
        <w:rPr>
          <w:rFonts w:ascii="Times New Roman" w:hAnsi="Times New Roman" w:cs="Times New Roman"/>
          <w:color w:val="000000" w:themeColor="text1"/>
          <w:sz w:val="24"/>
          <w:szCs w:val="24"/>
        </w:rPr>
        <w:t xml:space="preserve">. </w:t>
      </w:r>
      <w:hyperlink r:id="rId11" w:history="1">
        <w:r w:rsidRPr="000718A0">
          <w:rPr>
            <w:rStyle w:val="Hyperlink"/>
            <w:rFonts w:ascii="Times New Roman" w:hAnsi="Times New Roman" w:cs="Times New Roman"/>
            <w:color w:val="000000" w:themeColor="text1"/>
            <w:sz w:val="24"/>
            <w:szCs w:val="24"/>
            <w:u w:val="none"/>
          </w:rPr>
          <w:t>https://doi.org/10.1111/joac.70012</w:t>
        </w:r>
      </w:hyperlink>
      <w:r w:rsidRPr="000718A0">
        <w:rPr>
          <w:rFonts w:ascii="Times New Roman" w:hAnsi="Times New Roman" w:cs="Times New Roman"/>
          <w:color w:val="000000" w:themeColor="text1"/>
          <w:sz w:val="24"/>
          <w:szCs w:val="24"/>
        </w:rPr>
        <w:t xml:space="preserve">. </w:t>
      </w:r>
    </w:p>
    <w:p w14:paraId="37B24A6B"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Karki, G., Bhatta, B., Devkota, N.R., Acharya, R.P. and Kunwar, R.M. (2021). Climate change adaptation (CCA) interventions and indicators in Nepal: Implications for sustainable adaptation. </w:t>
      </w:r>
      <w:r w:rsidRPr="000718A0">
        <w:rPr>
          <w:rFonts w:ascii="Times New Roman" w:eastAsia="Times New Roman" w:hAnsi="Times New Roman" w:cs="Times New Roman"/>
          <w:i/>
          <w:iCs/>
          <w:color w:val="000000" w:themeColor="text1"/>
          <w:sz w:val="24"/>
          <w:szCs w:val="24"/>
          <w:lang w:eastAsia="en-IN"/>
        </w:rPr>
        <w:t>Sustainability.</w:t>
      </w:r>
      <w:r w:rsidRPr="000718A0">
        <w:rPr>
          <w:rFonts w:ascii="Times New Roman" w:eastAsia="Times New Roman" w:hAnsi="Times New Roman" w:cs="Times New Roman"/>
          <w:color w:val="000000" w:themeColor="text1"/>
          <w:sz w:val="24"/>
          <w:szCs w:val="24"/>
          <w:lang w:eastAsia="en-IN"/>
        </w:rPr>
        <w:t xml:space="preserve"> 13(23): 13195.</w:t>
      </w:r>
    </w:p>
    <w:p w14:paraId="4DDDB8A5"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Kumar, T. and </w:t>
      </w:r>
      <w:proofErr w:type="spellStart"/>
      <w:r w:rsidRPr="000718A0">
        <w:rPr>
          <w:rFonts w:ascii="Times New Roman" w:eastAsia="Times New Roman" w:hAnsi="Times New Roman" w:cs="Times New Roman"/>
          <w:color w:val="000000" w:themeColor="text1"/>
          <w:sz w:val="24"/>
          <w:szCs w:val="24"/>
          <w:lang w:eastAsia="en-IN"/>
        </w:rPr>
        <w:t>Saizen</w:t>
      </w:r>
      <w:proofErr w:type="spellEnd"/>
      <w:r w:rsidRPr="000718A0">
        <w:rPr>
          <w:rFonts w:ascii="Times New Roman" w:eastAsia="Times New Roman" w:hAnsi="Times New Roman" w:cs="Times New Roman"/>
          <w:color w:val="000000" w:themeColor="text1"/>
          <w:sz w:val="24"/>
          <w:szCs w:val="24"/>
          <w:lang w:eastAsia="en-IN"/>
        </w:rPr>
        <w:t xml:space="preserve">, I. (2023). Social innovation perspective of community-Based climate change adaptation: A framework- based study of Ladakh, India. </w:t>
      </w:r>
      <w:r w:rsidRPr="000718A0">
        <w:rPr>
          <w:rFonts w:ascii="Times New Roman" w:eastAsia="Times New Roman" w:hAnsi="Times New Roman" w:cs="Times New Roman"/>
          <w:i/>
          <w:iCs/>
          <w:color w:val="000000" w:themeColor="text1"/>
          <w:sz w:val="24"/>
          <w:szCs w:val="24"/>
          <w:lang w:eastAsia="en-IN"/>
        </w:rPr>
        <w:t>Water.</w:t>
      </w:r>
      <w:r w:rsidRPr="000718A0">
        <w:rPr>
          <w:rFonts w:ascii="Times New Roman" w:eastAsia="Times New Roman" w:hAnsi="Times New Roman" w:cs="Times New Roman"/>
          <w:color w:val="000000" w:themeColor="text1"/>
          <w:sz w:val="24"/>
          <w:szCs w:val="24"/>
          <w:lang w:eastAsia="en-IN"/>
        </w:rPr>
        <w:t xml:space="preserve"> 15(7): 1424.</w:t>
      </w:r>
    </w:p>
    <w:p w14:paraId="4E01809C"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Lafrenière, J., Sweetman, C. and Thylin, T. (2019). Introduction: Gender, humanitarian action and crisis response. </w:t>
      </w:r>
      <w:r w:rsidRPr="000718A0">
        <w:rPr>
          <w:rFonts w:ascii="Times New Roman" w:eastAsia="Times New Roman" w:hAnsi="Times New Roman" w:cs="Times New Roman"/>
          <w:i/>
          <w:iCs/>
          <w:color w:val="000000" w:themeColor="text1"/>
          <w:sz w:val="24"/>
          <w:szCs w:val="24"/>
          <w:lang w:eastAsia="en-IN"/>
        </w:rPr>
        <w:t>Gender and Development.</w:t>
      </w:r>
      <w:r w:rsidRPr="000718A0">
        <w:rPr>
          <w:rFonts w:ascii="Times New Roman" w:eastAsia="Times New Roman" w:hAnsi="Times New Roman" w:cs="Times New Roman"/>
          <w:color w:val="000000" w:themeColor="text1"/>
          <w:sz w:val="24"/>
          <w:szCs w:val="24"/>
          <w:lang w:eastAsia="en-IN"/>
        </w:rPr>
        <w:t xml:space="preserve"> 27(2): 187-201.</w:t>
      </w:r>
    </w:p>
    <w:p w14:paraId="2AAFC561"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Lee, R.G. (2023). Community-Based Adaptation Approaches to Climate Change: Social and Equitable Resilience in East Boston (Master’s thesis, Tufts University).</w:t>
      </w:r>
    </w:p>
    <w:p w14:paraId="3433D283"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lastRenderedPageBreak/>
        <w:t xml:space="preserve">Lwamba, E., Shisler, S., Ridlehoover, W., Kupfer, M., Tshabalala, N., Nduku, P. and </w:t>
      </w:r>
      <w:proofErr w:type="spellStart"/>
      <w:r w:rsidRPr="000718A0">
        <w:rPr>
          <w:rFonts w:ascii="Times New Roman" w:eastAsia="Times New Roman" w:hAnsi="Times New Roman" w:cs="Times New Roman"/>
          <w:color w:val="000000" w:themeColor="text1"/>
          <w:sz w:val="24"/>
          <w:szCs w:val="24"/>
          <w:lang w:eastAsia="en-IN"/>
        </w:rPr>
        <w:t>Snilstveit</w:t>
      </w:r>
      <w:proofErr w:type="spellEnd"/>
      <w:r w:rsidRPr="000718A0">
        <w:rPr>
          <w:rFonts w:ascii="Times New Roman" w:eastAsia="Times New Roman" w:hAnsi="Times New Roman" w:cs="Times New Roman"/>
          <w:color w:val="000000" w:themeColor="text1"/>
          <w:sz w:val="24"/>
          <w:szCs w:val="24"/>
          <w:lang w:eastAsia="en-IN"/>
        </w:rPr>
        <w:t xml:space="preserve">, B. (2022). Strengthening women’s empowerment and gender equality in fragile contexts towards peaceful and inclusive societies: A systematic review and meta-analysis. </w:t>
      </w:r>
      <w:r w:rsidRPr="000718A0">
        <w:rPr>
          <w:rFonts w:ascii="Times New Roman" w:eastAsia="Times New Roman" w:hAnsi="Times New Roman" w:cs="Times New Roman"/>
          <w:i/>
          <w:iCs/>
          <w:color w:val="000000" w:themeColor="text1"/>
          <w:sz w:val="24"/>
          <w:szCs w:val="24"/>
          <w:lang w:eastAsia="en-IN"/>
        </w:rPr>
        <w:t>Campbell Systematic Reviews.</w:t>
      </w:r>
      <w:r w:rsidRPr="000718A0">
        <w:rPr>
          <w:rFonts w:ascii="Times New Roman" w:eastAsia="Times New Roman" w:hAnsi="Times New Roman" w:cs="Times New Roman"/>
          <w:color w:val="000000" w:themeColor="text1"/>
          <w:sz w:val="24"/>
          <w:szCs w:val="24"/>
          <w:lang w:eastAsia="en-IN"/>
        </w:rPr>
        <w:t xml:space="preserve"> 18(1): 1214.</w:t>
      </w:r>
    </w:p>
    <w:p w14:paraId="48BD0E39" w14:textId="2A0C6EE7" w:rsidR="004048B5" w:rsidRPr="000718A0" w:rsidRDefault="00552758"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Mahato, J. (2023). Role of women in agriculture: Socio-economic perspective of the rural area of West Bengal, India. </w:t>
      </w:r>
      <w:r w:rsidRPr="000718A0">
        <w:rPr>
          <w:rFonts w:ascii="Times New Roman" w:eastAsia="Times New Roman" w:hAnsi="Times New Roman" w:cs="Times New Roman"/>
          <w:i/>
          <w:iCs/>
          <w:color w:val="000000" w:themeColor="text1"/>
          <w:sz w:val="24"/>
          <w:szCs w:val="24"/>
          <w:lang w:eastAsia="en-IN"/>
        </w:rPr>
        <w:t xml:space="preserve">Research Journal of </w:t>
      </w:r>
      <w:proofErr w:type="spellStart"/>
      <w:r w:rsidRPr="000718A0">
        <w:rPr>
          <w:rFonts w:ascii="Times New Roman" w:eastAsia="Times New Roman" w:hAnsi="Times New Roman" w:cs="Times New Roman"/>
          <w:i/>
          <w:iCs/>
          <w:color w:val="000000" w:themeColor="text1"/>
          <w:sz w:val="24"/>
          <w:szCs w:val="24"/>
          <w:lang w:eastAsia="en-IN"/>
        </w:rPr>
        <w:t>Humanitis</w:t>
      </w:r>
      <w:proofErr w:type="spellEnd"/>
      <w:r w:rsidRPr="000718A0">
        <w:rPr>
          <w:rFonts w:ascii="Times New Roman" w:eastAsia="Times New Roman" w:hAnsi="Times New Roman" w:cs="Times New Roman"/>
          <w:i/>
          <w:iCs/>
          <w:color w:val="000000" w:themeColor="text1"/>
          <w:sz w:val="24"/>
          <w:szCs w:val="24"/>
          <w:lang w:eastAsia="en-IN"/>
        </w:rPr>
        <w:t xml:space="preserve"> and Social Sciences.</w:t>
      </w:r>
      <w:r w:rsidRPr="000718A0">
        <w:rPr>
          <w:rFonts w:ascii="Times New Roman" w:eastAsia="Times New Roman" w:hAnsi="Times New Roman" w:cs="Times New Roman"/>
          <w:color w:val="000000" w:themeColor="text1"/>
          <w:sz w:val="24"/>
          <w:szCs w:val="24"/>
          <w:lang w:eastAsia="en-IN"/>
        </w:rPr>
        <w:t xml:space="preserve"> 14(2): 93-96.</w:t>
      </w:r>
    </w:p>
    <w:p w14:paraId="3A07649E" w14:textId="74920F63" w:rsidR="007846E7" w:rsidRPr="000718A0" w:rsidRDefault="007846E7"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Mishra, S., Sarkar, A., Sahoo, L. P., </w:t>
      </w:r>
      <w:proofErr w:type="spellStart"/>
      <w:r w:rsidRPr="000718A0">
        <w:rPr>
          <w:rFonts w:ascii="Times New Roman" w:hAnsi="Times New Roman" w:cs="Times New Roman"/>
          <w:color w:val="000000" w:themeColor="text1"/>
          <w:sz w:val="24"/>
          <w:szCs w:val="24"/>
        </w:rPr>
        <w:t>Moharana</w:t>
      </w:r>
      <w:proofErr w:type="spellEnd"/>
      <w:r w:rsidRPr="000718A0">
        <w:rPr>
          <w:rFonts w:ascii="Times New Roman" w:hAnsi="Times New Roman" w:cs="Times New Roman"/>
          <w:color w:val="000000" w:themeColor="text1"/>
          <w:sz w:val="24"/>
          <w:szCs w:val="24"/>
        </w:rPr>
        <w:t xml:space="preserve">, G., &amp; Argade, S. D. (Eds.). (2016). </w:t>
      </w:r>
      <w:r w:rsidRPr="000718A0">
        <w:rPr>
          <w:rStyle w:val="Emphasis"/>
          <w:rFonts w:ascii="Times New Roman" w:hAnsi="Times New Roman" w:cs="Times New Roman"/>
          <w:color w:val="000000" w:themeColor="text1"/>
          <w:sz w:val="24"/>
          <w:szCs w:val="24"/>
        </w:rPr>
        <w:t xml:space="preserve">Gender </w:t>
      </w:r>
      <w:proofErr w:type="spellStart"/>
      <w:r w:rsidRPr="000718A0">
        <w:rPr>
          <w:rStyle w:val="Emphasis"/>
          <w:rFonts w:ascii="Times New Roman" w:hAnsi="Times New Roman" w:cs="Times New Roman"/>
          <w:color w:val="000000" w:themeColor="text1"/>
          <w:sz w:val="24"/>
          <w:szCs w:val="24"/>
        </w:rPr>
        <w:t>sensitisation</w:t>
      </w:r>
      <w:proofErr w:type="spellEnd"/>
      <w:r w:rsidRPr="000718A0">
        <w:rPr>
          <w:rStyle w:val="Emphasis"/>
          <w:rFonts w:ascii="Times New Roman" w:hAnsi="Times New Roman" w:cs="Times New Roman"/>
          <w:color w:val="000000" w:themeColor="text1"/>
          <w:sz w:val="24"/>
          <w:szCs w:val="24"/>
        </w:rPr>
        <w:t xml:space="preserve"> for strengthening women perspective in agriculture: Compendium of training </w:t>
      </w:r>
      <w:proofErr w:type="spellStart"/>
      <w:r w:rsidRPr="000718A0">
        <w:rPr>
          <w:rStyle w:val="Emphasis"/>
          <w:rFonts w:ascii="Times New Roman" w:hAnsi="Times New Roman" w:cs="Times New Roman"/>
          <w:color w:val="000000" w:themeColor="text1"/>
          <w:sz w:val="24"/>
          <w:szCs w:val="24"/>
        </w:rPr>
        <w:t>programme</w:t>
      </w:r>
      <w:proofErr w:type="spellEnd"/>
      <w:r w:rsidRPr="000718A0">
        <w:rPr>
          <w:rStyle w:val="Emphasis"/>
          <w:rFonts w:ascii="Times New Roman" w:hAnsi="Times New Roman" w:cs="Times New Roman"/>
          <w:color w:val="000000" w:themeColor="text1"/>
          <w:sz w:val="24"/>
          <w:szCs w:val="24"/>
        </w:rPr>
        <w:t xml:space="preserve"> (28–30 January, 2016)</w:t>
      </w:r>
      <w:r w:rsidRPr="000718A0">
        <w:rPr>
          <w:rFonts w:ascii="Times New Roman" w:hAnsi="Times New Roman" w:cs="Times New Roman"/>
          <w:color w:val="000000" w:themeColor="text1"/>
          <w:sz w:val="24"/>
          <w:szCs w:val="24"/>
        </w:rPr>
        <w:t xml:space="preserve">. ICAR-Central Institute for Women in Agriculture. </w:t>
      </w:r>
      <w:hyperlink r:id="rId12" w:history="1">
        <w:r w:rsidRPr="000718A0">
          <w:rPr>
            <w:rStyle w:val="Hyperlink"/>
            <w:rFonts w:ascii="Times New Roman" w:hAnsi="Times New Roman" w:cs="Times New Roman"/>
            <w:color w:val="000000" w:themeColor="text1"/>
            <w:sz w:val="24"/>
            <w:szCs w:val="24"/>
            <w:u w:val="none"/>
          </w:rPr>
          <w:t>https://icarciwa.org.in/gks/Downloads/Technical%20Bulletins/GenderSensitisationTraining.pdf</w:t>
        </w:r>
      </w:hyperlink>
      <w:r w:rsidRPr="000718A0">
        <w:rPr>
          <w:rFonts w:ascii="Times New Roman" w:hAnsi="Times New Roman" w:cs="Times New Roman"/>
          <w:color w:val="000000" w:themeColor="text1"/>
          <w:sz w:val="24"/>
          <w:szCs w:val="24"/>
        </w:rPr>
        <w:t xml:space="preserve"> </w:t>
      </w:r>
    </w:p>
    <w:p w14:paraId="692D2B39" w14:textId="77777777" w:rsidR="004048B5" w:rsidRPr="000718A0" w:rsidRDefault="00552758"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Maji, P., Bhattacharyya, B., Saha, M., Ghosh, S., Chakraborty, S., Kashyap, V., &amp; Majumder, A. (2025). Gender Disparities in Agricultural Work Participation in West Bengal, India. </w:t>
      </w:r>
      <w:r w:rsidRPr="000718A0">
        <w:rPr>
          <w:rFonts w:ascii="Times New Roman" w:hAnsi="Times New Roman" w:cs="Times New Roman"/>
          <w:i/>
          <w:iCs/>
          <w:color w:val="000000" w:themeColor="text1"/>
          <w:sz w:val="24"/>
          <w:szCs w:val="24"/>
        </w:rPr>
        <w:t>Journal of Scientific Research and Reports.</w:t>
      </w:r>
      <w:r w:rsidRPr="000718A0">
        <w:rPr>
          <w:rFonts w:ascii="Times New Roman" w:hAnsi="Times New Roman" w:cs="Times New Roman"/>
          <w:color w:val="000000" w:themeColor="text1"/>
          <w:sz w:val="24"/>
          <w:szCs w:val="24"/>
        </w:rPr>
        <w:t xml:space="preserve"> </w:t>
      </w:r>
      <w:hyperlink r:id="rId13" w:history="1">
        <w:r w:rsidRPr="000718A0">
          <w:rPr>
            <w:rStyle w:val="Hyperlink"/>
            <w:rFonts w:ascii="Times New Roman" w:hAnsi="Times New Roman" w:cs="Times New Roman"/>
            <w:color w:val="000000" w:themeColor="text1"/>
            <w:sz w:val="24"/>
            <w:szCs w:val="24"/>
            <w:u w:val="none"/>
          </w:rPr>
          <w:t>https://doi.org/10.9734/jsrr/2025/v31i22824</w:t>
        </w:r>
      </w:hyperlink>
      <w:r w:rsidRPr="000718A0">
        <w:rPr>
          <w:rFonts w:ascii="Times New Roman" w:hAnsi="Times New Roman" w:cs="Times New Roman"/>
          <w:color w:val="000000" w:themeColor="text1"/>
          <w:sz w:val="24"/>
          <w:szCs w:val="24"/>
        </w:rPr>
        <w:t xml:space="preserve">. </w:t>
      </w:r>
    </w:p>
    <w:p w14:paraId="48D04527" w14:textId="4287A762" w:rsidR="00552758" w:rsidRPr="000718A0" w:rsidRDefault="00552758"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Mishra, N., </w:t>
      </w:r>
      <w:proofErr w:type="spellStart"/>
      <w:r w:rsidRPr="000718A0">
        <w:rPr>
          <w:rFonts w:ascii="Times New Roman" w:hAnsi="Times New Roman" w:cs="Times New Roman"/>
          <w:color w:val="000000" w:themeColor="text1"/>
          <w:sz w:val="24"/>
          <w:szCs w:val="24"/>
        </w:rPr>
        <w:t>Padhy</w:t>
      </w:r>
      <w:proofErr w:type="spellEnd"/>
      <w:r w:rsidRPr="000718A0">
        <w:rPr>
          <w:rFonts w:ascii="Times New Roman" w:hAnsi="Times New Roman" w:cs="Times New Roman"/>
          <w:color w:val="000000" w:themeColor="text1"/>
          <w:sz w:val="24"/>
          <w:szCs w:val="24"/>
        </w:rPr>
        <w:t xml:space="preserve">, C., Mahanta, C., Rath, G., Mallik, B., &amp; Mishra, P. (2024). Gender Dynamics and Economic Impacts: The Feminization of Indian Agriculture in India. Asian </w:t>
      </w:r>
      <w:r w:rsidRPr="000718A0">
        <w:rPr>
          <w:rFonts w:ascii="Times New Roman" w:hAnsi="Times New Roman" w:cs="Times New Roman"/>
          <w:i/>
          <w:iCs/>
          <w:color w:val="000000" w:themeColor="text1"/>
          <w:sz w:val="24"/>
          <w:szCs w:val="24"/>
        </w:rPr>
        <w:t xml:space="preserve">Journal of Agricultural Extension, Economics &amp; Sociology. </w:t>
      </w:r>
      <w:hyperlink r:id="rId14" w:history="1">
        <w:r w:rsidRPr="000718A0">
          <w:rPr>
            <w:rStyle w:val="Hyperlink"/>
            <w:rFonts w:ascii="Times New Roman" w:hAnsi="Times New Roman" w:cs="Times New Roman"/>
            <w:color w:val="000000" w:themeColor="text1"/>
            <w:sz w:val="24"/>
            <w:szCs w:val="24"/>
            <w:u w:val="none"/>
          </w:rPr>
          <w:t>https://doi.org/10.9734/ajaees/2024/v42i122626</w:t>
        </w:r>
      </w:hyperlink>
      <w:r w:rsidRPr="000718A0">
        <w:rPr>
          <w:rFonts w:ascii="Times New Roman" w:hAnsi="Times New Roman" w:cs="Times New Roman"/>
          <w:color w:val="000000" w:themeColor="text1"/>
          <w:sz w:val="24"/>
          <w:szCs w:val="24"/>
        </w:rPr>
        <w:t xml:space="preserve">. </w:t>
      </w:r>
    </w:p>
    <w:p w14:paraId="78F9B9B6"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 </w:t>
      </w:r>
      <w:r w:rsidRPr="000718A0">
        <w:rPr>
          <w:rStyle w:val="Strong"/>
          <w:rFonts w:ascii="Times New Roman" w:hAnsi="Times New Roman" w:cs="Times New Roman"/>
          <w:b w:val="0"/>
          <w:bCs w:val="0"/>
          <w:color w:val="000000" w:themeColor="text1"/>
          <w:sz w:val="24"/>
          <w:szCs w:val="24"/>
        </w:rPr>
        <w:t>Mukund, A., Vishwanath, A., &amp; Kabra, N. (2023).</w:t>
      </w:r>
      <w:r w:rsidRPr="000718A0">
        <w:rPr>
          <w:rFonts w:ascii="Times New Roman" w:hAnsi="Times New Roman" w:cs="Times New Roman"/>
          <w:color w:val="000000" w:themeColor="text1"/>
          <w:sz w:val="24"/>
          <w:szCs w:val="24"/>
        </w:rPr>
        <w:t xml:space="preserve"> The case for gender</w:t>
      </w:r>
      <w:r w:rsidRPr="000718A0">
        <w:rPr>
          <w:rFonts w:ascii="Times New Roman" w:hAnsi="Times New Roman" w:cs="Times New Roman"/>
          <w:color w:val="000000" w:themeColor="text1"/>
          <w:sz w:val="24"/>
          <w:szCs w:val="24"/>
        </w:rPr>
        <w:noBreakHyphen/>
        <w:t xml:space="preserve">responsive urban climate policies in India. </w:t>
      </w:r>
      <w:r w:rsidRPr="000718A0">
        <w:rPr>
          <w:rStyle w:val="Emphasis"/>
          <w:rFonts w:ascii="Times New Roman" w:hAnsi="Times New Roman" w:cs="Times New Roman"/>
          <w:color w:val="000000" w:themeColor="text1"/>
          <w:sz w:val="24"/>
          <w:szCs w:val="24"/>
        </w:rPr>
        <w:t>SSRN Electronic Journal.</w:t>
      </w:r>
      <w:r w:rsidRPr="000718A0">
        <w:rPr>
          <w:rFonts w:ascii="Times New Roman" w:hAnsi="Times New Roman" w:cs="Times New Roman"/>
          <w:color w:val="000000" w:themeColor="text1"/>
          <w:sz w:val="24"/>
          <w:szCs w:val="24"/>
        </w:rPr>
        <w:t xml:space="preserve"> </w:t>
      </w:r>
      <w:hyperlink r:id="rId15" w:history="1">
        <w:r w:rsidRPr="000718A0">
          <w:rPr>
            <w:rStyle w:val="Hyperlink"/>
            <w:rFonts w:ascii="Times New Roman" w:hAnsi="Times New Roman" w:cs="Times New Roman"/>
            <w:color w:val="000000" w:themeColor="text1"/>
            <w:sz w:val="24"/>
            <w:szCs w:val="24"/>
            <w:u w:val="none"/>
          </w:rPr>
          <w:t>https://doi.org/10.2139/ssrn.4373188</w:t>
        </w:r>
      </w:hyperlink>
    </w:p>
    <w:p w14:paraId="0E94E018" w14:textId="77777777" w:rsidR="004048B5" w:rsidRPr="000718A0" w:rsidRDefault="00552758" w:rsidP="004048B5">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shd w:val="clear" w:color="auto" w:fill="FFFFFF"/>
        </w:rPr>
        <w:lastRenderedPageBreak/>
        <w:t xml:space="preserve">Nosheen, M., Iqbal, J. and Ahmad, S. (2023). Economic empowerment of women through climate change mitigation. </w:t>
      </w:r>
      <w:r w:rsidRPr="000718A0">
        <w:rPr>
          <w:rFonts w:ascii="Times New Roman" w:hAnsi="Times New Roman" w:cs="Times New Roman"/>
          <w:i/>
          <w:iCs/>
          <w:color w:val="000000" w:themeColor="text1"/>
          <w:sz w:val="24"/>
          <w:szCs w:val="24"/>
          <w:shd w:val="clear" w:color="auto" w:fill="FFFFFF"/>
        </w:rPr>
        <w:t xml:space="preserve">Journal of Cleaner Production. </w:t>
      </w:r>
      <w:r w:rsidRPr="000718A0">
        <w:rPr>
          <w:rFonts w:ascii="Times New Roman" w:hAnsi="Times New Roman" w:cs="Times New Roman"/>
          <w:color w:val="000000" w:themeColor="text1"/>
          <w:sz w:val="24"/>
          <w:szCs w:val="24"/>
          <w:shd w:val="clear" w:color="auto" w:fill="FFFFFF"/>
        </w:rPr>
        <w:t xml:space="preserve">421: 138480. </w:t>
      </w:r>
    </w:p>
    <w:p w14:paraId="5549D927" w14:textId="0B8F2BED" w:rsidR="00552758" w:rsidRPr="000718A0" w:rsidRDefault="00552758" w:rsidP="004048B5">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Pandey, N., Singh, S., K, K., Lal, S., &amp; Singh, D. (2025). Gender Perspectives on Climate Change: A Perceptual Analysis of Agricultural Activities among Farmers in India. </w:t>
      </w:r>
      <w:r w:rsidRPr="000718A0">
        <w:rPr>
          <w:rFonts w:ascii="Times New Roman" w:hAnsi="Times New Roman" w:cs="Times New Roman"/>
          <w:i/>
          <w:iCs/>
          <w:color w:val="000000" w:themeColor="text1"/>
          <w:sz w:val="24"/>
          <w:szCs w:val="24"/>
        </w:rPr>
        <w:t>International Journal of Environment and Climate Change.</w:t>
      </w:r>
      <w:r w:rsidRPr="000718A0">
        <w:rPr>
          <w:rFonts w:ascii="Times New Roman" w:hAnsi="Times New Roman" w:cs="Times New Roman"/>
          <w:color w:val="000000" w:themeColor="text1"/>
          <w:sz w:val="24"/>
          <w:szCs w:val="24"/>
        </w:rPr>
        <w:t xml:space="preserve"> </w:t>
      </w:r>
      <w:hyperlink r:id="rId16" w:history="1">
        <w:r w:rsidRPr="000718A0">
          <w:rPr>
            <w:rStyle w:val="Hyperlink"/>
            <w:rFonts w:ascii="Times New Roman" w:hAnsi="Times New Roman" w:cs="Times New Roman"/>
            <w:color w:val="000000" w:themeColor="text1"/>
            <w:sz w:val="24"/>
            <w:szCs w:val="24"/>
            <w:u w:val="none"/>
          </w:rPr>
          <w:t>https://doi.org/10.9734/ijecc/2025/v15i44818</w:t>
        </w:r>
      </w:hyperlink>
      <w:r w:rsidRPr="000718A0">
        <w:rPr>
          <w:rFonts w:ascii="Times New Roman" w:hAnsi="Times New Roman" w:cs="Times New Roman"/>
          <w:color w:val="000000" w:themeColor="text1"/>
          <w:sz w:val="24"/>
          <w:szCs w:val="24"/>
        </w:rPr>
        <w:t>.</w:t>
      </w:r>
    </w:p>
    <w:p w14:paraId="0D1C813E"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proofErr w:type="spellStart"/>
      <w:r w:rsidRPr="000718A0">
        <w:rPr>
          <w:rStyle w:val="Strong"/>
          <w:rFonts w:ascii="Times New Roman" w:hAnsi="Times New Roman" w:cs="Times New Roman"/>
          <w:b w:val="0"/>
          <w:bCs w:val="0"/>
          <w:color w:val="000000" w:themeColor="text1"/>
          <w:sz w:val="24"/>
          <w:szCs w:val="24"/>
        </w:rPr>
        <w:t>Parrey</w:t>
      </w:r>
      <w:proofErr w:type="spellEnd"/>
      <w:r w:rsidRPr="000718A0">
        <w:rPr>
          <w:rStyle w:val="Strong"/>
          <w:rFonts w:ascii="Times New Roman" w:hAnsi="Times New Roman" w:cs="Times New Roman"/>
          <w:b w:val="0"/>
          <w:bCs w:val="0"/>
          <w:color w:val="000000" w:themeColor="text1"/>
          <w:sz w:val="24"/>
          <w:szCs w:val="24"/>
        </w:rPr>
        <w:t>, H. A., Lone, F. A., Bhat, M. S., Shah, S. A., &amp; Rashid, A. (2025).</w:t>
      </w:r>
      <w:r w:rsidRPr="000718A0">
        <w:rPr>
          <w:rFonts w:ascii="Times New Roman" w:hAnsi="Times New Roman" w:cs="Times New Roman"/>
          <w:color w:val="000000" w:themeColor="text1"/>
          <w:sz w:val="24"/>
          <w:szCs w:val="24"/>
        </w:rPr>
        <w:t xml:space="preserve"> Climate change through a gendered lens: Intra</w:t>
      </w:r>
      <w:r w:rsidRPr="000718A0">
        <w:rPr>
          <w:rFonts w:ascii="Times New Roman" w:hAnsi="Times New Roman" w:cs="Times New Roman"/>
          <w:color w:val="000000" w:themeColor="text1"/>
          <w:sz w:val="24"/>
          <w:szCs w:val="24"/>
        </w:rPr>
        <w:noBreakHyphen/>
        <w:t xml:space="preserve">household perception and adaptation strategies in South Kashmir. </w:t>
      </w:r>
      <w:r w:rsidRPr="000718A0">
        <w:rPr>
          <w:rStyle w:val="Emphasis"/>
          <w:rFonts w:ascii="Times New Roman" w:hAnsi="Times New Roman" w:cs="Times New Roman"/>
          <w:color w:val="000000" w:themeColor="text1"/>
          <w:sz w:val="24"/>
          <w:szCs w:val="24"/>
        </w:rPr>
        <w:t>International Journal of Environment and Climate Change, 15</w:t>
      </w:r>
      <w:r w:rsidRPr="000718A0">
        <w:rPr>
          <w:rFonts w:ascii="Times New Roman" w:hAnsi="Times New Roman" w:cs="Times New Roman"/>
          <w:color w:val="000000" w:themeColor="text1"/>
          <w:sz w:val="24"/>
          <w:szCs w:val="24"/>
        </w:rPr>
        <w:t xml:space="preserve">(5), 58–70. </w:t>
      </w:r>
      <w:hyperlink r:id="rId17" w:history="1">
        <w:r w:rsidRPr="000718A0">
          <w:rPr>
            <w:rStyle w:val="Hyperlink"/>
            <w:rFonts w:ascii="Times New Roman" w:hAnsi="Times New Roman" w:cs="Times New Roman"/>
            <w:color w:val="000000" w:themeColor="text1"/>
            <w:sz w:val="24"/>
            <w:szCs w:val="24"/>
            <w:u w:val="none"/>
          </w:rPr>
          <w:t>https://doi.org/10.9734/ijecc/2025/v15i54835</w:t>
        </w:r>
      </w:hyperlink>
      <w:r w:rsidRPr="000718A0">
        <w:rPr>
          <w:rFonts w:ascii="Times New Roman" w:hAnsi="Times New Roman" w:cs="Times New Roman"/>
          <w:color w:val="000000" w:themeColor="text1"/>
          <w:sz w:val="24"/>
          <w:szCs w:val="24"/>
        </w:rPr>
        <w:t xml:space="preserve"> </w:t>
      </w:r>
    </w:p>
    <w:p w14:paraId="4A372DDD"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Shaikh, F. (2022). Moving Gender Equity to the Mainstream of Climate Action. ORF Issue. Brief No. 582.</w:t>
      </w:r>
    </w:p>
    <w:p w14:paraId="41E74F07"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Sharma, R. (2023). Civil society organizations’ institutional climate capacity for community-based conservation projects: Characteristics, factors and issues. </w:t>
      </w:r>
      <w:r w:rsidRPr="000718A0">
        <w:rPr>
          <w:rFonts w:ascii="Times New Roman" w:eastAsia="Times New Roman" w:hAnsi="Times New Roman" w:cs="Times New Roman"/>
          <w:i/>
          <w:iCs/>
          <w:color w:val="000000" w:themeColor="text1"/>
          <w:sz w:val="24"/>
          <w:szCs w:val="24"/>
          <w:lang w:eastAsia="en-IN"/>
        </w:rPr>
        <w:t>Current Research in Environmental Sustainability.</w:t>
      </w:r>
      <w:r w:rsidRPr="000718A0">
        <w:rPr>
          <w:rFonts w:ascii="Times New Roman" w:eastAsia="Times New Roman" w:hAnsi="Times New Roman" w:cs="Times New Roman"/>
          <w:color w:val="000000" w:themeColor="text1"/>
          <w:sz w:val="24"/>
          <w:szCs w:val="24"/>
          <w:lang w:eastAsia="en-IN"/>
        </w:rPr>
        <w:t xml:space="preserve"> 5: 100218.</w:t>
      </w:r>
    </w:p>
    <w:p w14:paraId="61CF8DEB"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Shrivastava, M.K., Arora-Jonsson, S. and Michael, K. (2023). Gender and India’s climate policy: Bridging the disconnects. </w:t>
      </w:r>
      <w:r w:rsidRPr="000718A0">
        <w:rPr>
          <w:rFonts w:ascii="Times New Roman" w:eastAsia="Times New Roman" w:hAnsi="Times New Roman" w:cs="Times New Roman"/>
          <w:i/>
          <w:iCs/>
          <w:color w:val="000000" w:themeColor="text1"/>
          <w:sz w:val="24"/>
          <w:szCs w:val="24"/>
          <w:lang w:eastAsia="en-IN"/>
        </w:rPr>
        <w:t>In Just Transitions. Routledge.</w:t>
      </w:r>
      <w:r w:rsidRPr="000718A0">
        <w:rPr>
          <w:rFonts w:ascii="Times New Roman" w:eastAsia="Times New Roman" w:hAnsi="Times New Roman" w:cs="Times New Roman"/>
          <w:color w:val="000000" w:themeColor="text1"/>
          <w:sz w:val="24"/>
          <w:szCs w:val="24"/>
          <w:lang w:eastAsia="en-IN"/>
        </w:rPr>
        <w:t xml:space="preserve"> 55-73.</w:t>
      </w:r>
    </w:p>
    <w:p w14:paraId="72844A0F"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Style w:val="Strong"/>
          <w:rFonts w:ascii="Times New Roman" w:hAnsi="Times New Roman" w:cs="Times New Roman"/>
          <w:b w:val="0"/>
          <w:bCs w:val="0"/>
          <w:color w:val="000000" w:themeColor="text1"/>
          <w:sz w:val="24"/>
          <w:szCs w:val="24"/>
        </w:rPr>
        <w:t>Sorensen, C., Murray, V., Lemery, J., &amp; Balbus, J. (2018).</w:t>
      </w:r>
      <w:r w:rsidRPr="000718A0">
        <w:rPr>
          <w:rFonts w:ascii="Times New Roman" w:hAnsi="Times New Roman" w:cs="Times New Roman"/>
          <w:color w:val="000000" w:themeColor="text1"/>
          <w:sz w:val="24"/>
          <w:szCs w:val="24"/>
        </w:rPr>
        <w:t xml:space="preserve"> Climate change and women's health: Impacts and policy directions. </w:t>
      </w:r>
      <w:r w:rsidRPr="000718A0">
        <w:rPr>
          <w:rStyle w:val="Emphasis"/>
          <w:rFonts w:ascii="Times New Roman" w:hAnsi="Times New Roman" w:cs="Times New Roman"/>
          <w:color w:val="000000" w:themeColor="text1"/>
          <w:sz w:val="24"/>
          <w:szCs w:val="24"/>
        </w:rPr>
        <w:t>PLOS Medicine, 15</w:t>
      </w:r>
      <w:r w:rsidRPr="000718A0">
        <w:rPr>
          <w:rFonts w:ascii="Times New Roman" w:hAnsi="Times New Roman" w:cs="Times New Roman"/>
          <w:color w:val="000000" w:themeColor="text1"/>
          <w:sz w:val="24"/>
          <w:szCs w:val="24"/>
        </w:rPr>
        <w:t xml:space="preserve">(7), Article e1002603. </w:t>
      </w:r>
      <w:hyperlink r:id="rId18" w:history="1">
        <w:r w:rsidRPr="000718A0">
          <w:rPr>
            <w:rStyle w:val="Hyperlink"/>
            <w:rFonts w:ascii="Times New Roman" w:hAnsi="Times New Roman" w:cs="Times New Roman"/>
            <w:color w:val="000000" w:themeColor="text1"/>
            <w:sz w:val="24"/>
            <w:szCs w:val="24"/>
            <w:u w:val="none"/>
          </w:rPr>
          <w:t>https://doi.org/10.1371/journal.pmed.1002603</w:t>
        </w:r>
      </w:hyperlink>
      <w:r w:rsidRPr="000718A0">
        <w:rPr>
          <w:rFonts w:ascii="Times New Roman" w:hAnsi="Times New Roman" w:cs="Times New Roman"/>
          <w:color w:val="000000" w:themeColor="text1"/>
          <w:sz w:val="24"/>
          <w:szCs w:val="24"/>
        </w:rPr>
        <w:t xml:space="preserve"> </w:t>
      </w:r>
    </w:p>
    <w:p w14:paraId="581A0B8C"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Squicciarini, M., Sarlat, G. and Manca, A.R. (2023). Empowering women for the good of society: Gender-based resilience. </w:t>
      </w:r>
      <w:r w:rsidRPr="000718A0">
        <w:rPr>
          <w:rFonts w:ascii="Times New Roman" w:eastAsia="Times New Roman" w:hAnsi="Times New Roman" w:cs="Times New Roman"/>
          <w:i/>
          <w:iCs/>
          <w:color w:val="000000" w:themeColor="text1"/>
          <w:sz w:val="24"/>
          <w:szCs w:val="24"/>
          <w:lang w:eastAsia="en-IN"/>
        </w:rPr>
        <w:t xml:space="preserve">UNESCO: United Nations Educational, Scientific and Cultural </w:t>
      </w:r>
      <w:proofErr w:type="spellStart"/>
      <w:r w:rsidRPr="000718A0">
        <w:rPr>
          <w:rFonts w:ascii="Times New Roman" w:eastAsia="Times New Roman" w:hAnsi="Times New Roman" w:cs="Times New Roman"/>
          <w:i/>
          <w:iCs/>
          <w:color w:val="000000" w:themeColor="text1"/>
          <w:sz w:val="24"/>
          <w:szCs w:val="24"/>
          <w:lang w:eastAsia="en-IN"/>
        </w:rPr>
        <w:t>Organisation</w:t>
      </w:r>
      <w:proofErr w:type="spellEnd"/>
      <w:r w:rsidRPr="000718A0">
        <w:rPr>
          <w:rFonts w:ascii="Times New Roman" w:eastAsia="Times New Roman" w:hAnsi="Times New Roman" w:cs="Times New Roman"/>
          <w:i/>
          <w:iCs/>
          <w:color w:val="000000" w:themeColor="text1"/>
          <w:sz w:val="24"/>
          <w:szCs w:val="24"/>
          <w:lang w:eastAsia="en-IN"/>
        </w:rPr>
        <w:t>.</w:t>
      </w:r>
      <w:r w:rsidRPr="000718A0">
        <w:rPr>
          <w:rFonts w:ascii="Times New Roman" w:eastAsia="Times New Roman" w:hAnsi="Times New Roman" w:cs="Times New Roman"/>
          <w:color w:val="000000" w:themeColor="text1"/>
          <w:sz w:val="24"/>
          <w:szCs w:val="24"/>
          <w:lang w:eastAsia="en-IN"/>
        </w:rPr>
        <w:t xml:space="preserve"> France. </w:t>
      </w:r>
    </w:p>
    <w:p w14:paraId="7A39DB7D" w14:textId="03F9ECEA" w:rsidR="00552758" w:rsidRPr="000718A0" w:rsidRDefault="00552758" w:rsidP="00552758">
      <w:pPr>
        <w:spacing w:line="480" w:lineRule="auto"/>
        <w:ind w:left="567" w:hanging="851"/>
        <w:jc w:val="both"/>
        <w:rPr>
          <w:rFonts w:ascii="Times New Roman" w:hAnsi="Times New Roman" w:cs="Times New Roman"/>
          <w:color w:val="000000" w:themeColor="text1"/>
          <w:sz w:val="24"/>
          <w:szCs w:val="24"/>
        </w:rPr>
      </w:pPr>
      <w:r w:rsidRPr="000718A0">
        <w:rPr>
          <w:rFonts w:ascii="Times New Roman" w:hAnsi="Times New Roman" w:cs="Times New Roman"/>
          <w:color w:val="000000" w:themeColor="text1"/>
          <w:sz w:val="24"/>
          <w:szCs w:val="24"/>
        </w:rPr>
        <w:lastRenderedPageBreak/>
        <w:t xml:space="preserve">Sunitha, N., Naik, C., &amp; </w:t>
      </w:r>
      <w:proofErr w:type="spellStart"/>
      <w:r w:rsidRPr="000718A0">
        <w:rPr>
          <w:rFonts w:ascii="Times New Roman" w:hAnsi="Times New Roman" w:cs="Times New Roman"/>
          <w:color w:val="000000" w:themeColor="text1"/>
          <w:sz w:val="24"/>
          <w:szCs w:val="24"/>
        </w:rPr>
        <w:t>Hanumanthappa</w:t>
      </w:r>
      <w:proofErr w:type="spellEnd"/>
      <w:r w:rsidRPr="000718A0">
        <w:rPr>
          <w:rFonts w:ascii="Times New Roman" w:hAnsi="Times New Roman" w:cs="Times New Roman"/>
          <w:color w:val="000000" w:themeColor="text1"/>
          <w:sz w:val="24"/>
          <w:szCs w:val="24"/>
        </w:rPr>
        <w:t>, D. (2018). Role of farm women in Indian agriculture. </w:t>
      </w:r>
      <w:r w:rsidR="004048B5" w:rsidRPr="000718A0">
        <w:rPr>
          <w:rFonts w:ascii="Times New Roman" w:hAnsi="Times New Roman" w:cs="Times New Roman"/>
          <w:i/>
          <w:iCs/>
          <w:color w:val="000000" w:themeColor="text1"/>
          <w:sz w:val="24"/>
          <w:szCs w:val="24"/>
        </w:rPr>
        <w:t>International Journal of Plant Sciences</w:t>
      </w:r>
      <w:r w:rsidRPr="000718A0">
        <w:rPr>
          <w:rFonts w:ascii="Times New Roman" w:hAnsi="Times New Roman" w:cs="Times New Roman"/>
          <w:color w:val="000000" w:themeColor="text1"/>
          <w:sz w:val="24"/>
          <w:szCs w:val="24"/>
        </w:rPr>
        <w:t xml:space="preserve">. </w:t>
      </w:r>
      <w:hyperlink r:id="rId19" w:history="1">
        <w:r w:rsidRPr="000718A0">
          <w:rPr>
            <w:rStyle w:val="Hyperlink"/>
            <w:rFonts w:ascii="Times New Roman" w:hAnsi="Times New Roman" w:cs="Times New Roman"/>
            <w:color w:val="000000" w:themeColor="text1"/>
            <w:sz w:val="24"/>
            <w:szCs w:val="24"/>
            <w:u w:val="none"/>
          </w:rPr>
          <w:t>https://doi.org/10.15740/HAS/IJPS/13.2/265-270</w:t>
        </w:r>
      </w:hyperlink>
      <w:r w:rsidRPr="000718A0">
        <w:rPr>
          <w:rFonts w:ascii="Times New Roman" w:hAnsi="Times New Roman" w:cs="Times New Roman"/>
          <w:color w:val="000000" w:themeColor="text1"/>
          <w:sz w:val="24"/>
          <w:szCs w:val="24"/>
        </w:rPr>
        <w:t xml:space="preserve">. </w:t>
      </w:r>
    </w:p>
    <w:p w14:paraId="18A63E41" w14:textId="77777777" w:rsidR="00552758" w:rsidRPr="000718A0" w:rsidRDefault="00552758" w:rsidP="00552758">
      <w:pPr>
        <w:spacing w:line="480" w:lineRule="auto"/>
        <w:ind w:left="567" w:hanging="851"/>
        <w:jc w:val="both"/>
        <w:rPr>
          <w:rFonts w:ascii="Times New Roman" w:hAnsi="Times New Roman" w:cs="Times New Roman"/>
          <w:color w:val="000000" w:themeColor="text1"/>
          <w:sz w:val="24"/>
          <w:szCs w:val="24"/>
        </w:rPr>
      </w:pPr>
      <w:r w:rsidRPr="000718A0">
        <w:rPr>
          <w:rFonts w:ascii="Times New Roman" w:hAnsi="Times New Roman" w:cs="Times New Roman"/>
          <w:color w:val="000000" w:themeColor="text1"/>
          <w:sz w:val="24"/>
          <w:szCs w:val="24"/>
        </w:rPr>
        <w:t xml:space="preserve">Varkey, L., </w:t>
      </w:r>
      <w:proofErr w:type="spellStart"/>
      <w:r w:rsidRPr="000718A0">
        <w:rPr>
          <w:rFonts w:ascii="Times New Roman" w:hAnsi="Times New Roman" w:cs="Times New Roman"/>
          <w:color w:val="000000" w:themeColor="text1"/>
          <w:sz w:val="24"/>
          <w:szCs w:val="24"/>
        </w:rPr>
        <w:t>Veettil</w:t>
      </w:r>
      <w:proofErr w:type="spellEnd"/>
      <w:r w:rsidRPr="000718A0">
        <w:rPr>
          <w:rFonts w:ascii="Times New Roman" w:hAnsi="Times New Roman" w:cs="Times New Roman"/>
          <w:color w:val="000000" w:themeColor="text1"/>
          <w:sz w:val="24"/>
          <w:szCs w:val="24"/>
        </w:rPr>
        <w:t xml:space="preserve">, P., Singh, K., Borgohain, R., Bhattacharya, A., &amp; Singh, S. (2024). How differential vulnerability and empowerment dynamics work to determine the agricultural performance of women-operated smallholdings: Evidence from Assam, North-East India. Gender, </w:t>
      </w:r>
      <w:r w:rsidRPr="000718A0">
        <w:rPr>
          <w:rFonts w:ascii="Times New Roman" w:hAnsi="Times New Roman" w:cs="Times New Roman"/>
          <w:i/>
          <w:iCs/>
          <w:color w:val="000000" w:themeColor="text1"/>
          <w:sz w:val="24"/>
          <w:szCs w:val="24"/>
        </w:rPr>
        <w:t>Technology and Development,</w:t>
      </w:r>
      <w:r w:rsidRPr="000718A0">
        <w:rPr>
          <w:rFonts w:ascii="Times New Roman" w:hAnsi="Times New Roman" w:cs="Times New Roman"/>
          <w:color w:val="000000" w:themeColor="text1"/>
          <w:sz w:val="24"/>
          <w:szCs w:val="24"/>
        </w:rPr>
        <w:t xml:space="preserve"> 29, 28 - 59. </w:t>
      </w:r>
      <w:hyperlink r:id="rId20" w:history="1">
        <w:r w:rsidRPr="000718A0">
          <w:rPr>
            <w:rStyle w:val="Hyperlink"/>
            <w:rFonts w:ascii="Times New Roman" w:hAnsi="Times New Roman" w:cs="Times New Roman"/>
            <w:color w:val="000000" w:themeColor="text1"/>
            <w:sz w:val="24"/>
            <w:szCs w:val="24"/>
            <w:u w:val="none"/>
          </w:rPr>
          <w:t>https://doi.org/10.1080/09718524.2024.2417472</w:t>
        </w:r>
      </w:hyperlink>
      <w:r w:rsidRPr="000718A0">
        <w:rPr>
          <w:rFonts w:ascii="Times New Roman" w:hAnsi="Times New Roman" w:cs="Times New Roman"/>
          <w:color w:val="000000" w:themeColor="text1"/>
          <w:sz w:val="24"/>
          <w:szCs w:val="24"/>
        </w:rPr>
        <w:t xml:space="preserve">. </w:t>
      </w:r>
    </w:p>
    <w:p w14:paraId="7CAA1400" w14:textId="77777777" w:rsidR="00552758" w:rsidRPr="000718A0" w:rsidRDefault="00552758" w:rsidP="00552758">
      <w:pPr>
        <w:spacing w:line="480" w:lineRule="auto"/>
        <w:ind w:left="567" w:hanging="851"/>
        <w:jc w:val="both"/>
        <w:rPr>
          <w:rFonts w:ascii="Times New Roman" w:hAnsi="Times New Roman" w:cs="Times New Roman"/>
          <w:color w:val="000000" w:themeColor="text1"/>
          <w:sz w:val="24"/>
          <w:szCs w:val="24"/>
        </w:rPr>
      </w:pPr>
    </w:p>
    <w:p w14:paraId="73EC591B" w14:textId="77777777" w:rsidR="00CA71CE" w:rsidRPr="000718A0" w:rsidRDefault="00CA71CE" w:rsidP="00552758">
      <w:pPr>
        <w:spacing w:line="480" w:lineRule="auto"/>
        <w:ind w:hanging="851"/>
        <w:jc w:val="both"/>
        <w:rPr>
          <w:rFonts w:ascii="Times New Roman" w:hAnsi="Times New Roman" w:cs="Times New Roman"/>
          <w:color w:val="000000" w:themeColor="text1"/>
          <w:sz w:val="24"/>
          <w:szCs w:val="24"/>
        </w:rPr>
      </w:pPr>
    </w:p>
    <w:p w14:paraId="62A8A0C2" w14:textId="77777777" w:rsidR="00B80952" w:rsidRPr="000718A0" w:rsidRDefault="00B80952" w:rsidP="00D9319F">
      <w:pPr>
        <w:pStyle w:val="ListNumber"/>
        <w:numPr>
          <w:ilvl w:val="0"/>
          <w:numId w:val="0"/>
        </w:numPr>
        <w:spacing w:line="360" w:lineRule="auto"/>
        <w:jc w:val="both"/>
        <w:rPr>
          <w:rFonts w:ascii="Times New Roman" w:hAnsi="Times New Roman" w:cs="Times New Roman"/>
          <w:b/>
          <w:bCs/>
          <w:color w:val="000000" w:themeColor="text1"/>
          <w:sz w:val="24"/>
          <w:szCs w:val="24"/>
        </w:rPr>
      </w:pPr>
    </w:p>
    <w:sectPr w:rsidR="00B80952" w:rsidRPr="000718A0" w:rsidSect="00034616">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AEFC0" w14:textId="77777777" w:rsidR="00AE2CD3" w:rsidRDefault="00AE2CD3" w:rsidP="000B1BE5">
      <w:pPr>
        <w:spacing w:after="0" w:line="240" w:lineRule="auto"/>
      </w:pPr>
      <w:r>
        <w:separator/>
      </w:r>
    </w:p>
  </w:endnote>
  <w:endnote w:type="continuationSeparator" w:id="0">
    <w:p w14:paraId="1C5D71BD" w14:textId="77777777" w:rsidR="00AE2CD3" w:rsidRDefault="00AE2CD3" w:rsidP="000B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02B5" w14:textId="77777777" w:rsidR="000B1BE5" w:rsidRDefault="000B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192" w14:textId="77777777" w:rsidR="000B1BE5" w:rsidRDefault="000B1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72F1" w14:textId="77777777" w:rsidR="000B1BE5" w:rsidRDefault="000B1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05DB" w14:textId="77777777" w:rsidR="00AE2CD3" w:rsidRDefault="00AE2CD3" w:rsidP="000B1BE5">
      <w:pPr>
        <w:spacing w:after="0" w:line="240" w:lineRule="auto"/>
      </w:pPr>
      <w:r>
        <w:separator/>
      </w:r>
    </w:p>
  </w:footnote>
  <w:footnote w:type="continuationSeparator" w:id="0">
    <w:p w14:paraId="606B42B7" w14:textId="77777777" w:rsidR="00AE2CD3" w:rsidRDefault="00AE2CD3" w:rsidP="000B1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42B9" w14:textId="7B2ADF18" w:rsidR="000B1BE5" w:rsidRDefault="000B1BE5">
    <w:pPr>
      <w:pStyle w:val="Header"/>
    </w:pPr>
    <w:r>
      <w:rPr>
        <w:noProof/>
      </w:rPr>
      <w:pict w14:anchorId="557EC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693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8542" w14:textId="09FF1A63" w:rsidR="000B1BE5" w:rsidRDefault="000B1BE5">
    <w:pPr>
      <w:pStyle w:val="Header"/>
    </w:pPr>
    <w:r>
      <w:rPr>
        <w:noProof/>
      </w:rPr>
      <w:pict w14:anchorId="7FF8E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693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6AEF" w14:textId="209CE0C3" w:rsidR="000B1BE5" w:rsidRDefault="000B1BE5">
    <w:pPr>
      <w:pStyle w:val="Header"/>
    </w:pPr>
    <w:r>
      <w:rPr>
        <w:noProof/>
      </w:rPr>
      <w:pict w14:anchorId="6B471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693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04A5C3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5D27"/>
    <w:multiLevelType w:val="multilevel"/>
    <w:tmpl w:val="D7B82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60456"/>
    <w:multiLevelType w:val="multilevel"/>
    <w:tmpl w:val="1978913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F1458A0"/>
    <w:multiLevelType w:val="multilevel"/>
    <w:tmpl w:val="5F4E8C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080C3E"/>
    <w:multiLevelType w:val="multilevel"/>
    <w:tmpl w:val="8D6A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C84A49"/>
    <w:multiLevelType w:val="hybridMultilevel"/>
    <w:tmpl w:val="978A2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BB22F75"/>
    <w:multiLevelType w:val="multilevel"/>
    <w:tmpl w:val="C3B8E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9"/>
  </w:num>
  <w:num w:numId="12">
    <w:abstractNumId w:val="14"/>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5C6"/>
    <w:rsid w:val="0006063C"/>
    <w:rsid w:val="000718A0"/>
    <w:rsid w:val="000836F4"/>
    <w:rsid w:val="000B1BE5"/>
    <w:rsid w:val="0015074B"/>
    <w:rsid w:val="0018243E"/>
    <w:rsid w:val="00251E8B"/>
    <w:rsid w:val="0029639D"/>
    <w:rsid w:val="00326F90"/>
    <w:rsid w:val="003642CF"/>
    <w:rsid w:val="003E2898"/>
    <w:rsid w:val="004048B5"/>
    <w:rsid w:val="00505A01"/>
    <w:rsid w:val="00552758"/>
    <w:rsid w:val="00555F7D"/>
    <w:rsid w:val="005A550A"/>
    <w:rsid w:val="005B2FC2"/>
    <w:rsid w:val="005B786C"/>
    <w:rsid w:val="005F187A"/>
    <w:rsid w:val="00605B00"/>
    <w:rsid w:val="006414D7"/>
    <w:rsid w:val="007047E6"/>
    <w:rsid w:val="00707DB0"/>
    <w:rsid w:val="0071243A"/>
    <w:rsid w:val="00744443"/>
    <w:rsid w:val="00753566"/>
    <w:rsid w:val="00760068"/>
    <w:rsid w:val="007846E7"/>
    <w:rsid w:val="007F7E5E"/>
    <w:rsid w:val="0087583C"/>
    <w:rsid w:val="00A75C23"/>
    <w:rsid w:val="00A866E5"/>
    <w:rsid w:val="00AA1D8D"/>
    <w:rsid w:val="00AE2CD3"/>
    <w:rsid w:val="00B11C16"/>
    <w:rsid w:val="00B47730"/>
    <w:rsid w:val="00B60A69"/>
    <w:rsid w:val="00B80952"/>
    <w:rsid w:val="00B904E0"/>
    <w:rsid w:val="00BD37EC"/>
    <w:rsid w:val="00BE739D"/>
    <w:rsid w:val="00CA71CE"/>
    <w:rsid w:val="00CB0664"/>
    <w:rsid w:val="00CD730B"/>
    <w:rsid w:val="00CE5E7D"/>
    <w:rsid w:val="00D028DF"/>
    <w:rsid w:val="00D128E2"/>
    <w:rsid w:val="00D17DFA"/>
    <w:rsid w:val="00D23201"/>
    <w:rsid w:val="00D92E50"/>
    <w:rsid w:val="00D9319F"/>
    <w:rsid w:val="00DB108A"/>
    <w:rsid w:val="00DB1827"/>
    <w:rsid w:val="00E03086"/>
    <w:rsid w:val="00E52AD3"/>
    <w:rsid w:val="00EA4BFE"/>
    <w:rsid w:val="00ED653F"/>
    <w:rsid w:val="00EF4A21"/>
    <w:rsid w:val="00F02D55"/>
    <w:rsid w:val="00F963BA"/>
    <w:rsid w:val="00FC693F"/>
    <w:rsid w:val="00FD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3657342"/>
  <w14:defaultImageDpi w14:val="300"/>
  <w15:docId w15:val="{8BC59784-CAED-41D6-8851-1DC083D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60A6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CA71CE"/>
    <w:rPr>
      <w:color w:val="0000FF" w:themeColor="hyperlink"/>
      <w:u w:val="single"/>
    </w:rPr>
  </w:style>
  <w:style w:type="character" w:styleId="UnresolvedMention">
    <w:name w:val="Unresolved Mention"/>
    <w:basedOn w:val="DefaultParagraphFont"/>
    <w:uiPriority w:val="99"/>
    <w:semiHidden/>
    <w:unhideWhenUsed/>
    <w:rsid w:val="00784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641057">
      <w:bodyDiv w:val="1"/>
      <w:marLeft w:val="0"/>
      <w:marRight w:val="0"/>
      <w:marTop w:val="0"/>
      <w:marBottom w:val="0"/>
      <w:divBdr>
        <w:top w:val="none" w:sz="0" w:space="0" w:color="auto"/>
        <w:left w:val="none" w:sz="0" w:space="0" w:color="auto"/>
        <w:bottom w:val="none" w:sz="0" w:space="0" w:color="auto"/>
        <w:right w:val="none" w:sz="0" w:space="0" w:color="auto"/>
      </w:divBdr>
    </w:div>
    <w:div w:id="932857798">
      <w:bodyDiv w:val="1"/>
      <w:marLeft w:val="0"/>
      <w:marRight w:val="0"/>
      <w:marTop w:val="0"/>
      <w:marBottom w:val="0"/>
      <w:divBdr>
        <w:top w:val="none" w:sz="0" w:space="0" w:color="auto"/>
        <w:left w:val="none" w:sz="0" w:space="0" w:color="auto"/>
        <w:bottom w:val="none" w:sz="0" w:space="0" w:color="auto"/>
        <w:right w:val="none" w:sz="0" w:space="0" w:color="auto"/>
      </w:divBdr>
    </w:div>
    <w:div w:id="1680961210">
      <w:bodyDiv w:val="1"/>
      <w:marLeft w:val="0"/>
      <w:marRight w:val="0"/>
      <w:marTop w:val="0"/>
      <w:marBottom w:val="0"/>
      <w:divBdr>
        <w:top w:val="none" w:sz="0" w:space="0" w:color="auto"/>
        <w:left w:val="none" w:sz="0" w:space="0" w:color="auto"/>
        <w:bottom w:val="none" w:sz="0" w:space="0" w:color="auto"/>
        <w:right w:val="none" w:sz="0" w:space="0" w:color="auto"/>
      </w:divBdr>
      <w:divsChild>
        <w:div w:id="628975187">
          <w:marLeft w:val="0"/>
          <w:marRight w:val="0"/>
          <w:marTop w:val="0"/>
          <w:marBottom w:val="0"/>
          <w:divBdr>
            <w:top w:val="single" w:sz="2" w:space="0" w:color="DEE0E3"/>
            <w:left w:val="single" w:sz="2" w:space="0" w:color="DEE0E3"/>
            <w:bottom w:val="single" w:sz="2" w:space="0" w:color="DEE0E3"/>
            <w:right w:val="single" w:sz="2" w:space="0" w:color="DEE0E3"/>
          </w:divBdr>
          <w:divsChild>
            <w:div w:id="50351322">
              <w:marLeft w:val="0"/>
              <w:marRight w:val="0"/>
              <w:marTop w:val="0"/>
              <w:marBottom w:val="0"/>
              <w:divBdr>
                <w:top w:val="single" w:sz="2" w:space="0" w:color="DEE0E3"/>
                <w:left w:val="single" w:sz="2" w:space="0" w:color="DEE0E3"/>
                <w:bottom w:val="single" w:sz="2" w:space="0" w:color="DEE0E3"/>
                <w:right w:val="single" w:sz="2" w:space="0" w:color="DEE0E3"/>
              </w:divBdr>
            </w:div>
            <w:div w:id="1006783327">
              <w:marLeft w:val="0"/>
              <w:marRight w:val="0"/>
              <w:marTop w:val="0"/>
              <w:marBottom w:val="0"/>
              <w:divBdr>
                <w:top w:val="single" w:sz="2" w:space="0" w:color="DEE0E3"/>
                <w:left w:val="single" w:sz="2" w:space="2" w:color="DEE0E3"/>
                <w:bottom w:val="single" w:sz="2" w:space="0" w:color="DEE0E3"/>
                <w:right w:val="single" w:sz="2" w:space="0" w:color="DEE0E3"/>
              </w:divBdr>
              <w:divsChild>
                <w:div w:id="963194861">
                  <w:marLeft w:val="0"/>
                  <w:marRight w:val="0"/>
                  <w:marTop w:val="0"/>
                  <w:marBottom w:val="0"/>
                  <w:divBdr>
                    <w:top w:val="single" w:sz="2" w:space="0" w:color="DEE0E3"/>
                    <w:left w:val="single" w:sz="2" w:space="0" w:color="DEE0E3"/>
                    <w:bottom w:val="single" w:sz="2" w:space="0" w:color="DEE0E3"/>
                    <w:right w:val="single" w:sz="2" w:space="0" w:color="DEE0E3"/>
                  </w:divBdr>
                  <w:divsChild>
                    <w:div w:id="621426421">
                      <w:marLeft w:val="0"/>
                      <w:marRight w:val="0"/>
                      <w:marTop w:val="0"/>
                      <w:marBottom w:val="0"/>
                      <w:divBdr>
                        <w:top w:val="single" w:sz="2" w:space="0" w:color="DEE0E3"/>
                        <w:left w:val="single" w:sz="2" w:space="0" w:color="DEE0E3"/>
                        <w:bottom w:val="single" w:sz="2" w:space="0" w:color="DEE0E3"/>
                        <w:right w:val="single" w:sz="2" w:space="0" w:color="DEE0E3"/>
                      </w:divBdr>
                      <w:divsChild>
                        <w:div w:id="1931885587">
                          <w:marLeft w:val="0"/>
                          <w:marRight w:val="0"/>
                          <w:marTop w:val="0"/>
                          <w:marBottom w:val="0"/>
                          <w:divBdr>
                            <w:top w:val="single" w:sz="2" w:space="0" w:color="DEE0E3"/>
                            <w:left w:val="single" w:sz="2" w:space="0" w:color="DEE0E3"/>
                            <w:bottom w:val="single" w:sz="6" w:space="0" w:color="C2D6DF"/>
                            <w:right w:val="single" w:sz="2" w:space="0" w:color="DEE0E3"/>
                          </w:divBdr>
                        </w:div>
                        <w:div w:id="1321688858">
                          <w:marLeft w:val="0"/>
                          <w:marRight w:val="0"/>
                          <w:marTop w:val="0"/>
                          <w:marBottom w:val="0"/>
                          <w:divBdr>
                            <w:top w:val="single" w:sz="2" w:space="0" w:color="DEE0E3"/>
                            <w:left w:val="single" w:sz="2" w:space="0" w:color="DEE0E3"/>
                            <w:bottom w:val="single" w:sz="6" w:space="0" w:color="C2D6DF"/>
                            <w:right w:val="single" w:sz="2" w:space="0" w:color="DEE0E3"/>
                          </w:divBdr>
                        </w:div>
                        <w:div w:id="516696492">
                          <w:marLeft w:val="0"/>
                          <w:marRight w:val="0"/>
                          <w:marTop w:val="0"/>
                          <w:marBottom w:val="0"/>
                          <w:divBdr>
                            <w:top w:val="single" w:sz="2" w:space="0" w:color="DEE0E3"/>
                            <w:left w:val="single" w:sz="2" w:space="0" w:color="DEE0E3"/>
                            <w:bottom w:val="single" w:sz="6" w:space="0" w:color="C2D6DF"/>
                            <w:right w:val="single" w:sz="2" w:space="0" w:color="DEE0E3"/>
                          </w:divBdr>
                        </w:div>
                        <w:div w:id="1098909022">
                          <w:marLeft w:val="0"/>
                          <w:marRight w:val="0"/>
                          <w:marTop w:val="0"/>
                          <w:marBottom w:val="0"/>
                          <w:divBdr>
                            <w:top w:val="single" w:sz="2" w:space="0" w:color="DEE0E3"/>
                            <w:left w:val="single" w:sz="2" w:space="0" w:color="DEE0E3"/>
                            <w:bottom w:val="single" w:sz="6" w:space="0" w:color="C2D6DF"/>
                            <w:right w:val="single" w:sz="2" w:space="0" w:color="DEE0E3"/>
                          </w:divBdr>
                        </w:div>
                        <w:div w:id="58988737">
                          <w:marLeft w:val="0"/>
                          <w:marRight w:val="0"/>
                          <w:marTop w:val="0"/>
                          <w:marBottom w:val="0"/>
                          <w:divBdr>
                            <w:top w:val="single" w:sz="2" w:space="0" w:color="DEE0E3"/>
                            <w:left w:val="single" w:sz="2" w:space="0" w:color="DEE0E3"/>
                            <w:bottom w:val="single" w:sz="6" w:space="0" w:color="C2D6DF"/>
                            <w:right w:val="single" w:sz="2" w:space="0" w:color="DEE0E3"/>
                          </w:divBdr>
                        </w:div>
                      </w:divsChild>
                    </w:div>
                    <w:div w:id="1656178551">
                      <w:marLeft w:val="0"/>
                      <w:marRight w:val="0"/>
                      <w:marTop w:val="0"/>
                      <w:marBottom w:val="0"/>
                      <w:divBdr>
                        <w:top w:val="single" w:sz="2" w:space="0" w:color="DEE0E3"/>
                        <w:left w:val="single" w:sz="2" w:space="0" w:color="DEE0E3"/>
                        <w:bottom w:val="single" w:sz="2" w:space="0" w:color="DEE0E3"/>
                        <w:right w:val="single" w:sz="2" w:space="0" w:color="DEE0E3"/>
                      </w:divBdr>
                      <w:divsChild>
                        <w:div w:id="844711750">
                          <w:marLeft w:val="45"/>
                          <w:marRight w:val="0"/>
                          <w:marTop w:val="0"/>
                          <w:marBottom w:val="0"/>
                          <w:divBdr>
                            <w:top w:val="single" w:sz="6" w:space="0" w:color="C2D6DF"/>
                            <w:left w:val="single" w:sz="2" w:space="0" w:color="DEE0E3"/>
                            <w:bottom w:val="single" w:sz="2" w:space="0" w:color="DEE0E3"/>
                            <w:right w:val="single" w:sz="2" w:space="0" w:color="DEE0E3"/>
                          </w:divBdr>
                          <w:divsChild>
                            <w:div w:id="163709875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815833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0388.2021.1887478" TargetMode="External"/><Relationship Id="rId13" Type="http://schemas.openxmlformats.org/officeDocument/2006/relationships/hyperlink" Target="https://doi.org/10.9734/jsrr/2025/v31i22824" TargetMode="External"/><Relationship Id="rId18" Type="http://schemas.openxmlformats.org/officeDocument/2006/relationships/hyperlink" Target="https://doi.org/10.1371/journal.pmed.100260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arciwa.org.in/gks/Downloads/Technical%20Bulletins/GenderSensitisationTraining.pdf" TargetMode="External"/><Relationship Id="rId17" Type="http://schemas.openxmlformats.org/officeDocument/2006/relationships/hyperlink" Target="https://doi.org/10.9734/ijecc/2025/v15i5483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34/ijecc/2025/v15i44818" TargetMode="External"/><Relationship Id="rId20" Type="http://schemas.openxmlformats.org/officeDocument/2006/relationships/hyperlink" Target="https://doi.org/10.1080/09718524.2024.24174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ac.7001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139/ssrn.437318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su151612447" TargetMode="External"/><Relationship Id="rId19" Type="http://schemas.openxmlformats.org/officeDocument/2006/relationships/hyperlink" Target="https://doi.org/10.15740/HAS/IJPS/13.2/265-270" TargetMode="External"/><Relationship Id="rId4" Type="http://schemas.openxmlformats.org/officeDocument/2006/relationships/settings" Target="settings.xml"/><Relationship Id="rId9" Type="http://schemas.openxmlformats.org/officeDocument/2006/relationships/hyperlink" Target="https://doi.org/10.51767/jsw1601" TargetMode="External"/><Relationship Id="rId14" Type="http://schemas.openxmlformats.org/officeDocument/2006/relationships/hyperlink" Target="https://doi.org/10.9734/ajaees/2024/v42i12262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532C-8261-40CB-9A89-3E4F85AF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3474</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21</cp:revision>
  <dcterms:created xsi:type="dcterms:W3CDTF">2025-08-09T13:54:00Z</dcterms:created>
  <dcterms:modified xsi:type="dcterms:W3CDTF">2025-08-19T07:17:00Z</dcterms:modified>
  <cp:category/>
</cp:coreProperties>
</file>