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B42E" w14:textId="77777777" w:rsidR="004166CB" w:rsidRDefault="00DC39A4">
      <w:pPr>
        <w:jc w:val="center"/>
        <w:rPr>
          <w:rFonts w:ascii="Times New Roman" w:hAnsi="Times New Roman" w:cs="Times New Roman"/>
          <w:b/>
          <w:sz w:val="24"/>
          <w:szCs w:val="24"/>
        </w:rPr>
      </w:pPr>
      <w:r>
        <w:rPr>
          <w:rFonts w:ascii="Times New Roman" w:hAnsi="Times New Roman" w:cs="Times New Roman"/>
          <w:b/>
          <w:sz w:val="24"/>
          <w:szCs w:val="24"/>
          <w:lang w:val="en-GB"/>
        </w:rPr>
        <w:t xml:space="preserve">INFLUENCE OF GROWTH SUBSTRATE IN ROOTING ABILITY OF </w:t>
      </w:r>
      <w:r>
        <w:rPr>
          <w:rFonts w:ascii="Times New Roman" w:hAnsi="Times New Roman" w:cs="Times New Roman"/>
          <w:b/>
          <w:sz w:val="24"/>
          <w:szCs w:val="24"/>
        </w:rPr>
        <w:t>PYRETHRUM (</w:t>
      </w:r>
      <w:r>
        <w:rPr>
          <w:rFonts w:ascii="Times New Roman" w:hAnsi="Times New Roman" w:cs="Times New Roman"/>
          <w:b/>
          <w:sz w:val="24"/>
          <w:szCs w:val="24"/>
          <w:lang w:val="en-GB"/>
        </w:rPr>
        <w:t>CHRYSANTHEMUM CINERARIIFOLIUM</w:t>
      </w:r>
      <w:r>
        <w:rPr>
          <w:rFonts w:ascii="Times New Roman" w:hAnsi="Times New Roman" w:cs="Times New Roman"/>
          <w:b/>
          <w:sz w:val="24"/>
          <w:szCs w:val="24"/>
        </w:rPr>
        <w:t>) STEM CUTTINGS</w:t>
      </w:r>
    </w:p>
    <w:p w14:paraId="2E96BF5A" w14:textId="77777777" w:rsidR="00D41643" w:rsidRDefault="00D41643">
      <w:pPr>
        <w:spacing w:line="360" w:lineRule="auto"/>
        <w:jc w:val="both"/>
        <w:rPr>
          <w:rFonts w:ascii="Times New Roman" w:hAnsi="Times New Roman" w:cs="Times New Roman"/>
          <w:b/>
          <w:sz w:val="24"/>
          <w:szCs w:val="24"/>
          <w:lang w:val="en-GB"/>
        </w:rPr>
      </w:pPr>
    </w:p>
    <w:p w14:paraId="3D488945" w14:textId="77777777" w:rsidR="00D41643" w:rsidRDefault="00D41643">
      <w:pPr>
        <w:spacing w:line="360" w:lineRule="auto"/>
        <w:jc w:val="both"/>
        <w:rPr>
          <w:rFonts w:ascii="Times New Roman" w:hAnsi="Times New Roman" w:cs="Times New Roman"/>
          <w:b/>
          <w:sz w:val="24"/>
          <w:szCs w:val="24"/>
          <w:lang w:val="en-GB"/>
        </w:rPr>
      </w:pPr>
    </w:p>
    <w:p w14:paraId="440E6B63" w14:textId="77777777" w:rsidR="00D41643" w:rsidRDefault="00D41643">
      <w:pPr>
        <w:spacing w:line="360" w:lineRule="auto"/>
        <w:jc w:val="both"/>
        <w:rPr>
          <w:rFonts w:ascii="Times New Roman" w:hAnsi="Times New Roman" w:cs="Times New Roman"/>
          <w:b/>
          <w:sz w:val="24"/>
          <w:szCs w:val="24"/>
          <w:lang w:val="en-GB"/>
        </w:rPr>
      </w:pPr>
    </w:p>
    <w:p w14:paraId="794BC917" w14:textId="77777777" w:rsidR="00D41643" w:rsidRDefault="00D41643">
      <w:pPr>
        <w:spacing w:line="360" w:lineRule="auto"/>
        <w:jc w:val="both"/>
        <w:rPr>
          <w:rFonts w:ascii="Times New Roman" w:hAnsi="Times New Roman" w:cs="Times New Roman"/>
          <w:b/>
          <w:sz w:val="24"/>
          <w:szCs w:val="24"/>
          <w:lang w:val="en-GB"/>
        </w:rPr>
      </w:pPr>
    </w:p>
    <w:p w14:paraId="2D7B5B7A" w14:textId="783A8D4D" w:rsidR="004166CB" w:rsidRDefault="00DC39A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70712744" w14:textId="5C521D24" w:rsidR="004166CB" w:rsidRDefault="00DC39A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Pyrethrum (</w:t>
      </w:r>
      <w:r>
        <w:rPr>
          <w:rFonts w:ascii="Times New Roman" w:eastAsia="Times New Roman" w:hAnsi="Times New Roman" w:cs="Times New Roman"/>
          <w:i/>
          <w:iCs/>
        </w:rPr>
        <w:t xml:space="preserve">Chrysanthemum </w:t>
      </w:r>
      <w:proofErr w:type="spellStart"/>
      <w:r>
        <w:rPr>
          <w:rFonts w:ascii="Times New Roman" w:eastAsia="Times New Roman" w:hAnsi="Times New Roman" w:cs="Times New Roman"/>
          <w:i/>
          <w:iCs/>
        </w:rPr>
        <w:t>cinerariaefolium</w:t>
      </w:r>
      <w:proofErr w:type="spellEnd"/>
      <w:r>
        <w:rPr>
          <w:rFonts w:ascii="Times New Roman" w:eastAsia="Times New Roman" w:hAnsi="Times New Roman" w:cs="Times New Roman"/>
        </w:rPr>
        <w:t xml:space="preserve">) has been a key cash crop in the world, especially for small holder farmers. Once the world’s top producer, Kenya’s output declined from 18,000 </w:t>
      </w:r>
      <w:r w:rsidR="00AB0FDF">
        <w:rPr>
          <w:rFonts w:ascii="Times New Roman" w:eastAsia="Times New Roman" w:hAnsi="Times New Roman" w:cs="Times New Roman"/>
        </w:rPr>
        <w:t>metric tons</w:t>
      </w:r>
      <w:r>
        <w:rPr>
          <w:rFonts w:ascii="Times New Roman" w:eastAsia="Times New Roman" w:hAnsi="Times New Roman" w:cs="Times New Roman"/>
        </w:rPr>
        <w:t xml:space="preserve"> in the 1980s–90s due to policy and global market challenges but has recently rebounded, reaching 1,680 tons in 2023. Government interventions such as seedling distribution, agronomic training, and private sector involvement have increased the number of growers and acreage, with about 38,000 farmers now cultivating 9,500 acres. Pyrethrum is valued for its natural insecticidal properties and environmental safety, meeting global demand for sustainable pest control. The crop is mainly propagated </w:t>
      </w:r>
      <w:proofErr w:type="spellStart"/>
      <w:r>
        <w:rPr>
          <w:rFonts w:ascii="Times New Roman" w:eastAsia="Times New Roman" w:hAnsi="Times New Roman" w:cs="Times New Roman"/>
        </w:rPr>
        <w:t>vegetatively</w:t>
      </w:r>
      <w:proofErr w:type="spellEnd"/>
      <w:r>
        <w:rPr>
          <w:rFonts w:ascii="Times New Roman" w:eastAsia="Times New Roman" w:hAnsi="Times New Roman" w:cs="Times New Roman"/>
        </w:rPr>
        <w:t xml:space="preserve"> to preserve elite traits, with propagation success dependent on substrate, hormone use, and environmental conditions. In this study,</w:t>
      </w:r>
      <w:r>
        <w:rPr>
          <w:rFonts w:ascii="Times New Roman" w:hAnsi="Times New Roman" w:cs="Times New Roman"/>
        </w:rPr>
        <w:t xml:space="preserve"> an efficient protocol for the vegetative propagation of pyrethrum (Chrysanthemum </w:t>
      </w:r>
      <w:proofErr w:type="spellStart"/>
      <w:r>
        <w:rPr>
          <w:rFonts w:ascii="Times New Roman" w:hAnsi="Times New Roman" w:cs="Times New Roman"/>
        </w:rPr>
        <w:t>cinerariifolium</w:t>
      </w:r>
      <w:proofErr w:type="spellEnd"/>
      <w:r>
        <w:rPr>
          <w:rFonts w:ascii="Times New Roman" w:hAnsi="Times New Roman" w:cs="Times New Roman"/>
        </w:rPr>
        <w:t xml:space="preserve">) was developed using stem cuttings. The study assessed the rooting performance of pyrethrum cuttings across different substrate types and plant growth regulator (PGR) formulations. This protocol is particularly valuable for disease screening, development of mapping populations, and seed multiplication in pyrethrum breeding programs. The experiment utilized a split plot randomized complete block design with four replications of </w:t>
      </w:r>
      <w:r w:rsidR="00AB0FDF">
        <w:rPr>
          <w:rFonts w:ascii="Times New Roman" w:hAnsi="Times New Roman" w:cs="Times New Roman"/>
        </w:rPr>
        <w:t>30</w:t>
      </w:r>
      <w:r>
        <w:rPr>
          <w:rFonts w:ascii="Times New Roman" w:hAnsi="Times New Roman" w:cs="Times New Roman"/>
        </w:rPr>
        <w:t xml:space="preserve"> cuttings each per plot, tested across four substrate treatments, two hormone levels and 1 negative control with no hormone. After six weeks, rooting success was evaluated based on the number and length of roots, as well as the proportion of rooted versus non-rooted cuttings. Data were square root transformed and analyzed using ANOVA in </w:t>
      </w:r>
      <w:proofErr w:type="spellStart"/>
      <w:r>
        <w:rPr>
          <w:rFonts w:ascii="Times New Roman" w:hAnsi="Times New Roman" w:cs="Times New Roman"/>
        </w:rPr>
        <w:t>Genstat</w:t>
      </w:r>
      <w:proofErr w:type="spellEnd"/>
      <w:r>
        <w:rPr>
          <w:rFonts w:ascii="Times New Roman" w:hAnsi="Times New Roman" w:cs="Times New Roman"/>
        </w:rPr>
        <w:t xml:space="preserve">, with treatment means compared using the least significant difference (LSD) test at the 5% significance level. </w:t>
      </w:r>
      <w:r w:rsidR="00AB0FDF">
        <w:rPr>
          <w:rFonts w:ascii="Times New Roman" w:hAnsi="Times New Roman" w:cs="Times New Roman"/>
        </w:rPr>
        <w:t xml:space="preserve">Significant differences were observed both in substrate components and the PGR formulations. </w:t>
      </w:r>
      <w:r>
        <w:rPr>
          <w:rFonts w:ascii="Times New Roman" w:hAnsi="Times New Roman" w:cs="Times New Roman"/>
        </w:rPr>
        <w:t>Results indicated that the coco peat:</w:t>
      </w:r>
      <w:r w:rsidR="00AB0FDF">
        <w:rPr>
          <w:rFonts w:ascii="Times New Roman" w:hAnsi="Times New Roman" w:cs="Times New Roman"/>
        </w:rPr>
        <w:t xml:space="preserve"> </w:t>
      </w:r>
      <w:r>
        <w:rPr>
          <w:rFonts w:ascii="Times New Roman" w:hAnsi="Times New Roman" w:cs="Times New Roman"/>
        </w:rPr>
        <w:t xml:space="preserve">sand substrate produced the highest mean number of roots (13.29) and the greatest root length (5.41 cm). </w:t>
      </w:r>
      <w:r w:rsidR="00AB0FDF">
        <w:rPr>
          <w:rFonts w:ascii="Times New Roman" w:hAnsi="Times New Roman" w:cs="Times New Roman"/>
        </w:rPr>
        <w:t xml:space="preserve">No roots developed in the negative control. </w:t>
      </w:r>
      <w:r>
        <w:rPr>
          <w:rFonts w:ascii="Times New Roman" w:hAnsi="Times New Roman" w:cs="Times New Roman"/>
        </w:rPr>
        <w:t>The findings recommend the use of a coco peat:</w:t>
      </w:r>
      <w:r w:rsidR="00D94EB0">
        <w:rPr>
          <w:rFonts w:ascii="Times New Roman" w:hAnsi="Times New Roman" w:cs="Times New Roman"/>
        </w:rPr>
        <w:t xml:space="preserve"> </w:t>
      </w:r>
      <w:r>
        <w:rPr>
          <w:rFonts w:ascii="Times New Roman" w:hAnsi="Times New Roman" w:cs="Times New Roman"/>
        </w:rPr>
        <w:t xml:space="preserve">sand mixture combined with IBA powder </w:t>
      </w:r>
      <w:r w:rsidR="00AB0FDF">
        <w:rPr>
          <w:rFonts w:ascii="Times New Roman" w:hAnsi="Times New Roman" w:cs="Times New Roman"/>
        </w:rPr>
        <w:t xml:space="preserve">at 0.6%, </w:t>
      </w:r>
      <w:r>
        <w:rPr>
          <w:rFonts w:ascii="Times New Roman" w:hAnsi="Times New Roman" w:cs="Times New Roman"/>
        </w:rPr>
        <w:t xml:space="preserve">to maximize root development in pyrethrum cuttings, offering a reliable method for large-scale propagation. </w:t>
      </w:r>
    </w:p>
    <w:p w14:paraId="3FFC54A3" w14:textId="66BAD111" w:rsidR="004166CB" w:rsidRDefault="00DC39A4">
      <w:pPr>
        <w:spacing w:line="360" w:lineRule="auto"/>
        <w:jc w:val="both"/>
        <w:rPr>
          <w:rFonts w:ascii="Times New Roman" w:eastAsia="Times New Roman" w:hAnsi="Times New Roman" w:cs="Times New Roman"/>
          <w:b/>
          <w:bCs/>
          <w:color w:val="000000"/>
          <w:lang w:val="en-GB"/>
        </w:rPr>
      </w:pPr>
      <w:r>
        <w:rPr>
          <w:rFonts w:ascii="Times New Roman" w:eastAsia="Times New Roman" w:hAnsi="Times New Roman" w:cs="Times New Roman"/>
          <w:b/>
          <w:bCs/>
          <w:color w:val="000000"/>
          <w:lang w:val="en-GB"/>
        </w:rPr>
        <w:lastRenderedPageBreak/>
        <w:t xml:space="preserve">Key words; Pyrethrum, Growth substrate, </w:t>
      </w:r>
      <w:r w:rsidR="00AB0FDF">
        <w:rPr>
          <w:rFonts w:ascii="Times New Roman" w:eastAsia="Times New Roman" w:hAnsi="Times New Roman" w:cs="Times New Roman"/>
          <w:b/>
          <w:bCs/>
          <w:color w:val="000000"/>
          <w:lang w:val="en-GB"/>
        </w:rPr>
        <w:t>PGR</w:t>
      </w:r>
      <w:r>
        <w:rPr>
          <w:rFonts w:ascii="Times New Roman" w:eastAsia="Times New Roman" w:hAnsi="Times New Roman" w:cs="Times New Roman"/>
          <w:b/>
          <w:bCs/>
          <w:color w:val="000000"/>
          <w:lang w:val="en-GB"/>
        </w:rPr>
        <w:t>, rooting</w:t>
      </w:r>
    </w:p>
    <w:p w14:paraId="4E47D1A6" w14:textId="77777777" w:rsidR="004166CB" w:rsidRDefault="004166CB">
      <w:pPr>
        <w:spacing w:before="100" w:beforeAutospacing="1" w:after="100" w:afterAutospacing="1" w:line="360" w:lineRule="auto"/>
        <w:outlineLvl w:val="1"/>
        <w:rPr>
          <w:rFonts w:ascii="Times New Roman" w:eastAsia="Times New Roman" w:hAnsi="Times New Roman" w:cs="Times New Roman"/>
          <w:b/>
          <w:bCs/>
          <w:sz w:val="24"/>
          <w:szCs w:val="24"/>
        </w:rPr>
      </w:pPr>
    </w:p>
    <w:p w14:paraId="7AC2B73E" w14:textId="77777777" w:rsidR="004166CB" w:rsidRDefault="00DC39A4">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1AFCB4B8" w14:textId="76D10D81" w:rsidR="004166CB" w:rsidRDefault="00DC39A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Pyrethrum (Chrysanthemum </w:t>
      </w:r>
      <w:proofErr w:type="spellStart"/>
      <w:r>
        <w:rPr>
          <w:rFonts w:ascii="Times New Roman" w:eastAsia="Times New Roman" w:hAnsi="Times New Roman" w:cs="Times New Roman"/>
          <w:sz w:val="24"/>
          <w:szCs w:val="24"/>
        </w:rPr>
        <w:t>cinerariaefolium</w:t>
      </w:r>
      <w:proofErr w:type="spellEnd"/>
      <w:r>
        <w:rPr>
          <w:rFonts w:ascii="Times New Roman" w:eastAsia="Times New Roman" w:hAnsi="Times New Roman" w:cs="Times New Roman"/>
          <w:sz w:val="24"/>
          <w:szCs w:val="24"/>
        </w:rPr>
        <w:t xml:space="preserve">) has been a major cash crop in several countries of the world. However, production declined sharply due to policies, market, and management challenges.  In recent years, Kenya’s pyrethrum production has shown recovery after completely going down from the highest producer in the world, to no production at all. Production of dry pyrethrum flowers increased from 941.9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in 2022 to 1,680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in 2023, mainly due to government interventions such as seedling distribution, improved agronomic training, and better post-harvest handling. However, in 2024, production slightly declined to 1,634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attributed to erratic weather, seedling distribution challenges, and reduced farmer participation (Economic Survey 2025). This revival has led to very high demand for planting material, that has led to the need to come up with fast means of providing clean planting materials to the farmers. The crop is valued for its natural insecticidal properties and its eco-friendly profile, natural </w:t>
      </w:r>
      <w:proofErr w:type="spellStart"/>
      <w:r>
        <w:rPr>
          <w:rFonts w:ascii="Times New Roman" w:eastAsia="Times New Roman" w:hAnsi="Times New Roman" w:cs="Times New Roman"/>
          <w:sz w:val="24"/>
          <w:szCs w:val="24"/>
        </w:rPr>
        <w:t>pyrethrins</w:t>
      </w:r>
      <w:proofErr w:type="spellEnd"/>
      <w:r>
        <w:rPr>
          <w:rFonts w:ascii="Times New Roman" w:eastAsia="Times New Roman" w:hAnsi="Times New Roman" w:cs="Times New Roman"/>
          <w:sz w:val="24"/>
          <w:szCs w:val="24"/>
        </w:rPr>
        <w:t xml:space="preserve"> degrade rapidly in the environment, reducing chemical residues and minimizing ecological impact (</w:t>
      </w:r>
      <w:proofErr w:type="spellStart"/>
      <w:r>
        <w:rPr>
          <w:rFonts w:ascii="Times New Roman" w:eastAsia="Times New Roman" w:hAnsi="Times New Roman" w:cs="Times New Roman"/>
          <w:sz w:val="24"/>
          <w:szCs w:val="24"/>
        </w:rPr>
        <w:t>EurekAlert</w:t>
      </w:r>
      <w:proofErr w:type="spellEnd"/>
      <w:r>
        <w:rPr>
          <w:rFonts w:ascii="Times New Roman" w:eastAsia="Times New Roman" w:hAnsi="Times New Roman" w:cs="Times New Roman"/>
          <w:sz w:val="24"/>
          <w:szCs w:val="24"/>
        </w:rPr>
        <w:t xml:space="preserve">, 2024). The value of dry flowers increase with increase of pyrethrin extracts and there is significantly strong demand in the EU and US markets and still growing. The industry faces challenges such as policy inconsistencies, weather variability, and logistical setbacks. However, increasing global demand for natural insecticides and ongoing government support present significant opportunities for growth and export earnings. The renewed interest in pyrethrum is driven by the need for sustainable pest control solutions that address the environmental and health risks associated with synthetic pesticides. Integrating pyrethrum into agricultural systems supports the UN’s environmental conservation agenda while providing a valuable source of income for farmers. Pyrethrum is primarily propagated </w:t>
      </w:r>
      <w:proofErr w:type="spellStart"/>
      <w:r>
        <w:rPr>
          <w:rFonts w:ascii="Times New Roman" w:eastAsia="Times New Roman" w:hAnsi="Times New Roman" w:cs="Times New Roman"/>
          <w:sz w:val="24"/>
          <w:szCs w:val="24"/>
        </w:rPr>
        <w:t>vegetatively</w:t>
      </w:r>
      <w:proofErr w:type="spellEnd"/>
      <w:r>
        <w:rPr>
          <w:rFonts w:ascii="Times New Roman" w:eastAsia="Times New Roman" w:hAnsi="Times New Roman" w:cs="Times New Roman"/>
          <w:sz w:val="24"/>
          <w:szCs w:val="24"/>
        </w:rPr>
        <w:t xml:space="preserve">, either by splitting established plants or by rooting stem cuttings. While seed propagation is possible, vegetative methods are preferred as they preserve the desirable genetic traits of elite mother plants, ensuring uniformity and vigor in new plantings. The success of vegetative propagation depends on several factors, including: </w:t>
      </w:r>
      <w:r>
        <w:rPr>
          <w:rFonts w:ascii="Times New Roman" w:eastAsia="Times New Roman" w:hAnsi="Times New Roman" w:cs="Times New Roman"/>
          <w:bCs/>
          <w:sz w:val="24"/>
          <w:szCs w:val="24"/>
        </w:rPr>
        <w:t>Rooting hormone concentration</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growth substrate; environmental conditions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cutting selection.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sz w:val="24"/>
          <w:szCs w:val="24"/>
        </w:rPr>
        <w:t xml:space="preserve">Plant growth hormones particularly IBA </w:t>
      </w:r>
      <w:r>
        <w:rPr>
          <w:rFonts w:ascii="Times New Roman" w:eastAsia="Times New Roman" w:hAnsi="Times New Roman" w:cs="Times New Roman"/>
          <w:color w:val="000000"/>
          <w:sz w:val="24"/>
          <w:szCs w:val="24"/>
          <w:lang w:val="en-GB"/>
        </w:rPr>
        <w:t xml:space="preserve">has </w:t>
      </w:r>
      <w:r>
        <w:rPr>
          <w:rFonts w:ascii="Times New Roman" w:eastAsia="Times New Roman" w:hAnsi="Times New Roman" w:cs="Times New Roman"/>
          <w:color w:val="000000"/>
          <w:sz w:val="24"/>
          <w:szCs w:val="24"/>
        </w:rPr>
        <w:lastRenderedPageBreak/>
        <w:t>been found to effectively promote rooting in cuttings (</w:t>
      </w:r>
      <w:proofErr w:type="spellStart"/>
      <w:r>
        <w:rPr>
          <w:rFonts w:ascii="Times New Roman" w:eastAsia="Times New Roman" w:hAnsi="Times New Roman" w:cs="Times New Roman"/>
          <w:color w:val="000000"/>
          <w:sz w:val="24"/>
          <w:szCs w:val="24"/>
        </w:rPr>
        <w:t>Kontoh</w:t>
      </w:r>
      <w:proofErr w:type="spellEnd"/>
      <w:r>
        <w:rPr>
          <w:rFonts w:ascii="Times New Roman" w:eastAsia="Times New Roman" w:hAnsi="Times New Roman" w:cs="Times New Roman"/>
          <w:color w:val="000000"/>
          <w:sz w:val="24"/>
          <w:szCs w:val="24"/>
        </w:rPr>
        <w:t>, 2016)</w:t>
      </w:r>
      <w:r w:rsidR="00681603">
        <w:rPr>
          <w:rFonts w:ascii="Times New Roman" w:eastAsia="Times New Roman" w:hAnsi="Times New Roman" w:cs="Times New Roman"/>
          <w:color w:val="000000"/>
          <w:sz w:val="24"/>
          <w:szCs w:val="24"/>
        </w:rPr>
        <w:t xml:space="preserve">. </w:t>
      </w:r>
      <w:r>
        <w:rPr>
          <w:rFonts w:ascii="Times New Roman" w:hAnsi="Times New Roman" w:cs="Times New Roman"/>
          <w:sz w:val="24"/>
          <w:szCs w:val="24"/>
          <w:lang w:val="en-GB"/>
        </w:rPr>
        <w:t>This research study was conducted to evaluate the efficiency of different types of substrate</w:t>
      </w:r>
      <w:r>
        <w:rPr>
          <w:rFonts w:ascii="Times New Roman" w:hAnsi="Times New Roman" w:cs="Times New Roman"/>
          <w:sz w:val="24"/>
          <w:szCs w:val="24"/>
        </w:rPr>
        <w:t>s</w:t>
      </w:r>
      <w:r>
        <w:rPr>
          <w:rFonts w:ascii="Times New Roman" w:hAnsi="Times New Roman" w:cs="Times New Roman"/>
          <w:sz w:val="24"/>
          <w:szCs w:val="24"/>
          <w:lang w:val="en-GB"/>
        </w:rPr>
        <w:t xml:space="preserve"> in root initiation of pyrethrum (</w:t>
      </w:r>
      <w:r>
        <w:rPr>
          <w:rFonts w:ascii="Times New Roman" w:hAnsi="Times New Roman" w:cs="Times New Roman"/>
          <w:i/>
          <w:sz w:val="24"/>
          <w:szCs w:val="24"/>
          <w:lang w:val="en-GB"/>
        </w:rPr>
        <w:t xml:space="preserve">Chrysanthemum </w:t>
      </w:r>
      <w:proofErr w:type="spellStart"/>
      <w:r>
        <w:rPr>
          <w:rFonts w:ascii="Times New Roman" w:hAnsi="Times New Roman" w:cs="Times New Roman"/>
          <w:i/>
          <w:sz w:val="24"/>
          <w:szCs w:val="24"/>
          <w:lang w:val="en-GB"/>
        </w:rPr>
        <w:t>cinerariifolium</w:t>
      </w:r>
      <w:proofErr w:type="spellEnd"/>
      <w:r>
        <w:rPr>
          <w:rFonts w:ascii="Times New Roman" w:hAnsi="Times New Roman" w:cs="Times New Roman"/>
          <w:sz w:val="24"/>
          <w:szCs w:val="24"/>
          <w:lang w:val="en-GB"/>
        </w:rPr>
        <w:t xml:space="preserve">) stem cuttings hence </w:t>
      </w:r>
      <w:r>
        <w:rPr>
          <w:rFonts w:ascii="Times New Roman" w:hAnsi="Times New Roman" w:cs="Times New Roman"/>
          <w:sz w:val="24"/>
          <w:szCs w:val="24"/>
        </w:rPr>
        <w:t>optimizing</w:t>
      </w:r>
      <w:r>
        <w:rPr>
          <w:rFonts w:ascii="Times New Roman" w:hAnsi="Times New Roman" w:cs="Times New Roman"/>
          <w:sz w:val="24"/>
          <w:szCs w:val="24"/>
          <w:lang w:val="en-GB"/>
        </w:rPr>
        <w:t xml:space="preserve"> a propagation protocol for pyrethrum. </w:t>
      </w:r>
      <w:r>
        <w:rPr>
          <w:rFonts w:ascii="Times New Roman" w:eastAsia="Times New Roman" w:hAnsi="Times New Roman" w:cs="Times New Roman"/>
          <w:sz w:val="24"/>
          <w:szCs w:val="24"/>
        </w:rPr>
        <w:t>These developments facilitate the breeding of high-pyrethrin-yielding varieties and support the expansion of sustainable pyrethrum production systems.</w:t>
      </w:r>
    </w:p>
    <w:p w14:paraId="6BADBF99" w14:textId="77777777" w:rsidR="004166CB" w:rsidRDefault="004166CB">
      <w:pPr>
        <w:spacing w:before="100" w:beforeAutospacing="1" w:after="100" w:afterAutospacing="1" w:line="360" w:lineRule="auto"/>
        <w:jc w:val="both"/>
        <w:rPr>
          <w:rFonts w:ascii="Times New Roman" w:eastAsia="Times New Roman" w:hAnsi="Times New Roman" w:cs="Times New Roman"/>
          <w:sz w:val="24"/>
          <w:szCs w:val="24"/>
        </w:rPr>
      </w:pPr>
    </w:p>
    <w:p w14:paraId="039C38BD" w14:textId="77777777"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1B394A5B" w14:textId="77777777" w:rsidR="004166CB" w:rsidRDefault="00DC39A4">
      <w:pPr>
        <w:pStyle w:val="NormalWeb"/>
        <w:spacing w:line="360" w:lineRule="auto"/>
        <w:contextualSpacing/>
        <w:jc w:val="both"/>
        <w:rPr>
          <w:rFonts w:ascii="Times New Roman" w:eastAsia="Times New Roman" w:hAnsi="Times New Roman"/>
          <w:b/>
        </w:rPr>
      </w:pPr>
      <w:r>
        <w:rPr>
          <w:rFonts w:ascii="Times New Roman" w:eastAsia="Times New Roman" w:hAnsi="Times New Roman"/>
        </w:rPr>
        <w:t xml:space="preserve"> </w:t>
      </w:r>
      <w:r>
        <w:rPr>
          <w:rFonts w:ascii="Times New Roman" w:eastAsia="Times New Roman" w:hAnsi="Times New Roman"/>
          <w:b/>
        </w:rPr>
        <w:t xml:space="preserve">Study Area  </w:t>
      </w:r>
    </w:p>
    <w:p w14:paraId="7FE65886" w14:textId="4CFFFC15" w:rsidR="004166CB" w:rsidRDefault="00DC39A4">
      <w:pPr>
        <w:pStyle w:val="NormalWeb"/>
        <w:spacing w:line="360" w:lineRule="auto"/>
        <w:contextualSpacing/>
        <w:jc w:val="both"/>
        <w:rPr>
          <w:rFonts w:ascii="Times New Roman" w:eastAsia="Times New Roman" w:hAnsi="Times New Roman"/>
        </w:rPr>
      </w:pPr>
      <w:r>
        <w:rPr>
          <w:rFonts w:ascii="Times New Roman" w:eastAsia="Times New Roman" w:hAnsi="Times New Roman"/>
          <w:color w:val="000000"/>
        </w:rPr>
        <w:t xml:space="preserve">The study was conducted at the Department of Agriculture and Biotechnology of The University of Eldoret, </w:t>
      </w:r>
      <w:proofErr w:type="spellStart"/>
      <w:r>
        <w:rPr>
          <w:rFonts w:ascii="Times New Roman" w:eastAsia="Times New Roman" w:hAnsi="Times New Roman"/>
          <w:color w:val="000000"/>
        </w:rPr>
        <w:t>Uasin</w:t>
      </w:r>
      <w:proofErr w:type="spellEnd"/>
      <w:r>
        <w:rPr>
          <w:rFonts w:ascii="Times New Roman" w:eastAsia="Times New Roman" w:hAnsi="Times New Roman"/>
          <w:color w:val="000000"/>
        </w:rPr>
        <w:t xml:space="preserve"> Gishu County, Kenya. </w:t>
      </w:r>
      <w:r>
        <w:rPr>
          <w:rFonts w:ascii="Times New Roman" w:eastAsia="Times New Roman" w:hAnsi="Times New Roman"/>
        </w:rPr>
        <w:t xml:space="preserve">The latitude and longitude of this county are approximately: </w:t>
      </w:r>
      <w:r>
        <w:rPr>
          <w:rFonts w:ascii="Times New Roman" w:eastAsia="Times New Roman" w:hAnsi="Times New Roman"/>
          <w:bCs/>
        </w:rPr>
        <w:t>Latitude:</w:t>
      </w:r>
      <w:r>
        <w:rPr>
          <w:rFonts w:ascii="Times New Roman" w:eastAsia="Times New Roman" w:hAnsi="Times New Roman"/>
        </w:rPr>
        <w:t xml:space="preserve"> 0° 31' 0" N (or 0.5167° N in decimal) </w:t>
      </w:r>
      <w:r>
        <w:rPr>
          <w:rFonts w:ascii="Times New Roman" w:eastAsia="Times New Roman" w:hAnsi="Times New Roman"/>
          <w:bCs/>
        </w:rPr>
        <w:t>Longitude:</w:t>
      </w:r>
      <w:r>
        <w:rPr>
          <w:rFonts w:ascii="Times New Roman" w:eastAsia="Times New Roman" w:hAnsi="Times New Roman"/>
        </w:rPr>
        <w:t xml:space="preserve"> 35° 17' 0" E (or 35.2833° E), with an altitude ranging from about 1,800 to 2,200 meters above sea level.</w:t>
      </w:r>
      <w:r w:rsidR="00681603">
        <w:rPr>
          <w:rFonts w:ascii="Times New Roman" w:eastAsia="Times New Roman" w:hAnsi="Times New Roman"/>
        </w:rPr>
        <w:t xml:space="preserve"> </w:t>
      </w:r>
      <w:r>
        <w:rPr>
          <w:rFonts w:ascii="Times New Roman" w:hAnsi="Times New Roman"/>
        </w:rPr>
        <w:t xml:space="preserve">The county is characterized by a diversity of soil types, influenced by its plateau landscape, volcanic geology, and varying elevation. The </w:t>
      </w:r>
      <w:r>
        <w:rPr>
          <w:rStyle w:val="Strong"/>
          <w:rFonts w:ascii="Times New Roman" w:hAnsi="Times New Roman"/>
          <w:b w:val="0"/>
        </w:rPr>
        <w:t xml:space="preserve">dominant Soil types include: </w:t>
      </w:r>
      <w:proofErr w:type="spellStart"/>
      <w:r>
        <w:rPr>
          <w:rStyle w:val="Strong"/>
          <w:rFonts w:ascii="Times New Roman" w:hAnsi="Times New Roman"/>
          <w:b w:val="0"/>
        </w:rPr>
        <w:t>Ferralsols</w:t>
      </w:r>
      <w:proofErr w:type="spellEnd"/>
      <w:r>
        <w:rPr>
          <w:rStyle w:val="Strong"/>
          <w:rFonts w:ascii="Times New Roman" w:hAnsi="Times New Roman"/>
          <w:b w:val="0"/>
        </w:rPr>
        <w:t xml:space="preserve">; Nitisols; </w:t>
      </w:r>
      <w:proofErr w:type="spellStart"/>
      <w:r>
        <w:rPr>
          <w:rStyle w:val="Strong"/>
          <w:rFonts w:ascii="Times New Roman" w:hAnsi="Times New Roman"/>
          <w:b w:val="0"/>
        </w:rPr>
        <w:t>Gleysols</w:t>
      </w:r>
      <w:proofErr w:type="spellEnd"/>
      <w:r>
        <w:rPr>
          <w:rFonts w:ascii="Times New Roman" w:hAnsi="Times New Roman"/>
          <w:b/>
        </w:rPr>
        <w:t xml:space="preserve">; </w:t>
      </w:r>
      <w:proofErr w:type="spellStart"/>
      <w:r>
        <w:rPr>
          <w:rStyle w:val="Strong"/>
          <w:rFonts w:ascii="Times New Roman" w:hAnsi="Times New Roman"/>
          <w:b w:val="0"/>
        </w:rPr>
        <w:t>Luvisols</w:t>
      </w:r>
      <w:proofErr w:type="spellEnd"/>
      <w:r>
        <w:rPr>
          <w:rStyle w:val="Strong"/>
          <w:rFonts w:ascii="Times New Roman" w:hAnsi="Times New Roman"/>
          <w:b w:val="0"/>
        </w:rPr>
        <w:t xml:space="preserve">, </w:t>
      </w:r>
      <w:proofErr w:type="spellStart"/>
      <w:r>
        <w:rPr>
          <w:rStyle w:val="Strong"/>
          <w:rFonts w:ascii="Times New Roman" w:hAnsi="Times New Roman"/>
          <w:b w:val="0"/>
        </w:rPr>
        <w:t>Acrisols</w:t>
      </w:r>
      <w:proofErr w:type="spellEnd"/>
      <w:r>
        <w:rPr>
          <w:rStyle w:val="Strong"/>
          <w:rFonts w:ascii="Times New Roman" w:hAnsi="Times New Roman"/>
          <w:b w:val="0"/>
        </w:rPr>
        <w:t xml:space="preserve">, </w:t>
      </w:r>
      <w:proofErr w:type="spellStart"/>
      <w:r>
        <w:rPr>
          <w:rStyle w:val="Strong"/>
          <w:rFonts w:ascii="Times New Roman" w:hAnsi="Times New Roman"/>
          <w:b w:val="0"/>
        </w:rPr>
        <w:t>Cambisols</w:t>
      </w:r>
      <w:proofErr w:type="spellEnd"/>
      <w:r>
        <w:rPr>
          <w:rStyle w:val="Strong"/>
          <w:rFonts w:ascii="Times New Roman" w:hAnsi="Times New Roman"/>
          <w:b w:val="0"/>
        </w:rPr>
        <w:t xml:space="preserve">, and </w:t>
      </w:r>
      <w:proofErr w:type="spellStart"/>
      <w:r>
        <w:rPr>
          <w:rStyle w:val="Strong"/>
          <w:rFonts w:ascii="Times New Roman" w:hAnsi="Times New Roman"/>
          <w:b w:val="0"/>
        </w:rPr>
        <w:t>Regosols</w:t>
      </w:r>
      <w:proofErr w:type="spellEnd"/>
      <w:r>
        <w:rPr>
          <w:rStyle w:val="Strong"/>
          <w:rFonts w:ascii="Times New Roman" w:hAnsi="Times New Roman"/>
        </w:rPr>
        <w:t xml:space="preserve">. </w:t>
      </w:r>
      <w:r>
        <w:rPr>
          <w:rFonts w:ascii="Times New Roman" w:eastAsia="Times New Roman" w:hAnsi="Times New Roman"/>
        </w:rPr>
        <w:t>The area features a subtropical highland climate, with moderate to cool temperatures year-round, ranges between 7°C and 29°C throughout the year. More specifically, the mean annual temperature is about 17.3°C (63.2°F), with average daily highs around 23.8°C (74.9°F) and lows around 11.5°C (52.7°F) The region receives an average annual rainfall of approximately 1,150 mm, with one long rainy season spanning from March to September, peaking in March and August. Relative humidity is moderate, and the climate supports both agricultural and urban activities</w:t>
      </w:r>
      <w:r>
        <w:rPr>
          <w:rFonts w:ascii="Times New Roman" w:eastAsia="Times New Roman" w:hAnsi="Times New Roman"/>
          <w:color w:val="000000"/>
        </w:rPr>
        <w:t xml:space="preserve"> (</w:t>
      </w:r>
      <w:proofErr w:type="spellStart"/>
      <w:r>
        <w:rPr>
          <w:rFonts w:ascii="Times New Roman" w:eastAsia="Times New Roman" w:hAnsi="Times New Roman"/>
        </w:rPr>
        <w:t>Uasin</w:t>
      </w:r>
      <w:proofErr w:type="spellEnd"/>
      <w:r>
        <w:rPr>
          <w:rFonts w:ascii="Times New Roman" w:eastAsia="Times New Roman" w:hAnsi="Times New Roman"/>
        </w:rPr>
        <w:t xml:space="preserve"> Gishu County Integrated Development Plan (CIDP),</w:t>
      </w:r>
      <w:r>
        <w:rPr>
          <w:rFonts w:ascii="Times New Roman" w:eastAsia="Times New Roman" w:hAnsi="Times New Roman"/>
          <w:bCs/>
        </w:rPr>
        <w:t xml:space="preserve"> 2023–2027, (2023).</w:t>
      </w:r>
    </w:p>
    <w:p w14:paraId="42DF1A38" w14:textId="77777777" w:rsidR="004166CB" w:rsidRDefault="004166CB">
      <w:pPr>
        <w:spacing w:line="360" w:lineRule="auto"/>
        <w:jc w:val="both"/>
        <w:rPr>
          <w:rFonts w:ascii="Times New Roman" w:eastAsia="Times New Roman" w:hAnsi="Times New Roman" w:cs="Times New Roman"/>
          <w:b/>
          <w:color w:val="000000"/>
          <w:sz w:val="24"/>
          <w:szCs w:val="24"/>
        </w:rPr>
      </w:pPr>
    </w:p>
    <w:p w14:paraId="03FDB4D5" w14:textId="77777777"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Plant Material</w:t>
      </w:r>
    </w:p>
    <w:p w14:paraId="370F04BB" w14:textId="2877BA62"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Stem cuttings were collected from mature </w:t>
      </w:r>
      <w:r>
        <w:rPr>
          <w:rFonts w:ascii="Times New Roman" w:eastAsia="Times New Roman" w:hAnsi="Times New Roman" w:cs="Times New Roman"/>
          <w:i/>
          <w:iCs/>
          <w:sz w:val="24"/>
          <w:szCs w:val="24"/>
        </w:rPr>
        <w:t xml:space="preserve">Chrysanthemum </w:t>
      </w:r>
      <w:proofErr w:type="spellStart"/>
      <w:r>
        <w:rPr>
          <w:rFonts w:ascii="Times New Roman" w:eastAsia="Times New Roman" w:hAnsi="Times New Roman" w:cs="Times New Roman"/>
          <w:i/>
          <w:iCs/>
          <w:sz w:val="24"/>
          <w:szCs w:val="24"/>
        </w:rPr>
        <w:t>cinerariifolium</w:t>
      </w:r>
      <w:proofErr w:type="spellEnd"/>
      <w:r>
        <w:rPr>
          <w:rFonts w:ascii="Times New Roman" w:eastAsia="Times New Roman" w:hAnsi="Times New Roman" w:cs="Times New Roman"/>
          <w:sz w:val="24"/>
          <w:szCs w:val="24"/>
        </w:rPr>
        <w:t xml:space="preserve"> plants that had been established in the university field since September 2022</w:t>
      </w:r>
      <w:r w:rsidR="00681603">
        <w:rPr>
          <w:rFonts w:ascii="Times New Roman" w:eastAsia="Times New Roman" w:hAnsi="Times New Roman" w:cs="Times New Roman"/>
          <w:sz w:val="24"/>
          <w:szCs w:val="24"/>
        </w:rPr>
        <w:t xml:space="preserve"> from tissue culture plants</w:t>
      </w:r>
      <w:r>
        <w:rPr>
          <w:rFonts w:ascii="Times New Roman" w:eastAsia="Times New Roman" w:hAnsi="Times New Roman" w:cs="Times New Roman"/>
          <w:sz w:val="24"/>
          <w:szCs w:val="24"/>
        </w:rPr>
        <w:t xml:space="preserve">. The propagation material consisted of </w:t>
      </w:r>
      <w:r w:rsidR="00681603">
        <w:rPr>
          <w:rFonts w:ascii="Times New Roman" w:eastAsia="Times New Roman" w:hAnsi="Times New Roman" w:cs="Times New Roman"/>
          <w:sz w:val="24"/>
          <w:szCs w:val="24"/>
        </w:rPr>
        <w:t xml:space="preserve">stems cuttings from average </w:t>
      </w:r>
      <w:r>
        <w:rPr>
          <w:rFonts w:ascii="Times New Roman" w:eastAsia="Times New Roman" w:hAnsi="Times New Roman" w:cs="Times New Roman"/>
          <w:sz w:val="24"/>
          <w:szCs w:val="24"/>
        </w:rPr>
        <w:t>4-month-old</w:t>
      </w:r>
      <w:r w:rsidR="00681603">
        <w:rPr>
          <w:rFonts w:ascii="Times New Roman" w:eastAsia="Times New Roman" w:hAnsi="Times New Roman" w:cs="Times New Roman"/>
          <w:sz w:val="24"/>
          <w:szCs w:val="24"/>
        </w:rPr>
        <w:t xml:space="preserve"> plants</w:t>
      </w:r>
      <w:r>
        <w:rPr>
          <w:rFonts w:ascii="Times New Roman" w:eastAsia="Times New Roman" w:hAnsi="Times New Roman" w:cs="Times New Roman"/>
          <w:sz w:val="24"/>
          <w:szCs w:val="24"/>
        </w:rPr>
        <w:t xml:space="preserve">, randomly </w:t>
      </w:r>
      <w:r>
        <w:rPr>
          <w:rFonts w:ascii="Times New Roman" w:eastAsia="Times New Roman" w:hAnsi="Times New Roman" w:cs="Times New Roman"/>
          <w:sz w:val="24"/>
          <w:szCs w:val="24"/>
        </w:rPr>
        <w:lastRenderedPageBreak/>
        <w:t xml:space="preserve">selected from mother plants exhibiting desirable traits such as disease resistance, high vigor, and uniform flowering. The stems from which the cuttings were made were harvested when they were at vegetative stage. Each cutting measured approximately 2–3 cm in length and was mainly from the youngest part of each stem </w:t>
      </w:r>
      <w:r w:rsidR="00681603">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which the tip was cut off. These cuttings were cleaned with running water and dipped in 50% ethanol to sterilize from any pathogens.</w:t>
      </w:r>
    </w:p>
    <w:p w14:paraId="563539FF" w14:textId="77777777" w:rsidR="004166CB" w:rsidRDefault="004166CB">
      <w:pPr>
        <w:spacing w:line="360" w:lineRule="auto"/>
        <w:jc w:val="both"/>
        <w:rPr>
          <w:rFonts w:ascii="Times New Roman" w:eastAsia="Times New Roman" w:hAnsi="Times New Roman" w:cs="Times New Roman"/>
          <w:b/>
          <w:color w:val="000000"/>
          <w:sz w:val="24"/>
          <w:szCs w:val="24"/>
        </w:rPr>
      </w:pPr>
    </w:p>
    <w:p w14:paraId="52FED117" w14:textId="77777777"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Treatments</w:t>
      </w:r>
    </w:p>
    <w:p w14:paraId="14A836F3" w14:textId="6A142239" w:rsidR="004166CB" w:rsidRDefault="0068160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experiment was set out as a split plot with the substrate type as the main plot, while the hormone treatment was the split plot. F</w:t>
      </w:r>
      <w:r>
        <w:rPr>
          <w:rFonts w:ascii="Times New Roman" w:eastAsia="Times New Roman" w:hAnsi="Times New Roman" w:cs="Times New Roman"/>
          <w:color w:val="000000"/>
          <w:sz w:val="24"/>
          <w:szCs w:val="24"/>
        </w:rPr>
        <w:t xml:space="preserve">our different growth substrates were used. The first was soil only, the second mix was sand: soil, with the third as manure: sand, and the last as cocopeat: sand with all mixtures at a ratio of 1:1. The mixtures were well blended together. The stem cuttings were treated using one of 2 growth hormones, either in powder or solution form, while the last one was left untreated with any growth hormone. To prepare the first growth hormone, </w:t>
      </w:r>
      <w:proofErr w:type="spellStart"/>
      <w:r>
        <w:rPr>
          <w:rFonts w:ascii="Times New Roman" w:eastAsia="Times New Roman" w:hAnsi="Times New Roman" w:cs="Times New Roman"/>
          <w:color w:val="000000"/>
          <w:sz w:val="24"/>
          <w:szCs w:val="24"/>
          <w:lang w:val="en-GB"/>
        </w:rPr>
        <w:t>Osho</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rootex</w:t>
      </w:r>
      <w:proofErr w:type="spellEnd"/>
      <w:r>
        <w:rPr>
          <w:rFonts w:ascii="Times New Roman" w:eastAsia="Times New Roman" w:hAnsi="Times New Roman" w:cs="Times New Roman"/>
          <w:color w:val="000000"/>
          <w:sz w:val="24"/>
          <w:szCs w:val="24"/>
          <w:lang w:val="en-GB"/>
        </w:rPr>
        <w:t xml:space="preserve"> rooting hormone was </w:t>
      </w:r>
      <w:r>
        <w:rPr>
          <w:rFonts w:ascii="Times New Roman" w:eastAsia="Times New Roman" w:hAnsi="Times New Roman" w:cs="Times New Roman"/>
          <w:color w:val="000000"/>
          <w:sz w:val="24"/>
          <w:szCs w:val="24"/>
        </w:rPr>
        <w:t xml:space="preserve">used with a concentration of 0.6% of IBA. Another set-up was prepared where IBA solution at a concentration of 4.5% (IBA powder was dissolved in pure ethanol and topped up with distilled water to obtain 4.5% of IBA). For the control treatment, no rooting hormone was used.  Trays with cells were filled with each of the growth media substrate and compressed to create a compact substrate. The basal cuttings were dipped into 0.6% powder IBA. Another set of stem </w:t>
      </w:r>
      <w:proofErr w:type="gramStart"/>
      <w:r>
        <w:rPr>
          <w:rFonts w:ascii="Times New Roman" w:eastAsia="Times New Roman" w:hAnsi="Times New Roman" w:cs="Times New Roman"/>
          <w:color w:val="000000"/>
          <w:sz w:val="24"/>
          <w:szCs w:val="24"/>
        </w:rPr>
        <w:t>cuttings</w:t>
      </w:r>
      <w:proofErr w:type="gramEnd"/>
      <w:r>
        <w:rPr>
          <w:rFonts w:ascii="Times New Roman" w:eastAsia="Times New Roman" w:hAnsi="Times New Roman" w:cs="Times New Roman"/>
          <w:color w:val="000000"/>
          <w:sz w:val="24"/>
          <w:szCs w:val="24"/>
        </w:rPr>
        <w:t xml:space="preserve"> were soaked in IBA overnight to allow IBA </w:t>
      </w:r>
      <w:r w:rsidR="00702CC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olution absorption.  All </w:t>
      </w:r>
      <w:r w:rsidR="00702CC4">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treatments were replicated </w:t>
      </w:r>
      <w:r w:rsidR="00702CC4">
        <w:rPr>
          <w:rFonts w:ascii="Times New Roman" w:eastAsia="Times New Roman" w:hAnsi="Times New Roman" w:cs="Times New Roman"/>
          <w:color w:val="000000"/>
          <w:sz w:val="24"/>
          <w:szCs w:val="24"/>
        </w:rPr>
        <w:t>four</w:t>
      </w:r>
      <w:r>
        <w:rPr>
          <w:rFonts w:ascii="Times New Roman" w:eastAsia="Times New Roman" w:hAnsi="Times New Roman" w:cs="Times New Roman"/>
          <w:color w:val="000000"/>
          <w:sz w:val="24"/>
          <w:szCs w:val="24"/>
        </w:rPr>
        <w:t xml:space="preserve"> times with 30 cuttings per plot. The cuttings were kept in a greenhouse </w:t>
      </w:r>
      <w:r>
        <w:rPr>
          <w:rFonts w:ascii="Times New Roman" w:eastAsia="Times New Roman" w:hAnsi="Times New Roman" w:cs="Times New Roman"/>
          <w:color w:val="000000"/>
          <w:sz w:val="24"/>
          <w:szCs w:val="24"/>
          <w:lang w:val="en-GB"/>
        </w:rPr>
        <w:t>with maintained temperatures of between 26-28</w:t>
      </w:r>
      <w:r>
        <w:rPr>
          <w:rFonts w:ascii="Times New Roman" w:eastAsia="Times New Roman" w:hAnsi="Times New Roman" w:cs="Times New Roman"/>
          <w:color w:val="000000"/>
          <w:sz w:val="24"/>
          <w:szCs w:val="24"/>
          <w:vertAlign w:val="superscript"/>
          <w:lang w:val="en-GB"/>
        </w:rPr>
        <w:t>0</w:t>
      </w:r>
      <w:r>
        <w:rPr>
          <w:rFonts w:ascii="Times New Roman" w:eastAsia="Times New Roman" w:hAnsi="Times New Roman" w:cs="Times New Roman"/>
          <w:color w:val="000000"/>
          <w:sz w:val="24"/>
          <w:szCs w:val="24"/>
          <w:lang w:val="en-GB"/>
        </w:rPr>
        <w:t>C with misting being done for 30 seconds after every 30 minutes</w:t>
      </w:r>
      <w:r w:rsidR="00702CC4">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xml:space="preserve"> creating a humidity of 75-78%.</w:t>
      </w:r>
    </w:p>
    <w:p w14:paraId="1450C8B8" w14:textId="77777777"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Experimental design</w:t>
      </w:r>
    </w:p>
    <w:p w14:paraId="7A30F669" w14:textId="573BB1E8" w:rsidR="004166CB" w:rsidRDefault="00DC39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split plot randomized complete block design was use</w:t>
      </w:r>
      <w:r>
        <w:rPr>
          <w:rFonts w:ascii="Times New Roman" w:eastAsia="Times New Roman" w:hAnsi="Times New Roman" w:cs="Times New Roman"/>
          <w:color w:val="000000"/>
          <w:sz w:val="24"/>
          <w:szCs w:val="24"/>
          <w:lang w:val="en-GB"/>
        </w:rPr>
        <w:t>d</w:t>
      </w:r>
      <w:r>
        <w:rPr>
          <w:rFonts w:ascii="Times New Roman" w:eastAsia="Times New Roman" w:hAnsi="Times New Roman" w:cs="Times New Roman"/>
          <w:color w:val="000000"/>
          <w:sz w:val="24"/>
          <w:szCs w:val="24"/>
        </w:rPr>
        <w:t xml:space="preserve"> with four replications comprising of 15 cuttings per plot where e</w:t>
      </w:r>
      <w:r>
        <w:rPr>
          <w:rFonts w:ascii="Times New Roman" w:eastAsia="Times New Roman" w:hAnsi="Times New Roman" w:cs="Times New Roman"/>
          <w:sz w:val="24"/>
          <w:szCs w:val="24"/>
        </w:rPr>
        <w:t xml:space="preserve">ach of the 4 treatments were split into two IBA concentrations each in solution form and in powder form and a </w:t>
      </w:r>
      <w:r w:rsidR="00702CC4">
        <w:rPr>
          <w:rFonts w:ascii="Times New Roman" w:eastAsia="Times New Roman" w:hAnsi="Times New Roman" w:cs="Times New Roman"/>
          <w:sz w:val="24"/>
          <w:szCs w:val="24"/>
        </w:rPr>
        <w:t>third</w:t>
      </w:r>
      <w:r>
        <w:rPr>
          <w:rFonts w:ascii="Times New Roman" w:eastAsia="Times New Roman" w:hAnsi="Times New Roman" w:cs="Times New Roman"/>
          <w:sz w:val="24"/>
          <w:szCs w:val="24"/>
        </w:rPr>
        <w:t xml:space="preserve"> </w:t>
      </w:r>
      <w:r w:rsidR="00702CC4">
        <w:rPr>
          <w:rFonts w:ascii="Times New Roman" w:eastAsia="Times New Roman" w:hAnsi="Times New Roman" w:cs="Times New Roman"/>
          <w:sz w:val="24"/>
          <w:szCs w:val="24"/>
        </w:rPr>
        <w:t>split</w:t>
      </w:r>
      <w:r>
        <w:rPr>
          <w:rFonts w:ascii="Times New Roman" w:eastAsia="Times New Roman" w:hAnsi="Times New Roman" w:cs="Times New Roman"/>
          <w:sz w:val="24"/>
          <w:szCs w:val="24"/>
        </w:rPr>
        <w:t xml:space="preserve"> as cuttings with no hormone application, as shown in Table 1. The cuttings were first planted in plastic celled trays of 5 cm diameter each and 11 by 20 cells per tray. </w:t>
      </w:r>
    </w:p>
    <w:p w14:paraId="436A037E" w14:textId="77777777" w:rsidR="004166CB" w:rsidRDefault="00DC39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After 6 weeks when the stem cuttings had established roots at their best, a transplant was carried out from the tray cells into pots to encourage more root growth.</w:t>
      </w:r>
    </w:p>
    <w:p w14:paraId="5514E199" w14:textId="77777777" w:rsidR="004166CB" w:rsidRDefault="004166CB">
      <w:pPr>
        <w:spacing w:line="360" w:lineRule="auto"/>
        <w:jc w:val="both"/>
        <w:rPr>
          <w:rFonts w:ascii="Times New Roman" w:eastAsia="Times New Roman" w:hAnsi="Times New Roman" w:cs="Times New Roman"/>
          <w:sz w:val="24"/>
          <w:szCs w:val="24"/>
        </w:rPr>
      </w:pPr>
    </w:p>
    <w:p w14:paraId="1D1F88D8" w14:textId="28A7F721" w:rsidR="004166CB" w:rsidRPr="00AB0FDF" w:rsidRDefault="00DC39A4">
      <w:pPr>
        <w:spacing w:line="360" w:lineRule="auto"/>
        <w:jc w:val="both"/>
        <w:rPr>
          <w:rFonts w:ascii="Times New Roman" w:hAnsi="Times New Roman" w:cs="Times New Roman"/>
          <w:b/>
          <w:iCs/>
          <w:sz w:val="24"/>
          <w:szCs w:val="24"/>
        </w:rPr>
      </w:pPr>
      <w:r>
        <w:rPr>
          <w:rFonts w:ascii="Times New Roman" w:hAnsi="Times New Roman" w:cs="Times New Roman"/>
          <w:b/>
          <w:sz w:val="24"/>
          <w:szCs w:val="24"/>
        </w:rPr>
        <w:t xml:space="preserve">Table 1: Description of </w:t>
      </w:r>
      <w:r w:rsidR="00AB0FDF">
        <w:rPr>
          <w:rFonts w:ascii="Times New Roman" w:hAnsi="Times New Roman" w:cs="Times New Roman"/>
          <w:b/>
          <w:sz w:val="24"/>
          <w:szCs w:val="24"/>
        </w:rPr>
        <w:t>substrate and PGR</w:t>
      </w:r>
      <w:r>
        <w:rPr>
          <w:rFonts w:ascii="Times New Roman" w:hAnsi="Times New Roman" w:cs="Times New Roman"/>
          <w:b/>
          <w:sz w:val="24"/>
          <w:szCs w:val="24"/>
        </w:rPr>
        <w:t xml:space="preserve"> applied to </w:t>
      </w:r>
      <w:r>
        <w:rPr>
          <w:rFonts w:ascii="Times New Roman" w:hAnsi="Times New Roman" w:cs="Times New Roman"/>
          <w:b/>
          <w:i/>
          <w:sz w:val="24"/>
          <w:szCs w:val="24"/>
        </w:rPr>
        <w:t xml:space="preserve">Chrysanthemum </w:t>
      </w:r>
      <w:proofErr w:type="spellStart"/>
      <w:r>
        <w:rPr>
          <w:rFonts w:ascii="Times New Roman" w:hAnsi="Times New Roman" w:cs="Times New Roman"/>
          <w:b/>
          <w:i/>
          <w:sz w:val="24"/>
          <w:szCs w:val="24"/>
        </w:rPr>
        <w:t>cinerariifolium</w:t>
      </w:r>
      <w:proofErr w:type="spellEnd"/>
      <w:r w:rsidR="00AB0FDF">
        <w:rPr>
          <w:rFonts w:ascii="Times New Roman" w:hAnsi="Times New Roman" w:cs="Times New Roman"/>
          <w:b/>
          <w:i/>
          <w:sz w:val="24"/>
          <w:szCs w:val="24"/>
        </w:rPr>
        <w:t xml:space="preserve"> </w:t>
      </w:r>
      <w:r w:rsidR="00AB0FDF">
        <w:rPr>
          <w:rFonts w:ascii="Times New Roman" w:hAnsi="Times New Roman" w:cs="Times New Roman"/>
          <w:b/>
          <w:iCs/>
          <w:sz w:val="24"/>
          <w:szCs w:val="24"/>
        </w:rPr>
        <w:t>for rooting test</w:t>
      </w:r>
    </w:p>
    <w:tbl>
      <w:tblPr>
        <w:tblStyle w:val="TableGrid"/>
        <w:tblW w:w="0" w:type="auto"/>
        <w:tblLook w:val="04A0" w:firstRow="1" w:lastRow="0" w:firstColumn="1" w:lastColumn="0" w:noHBand="0" w:noVBand="1"/>
      </w:tblPr>
      <w:tblGrid>
        <w:gridCol w:w="1495"/>
        <w:gridCol w:w="2373"/>
        <w:gridCol w:w="5706"/>
      </w:tblGrid>
      <w:tr w:rsidR="004166CB" w14:paraId="7FE881A3" w14:textId="77777777">
        <w:trPr>
          <w:trHeight w:val="341"/>
        </w:trPr>
        <w:tc>
          <w:tcPr>
            <w:tcW w:w="1495" w:type="dxa"/>
            <w:tcBorders>
              <w:top w:val="single" w:sz="4" w:space="0" w:color="auto"/>
              <w:left w:val="nil"/>
              <w:bottom w:val="single" w:sz="4" w:space="0" w:color="auto"/>
              <w:right w:val="single" w:sz="4" w:space="0" w:color="auto"/>
            </w:tcBorders>
          </w:tcPr>
          <w:p w14:paraId="5DD18D46" w14:textId="77777777" w:rsidR="004166CB" w:rsidRDefault="00DC39A4">
            <w:pPr>
              <w:spacing w:after="0" w:line="240" w:lineRule="auto"/>
              <w:rPr>
                <w:b/>
                <w:sz w:val="24"/>
                <w:szCs w:val="24"/>
              </w:rPr>
            </w:pPr>
            <w:r>
              <w:rPr>
                <w:b/>
                <w:sz w:val="24"/>
                <w:szCs w:val="24"/>
              </w:rPr>
              <w:t>Soil types</w:t>
            </w:r>
          </w:p>
        </w:tc>
        <w:tc>
          <w:tcPr>
            <w:tcW w:w="2373" w:type="dxa"/>
            <w:tcBorders>
              <w:top w:val="single" w:sz="4" w:space="0" w:color="auto"/>
              <w:left w:val="single" w:sz="4" w:space="0" w:color="auto"/>
              <w:bottom w:val="single" w:sz="4" w:space="0" w:color="auto"/>
              <w:right w:val="nil"/>
            </w:tcBorders>
          </w:tcPr>
          <w:p w14:paraId="4B25A938" w14:textId="77777777" w:rsidR="004166CB" w:rsidRDefault="00DC39A4">
            <w:pPr>
              <w:spacing w:after="0" w:line="240" w:lineRule="auto"/>
              <w:rPr>
                <w:b/>
                <w:sz w:val="24"/>
                <w:szCs w:val="24"/>
              </w:rPr>
            </w:pPr>
            <w:r>
              <w:rPr>
                <w:b/>
                <w:sz w:val="24"/>
                <w:szCs w:val="24"/>
              </w:rPr>
              <w:t>Substrate</w:t>
            </w:r>
          </w:p>
        </w:tc>
        <w:tc>
          <w:tcPr>
            <w:tcW w:w="5706" w:type="dxa"/>
            <w:tcBorders>
              <w:top w:val="single" w:sz="4" w:space="0" w:color="auto"/>
              <w:left w:val="single" w:sz="4" w:space="0" w:color="auto"/>
              <w:bottom w:val="single" w:sz="4" w:space="0" w:color="auto"/>
              <w:right w:val="nil"/>
            </w:tcBorders>
          </w:tcPr>
          <w:p w14:paraId="7ED9ADAB" w14:textId="77777777" w:rsidR="004166CB" w:rsidRDefault="00DC39A4">
            <w:pPr>
              <w:spacing w:after="0" w:line="240" w:lineRule="auto"/>
              <w:rPr>
                <w:b/>
                <w:sz w:val="24"/>
                <w:szCs w:val="24"/>
              </w:rPr>
            </w:pPr>
            <w:r>
              <w:rPr>
                <w:b/>
                <w:sz w:val="24"/>
                <w:szCs w:val="24"/>
              </w:rPr>
              <w:t>Four Split plot (hormone treatment of cuttings</w:t>
            </w:r>
          </w:p>
        </w:tc>
      </w:tr>
      <w:tr w:rsidR="004166CB" w14:paraId="066C2CB8" w14:textId="77777777">
        <w:trPr>
          <w:trHeight w:val="359"/>
        </w:trPr>
        <w:tc>
          <w:tcPr>
            <w:tcW w:w="1495" w:type="dxa"/>
            <w:tcBorders>
              <w:top w:val="single" w:sz="4" w:space="0" w:color="auto"/>
              <w:left w:val="nil"/>
              <w:bottom w:val="nil"/>
              <w:right w:val="single" w:sz="4" w:space="0" w:color="auto"/>
            </w:tcBorders>
          </w:tcPr>
          <w:p w14:paraId="15C2489F" w14:textId="77777777" w:rsidR="004166CB" w:rsidRDefault="00DC39A4">
            <w:pPr>
              <w:spacing w:after="0" w:line="240" w:lineRule="auto"/>
              <w:rPr>
                <w:sz w:val="24"/>
                <w:szCs w:val="24"/>
              </w:rPr>
            </w:pPr>
            <w:r>
              <w:rPr>
                <w:sz w:val="24"/>
                <w:szCs w:val="24"/>
              </w:rPr>
              <w:t>T1</w:t>
            </w:r>
          </w:p>
        </w:tc>
        <w:tc>
          <w:tcPr>
            <w:tcW w:w="2373" w:type="dxa"/>
            <w:tcBorders>
              <w:top w:val="single" w:sz="4" w:space="0" w:color="auto"/>
              <w:left w:val="single" w:sz="4" w:space="0" w:color="auto"/>
              <w:bottom w:val="nil"/>
              <w:right w:val="nil"/>
            </w:tcBorders>
          </w:tcPr>
          <w:p w14:paraId="5968BFB8" w14:textId="77777777" w:rsidR="004166CB" w:rsidRDefault="00DC39A4">
            <w:pPr>
              <w:spacing w:after="0" w:line="240" w:lineRule="auto"/>
              <w:rPr>
                <w:sz w:val="24"/>
                <w:szCs w:val="24"/>
              </w:rPr>
            </w:pPr>
            <w:r>
              <w:rPr>
                <w:sz w:val="24"/>
                <w:szCs w:val="24"/>
              </w:rPr>
              <w:t>Soil</w:t>
            </w:r>
          </w:p>
        </w:tc>
        <w:tc>
          <w:tcPr>
            <w:tcW w:w="5706" w:type="dxa"/>
            <w:tcBorders>
              <w:top w:val="single" w:sz="4" w:space="0" w:color="auto"/>
              <w:left w:val="single" w:sz="4" w:space="0" w:color="auto"/>
              <w:bottom w:val="nil"/>
              <w:right w:val="nil"/>
            </w:tcBorders>
          </w:tcPr>
          <w:p w14:paraId="3B39167B" w14:textId="77777777" w:rsidR="00702CC4" w:rsidRDefault="00DC39A4">
            <w:pPr>
              <w:spacing w:after="0" w:line="240" w:lineRule="auto"/>
              <w:rPr>
                <w:sz w:val="24"/>
                <w:szCs w:val="24"/>
              </w:rPr>
            </w:pPr>
            <w:r>
              <w:rPr>
                <w:sz w:val="24"/>
                <w:szCs w:val="24"/>
              </w:rPr>
              <w:t xml:space="preserve">IBA at 0.6% in powder form, </w:t>
            </w:r>
          </w:p>
          <w:p w14:paraId="28DC98C0" w14:textId="77777777" w:rsidR="00702CC4" w:rsidRDefault="00DC39A4">
            <w:pPr>
              <w:spacing w:after="0" w:line="240" w:lineRule="auto"/>
              <w:rPr>
                <w:sz w:val="24"/>
                <w:szCs w:val="24"/>
              </w:rPr>
            </w:pPr>
            <w:r>
              <w:rPr>
                <w:sz w:val="24"/>
                <w:szCs w:val="24"/>
              </w:rPr>
              <w:t xml:space="preserve">0.6% solution, </w:t>
            </w:r>
          </w:p>
          <w:p w14:paraId="7E36A552" w14:textId="798AC2E6" w:rsidR="00702CC4" w:rsidRDefault="00DC39A4">
            <w:pPr>
              <w:spacing w:after="0" w:line="240" w:lineRule="auto"/>
              <w:rPr>
                <w:sz w:val="24"/>
                <w:szCs w:val="24"/>
              </w:rPr>
            </w:pPr>
            <w:r>
              <w:rPr>
                <w:sz w:val="24"/>
                <w:szCs w:val="24"/>
              </w:rPr>
              <w:t xml:space="preserve">4.5% IBA powder </w:t>
            </w:r>
          </w:p>
          <w:p w14:paraId="228FEC62" w14:textId="31DCC9CE" w:rsidR="004166CB" w:rsidRDefault="00DC39A4">
            <w:pPr>
              <w:spacing w:after="0" w:line="240" w:lineRule="auto"/>
              <w:rPr>
                <w:sz w:val="24"/>
                <w:szCs w:val="24"/>
              </w:rPr>
            </w:pPr>
            <w:r>
              <w:rPr>
                <w:sz w:val="24"/>
                <w:szCs w:val="24"/>
              </w:rPr>
              <w:t>4.5% IBA solution, no hormone</w:t>
            </w:r>
          </w:p>
        </w:tc>
      </w:tr>
      <w:tr w:rsidR="004166CB" w14:paraId="61F6B70D" w14:textId="77777777">
        <w:trPr>
          <w:trHeight w:val="326"/>
        </w:trPr>
        <w:tc>
          <w:tcPr>
            <w:tcW w:w="1495" w:type="dxa"/>
            <w:tcBorders>
              <w:top w:val="nil"/>
              <w:left w:val="nil"/>
              <w:bottom w:val="nil"/>
              <w:right w:val="single" w:sz="4" w:space="0" w:color="auto"/>
            </w:tcBorders>
          </w:tcPr>
          <w:p w14:paraId="7EFC3C66" w14:textId="77777777" w:rsidR="004166CB" w:rsidRDefault="00DC39A4">
            <w:pPr>
              <w:spacing w:after="0" w:line="240" w:lineRule="auto"/>
              <w:rPr>
                <w:sz w:val="24"/>
                <w:szCs w:val="24"/>
              </w:rPr>
            </w:pPr>
            <w:r>
              <w:rPr>
                <w:sz w:val="24"/>
                <w:szCs w:val="24"/>
              </w:rPr>
              <w:t>T2</w:t>
            </w:r>
          </w:p>
        </w:tc>
        <w:tc>
          <w:tcPr>
            <w:tcW w:w="2373" w:type="dxa"/>
            <w:tcBorders>
              <w:top w:val="nil"/>
              <w:left w:val="single" w:sz="4" w:space="0" w:color="auto"/>
              <w:bottom w:val="nil"/>
              <w:right w:val="nil"/>
            </w:tcBorders>
          </w:tcPr>
          <w:p w14:paraId="2DA5FFAE" w14:textId="77777777" w:rsidR="004166CB" w:rsidRDefault="00DC39A4">
            <w:pPr>
              <w:spacing w:after="0" w:line="240" w:lineRule="auto"/>
              <w:rPr>
                <w:sz w:val="24"/>
                <w:szCs w:val="24"/>
              </w:rPr>
            </w:pPr>
            <w:r>
              <w:rPr>
                <w:sz w:val="24"/>
                <w:szCs w:val="24"/>
              </w:rPr>
              <w:t>Soil + sand</w:t>
            </w:r>
          </w:p>
        </w:tc>
        <w:tc>
          <w:tcPr>
            <w:tcW w:w="5706" w:type="dxa"/>
            <w:tcBorders>
              <w:top w:val="nil"/>
              <w:left w:val="single" w:sz="4" w:space="0" w:color="auto"/>
              <w:bottom w:val="nil"/>
              <w:right w:val="nil"/>
            </w:tcBorders>
          </w:tcPr>
          <w:p w14:paraId="544E7BF8" w14:textId="2824FFBA" w:rsidR="004166CB" w:rsidRDefault="004166CB">
            <w:pPr>
              <w:spacing w:after="0" w:line="240" w:lineRule="auto"/>
              <w:rPr>
                <w:sz w:val="24"/>
                <w:szCs w:val="24"/>
              </w:rPr>
            </w:pPr>
          </w:p>
        </w:tc>
      </w:tr>
      <w:tr w:rsidR="004166CB" w14:paraId="06A8D21E" w14:textId="77777777">
        <w:trPr>
          <w:trHeight w:val="359"/>
        </w:trPr>
        <w:tc>
          <w:tcPr>
            <w:tcW w:w="1495" w:type="dxa"/>
            <w:tcBorders>
              <w:top w:val="nil"/>
              <w:left w:val="nil"/>
              <w:bottom w:val="nil"/>
              <w:right w:val="single" w:sz="4" w:space="0" w:color="auto"/>
            </w:tcBorders>
          </w:tcPr>
          <w:p w14:paraId="50D96562" w14:textId="77777777" w:rsidR="004166CB" w:rsidRDefault="00DC39A4">
            <w:pPr>
              <w:spacing w:after="0" w:line="240" w:lineRule="auto"/>
              <w:rPr>
                <w:sz w:val="24"/>
                <w:szCs w:val="24"/>
              </w:rPr>
            </w:pPr>
            <w:r>
              <w:rPr>
                <w:sz w:val="24"/>
                <w:szCs w:val="24"/>
              </w:rPr>
              <w:t>T3</w:t>
            </w:r>
          </w:p>
        </w:tc>
        <w:tc>
          <w:tcPr>
            <w:tcW w:w="2373" w:type="dxa"/>
            <w:tcBorders>
              <w:top w:val="nil"/>
              <w:left w:val="single" w:sz="4" w:space="0" w:color="auto"/>
              <w:bottom w:val="nil"/>
              <w:right w:val="nil"/>
            </w:tcBorders>
          </w:tcPr>
          <w:p w14:paraId="3F133D83" w14:textId="77777777" w:rsidR="004166CB" w:rsidRDefault="00DC39A4">
            <w:pPr>
              <w:spacing w:after="0" w:line="240" w:lineRule="auto"/>
              <w:rPr>
                <w:sz w:val="24"/>
                <w:szCs w:val="24"/>
              </w:rPr>
            </w:pPr>
            <w:r>
              <w:rPr>
                <w:sz w:val="24"/>
                <w:szCs w:val="24"/>
              </w:rPr>
              <w:t>Manure+ sand</w:t>
            </w:r>
          </w:p>
        </w:tc>
        <w:tc>
          <w:tcPr>
            <w:tcW w:w="5706" w:type="dxa"/>
            <w:tcBorders>
              <w:top w:val="nil"/>
              <w:left w:val="single" w:sz="4" w:space="0" w:color="auto"/>
              <w:bottom w:val="nil"/>
              <w:right w:val="nil"/>
            </w:tcBorders>
          </w:tcPr>
          <w:p w14:paraId="602BAD6B" w14:textId="6F9AC0F7" w:rsidR="004166CB" w:rsidRDefault="00702CC4">
            <w:pPr>
              <w:spacing w:after="0" w:line="240" w:lineRule="auto"/>
              <w:rPr>
                <w:sz w:val="24"/>
                <w:szCs w:val="24"/>
              </w:rPr>
            </w:pPr>
            <w:r>
              <w:rPr>
                <w:sz w:val="24"/>
                <w:szCs w:val="24"/>
              </w:rPr>
              <w:t>For each substrate</w:t>
            </w:r>
          </w:p>
        </w:tc>
      </w:tr>
      <w:tr w:rsidR="004166CB" w14:paraId="1337539E" w14:textId="77777777">
        <w:trPr>
          <w:trHeight w:val="171"/>
        </w:trPr>
        <w:tc>
          <w:tcPr>
            <w:tcW w:w="1495" w:type="dxa"/>
            <w:tcBorders>
              <w:top w:val="nil"/>
              <w:left w:val="nil"/>
              <w:bottom w:val="single" w:sz="4" w:space="0" w:color="auto"/>
              <w:right w:val="single" w:sz="4" w:space="0" w:color="auto"/>
            </w:tcBorders>
          </w:tcPr>
          <w:p w14:paraId="15918020" w14:textId="77777777" w:rsidR="004166CB" w:rsidRDefault="00DC39A4">
            <w:pPr>
              <w:spacing w:after="0" w:line="240" w:lineRule="auto"/>
              <w:rPr>
                <w:sz w:val="24"/>
                <w:szCs w:val="24"/>
              </w:rPr>
            </w:pPr>
            <w:r>
              <w:rPr>
                <w:sz w:val="24"/>
                <w:szCs w:val="24"/>
              </w:rPr>
              <w:t>T4</w:t>
            </w:r>
          </w:p>
        </w:tc>
        <w:tc>
          <w:tcPr>
            <w:tcW w:w="2373" w:type="dxa"/>
            <w:tcBorders>
              <w:top w:val="nil"/>
              <w:left w:val="single" w:sz="4" w:space="0" w:color="auto"/>
              <w:bottom w:val="single" w:sz="4" w:space="0" w:color="auto"/>
              <w:right w:val="nil"/>
            </w:tcBorders>
          </w:tcPr>
          <w:p w14:paraId="09ECFA16" w14:textId="77777777" w:rsidR="004166CB" w:rsidRDefault="00DC39A4">
            <w:pPr>
              <w:spacing w:after="0" w:line="240" w:lineRule="auto"/>
              <w:rPr>
                <w:sz w:val="24"/>
                <w:szCs w:val="24"/>
              </w:rPr>
            </w:pPr>
            <w:r>
              <w:rPr>
                <w:sz w:val="24"/>
                <w:szCs w:val="24"/>
              </w:rPr>
              <w:t>Coco</w:t>
            </w:r>
            <w:r>
              <w:rPr>
                <w:sz w:val="24"/>
                <w:szCs w:val="24"/>
                <w:lang w:val="en-GB"/>
              </w:rPr>
              <w:t xml:space="preserve"> </w:t>
            </w:r>
            <w:r>
              <w:rPr>
                <w:sz w:val="24"/>
                <w:szCs w:val="24"/>
              </w:rPr>
              <w:t>peat+ sand</w:t>
            </w:r>
          </w:p>
        </w:tc>
        <w:tc>
          <w:tcPr>
            <w:tcW w:w="5706" w:type="dxa"/>
            <w:tcBorders>
              <w:top w:val="nil"/>
              <w:left w:val="single" w:sz="4" w:space="0" w:color="auto"/>
              <w:bottom w:val="single" w:sz="4" w:space="0" w:color="auto"/>
              <w:right w:val="nil"/>
            </w:tcBorders>
          </w:tcPr>
          <w:p w14:paraId="6342C2C8" w14:textId="192BCB26" w:rsidR="004166CB" w:rsidRDefault="004166CB">
            <w:pPr>
              <w:spacing w:after="0" w:line="240" w:lineRule="auto"/>
              <w:rPr>
                <w:sz w:val="24"/>
                <w:szCs w:val="24"/>
              </w:rPr>
            </w:pPr>
          </w:p>
        </w:tc>
      </w:tr>
    </w:tbl>
    <w:p w14:paraId="4C8F8986" w14:textId="77777777" w:rsidR="004166CB" w:rsidRDefault="00DC39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9BAB34" w14:textId="77777777" w:rsidR="004166CB" w:rsidRDefault="00DC39A4">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rPr>
        <w:t>Data collection</w:t>
      </w:r>
      <w:r>
        <w:rPr>
          <w:rFonts w:ascii="Times New Roman" w:eastAsia="Times New Roman" w:hAnsi="Times New Roman" w:cs="Times New Roman"/>
          <w:b/>
          <w:color w:val="000000"/>
          <w:sz w:val="24"/>
          <w:szCs w:val="24"/>
          <w:lang w:val="en-GB"/>
        </w:rPr>
        <w:t xml:space="preserve"> and statistical analysis</w:t>
      </w:r>
    </w:p>
    <w:p w14:paraId="2403B558" w14:textId="4B07046E" w:rsidR="004166CB" w:rsidRDefault="00DC39A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six</w:t>
      </w:r>
      <w:r w:rsidR="00AB0F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week stage, the number </w:t>
      </w:r>
      <w:r>
        <w:rPr>
          <w:rFonts w:ascii="Times New Roman" w:hAnsi="Times New Roman" w:cs="Times New Roman"/>
          <w:sz w:val="24"/>
          <w:szCs w:val="24"/>
        </w:rPr>
        <w:t xml:space="preserve">of rooted cuttings, number of roots per cuttings, root length per cutting, number of </w:t>
      </w:r>
      <w:proofErr w:type="gramStart"/>
      <w:r>
        <w:rPr>
          <w:rFonts w:ascii="Times New Roman" w:hAnsi="Times New Roman" w:cs="Times New Roman"/>
          <w:sz w:val="24"/>
          <w:szCs w:val="24"/>
        </w:rPr>
        <w:t>dieback</w:t>
      </w:r>
      <w:proofErr w:type="gramEnd"/>
      <w:r>
        <w:rPr>
          <w:rFonts w:ascii="Times New Roman" w:hAnsi="Times New Roman" w:cs="Times New Roman"/>
          <w:sz w:val="24"/>
          <w:szCs w:val="24"/>
        </w:rPr>
        <w:t xml:space="preserve"> on stems cuttings and number of non-rooted cuttings was recorded. The plantlets which had not died were transplanted out in the pots which were 15 cm in diameter and depth of 10 cm. All data collected were square</w:t>
      </w:r>
      <w:r>
        <w:rPr>
          <w:rFonts w:ascii="Times New Roman" w:hAnsi="Times New Roman" w:cs="Times New Roman"/>
          <w:sz w:val="24"/>
          <w:szCs w:val="24"/>
          <w:lang w:val="en-GB"/>
        </w:rPr>
        <w:t xml:space="preserve"> </w:t>
      </w:r>
      <w:r>
        <w:rPr>
          <w:rFonts w:ascii="Times New Roman" w:hAnsi="Times New Roman" w:cs="Times New Roman"/>
          <w:sz w:val="24"/>
          <w:szCs w:val="24"/>
        </w:rPr>
        <w:t>root transformed before being analyzed using Analysis of Variance (ANOVA) in statistical package. Differences between treatment means were separated using the least significant difference (LSD) test at 5% probability level.</w:t>
      </w:r>
      <w:r>
        <w:rPr>
          <w:rFonts w:ascii="Times New Roman" w:eastAsia="Times New Roman" w:hAnsi="Times New Roman" w:cs="Times New Roman"/>
          <w:color w:val="000000"/>
          <w:sz w:val="24"/>
          <w:szCs w:val="24"/>
        </w:rPr>
        <w:t xml:space="preserve"> </w:t>
      </w:r>
    </w:p>
    <w:p w14:paraId="3D50C770" w14:textId="77777777" w:rsidR="004166CB" w:rsidRDefault="004166CB">
      <w:pPr>
        <w:spacing w:line="360" w:lineRule="auto"/>
        <w:jc w:val="both"/>
        <w:rPr>
          <w:rFonts w:ascii="Times New Roman" w:eastAsia="Times New Roman" w:hAnsi="Times New Roman" w:cs="Times New Roman"/>
          <w:color w:val="000000"/>
          <w:sz w:val="24"/>
          <w:szCs w:val="24"/>
        </w:rPr>
      </w:pPr>
    </w:p>
    <w:p w14:paraId="5EFFDEB0" w14:textId="77777777" w:rsidR="004166CB" w:rsidRDefault="00DC39A4">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Results and discussion</w:t>
      </w:r>
    </w:p>
    <w:p w14:paraId="190EFF53" w14:textId="1C5F1B4C" w:rsidR="004166CB" w:rsidRDefault="00DC39A4">
      <w:pPr>
        <w:spacing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Six weeks after the establishment of the stem cuttings, data was collected on number of roots and the length of the roots, percentage of the die back, the rooted cuttings and the non-rooted cuttings</w:t>
      </w:r>
      <w:r>
        <w:rPr>
          <w:rFonts w:ascii="Times New Roman" w:eastAsia="Times New Roman" w:hAnsi="Times New Roman" w:cs="Times New Roman"/>
          <w:color w:val="000000"/>
          <w:sz w:val="24"/>
          <w:szCs w:val="24"/>
        </w:rPr>
        <w:t xml:space="preserve"> </w:t>
      </w:r>
      <w:r w:rsidR="00702CC4">
        <w:rPr>
          <w:rFonts w:ascii="Times New Roman" w:eastAsia="Times New Roman" w:hAnsi="Times New Roman" w:cs="Times New Roman"/>
          <w:color w:val="000000"/>
          <w:sz w:val="24"/>
          <w:szCs w:val="24"/>
        </w:rPr>
        <w:t>as shown in</w:t>
      </w:r>
      <w:r w:rsidR="004163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Tables 2 and 3 and Figures 1 and 2 below</w:t>
      </w:r>
      <w:r>
        <w:rPr>
          <w:rFonts w:ascii="Times New Roman" w:eastAsia="Times New Roman" w:hAnsi="Times New Roman" w:cs="Times New Roman"/>
          <w:color w:val="000000"/>
          <w:sz w:val="24"/>
          <w:szCs w:val="24"/>
          <w:lang w:val="en-GB"/>
        </w:rPr>
        <w:t>.</w:t>
      </w:r>
      <w:r w:rsidR="00350345">
        <w:rPr>
          <w:rFonts w:ascii="Times New Roman" w:eastAsia="Times New Roman" w:hAnsi="Times New Roman" w:cs="Times New Roman"/>
          <w:color w:val="000000"/>
          <w:sz w:val="24"/>
          <w:szCs w:val="24"/>
          <w:lang w:val="en-GB"/>
        </w:rPr>
        <w:t xml:space="preserve"> Getting to find out the best composition of rooting substrate for pyrethrum will help in preparing seedlings for farmers effectively and efficiently. Soil is the most common and first line choice of substrate. However, it is necessary to test other substrates and mixtures to optimize seedling preparation. In this study, there was </w:t>
      </w:r>
      <w:r w:rsidR="00350345">
        <w:rPr>
          <w:rFonts w:ascii="Times New Roman" w:eastAsia="Times New Roman" w:hAnsi="Times New Roman" w:cs="Times New Roman"/>
          <w:color w:val="000000"/>
          <w:sz w:val="24"/>
          <w:szCs w:val="24"/>
          <w:lang w:val="en-GB"/>
        </w:rPr>
        <w:lastRenderedPageBreak/>
        <w:t>significant differences in the rooting with the 4 different types of substrates. The addition or lack of it also brought up further differences that were significant. There was n</w:t>
      </w:r>
      <w:r>
        <w:rPr>
          <w:rFonts w:ascii="Times New Roman" w:eastAsia="Times New Roman" w:hAnsi="Times New Roman" w:cs="Times New Roman"/>
          <w:color w:val="000000"/>
          <w:sz w:val="24"/>
          <w:szCs w:val="24"/>
          <w:lang w:val="en-GB"/>
        </w:rPr>
        <w:t>o root</w:t>
      </w:r>
      <w:r w:rsidR="00350345">
        <w:rPr>
          <w:rFonts w:ascii="Times New Roman" w:eastAsia="Times New Roman" w:hAnsi="Times New Roman" w:cs="Times New Roman"/>
          <w:color w:val="000000"/>
          <w:sz w:val="24"/>
          <w:szCs w:val="24"/>
          <w:lang w:val="en-GB"/>
        </w:rPr>
        <w:t>ing</w:t>
      </w:r>
      <w:r>
        <w:rPr>
          <w:rFonts w:ascii="Times New Roman" w:eastAsia="Times New Roman" w:hAnsi="Times New Roman" w:cs="Times New Roman"/>
          <w:color w:val="000000"/>
          <w:sz w:val="24"/>
          <w:szCs w:val="24"/>
          <w:lang w:val="en-GB"/>
        </w:rPr>
        <w:t xml:space="preserve"> observed on the control plots</w:t>
      </w:r>
      <w:r w:rsidR="00350345">
        <w:rPr>
          <w:rFonts w:ascii="Times New Roman" w:eastAsia="Times New Roman" w:hAnsi="Times New Roman" w:cs="Times New Roman"/>
          <w:color w:val="000000"/>
          <w:sz w:val="24"/>
          <w:szCs w:val="24"/>
          <w:lang w:val="en-GB"/>
        </w:rPr>
        <w:t>, where no hormone was added, irrespective of the type of substrate used. This indicates that substrate alone will not lead to effective rooting of pyrethrum cuttings</w:t>
      </w:r>
      <w:r>
        <w:rPr>
          <w:rFonts w:ascii="Times New Roman" w:eastAsia="Times New Roman" w:hAnsi="Times New Roman" w:cs="Times New Roman"/>
          <w:color w:val="000000"/>
          <w:sz w:val="24"/>
          <w:szCs w:val="24"/>
          <w:lang w:val="en-GB"/>
        </w:rPr>
        <w:t>. There was a significant difference in the rooting percentage across all the treatments. Stem cuttings treated with 0.6%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GB"/>
        </w:rPr>
        <w:t xml:space="preserve">IBA </w:t>
      </w:r>
      <w:r w:rsidR="00350345">
        <w:rPr>
          <w:rFonts w:ascii="Times New Roman" w:eastAsia="Times New Roman" w:hAnsi="Times New Roman" w:cs="Times New Roman"/>
          <w:color w:val="000000"/>
          <w:sz w:val="24"/>
          <w:szCs w:val="24"/>
          <w:lang w:val="en-GB"/>
        </w:rPr>
        <w:t xml:space="preserve">in powder form </w:t>
      </w:r>
      <w:r>
        <w:rPr>
          <w:rFonts w:ascii="Times New Roman" w:eastAsia="Times New Roman" w:hAnsi="Times New Roman" w:cs="Times New Roman"/>
          <w:color w:val="000000"/>
          <w:sz w:val="24"/>
          <w:szCs w:val="24"/>
          <w:lang w:val="en-GB"/>
        </w:rPr>
        <w:t xml:space="preserve">gave the highest rooting percentage as compared to the stem cuttings dipped overnight in 4.5% IBA solution. This could be as a result of slow absorption of the IBA solution. </w:t>
      </w:r>
    </w:p>
    <w:p w14:paraId="6F65D084" w14:textId="77777777" w:rsidR="004166CB" w:rsidRDefault="004166CB">
      <w:pPr>
        <w:spacing w:line="360" w:lineRule="auto"/>
        <w:jc w:val="both"/>
        <w:rPr>
          <w:rFonts w:ascii="Times New Roman" w:eastAsia="Times New Roman" w:hAnsi="Times New Roman" w:cs="Times New Roman"/>
          <w:color w:val="000000"/>
          <w:sz w:val="24"/>
          <w:szCs w:val="24"/>
          <w:lang w:val="en-GB"/>
        </w:rPr>
      </w:pPr>
    </w:p>
    <w:p w14:paraId="23CFF801" w14:textId="77777777" w:rsidR="004166CB" w:rsidRDefault="00DC39A4">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 xml:space="preserve">Effect of growth substrate and PGR form on survival and rooting ability of Chrysanthemum </w:t>
      </w:r>
      <w:proofErr w:type="spellStart"/>
      <w:r>
        <w:rPr>
          <w:rFonts w:ascii="Times New Roman" w:eastAsia="Times New Roman" w:hAnsi="Times New Roman" w:cs="Times New Roman"/>
          <w:b/>
          <w:color w:val="000000"/>
          <w:sz w:val="24"/>
          <w:szCs w:val="24"/>
          <w:lang w:val="en-GB"/>
        </w:rPr>
        <w:t>cinerariifolium</w:t>
      </w:r>
      <w:proofErr w:type="spellEnd"/>
    </w:p>
    <w:p w14:paraId="7C69FF3F" w14:textId="22F76840" w:rsidR="004166CB" w:rsidRDefault="00055F3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Different substrates allowed rooting differently. This could be due to the structure of the substrate, as support as well as providing rooting environment to the pyrethrum stem cuttings. It </w:t>
      </w:r>
      <w:r>
        <w:rPr>
          <w:rFonts w:ascii="Times New Roman" w:eastAsia="Times New Roman" w:hAnsi="Times New Roman" w:cs="Times New Roman"/>
          <w:color w:val="000000"/>
          <w:sz w:val="24"/>
          <w:szCs w:val="24"/>
        </w:rPr>
        <w:t xml:space="preserve">was observed that </w:t>
      </w:r>
      <w:r>
        <w:rPr>
          <w:rFonts w:ascii="Times New Roman" w:eastAsia="Times New Roman" w:hAnsi="Times New Roman" w:cs="Times New Roman"/>
          <w:color w:val="000000"/>
          <w:sz w:val="24"/>
          <w:szCs w:val="24"/>
          <w:lang w:val="en-GB"/>
        </w:rPr>
        <w:t>proper water and oxygen balance to the substrate</w:t>
      </w:r>
      <w:r>
        <w:rPr>
          <w:rFonts w:ascii="Times New Roman" w:eastAsia="Times New Roman" w:hAnsi="Times New Roman" w:cs="Times New Roman"/>
          <w:color w:val="000000"/>
          <w:sz w:val="24"/>
          <w:szCs w:val="24"/>
        </w:rPr>
        <w:t xml:space="preserve"> was </w:t>
      </w:r>
      <w:r>
        <w:rPr>
          <w:rFonts w:ascii="Times New Roman" w:eastAsia="Times New Roman" w:hAnsi="Times New Roman" w:cs="Times New Roman"/>
          <w:color w:val="000000"/>
          <w:sz w:val="24"/>
          <w:szCs w:val="24"/>
          <w:lang w:val="en-GB"/>
        </w:rPr>
        <w:t>important to ensure provision of</w:t>
      </w:r>
      <w:r>
        <w:rPr>
          <w:rFonts w:ascii="Times New Roman" w:eastAsia="Times New Roman" w:hAnsi="Times New Roman" w:cs="Times New Roman"/>
          <w:color w:val="000000"/>
          <w:sz w:val="24"/>
          <w:szCs w:val="24"/>
        </w:rPr>
        <w:t xml:space="preserve"> good growth conditions to the plant cuttings</w:t>
      </w:r>
      <w:r>
        <w:rPr>
          <w:rFonts w:ascii="Times New Roman" w:eastAsia="Times New Roman" w:hAnsi="Times New Roman" w:cs="Times New Roman"/>
          <w:color w:val="000000"/>
          <w:sz w:val="24"/>
          <w:szCs w:val="24"/>
          <w:lang w:val="en-GB"/>
        </w:rPr>
        <w:t>. This was deduced due to the fact that soil, which allows less aeration than sand and cocopeat, produced the lowest number of rooted cuttings. Good aeration is important in the supply of needed oxygen and carbon dioxide for physiological processes in root development to take place. This promotes sufficient nutrient uptake, transpiration, aeration thus encouraging root growth (</w:t>
      </w:r>
      <w:proofErr w:type="spellStart"/>
      <w:r>
        <w:rPr>
          <w:rFonts w:ascii="Times New Roman" w:eastAsia="Times New Roman" w:hAnsi="Times New Roman" w:cs="Times New Roman"/>
          <w:color w:val="000000"/>
          <w:sz w:val="24"/>
          <w:szCs w:val="24"/>
          <w:lang w:val="en-GB"/>
        </w:rPr>
        <w:t>Mabizela</w:t>
      </w:r>
      <w:proofErr w:type="spellEnd"/>
      <w:r>
        <w:rPr>
          <w:rFonts w:ascii="Times New Roman" w:eastAsia="Times New Roman" w:hAnsi="Times New Roman" w:cs="Times New Roman"/>
          <w:color w:val="000000"/>
          <w:sz w:val="24"/>
          <w:szCs w:val="24"/>
          <w:lang w:val="en-GB"/>
        </w:rPr>
        <w:t xml:space="preserve"> et al., 2017). Eight weeks after planting of the stem cuttings on the different substrates, cocopeat: sand gave the highest number of rooted cuttings (28.25) with the least number of non-rooted cuttings and dieback (3.50 and 3.00) respectively. This gives the indication that this combination allowed environment conditions for root growth and development. Cocopeat and sand both allow good aeration and nutrient exchange due to coarseness of the</w:t>
      </w:r>
      <w:r w:rsidR="00D36F0C">
        <w:rPr>
          <w:rFonts w:ascii="Times New Roman" w:eastAsia="Times New Roman" w:hAnsi="Times New Roman" w:cs="Times New Roman"/>
          <w:color w:val="000000"/>
          <w:sz w:val="24"/>
          <w:szCs w:val="24"/>
          <w:lang w:val="en-GB"/>
        </w:rPr>
        <w:t xml:space="preserve">ir particle structures. </w:t>
      </w:r>
      <w:r>
        <w:rPr>
          <w:rFonts w:ascii="Times New Roman" w:eastAsia="Times New Roman" w:hAnsi="Times New Roman" w:cs="Times New Roman"/>
          <w:color w:val="000000"/>
          <w:sz w:val="24"/>
          <w:szCs w:val="24"/>
          <w:lang w:val="en-GB"/>
        </w:rPr>
        <w:t>Soil gave the highest number of stem cuttings that had a die back (12.500) (</w:t>
      </w:r>
      <w:r>
        <w:rPr>
          <w:rFonts w:ascii="Times New Roman" w:eastAsia="Times New Roman" w:hAnsi="Times New Roman" w:cs="Times New Roman"/>
          <w:bCs/>
          <w:color w:val="000000"/>
          <w:sz w:val="24"/>
          <w:szCs w:val="24"/>
          <w:lang w:val="en-GB"/>
        </w:rPr>
        <w:t>Table 2</w:t>
      </w:r>
      <w:r>
        <w:rPr>
          <w:rFonts w:ascii="Times New Roman" w:eastAsia="Times New Roman" w:hAnsi="Times New Roman" w:cs="Times New Roman"/>
          <w:color w:val="000000"/>
          <w:sz w:val="24"/>
          <w:szCs w:val="24"/>
          <w:lang w:val="en-GB"/>
        </w:rPr>
        <w:t xml:space="preserve">). </w:t>
      </w:r>
      <w:r w:rsidR="00D36F0C">
        <w:rPr>
          <w:rFonts w:ascii="Times New Roman" w:eastAsia="Times New Roman" w:hAnsi="Times New Roman" w:cs="Times New Roman"/>
          <w:color w:val="000000"/>
          <w:sz w:val="24"/>
          <w:szCs w:val="24"/>
          <w:lang w:val="en-GB"/>
        </w:rPr>
        <w:t>This is an indication that soil would not make a good substrate for rooting of pyrethrum cuttings, and would therefore need to be blended with other substances to improve the conditions for growth and development of roots. It is possible that t</w:t>
      </w:r>
      <w:r>
        <w:rPr>
          <w:rFonts w:ascii="Times New Roman" w:eastAsia="Times New Roman" w:hAnsi="Times New Roman" w:cs="Times New Roman"/>
          <w:color w:val="000000"/>
          <w:sz w:val="24"/>
          <w:szCs w:val="24"/>
          <w:lang w:val="en-GB"/>
        </w:rPr>
        <w:t xml:space="preserve">he compactness of the soil gave no provision of aeration causing stress on the stem cuttings hence the high rate of dieback. </w:t>
      </w:r>
      <w:r w:rsidR="00D36F0C">
        <w:rPr>
          <w:rFonts w:ascii="Times New Roman" w:eastAsia="Times New Roman" w:hAnsi="Times New Roman" w:cs="Times New Roman"/>
          <w:color w:val="000000"/>
          <w:sz w:val="24"/>
          <w:szCs w:val="24"/>
          <w:lang w:val="en-GB"/>
        </w:rPr>
        <w:t xml:space="preserve">It is also possible that the root zone was not able to get nutrients efficiently due to the compactness of the soil particles. Compared with soil and sand </w:t>
      </w:r>
      <w:r w:rsidR="00D36F0C">
        <w:rPr>
          <w:rFonts w:ascii="Times New Roman" w:eastAsia="Times New Roman" w:hAnsi="Times New Roman" w:cs="Times New Roman"/>
          <w:color w:val="000000"/>
          <w:sz w:val="24"/>
          <w:szCs w:val="24"/>
          <w:lang w:val="en-GB"/>
        </w:rPr>
        <w:lastRenderedPageBreak/>
        <w:t xml:space="preserve">mix, and soil and cocopeat mix, it shows that the conditions were better with the mixes, thus giving a higher number of the rooted stems (Table 2). </w:t>
      </w:r>
      <w:r>
        <w:rPr>
          <w:rFonts w:ascii="Times New Roman" w:eastAsia="Times New Roman" w:hAnsi="Times New Roman" w:cs="Times New Roman"/>
          <w:color w:val="000000"/>
          <w:sz w:val="24"/>
          <w:szCs w:val="24"/>
          <w:lang w:val="en-GB"/>
        </w:rPr>
        <w:t>It was observed that most of the non-rooted cuttings across all the treatments had developed callus</w:t>
      </w:r>
      <w:r>
        <w:rPr>
          <w:rFonts w:ascii="Times New Roman" w:eastAsia="Times New Roman" w:hAnsi="Times New Roman" w:cs="Times New Roman"/>
          <w:color w:val="000000"/>
          <w:sz w:val="24"/>
          <w:szCs w:val="24"/>
        </w:rPr>
        <w:t xml:space="preserve"> at the basal part of the cutting</w:t>
      </w:r>
      <w:r>
        <w:rPr>
          <w:rFonts w:ascii="Times New Roman" w:eastAsia="Times New Roman" w:hAnsi="Times New Roman" w:cs="Times New Roman"/>
          <w:color w:val="000000"/>
          <w:sz w:val="24"/>
          <w:szCs w:val="24"/>
          <w:lang w:val="en-GB"/>
        </w:rPr>
        <w:t>. Callus is a mass of undifferentiated cells which occurs after wounding of a plant tissue enabling its healing (</w:t>
      </w:r>
      <w:proofErr w:type="spellStart"/>
      <w:r>
        <w:rPr>
          <w:rFonts w:ascii="Times New Roman" w:eastAsia="Times New Roman" w:hAnsi="Times New Roman" w:cs="Times New Roman"/>
          <w:color w:val="000000"/>
          <w:sz w:val="24"/>
          <w:szCs w:val="24"/>
          <w:lang w:val="en-GB"/>
        </w:rPr>
        <w:t>Jie</w:t>
      </w:r>
      <w:proofErr w:type="spellEnd"/>
      <w:r>
        <w:rPr>
          <w:rFonts w:ascii="Times New Roman" w:eastAsia="Times New Roman" w:hAnsi="Times New Roman" w:cs="Times New Roman"/>
          <w:color w:val="000000"/>
          <w:sz w:val="24"/>
          <w:szCs w:val="24"/>
          <w:lang w:val="en-GB"/>
        </w:rPr>
        <w:t xml:space="preserve"> Yu et al., 2017). Callus formation prevents the root growth due to its undifferentiated nature by impairing the vascular connection between the roots and shoots which is responsible for uptake of water and nutrients (</w:t>
      </w:r>
      <w:proofErr w:type="spellStart"/>
      <w:r>
        <w:rPr>
          <w:rFonts w:ascii="Times New Roman" w:eastAsia="Times New Roman" w:hAnsi="Times New Roman" w:cs="Times New Roman"/>
          <w:color w:val="000000"/>
          <w:sz w:val="24"/>
          <w:szCs w:val="24"/>
          <w:lang w:val="en-GB"/>
        </w:rPr>
        <w:t>Radmann</w:t>
      </w:r>
      <w:proofErr w:type="spellEnd"/>
      <w:r>
        <w:rPr>
          <w:rFonts w:ascii="Times New Roman" w:eastAsia="Times New Roman" w:hAnsi="Times New Roman" w:cs="Times New Roman"/>
          <w:color w:val="000000"/>
          <w:sz w:val="24"/>
          <w:szCs w:val="24"/>
          <w:lang w:val="en-GB"/>
        </w:rPr>
        <w:t xml:space="preserve"> et al., 2002, Arab et al., 2018). </w:t>
      </w:r>
      <w:r w:rsidR="00966090">
        <w:rPr>
          <w:rFonts w:ascii="Times New Roman" w:eastAsia="Times New Roman" w:hAnsi="Times New Roman" w:cs="Times New Roman"/>
          <w:color w:val="000000"/>
          <w:sz w:val="24"/>
          <w:szCs w:val="24"/>
          <w:lang w:val="en-GB"/>
        </w:rPr>
        <w:t xml:space="preserve">Callus grows when the tissue is under stress, thus it explains that the cuttings were in more stress when planted in soil than the soil mix with sand or cocopeat. </w:t>
      </w:r>
      <w:r>
        <w:rPr>
          <w:rFonts w:ascii="Times New Roman" w:eastAsia="Times New Roman" w:hAnsi="Times New Roman" w:cs="Times New Roman"/>
          <w:color w:val="000000"/>
          <w:sz w:val="24"/>
          <w:szCs w:val="24"/>
        </w:rPr>
        <w:t xml:space="preserve">Soil as a substrate for rooting of pyrethrum stem cuttings came out as the poorest. This could have been due to compaction and thus poor aeration and water availability to the weak cuttings. </w:t>
      </w:r>
    </w:p>
    <w:p w14:paraId="09721FA2" w14:textId="23737ABE" w:rsidR="004166CB" w:rsidRDefault="00DC39A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observed that </w:t>
      </w:r>
      <w:r>
        <w:rPr>
          <w:rFonts w:ascii="Times New Roman" w:eastAsia="Times New Roman" w:hAnsi="Times New Roman" w:cs="Times New Roman"/>
          <w:color w:val="000000"/>
          <w:sz w:val="24"/>
          <w:szCs w:val="24"/>
          <w:lang w:val="en-GB"/>
        </w:rPr>
        <w:t xml:space="preserve">that the form of PGR </w:t>
      </w:r>
      <w:r>
        <w:rPr>
          <w:rFonts w:ascii="Times New Roman" w:eastAsia="Times New Roman" w:hAnsi="Times New Roman" w:cs="Times New Roman"/>
          <w:color w:val="000000"/>
          <w:sz w:val="24"/>
          <w:szCs w:val="24"/>
        </w:rPr>
        <w:t xml:space="preserve">as well as the concentration affected rooting and </w:t>
      </w:r>
      <w:r>
        <w:rPr>
          <w:rFonts w:ascii="Times New Roman" w:eastAsia="Times New Roman" w:hAnsi="Times New Roman" w:cs="Times New Roman"/>
          <w:color w:val="000000"/>
          <w:sz w:val="24"/>
          <w:szCs w:val="24"/>
          <w:lang w:val="en-GB"/>
        </w:rPr>
        <w:t>greatly influence</w:t>
      </w:r>
      <w:r w:rsidR="00966090">
        <w:rPr>
          <w:rFonts w:ascii="Times New Roman" w:eastAsia="Times New Roman" w:hAnsi="Times New Roman" w:cs="Times New Roman"/>
          <w:color w:val="000000"/>
          <w:sz w:val="24"/>
          <w:szCs w:val="24"/>
          <w:lang w:val="en-GB"/>
        </w:rPr>
        <w:t>d</w:t>
      </w:r>
      <w:r>
        <w:rPr>
          <w:rFonts w:ascii="Times New Roman" w:eastAsia="Times New Roman" w:hAnsi="Times New Roman" w:cs="Times New Roman"/>
          <w:color w:val="000000"/>
          <w:sz w:val="24"/>
          <w:szCs w:val="24"/>
          <w:lang w:val="en-GB"/>
        </w:rPr>
        <w:t xml:space="preserve"> the rooting ability. Stem cuttings propagated after treating them with 4.5% IBA solution had less rooting effect as compared to the stem cuttings treated with 0.6% IBA powder.</w:t>
      </w:r>
      <w:r>
        <w:rPr>
          <w:rFonts w:ascii="Times New Roman" w:eastAsia="Times New Roman" w:hAnsi="Times New Roman" w:cs="Times New Roman"/>
          <w:color w:val="000000"/>
          <w:sz w:val="24"/>
          <w:szCs w:val="24"/>
        </w:rPr>
        <w:t xml:space="preserve"> </w:t>
      </w:r>
      <w:r w:rsidR="00966090">
        <w:rPr>
          <w:rFonts w:ascii="Times New Roman" w:eastAsia="Times New Roman" w:hAnsi="Times New Roman" w:cs="Times New Roman"/>
          <w:color w:val="000000"/>
          <w:sz w:val="24"/>
          <w:szCs w:val="24"/>
        </w:rPr>
        <w:t xml:space="preserve">Even after soaking for 24 hours, this did not offer a better environment. </w:t>
      </w:r>
      <w:r>
        <w:rPr>
          <w:rFonts w:ascii="Times New Roman" w:eastAsia="Times New Roman" w:hAnsi="Times New Roman" w:cs="Times New Roman"/>
          <w:color w:val="000000"/>
          <w:sz w:val="24"/>
          <w:szCs w:val="24"/>
        </w:rPr>
        <w:t xml:space="preserve">The powder form was available to the cutting for longer than when soaked in solution for 24 hours. </w:t>
      </w:r>
      <w:r w:rsidR="00966090">
        <w:rPr>
          <w:rFonts w:ascii="Times New Roman" w:eastAsia="Times New Roman" w:hAnsi="Times New Roman" w:cs="Times New Roman"/>
          <w:color w:val="000000"/>
          <w:sz w:val="24"/>
          <w:szCs w:val="24"/>
        </w:rPr>
        <w:t xml:space="preserve">Even though at lower concentration, availability for a longer period allowed the IBA to regulate root development in a positive way. It could therefore lead to recommendation that IBA should be supplied in powder form for pyrethrum cuttings to root better. </w:t>
      </w:r>
    </w:p>
    <w:p w14:paraId="7A34342F" w14:textId="77777777" w:rsidR="004166CB" w:rsidRDefault="004166CB">
      <w:pPr>
        <w:spacing w:line="360" w:lineRule="auto"/>
        <w:jc w:val="both"/>
        <w:rPr>
          <w:rFonts w:ascii="Times New Roman" w:eastAsia="Times New Roman" w:hAnsi="Times New Roman" w:cs="Times New Roman"/>
          <w:b/>
          <w:color w:val="000000"/>
          <w:sz w:val="24"/>
          <w:szCs w:val="24"/>
          <w:lang w:val="en-GB"/>
        </w:rPr>
      </w:pPr>
    </w:p>
    <w:p w14:paraId="3FC2E0F7" w14:textId="77777777" w:rsidR="004166CB" w:rsidRDefault="00DC39A4">
      <w:pPr>
        <w:spacing w:line="360" w:lineRule="auto"/>
        <w:jc w:val="both"/>
        <w:rPr>
          <w:rFonts w:ascii="Times New Roman" w:eastAsia="Times New Roman" w:hAnsi="Times New Roman" w:cs="Times New Roman"/>
          <w:b/>
          <w:i/>
          <w:color w:val="000000"/>
          <w:sz w:val="24"/>
          <w:szCs w:val="24"/>
          <w:lang w:val="en-GB"/>
        </w:rPr>
      </w:pPr>
      <w:r>
        <w:rPr>
          <w:rFonts w:ascii="Times New Roman" w:eastAsia="Times New Roman" w:hAnsi="Times New Roman" w:cs="Times New Roman"/>
          <w:b/>
          <w:color w:val="000000"/>
          <w:sz w:val="24"/>
          <w:szCs w:val="24"/>
          <w:lang w:val="en-GB"/>
        </w:rPr>
        <w:t xml:space="preserve">Table 2: Effect of different substrates and PGR Form on rooting ability of </w:t>
      </w:r>
      <w:r>
        <w:rPr>
          <w:rFonts w:ascii="Times New Roman" w:eastAsia="Times New Roman" w:hAnsi="Times New Roman" w:cs="Times New Roman"/>
          <w:b/>
          <w:i/>
          <w:color w:val="000000"/>
          <w:sz w:val="24"/>
          <w:szCs w:val="24"/>
          <w:lang w:val="en-GB"/>
        </w:rPr>
        <w:t xml:space="preserve">Chrysanthemum </w:t>
      </w:r>
      <w:proofErr w:type="spellStart"/>
      <w:r>
        <w:rPr>
          <w:rFonts w:ascii="Times New Roman" w:eastAsia="Times New Roman" w:hAnsi="Times New Roman" w:cs="Times New Roman"/>
          <w:b/>
          <w:i/>
          <w:color w:val="000000"/>
          <w:sz w:val="24"/>
          <w:szCs w:val="24"/>
          <w:lang w:val="en-GB"/>
        </w:rPr>
        <w:t>cinerariifolium</w:t>
      </w:r>
      <w:proofErr w:type="spellEnd"/>
    </w:p>
    <w:tbl>
      <w:tblPr>
        <w:tblStyle w:val="TableGrid"/>
        <w:tblW w:w="9493" w:type="dxa"/>
        <w:tblLook w:val="04A0" w:firstRow="1" w:lastRow="0" w:firstColumn="1" w:lastColumn="0" w:noHBand="0" w:noVBand="1"/>
      </w:tblPr>
      <w:tblGrid>
        <w:gridCol w:w="1566"/>
        <w:gridCol w:w="1412"/>
        <w:gridCol w:w="1333"/>
        <w:gridCol w:w="1418"/>
        <w:gridCol w:w="1204"/>
        <w:gridCol w:w="1347"/>
        <w:gridCol w:w="1213"/>
      </w:tblGrid>
      <w:tr w:rsidR="004166CB" w14:paraId="3184928D" w14:textId="77777777">
        <w:tc>
          <w:tcPr>
            <w:tcW w:w="1566" w:type="dxa"/>
            <w:tcBorders>
              <w:top w:val="single" w:sz="4" w:space="0" w:color="auto"/>
              <w:left w:val="single" w:sz="4" w:space="0" w:color="auto"/>
              <w:bottom w:val="single" w:sz="4" w:space="0" w:color="auto"/>
              <w:right w:val="single" w:sz="4" w:space="0" w:color="auto"/>
            </w:tcBorders>
          </w:tcPr>
          <w:p w14:paraId="323D412B" w14:textId="77777777" w:rsidR="004166CB" w:rsidRDefault="00DC39A4">
            <w:pPr>
              <w:spacing w:after="0" w:line="240" w:lineRule="auto"/>
              <w:rPr>
                <w:b/>
                <w:sz w:val="24"/>
                <w:szCs w:val="24"/>
              </w:rPr>
            </w:pPr>
            <w:r>
              <w:rPr>
                <w:b/>
                <w:sz w:val="24"/>
                <w:szCs w:val="24"/>
              </w:rPr>
              <w:t>Substrate</w:t>
            </w:r>
          </w:p>
        </w:tc>
        <w:tc>
          <w:tcPr>
            <w:tcW w:w="2745" w:type="dxa"/>
            <w:gridSpan w:val="2"/>
            <w:tcBorders>
              <w:top w:val="single" w:sz="4" w:space="0" w:color="auto"/>
              <w:left w:val="single" w:sz="4" w:space="0" w:color="auto"/>
              <w:bottom w:val="single" w:sz="4" w:space="0" w:color="auto"/>
              <w:right w:val="single" w:sz="4" w:space="0" w:color="auto"/>
            </w:tcBorders>
          </w:tcPr>
          <w:p w14:paraId="72F9D580" w14:textId="77777777" w:rsidR="004166CB" w:rsidRDefault="00DC39A4">
            <w:pPr>
              <w:spacing w:after="0" w:line="240" w:lineRule="auto"/>
              <w:rPr>
                <w:b/>
                <w:sz w:val="24"/>
                <w:szCs w:val="24"/>
              </w:rPr>
            </w:pPr>
            <w:r>
              <w:rPr>
                <w:b/>
                <w:sz w:val="24"/>
                <w:szCs w:val="24"/>
              </w:rPr>
              <w:t>Rooted cuttings</w:t>
            </w:r>
          </w:p>
        </w:tc>
        <w:tc>
          <w:tcPr>
            <w:tcW w:w="2622" w:type="dxa"/>
            <w:gridSpan w:val="2"/>
            <w:tcBorders>
              <w:top w:val="single" w:sz="4" w:space="0" w:color="auto"/>
              <w:left w:val="single" w:sz="4" w:space="0" w:color="auto"/>
              <w:bottom w:val="single" w:sz="4" w:space="0" w:color="auto"/>
              <w:right w:val="single" w:sz="4" w:space="0" w:color="auto"/>
            </w:tcBorders>
          </w:tcPr>
          <w:p w14:paraId="75808941" w14:textId="77777777" w:rsidR="004166CB" w:rsidRDefault="00DC39A4">
            <w:pPr>
              <w:spacing w:after="0" w:line="240" w:lineRule="auto"/>
              <w:rPr>
                <w:b/>
                <w:sz w:val="24"/>
                <w:szCs w:val="24"/>
              </w:rPr>
            </w:pPr>
            <w:proofErr w:type="gramStart"/>
            <w:r>
              <w:rPr>
                <w:b/>
                <w:sz w:val="24"/>
                <w:szCs w:val="24"/>
              </w:rPr>
              <w:t>Non rooted</w:t>
            </w:r>
            <w:proofErr w:type="gramEnd"/>
            <w:r>
              <w:rPr>
                <w:b/>
                <w:sz w:val="24"/>
                <w:szCs w:val="24"/>
              </w:rPr>
              <w:t xml:space="preserve"> cuttings</w:t>
            </w:r>
          </w:p>
        </w:tc>
        <w:tc>
          <w:tcPr>
            <w:tcW w:w="2560" w:type="dxa"/>
            <w:gridSpan w:val="2"/>
            <w:tcBorders>
              <w:top w:val="single" w:sz="4" w:space="0" w:color="auto"/>
              <w:left w:val="single" w:sz="4" w:space="0" w:color="auto"/>
              <w:bottom w:val="single" w:sz="4" w:space="0" w:color="auto"/>
              <w:right w:val="single" w:sz="4" w:space="0" w:color="auto"/>
            </w:tcBorders>
          </w:tcPr>
          <w:p w14:paraId="5F1E8942" w14:textId="190C89AC" w:rsidR="004166CB" w:rsidRDefault="00966090">
            <w:pPr>
              <w:spacing w:after="0" w:line="240" w:lineRule="auto"/>
              <w:rPr>
                <w:b/>
                <w:sz w:val="24"/>
                <w:szCs w:val="24"/>
              </w:rPr>
            </w:pPr>
            <w:r>
              <w:rPr>
                <w:b/>
                <w:sz w:val="24"/>
                <w:szCs w:val="24"/>
                <w:lang w:val="en-GB"/>
              </w:rPr>
              <w:t>Stem D</w:t>
            </w:r>
            <w:proofErr w:type="spellStart"/>
            <w:r>
              <w:rPr>
                <w:b/>
                <w:sz w:val="24"/>
                <w:szCs w:val="24"/>
              </w:rPr>
              <w:t>ie</w:t>
            </w:r>
            <w:proofErr w:type="spellEnd"/>
            <w:r>
              <w:rPr>
                <w:b/>
                <w:sz w:val="24"/>
                <w:szCs w:val="24"/>
              </w:rPr>
              <w:t xml:space="preserve"> back</w:t>
            </w:r>
          </w:p>
        </w:tc>
      </w:tr>
      <w:tr w:rsidR="004166CB" w14:paraId="269EE369" w14:textId="77777777">
        <w:tc>
          <w:tcPr>
            <w:tcW w:w="1566" w:type="dxa"/>
            <w:tcBorders>
              <w:top w:val="single" w:sz="4" w:space="0" w:color="auto"/>
              <w:left w:val="single" w:sz="4" w:space="0" w:color="auto"/>
              <w:bottom w:val="single" w:sz="4" w:space="0" w:color="auto"/>
              <w:right w:val="single" w:sz="4" w:space="0" w:color="auto"/>
            </w:tcBorders>
          </w:tcPr>
          <w:p w14:paraId="45F70270" w14:textId="77777777" w:rsidR="004166CB" w:rsidRDefault="004166CB">
            <w:pPr>
              <w:spacing w:after="0" w:line="240" w:lineRule="auto"/>
              <w:rPr>
                <w:b/>
                <w:sz w:val="24"/>
                <w:szCs w:val="24"/>
              </w:rPr>
            </w:pPr>
          </w:p>
        </w:tc>
        <w:tc>
          <w:tcPr>
            <w:tcW w:w="1412" w:type="dxa"/>
            <w:tcBorders>
              <w:top w:val="single" w:sz="4" w:space="0" w:color="auto"/>
              <w:left w:val="single" w:sz="4" w:space="0" w:color="auto"/>
              <w:bottom w:val="single" w:sz="4" w:space="0" w:color="auto"/>
              <w:right w:val="single" w:sz="4" w:space="0" w:color="auto"/>
            </w:tcBorders>
          </w:tcPr>
          <w:p w14:paraId="30256D03" w14:textId="77777777" w:rsidR="004166CB" w:rsidRDefault="00DC39A4">
            <w:pPr>
              <w:spacing w:after="0" w:line="240" w:lineRule="auto"/>
              <w:rPr>
                <w:b/>
                <w:sz w:val="24"/>
                <w:szCs w:val="24"/>
              </w:rPr>
            </w:pPr>
            <w:r>
              <w:rPr>
                <w:b/>
                <w:sz w:val="24"/>
                <w:szCs w:val="24"/>
              </w:rPr>
              <w:t>0.6% IBA Powder</w:t>
            </w:r>
          </w:p>
        </w:tc>
        <w:tc>
          <w:tcPr>
            <w:tcW w:w="1333" w:type="dxa"/>
            <w:tcBorders>
              <w:top w:val="single" w:sz="4" w:space="0" w:color="auto"/>
              <w:left w:val="single" w:sz="4" w:space="0" w:color="auto"/>
              <w:bottom w:val="single" w:sz="4" w:space="0" w:color="auto"/>
              <w:right w:val="single" w:sz="4" w:space="0" w:color="auto"/>
            </w:tcBorders>
          </w:tcPr>
          <w:p w14:paraId="26D3DC44" w14:textId="77777777" w:rsidR="004166CB" w:rsidRDefault="00DC39A4">
            <w:pPr>
              <w:spacing w:after="0" w:line="240" w:lineRule="auto"/>
              <w:rPr>
                <w:b/>
                <w:sz w:val="24"/>
                <w:szCs w:val="24"/>
              </w:rPr>
            </w:pPr>
            <w:r>
              <w:rPr>
                <w:b/>
                <w:sz w:val="24"/>
                <w:szCs w:val="24"/>
              </w:rPr>
              <w:t>4.5% IBA Solution</w:t>
            </w:r>
          </w:p>
        </w:tc>
        <w:tc>
          <w:tcPr>
            <w:tcW w:w="1418" w:type="dxa"/>
            <w:tcBorders>
              <w:top w:val="single" w:sz="4" w:space="0" w:color="auto"/>
              <w:left w:val="single" w:sz="4" w:space="0" w:color="auto"/>
              <w:bottom w:val="single" w:sz="4" w:space="0" w:color="auto"/>
              <w:right w:val="single" w:sz="4" w:space="0" w:color="auto"/>
            </w:tcBorders>
          </w:tcPr>
          <w:p w14:paraId="28B5DDD1" w14:textId="77777777" w:rsidR="004166CB" w:rsidRDefault="00DC39A4">
            <w:pPr>
              <w:spacing w:after="0" w:line="240" w:lineRule="auto"/>
              <w:rPr>
                <w:b/>
                <w:sz w:val="24"/>
                <w:szCs w:val="24"/>
              </w:rPr>
            </w:pPr>
            <w:r>
              <w:rPr>
                <w:b/>
                <w:sz w:val="24"/>
                <w:szCs w:val="24"/>
              </w:rPr>
              <w:t>0.6% IBA Powder</w:t>
            </w:r>
          </w:p>
        </w:tc>
        <w:tc>
          <w:tcPr>
            <w:tcW w:w="1204" w:type="dxa"/>
            <w:tcBorders>
              <w:top w:val="single" w:sz="4" w:space="0" w:color="auto"/>
              <w:left w:val="single" w:sz="4" w:space="0" w:color="auto"/>
              <w:bottom w:val="single" w:sz="4" w:space="0" w:color="auto"/>
              <w:right w:val="single" w:sz="4" w:space="0" w:color="auto"/>
            </w:tcBorders>
          </w:tcPr>
          <w:p w14:paraId="640B6ED8" w14:textId="77777777" w:rsidR="004166CB" w:rsidRDefault="00DC39A4">
            <w:pPr>
              <w:spacing w:after="0" w:line="240" w:lineRule="auto"/>
              <w:rPr>
                <w:b/>
                <w:sz w:val="24"/>
                <w:szCs w:val="24"/>
              </w:rPr>
            </w:pPr>
            <w:r>
              <w:rPr>
                <w:b/>
                <w:sz w:val="24"/>
                <w:szCs w:val="24"/>
              </w:rPr>
              <w:t>4.5% IBA Solution</w:t>
            </w:r>
          </w:p>
        </w:tc>
        <w:tc>
          <w:tcPr>
            <w:tcW w:w="1347" w:type="dxa"/>
            <w:tcBorders>
              <w:top w:val="single" w:sz="4" w:space="0" w:color="auto"/>
              <w:left w:val="single" w:sz="4" w:space="0" w:color="auto"/>
              <w:bottom w:val="single" w:sz="4" w:space="0" w:color="auto"/>
              <w:right w:val="single" w:sz="4" w:space="0" w:color="auto"/>
            </w:tcBorders>
          </w:tcPr>
          <w:p w14:paraId="25A83F18" w14:textId="77777777" w:rsidR="004166CB" w:rsidRDefault="00DC39A4">
            <w:pPr>
              <w:spacing w:after="0" w:line="240" w:lineRule="auto"/>
              <w:rPr>
                <w:b/>
                <w:sz w:val="24"/>
                <w:szCs w:val="24"/>
              </w:rPr>
            </w:pPr>
            <w:r>
              <w:rPr>
                <w:b/>
                <w:sz w:val="24"/>
                <w:szCs w:val="24"/>
              </w:rPr>
              <w:t>0.6% IBA Powder</w:t>
            </w:r>
          </w:p>
        </w:tc>
        <w:tc>
          <w:tcPr>
            <w:tcW w:w="1213" w:type="dxa"/>
            <w:tcBorders>
              <w:top w:val="single" w:sz="4" w:space="0" w:color="auto"/>
              <w:left w:val="single" w:sz="4" w:space="0" w:color="auto"/>
              <w:bottom w:val="single" w:sz="4" w:space="0" w:color="auto"/>
              <w:right w:val="single" w:sz="4" w:space="0" w:color="auto"/>
            </w:tcBorders>
          </w:tcPr>
          <w:p w14:paraId="42894167" w14:textId="77777777" w:rsidR="004166CB" w:rsidRDefault="00DC39A4">
            <w:pPr>
              <w:spacing w:after="0" w:line="240" w:lineRule="auto"/>
              <w:rPr>
                <w:sz w:val="24"/>
                <w:szCs w:val="24"/>
              </w:rPr>
            </w:pPr>
            <w:r>
              <w:rPr>
                <w:b/>
                <w:sz w:val="24"/>
                <w:szCs w:val="24"/>
              </w:rPr>
              <w:t>4.5% IBA Solution</w:t>
            </w:r>
          </w:p>
        </w:tc>
      </w:tr>
      <w:tr w:rsidR="004166CB" w14:paraId="14BDEF3E" w14:textId="77777777">
        <w:tc>
          <w:tcPr>
            <w:tcW w:w="1566" w:type="dxa"/>
            <w:tcBorders>
              <w:top w:val="single" w:sz="4" w:space="0" w:color="auto"/>
              <w:left w:val="single" w:sz="4" w:space="0" w:color="auto"/>
              <w:bottom w:val="single" w:sz="4" w:space="0" w:color="auto"/>
              <w:right w:val="single" w:sz="4" w:space="0" w:color="auto"/>
            </w:tcBorders>
          </w:tcPr>
          <w:p w14:paraId="38870890" w14:textId="77777777" w:rsidR="004166CB" w:rsidRDefault="00DC39A4">
            <w:pPr>
              <w:spacing w:after="0" w:line="240" w:lineRule="auto"/>
              <w:rPr>
                <w:sz w:val="24"/>
                <w:szCs w:val="24"/>
              </w:rPr>
            </w:pPr>
            <w:r>
              <w:rPr>
                <w:sz w:val="24"/>
                <w:szCs w:val="24"/>
              </w:rPr>
              <w:t>Soil</w:t>
            </w:r>
          </w:p>
        </w:tc>
        <w:tc>
          <w:tcPr>
            <w:tcW w:w="1412" w:type="dxa"/>
            <w:tcBorders>
              <w:top w:val="single" w:sz="4" w:space="0" w:color="auto"/>
              <w:left w:val="single" w:sz="4" w:space="0" w:color="auto"/>
              <w:bottom w:val="single" w:sz="4" w:space="0" w:color="auto"/>
              <w:right w:val="single" w:sz="4" w:space="0" w:color="auto"/>
            </w:tcBorders>
          </w:tcPr>
          <w:p w14:paraId="2F6058DA"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9.00</w:t>
            </w:r>
            <w:r>
              <w:rPr>
                <w:rFonts w:eastAsia="Calibri"/>
                <w:color w:val="000000"/>
                <w:sz w:val="24"/>
                <w:szCs w:val="24"/>
              </w:rPr>
              <w:tab/>
              <w:t xml:space="preserve"> b</w:t>
            </w:r>
          </w:p>
        </w:tc>
        <w:tc>
          <w:tcPr>
            <w:tcW w:w="1333" w:type="dxa"/>
            <w:tcBorders>
              <w:top w:val="single" w:sz="4" w:space="0" w:color="auto"/>
              <w:left w:val="single" w:sz="4" w:space="0" w:color="auto"/>
              <w:bottom w:val="single" w:sz="4" w:space="0" w:color="auto"/>
              <w:right w:val="single" w:sz="4" w:space="0" w:color="auto"/>
            </w:tcBorders>
          </w:tcPr>
          <w:p w14:paraId="1E3D6330" w14:textId="77777777" w:rsidR="004166CB" w:rsidRDefault="00DC39A4">
            <w:pPr>
              <w:spacing w:after="0" w:line="240" w:lineRule="auto"/>
              <w:rPr>
                <w:sz w:val="24"/>
                <w:szCs w:val="24"/>
              </w:rPr>
            </w:pPr>
            <w:r>
              <w:rPr>
                <w:rFonts w:eastAsia="Calibri"/>
                <w:color w:val="000000"/>
                <w:sz w:val="24"/>
                <w:szCs w:val="24"/>
              </w:rPr>
              <w:t>4.250</w:t>
            </w:r>
            <w:r>
              <w:rPr>
                <w:rFonts w:eastAsia="Calibri"/>
                <w:color w:val="000000"/>
                <w:sz w:val="24"/>
                <w:szCs w:val="24"/>
              </w:rPr>
              <w:tab/>
              <w:t xml:space="preserve"> a</w:t>
            </w:r>
          </w:p>
          <w:p w14:paraId="3412E08F" w14:textId="77777777" w:rsidR="004166CB" w:rsidRDefault="004166CB">
            <w:pPr>
              <w:autoSpaceDE w:val="0"/>
              <w:autoSpaceDN w:val="0"/>
              <w:adjustRightInd w:val="0"/>
              <w:spacing w:after="0" w:line="240" w:lineRule="auto"/>
              <w:rPr>
                <w:rFonts w:eastAsia="Calibr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33DA9A9" w14:textId="77777777" w:rsidR="004166CB" w:rsidRDefault="00DC39A4">
            <w:pPr>
              <w:spacing w:after="0" w:line="240" w:lineRule="auto"/>
              <w:rPr>
                <w:sz w:val="24"/>
                <w:szCs w:val="24"/>
              </w:rPr>
            </w:pPr>
            <w:r>
              <w:rPr>
                <w:rFonts w:eastAsia="Calibri"/>
                <w:color w:val="000000"/>
                <w:sz w:val="24"/>
                <w:szCs w:val="24"/>
              </w:rPr>
              <w:t>13.50</w:t>
            </w:r>
            <w:r>
              <w:rPr>
                <w:rFonts w:eastAsia="Calibri"/>
                <w:color w:val="000000"/>
                <w:sz w:val="24"/>
                <w:szCs w:val="24"/>
              </w:rPr>
              <w:tab/>
              <w:t xml:space="preserve"> c</w:t>
            </w:r>
          </w:p>
        </w:tc>
        <w:tc>
          <w:tcPr>
            <w:tcW w:w="1204" w:type="dxa"/>
            <w:tcBorders>
              <w:top w:val="single" w:sz="4" w:space="0" w:color="auto"/>
              <w:left w:val="single" w:sz="4" w:space="0" w:color="auto"/>
              <w:bottom w:val="single" w:sz="4" w:space="0" w:color="auto"/>
              <w:right w:val="single" w:sz="4" w:space="0" w:color="auto"/>
            </w:tcBorders>
          </w:tcPr>
          <w:p w14:paraId="7FA29ED1"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17.75</w:t>
            </w:r>
            <w:r>
              <w:rPr>
                <w:rFonts w:eastAsia="Calibri"/>
                <w:color w:val="000000"/>
                <w:sz w:val="24"/>
                <w:szCs w:val="24"/>
              </w:rPr>
              <w:tab/>
              <w:t xml:space="preserve"> b</w:t>
            </w:r>
          </w:p>
          <w:p w14:paraId="1CB3C3BF" w14:textId="77777777" w:rsidR="004166CB" w:rsidRDefault="004166CB">
            <w:pPr>
              <w:spacing w:after="0" w:line="240" w:lineRule="auto"/>
              <w:rPr>
                <w:sz w:val="24"/>
                <w:szCs w:val="24"/>
              </w:rPr>
            </w:pPr>
          </w:p>
        </w:tc>
        <w:tc>
          <w:tcPr>
            <w:tcW w:w="1347" w:type="dxa"/>
            <w:tcBorders>
              <w:top w:val="single" w:sz="4" w:space="0" w:color="auto"/>
              <w:left w:val="single" w:sz="4" w:space="0" w:color="auto"/>
              <w:bottom w:val="single" w:sz="4" w:space="0" w:color="auto"/>
              <w:right w:val="single" w:sz="4" w:space="0" w:color="auto"/>
            </w:tcBorders>
          </w:tcPr>
          <w:p w14:paraId="376927C4"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12.500</w:t>
            </w:r>
            <w:r>
              <w:rPr>
                <w:rFonts w:eastAsia="Calibri"/>
                <w:color w:val="000000"/>
                <w:sz w:val="24"/>
                <w:szCs w:val="24"/>
              </w:rPr>
              <w:tab/>
              <w:t xml:space="preserve"> c</w:t>
            </w:r>
          </w:p>
        </w:tc>
        <w:tc>
          <w:tcPr>
            <w:tcW w:w="1213" w:type="dxa"/>
            <w:tcBorders>
              <w:top w:val="single" w:sz="4" w:space="0" w:color="auto"/>
              <w:left w:val="single" w:sz="4" w:space="0" w:color="auto"/>
              <w:bottom w:val="single" w:sz="4" w:space="0" w:color="auto"/>
              <w:right w:val="single" w:sz="4" w:space="0" w:color="auto"/>
            </w:tcBorders>
          </w:tcPr>
          <w:p w14:paraId="58275894"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13.00</w:t>
            </w:r>
            <w:r>
              <w:rPr>
                <w:rFonts w:eastAsia="Calibri"/>
                <w:color w:val="000000"/>
                <w:sz w:val="24"/>
                <w:szCs w:val="24"/>
              </w:rPr>
              <w:tab/>
              <w:t xml:space="preserve"> b</w:t>
            </w:r>
          </w:p>
          <w:p w14:paraId="787DFF74" w14:textId="77777777" w:rsidR="004166CB" w:rsidRDefault="004166CB">
            <w:pPr>
              <w:autoSpaceDE w:val="0"/>
              <w:autoSpaceDN w:val="0"/>
              <w:adjustRightInd w:val="0"/>
              <w:spacing w:after="0" w:line="240" w:lineRule="auto"/>
              <w:rPr>
                <w:rFonts w:eastAsia="Calibri"/>
                <w:color w:val="000000"/>
                <w:sz w:val="24"/>
                <w:szCs w:val="24"/>
              </w:rPr>
            </w:pPr>
          </w:p>
        </w:tc>
      </w:tr>
      <w:tr w:rsidR="004166CB" w14:paraId="338BD946" w14:textId="77777777">
        <w:tc>
          <w:tcPr>
            <w:tcW w:w="1566" w:type="dxa"/>
            <w:tcBorders>
              <w:top w:val="single" w:sz="4" w:space="0" w:color="auto"/>
              <w:left w:val="single" w:sz="4" w:space="0" w:color="auto"/>
              <w:bottom w:val="single" w:sz="4" w:space="0" w:color="auto"/>
              <w:right w:val="single" w:sz="4" w:space="0" w:color="auto"/>
            </w:tcBorders>
          </w:tcPr>
          <w:p w14:paraId="558FD8CA" w14:textId="77777777" w:rsidR="004166CB" w:rsidRDefault="00DC39A4">
            <w:pPr>
              <w:spacing w:after="0" w:line="240" w:lineRule="auto"/>
              <w:rPr>
                <w:sz w:val="24"/>
                <w:szCs w:val="24"/>
              </w:rPr>
            </w:pPr>
            <w:r>
              <w:rPr>
                <w:sz w:val="24"/>
                <w:szCs w:val="24"/>
              </w:rPr>
              <w:t>Soil: sand</w:t>
            </w:r>
          </w:p>
        </w:tc>
        <w:tc>
          <w:tcPr>
            <w:tcW w:w="1412" w:type="dxa"/>
            <w:tcBorders>
              <w:top w:val="single" w:sz="4" w:space="0" w:color="auto"/>
              <w:left w:val="single" w:sz="4" w:space="0" w:color="auto"/>
              <w:bottom w:val="single" w:sz="4" w:space="0" w:color="auto"/>
              <w:right w:val="single" w:sz="4" w:space="0" w:color="auto"/>
            </w:tcBorders>
          </w:tcPr>
          <w:p w14:paraId="0A7CB13A"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13.00</w:t>
            </w:r>
            <w:r>
              <w:rPr>
                <w:rFonts w:eastAsia="Calibri"/>
                <w:color w:val="000000"/>
                <w:sz w:val="24"/>
                <w:szCs w:val="24"/>
              </w:rPr>
              <w:tab/>
              <w:t xml:space="preserve"> c</w:t>
            </w:r>
          </w:p>
        </w:tc>
        <w:tc>
          <w:tcPr>
            <w:tcW w:w="1333" w:type="dxa"/>
            <w:tcBorders>
              <w:top w:val="single" w:sz="4" w:space="0" w:color="auto"/>
              <w:left w:val="single" w:sz="4" w:space="0" w:color="auto"/>
              <w:bottom w:val="single" w:sz="4" w:space="0" w:color="auto"/>
              <w:right w:val="single" w:sz="4" w:space="0" w:color="auto"/>
            </w:tcBorders>
          </w:tcPr>
          <w:p w14:paraId="6CA7AA80"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8.750</w:t>
            </w:r>
            <w:r>
              <w:rPr>
                <w:rFonts w:eastAsia="Calibri"/>
                <w:color w:val="000000"/>
                <w:sz w:val="24"/>
                <w:szCs w:val="24"/>
              </w:rPr>
              <w:tab/>
              <w:t xml:space="preserve"> b</w:t>
            </w:r>
          </w:p>
          <w:p w14:paraId="7744E5AF" w14:textId="77777777" w:rsidR="004166CB" w:rsidRDefault="004166CB">
            <w:pPr>
              <w:autoSpaceDE w:val="0"/>
              <w:autoSpaceDN w:val="0"/>
              <w:adjustRightInd w:val="0"/>
              <w:spacing w:after="0" w:line="240" w:lineRule="auto"/>
              <w:rPr>
                <w:rFonts w:eastAsia="Calibr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92C6E13"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11.25</w:t>
            </w:r>
            <w:r>
              <w:rPr>
                <w:rFonts w:eastAsia="Calibri"/>
                <w:color w:val="000000"/>
                <w:sz w:val="24"/>
                <w:szCs w:val="24"/>
              </w:rPr>
              <w:tab/>
              <w:t xml:space="preserve"> b</w:t>
            </w:r>
          </w:p>
        </w:tc>
        <w:tc>
          <w:tcPr>
            <w:tcW w:w="1204" w:type="dxa"/>
            <w:tcBorders>
              <w:top w:val="single" w:sz="4" w:space="0" w:color="auto"/>
              <w:left w:val="single" w:sz="4" w:space="0" w:color="auto"/>
              <w:bottom w:val="single" w:sz="4" w:space="0" w:color="auto"/>
              <w:right w:val="single" w:sz="4" w:space="0" w:color="auto"/>
            </w:tcBorders>
          </w:tcPr>
          <w:p w14:paraId="2887A05A" w14:textId="77777777" w:rsidR="004166CB" w:rsidRDefault="00DC39A4">
            <w:pPr>
              <w:spacing w:after="0" w:line="240" w:lineRule="auto"/>
              <w:rPr>
                <w:sz w:val="24"/>
                <w:szCs w:val="24"/>
              </w:rPr>
            </w:pPr>
            <w:r>
              <w:rPr>
                <w:rFonts w:eastAsia="Calibri"/>
                <w:color w:val="000000"/>
                <w:sz w:val="24"/>
                <w:szCs w:val="24"/>
              </w:rPr>
              <w:t>13.75</w:t>
            </w:r>
            <w:r>
              <w:rPr>
                <w:rFonts w:eastAsia="Calibri"/>
                <w:color w:val="000000"/>
                <w:sz w:val="24"/>
                <w:szCs w:val="24"/>
              </w:rPr>
              <w:tab/>
              <w:t xml:space="preserve"> a</w:t>
            </w:r>
          </w:p>
          <w:p w14:paraId="761F612D" w14:textId="77777777" w:rsidR="004166CB" w:rsidRDefault="004166CB">
            <w:pPr>
              <w:autoSpaceDE w:val="0"/>
              <w:autoSpaceDN w:val="0"/>
              <w:adjustRightInd w:val="0"/>
              <w:spacing w:after="0" w:line="240" w:lineRule="auto"/>
              <w:rPr>
                <w:rFonts w:eastAsia="Calibri"/>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tcPr>
          <w:p w14:paraId="2CDFFC4D" w14:textId="77777777" w:rsidR="004166CB" w:rsidRDefault="00DC39A4">
            <w:pPr>
              <w:spacing w:after="0" w:line="240" w:lineRule="auto"/>
              <w:rPr>
                <w:sz w:val="24"/>
                <w:szCs w:val="24"/>
              </w:rPr>
            </w:pPr>
            <w:r>
              <w:rPr>
                <w:rFonts w:eastAsia="Calibri"/>
                <w:color w:val="000000"/>
                <w:sz w:val="24"/>
                <w:szCs w:val="24"/>
              </w:rPr>
              <w:t>10.750</w:t>
            </w:r>
            <w:r>
              <w:rPr>
                <w:rFonts w:eastAsia="Calibri"/>
                <w:color w:val="000000"/>
                <w:sz w:val="24"/>
                <w:szCs w:val="24"/>
              </w:rPr>
              <w:tab/>
              <w:t xml:space="preserve"> </w:t>
            </w:r>
            <w:proofErr w:type="spellStart"/>
            <w:r>
              <w:rPr>
                <w:rFonts w:eastAsia="Calibri"/>
                <w:color w:val="000000"/>
                <w:sz w:val="24"/>
                <w:szCs w:val="24"/>
              </w:rPr>
              <w:t>bc</w:t>
            </w:r>
            <w:proofErr w:type="spellEnd"/>
          </w:p>
        </w:tc>
        <w:tc>
          <w:tcPr>
            <w:tcW w:w="1213" w:type="dxa"/>
            <w:tcBorders>
              <w:top w:val="single" w:sz="4" w:space="0" w:color="auto"/>
              <w:left w:val="single" w:sz="4" w:space="0" w:color="auto"/>
              <w:bottom w:val="single" w:sz="4" w:space="0" w:color="auto"/>
              <w:right w:val="single" w:sz="4" w:space="0" w:color="auto"/>
            </w:tcBorders>
          </w:tcPr>
          <w:p w14:paraId="27DEE0AE"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12.50</w:t>
            </w:r>
            <w:r>
              <w:rPr>
                <w:rFonts w:eastAsia="Calibri"/>
                <w:color w:val="000000"/>
                <w:sz w:val="24"/>
                <w:szCs w:val="24"/>
              </w:rPr>
              <w:tab/>
              <w:t xml:space="preserve"> b</w:t>
            </w:r>
          </w:p>
          <w:p w14:paraId="2C5E2A5C" w14:textId="77777777" w:rsidR="004166CB" w:rsidRDefault="004166CB">
            <w:pPr>
              <w:spacing w:after="0" w:line="240" w:lineRule="auto"/>
              <w:rPr>
                <w:sz w:val="24"/>
                <w:szCs w:val="24"/>
              </w:rPr>
            </w:pPr>
          </w:p>
        </w:tc>
      </w:tr>
      <w:tr w:rsidR="004166CB" w14:paraId="3DE3127D" w14:textId="77777777">
        <w:tc>
          <w:tcPr>
            <w:tcW w:w="1566" w:type="dxa"/>
            <w:tcBorders>
              <w:top w:val="single" w:sz="4" w:space="0" w:color="auto"/>
              <w:left w:val="single" w:sz="4" w:space="0" w:color="auto"/>
              <w:bottom w:val="single" w:sz="4" w:space="0" w:color="auto"/>
              <w:right w:val="single" w:sz="4" w:space="0" w:color="auto"/>
            </w:tcBorders>
          </w:tcPr>
          <w:p w14:paraId="171B21B5" w14:textId="77777777" w:rsidR="004166CB" w:rsidRDefault="00DC39A4">
            <w:pPr>
              <w:spacing w:after="0" w:line="240" w:lineRule="auto"/>
              <w:rPr>
                <w:sz w:val="24"/>
                <w:szCs w:val="24"/>
              </w:rPr>
            </w:pPr>
            <w:r>
              <w:rPr>
                <w:sz w:val="24"/>
                <w:szCs w:val="24"/>
              </w:rPr>
              <w:t xml:space="preserve">Manure: sand </w:t>
            </w:r>
          </w:p>
        </w:tc>
        <w:tc>
          <w:tcPr>
            <w:tcW w:w="1412" w:type="dxa"/>
            <w:tcBorders>
              <w:top w:val="single" w:sz="4" w:space="0" w:color="auto"/>
              <w:left w:val="single" w:sz="4" w:space="0" w:color="auto"/>
              <w:bottom w:val="single" w:sz="4" w:space="0" w:color="auto"/>
              <w:right w:val="single" w:sz="4" w:space="0" w:color="auto"/>
            </w:tcBorders>
          </w:tcPr>
          <w:p w14:paraId="06E8D6FA"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3.00</w:t>
            </w:r>
            <w:r>
              <w:rPr>
                <w:rFonts w:eastAsia="Calibri"/>
                <w:color w:val="000000"/>
                <w:sz w:val="24"/>
                <w:szCs w:val="24"/>
              </w:rPr>
              <w:tab/>
              <w:t xml:space="preserve"> a</w:t>
            </w:r>
          </w:p>
        </w:tc>
        <w:tc>
          <w:tcPr>
            <w:tcW w:w="1333" w:type="dxa"/>
            <w:tcBorders>
              <w:top w:val="single" w:sz="4" w:space="0" w:color="auto"/>
              <w:left w:val="single" w:sz="4" w:space="0" w:color="auto"/>
              <w:bottom w:val="single" w:sz="4" w:space="0" w:color="auto"/>
              <w:right w:val="single" w:sz="4" w:space="0" w:color="auto"/>
            </w:tcBorders>
          </w:tcPr>
          <w:p w14:paraId="2D8BED78"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4.250</w:t>
            </w:r>
            <w:r>
              <w:rPr>
                <w:rFonts w:eastAsia="Calibri"/>
                <w:color w:val="000000"/>
                <w:sz w:val="24"/>
                <w:szCs w:val="24"/>
              </w:rPr>
              <w:tab/>
              <w:t xml:space="preserve"> a</w:t>
            </w:r>
          </w:p>
          <w:p w14:paraId="6C21D45B" w14:textId="77777777" w:rsidR="004166CB" w:rsidRDefault="004166CB">
            <w:pPr>
              <w:autoSpaceDE w:val="0"/>
              <w:autoSpaceDN w:val="0"/>
              <w:adjustRightInd w:val="0"/>
              <w:spacing w:after="0" w:line="240" w:lineRule="auto"/>
              <w:rPr>
                <w:rFonts w:eastAsia="Calibr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DC9700" w14:textId="77777777" w:rsidR="004166CB" w:rsidRDefault="00DC39A4">
            <w:pPr>
              <w:spacing w:after="0" w:line="240" w:lineRule="auto"/>
              <w:rPr>
                <w:sz w:val="24"/>
                <w:szCs w:val="24"/>
              </w:rPr>
            </w:pPr>
            <w:r>
              <w:rPr>
                <w:rFonts w:eastAsia="Calibri"/>
                <w:color w:val="000000"/>
                <w:sz w:val="24"/>
                <w:szCs w:val="24"/>
              </w:rPr>
              <w:t>23.67</w:t>
            </w:r>
            <w:r>
              <w:rPr>
                <w:rFonts w:eastAsia="Calibri"/>
                <w:color w:val="000000"/>
                <w:sz w:val="24"/>
                <w:szCs w:val="24"/>
              </w:rPr>
              <w:tab/>
              <w:t xml:space="preserve"> d</w:t>
            </w:r>
          </w:p>
        </w:tc>
        <w:tc>
          <w:tcPr>
            <w:tcW w:w="1204" w:type="dxa"/>
            <w:tcBorders>
              <w:top w:val="single" w:sz="4" w:space="0" w:color="auto"/>
              <w:left w:val="single" w:sz="4" w:space="0" w:color="auto"/>
              <w:bottom w:val="single" w:sz="4" w:space="0" w:color="auto"/>
              <w:right w:val="single" w:sz="4" w:space="0" w:color="auto"/>
            </w:tcBorders>
          </w:tcPr>
          <w:p w14:paraId="7199C339"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17.75</w:t>
            </w:r>
            <w:r>
              <w:rPr>
                <w:rFonts w:eastAsia="Calibri"/>
                <w:color w:val="000000"/>
                <w:sz w:val="24"/>
                <w:szCs w:val="24"/>
              </w:rPr>
              <w:tab/>
              <w:t xml:space="preserve"> b</w:t>
            </w:r>
          </w:p>
          <w:p w14:paraId="32E354F3" w14:textId="77777777" w:rsidR="004166CB" w:rsidRDefault="004166CB">
            <w:pPr>
              <w:spacing w:after="0" w:line="240" w:lineRule="auto"/>
              <w:rPr>
                <w:sz w:val="24"/>
                <w:szCs w:val="24"/>
              </w:rPr>
            </w:pPr>
          </w:p>
        </w:tc>
        <w:tc>
          <w:tcPr>
            <w:tcW w:w="1347" w:type="dxa"/>
            <w:tcBorders>
              <w:top w:val="single" w:sz="4" w:space="0" w:color="auto"/>
              <w:left w:val="single" w:sz="4" w:space="0" w:color="auto"/>
              <w:bottom w:val="single" w:sz="4" w:space="0" w:color="auto"/>
              <w:right w:val="single" w:sz="4" w:space="0" w:color="auto"/>
            </w:tcBorders>
          </w:tcPr>
          <w:p w14:paraId="563EAFD7"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9.750</w:t>
            </w:r>
            <w:r>
              <w:rPr>
                <w:rFonts w:eastAsia="Calibri"/>
                <w:color w:val="000000"/>
                <w:sz w:val="24"/>
                <w:szCs w:val="24"/>
              </w:rPr>
              <w:tab/>
              <w:t xml:space="preserve"> b</w:t>
            </w:r>
          </w:p>
        </w:tc>
        <w:tc>
          <w:tcPr>
            <w:tcW w:w="1213" w:type="dxa"/>
            <w:tcBorders>
              <w:top w:val="single" w:sz="4" w:space="0" w:color="auto"/>
              <w:left w:val="single" w:sz="4" w:space="0" w:color="auto"/>
              <w:bottom w:val="single" w:sz="4" w:space="0" w:color="auto"/>
              <w:right w:val="single" w:sz="4" w:space="0" w:color="auto"/>
            </w:tcBorders>
          </w:tcPr>
          <w:p w14:paraId="3DECA279"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13.00</w:t>
            </w:r>
            <w:r>
              <w:rPr>
                <w:rFonts w:eastAsia="Calibri"/>
                <w:color w:val="000000"/>
                <w:sz w:val="24"/>
                <w:szCs w:val="24"/>
              </w:rPr>
              <w:tab/>
              <w:t xml:space="preserve"> b</w:t>
            </w:r>
          </w:p>
          <w:p w14:paraId="3A21CDDB" w14:textId="77777777" w:rsidR="004166CB" w:rsidRDefault="004166CB">
            <w:pPr>
              <w:autoSpaceDE w:val="0"/>
              <w:autoSpaceDN w:val="0"/>
              <w:adjustRightInd w:val="0"/>
              <w:spacing w:after="0" w:line="240" w:lineRule="auto"/>
              <w:rPr>
                <w:rFonts w:eastAsia="Calibri"/>
                <w:color w:val="000000"/>
                <w:sz w:val="24"/>
                <w:szCs w:val="24"/>
              </w:rPr>
            </w:pPr>
          </w:p>
        </w:tc>
      </w:tr>
      <w:tr w:rsidR="004166CB" w14:paraId="4134F214" w14:textId="77777777">
        <w:tc>
          <w:tcPr>
            <w:tcW w:w="1566" w:type="dxa"/>
            <w:tcBorders>
              <w:top w:val="single" w:sz="4" w:space="0" w:color="auto"/>
              <w:left w:val="single" w:sz="4" w:space="0" w:color="auto"/>
              <w:bottom w:val="single" w:sz="4" w:space="0" w:color="auto"/>
              <w:right w:val="single" w:sz="4" w:space="0" w:color="auto"/>
            </w:tcBorders>
          </w:tcPr>
          <w:p w14:paraId="4B492DA3" w14:textId="77777777" w:rsidR="004166CB" w:rsidRDefault="00DC39A4">
            <w:pPr>
              <w:spacing w:after="0" w:line="240" w:lineRule="auto"/>
              <w:rPr>
                <w:sz w:val="24"/>
                <w:szCs w:val="24"/>
              </w:rPr>
            </w:pPr>
            <w:r>
              <w:rPr>
                <w:sz w:val="24"/>
                <w:szCs w:val="24"/>
              </w:rPr>
              <w:lastRenderedPageBreak/>
              <w:t>Cocopeat: sand</w:t>
            </w:r>
          </w:p>
        </w:tc>
        <w:tc>
          <w:tcPr>
            <w:tcW w:w="1412" w:type="dxa"/>
            <w:tcBorders>
              <w:top w:val="single" w:sz="4" w:space="0" w:color="auto"/>
              <w:left w:val="single" w:sz="4" w:space="0" w:color="auto"/>
              <w:bottom w:val="single" w:sz="4" w:space="0" w:color="auto"/>
              <w:right w:val="single" w:sz="4" w:space="0" w:color="auto"/>
            </w:tcBorders>
          </w:tcPr>
          <w:p w14:paraId="51689317"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28.25</w:t>
            </w:r>
            <w:r>
              <w:rPr>
                <w:rFonts w:eastAsia="Calibri"/>
                <w:color w:val="000000"/>
                <w:sz w:val="24"/>
                <w:szCs w:val="24"/>
              </w:rPr>
              <w:tab/>
              <w:t xml:space="preserve"> d</w:t>
            </w:r>
          </w:p>
          <w:p w14:paraId="33DFC122" w14:textId="77777777" w:rsidR="004166CB" w:rsidRDefault="004166CB">
            <w:pPr>
              <w:spacing w:after="0" w:line="240" w:lineRule="auto"/>
              <w:rPr>
                <w:sz w:val="24"/>
                <w:szCs w:val="24"/>
              </w:rPr>
            </w:pPr>
          </w:p>
        </w:tc>
        <w:tc>
          <w:tcPr>
            <w:tcW w:w="1333" w:type="dxa"/>
            <w:tcBorders>
              <w:top w:val="single" w:sz="4" w:space="0" w:color="auto"/>
              <w:left w:val="single" w:sz="4" w:space="0" w:color="auto"/>
              <w:bottom w:val="single" w:sz="4" w:space="0" w:color="auto"/>
              <w:right w:val="single" w:sz="4" w:space="0" w:color="auto"/>
            </w:tcBorders>
          </w:tcPr>
          <w:p w14:paraId="2A00FEC8"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16.000</w:t>
            </w:r>
            <w:r>
              <w:rPr>
                <w:rFonts w:eastAsia="Calibri"/>
                <w:color w:val="000000"/>
                <w:sz w:val="24"/>
                <w:szCs w:val="24"/>
              </w:rPr>
              <w:tab/>
              <w:t xml:space="preserve"> c</w:t>
            </w:r>
          </w:p>
          <w:p w14:paraId="033B18CD" w14:textId="77777777" w:rsidR="004166CB" w:rsidRDefault="004166CB">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33114B"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3.50</w:t>
            </w:r>
            <w:r>
              <w:rPr>
                <w:rFonts w:eastAsia="Calibri"/>
                <w:color w:val="000000"/>
                <w:sz w:val="24"/>
                <w:szCs w:val="24"/>
              </w:rPr>
              <w:tab/>
              <w:t xml:space="preserve"> a</w:t>
            </w:r>
          </w:p>
        </w:tc>
        <w:tc>
          <w:tcPr>
            <w:tcW w:w="1204" w:type="dxa"/>
            <w:tcBorders>
              <w:top w:val="single" w:sz="4" w:space="0" w:color="auto"/>
              <w:left w:val="single" w:sz="4" w:space="0" w:color="auto"/>
              <w:bottom w:val="single" w:sz="4" w:space="0" w:color="auto"/>
              <w:right w:val="single" w:sz="4" w:space="0" w:color="auto"/>
            </w:tcBorders>
          </w:tcPr>
          <w:p w14:paraId="7B2B3326" w14:textId="77777777" w:rsidR="004166CB" w:rsidRDefault="00DC39A4">
            <w:pPr>
              <w:spacing w:after="0" w:line="240" w:lineRule="auto"/>
              <w:rPr>
                <w:sz w:val="24"/>
                <w:szCs w:val="24"/>
              </w:rPr>
            </w:pPr>
            <w:r>
              <w:rPr>
                <w:rFonts w:eastAsia="Calibri"/>
                <w:color w:val="000000"/>
                <w:sz w:val="24"/>
                <w:szCs w:val="24"/>
              </w:rPr>
              <w:t>11.50</w:t>
            </w:r>
            <w:r>
              <w:rPr>
                <w:rFonts w:eastAsia="Calibri"/>
                <w:color w:val="000000"/>
                <w:sz w:val="24"/>
                <w:szCs w:val="24"/>
              </w:rPr>
              <w:tab/>
              <w:t xml:space="preserve"> a</w:t>
            </w:r>
          </w:p>
          <w:p w14:paraId="435645E3" w14:textId="77777777" w:rsidR="004166CB" w:rsidRDefault="004166CB">
            <w:pPr>
              <w:autoSpaceDE w:val="0"/>
              <w:autoSpaceDN w:val="0"/>
              <w:adjustRightInd w:val="0"/>
              <w:spacing w:after="0" w:line="240" w:lineRule="auto"/>
              <w:rPr>
                <w:rFonts w:eastAsia="Calibri"/>
                <w:color w:val="000000"/>
                <w:sz w:val="24"/>
                <w:szCs w:val="24"/>
              </w:rPr>
            </w:pPr>
          </w:p>
        </w:tc>
        <w:tc>
          <w:tcPr>
            <w:tcW w:w="1347" w:type="dxa"/>
            <w:tcBorders>
              <w:top w:val="single" w:sz="4" w:space="0" w:color="auto"/>
              <w:left w:val="single" w:sz="4" w:space="0" w:color="auto"/>
              <w:bottom w:val="single" w:sz="4" w:space="0" w:color="auto"/>
              <w:right w:val="single" w:sz="4" w:space="0" w:color="auto"/>
            </w:tcBorders>
          </w:tcPr>
          <w:p w14:paraId="5FC3E137" w14:textId="77777777" w:rsidR="004166CB" w:rsidRDefault="00DC39A4">
            <w:pPr>
              <w:spacing w:after="0" w:line="240" w:lineRule="auto"/>
              <w:rPr>
                <w:sz w:val="24"/>
                <w:szCs w:val="24"/>
              </w:rPr>
            </w:pPr>
            <w:r>
              <w:rPr>
                <w:rFonts w:eastAsia="Calibri"/>
                <w:color w:val="000000"/>
                <w:sz w:val="24"/>
                <w:szCs w:val="24"/>
              </w:rPr>
              <w:t>3.000</w:t>
            </w:r>
            <w:r>
              <w:rPr>
                <w:rFonts w:eastAsia="Calibri"/>
                <w:color w:val="000000"/>
                <w:sz w:val="24"/>
                <w:szCs w:val="24"/>
              </w:rPr>
              <w:tab/>
              <w:t xml:space="preserve"> a</w:t>
            </w:r>
          </w:p>
        </w:tc>
        <w:tc>
          <w:tcPr>
            <w:tcW w:w="1213" w:type="dxa"/>
            <w:tcBorders>
              <w:top w:val="single" w:sz="4" w:space="0" w:color="auto"/>
              <w:left w:val="single" w:sz="4" w:space="0" w:color="auto"/>
              <w:bottom w:val="single" w:sz="4" w:space="0" w:color="auto"/>
              <w:right w:val="single" w:sz="4" w:space="0" w:color="auto"/>
            </w:tcBorders>
          </w:tcPr>
          <w:p w14:paraId="78A3ED51"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8.00</w:t>
            </w:r>
            <w:r>
              <w:rPr>
                <w:rFonts w:eastAsia="Calibri"/>
                <w:color w:val="000000"/>
                <w:sz w:val="24"/>
                <w:szCs w:val="24"/>
              </w:rPr>
              <w:tab/>
              <w:t xml:space="preserve"> a</w:t>
            </w:r>
          </w:p>
          <w:p w14:paraId="43D443AC" w14:textId="77777777" w:rsidR="004166CB" w:rsidRDefault="004166CB">
            <w:pPr>
              <w:spacing w:after="0" w:line="240" w:lineRule="auto"/>
              <w:rPr>
                <w:sz w:val="24"/>
                <w:szCs w:val="24"/>
              </w:rPr>
            </w:pPr>
          </w:p>
        </w:tc>
      </w:tr>
    </w:tbl>
    <w:p w14:paraId="2737C5E1" w14:textId="77777777" w:rsidR="004166CB" w:rsidRDefault="00DC39A4">
      <w:pPr>
        <w:spacing w:line="360" w:lineRule="auto"/>
        <w:jc w:val="both"/>
        <w:rPr>
          <w:rFonts w:ascii="Times New Roman" w:eastAsia="Times New Roman" w:hAnsi="Times New Roman" w:cs="Times New Roman"/>
          <w:b/>
          <w:i/>
          <w:color w:val="000000"/>
          <w:sz w:val="24"/>
          <w:szCs w:val="24"/>
          <w:lang w:val="en-GB"/>
        </w:rPr>
      </w:pPr>
      <w:r>
        <w:rPr>
          <w:rFonts w:ascii="Times New Roman" w:eastAsia="Times New Roman" w:hAnsi="Times New Roman" w:cs="Times New Roman"/>
          <w:b/>
          <w:color w:val="000000"/>
          <w:sz w:val="24"/>
          <w:szCs w:val="24"/>
          <w:lang w:val="en-GB"/>
        </w:rPr>
        <w:t xml:space="preserve">Effect of growth substrate and PGR form on number and length of </w:t>
      </w:r>
      <w:r>
        <w:rPr>
          <w:rFonts w:ascii="Times New Roman" w:eastAsia="Times New Roman" w:hAnsi="Times New Roman" w:cs="Times New Roman"/>
          <w:b/>
          <w:i/>
          <w:color w:val="000000"/>
          <w:sz w:val="24"/>
          <w:szCs w:val="24"/>
          <w:lang w:val="en-GB"/>
        </w:rPr>
        <w:t xml:space="preserve">Chrysanthemum </w:t>
      </w:r>
      <w:proofErr w:type="spellStart"/>
      <w:r>
        <w:rPr>
          <w:rFonts w:ascii="Times New Roman" w:eastAsia="Times New Roman" w:hAnsi="Times New Roman" w:cs="Times New Roman"/>
          <w:b/>
          <w:i/>
          <w:color w:val="000000"/>
          <w:sz w:val="24"/>
          <w:szCs w:val="24"/>
          <w:lang w:val="en-GB"/>
        </w:rPr>
        <w:t>cinerariifolium</w:t>
      </w:r>
      <w:proofErr w:type="spellEnd"/>
    </w:p>
    <w:p w14:paraId="21AF0FB3" w14:textId="74F3577A" w:rsidR="004166CB" w:rsidRDefault="00DC39A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Both PGR form and type of growth substrate significantly influenced root number and length of pyrethrum stem cuttings.</w:t>
      </w:r>
      <w:r w:rsidR="00966090">
        <w:rPr>
          <w:rFonts w:ascii="Times New Roman" w:eastAsia="Times New Roman" w:hAnsi="Times New Roman" w:cs="Times New Roman"/>
          <w:color w:val="000000"/>
          <w:sz w:val="24"/>
          <w:szCs w:val="24"/>
          <w:lang w:val="en-GB"/>
        </w:rPr>
        <w:t xml:space="preserve"> This shows that combination of the best substrate and the good PGR will lead to good root growth and development. </w:t>
      </w:r>
      <w:r>
        <w:rPr>
          <w:rFonts w:ascii="Times New Roman" w:eastAsia="Times New Roman" w:hAnsi="Times New Roman" w:cs="Times New Roman"/>
          <w:color w:val="000000"/>
          <w:sz w:val="24"/>
          <w:szCs w:val="24"/>
          <w:lang w:val="en-GB"/>
        </w:rPr>
        <w:t>The highest number of roots (13.294) were recorded in stem cuttings propagated on cocopeat: sand</w:t>
      </w:r>
      <w:r w:rsidR="00966090">
        <w:rPr>
          <w:rFonts w:ascii="Times New Roman" w:eastAsia="Times New Roman" w:hAnsi="Times New Roman" w:cs="Times New Roman"/>
          <w:color w:val="000000"/>
          <w:sz w:val="24"/>
          <w:szCs w:val="24"/>
          <w:lang w:val="en-GB"/>
        </w:rPr>
        <w:t xml:space="preserve"> mix</w:t>
      </w:r>
      <w:r>
        <w:rPr>
          <w:rFonts w:ascii="Times New Roman" w:eastAsia="Times New Roman" w:hAnsi="Times New Roman" w:cs="Times New Roman"/>
          <w:color w:val="000000"/>
          <w:sz w:val="24"/>
          <w:szCs w:val="24"/>
          <w:lang w:val="en-GB"/>
        </w:rPr>
        <w:t xml:space="preserve">. This was </w:t>
      </w:r>
      <w:r w:rsidR="00966090">
        <w:rPr>
          <w:rFonts w:ascii="Times New Roman" w:eastAsia="Times New Roman" w:hAnsi="Times New Roman" w:cs="Times New Roman"/>
          <w:color w:val="000000"/>
          <w:sz w:val="24"/>
          <w:szCs w:val="24"/>
          <w:lang w:val="en-GB"/>
        </w:rPr>
        <w:t>also observed to be similar in ranking as the highest</w:t>
      </w:r>
      <w:r>
        <w:rPr>
          <w:rFonts w:ascii="Times New Roman" w:eastAsia="Times New Roman" w:hAnsi="Times New Roman" w:cs="Times New Roman"/>
          <w:color w:val="000000"/>
          <w:sz w:val="24"/>
          <w:szCs w:val="24"/>
          <w:lang w:val="en-GB"/>
        </w:rPr>
        <w:t xml:space="preserve"> length of the roots (5.412)</w:t>
      </w:r>
      <w:r w:rsidR="00966090">
        <w:rPr>
          <w:rFonts w:ascii="Times New Roman" w:eastAsia="Times New Roman" w:hAnsi="Times New Roman" w:cs="Times New Roman"/>
          <w:color w:val="000000"/>
          <w:sz w:val="24"/>
          <w:szCs w:val="24"/>
          <w:lang w:val="en-GB"/>
        </w:rPr>
        <w:t xml:space="preserve"> as shown in Table 3</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rPr>
        <w:t xml:space="preserve">This could have been caused by the fact that </w:t>
      </w:r>
      <w:r>
        <w:rPr>
          <w:rFonts w:ascii="Times New Roman" w:hAnsi="Times New Roman"/>
          <w:sz w:val="24"/>
          <w:szCs w:val="24"/>
        </w:rPr>
        <w:t>cocopeat has high aeration as compared to soil. Combined with sand, this further improved the co</w:t>
      </w:r>
      <w:r w:rsidR="00966090">
        <w:rPr>
          <w:rFonts w:ascii="Times New Roman" w:hAnsi="Times New Roman"/>
          <w:sz w:val="24"/>
          <w:szCs w:val="24"/>
        </w:rPr>
        <w:t>a</w:t>
      </w:r>
      <w:r>
        <w:rPr>
          <w:rFonts w:ascii="Times New Roman" w:hAnsi="Times New Roman"/>
          <w:sz w:val="24"/>
          <w:szCs w:val="24"/>
        </w:rPr>
        <w:t xml:space="preserve">rseness of the substrate structure, and thus </w:t>
      </w:r>
      <w:r w:rsidR="00D94EB0">
        <w:rPr>
          <w:rFonts w:ascii="Times New Roman" w:hAnsi="Times New Roman"/>
          <w:sz w:val="24"/>
          <w:szCs w:val="24"/>
        </w:rPr>
        <w:t xml:space="preserve">provided a </w:t>
      </w:r>
      <w:proofErr w:type="spellStart"/>
      <w:r w:rsidR="00D94EB0">
        <w:rPr>
          <w:rFonts w:ascii="Times New Roman" w:hAnsi="Times New Roman"/>
          <w:sz w:val="24"/>
          <w:szCs w:val="24"/>
        </w:rPr>
        <w:t>condusive</w:t>
      </w:r>
      <w:proofErr w:type="spellEnd"/>
      <w:r w:rsidR="00D94EB0">
        <w:rPr>
          <w:rFonts w:ascii="Times New Roman" w:hAnsi="Times New Roman"/>
          <w:sz w:val="24"/>
          <w:szCs w:val="24"/>
        </w:rPr>
        <w:t xml:space="preserve"> environment for root growth in number and length equivalent to </w:t>
      </w:r>
      <w:proofErr w:type="spellStart"/>
      <w:r>
        <w:rPr>
          <w:rFonts w:ascii="Times New Roman" w:hAnsi="Times New Roman"/>
          <w:sz w:val="24"/>
          <w:szCs w:val="24"/>
        </w:rPr>
        <w:t>favourable</w:t>
      </w:r>
      <w:proofErr w:type="spellEnd"/>
      <w:r>
        <w:rPr>
          <w:rFonts w:ascii="Times New Roman" w:hAnsi="Times New Roman"/>
          <w:sz w:val="24"/>
          <w:szCs w:val="24"/>
        </w:rPr>
        <w:t xml:space="preserve"> conditions for root development and growth. </w:t>
      </w:r>
      <w:r>
        <w:rPr>
          <w:rFonts w:ascii="Times New Roman" w:eastAsia="Times New Roman" w:hAnsi="Times New Roman" w:cs="Times New Roman"/>
          <w:color w:val="000000"/>
          <w:sz w:val="24"/>
          <w:szCs w:val="24"/>
          <w:lang w:val="en-GB"/>
        </w:rPr>
        <w:t xml:space="preserve">Manure: sand gave the least number and length of roots as in </w:t>
      </w:r>
      <w:r>
        <w:rPr>
          <w:rFonts w:ascii="Times New Roman" w:eastAsia="Times New Roman" w:hAnsi="Times New Roman" w:cs="Times New Roman"/>
          <w:bCs/>
          <w:color w:val="000000"/>
          <w:sz w:val="24"/>
          <w:szCs w:val="24"/>
          <w:lang w:val="en-GB"/>
        </w:rPr>
        <w:t>Table 3</w:t>
      </w:r>
      <w:r>
        <w:rPr>
          <w:rFonts w:ascii="Times New Roman" w:eastAsia="Times New Roman" w:hAnsi="Times New Roman" w:cs="Times New Roman"/>
          <w:b/>
          <w:color w:val="000000"/>
          <w:sz w:val="24"/>
          <w:szCs w:val="24"/>
          <w:lang w:val="en-GB"/>
        </w:rPr>
        <w:t xml:space="preserve">. </w:t>
      </w:r>
      <w:r>
        <w:rPr>
          <w:rFonts w:ascii="Times New Roman" w:eastAsia="Times New Roman" w:hAnsi="Times New Roman" w:cs="Times New Roman"/>
          <w:color w:val="000000"/>
          <w:sz w:val="24"/>
          <w:szCs w:val="24"/>
          <w:lang w:val="en-GB"/>
        </w:rPr>
        <w:t>Th</w:t>
      </w:r>
      <w:r>
        <w:rPr>
          <w:rFonts w:ascii="Times New Roman" w:eastAsia="Times New Roman" w:hAnsi="Times New Roman" w:cs="Times New Roman"/>
          <w:color w:val="000000"/>
          <w:sz w:val="24"/>
          <w:szCs w:val="24"/>
        </w:rPr>
        <w:t xml:space="preserve">is finding of manure not being a </w:t>
      </w:r>
      <w:proofErr w:type="spellStart"/>
      <w:r>
        <w:rPr>
          <w:rFonts w:ascii="Times New Roman" w:eastAsia="Times New Roman" w:hAnsi="Times New Roman" w:cs="Times New Roman"/>
          <w:color w:val="000000"/>
          <w:sz w:val="24"/>
          <w:szCs w:val="24"/>
        </w:rPr>
        <w:t>favourable</w:t>
      </w:r>
      <w:proofErr w:type="spellEnd"/>
      <w:r>
        <w:rPr>
          <w:rFonts w:ascii="Times New Roman" w:eastAsia="Times New Roman" w:hAnsi="Times New Roman" w:cs="Times New Roman"/>
          <w:color w:val="000000"/>
          <w:sz w:val="24"/>
          <w:szCs w:val="24"/>
        </w:rPr>
        <w:t xml:space="preserve"> substrate was also reported </w:t>
      </w:r>
      <w:r>
        <w:rPr>
          <w:rFonts w:ascii="Times New Roman" w:eastAsia="Times New Roman" w:hAnsi="Times New Roman" w:cs="Times New Roman"/>
          <w:color w:val="000000"/>
          <w:sz w:val="24"/>
          <w:szCs w:val="24"/>
          <w:lang w:val="en-GB"/>
        </w:rPr>
        <w:t xml:space="preserve">by </w:t>
      </w:r>
      <w:proofErr w:type="spellStart"/>
      <w:r>
        <w:rPr>
          <w:rFonts w:ascii="Times New Roman" w:eastAsia="Times New Roman" w:hAnsi="Times New Roman" w:cs="Times New Roman"/>
          <w:color w:val="000000"/>
          <w:sz w:val="24"/>
          <w:szCs w:val="24"/>
          <w:lang w:val="en-GB"/>
        </w:rPr>
        <w:t>Masay</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Adugna</w:t>
      </w:r>
      <w:proofErr w:type="spellEnd"/>
      <w:r>
        <w:rPr>
          <w:rFonts w:ascii="Times New Roman" w:eastAsia="Times New Roman" w:hAnsi="Times New Roman" w:cs="Times New Roman"/>
          <w:color w:val="000000"/>
          <w:sz w:val="24"/>
          <w:szCs w:val="24"/>
          <w:lang w:val="en-GB"/>
        </w:rPr>
        <w:t xml:space="preserve"> et al., </w:t>
      </w:r>
      <w:r w:rsidR="00D94EB0">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2015</w:t>
      </w:r>
      <w:r w:rsidR="00D94EB0">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lang w:val="en-GB"/>
        </w:rPr>
        <w:t>, where cuttings propagated on decomposed manure showed the lowest root growth.</w:t>
      </w:r>
      <w:r>
        <w:rPr>
          <w:rFonts w:ascii="Times New Roman" w:eastAsia="Times New Roman" w:hAnsi="Times New Roman" w:cs="Times New Roman"/>
          <w:color w:val="000000"/>
          <w:sz w:val="24"/>
          <w:szCs w:val="24"/>
        </w:rPr>
        <w:t xml:space="preserve"> Manure may have showed poor properties due to composition of salts and soil acidity, that does not </w:t>
      </w:r>
      <w:proofErr w:type="spellStart"/>
      <w:r>
        <w:rPr>
          <w:rFonts w:ascii="Times New Roman" w:eastAsia="Times New Roman" w:hAnsi="Times New Roman" w:cs="Times New Roman"/>
          <w:color w:val="000000"/>
          <w:sz w:val="24"/>
          <w:szCs w:val="24"/>
        </w:rPr>
        <w:t>favour</w:t>
      </w:r>
      <w:proofErr w:type="spellEnd"/>
      <w:r>
        <w:rPr>
          <w:rFonts w:ascii="Times New Roman" w:eastAsia="Times New Roman" w:hAnsi="Times New Roman" w:cs="Times New Roman"/>
          <w:color w:val="000000"/>
          <w:sz w:val="24"/>
          <w:szCs w:val="24"/>
        </w:rPr>
        <w:t xml:space="preserve"> root development. </w:t>
      </w:r>
      <w:r w:rsidR="00D94EB0">
        <w:rPr>
          <w:rFonts w:ascii="Times New Roman" w:eastAsia="Times New Roman" w:hAnsi="Times New Roman" w:cs="Times New Roman"/>
          <w:color w:val="000000"/>
          <w:sz w:val="24"/>
          <w:szCs w:val="24"/>
        </w:rPr>
        <w:t xml:space="preserve">High acidity retards root development. </w:t>
      </w:r>
      <w:r>
        <w:rPr>
          <w:rFonts w:ascii="Times New Roman" w:eastAsia="Times New Roman" w:hAnsi="Times New Roman" w:cs="Times New Roman"/>
          <w:color w:val="000000"/>
          <w:sz w:val="24"/>
          <w:szCs w:val="24"/>
        </w:rPr>
        <w:t xml:space="preserve">The richness of nutrient composition notwithstanding, manure and soil mix did not come out as a good substrate. </w:t>
      </w:r>
      <w:r w:rsidR="00D94EB0">
        <w:rPr>
          <w:rFonts w:ascii="Times New Roman" w:eastAsia="Times New Roman" w:hAnsi="Times New Roman" w:cs="Times New Roman"/>
          <w:color w:val="000000"/>
          <w:sz w:val="24"/>
          <w:szCs w:val="24"/>
        </w:rPr>
        <w:t xml:space="preserve">This shows that for good growth, nutrient availability must be accompanied with conditions that </w:t>
      </w:r>
      <w:proofErr w:type="spellStart"/>
      <w:r w:rsidR="00D94EB0">
        <w:rPr>
          <w:rFonts w:ascii="Times New Roman" w:eastAsia="Times New Roman" w:hAnsi="Times New Roman" w:cs="Times New Roman"/>
          <w:color w:val="000000"/>
          <w:sz w:val="24"/>
          <w:szCs w:val="24"/>
        </w:rPr>
        <w:t>favour</w:t>
      </w:r>
      <w:proofErr w:type="spellEnd"/>
      <w:r w:rsidR="00D94EB0">
        <w:rPr>
          <w:rFonts w:ascii="Times New Roman" w:eastAsia="Times New Roman" w:hAnsi="Times New Roman" w:cs="Times New Roman"/>
          <w:color w:val="000000"/>
          <w:sz w:val="24"/>
          <w:szCs w:val="24"/>
        </w:rPr>
        <w:t xml:space="preserve"> uptake for effective and efficient utilization by the plant.</w:t>
      </w:r>
    </w:p>
    <w:p w14:paraId="53F9FA07" w14:textId="77777777" w:rsidR="004166CB" w:rsidRDefault="00DC39A4">
      <w:pPr>
        <w:spacing w:line="360" w:lineRule="auto"/>
        <w:jc w:val="both"/>
        <w:rPr>
          <w:rFonts w:ascii="Times New Roman" w:eastAsia="Times New Roman" w:hAnsi="Times New Roman" w:cs="Times New Roman"/>
          <w:b/>
          <w:color w:val="000000"/>
          <w:sz w:val="24"/>
          <w:szCs w:val="24"/>
          <w:lang w:val="en-GB"/>
        </w:rPr>
      </w:pPr>
      <w:r>
        <w:rPr>
          <w:rFonts w:ascii="Times New Roman" w:hAnsi="Times New Roman" w:cs="Times New Roman"/>
          <w:b/>
          <w:sz w:val="24"/>
          <w:szCs w:val="24"/>
        </w:rPr>
        <w:t xml:space="preserve"> Table 3: Effect of growth substrate and PGR form on the number and length of roots of </w:t>
      </w:r>
      <w:r>
        <w:rPr>
          <w:rFonts w:ascii="Times New Roman" w:eastAsia="Times New Roman" w:hAnsi="Times New Roman" w:cs="Times New Roman"/>
          <w:b/>
          <w:i/>
          <w:color w:val="000000"/>
          <w:sz w:val="24"/>
          <w:szCs w:val="24"/>
          <w:lang w:val="en-GB"/>
        </w:rPr>
        <w:t xml:space="preserve">Chrysanthemum </w:t>
      </w:r>
      <w:proofErr w:type="spellStart"/>
      <w:r>
        <w:rPr>
          <w:rFonts w:ascii="Times New Roman" w:eastAsia="Times New Roman" w:hAnsi="Times New Roman" w:cs="Times New Roman"/>
          <w:b/>
          <w:i/>
          <w:color w:val="000000"/>
          <w:sz w:val="24"/>
          <w:szCs w:val="24"/>
          <w:lang w:val="en-GB"/>
        </w:rPr>
        <w:t>cinerariifolium</w:t>
      </w:r>
      <w:proofErr w:type="spellEnd"/>
    </w:p>
    <w:tbl>
      <w:tblPr>
        <w:tblStyle w:val="TableGrid"/>
        <w:tblW w:w="9771" w:type="dxa"/>
        <w:tblLook w:val="04A0" w:firstRow="1" w:lastRow="0" w:firstColumn="1" w:lastColumn="0" w:noHBand="0" w:noVBand="1"/>
      </w:tblPr>
      <w:tblGrid>
        <w:gridCol w:w="2210"/>
        <w:gridCol w:w="2033"/>
        <w:gridCol w:w="1674"/>
        <w:gridCol w:w="2021"/>
        <w:gridCol w:w="1833"/>
      </w:tblGrid>
      <w:tr w:rsidR="004166CB" w14:paraId="79D1CB99" w14:textId="77777777">
        <w:trPr>
          <w:trHeight w:val="398"/>
        </w:trPr>
        <w:tc>
          <w:tcPr>
            <w:tcW w:w="2210" w:type="dxa"/>
            <w:tcBorders>
              <w:top w:val="single" w:sz="4" w:space="0" w:color="auto"/>
              <w:left w:val="single" w:sz="4" w:space="0" w:color="auto"/>
              <w:bottom w:val="single" w:sz="4" w:space="0" w:color="auto"/>
              <w:right w:val="single" w:sz="4" w:space="0" w:color="auto"/>
            </w:tcBorders>
          </w:tcPr>
          <w:p w14:paraId="37F9BAA1" w14:textId="77777777" w:rsidR="004166CB" w:rsidRDefault="00DC39A4">
            <w:pPr>
              <w:spacing w:after="0" w:line="240" w:lineRule="auto"/>
              <w:rPr>
                <w:b/>
                <w:sz w:val="24"/>
                <w:szCs w:val="24"/>
              </w:rPr>
            </w:pPr>
            <w:r>
              <w:rPr>
                <w:b/>
                <w:sz w:val="24"/>
                <w:szCs w:val="24"/>
              </w:rPr>
              <w:t>Substrate</w:t>
            </w:r>
          </w:p>
        </w:tc>
        <w:tc>
          <w:tcPr>
            <w:tcW w:w="3707" w:type="dxa"/>
            <w:gridSpan w:val="2"/>
            <w:tcBorders>
              <w:top w:val="single" w:sz="4" w:space="0" w:color="auto"/>
              <w:left w:val="single" w:sz="4" w:space="0" w:color="auto"/>
              <w:bottom w:val="single" w:sz="4" w:space="0" w:color="auto"/>
              <w:right w:val="single" w:sz="4" w:space="0" w:color="auto"/>
            </w:tcBorders>
          </w:tcPr>
          <w:p w14:paraId="02799566" w14:textId="77777777" w:rsidR="004166CB" w:rsidRDefault="00DC39A4">
            <w:pPr>
              <w:spacing w:after="0" w:line="240" w:lineRule="auto"/>
              <w:rPr>
                <w:b/>
                <w:sz w:val="24"/>
                <w:szCs w:val="24"/>
              </w:rPr>
            </w:pPr>
            <w:r>
              <w:rPr>
                <w:b/>
                <w:sz w:val="24"/>
                <w:szCs w:val="24"/>
              </w:rPr>
              <w:t>No. of roots</w:t>
            </w:r>
          </w:p>
        </w:tc>
        <w:tc>
          <w:tcPr>
            <w:tcW w:w="3854" w:type="dxa"/>
            <w:gridSpan w:val="2"/>
            <w:tcBorders>
              <w:top w:val="single" w:sz="4" w:space="0" w:color="auto"/>
              <w:left w:val="single" w:sz="4" w:space="0" w:color="auto"/>
              <w:bottom w:val="single" w:sz="4" w:space="0" w:color="auto"/>
              <w:right w:val="single" w:sz="4" w:space="0" w:color="auto"/>
            </w:tcBorders>
          </w:tcPr>
          <w:p w14:paraId="0D65148B" w14:textId="77777777" w:rsidR="004166CB" w:rsidRDefault="00DC39A4">
            <w:pPr>
              <w:spacing w:after="0" w:line="240" w:lineRule="auto"/>
              <w:rPr>
                <w:b/>
                <w:sz w:val="24"/>
                <w:szCs w:val="24"/>
              </w:rPr>
            </w:pPr>
            <w:r>
              <w:rPr>
                <w:b/>
                <w:sz w:val="24"/>
                <w:szCs w:val="24"/>
              </w:rPr>
              <w:t>Length of roots</w:t>
            </w:r>
          </w:p>
        </w:tc>
      </w:tr>
      <w:tr w:rsidR="004166CB" w14:paraId="3EB70857" w14:textId="77777777">
        <w:trPr>
          <w:trHeight w:val="753"/>
        </w:trPr>
        <w:tc>
          <w:tcPr>
            <w:tcW w:w="2210" w:type="dxa"/>
            <w:tcBorders>
              <w:top w:val="single" w:sz="4" w:space="0" w:color="auto"/>
              <w:left w:val="single" w:sz="4" w:space="0" w:color="auto"/>
              <w:bottom w:val="single" w:sz="4" w:space="0" w:color="auto"/>
              <w:right w:val="single" w:sz="4" w:space="0" w:color="auto"/>
            </w:tcBorders>
          </w:tcPr>
          <w:p w14:paraId="007C98C8" w14:textId="77777777" w:rsidR="004166CB" w:rsidRDefault="004166CB">
            <w:pPr>
              <w:spacing w:after="0" w:line="240" w:lineRule="auto"/>
              <w:rPr>
                <w:b/>
                <w:sz w:val="24"/>
                <w:szCs w:val="24"/>
              </w:rPr>
            </w:pPr>
          </w:p>
        </w:tc>
        <w:tc>
          <w:tcPr>
            <w:tcW w:w="2033" w:type="dxa"/>
            <w:tcBorders>
              <w:top w:val="single" w:sz="4" w:space="0" w:color="auto"/>
              <w:left w:val="single" w:sz="4" w:space="0" w:color="auto"/>
              <w:bottom w:val="single" w:sz="4" w:space="0" w:color="auto"/>
              <w:right w:val="single" w:sz="4" w:space="0" w:color="auto"/>
            </w:tcBorders>
          </w:tcPr>
          <w:p w14:paraId="46FDEF39" w14:textId="77777777" w:rsidR="004166CB" w:rsidRDefault="00DC39A4">
            <w:pPr>
              <w:spacing w:after="0" w:line="240" w:lineRule="auto"/>
              <w:rPr>
                <w:b/>
                <w:sz w:val="24"/>
                <w:szCs w:val="24"/>
              </w:rPr>
            </w:pPr>
            <w:r>
              <w:rPr>
                <w:b/>
                <w:sz w:val="24"/>
                <w:szCs w:val="24"/>
              </w:rPr>
              <w:t>0.6% IBA Powder</w:t>
            </w:r>
          </w:p>
        </w:tc>
        <w:tc>
          <w:tcPr>
            <w:tcW w:w="1674" w:type="dxa"/>
            <w:tcBorders>
              <w:top w:val="single" w:sz="4" w:space="0" w:color="auto"/>
              <w:left w:val="single" w:sz="4" w:space="0" w:color="auto"/>
              <w:bottom w:val="single" w:sz="4" w:space="0" w:color="auto"/>
              <w:right w:val="single" w:sz="4" w:space="0" w:color="auto"/>
            </w:tcBorders>
          </w:tcPr>
          <w:p w14:paraId="16CF2AE3" w14:textId="77777777" w:rsidR="004166CB" w:rsidRDefault="00DC39A4">
            <w:pPr>
              <w:spacing w:after="0" w:line="240" w:lineRule="auto"/>
              <w:rPr>
                <w:b/>
                <w:sz w:val="24"/>
                <w:szCs w:val="24"/>
              </w:rPr>
            </w:pPr>
            <w:r>
              <w:rPr>
                <w:b/>
                <w:sz w:val="24"/>
                <w:szCs w:val="24"/>
              </w:rPr>
              <w:t>4.5% IBA Solution</w:t>
            </w:r>
          </w:p>
        </w:tc>
        <w:tc>
          <w:tcPr>
            <w:tcW w:w="2021" w:type="dxa"/>
            <w:tcBorders>
              <w:top w:val="single" w:sz="4" w:space="0" w:color="auto"/>
              <w:left w:val="single" w:sz="4" w:space="0" w:color="auto"/>
              <w:bottom w:val="single" w:sz="4" w:space="0" w:color="auto"/>
              <w:right w:val="single" w:sz="4" w:space="0" w:color="auto"/>
            </w:tcBorders>
          </w:tcPr>
          <w:p w14:paraId="24AD08DA" w14:textId="77777777" w:rsidR="004166CB" w:rsidRDefault="00DC39A4">
            <w:pPr>
              <w:spacing w:after="0" w:line="240" w:lineRule="auto"/>
              <w:rPr>
                <w:b/>
                <w:sz w:val="24"/>
                <w:szCs w:val="24"/>
              </w:rPr>
            </w:pPr>
            <w:r>
              <w:rPr>
                <w:b/>
                <w:sz w:val="24"/>
                <w:szCs w:val="24"/>
              </w:rPr>
              <w:t>0.6% IBA Powder</w:t>
            </w:r>
          </w:p>
        </w:tc>
        <w:tc>
          <w:tcPr>
            <w:tcW w:w="1833" w:type="dxa"/>
            <w:tcBorders>
              <w:top w:val="single" w:sz="4" w:space="0" w:color="auto"/>
              <w:left w:val="single" w:sz="4" w:space="0" w:color="auto"/>
              <w:bottom w:val="single" w:sz="4" w:space="0" w:color="auto"/>
              <w:right w:val="single" w:sz="4" w:space="0" w:color="auto"/>
            </w:tcBorders>
          </w:tcPr>
          <w:p w14:paraId="1D396A7D" w14:textId="77777777" w:rsidR="004166CB" w:rsidRDefault="00DC39A4">
            <w:pPr>
              <w:spacing w:after="0" w:line="240" w:lineRule="auto"/>
              <w:rPr>
                <w:b/>
                <w:sz w:val="24"/>
                <w:szCs w:val="24"/>
              </w:rPr>
            </w:pPr>
            <w:r>
              <w:rPr>
                <w:b/>
                <w:sz w:val="24"/>
                <w:szCs w:val="24"/>
              </w:rPr>
              <w:t>4.5% IBA Solution</w:t>
            </w:r>
          </w:p>
        </w:tc>
      </w:tr>
      <w:tr w:rsidR="004166CB" w14:paraId="6429CDC1" w14:textId="77777777">
        <w:trPr>
          <w:trHeight w:val="467"/>
        </w:trPr>
        <w:tc>
          <w:tcPr>
            <w:tcW w:w="2210" w:type="dxa"/>
            <w:tcBorders>
              <w:top w:val="single" w:sz="4" w:space="0" w:color="auto"/>
              <w:left w:val="single" w:sz="4" w:space="0" w:color="auto"/>
              <w:bottom w:val="single" w:sz="4" w:space="0" w:color="auto"/>
              <w:right w:val="single" w:sz="4" w:space="0" w:color="auto"/>
            </w:tcBorders>
          </w:tcPr>
          <w:p w14:paraId="0EC7BDA9" w14:textId="77777777" w:rsidR="004166CB" w:rsidRDefault="00DC39A4">
            <w:pPr>
              <w:spacing w:after="0" w:line="240" w:lineRule="auto"/>
              <w:rPr>
                <w:sz w:val="24"/>
                <w:szCs w:val="24"/>
              </w:rPr>
            </w:pPr>
            <w:r>
              <w:rPr>
                <w:sz w:val="24"/>
                <w:szCs w:val="24"/>
              </w:rPr>
              <w:t>Soil</w:t>
            </w:r>
          </w:p>
        </w:tc>
        <w:tc>
          <w:tcPr>
            <w:tcW w:w="2033" w:type="dxa"/>
            <w:tcBorders>
              <w:top w:val="single" w:sz="4" w:space="0" w:color="auto"/>
              <w:left w:val="single" w:sz="4" w:space="0" w:color="auto"/>
              <w:bottom w:val="single" w:sz="4" w:space="0" w:color="auto"/>
              <w:right w:val="single" w:sz="4" w:space="0" w:color="auto"/>
            </w:tcBorders>
          </w:tcPr>
          <w:p w14:paraId="1FC3BDE2"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3.562</w:t>
            </w:r>
            <w:r>
              <w:rPr>
                <w:rFonts w:eastAsia="Calibri"/>
                <w:color w:val="000000"/>
                <w:sz w:val="24"/>
                <w:szCs w:val="24"/>
              </w:rPr>
              <w:tab/>
              <w:t xml:space="preserve"> b</w:t>
            </w:r>
          </w:p>
          <w:p w14:paraId="33585780" w14:textId="77777777" w:rsidR="004166CB" w:rsidRDefault="004166CB">
            <w:pPr>
              <w:spacing w:after="0" w:line="240" w:lineRule="auto"/>
              <w:rPr>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F219F84"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2.812 a</w:t>
            </w:r>
          </w:p>
          <w:p w14:paraId="27F178E0" w14:textId="77777777" w:rsidR="004166CB" w:rsidRDefault="004166CB">
            <w:pPr>
              <w:spacing w:after="0" w:line="240" w:lineRule="auto"/>
              <w:rPr>
                <w:b/>
                <w:sz w:val="24"/>
                <w:szCs w:val="24"/>
              </w:rPr>
            </w:pPr>
          </w:p>
        </w:tc>
        <w:tc>
          <w:tcPr>
            <w:tcW w:w="2021" w:type="dxa"/>
            <w:tcBorders>
              <w:top w:val="single" w:sz="4" w:space="0" w:color="auto"/>
              <w:left w:val="single" w:sz="4" w:space="0" w:color="auto"/>
              <w:bottom w:val="single" w:sz="4" w:space="0" w:color="auto"/>
              <w:right w:val="single" w:sz="4" w:space="0" w:color="auto"/>
            </w:tcBorders>
          </w:tcPr>
          <w:p w14:paraId="75B6EEC1"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2.587</w:t>
            </w:r>
            <w:r>
              <w:rPr>
                <w:rFonts w:eastAsia="Calibri"/>
                <w:color w:val="000000"/>
                <w:sz w:val="24"/>
                <w:szCs w:val="24"/>
              </w:rPr>
              <w:tab/>
              <w:t xml:space="preserve"> b</w:t>
            </w:r>
          </w:p>
          <w:p w14:paraId="05F269F6" w14:textId="77777777" w:rsidR="004166CB" w:rsidRDefault="004166CB">
            <w:pPr>
              <w:spacing w:after="0" w:line="240" w:lineRule="auto"/>
              <w:rPr>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3FD7C1FB" w14:textId="77777777" w:rsidR="004166CB" w:rsidRDefault="00DC39A4">
            <w:pPr>
              <w:spacing w:after="0" w:line="240" w:lineRule="auto"/>
              <w:rPr>
                <w:sz w:val="24"/>
                <w:szCs w:val="24"/>
              </w:rPr>
            </w:pPr>
            <w:r>
              <w:rPr>
                <w:rFonts w:eastAsia="Calibri"/>
                <w:color w:val="000000"/>
                <w:sz w:val="24"/>
                <w:szCs w:val="24"/>
              </w:rPr>
              <w:t>2.431</w:t>
            </w:r>
            <w:r>
              <w:rPr>
                <w:rFonts w:eastAsia="Calibri"/>
                <w:color w:val="000000"/>
                <w:sz w:val="24"/>
                <w:szCs w:val="24"/>
              </w:rPr>
              <w:tab/>
              <w:t xml:space="preserve"> a</w:t>
            </w:r>
          </w:p>
          <w:p w14:paraId="53399C30" w14:textId="77777777" w:rsidR="004166CB" w:rsidRDefault="004166CB">
            <w:pPr>
              <w:spacing w:after="0" w:line="240" w:lineRule="auto"/>
              <w:rPr>
                <w:b/>
                <w:sz w:val="24"/>
                <w:szCs w:val="24"/>
              </w:rPr>
            </w:pPr>
          </w:p>
        </w:tc>
      </w:tr>
      <w:tr w:rsidR="004166CB" w14:paraId="0E0C29F4" w14:textId="77777777">
        <w:trPr>
          <w:trHeight w:val="620"/>
        </w:trPr>
        <w:tc>
          <w:tcPr>
            <w:tcW w:w="2210" w:type="dxa"/>
            <w:tcBorders>
              <w:top w:val="single" w:sz="4" w:space="0" w:color="auto"/>
              <w:left w:val="single" w:sz="4" w:space="0" w:color="auto"/>
              <w:bottom w:val="single" w:sz="4" w:space="0" w:color="auto"/>
              <w:right w:val="single" w:sz="4" w:space="0" w:color="auto"/>
            </w:tcBorders>
          </w:tcPr>
          <w:p w14:paraId="32C749AB" w14:textId="77777777" w:rsidR="004166CB" w:rsidRDefault="00DC39A4">
            <w:pPr>
              <w:spacing w:after="0" w:line="240" w:lineRule="auto"/>
              <w:rPr>
                <w:sz w:val="24"/>
                <w:szCs w:val="24"/>
              </w:rPr>
            </w:pPr>
            <w:r>
              <w:rPr>
                <w:sz w:val="24"/>
                <w:szCs w:val="24"/>
              </w:rPr>
              <w:t>Soil: sand</w:t>
            </w:r>
          </w:p>
        </w:tc>
        <w:tc>
          <w:tcPr>
            <w:tcW w:w="2033" w:type="dxa"/>
            <w:tcBorders>
              <w:top w:val="single" w:sz="4" w:space="0" w:color="auto"/>
              <w:left w:val="single" w:sz="4" w:space="0" w:color="auto"/>
              <w:bottom w:val="single" w:sz="4" w:space="0" w:color="auto"/>
              <w:right w:val="single" w:sz="4" w:space="0" w:color="auto"/>
            </w:tcBorders>
          </w:tcPr>
          <w:p w14:paraId="2261F5D2"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7.875</w:t>
            </w:r>
            <w:r>
              <w:rPr>
                <w:rFonts w:eastAsia="Calibri"/>
                <w:color w:val="000000"/>
                <w:sz w:val="24"/>
                <w:szCs w:val="24"/>
              </w:rPr>
              <w:tab/>
              <w:t xml:space="preserve"> c</w:t>
            </w:r>
          </w:p>
          <w:p w14:paraId="232044D2" w14:textId="77777777" w:rsidR="004166CB" w:rsidRDefault="004166CB">
            <w:pPr>
              <w:spacing w:after="0" w:line="240" w:lineRule="auto"/>
              <w:rPr>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7FCE35D" w14:textId="77777777" w:rsidR="004166CB" w:rsidRDefault="00DC39A4">
            <w:pPr>
              <w:autoSpaceDE w:val="0"/>
              <w:autoSpaceDN w:val="0"/>
              <w:adjustRightInd w:val="0"/>
              <w:spacing w:after="0" w:line="240" w:lineRule="auto"/>
              <w:rPr>
                <w:rFonts w:eastAsia="Calibri"/>
                <w:color w:val="000000"/>
                <w:sz w:val="24"/>
                <w:szCs w:val="24"/>
              </w:rPr>
            </w:pPr>
            <w:proofErr w:type="gramStart"/>
            <w:r>
              <w:rPr>
                <w:rFonts w:eastAsia="Calibri"/>
                <w:color w:val="000000"/>
                <w:sz w:val="24"/>
                <w:szCs w:val="24"/>
              </w:rPr>
              <w:t>3.875  b</w:t>
            </w:r>
            <w:proofErr w:type="gramEnd"/>
          </w:p>
          <w:p w14:paraId="2BAB2DAB" w14:textId="77777777" w:rsidR="004166CB" w:rsidRDefault="004166CB">
            <w:pPr>
              <w:spacing w:after="0" w:line="240" w:lineRule="auto"/>
              <w:rPr>
                <w:b/>
                <w:sz w:val="24"/>
                <w:szCs w:val="24"/>
              </w:rPr>
            </w:pPr>
          </w:p>
        </w:tc>
        <w:tc>
          <w:tcPr>
            <w:tcW w:w="2021" w:type="dxa"/>
            <w:tcBorders>
              <w:top w:val="single" w:sz="4" w:space="0" w:color="auto"/>
              <w:left w:val="single" w:sz="4" w:space="0" w:color="auto"/>
              <w:bottom w:val="single" w:sz="4" w:space="0" w:color="auto"/>
              <w:right w:val="single" w:sz="4" w:space="0" w:color="auto"/>
            </w:tcBorders>
          </w:tcPr>
          <w:p w14:paraId="6103CC84"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3.150</w:t>
            </w:r>
            <w:r>
              <w:rPr>
                <w:rFonts w:eastAsia="Calibri"/>
                <w:color w:val="000000"/>
                <w:sz w:val="24"/>
                <w:szCs w:val="24"/>
              </w:rPr>
              <w:tab/>
              <w:t xml:space="preserve"> c</w:t>
            </w:r>
          </w:p>
          <w:p w14:paraId="69C9C429" w14:textId="77777777" w:rsidR="004166CB" w:rsidRDefault="004166CB">
            <w:pPr>
              <w:spacing w:after="0" w:line="240" w:lineRule="auto"/>
              <w:rPr>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7C773B6C"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2.794</w:t>
            </w:r>
            <w:r>
              <w:rPr>
                <w:rFonts w:eastAsia="Calibri"/>
                <w:color w:val="000000"/>
                <w:sz w:val="24"/>
                <w:szCs w:val="24"/>
              </w:rPr>
              <w:tab/>
              <w:t xml:space="preserve"> b</w:t>
            </w:r>
          </w:p>
          <w:p w14:paraId="052F98F9" w14:textId="77777777" w:rsidR="004166CB" w:rsidRDefault="004166CB">
            <w:pPr>
              <w:spacing w:after="0" w:line="240" w:lineRule="auto"/>
              <w:rPr>
                <w:b/>
                <w:sz w:val="24"/>
                <w:szCs w:val="24"/>
              </w:rPr>
            </w:pPr>
          </w:p>
        </w:tc>
      </w:tr>
      <w:tr w:rsidR="004166CB" w14:paraId="6B504B63" w14:textId="77777777">
        <w:trPr>
          <w:trHeight w:val="440"/>
        </w:trPr>
        <w:tc>
          <w:tcPr>
            <w:tcW w:w="2210" w:type="dxa"/>
            <w:tcBorders>
              <w:top w:val="single" w:sz="4" w:space="0" w:color="auto"/>
              <w:left w:val="single" w:sz="4" w:space="0" w:color="auto"/>
              <w:bottom w:val="single" w:sz="4" w:space="0" w:color="auto"/>
              <w:right w:val="single" w:sz="4" w:space="0" w:color="auto"/>
            </w:tcBorders>
          </w:tcPr>
          <w:p w14:paraId="03B2308A" w14:textId="77777777" w:rsidR="004166CB" w:rsidRDefault="00DC39A4">
            <w:pPr>
              <w:spacing w:after="0" w:line="240" w:lineRule="auto"/>
              <w:rPr>
                <w:sz w:val="24"/>
                <w:szCs w:val="24"/>
              </w:rPr>
            </w:pPr>
            <w:r>
              <w:rPr>
                <w:sz w:val="24"/>
                <w:szCs w:val="24"/>
              </w:rPr>
              <w:t xml:space="preserve">Manure: sand </w:t>
            </w:r>
          </w:p>
        </w:tc>
        <w:tc>
          <w:tcPr>
            <w:tcW w:w="2033" w:type="dxa"/>
            <w:tcBorders>
              <w:top w:val="single" w:sz="4" w:space="0" w:color="auto"/>
              <w:left w:val="single" w:sz="4" w:space="0" w:color="auto"/>
              <w:bottom w:val="single" w:sz="4" w:space="0" w:color="auto"/>
              <w:right w:val="single" w:sz="4" w:space="0" w:color="auto"/>
            </w:tcBorders>
          </w:tcPr>
          <w:p w14:paraId="65FCC8C4"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2.125</w:t>
            </w:r>
            <w:r>
              <w:rPr>
                <w:rFonts w:eastAsia="Calibri"/>
                <w:color w:val="000000"/>
                <w:sz w:val="24"/>
                <w:szCs w:val="24"/>
              </w:rPr>
              <w:tab/>
              <w:t xml:space="preserve"> a</w:t>
            </w:r>
          </w:p>
          <w:p w14:paraId="2DAEEE9B" w14:textId="77777777" w:rsidR="004166CB" w:rsidRDefault="004166CB">
            <w:pPr>
              <w:spacing w:after="0" w:line="240" w:lineRule="auto"/>
              <w:rPr>
                <w:b/>
                <w:sz w:val="24"/>
                <w:szCs w:val="24"/>
              </w:rPr>
            </w:pPr>
          </w:p>
        </w:tc>
        <w:tc>
          <w:tcPr>
            <w:tcW w:w="1674" w:type="dxa"/>
            <w:tcBorders>
              <w:top w:val="single" w:sz="4" w:space="0" w:color="auto"/>
              <w:left w:val="single" w:sz="4" w:space="0" w:color="auto"/>
              <w:bottom w:val="single" w:sz="4" w:space="0" w:color="auto"/>
              <w:right w:val="single" w:sz="4" w:space="0" w:color="auto"/>
            </w:tcBorders>
          </w:tcPr>
          <w:p w14:paraId="2B047D43" w14:textId="77777777" w:rsidR="004166CB" w:rsidRDefault="00DC39A4">
            <w:pPr>
              <w:autoSpaceDE w:val="0"/>
              <w:autoSpaceDN w:val="0"/>
              <w:adjustRightInd w:val="0"/>
              <w:spacing w:after="0" w:line="240" w:lineRule="auto"/>
              <w:rPr>
                <w:rFonts w:eastAsia="Calibri"/>
                <w:color w:val="000000"/>
                <w:sz w:val="24"/>
                <w:szCs w:val="24"/>
              </w:rPr>
            </w:pPr>
            <w:proofErr w:type="gramStart"/>
            <w:r>
              <w:rPr>
                <w:rFonts w:eastAsia="Calibri"/>
                <w:color w:val="000000"/>
                <w:sz w:val="24"/>
                <w:szCs w:val="24"/>
              </w:rPr>
              <w:t>3.867  b</w:t>
            </w:r>
            <w:proofErr w:type="gramEnd"/>
          </w:p>
          <w:p w14:paraId="66463BB8" w14:textId="77777777" w:rsidR="004166CB" w:rsidRDefault="004166CB">
            <w:pPr>
              <w:spacing w:after="0" w:line="240" w:lineRule="auto"/>
              <w:rPr>
                <w:b/>
                <w:sz w:val="24"/>
                <w:szCs w:val="24"/>
              </w:rPr>
            </w:pPr>
          </w:p>
        </w:tc>
        <w:tc>
          <w:tcPr>
            <w:tcW w:w="2021" w:type="dxa"/>
            <w:tcBorders>
              <w:top w:val="single" w:sz="4" w:space="0" w:color="auto"/>
              <w:left w:val="single" w:sz="4" w:space="0" w:color="auto"/>
              <w:bottom w:val="single" w:sz="4" w:space="0" w:color="auto"/>
              <w:right w:val="single" w:sz="4" w:space="0" w:color="auto"/>
            </w:tcBorders>
          </w:tcPr>
          <w:p w14:paraId="2F6DED84" w14:textId="77777777" w:rsidR="004166CB" w:rsidRDefault="00DC39A4">
            <w:pPr>
              <w:spacing w:after="0" w:line="240" w:lineRule="auto"/>
              <w:rPr>
                <w:sz w:val="24"/>
                <w:szCs w:val="24"/>
              </w:rPr>
            </w:pPr>
            <w:r>
              <w:rPr>
                <w:rFonts w:eastAsia="Calibri"/>
                <w:color w:val="000000"/>
                <w:sz w:val="24"/>
                <w:szCs w:val="24"/>
              </w:rPr>
              <w:t>1.819</w:t>
            </w:r>
            <w:r>
              <w:rPr>
                <w:rFonts w:eastAsia="Calibri"/>
                <w:color w:val="000000"/>
                <w:sz w:val="24"/>
                <w:szCs w:val="24"/>
              </w:rPr>
              <w:tab/>
              <w:t xml:space="preserve"> a</w:t>
            </w:r>
          </w:p>
          <w:p w14:paraId="273DBB78" w14:textId="77777777" w:rsidR="004166CB" w:rsidRDefault="004166CB">
            <w:pPr>
              <w:spacing w:after="0" w:line="240" w:lineRule="auto"/>
              <w:rPr>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064DAE42"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2.640</w:t>
            </w:r>
            <w:r>
              <w:rPr>
                <w:rFonts w:eastAsia="Calibri"/>
                <w:color w:val="000000"/>
                <w:sz w:val="24"/>
                <w:szCs w:val="24"/>
              </w:rPr>
              <w:tab/>
              <w:t xml:space="preserve"> ab</w:t>
            </w:r>
          </w:p>
          <w:p w14:paraId="6D22CE46" w14:textId="77777777" w:rsidR="004166CB" w:rsidRDefault="004166CB">
            <w:pPr>
              <w:spacing w:after="0" w:line="240" w:lineRule="auto"/>
              <w:rPr>
                <w:b/>
                <w:sz w:val="24"/>
                <w:szCs w:val="24"/>
              </w:rPr>
            </w:pPr>
          </w:p>
        </w:tc>
      </w:tr>
      <w:tr w:rsidR="004166CB" w14:paraId="1433414D" w14:textId="77777777">
        <w:trPr>
          <w:trHeight w:val="350"/>
        </w:trPr>
        <w:tc>
          <w:tcPr>
            <w:tcW w:w="2210" w:type="dxa"/>
            <w:tcBorders>
              <w:top w:val="single" w:sz="4" w:space="0" w:color="auto"/>
              <w:left w:val="single" w:sz="4" w:space="0" w:color="auto"/>
              <w:bottom w:val="single" w:sz="4" w:space="0" w:color="auto"/>
              <w:right w:val="single" w:sz="4" w:space="0" w:color="auto"/>
            </w:tcBorders>
          </w:tcPr>
          <w:p w14:paraId="02690DD4" w14:textId="77777777" w:rsidR="004166CB" w:rsidRDefault="00DC39A4">
            <w:pPr>
              <w:spacing w:after="0" w:line="240" w:lineRule="auto"/>
              <w:rPr>
                <w:sz w:val="24"/>
                <w:szCs w:val="24"/>
              </w:rPr>
            </w:pPr>
            <w:r>
              <w:rPr>
                <w:sz w:val="24"/>
                <w:szCs w:val="24"/>
              </w:rPr>
              <w:t>Cocopeat: sand</w:t>
            </w:r>
          </w:p>
        </w:tc>
        <w:tc>
          <w:tcPr>
            <w:tcW w:w="2033" w:type="dxa"/>
            <w:tcBorders>
              <w:top w:val="single" w:sz="4" w:space="0" w:color="auto"/>
              <w:left w:val="single" w:sz="4" w:space="0" w:color="auto"/>
              <w:bottom w:val="single" w:sz="4" w:space="0" w:color="auto"/>
              <w:right w:val="single" w:sz="4" w:space="0" w:color="auto"/>
            </w:tcBorders>
          </w:tcPr>
          <w:p w14:paraId="1344310B"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13.294</w:t>
            </w:r>
            <w:r>
              <w:rPr>
                <w:rFonts w:eastAsia="Calibri"/>
                <w:color w:val="000000"/>
                <w:sz w:val="24"/>
                <w:szCs w:val="24"/>
              </w:rPr>
              <w:tab/>
              <w:t xml:space="preserve"> d</w:t>
            </w:r>
          </w:p>
          <w:p w14:paraId="3A1A4139" w14:textId="77777777" w:rsidR="004166CB" w:rsidRDefault="00DC39A4">
            <w:pPr>
              <w:spacing w:after="0" w:line="240" w:lineRule="auto"/>
              <w:rPr>
                <w:sz w:val="24"/>
                <w:szCs w:val="24"/>
              </w:rPr>
            </w:pPr>
            <w:r>
              <w:rPr>
                <w:sz w:val="24"/>
                <w:szCs w:val="24"/>
              </w:rPr>
              <w:t xml:space="preserve"> </w:t>
            </w:r>
          </w:p>
        </w:tc>
        <w:tc>
          <w:tcPr>
            <w:tcW w:w="1674" w:type="dxa"/>
            <w:tcBorders>
              <w:top w:val="single" w:sz="4" w:space="0" w:color="auto"/>
              <w:left w:val="single" w:sz="4" w:space="0" w:color="auto"/>
              <w:bottom w:val="single" w:sz="4" w:space="0" w:color="auto"/>
              <w:right w:val="single" w:sz="4" w:space="0" w:color="auto"/>
            </w:tcBorders>
          </w:tcPr>
          <w:p w14:paraId="1C450A77" w14:textId="77777777" w:rsidR="004166CB" w:rsidRDefault="00DC39A4">
            <w:pPr>
              <w:autoSpaceDE w:val="0"/>
              <w:autoSpaceDN w:val="0"/>
              <w:adjustRightInd w:val="0"/>
              <w:spacing w:after="0" w:line="240" w:lineRule="auto"/>
              <w:rPr>
                <w:rFonts w:eastAsia="Calibri"/>
                <w:color w:val="000000"/>
                <w:sz w:val="24"/>
                <w:szCs w:val="24"/>
              </w:rPr>
            </w:pPr>
            <w:proofErr w:type="gramStart"/>
            <w:r>
              <w:rPr>
                <w:rFonts w:eastAsia="Calibri"/>
                <w:color w:val="000000"/>
                <w:sz w:val="24"/>
                <w:szCs w:val="24"/>
              </w:rPr>
              <w:t>8.235  c</w:t>
            </w:r>
            <w:proofErr w:type="gramEnd"/>
          </w:p>
          <w:p w14:paraId="1FAF3A25" w14:textId="77777777" w:rsidR="004166CB" w:rsidRDefault="00DC39A4">
            <w:pPr>
              <w:spacing w:after="0" w:line="240" w:lineRule="auto"/>
              <w:rPr>
                <w:sz w:val="24"/>
                <w:szCs w:val="24"/>
              </w:rPr>
            </w:pPr>
            <w:r>
              <w:rPr>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14:paraId="205658C9" w14:textId="77777777" w:rsidR="004166CB" w:rsidRDefault="00DC39A4">
            <w:pPr>
              <w:spacing w:after="0" w:line="240" w:lineRule="auto"/>
              <w:rPr>
                <w:sz w:val="24"/>
                <w:szCs w:val="24"/>
              </w:rPr>
            </w:pPr>
            <w:r>
              <w:rPr>
                <w:rFonts w:eastAsia="Calibri"/>
                <w:color w:val="000000"/>
                <w:sz w:val="24"/>
                <w:szCs w:val="24"/>
              </w:rPr>
              <w:t>5.412</w:t>
            </w:r>
            <w:r>
              <w:rPr>
                <w:rFonts w:eastAsia="Calibri"/>
                <w:color w:val="000000"/>
                <w:sz w:val="24"/>
                <w:szCs w:val="24"/>
              </w:rPr>
              <w:tab/>
              <w:t xml:space="preserve"> d</w:t>
            </w:r>
          </w:p>
          <w:p w14:paraId="2B98EB77" w14:textId="77777777" w:rsidR="004166CB" w:rsidRDefault="004166CB">
            <w:pPr>
              <w:spacing w:after="0" w:line="240" w:lineRule="auto"/>
              <w:rPr>
                <w:b/>
                <w:sz w:val="24"/>
                <w:szCs w:val="24"/>
              </w:rPr>
            </w:pPr>
          </w:p>
        </w:tc>
        <w:tc>
          <w:tcPr>
            <w:tcW w:w="1833" w:type="dxa"/>
            <w:tcBorders>
              <w:top w:val="single" w:sz="4" w:space="0" w:color="auto"/>
              <w:left w:val="single" w:sz="4" w:space="0" w:color="auto"/>
              <w:bottom w:val="single" w:sz="4" w:space="0" w:color="auto"/>
              <w:right w:val="single" w:sz="4" w:space="0" w:color="auto"/>
            </w:tcBorders>
          </w:tcPr>
          <w:p w14:paraId="248E02E8" w14:textId="77777777" w:rsidR="004166CB" w:rsidRDefault="00DC39A4">
            <w:pPr>
              <w:autoSpaceDE w:val="0"/>
              <w:autoSpaceDN w:val="0"/>
              <w:adjustRightInd w:val="0"/>
              <w:spacing w:after="0" w:line="240" w:lineRule="auto"/>
              <w:rPr>
                <w:rFonts w:eastAsia="Calibri"/>
                <w:color w:val="000000"/>
                <w:sz w:val="24"/>
                <w:szCs w:val="24"/>
              </w:rPr>
            </w:pPr>
            <w:r>
              <w:rPr>
                <w:rFonts w:eastAsia="Calibri"/>
                <w:color w:val="000000"/>
                <w:sz w:val="24"/>
                <w:szCs w:val="24"/>
              </w:rPr>
              <w:t>3.971</w:t>
            </w:r>
            <w:r>
              <w:rPr>
                <w:rFonts w:eastAsia="Calibri"/>
                <w:color w:val="000000"/>
                <w:sz w:val="24"/>
                <w:szCs w:val="24"/>
              </w:rPr>
              <w:tab/>
              <w:t xml:space="preserve"> c</w:t>
            </w:r>
          </w:p>
          <w:p w14:paraId="77124D7A" w14:textId="77777777" w:rsidR="004166CB" w:rsidRDefault="004166CB">
            <w:pPr>
              <w:spacing w:after="0" w:line="240" w:lineRule="auto"/>
              <w:rPr>
                <w:b/>
                <w:sz w:val="24"/>
                <w:szCs w:val="24"/>
              </w:rPr>
            </w:pPr>
          </w:p>
        </w:tc>
      </w:tr>
    </w:tbl>
    <w:p w14:paraId="0D5CE3BE" w14:textId="77777777" w:rsidR="004166CB" w:rsidRDefault="004166CB">
      <w:pPr>
        <w:spacing w:before="100" w:beforeAutospacing="1" w:after="100" w:afterAutospacing="1" w:line="360" w:lineRule="auto"/>
        <w:jc w:val="both"/>
        <w:rPr>
          <w:rFonts w:ascii="Times New Roman" w:eastAsia="Times New Roman" w:hAnsi="Times New Roman" w:cs="Times New Roman"/>
          <w:sz w:val="24"/>
          <w:szCs w:val="24"/>
        </w:rPr>
      </w:pPr>
    </w:p>
    <w:p w14:paraId="3F99AF6A" w14:textId="77777777" w:rsidR="004166CB" w:rsidRDefault="00DC39A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589BEBA" wp14:editId="0066B094">
                <wp:simplePos x="0" y="0"/>
                <wp:positionH relativeFrom="column">
                  <wp:posOffset>3374390</wp:posOffset>
                </wp:positionH>
                <wp:positionV relativeFrom="paragraph">
                  <wp:posOffset>2499995</wp:posOffset>
                </wp:positionV>
                <wp:extent cx="391795" cy="402590"/>
                <wp:effectExtent l="0" t="0" r="27940" b="16510"/>
                <wp:wrapNone/>
                <wp:docPr id="11" name="Text Box 11"/>
                <wp:cNvGraphicFramePr/>
                <a:graphic xmlns:a="http://schemas.openxmlformats.org/drawingml/2006/main">
                  <a:graphicData uri="http://schemas.microsoft.com/office/word/2010/wordprocessingShape">
                    <wps:wsp>
                      <wps:cNvSpPr txBox="1"/>
                      <wps:spPr>
                        <a:xfrm>
                          <a:off x="0" y="0"/>
                          <a:ext cx="391614" cy="402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6EB156" w14:textId="77777777" w:rsidR="004166CB" w:rsidRDefault="00DC39A4">
                            <w:pPr>
                              <w:rPr>
                                <w:lang w:val="en-GB"/>
                              </w:rPr>
                            </w:pPr>
                            <w:r>
                              <w:rPr>
                                <w:lang w:val="en-GB"/>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589BEBA" id="_x0000_t202" coordsize="21600,21600" o:spt="202" path="m,l,21600r21600,l21600,xe">
                <v:stroke joinstyle="miter"/>
                <v:path gradientshapeok="t" o:connecttype="rect"/>
              </v:shapetype>
              <v:shape id="Text Box 11" o:spid="_x0000_s1026" type="#_x0000_t202" style="position:absolute;margin-left:265.7pt;margin-top:196.85pt;width:30.85pt;height:31.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29fAIAAHkFAAAOAAAAZHJzL2Uyb0RvYy54bWysVE1PGzEQvVfqf7B8L5uEACVig1IQVSVU&#10;UKHq2fHaZIXX49pONumv77N3E5KWC1Uvu+OZ5/l4npmLy3Vj2Er5UJMt+fBowJmykqraPpX8++PN&#10;h4+chShsJQxZVfKNCvxy+v7dResmakQLMpXyDE5smLSu5IsY3aQoglyoRoQjcsrCqMk3IuLon4rK&#10;ixbeG1OMBoPToiVfOU9ShQDtdWfk0+xfayXjndZBRWZKjtxi/vr8nadvMb0Qkycv3KKWfRriH7Jo&#10;RG0RdOfqWkTBlr7+y1VTS0+BdDyS1BSkdS1VrgHVDAd/VPOwEE7lWkBOcDuawv9zK7+u7j2rK7zd&#10;kDMrGrzRo1pH9onWDCrw07owAezBARjX0AO71QcoU9lr7Zv0R0EMdjC92bGbvEkoj8+Hp8MxZxKm&#10;8WB0dpa9FC+XnQ/xs6KGJaHkHo+XORWr2xCRCKBbSIoVyNTVTW1MPqSGUVfGs5XAU5u4dX6AMpa1&#10;JT89Phlkxwe25Hp3f26EfE5FIuYeCidjUziVW6tPKxHUEZGluDEqYYz9pjSozXy8kqOQUtldnhmd&#10;UBoVveVij3/J6i2XuzpwI0cmG3eXm9qS71g6pLZ63lKrOzxI2qs7iXE9X/eNM6dqg77x1E1ecPKm&#10;BtG3IsR74TFqaBWsj3iHjzaE16Fe4mxB/tdr+oTHBMDKWYvRLXn4uRRecWa+WMzG+XA8TrOeD+OT&#10;sxEOft8y37fYZXNFaBm0P7LLYsJHsxW1p+YHtswsRYVJWInYJY9b8Sp2CwVbSqrZLIMw3U7EW/vg&#10;ZHKd6LU0W0bSdW7lRFPHTU8f5jt3W7+L0gLZP2fUy8ac/gYAAP//AwBQSwMEFAAGAAgAAAAhAFXJ&#10;3o7fAAAACwEAAA8AAABkcnMvZG93bnJldi54bWxMj8FOwzAQRO9I/IO1SNyoE9LQJMSpABUunCiI&#10;sxtvbYt4HcVuGv4ec4Ljap5m3rbbxQ1sxilYTwLyVQYMqffKkhbw8f58UwELUZKSgycU8I0Btt3l&#10;RSsb5c/0hvM+apZKKDRSgIlxbDgPvUEnw8qPSCk7+snJmM5JczXJcyp3A7/NsjvupKW0YOSITwb7&#10;r/3JCdg96lr3lZzMrlLWzsvn8VW/CHF9tTzcA4u4xD8YfvWTOnTJ6eBPpAIbBJRFvk6ogKIuNsAS&#10;UdZFDuwgYF1ucuBdy///0P0AAAD//wMAUEsBAi0AFAAGAAgAAAAhALaDOJL+AAAA4QEAABMAAAAA&#10;AAAAAAAAAAAAAAAAAFtDb250ZW50X1R5cGVzXS54bWxQSwECLQAUAAYACAAAACEAOP0h/9YAAACU&#10;AQAACwAAAAAAAAAAAAAAAAAvAQAAX3JlbHMvLnJlbHNQSwECLQAUAAYACAAAACEAdQYdvXwCAAB5&#10;BQAADgAAAAAAAAAAAAAAAAAuAgAAZHJzL2Uyb0RvYy54bWxQSwECLQAUAAYACAAAACEAVcnejt8A&#10;AAALAQAADwAAAAAAAAAAAAAAAADWBAAAZHJzL2Rvd25yZXYueG1sUEsFBgAAAAAEAAQA8wAAAOIF&#10;AAAAAA==&#10;" fillcolor="white [3201]" strokeweight=".5pt">
                <v:textbox>
                  <w:txbxContent>
                    <w:p w14:paraId="116EB156" w14:textId="77777777" w:rsidR="004166CB" w:rsidRDefault="00DC39A4">
                      <w:pPr>
                        <w:rPr>
                          <w:lang w:val="en-GB"/>
                        </w:rPr>
                      </w:pPr>
                      <w:r>
                        <w:rPr>
                          <w:lang w:val="en-GB"/>
                        </w:rPr>
                        <w:t>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E90CA6B" wp14:editId="13B274F8">
                <wp:simplePos x="0" y="0"/>
                <wp:positionH relativeFrom="column">
                  <wp:posOffset>3429000</wp:posOffset>
                </wp:positionH>
                <wp:positionV relativeFrom="paragraph">
                  <wp:posOffset>802005</wp:posOffset>
                </wp:positionV>
                <wp:extent cx="337185" cy="369570"/>
                <wp:effectExtent l="0" t="0" r="24765" b="11430"/>
                <wp:wrapNone/>
                <wp:docPr id="6" name="Text Box 6"/>
                <wp:cNvGraphicFramePr/>
                <a:graphic xmlns:a="http://schemas.openxmlformats.org/drawingml/2006/main">
                  <a:graphicData uri="http://schemas.microsoft.com/office/word/2010/wordprocessingShape">
                    <wps:wsp>
                      <wps:cNvSpPr txBox="1"/>
                      <wps:spPr>
                        <a:xfrm>
                          <a:off x="0" y="0"/>
                          <a:ext cx="337457" cy="369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08DE9F" w14:textId="77777777" w:rsidR="004166CB" w:rsidRDefault="00DC39A4">
                            <w:pPr>
                              <w:rPr>
                                <w:lang w:val="en-GB"/>
                              </w:rPr>
                            </w:pPr>
                            <w:r>
                              <w:rPr>
                                <w:lang w:val="en-GB"/>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90CA6B" id="Text Box 6" o:spid="_x0000_s1027" type="#_x0000_t202" style="position:absolute;margin-left:270pt;margin-top:63.15pt;width:26.5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HfgIAAH4FAAAOAAAAZHJzL2Uyb0RvYy54bWysVFFPGzEMfp+0/xDlfVxLoYyKK+pATJPQ&#10;QINpz2kuoSdycZakvet+/b7k2tJuvDDt5c6OPzv2F9sXl11j2Er5UJMt+fBowJmykqraPpX8++PN&#10;h4+chShsJQxZVfK1Cvxy+v7dResm6pgWZCrlGYLYMGldyRcxuklRBLlQjQhH5JSFUZNvRITqn4rK&#10;ixbRG1McDwbjoiVfOU9ShYDT697Ipzm+1krGO62DisyUHLnF/PX5O0/fYnohJk9euEUtN2mIf8ii&#10;EbXFpbtQ1yIKtvT1X6GaWnoKpOORpKYgrWupcg2oZjj4o5qHhXAq1wJygtvRFP5fWPl1de9ZXZV8&#10;zJkVDZ7oUXWRfaKOjRM7rQsTgB4cYLHDMV55ex5wmIrutG/SH+Uw2MHzesdtCiZxOBqdnZyecSZh&#10;Go3PT88y98WLs/MhflbUsCSU3OPpMqNidRsiEgF0C0l3BTJ1dVMbk5XULurKeLYSeGgTc4rwOEAZ&#10;y1rUOTod5MAHthR65z83Qj6nIg8jQDM2XadyY23SSgT1RGQpro1KGGO/KQ1iMx+v5CikVHaXZ0Yn&#10;lEZFb3Hc4F+yeotzXwc88s1k4865qS35nqVDaqvnLbW6x4OkvbqTGLt5lztq1ydzqtZoH0/9+AUn&#10;b2rwfStCvBce84aOwQ6Jd/hoQ3gk2kicLcj/eu084TEGsHLWYn5LHn4uhVecmS8WA3I+PDlJA58V&#10;dN4xFL9vme9b7LK5InTOENvKySwmfDRbUXtqfmDVzNKtMAkrcXfJ41a8iv1WwaqSajbLIIy4E/HW&#10;PjiZQieWLc2WkXSdOzqx1XOzYRFDnptus5DSFtnXM+plbU5/AwAA//8DAFBLAwQUAAYACAAAACEA&#10;OyqvId8AAAALAQAADwAAAGRycy9kb3ducmV2LnhtbEyPzU7DMBCE70i8g7VI3KjTn1RpGqcCVLhw&#10;oqCet7FrW8R2ZLtpeHuWExx3ZjT7TbObXM9GFZMNXsB8VgBTvgvSei3g8+PloQKWMnqJffBKwLdK&#10;sGtvbxqsZbj6dzUesmZU4lONAkzOQ8156oxymGZhUJ68c4gOM51RcxnxSuWu54uiWHOH1tMHg4N6&#10;Nqr7OlycgP2T3uiuwmj2lbR2nI7nN/0qxP3d9LgFltWU/8Lwi0/o0BLTKVy8TKwXUK4K2pLJWKyX&#10;wChRbpZzYCdSqlUJvG34/w3tDwAAAP//AwBQSwECLQAUAAYACAAAACEAtoM4kv4AAADhAQAAEwAA&#10;AAAAAAAAAAAAAAAAAAAAW0NvbnRlbnRfVHlwZXNdLnhtbFBLAQItABQABgAIAAAAIQA4/SH/1gAA&#10;AJQBAAALAAAAAAAAAAAAAAAAAC8BAABfcmVscy8ucmVsc1BLAQItABQABgAIAAAAIQDcf/0HfgIA&#10;AH4FAAAOAAAAAAAAAAAAAAAAAC4CAABkcnMvZTJvRG9jLnhtbFBLAQItABQABgAIAAAAIQA7Kq8h&#10;3wAAAAsBAAAPAAAAAAAAAAAAAAAAANgEAABkcnMvZG93bnJldi54bWxQSwUGAAAAAAQABADzAAAA&#10;5AUAAAAA&#10;" fillcolor="white [3201]" strokeweight=".5pt">
                <v:textbox>
                  <w:txbxContent>
                    <w:p w14:paraId="3708DE9F" w14:textId="77777777" w:rsidR="004166CB" w:rsidRDefault="00DC39A4">
                      <w:pPr>
                        <w:rPr>
                          <w:lang w:val="en-GB"/>
                        </w:rPr>
                      </w:pPr>
                      <w:r>
                        <w:rPr>
                          <w:lang w:val="en-GB"/>
                        </w:rPr>
                        <w:t>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3E06F7" wp14:editId="269E0667">
                <wp:simplePos x="0" y="0"/>
                <wp:positionH relativeFrom="column">
                  <wp:posOffset>2111375</wp:posOffset>
                </wp:positionH>
                <wp:positionV relativeFrom="paragraph">
                  <wp:posOffset>725805</wp:posOffset>
                </wp:positionV>
                <wp:extent cx="457200" cy="457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572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2E954" w14:textId="77777777" w:rsidR="004166CB" w:rsidRDefault="00DC39A4">
                            <w:pPr>
                              <w:rPr>
                                <w:lang w:val="en-GB"/>
                              </w:rPr>
                            </w:pPr>
                            <w:r>
                              <w:rPr>
                                <w:lang w:val="en-GB"/>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3E06F7" id="Text Box 5" o:spid="_x0000_s1028" type="#_x0000_t202" style="position:absolute;margin-left:166.25pt;margin-top:57.15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4beQIAAH4FAAAOAAAAZHJzL2Uyb0RvYy54bWysVMFu2zAMvQ/YPwi6L066ptuCOkWWIsOA&#10;YC3WDjsrslQLlURNUmJnX19KttNk66XDLjYlko/kE8nLq9ZoshM+KLAlnYzGlAjLoVL2oaQ/7lfv&#10;PlISIrMV02BFSfci0Kv52zeXjZuJM6hBV8ITBLFh1riS1jG6WVEEXgvDwgicsKiU4A2LePQPReVZ&#10;g+hGF2fj8UXRgK+cBy5CwNvrTknnGV9KweONlEFEokuKucX89fm7Sd9ifslmD565WvE+DfYPWRim&#10;LAY9QF2zyMjWq7+gjOIeAsg44mAKkFJxkWvAaibjP6q5q5kTuRYkJ7gDTeH/wfJvu1tPVFXSKSWW&#10;GXyie9FG8hlaMk3sNC7M0OjOoVls8RpfebgPeJmKbqU36Y/lENQjz/sDtwmM4+X59AO+FyUcVb2M&#10;6MWzs/MhfhFgSBJK6vHpMqNstw6xMx1MUqwAWlUrpXU+pHYRS+3JjuFD65hTRPATK21JU9KL99Nx&#10;Bj7RJeiD/0Yz/piKPEXAk7YpnMiN1aeVCOqIyFLca5FstP0uJBKb+XghR8a5sIc8s3WykljRaxx7&#10;++esXuPc1YEeOTLYeHA2yoLvWDqltnocqJWdPZJ0VHcSY7tpc0edDX2ygWqP7eOhG7/g+Eoh32sW&#10;4i3zOG/YF7hD4g1+pAZ8JOglSmrwv1+6T/Y4BqilpMH5LWn4tWVeUKK/WhyQT5Pz8zTw+ZAbjhJ/&#10;rNkca+zWLAE7Z4LbyvEsorOPehClB/MTV80iRUUVsxxjlzQO4jJ2WwVXFReLRTbCEXcsru2d4wk6&#10;sWxhsY0gVe7oxFbHTc8iDnluun4hpS1yfM5Wz2tz/gQAAP//AwBQSwMEFAAGAAgAAAAhAGPTTTfd&#10;AAAACwEAAA8AAABkcnMvZG93bnJldi54bWxMj8FOwzAQRO9I/IO1SNyo0yZUaYhTASpcOFFQz268&#10;tS1iO7LdNPw9ywmOO/M0O9NuZzewCWOywQtYLgpg6PugrNcCPj9e7mpgKUuv5BA8CvjGBNvu+qqV&#10;jQoX/47TPmtGIT41UoDJeWw4T71BJ9MijOjJO4XoZKYzaq6ivFC4G/iqKNbcSevpg5EjPhvsv/Zn&#10;J2D3pDe6r2U0u1pZO82H05t+FeL2Zn58AJZxzn8w/Nan6tBRp2M4e5XYIKAsV/eEkrGsSmBEVEVF&#10;ypGUel0C71r+f0P3AwAA//8DAFBLAQItABQABgAIAAAAIQC2gziS/gAAAOEBAAATAAAAAAAAAAAA&#10;AAAAAAAAAABbQ29udGVudF9UeXBlc10ueG1sUEsBAi0AFAAGAAgAAAAhADj9If/WAAAAlAEAAAsA&#10;AAAAAAAAAAAAAAAALwEAAF9yZWxzLy5yZWxzUEsBAi0AFAAGAAgAAAAhAC5cTht5AgAAfgUAAA4A&#10;AAAAAAAAAAAAAAAALgIAAGRycy9lMm9Eb2MueG1sUEsBAi0AFAAGAAgAAAAhAGPTTTfdAAAACwEA&#10;AA8AAAAAAAAAAAAAAAAA0wQAAGRycy9kb3ducmV2LnhtbFBLBQYAAAAABAAEAPMAAADdBQAAAAA=&#10;" fillcolor="white [3201]" strokeweight=".5pt">
                <v:textbox>
                  <w:txbxContent>
                    <w:p w14:paraId="4A82E954" w14:textId="77777777" w:rsidR="004166CB" w:rsidRDefault="00DC39A4">
                      <w:pPr>
                        <w:rPr>
                          <w:lang w:val="en-GB"/>
                        </w:rPr>
                      </w:pPr>
                      <w:r>
                        <w:rPr>
                          <w:lang w:val="en-GB"/>
                        </w:rP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7685AA3" wp14:editId="1969E20E">
                <wp:simplePos x="0" y="0"/>
                <wp:positionH relativeFrom="column">
                  <wp:posOffset>2220595</wp:posOffset>
                </wp:positionH>
                <wp:positionV relativeFrom="paragraph">
                  <wp:posOffset>2586990</wp:posOffset>
                </wp:positionV>
                <wp:extent cx="326390" cy="381000"/>
                <wp:effectExtent l="0" t="0" r="16510" b="19050"/>
                <wp:wrapNone/>
                <wp:docPr id="10" name="Text Box 10"/>
                <wp:cNvGraphicFramePr/>
                <a:graphic xmlns:a="http://schemas.openxmlformats.org/drawingml/2006/main">
                  <a:graphicData uri="http://schemas.microsoft.com/office/word/2010/wordprocessingShape">
                    <wps:wsp>
                      <wps:cNvSpPr txBox="1"/>
                      <wps:spPr>
                        <a:xfrm>
                          <a:off x="0" y="0"/>
                          <a:ext cx="326571"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4A098" w14:textId="77777777" w:rsidR="004166CB" w:rsidRDefault="00DC39A4">
                            <w:pPr>
                              <w:rPr>
                                <w:lang w:val="en-GB"/>
                              </w:rPr>
                            </w:pPr>
                            <w:r>
                              <w:rPr>
                                <w:lang w:val="en-GB"/>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7685AA3" id="Text Box 10" o:spid="_x0000_s1029" type="#_x0000_t202" style="position:absolute;margin-left:174.85pt;margin-top:203.7pt;width:25.7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5OfwIAAIAFAAAOAAAAZHJzL2Uyb0RvYy54bWysVE1v2zAMvQ/YfxB0X+0k/VpQp8hadBhQ&#10;rMXaYWdFlhqjsqhJSpzs1+9JTtJk66XDLjZFPlLkE8mLy1Vr2FL50JCt+OCo5ExZSXVjnyr+/fHm&#10;wzlnIQpbC0NWVXytAr+cvH930bmxGtKcTK08QxAbxp2r+DxGNy6KIOeqFeGInLIwavKtiDj6p6L2&#10;okP01hTDsjwtOvK18yRVCNBe90Y+yfG1VjLeaR1UZKbiyC3mr8/fWfoWkwsxfvLCzRu5SUP8Qxat&#10;aCwu3YW6FlGwhW/+CtU20lMgHY8ktQVp3UiVa0A1g/KPah7mwqlcC8gJbkdT+H9h5dflvWdNjbcD&#10;PVa0eKNHtYrsE60YVOCnc2EM2IMDMK6gB3arD1Cmslfat+mPghjsCLXesZuiSShHw9OTswFnEqbR&#10;+aAsc/Tixdn5ED8ralkSKu7xeJlTsbwNEYkAuoWkuwKZpr5pjMmH1DDqyni2FHhqE3OK8DhAGcu6&#10;ip+OTsoc+MCWQu/8Z0bI51TkYQScjE3Xqdxam7QSQT0RWYproxLG2G9Kg9rMxys5CimV3eWZ0Qml&#10;UdFbHDf4l6ze4tzXAY98M9m4c24bS75n6ZDa+nlLre7xIGmv7iTG1WyVe2q07ZMZ1Wu0j6d+AIOT&#10;Nw34vhUh3guPiUPHYIvEO3y0ITwSbSTO5uR/vaZPeAwCrJx1mOCKh58L4RVn5ovFiHwcHB+nkc+H&#10;45OzIQ5+3zLbt9hFe0XoHDQosstiwkezFbWn9geWzTTdCpOwEndXPG7Fq9jvFSwrqabTDMKQOxFv&#10;7YOTKXRi2dJ0EUk3uaMTWz03GxYx5rnpNisp7ZH9c0a9LM7JbwAAAP//AwBQSwMEFAAGAAgAAAAh&#10;ACGfXfPeAAAACwEAAA8AAABkcnMvZG93bnJldi54bWxMjz1PwzAQhnck/oN1SGzUDkRtmsapABUW&#10;Jgrq7MauYxGfI9tNw7/nmGC7j0fvPddsZz+wycTkAkooFgKYwS5oh1bC58fLXQUsZYVaDQGNhG+T&#10;YNteXzWq1uGC72baZ8soBFOtJPQ5jzXnqeuNV2kRRoO0O4XoVaY2Wq6julC4H/i9EEvulUO60KvR&#10;PPem+9qfvYTdk13brlKx31XauWk+nN7sq5S3N/PjBlg2c/6D4Vef1KElp2M4o05skPBQrleESijF&#10;qgRGRCmKAtiRiiVNeNvw/z+0PwAAAP//AwBQSwECLQAUAAYACAAAACEAtoM4kv4AAADhAQAAEwAA&#10;AAAAAAAAAAAAAAAAAAAAW0NvbnRlbnRfVHlwZXNdLnhtbFBLAQItABQABgAIAAAAIQA4/SH/1gAA&#10;AJQBAAALAAAAAAAAAAAAAAAAAC8BAABfcmVscy8ucmVsc1BLAQItABQABgAIAAAAIQBIGy5OfwIA&#10;AIAFAAAOAAAAAAAAAAAAAAAAAC4CAABkcnMvZTJvRG9jLnhtbFBLAQItABQABgAIAAAAIQAhn13z&#10;3gAAAAsBAAAPAAAAAAAAAAAAAAAAANkEAABkcnMvZG93bnJldi54bWxQSwUGAAAAAAQABADzAAAA&#10;5AUAAAAA&#10;" fillcolor="white [3201]" strokeweight=".5pt">
                <v:textbox>
                  <w:txbxContent>
                    <w:p w14:paraId="36D4A098" w14:textId="77777777" w:rsidR="004166CB" w:rsidRDefault="00DC39A4">
                      <w:pPr>
                        <w:rPr>
                          <w:lang w:val="en-GB"/>
                        </w:rPr>
                      </w:pPr>
                      <w:r>
                        <w:rPr>
                          <w:lang w:val="en-GB"/>
                        </w:rPr>
                        <w: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E11E777" wp14:editId="5FE9726E">
                <wp:simplePos x="0" y="0"/>
                <wp:positionH relativeFrom="column">
                  <wp:posOffset>598170</wp:posOffset>
                </wp:positionH>
                <wp:positionV relativeFrom="paragraph">
                  <wp:posOffset>2522220</wp:posOffset>
                </wp:positionV>
                <wp:extent cx="457200" cy="435610"/>
                <wp:effectExtent l="0" t="0" r="19050" b="22225"/>
                <wp:wrapNone/>
                <wp:docPr id="9" name="Text Box 9"/>
                <wp:cNvGraphicFramePr/>
                <a:graphic xmlns:a="http://schemas.openxmlformats.org/drawingml/2006/main">
                  <a:graphicData uri="http://schemas.microsoft.com/office/word/2010/wordprocessingShape">
                    <wps:wsp>
                      <wps:cNvSpPr txBox="1"/>
                      <wps:spPr>
                        <a:xfrm>
                          <a:off x="0" y="0"/>
                          <a:ext cx="457200" cy="4354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96D59" w14:textId="77777777" w:rsidR="004166CB" w:rsidRDefault="00DC39A4">
                            <w:pPr>
                              <w:rPr>
                                <w:lang w:val="en-GB"/>
                              </w:rPr>
                            </w:pPr>
                            <w:r>
                              <w:rPr>
                                <w:lang w:val="en-GB"/>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E11E777" id="Text Box 9" o:spid="_x0000_s1030" type="#_x0000_t202" style="position:absolute;margin-left:47.1pt;margin-top:198.6pt;width:36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BtfgIAAH4FAAAOAAAAZHJzL2Uyb0RvYy54bWysVE1PGzEQvVfqf7B8L5tAoE3EBqUgqkqo&#10;oELVs+O1yQqvx7Wd7Ka/nmdvEpKWC1Uvu2PPm6/nmTm/6BrDVsqHmmzJh0cDzpSVVNX2seQ/Hq4/&#10;fOIsRGErYciqkq9V4BfT9+/OWzdRx7QgUynP4MSGSetKvojRTYoiyIVqRDgipyyUmnwjIo7+sai8&#10;aOG9McXxYHBWtOQr50mqEHB71Sv5NPvXWsl4q3VQkZmSI7eYvz5/5+lbTM/F5NELt6jlJg3xD1k0&#10;orYIunN1JaJgS1//5aqppadAOh5JagrSupYq14BqhoM/qrlfCKdyLSAnuB1N4f+5ld9Wd57VVcnH&#10;nFnR4IkeVBfZZ+rYOLHTujAB6N4BFjtc45W39wGXqehO+yb9UQ6DHjyvd9wmZxKXo9OPeC/OJFSj&#10;k9PRcfZevBg7H+IXRQ1LQsk9ni4zKlY3ISIRQLeQFCuQqavr2ph8SO2iLo1nK4GHNjGnCIsDlLGs&#10;LfnZyekgOz7QJdc7+7kR8ikVeegBJ2NTOJUba5NWIqgnIktxbVTCGPtdaRCb+XglRyGlsrs8Mzqh&#10;NCp6i+EG/5LVW4z7OmCRI5ONO+OmtuR7lg6prZ621OoeD5L26k5i7OZd7qjRtk/mVK3RPp768QtO&#10;Xtfg+0aEeCc85g19gR0Sb/HRhvBItJE4W5D//dp9wmMMoOWsxfyWPPxaCq84M18tBmQ8HI3SwOdD&#10;bj7O/L5mvq+xy+aS0DlDbCsnswhjH81W1J6an1g1sxQVKmElYpc8bsXL2G8VrCqpZrMMwog7EW/s&#10;vZPJdWLZ0mwZSde5oxNbPTcbFjHkuek2Cyltkf1zRr2szekzAAAA//8DAFBLAwQUAAYACAAAACEA&#10;nh63Qt0AAAAKAQAADwAAAGRycy9kb3ducmV2LnhtbEyPwU7DMAyG70i8Q2QkbixljNKWphOgwWUn&#10;BuLsNV4S0SRVknXl7clOcPstf/r9uV3PdmAThWi8E3C7KICR6700Tgn4/Hi9qYDFhE7i4B0J+KEI&#10;6+7yosVG+pN7p2mXFMslLjYoQKc0NpzHXpPFuPAjubw7+GAx5TEoLgOecrkd+LIoSm7RuHxB40gv&#10;mvrv3dEK2DyrWvUVBr2ppDHT/HXYqjchrq/mp0dgieb0B8NZP6tDl532/uhkZIOAerXMpIC7+iGH&#10;M1CWOewFrMr7CnjX8v8vdL8AAAD//wMAUEsBAi0AFAAGAAgAAAAhALaDOJL+AAAA4QEAABMAAAAA&#10;AAAAAAAAAAAAAAAAAFtDb250ZW50X1R5cGVzXS54bWxQSwECLQAUAAYACAAAACEAOP0h/9YAAACU&#10;AQAACwAAAAAAAAAAAAAAAAAvAQAAX3JlbHMvLnJlbHNQSwECLQAUAAYACAAAACEAaVQgbX4CAAB+&#10;BQAADgAAAAAAAAAAAAAAAAAuAgAAZHJzL2Uyb0RvYy54bWxQSwECLQAUAAYACAAAACEAnh63Qt0A&#10;AAAKAQAADwAAAAAAAAAAAAAAAADYBAAAZHJzL2Rvd25yZXYueG1sUEsFBgAAAAAEAAQA8wAAAOIF&#10;AAAAAA==&#10;" fillcolor="white [3201]" strokeweight=".5pt">
                <v:textbox>
                  <w:txbxContent>
                    <w:p w14:paraId="28096D59" w14:textId="77777777" w:rsidR="004166CB" w:rsidRDefault="00DC39A4">
                      <w:pPr>
                        <w:rPr>
                          <w:lang w:val="en-GB"/>
                        </w:rPr>
                      </w:pPr>
                      <w:r>
                        <w:rPr>
                          <w:lang w:val="en-GB"/>
                        </w:rPr>
                        <w:t>D</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D7DAA0" wp14:editId="08EAFED9">
                <wp:simplePos x="0" y="0"/>
                <wp:positionH relativeFrom="column">
                  <wp:posOffset>576580</wp:posOffset>
                </wp:positionH>
                <wp:positionV relativeFrom="paragraph">
                  <wp:posOffset>802005</wp:posOffset>
                </wp:positionV>
                <wp:extent cx="381000" cy="370205"/>
                <wp:effectExtent l="0" t="0" r="19050" b="11430"/>
                <wp:wrapNone/>
                <wp:docPr id="4" name="Text Box 4"/>
                <wp:cNvGraphicFramePr/>
                <a:graphic xmlns:a="http://schemas.openxmlformats.org/drawingml/2006/main">
                  <a:graphicData uri="http://schemas.microsoft.com/office/word/2010/wordprocessingShape">
                    <wps:wsp>
                      <wps:cNvSpPr txBox="1"/>
                      <wps:spPr>
                        <a:xfrm>
                          <a:off x="0" y="0"/>
                          <a:ext cx="381000" cy="3701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D09A1D" w14:textId="77777777" w:rsidR="004166CB" w:rsidRDefault="00DC39A4">
                            <w:pPr>
                              <w:rPr>
                                <w:b/>
                                <w:lang w:val="en-GB"/>
                              </w:rPr>
                            </w:pPr>
                            <w:r>
                              <w:rPr>
                                <w:b/>
                                <w:lang w:val="en-GB"/>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9D7DAA0" id="Text Box 4" o:spid="_x0000_s1031" type="#_x0000_t202" style="position:absolute;margin-left:45.4pt;margin-top:63.15pt;width:30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GWfwIAAH4FAAAOAAAAZHJzL2Uyb0RvYy54bWysVMFu2zAMvQ/YPwi6L7bbpO2COkWWIsOA&#10;Yi2WDjsrstQIlURNUmJnXz9KTtJk66XDLjYpPlLkE8nrm85oshE+KLA1rQYlJcJyaJR9qun3x/mH&#10;K0pCZLZhGqyo6VYEejN5/+66dWNxBivQjfAEg9gwbl1NVzG6cVEEvhKGhQE4YdEowRsWUfVPReNZ&#10;i9GNLs7K8qJowTfOAxch4Oltb6STHF9KweO9lEFEomuKucX89fm7TN9ics3GT565leK7NNg/ZGGY&#10;snjpIdQti4ysvforlFHcQwAZBxxMAVIqLnINWE1V/lHNYsWcyLUgOcEdaAr/Lyz/unnwRDU1HVJi&#10;mcEnehRdJJ+gI8PETuvCGEELh7DY4TG+8v484GEqupPepD+WQ9COPG8P3KZgHA/Pr6qyRAtH0/ll&#10;WVU5evHi7HyInwUYkoSaeny6zCjb3IWIiSB0D0l3BdCqmSuts5LaRcy0JxuGD61jThE9TlDakram&#10;F+ejMgc+saXQB/+lZvw5FXkaATVt03UiN9YurURQT0SW4laLhNH2m5BIbObjlRwZ58Ie8szohJJY&#10;0Vscd/iXrN7i3NeBHvlmsPHgbJQF37N0Sm3zvKdW9ngk6ajuJMZu2eWOGu37ZAnNFtvHQz9+wfG5&#10;Qr7vWIgPzOO8YV/gDon3+JEa8JFgJ1GyAv/rtfOExzFAKyUtzm9Nw88184IS/cXigHyshsM08FkZ&#10;ji7PUPHHluWxxa7NDLBzKtxWjmcx4aPei9KD+YGrZppuRROzHO+uadyLs9hvFVxVXEynGYQj7li8&#10;swvHU+jEsoXpOoJUuaMTWz03OxZxyHPT7RZS2iLHeka9rM3JbwAAAP//AwBQSwMEFAAGAAgAAAAh&#10;AMZgh3vcAAAACgEAAA8AAABkcnMvZG93bnJldi54bWxMj8FOwzAQRO9I/IO1SNyoQ4EoTeNUgAoX&#10;ThTE2Y23ttXYjmw3DX/P5kRvuzOj2bfNZnI9GzEmG7yA+0UBDH0XlPVawPfX210FLGXpleyDRwG/&#10;mGDTXl81slbh7D9x3GXNqMSnWgowOQ8156kz6GRahAE9eYcQncy0Rs1VlGcqdz1fFkXJnbSeLhg5&#10;4KvB7rg7OQHbF73SXSWj2VbK2nH6OXzodyFub6bnNbCMU/4Pw4xP6NAS0z6cvEqsF7AqiDyTviwf&#10;gM2Bp1nZ01A9lsDbhl++0P4BAAD//wMAUEsBAi0AFAAGAAgAAAAhALaDOJL+AAAA4QEAABMAAAAA&#10;AAAAAAAAAAAAAAAAAFtDb250ZW50X1R5cGVzXS54bWxQSwECLQAUAAYACAAAACEAOP0h/9YAAACU&#10;AQAACwAAAAAAAAAAAAAAAAAvAQAAX3JlbHMvLnJlbHNQSwECLQAUAAYACAAAACEApN2Rln8CAAB+&#10;BQAADgAAAAAAAAAAAAAAAAAuAgAAZHJzL2Uyb0RvYy54bWxQSwECLQAUAAYACAAAACEAxmCHe9wA&#10;AAAKAQAADwAAAAAAAAAAAAAAAADZBAAAZHJzL2Rvd25yZXYueG1sUEsFBgAAAAAEAAQA8wAAAOIF&#10;AAAAAA==&#10;" fillcolor="white [3201]" strokeweight=".5pt">
                <v:textbox>
                  <w:txbxContent>
                    <w:p w14:paraId="0AD09A1D" w14:textId="77777777" w:rsidR="004166CB" w:rsidRDefault="00DC39A4">
                      <w:pPr>
                        <w:rPr>
                          <w:b/>
                          <w:lang w:val="en-GB"/>
                        </w:rPr>
                      </w:pPr>
                      <w:r>
                        <w:rPr>
                          <w:b/>
                          <w:lang w:val="en-GB"/>
                        </w:rPr>
                        <w:t>A</w:t>
                      </w:r>
                    </w:p>
                  </w:txbxContent>
                </v:textbox>
              </v:shape>
            </w:pict>
          </mc:Fallback>
        </mc:AlternateContent>
      </w:r>
      <w:r>
        <w:rPr>
          <w:rFonts w:ascii="Times New Roman" w:hAnsi="Times New Roman" w:cs="Times New Roman"/>
          <w:noProof/>
          <w:sz w:val="24"/>
          <w:szCs w:val="24"/>
        </w:rPr>
        <w:drawing>
          <wp:inline distT="0" distB="0" distL="0" distR="0" wp14:anchorId="3A3F92B0" wp14:editId="33EB4B32">
            <wp:extent cx="5214620" cy="4839335"/>
            <wp:effectExtent l="0" t="0" r="1841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l="2010" t="7420" r="10805" b="21154"/>
                    <a:stretch>
                      <a:fillRect/>
                    </a:stretch>
                  </pic:blipFill>
                  <pic:spPr>
                    <a:xfrm rot="16200000">
                      <a:off x="0" y="0"/>
                      <a:ext cx="5214620" cy="4839335"/>
                    </a:xfrm>
                    <a:prstGeom prst="rect">
                      <a:avLst/>
                    </a:prstGeom>
                    <a:ln>
                      <a:noFill/>
                    </a:ln>
                  </pic:spPr>
                </pic:pic>
              </a:graphicData>
            </a:graphic>
          </wp:inline>
        </w:drawing>
      </w:r>
    </w:p>
    <w:p w14:paraId="05EB429D" w14:textId="5D81ACED"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Figure 1: A) Dieback of the stem cuttings B) </w:t>
      </w:r>
      <w:proofErr w:type="gramStart"/>
      <w:r>
        <w:rPr>
          <w:rFonts w:ascii="Times New Roman" w:eastAsia="Times New Roman" w:hAnsi="Times New Roman" w:cs="Times New Roman"/>
          <w:b/>
          <w:color w:val="000000"/>
          <w:sz w:val="24"/>
          <w:szCs w:val="24"/>
        </w:rPr>
        <w:t>Non rooted</w:t>
      </w:r>
      <w:proofErr w:type="gramEnd"/>
      <w:r>
        <w:rPr>
          <w:rFonts w:ascii="Times New Roman" w:eastAsia="Times New Roman" w:hAnsi="Times New Roman" w:cs="Times New Roman"/>
          <w:b/>
          <w:color w:val="000000"/>
          <w:sz w:val="24"/>
          <w:szCs w:val="24"/>
        </w:rPr>
        <w:t xml:space="preserve"> cuttings which developed a </w:t>
      </w:r>
      <w:proofErr w:type="spellStart"/>
      <w:r>
        <w:rPr>
          <w:rFonts w:ascii="Times New Roman" w:eastAsia="Times New Roman" w:hAnsi="Times New Roman" w:cs="Times New Roman"/>
          <w:b/>
          <w:color w:val="000000"/>
          <w:sz w:val="24"/>
          <w:szCs w:val="24"/>
        </w:rPr>
        <w:t>callus</w:t>
      </w:r>
      <w:proofErr w:type="spellEnd"/>
      <w:r>
        <w:rPr>
          <w:rFonts w:ascii="Times New Roman" w:eastAsia="Times New Roman" w:hAnsi="Times New Roman" w:cs="Times New Roman"/>
          <w:b/>
          <w:color w:val="000000"/>
          <w:sz w:val="24"/>
          <w:szCs w:val="24"/>
        </w:rPr>
        <w:t xml:space="preserve"> at the base of the cutting C) Stem cuttings obtained from manure: sand D) Stem cuttings obtained from soil E) Stem cuttings obtained from soil: sand F) Stem cuttings obtained from cocopeat: sand</w:t>
      </w:r>
    </w:p>
    <w:p w14:paraId="2D6730FE" w14:textId="77777777" w:rsidR="004166CB" w:rsidRDefault="004166CB">
      <w:pPr>
        <w:spacing w:line="360" w:lineRule="auto"/>
        <w:jc w:val="center"/>
        <w:rPr>
          <w:rFonts w:ascii="Times New Roman" w:eastAsia="Times New Roman" w:hAnsi="Times New Roman" w:cs="Times New Roman"/>
          <w:b/>
          <w:color w:val="000000"/>
          <w:sz w:val="24"/>
          <w:szCs w:val="24"/>
          <w:lang w:val="en-GB"/>
        </w:rPr>
      </w:pPr>
    </w:p>
    <w:p w14:paraId="6ACF3D56" w14:textId="77777777" w:rsidR="004166CB" w:rsidRDefault="004166CB">
      <w:pPr>
        <w:spacing w:line="360" w:lineRule="auto"/>
        <w:rPr>
          <w:rFonts w:ascii="Times New Roman" w:eastAsia="Times New Roman" w:hAnsi="Times New Roman" w:cs="Times New Roman"/>
          <w:b/>
          <w:color w:val="000000"/>
          <w:sz w:val="24"/>
          <w:szCs w:val="24"/>
          <w:lang w:val="en-GB"/>
        </w:rPr>
      </w:pPr>
    </w:p>
    <w:p w14:paraId="2B710DDF" w14:textId="77777777" w:rsidR="004166CB" w:rsidRDefault="004166CB">
      <w:pPr>
        <w:spacing w:line="360" w:lineRule="auto"/>
        <w:jc w:val="center"/>
        <w:rPr>
          <w:rFonts w:ascii="Times New Roman" w:eastAsia="Times New Roman" w:hAnsi="Times New Roman" w:cs="Times New Roman"/>
          <w:b/>
          <w:color w:val="000000"/>
          <w:sz w:val="24"/>
          <w:szCs w:val="24"/>
          <w:lang w:val="en-GB"/>
        </w:rPr>
      </w:pPr>
    </w:p>
    <w:p w14:paraId="2B2DE0C8" w14:textId="77777777" w:rsidR="004166CB" w:rsidRDefault="00DC39A4">
      <w:pPr>
        <w:spacing w:line="360" w:lineRule="auto"/>
        <w:jc w:val="both"/>
        <w:rPr>
          <w:rFonts w:ascii="Times New Roman" w:eastAsia="Times New Roman" w:hAnsi="Times New Roman" w:cs="Times New Roman"/>
          <w:b/>
          <w:color w:val="000000"/>
          <w:sz w:val="24"/>
          <w:szCs w:val="24"/>
          <w:lang w:val="en-GB"/>
        </w:rPr>
      </w:pPr>
      <w:r>
        <w:rPr>
          <w:noProof/>
          <w:sz w:val="24"/>
        </w:rPr>
        <w:lastRenderedPageBreak/>
        <mc:AlternateContent>
          <mc:Choice Requires="wps">
            <w:drawing>
              <wp:anchor distT="0" distB="0" distL="114300" distR="114300" simplePos="0" relativeHeight="251670528" behindDoc="0" locked="0" layoutInCell="1" allowOverlap="1" wp14:anchorId="64B08E29" wp14:editId="644AA24B">
                <wp:simplePos x="0" y="0"/>
                <wp:positionH relativeFrom="column">
                  <wp:posOffset>1591310</wp:posOffset>
                </wp:positionH>
                <wp:positionV relativeFrom="paragraph">
                  <wp:posOffset>6953885</wp:posOffset>
                </wp:positionV>
                <wp:extent cx="222250" cy="283210"/>
                <wp:effectExtent l="4445" t="4445" r="20955" b="17145"/>
                <wp:wrapNone/>
                <wp:docPr id="21" name="Text Box 21"/>
                <wp:cNvGraphicFramePr/>
                <a:graphic xmlns:a="http://schemas.openxmlformats.org/drawingml/2006/main">
                  <a:graphicData uri="http://schemas.microsoft.com/office/word/2010/wordprocessingShape">
                    <wps:wsp>
                      <wps:cNvSpPr txBox="1"/>
                      <wps:spPr>
                        <a:xfrm>
                          <a:off x="2349500" y="7920355"/>
                          <a:ext cx="222250" cy="283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FA4554" w14:textId="77777777" w:rsidR="004166CB" w:rsidRDefault="00DC39A4">
                            <w:r>
                              <w:t>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4B08E29" id="Text Box 21" o:spid="_x0000_s1032" type="#_x0000_t202" style="position:absolute;left:0;text-align:left;margin-left:125.3pt;margin-top:547.55pt;width:17.5pt;height:22.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hsiAIAAH4FAAAOAAAAZHJzL2Uyb0RvYy54bWysVE1v2zAMvQ/YfxB0X504ST+COkXWosOA&#10;Yi3WDjsrspQYlSVNUmJnv75Pcpwm6y4d5oMskY8U+UTy8qqtFdkI5yujCzo8GVAiNDdlpZcF/fF0&#10;++mcEh+YLpkyWhR0Kzy9mn38cNnYqcjNyqhSOAIn2k8bW9BVCHaaZZ6vRM38ibFCQymNq1nA0S2z&#10;0rEG3muV5YPBadYYV1pnuPAe0ptOSWfJv5SCh3spvQhEFRSxhbS6tC7ims0u2XTpmF1VfBcG+4co&#10;alZpXLp3dcMCI2tXvXFVV9wZb2Q44abOjJQVFykHZDMc/JHN44pZkXIBOd7uafL/zy3/tnlwpCoL&#10;mg8p0azGGz2JNpDPpiUQgZ/G+ilgjxbA0EKOd+7lHsKYditdHf9IiECfj8YXkwH43hb07CIfjCaT&#10;junomUcAvgn0HID8fJQP00tkr46s8+GLMDWJm4I6PGTil23ufEBQgPaQeK83qipvK6XSIRaPuFaO&#10;bBieXYUULiyOUEqTpqCnI4TxxkN0vbdfKMafY/jHHnBSGsJIT0dD2oWtEtGf0t+FBLFIdnfBcVSM&#10;c6H3kSV0NJPI4T2GO3w0Fanc32O8t0g3Gx32xnWljet4OQ67fO7JlB2+Z6DLO1IQ2kWbKuq0r5KF&#10;KbcoHme69vOW31Zg+I758MAc+g2VgBkS7rFIZfAsZrejZGXc77/JIx5tAC0lDfq3oP7XmjlBifqq&#10;0SAXw/E4Nnw6jCdnOQ7uULM41Oh1fW1QK+gBRJe2ER9Uv5XO1D8xaubxVqiY5ri7oKHfXoduqmBU&#10;cTGfJxBa3LJwpx8tj64jy9rM18HIKtVwZKvjZscimjyV2W4gxSlyeE6o17E5ewEAAP//AwBQSwME&#10;FAAGAAgAAAAhAF2XerHfAAAADQEAAA8AAABkcnMvZG93bnJldi54bWxMj8FOwzAQRO9I/IO1SNyo&#10;naCUJI1TASpcOFFQz27s2haxHdluGv6e5QTHnXmanem2ixvJrGKywXMoVgyI8kOQ1msOnx8vdzWQ&#10;lIWXYgxecfhWCbb99VUnWhku/l3N+6wJhvjUCg4m56mlNA1GOZFWYVIevVOITmQ8o6YyiguGu5GW&#10;jK2pE9bjByMm9WzU8LU/Ow67J93ooRbR7Gpp7bwcTm/6lfPbm+VxAySrJf/B8Fsfq0OPnY7h7GUi&#10;I4eyYmtE0WBNVQBBpKwrlI4oFffNA9C+o/9X9D8AAAD//wMAUEsBAi0AFAAGAAgAAAAhALaDOJL+&#10;AAAA4QEAABMAAAAAAAAAAAAAAAAAAAAAAFtDb250ZW50X1R5cGVzXS54bWxQSwECLQAUAAYACAAA&#10;ACEAOP0h/9YAAACUAQAACwAAAAAAAAAAAAAAAAAvAQAAX3JlbHMvLnJlbHNQSwECLQAUAAYACAAA&#10;ACEAu6JIbIgCAAB+BQAADgAAAAAAAAAAAAAAAAAuAgAAZHJzL2Uyb0RvYy54bWxQSwECLQAUAAYA&#10;CAAAACEAXZd6sd8AAAANAQAADwAAAAAAAAAAAAAAAADiBAAAZHJzL2Rvd25yZXYueG1sUEsFBgAA&#10;AAAEAAQA8wAAAO4FAAAAAA==&#10;" fillcolor="white [3201]" strokeweight=".5pt">
                <v:textbox>
                  <w:txbxContent>
                    <w:p w14:paraId="5DFA4554" w14:textId="77777777" w:rsidR="004166CB" w:rsidRDefault="00DC39A4">
                      <w:r>
                        <w:t>v</w:t>
                      </w:r>
                    </w:p>
                  </w:txbxContent>
                </v:textbox>
              </v:shape>
            </w:pict>
          </mc:Fallback>
        </mc:AlternateContent>
      </w:r>
      <w:r>
        <w:rPr>
          <w:noProof/>
          <w:sz w:val="24"/>
        </w:rPr>
        <mc:AlternateContent>
          <mc:Choice Requires="wps">
            <w:drawing>
              <wp:anchor distT="0" distB="0" distL="114300" distR="114300" simplePos="0" relativeHeight="251669504" behindDoc="0" locked="0" layoutInCell="1" allowOverlap="1" wp14:anchorId="1E410A90" wp14:editId="403EFEB2">
                <wp:simplePos x="0" y="0"/>
                <wp:positionH relativeFrom="column">
                  <wp:posOffset>5444490</wp:posOffset>
                </wp:positionH>
                <wp:positionV relativeFrom="paragraph">
                  <wp:posOffset>6868160</wp:posOffset>
                </wp:positionV>
                <wp:extent cx="307340" cy="300355"/>
                <wp:effectExtent l="4445" t="4445" r="12065" b="19050"/>
                <wp:wrapNone/>
                <wp:docPr id="20" name="Text Box 20"/>
                <wp:cNvGraphicFramePr/>
                <a:graphic xmlns:a="http://schemas.openxmlformats.org/drawingml/2006/main">
                  <a:graphicData uri="http://schemas.microsoft.com/office/word/2010/wordprocessingShape">
                    <wps:wsp>
                      <wps:cNvSpPr txBox="1"/>
                      <wps:spPr>
                        <a:xfrm>
                          <a:off x="6358890" y="7929245"/>
                          <a:ext cx="307340" cy="300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26B22D" w14:textId="77777777" w:rsidR="004166CB" w:rsidRDefault="00DC39A4">
                            <w:r>
                              <w:t>vi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410A90" id="Text Box 20" o:spid="_x0000_s1033" type="#_x0000_t202" style="position:absolute;left:0;text-align:left;margin-left:428.7pt;margin-top:540.8pt;width:24.2pt;height:2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qbhwIAAH4FAAAOAAAAZHJzL2Uyb0RvYy54bWysVEtvGyEQvlfqf0Dcm12/4oeyjtxEqSpF&#10;TdSk6hmzEKMAQwF71/31HVivE7e9pOplF2a+eX3MzMVlazTZCR8U2IoOzkpKhOVQK/tU0W+PNx9m&#10;lITIbM00WFHRvQj0cvn+3UXjFmIIG9C18ASd2LBoXEU3MbpFUQS+EYaFM3DColKCNyzi1T8VtWcN&#10;eje6GJbledGAr50HLkJA6XWnpMvsX0rB452UQUSiK4q5xfz1+btO32J5wRZPnrmN4oc02D9kYZiy&#10;GPTo6ppFRrZe/eHKKO4hgIxnHEwBUioucg1YzaD8rZqHDXMi14LkBHekKfw/t/zL7t4TVVd0iPRY&#10;ZvCNHkUbyUdoCYqQn8aFBcIeHAJji3J8514eUJjKbqU36Y8FEdSfjyaz2Rwd7is6nQ/nw/GkYzp5&#10;5ggYldPRGPUcAaOyHE2yvnhx5HyInwQYkg4V9fiQmV+2uw0Rk0JoD0lxA2hV3yit8yU1j7jSnuwY&#10;PruOOV20OEFpS5qcaZkdn+iS66P9WjP+nNI/9YA3bVGY6OloyKe41yIloe1XIZFYLPYQ4DQrxrmw&#10;x8wyOplJrOEthgd8MhW53d9ifLTIkcHGo7FRFnzHy2na9XNPpuzwPQNd3YmC2K7b3FHTvkvWUO+x&#10;eTx04xccv1HI8C0L8Z55nDfsBNwh8Q4/UgM+CxxOlGzA//ybPOFxDFBLSYPzW9HwY8u8oER/tjgg&#10;88E4NVjMl/Fkmtrbv9asX2vs1lwB9soAt5Xj+ZjwUfdH6cF8x1WzSlFRxSzH2BWN/fEqdlsFVxUX&#10;q1UG4Yg7Fm/tg+PJdWLZwmobQarcw4mtjpsDizjkuc0OCyltkdf3jHpZm8tfAAAA//8DAFBLAwQU&#10;AAYACAAAACEAPGs9LN8AAAANAQAADwAAAGRycy9kb3ducmV2LnhtbEyPwU7DMBBE70j8g7VI3Kid&#10;ihYnjVMBKlw4UVDPbuzaFrEd2W4a/p7lBMedeZqdabezH8ikU3YxCKgWDIgOfVQuGAGfHy93HEgu&#10;Mig5xKAFfOsM2+76qpWNipfwrqd9MQRDQm6kAFvK2FCae6u9zIs46oDeKSYvC57JUJXkBcP9QJeM&#10;ramXLuAHK0f9bHX/tT97AbsnU5uey2R3XDk3zYfTm3kV4vZmftwAKXoufzD81sfq0GGnYzwHlckg&#10;gK8e7hFFg/FqDQSRmq1wzRGlaslroF1L/6/ofgAAAP//AwBQSwECLQAUAAYACAAAACEAtoM4kv4A&#10;AADhAQAAEwAAAAAAAAAAAAAAAAAAAAAAW0NvbnRlbnRfVHlwZXNdLnhtbFBLAQItABQABgAIAAAA&#10;IQA4/SH/1gAAAJQBAAALAAAAAAAAAAAAAAAAAC8BAABfcmVscy8ucmVsc1BLAQItABQABgAIAAAA&#10;IQALUkqbhwIAAH4FAAAOAAAAAAAAAAAAAAAAAC4CAABkcnMvZTJvRG9jLnhtbFBLAQItABQABgAI&#10;AAAAIQA8az0s3wAAAA0BAAAPAAAAAAAAAAAAAAAAAOEEAABkcnMvZG93bnJldi54bWxQSwUGAAAA&#10;AAQABADzAAAA7QUAAAAA&#10;" fillcolor="white [3201]" strokeweight=".5pt">
                <v:textbox>
                  <w:txbxContent>
                    <w:p w14:paraId="4626B22D" w14:textId="77777777" w:rsidR="004166CB" w:rsidRDefault="00DC39A4">
                      <w:r>
                        <w:t>vi</w:t>
                      </w:r>
                    </w:p>
                  </w:txbxContent>
                </v:textbox>
              </v:shape>
            </w:pict>
          </mc:Fallback>
        </mc:AlternateContent>
      </w:r>
      <w:r>
        <w:rPr>
          <w:noProof/>
          <w:sz w:val="24"/>
        </w:rPr>
        <mc:AlternateContent>
          <mc:Choice Requires="wps">
            <w:drawing>
              <wp:anchor distT="0" distB="0" distL="114300" distR="114300" simplePos="0" relativeHeight="251667456" behindDoc="0" locked="0" layoutInCell="1" allowOverlap="1" wp14:anchorId="4BBDB7F9" wp14:editId="4847A5F8">
                <wp:simplePos x="0" y="0"/>
                <wp:positionH relativeFrom="column">
                  <wp:posOffset>3357245</wp:posOffset>
                </wp:positionH>
                <wp:positionV relativeFrom="paragraph">
                  <wp:posOffset>4449445</wp:posOffset>
                </wp:positionV>
                <wp:extent cx="299085" cy="247650"/>
                <wp:effectExtent l="4445" t="4445" r="20320" b="14605"/>
                <wp:wrapNone/>
                <wp:docPr id="18" name="Text Box 18"/>
                <wp:cNvGraphicFramePr/>
                <a:graphic xmlns:a="http://schemas.openxmlformats.org/drawingml/2006/main">
                  <a:graphicData uri="http://schemas.microsoft.com/office/word/2010/wordprocessingShape">
                    <wps:wsp>
                      <wps:cNvSpPr txBox="1"/>
                      <wps:spPr>
                        <a:xfrm>
                          <a:off x="4271645" y="5511165"/>
                          <a:ext cx="299085"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464BDA" w14:textId="77777777" w:rsidR="004166CB" w:rsidRDefault="00DC39A4">
                            <w:r>
                              <w:t>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BDB7F9" id="Text Box 18" o:spid="_x0000_s1034" type="#_x0000_t202" style="position:absolute;left:0;text-align:left;margin-left:264.35pt;margin-top:350.35pt;width:23.5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u1iAIAAH4FAAAOAAAAZHJzL2Uyb0RvYy54bWysVF1v2jAUfZ+0/2D5fQ1hQFvUUDGqTpOq&#10;tVo77dk4NkR1bM82JOzX79iBFNa9dNpLYt977tfxvffquq0V2QrnK6MLmp8NKBGam7LSq4J+f7r9&#10;cEGJD0yXTBktCroTnl7P3r+7auxUDM3aqFI4AifaTxtb0HUIdpplnq9FzfyZsUJDKY2rWcDVrbLS&#10;sQbea5UNB4NJ1hhXWme48B7Sm05JZ8m/lIKHeym9CEQVFLmF9HXpu4zfbHbFpivH7Lri+zTYP2RR&#10;s0ojaO/qhgVGNq565aquuDPeyHDGTZ0ZKSsuUg2oJh/8Uc3jmlmRagE53vY0+f/nln/dPjhSlXg7&#10;vJRmNd7oSbSBfDItgQj8NNZPAXu0AIYWcmAPcg9hLLuVro5/FESgHw3P88loTMmuoONxnueTccd0&#10;9MwBGF5eDi6g5wAMR+eTcXqJ7MWRdT58FqYm8VBQh4dM/LLtnQ9ICtADJMb1RlXlbaVUusTmEQvl&#10;yJbh2VVI6cLiBKU0aQo6+YjQrzxE1739UjH+HNM/9YCb0hBGejoa0inslIj+lP4mJIhFsfsAp1kx&#10;zoXuM0voaCZRw1sM9/hoKlK7v8W4t0iRjQ69cV1p4zpeTtMunw9kyg5/YKCrO1IQ2mWbOqrvnqUp&#10;d2geZ7rx85bfVmD4jvnwwBzmDZOJHRLu8ZHK4FnM/kTJ2rhff5NHPMYAWkoazG9B/c8Nc4IS9UVj&#10;QC7z0SgOfLqMxudDXNyxZnms0Zt6YdArObaV5ekY8UEdjtKZ+gdWzTxGhYppjtgFDYfjInRbBauK&#10;i/k8gTDiloU7/Wh5dB1Z1ma+CUZWqYcjWx03exYx5KnN9gspbpHje0K9rM3ZbwAAAP//AwBQSwME&#10;FAAGAAgAAAAhAMazcwreAAAACwEAAA8AAABkcnMvZG93bnJldi54bWxMj8FOwzAQRO9I/IO1SNyo&#10;TVFImsapABUunCiIsxtvbauxHcVuGv6e5URvuzuj2TfNZvY9m3BMLgYJ9wsBDEMXtQtGwtfn610F&#10;LGUVtOpjQAk/mGDTXl81qtbxHD5w2mXDKCSkWkmwOQ8156mz6FVaxAEDaYc4epVpHQ3XozpTuO/5&#10;UohH7pUL9MGqAV8sdsfdyUvYPpuV6So12m2lnZvm78O7eZPy9mZ+WgPLOOd/M/zhEzq0xLSPp6AT&#10;6yUUy6okq4RSCBrIUZQFldnT5WFVAm8bftmh/QUAAP//AwBQSwECLQAUAAYACAAAACEAtoM4kv4A&#10;AADhAQAAEwAAAAAAAAAAAAAAAAAAAAAAW0NvbnRlbnRfVHlwZXNdLnhtbFBLAQItABQABgAIAAAA&#10;IQA4/SH/1gAAAJQBAAALAAAAAAAAAAAAAAAAAC8BAABfcmVscy8ucmVsc1BLAQItABQABgAIAAAA&#10;IQB6uqu1iAIAAH4FAAAOAAAAAAAAAAAAAAAAAC4CAABkcnMvZTJvRG9jLnhtbFBLAQItABQABgAI&#10;AAAAIQDGs3MK3gAAAAsBAAAPAAAAAAAAAAAAAAAAAOIEAABkcnMvZG93bnJldi54bWxQSwUGAAAA&#10;AAQABADzAAAA7QUAAAAA&#10;" fillcolor="white [3201]" strokeweight=".5pt">
                <v:textbox>
                  <w:txbxContent>
                    <w:p w14:paraId="4C464BDA" w14:textId="77777777" w:rsidR="004166CB" w:rsidRDefault="00DC39A4">
                      <w:r>
                        <w:t>iii</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14:anchorId="7FB7051D" wp14:editId="2B4C2A90">
                <wp:simplePos x="0" y="0"/>
                <wp:positionH relativeFrom="column">
                  <wp:posOffset>5573395</wp:posOffset>
                </wp:positionH>
                <wp:positionV relativeFrom="paragraph">
                  <wp:posOffset>4528185</wp:posOffset>
                </wp:positionV>
                <wp:extent cx="308610" cy="256540"/>
                <wp:effectExtent l="4445" t="4445" r="10795" b="5715"/>
                <wp:wrapNone/>
                <wp:docPr id="19" name="Text Box 19"/>
                <wp:cNvGraphicFramePr/>
                <a:graphic xmlns:a="http://schemas.openxmlformats.org/drawingml/2006/main">
                  <a:graphicData uri="http://schemas.microsoft.com/office/word/2010/wordprocessingShape">
                    <wps:wsp>
                      <wps:cNvSpPr txBox="1"/>
                      <wps:spPr>
                        <a:xfrm>
                          <a:off x="6557645" y="5598160"/>
                          <a:ext cx="308610" cy="256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3E4F6B" w14:textId="77777777" w:rsidR="004166CB" w:rsidRDefault="00DC39A4">
                            <w:r>
                              <w:t>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B7051D" id="Text Box 19" o:spid="_x0000_s1035" type="#_x0000_t202" style="position:absolute;left:0;text-align:left;margin-left:438.85pt;margin-top:356.55pt;width:24.3pt;height:20.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npiQIAAH4FAAAOAAAAZHJzL2Uyb0RvYy54bWysVMFu2zAMvQ/YPwi6r07SOE2DOkXWosOA&#10;Yi3WDjsrstQYlSVNUmJnX78n2XGbbZcOu9gi+UiRTyQvLttakZ1wvjK6oOOTESVCc1NW+qmg3x5v&#10;Pswp8YHpkimjRUH3wtPL5ft3F41diInZGFUKRxBE+0VjC7oJwS6yzPONqJk/MVZoGKVxNQsQ3VNW&#10;OtYgeq2yyWg0yxrjSusMF95De90Z6TLFl1LwcCelF4GogiK3kL4ufdfxmy0v2OLJMbupeJ8G+4cs&#10;alZpXDqEumaBka2r/ghVV9wZb2Q44abOjJQVF6kGVDMe/VbNw4ZZkWoBOd4ONPn/F5Z/2d07UpV4&#10;u3NKNKvxRo+iDeSjaQlU4KexfgHYgwUwtNADe9B7KGPZrXR1/KMgAvssz89m05ySfUHz/Hw+nvVM&#10;x8gcgNPRfDbGe3AAJvksnyZ79hLIOh8+CVOTeCiow0Mmftnu1gckBegBEu/1RlXlTaVUEmLziCvl&#10;yI7h2VVI6cLjCKU0aZDpaT5KgY9sMfTgv1aMP8eCjyNAUhrKSE9HQzqFvRIxCaW/CgliUWx/wXFW&#10;jHOhh8wSOrpJ1PAWxx4fXUVq97c4Dx7pZqPD4FxX2riOl+O0y+cDmbLDHxjo6o4UhHbdpo4aumdt&#10;yj2ax5lu/LzlNxUYvmU+3DOHeUMnYIeEO3ykMngW058o2Rj382/6iMcYwEpJg/ktqP+xZU5Qoj5r&#10;DMj5eIqmIiEJ0/xsAsG9tqxfW/S2vjLolTG2leXpGPFBHY7Smfo7Vs0q3goT0xx3FzQcjleh2ypY&#10;VVysVgmEEbcs3OoHy2PoyLI2q20wsko9HNnquOlZxJCnNusXUtwir+WEelmby18AAAD//wMAUEsD&#10;BBQABgAIAAAAIQB4oXjO3wAAAAsBAAAPAAAAZHJzL2Rvd25yZXYueG1sTI/BTsMwDIbvSLxDZCRu&#10;LO2qrV3XdAI0uHBioJ2zJksiGqdqsq68PeYER9uffn9/s5t9zyY9RhdQQL7IgGnsgnJoBHx+vDxU&#10;wGKSqGQfUAv41hF27e1NI2sVrviup0MyjEIw1lKATWmoOY+d1V7GRRg00u0cRi8TjaPhapRXCvc9&#10;X2bZmnvpkD5YOehnq7uvw8UL2D+ZjekqOdp9pZyb5uP5zbwKcX83P26BJT2nPxh+9UkdWnI6hQuq&#10;yHoBVVmWhAoo8yIHRsRmuS6AnWizKlbA24b/79D+AAAA//8DAFBLAQItABQABgAIAAAAIQC2gziS&#10;/gAAAOEBAAATAAAAAAAAAAAAAAAAAAAAAABbQ29udGVudF9UeXBlc10ueG1sUEsBAi0AFAAGAAgA&#10;AAAhADj9If/WAAAAlAEAAAsAAAAAAAAAAAAAAAAALwEAAF9yZWxzLy5yZWxzUEsBAi0AFAAGAAgA&#10;AAAhANzIOemJAgAAfgUAAA4AAAAAAAAAAAAAAAAALgIAAGRycy9lMm9Eb2MueG1sUEsBAi0AFAAG&#10;AAgAAAAhAHiheM7fAAAACwEAAA8AAAAAAAAAAAAAAAAA4wQAAGRycy9kb3ducmV2LnhtbFBLBQYA&#10;AAAABAAEAPMAAADvBQAAAAA=&#10;" fillcolor="white [3201]" strokeweight=".5pt">
                <v:textbox>
                  <w:txbxContent>
                    <w:p w14:paraId="7B3E4F6B" w14:textId="77777777" w:rsidR="004166CB" w:rsidRDefault="00DC39A4">
                      <w:r>
                        <w:t>iv</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14:anchorId="2409A810" wp14:editId="218127CF">
                <wp:simplePos x="0" y="0"/>
                <wp:positionH relativeFrom="column">
                  <wp:posOffset>5305425</wp:posOffset>
                </wp:positionH>
                <wp:positionV relativeFrom="paragraph">
                  <wp:posOffset>2407285</wp:posOffset>
                </wp:positionV>
                <wp:extent cx="231140" cy="256540"/>
                <wp:effectExtent l="4445" t="4445" r="12065" b="5715"/>
                <wp:wrapNone/>
                <wp:docPr id="7" name="Text Box 7"/>
                <wp:cNvGraphicFramePr/>
                <a:graphic xmlns:a="http://schemas.openxmlformats.org/drawingml/2006/main">
                  <a:graphicData uri="http://schemas.microsoft.com/office/word/2010/wordprocessingShape">
                    <wps:wsp>
                      <wps:cNvSpPr txBox="1"/>
                      <wps:spPr>
                        <a:xfrm>
                          <a:off x="6211570" y="3442970"/>
                          <a:ext cx="231140" cy="2565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C0B02E" w14:textId="77777777" w:rsidR="004166CB" w:rsidRDefault="00DC39A4">
                            <w:pPr>
                              <w:rPr>
                                <w:rFonts w:ascii="Arial" w:hAnsi="Arial" w:cs="Arial"/>
                                <w:sz w:val="28"/>
                                <w:szCs w:val="28"/>
                              </w:rPr>
                            </w:pPr>
                            <w:proofErr w:type="spellStart"/>
                            <w:r>
                              <w:rPr>
                                <w:rFonts w:ascii="Arial" w:hAnsi="Arial" w:cs="Arial"/>
                                <w:sz w:val="28"/>
                                <w:szCs w:val="28"/>
                              </w:rPr>
                              <w:t>i</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09A810" id="Text Box 7" o:spid="_x0000_s1036" type="#_x0000_t202" style="position:absolute;left:0;text-align:left;margin-left:417.75pt;margin-top:189.55pt;width:18.2pt;height:20.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pNhwIAAH0FAAAOAAAAZHJzL2Uyb0RvYy54bWysVN9P2zAQfp+0/8Hy+0gTWjoqUtSBmCah&#10;gQbTnl3Hpha2z7PdJt1fz9lJS7vthWkvydn33a/Pd3dx2RlNNsIHBbam5cmIEmE5NMo+1fT7482H&#10;j5SEyGzDNFhR060I9HL+/t1F62aighXoRniCTmyYta6mqxjdrCgCXwnDwgk4YVEpwRsW8eifisaz&#10;Fr0bXVSj0VnRgm+cBy5CwNvrXknn2b+Ugsc7KYOIRNcUc4v56/N3mb7F/ILNnjxzK8WHNNg/ZGGY&#10;shh07+qaRUbWXv3hyijuIYCMJxxMAVIqLnINWE05+q2ahxVzIteC5AS3pyn8P7f86+beE9XUdEqJ&#10;ZQaf6FF0kXyCjkwTO60LMwQ9OITFDq/xlXf3AS9T0Z30Jv2xHIL6s6osJ1Nke1vT0/G4Okc585wc&#10;cwRUp2U5Rj1HQDU5m6CM+uLVkfMhfhZgSBJq6vEZM7tscxtiD91BUtwAWjU3Sut8SK0jrrQnG4aP&#10;rmNOF50fobQlLWZ6Ohllx0e65Hpvv9SMPw/pHaDQn7aYc6KnpyFLcatFSkLbb0IirVjsEOA4K8a5&#10;sPvMMjqZSazhLYYDPpmK3OxvMd5b5Mhg497YKAu+5+U47eZ5R6bs8TsG+roTBbFbdrmfyvyo6WoJ&#10;zRa7x0M/fcHxG4UU37IQ75nHccNWwBUS7/AjNeC7wCBRsgL/62/3CY9TgFpKWhzfmoafa+YFJfqL&#10;xfk4L8epw2I+jCfTCg/+ULM81Ni1uQJslhKXleNZTPiod6L0YH7gplmkqKhilmPsmsadeBX7pYKb&#10;iovFIoNwwh2Lt/bB8eQ60WxhsY4gVW7iV24GGnHG8xgM+ygtkcNzRr1uzfkLAAAA//8DAFBLAwQU&#10;AAYACAAAACEAzN0rjd8AAAALAQAADwAAAGRycy9kb3ducmV2LnhtbEyPwU7DMBBE70j8g7VI3KgT&#10;SqiTxqkAFS49UVDPbry1LWI7st00/D3mBMfVPM28bTezHciEIRrvOJSLAgi63kvjFIfPj9c7BiQm&#10;4aQYvEMO3xhh011ftaKR/uLecdonRXKJi43goFMaG0pjr9GKuPAjupydfLAi5TMoKoO45HI70Pui&#10;eKRWGJcXtBjxRWP/tT9bDttnVaueiaC3TBozzYfTTr1xfnszP62BJJzTHwy/+lkduux09GcnIxk4&#10;sGVVZZTDclWXQDLBVmUN5MjhoawroF1L///Q/QAAAP//AwBQSwECLQAUAAYACAAAACEAtoM4kv4A&#10;AADhAQAAEwAAAAAAAAAAAAAAAAAAAAAAW0NvbnRlbnRfVHlwZXNdLnhtbFBLAQItABQABgAIAAAA&#10;IQA4/SH/1gAAAJQBAAALAAAAAAAAAAAAAAAAAC8BAABfcmVscy8ucmVsc1BLAQItABQABgAIAAAA&#10;IQB8DBpNhwIAAH0FAAAOAAAAAAAAAAAAAAAAAC4CAABkcnMvZTJvRG9jLnhtbFBLAQItABQABgAI&#10;AAAAIQDM3SuN3wAAAAsBAAAPAAAAAAAAAAAAAAAAAOEEAABkcnMvZG93bnJldi54bWxQSwUGAAAA&#10;AAQABADzAAAA7QUAAAAA&#10;" fillcolor="white [3201]" strokeweight=".5pt">
                <v:textbox>
                  <w:txbxContent>
                    <w:p w14:paraId="79C0B02E" w14:textId="77777777" w:rsidR="004166CB" w:rsidRDefault="00DC39A4">
                      <w:pPr>
                        <w:rPr>
                          <w:rFonts w:ascii="Arial" w:hAnsi="Arial" w:cs="Arial"/>
                          <w:sz w:val="28"/>
                          <w:szCs w:val="28"/>
                        </w:rPr>
                      </w:pPr>
                      <w:proofErr w:type="spellStart"/>
                      <w:r>
                        <w:rPr>
                          <w:rFonts w:ascii="Arial" w:hAnsi="Arial" w:cs="Arial"/>
                          <w:sz w:val="28"/>
                          <w:szCs w:val="28"/>
                        </w:rPr>
                        <w:t>i</w:t>
                      </w:r>
                      <w:proofErr w:type="spellEnd"/>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14:anchorId="72E0FA4D" wp14:editId="3BEF4E77">
                <wp:simplePos x="0" y="0"/>
                <wp:positionH relativeFrom="column">
                  <wp:posOffset>1348105</wp:posOffset>
                </wp:positionH>
                <wp:positionV relativeFrom="paragraph">
                  <wp:posOffset>4407535</wp:posOffset>
                </wp:positionV>
                <wp:extent cx="300355" cy="296545"/>
                <wp:effectExtent l="4445" t="4445" r="19050" b="22860"/>
                <wp:wrapNone/>
                <wp:docPr id="17" name="Text Box 17"/>
                <wp:cNvGraphicFramePr/>
                <a:graphic xmlns:a="http://schemas.openxmlformats.org/drawingml/2006/main">
                  <a:graphicData uri="http://schemas.microsoft.com/office/word/2010/wordprocessingShape">
                    <wps:wsp>
                      <wps:cNvSpPr txBox="1"/>
                      <wps:spPr>
                        <a:xfrm>
                          <a:off x="2176145" y="5468620"/>
                          <a:ext cx="300355"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E53D401" w14:textId="77777777" w:rsidR="004166CB" w:rsidRDefault="00DC39A4">
                            <w:pPr>
                              <w:rPr>
                                <w:rFonts w:ascii="Arial" w:hAnsi="Arial" w:cs="Arial"/>
                                <w:sz w:val="28"/>
                                <w:szCs w:val="28"/>
                              </w:rPr>
                            </w:pPr>
                            <w:r>
                              <w:rPr>
                                <w:rFonts w:ascii="Arial" w:hAnsi="Arial" w:cs="Arial"/>
                                <w:sz w:val="28"/>
                                <w:szCs w:val="28"/>
                              </w:rPr>
                              <w:t>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E0FA4D" id="Text Box 17" o:spid="_x0000_s1037" type="#_x0000_t202" style="position:absolute;left:0;text-align:left;margin-left:106.15pt;margin-top:347.05pt;width:23.65pt;height:2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7iiQIAAH8FAAAOAAAAZHJzL2Uyb0RvYy54bWysVN9P2zAQfp+0/8Hy+0ha2gIVKepATJPQ&#10;QINpz65jUwvb59luk+6v39lJQ7vthWkviX333a/Pd3d51RpNtsIHBbaio5OSEmE51Mo+V/Tb0+2H&#10;c0pCZLZmGqyo6E4EerV4/+6ycXMxhjXoWniCTmyYN66i6xjdvCgCXwvDwgk4YVEpwRsW8eqfi9qz&#10;Br0bXYzLclY04GvngYsQUHrTKeki+5dS8HgvZRCR6IpibjF/ff6u0rdYXLL5s2durXifBvuHLAxT&#10;FoMOrm5YZGTj1R+ujOIeAsh4wsEUIKXiIteA1YzK36p5XDMnci1ITnADTeH/ueVftg+eqBrf7owS&#10;ywy+0ZNoI/kILUER8tO4MEfYo0NgbFGO2L08oDCV3Upv0h8LIqgfj85mo8mUkl1Fp5PZ+WzcM508&#10;cwScluXpFPUcAeOL2RSxGKl4deR8iJ8EGJIOFfX4kJlftr0LsYPuISluAK3qW6V1vqTmEdfaky3D&#10;Z9cxp4vOj1Dakqais9NpmR0f6ZLrwX6lGX/p0ztAoT9tMedET0dDPsWdFikJbb8KicRisX2A46wY&#10;58IOmWV0MpNYw1sMe3wyFbnd32I8WOTIYONgbJQF3/FynHb9sidTdvg9A13diYLYrtquo4Y2WUG9&#10;w+7x0M1fcPxWIcV3LMQH5nHgcDRxicR7/EgN+C7QnyhZg//5N3nC4xyglpIGB7ii4ceGeUGJ/mxx&#10;Qi5Gk0ma+HyZTM+wBYk/1KwONXZjrgGbZYTryvF8TPio90fpwXzHXbNMUVHFLMfYFY3743Xs1gru&#10;Ki6WywzCGXcs3tlHx5PrRLOF5SaCVLmJE10dNz2NOOV5DPqNlNbI4T2jXvfm4hcAAAD//wMAUEsD&#10;BBQABgAIAAAAIQBKwzM53wAAAAsBAAAPAAAAZHJzL2Rvd25yZXYueG1sTI/BTsMwEETvSPyDtUjc&#10;qJNQQhLiVIAKl54oiPM23toWsR3Fbhr+HnOC42qeZt62m8UObKYpGO8E5KsMGLneS+OUgI/3l5sK&#10;WIjoJA7ekYBvCrDpLi9abKQ/uzea91GxVOJCgwJ0jGPDeeg1WQwrP5JL2dFPFmM6J8XlhOdUbgde&#10;ZFnJLRqXFjSO9Kyp/9qfrIDtk6pVX+Gkt5U0Zl4+jzv1KsT11fL4ACzSEv9g+NVP6tAlp4M/ORnY&#10;IKDIi9uECijrdQ4sEcVdXQI7CLhfZxXwruX/f+h+AAAA//8DAFBLAQItABQABgAIAAAAIQC2gziS&#10;/gAAAOEBAAATAAAAAAAAAAAAAAAAAAAAAABbQ29udGVudF9UeXBlc10ueG1sUEsBAi0AFAAGAAgA&#10;AAAhADj9If/WAAAAlAEAAAsAAAAAAAAAAAAAAAAALwEAAF9yZWxzLy5yZWxzUEsBAi0AFAAGAAgA&#10;AAAhANiEXuKJAgAAfwUAAA4AAAAAAAAAAAAAAAAALgIAAGRycy9lMm9Eb2MueG1sUEsBAi0AFAAG&#10;AAgAAAAhAErDMznfAAAACwEAAA8AAAAAAAAAAAAAAAAA4wQAAGRycy9kb3ducmV2LnhtbFBLBQYA&#10;AAAABAAEAPMAAADvBQAAAAA=&#10;" fillcolor="white [3201]" strokeweight=".5pt">
                <v:textbox>
                  <w:txbxContent>
                    <w:p w14:paraId="0E53D401" w14:textId="77777777" w:rsidR="004166CB" w:rsidRDefault="00DC39A4">
                      <w:pPr>
                        <w:rPr>
                          <w:rFonts w:ascii="Arial" w:hAnsi="Arial" w:cs="Arial"/>
                          <w:sz w:val="28"/>
                          <w:szCs w:val="28"/>
                        </w:rPr>
                      </w:pPr>
                      <w:r>
                        <w:rPr>
                          <w:rFonts w:ascii="Arial" w:hAnsi="Arial" w:cs="Arial"/>
                          <w:sz w:val="28"/>
                          <w:szCs w:val="28"/>
                        </w:rPr>
                        <w:t>ii</w:t>
                      </w:r>
                    </w:p>
                  </w:txbxContent>
                </v:textbox>
              </v:shape>
            </w:pict>
          </mc:Fallback>
        </mc:AlternateContent>
      </w:r>
      <w:r>
        <w:rPr>
          <w:rFonts w:ascii="Times New Roman" w:eastAsia="Times New Roman" w:hAnsi="Times New Roman" w:cs="Times New Roman"/>
          <w:bCs/>
          <w:color w:val="000000"/>
          <w:sz w:val="24"/>
          <w:szCs w:val="24"/>
          <w:lang w:val="en-GB"/>
        </w:rPr>
        <w:t xml:space="preserve">The </w:t>
      </w:r>
      <w:r>
        <w:rPr>
          <w:rFonts w:ascii="Times New Roman" w:eastAsia="Times New Roman" w:hAnsi="Times New Roman" w:cs="Times New Roman"/>
          <w:bCs/>
          <w:color w:val="000000"/>
          <w:sz w:val="24"/>
          <w:szCs w:val="24"/>
        </w:rPr>
        <w:t>pictures</w:t>
      </w:r>
      <w:r>
        <w:rPr>
          <w:rFonts w:ascii="Times New Roman" w:eastAsia="Times New Roman" w:hAnsi="Times New Roman" w:cs="Times New Roman"/>
          <w:bCs/>
          <w:color w:val="000000"/>
          <w:sz w:val="24"/>
          <w:szCs w:val="24"/>
          <w:lang w:val="en-GB"/>
        </w:rPr>
        <w:t xml:space="preserve"> below show the stages of the micro propagation. From the initiation stage </w:t>
      </w:r>
      <w:proofErr w:type="spellStart"/>
      <w:r>
        <w:rPr>
          <w:rFonts w:ascii="Times New Roman" w:eastAsia="Times New Roman" w:hAnsi="Times New Roman" w:cs="Times New Roman"/>
          <w:bCs/>
          <w:color w:val="000000"/>
          <w:sz w:val="24"/>
          <w:szCs w:val="24"/>
        </w:rPr>
        <w:t>i</w:t>
      </w:r>
      <w:proofErr w:type="spellEnd"/>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en-GB"/>
        </w:rPr>
        <w:t>to the development of a whole plant</w:t>
      </w:r>
      <w:r>
        <w:rPr>
          <w:rFonts w:ascii="Times New Roman" w:eastAsia="Times New Roman" w:hAnsi="Times New Roman" w:cs="Times New Roman"/>
          <w:bCs/>
          <w:color w:val="000000"/>
          <w:sz w:val="24"/>
          <w:szCs w:val="24"/>
        </w:rPr>
        <w:t>, viii</w:t>
      </w:r>
      <w:r>
        <w:rPr>
          <w:rFonts w:ascii="Times New Roman" w:eastAsia="Times New Roman" w:hAnsi="Times New Roman" w:cs="Times New Roman"/>
          <w:bCs/>
          <w:color w:val="000000"/>
          <w:sz w:val="24"/>
          <w:szCs w:val="24"/>
          <w:lang w:val="en-GB"/>
        </w:rPr>
        <w:t>.</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noProof/>
          <w:color w:val="000000"/>
          <w:sz w:val="24"/>
          <w:szCs w:val="24"/>
        </w:rPr>
        <w:drawing>
          <wp:inline distT="0" distB="0" distL="114300" distR="114300" wp14:anchorId="66A1F3AF" wp14:editId="6E0E7336">
            <wp:extent cx="3112135" cy="2515870"/>
            <wp:effectExtent l="0" t="0" r="0" b="17780"/>
            <wp:docPr id="13" name="Picture 13" descr="WhatsApp Image 2023-03-16 at 05.36.1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3-03-16 at 05.36.11 (3)"/>
                    <pic:cNvPicPr>
                      <a:picLocks noChangeAspect="1"/>
                    </pic:cNvPicPr>
                  </pic:nvPicPr>
                  <pic:blipFill>
                    <a:blip r:embed="rId8"/>
                    <a:srcRect t="9715" r="-2853"/>
                    <a:stretch>
                      <a:fillRect/>
                    </a:stretch>
                  </pic:blipFill>
                  <pic:spPr>
                    <a:xfrm>
                      <a:off x="0" y="0"/>
                      <a:ext cx="3112135" cy="2515870"/>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114300" distR="114300" wp14:anchorId="3B66DB60" wp14:editId="73FAB5FB">
            <wp:extent cx="1752600" cy="1922145"/>
            <wp:effectExtent l="0" t="0" r="0" b="1905"/>
            <wp:docPr id="12" name="Picture 12" descr="WhatsApp Image 2023-03-16 at 05.36.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3-03-16 at 05.36.11 (2)"/>
                    <pic:cNvPicPr>
                      <a:picLocks noChangeAspect="1"/>
                    </pic:cNvPicPr>
                  </pic:nvPicPr>
                  <pic:blipFill>
                    <a:blip r:embed="rId9"/>
                    <a:stretch>
                      <a:fillRect/>
                    </a:stretch>
                  </pic:blipFill>
                  <pic:spPr>
                    <a:xfrm>
                      <a:off x="0" y="0"/>
                      <a:ext cx="1752600" cy="1922145"/>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114300" distR="114300" wp14:anchorId="742462A7" wp14:editId="32E9A644">
            <wp:extent cx="1388110" cy="1848485"/>
            <wp:effectExtent l="0" t="0" r="2540" b="18415"/>
            <wp:docPr id="8" name="Picture 8" descr="WhatsApp Image 2023-03-16 at 05.36.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3-03-16 at 05.36.11 (1)"/>
                    <pic:cNvPicPr>
                      <a:picLocks noChangeAspect="1"/>
                    </pic:cNvPicPr>
                  </pic:nvPicPr>
                  <pic:blipFill>
                    <a:blip r:embed="rId10"/>
                    <a:srcRect t="19217" r="-144"/>
                    <a:stretch>
                      <a:fillRect/>
                    </a:stretch>
                  </pic:blipFill>
                  <pic:spPr>
                    <a:xfrm>
                      <a:off x="0" y="0"/>
                      <a:ext cx="1388110" cy="1848485"/>
                    </a:xfrm>
                    <a:prstGeom prst="rect">
                      <a:avLst/>
                    </a:prstGeom>
                  </pic:spPr>
                </pic:pic>
              </a:graphicData>
            </a:graphic>
          </wp:inline>
        </w:drawing>
      </w:r>
      <w:r>
        <w:rPr>
          <w:rFonts w:ascii="Times New Roman" w:eastAsia="Times New Roman" w:hAnsi="Times New Roman" w:cs="Times New Roman"/>
          <w:b/>
          <w:noProof/>
          <w:color w:val="000000"/>
          <w:sz w:val="24"/>
          <w:szCs w:val="24"/>
        </w:rPr>
        <w:drawing>
          <wp:inline distT="0" distB="0" distL="114300" distR="114300" wp14:anchorId="489C5372" wp14:editId="303A26F7">
            <wp:extent cx="1551305" cy="1911985"/>
            <wp:effectExtent l="0" t="0" r="10795" b="12065"/>
            <wp:docPr id="2" name="Picture 2" descr="WhatsApp Image 2023-03-15 at 11.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3-03-15 at 11.44.39"/>
                    <pic:cNvPicPr>
                      <a:picLocks noChangeAspect="1"/>
                    </pic:cNvPicPr>
                  </pic:nvPicPr>
                  <pic:blipFill>
                    <a:blip r:embed="rId11"/>
                    <a:stretch>
                      <a:fillRect/>
                    </a:stretch>
                  </pic:blipFill>
                  <pic:spPr>
                    <a:xfrm>
                      <a:off x="0" y="0"/>
                      <a:ext cx="1551305" cy="1911985"/>
                    </a:xfrm>
                    <a:prstGeom prst="rect">
                      <a:avLst/>
                    </a:prstGeom>
                  </pic:spPr>
                </pic:pic>
              </a:graphicData>
            </a:graphic>
          </wp:inline>
        </w:drawing>
      </w:r>
      <w:r>
        <w:rPr>
          <w:rFonts w:ascii="Times New Roman" w:eastAsia="Times New Roman" w:hAnsi="Times New Roman" w:cs="Times New Roman"/>
          <w:b/>
          <w:color w:val="000000"/>
          <w:sz w:val="24"/>
          <w:szCs w:val="24"/>
          <w:lang w:val="en-GB"/>
        </w:rPr>
        <w:t xml:space="preserve"> </w:t>
      </w:r>
      <w:r>
        <w:rPr>
          <w:rFonts w:ascii="Times New Roman" w:eastAsia="Times New Roman" w:hAnsi="Times New Roman" w:cs="Times New Roman"/>
          <w:b/>
          <w:noProof/>
          <w:color w:val="000000"/>
          <w:sz w:val="24"/>
          <w:szCs w:val="24"/>
        </w:rPr>
        <w:drawing>
          <wp:inline distT="0" distB="0" distL="114300" distR="114300" wp14:anchorId="41F59072" wp14:editId="04B34088">
            <wp:extent cx="1913255" cy="1949450"/>
            <wp:effectExtent l="0" t="0" r="10795" b="12700"/>
            <wp:docPr id="1" name="Picture 1" descr="WhatsApp Image 2023-03-15 at 11.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3-03-15 at 11.41.26"/>
                    <pic:cNvPicPr>
                      <a:picLocks noChangeAspect="1"/>
                    </pic:cNvPicPr>
                  </pic:nvPicPr>
                  <pic:blipFill>
                    <a:blip r:embed="rId12"/>
                    <a:stretch>
                      <a:fillRect/>
                    </a:stretch>
                  </pic:blipFill>
                  <pic:spPr>
                    <a:xfrm>
                      <a:off x="0" y="0"/>
                      <a:ext cx="1913255" cy="1949450"/>
                    </a:xfrm>
                    <a:prstGeom prst="rect">
                      <a:avLst/>
                    </a:prstGeom>
                  </pic:spPr>
                </pic:pic>
              </a:graphicData>
            </a:graphic>
          </wp:inline>
        </w:drawing>
      </w:r>
      <w:r>
        <w:rPr>
          <w:rFonts w:ascii="Times New Roman" w:eastAsia="Times New Roman" w:hAnsi="Times New Roman" w:cs="Times New Roman"/>
          <w:b/>
          <w:color w:val="000000"/>
          <w:sz w:val="24"/>
          <w:szCs w:val="24"/>
          <w:lang w:val="en-GB"/>
        </w:rPr>
        <w:t xml:space="preserve"> -</w:t>
      </w:r>
      <w:r>
        <w:rPr>
          <w:rFonts w:ascii="Times New Roman" w:eastAsia="Times New Roman" w:hAnsi="Times New Roman" w:cs="Times New Roman"/>
          <w:b/>
          <w:noProof/>
          <w:color w:val="000000"/>
          <w:sz w:val="24"/>
          <w:szCs w:val="24"/>
        </w:rPr>
        <w:drawing>
          <wp:inline distT="0" distB="0" distL="114300" distR="114300" wp14:anchorId="6BBF5016" wp14:editId="25703C0D">
            <wp:extent cx="3889375" cy="2367280"/>
            <wp:effectExtent l="0" t="0" r="15875" b="13970"/>
            <wp:docPr id="14" name="Picture 14" descr="WhatsApp Image 2023-03-22 at 14.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3-03-22 at 14.46.13"/>
                    <pic:cNvPicPr>
                      <a:picLocks noChangeAspect="1"/>
                    </pic:cNvPicPr>
                  </pic:nvPicPr>
                  <pic:blipFill>
                    <a:blip r:embed="rId13"/>
                    <a:stretch>
                      <a:fillRect/>
                    </a:stretch>
                  </pic:blipFill>
                  <pic:spPr>
                    <a:xfrm>
                      <a:off x="0" y="0"/>
                      <a:ext cx="3889375" cy="2367280"/>
                    </a:xfrm>
                    <a:prstGeom prst="rect">
                      <a:avLst/>
                    </a:prstGeom>
                  </pic:spPr>
                </pic:pic>
              </a:graphicData>
            </a:graphic>
          </wp:inline>
        </w:drawing>
      </w:r>
    </w:p>
    <w:p w14:paraId="1A15180C" w14:textId="17C31F95" w:rsidR="004166CB" w:rsidRDefault="00DC39A4">
      <w:pPr>
        <w:spacing w:line="360" w:lineRule="auto"/>
        <w:jc w:val="both"/>
        <w:rPr>
          <w:rFonts w:ascii="Times New Roman" w:eastAsia="Times New Roman" w:hAnsi="Times New Roman" w:cs="Times New Roman"/>
          <w:b/>
          <w:color w:val="000000"/>
          <w:sz w:val="24"/>
          <w:szCs w:val="24"/>
        </w:rPr>
      </w:pPr>
      <w:r>
        <w:rPr>
          <w:noProof/>
          <w:sz w:val="24"/>
        </w:rPr>
        <w:lastRenderedPageBreak/>
        <mc:AlternateContent>
          <mc:Choice Requires="wps">
            <w:drawing>
              <wp:anchor distT="0" distB="0" distL="114300" distR="114300" simplePos="0" relativeHeight="251672576" behindDoc="0" locked="0" layoutInCell="1" allowOverlap="1" wp14:anchorId="5DBC9377" wp14:editId="267226C8">
                <wp:simplePos x="0" y="0"/>
                <wp:positionH relativeFrom="column">
                  <wp:posOffset>3366135</wp:posOffset>
                </wp:positionH>
                <wp:positionV relativeFrom="paragraph">
                  <wp:posOffset>1687830</wp:posOffset>
                </wp:positionV>
                <wp:extent cx="395605" cy="283210"/>
                <wp:effectExtent l="4445" t="4445" r="19050" b="17145"/>
                <wp:wrapNone/>
                <wp:docPr id="23" name="Text Box 23"/>
                <wp:cNvGraphicFramePr/>
                <a:graphic xmlns:a="http://schemas.openxmlformats.org/drawingml/2006/main">
                  <a:graphicData uri="http://schemas.microsoft.com/office/word/2010/wordprocessingShape">
                    <wps:wsp>
                      <wps:cNvSpPr txBox="1"/>
                      <wps:spPr>
                        <a:xfrm>
                          <a:off x="4332605" y="2723515"/>
                          <a:ext cx="395605" cy="283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B3CF28" w14:textId="77777777" w:rsidR="004166CB" w:rsidRDefault="00DC39A4">
                            <w:r>
                              <w:t>viii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DBC9377" id="Text Box 23" o:spid="_x0000_s1038" type="#_x0000_t202" style="position:absolute;left:0;text-align:left;margin-left:265.05pt;margin-top:132.9pt;width:31.15pt;height:22.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RigIAAH8FAAAOAAAAZHJzL2Uyb0RvYy54bWysVE1v2zAMvQ/YfxB0XxzbST+COkWWosOA&#10;Yi2WDjsrstQIlUVNUmJnv36UHKfNtkuHXWyRfKTIJ5JX112jyU44r8BUNB+NKRGGQ63MU0W/Pd5+&#10;uKDEB2ZqpsGIiu6Fp9fz9++uWjsTBWxA18IRDGL8rLUV3YRgZ1nm+UY0zI/ACoNGCa5hAUX3lNWO&#10;tRi90VkxHp9lLbjaOuDCe9Te9EY6T/GlFDzcS+lFILqimFtIX5e+6/jN5lds9uSY3Sh+SIP9QxYN&#10;UwYvPYa6YYGRrVN/hGoUd+BBhhGHJgMpFRepBqwmH/9WzWrDrEi1IDneHmny/y8s/7J7cETVFS1K&#10;Sgxr8I0eRRfIR+gIqpCf1voZwlYWgaFDPb7zoPeojGV30jXxjwURtE/KsjgbTynZY9zzopzm057p&#10;GJkjoLycJjuPgIuyyNNLZC+BrPPhk4CGxENFHT5k4pft7nzApBA6QOK9HrSqb5XWSYjNI5bakR3D&#10;Z9chpYseJyhtSFvRs3I6ToFPbDH00X+tGX+O6Z9GQEkbVEZ6ehrSKey1iElo81VIJBaLPVxwmhXj&#10;XJhjZgkd3STW8BbHAz66itTub3E+eqSbwYSjc6MMuJ6X07Tr54FM2eMHBvq6IwWhW3epo/JiaJM1&#10;1HvsHgf9/HnLbxVSfMd8eGAOBw5HE5dIuMeP1IDvAocTJRtwP/+mj3icA7RS0uIAV9T/2DInKNGf&#10;DU7IZT6ZxIlPwmR6XqDgXlvWry1m2ywBmyXHdWV5OkZ80MNROmi+465ZxFvRxAzHuysahuMy9GsF&#10;dxUXi0UC4YxbFu7MyvIYOtJsYLENIFVq4khXz82BRpzy1GeHjRTXyGs5oV725vwXAAAA//8DAFBL&#10;AwQUAAYACAAAACEAjMWnh98AAAALAQAADwAAAGRycy9kb3ducmV2LnhtbEyPwU7DMBBE70j8g7VI&#10;3KidtKnSNE4FqHDhREE9b2PXtojtyHbT8PeYExxX+zTzpt3NdiCTDNF4x6FYMCDS9V4Ypzh8frw8&#10;1EBiQidw8E5y+JYRdt3tTYuN8Ff3LqdDUiSHuNggB53S2FAaey0txoUfpcu/sw8WUz6DoiLgNYfb&#10;gZaMralF43KDxlE+a9l/HS6Ww/5JbVRfY9D7Whgzzcfzm3rl/P5uftwCSXJOfzD86md16LLTyV+c&#10;iGTgUC1ZkVEO5brKGzJRbcoVkBOHZcFWQLuW/t/Q/QAAAP//AwBQSwECLQAUAAYACAAAACEAtoM4&#10;kv4AAADhAQAAEwAAAAAAAAAAAAAAAAAAAAAAW0NvbnRlbnRfVHlwZXNdLnhtbFBLAQItABQABgAI&#10;AAAAIQA4/SH/1gAAAJQBAAALAAAAAAAAAAAAAAAAAC8BAABfcmVscy8ucmVsc1BLAQItABQABgAI&#10;AAAAIQCWR+LRigIAAH8FAAAOAAAAAAAAAAAAAAAAAC4CAABkcnMvZTJvRG9jLnhtbFBLAQItABQA&#10;BgAIAAAAIQCMxaeH3wAAAAsBAAAPAAAAAAAAAAAAAAAAAOQEAABkcnMvZG93bnJldi54bWxQSwUG&#10;AAAAAAQABADzAAAA8AUAAAAA&#10;" fillcolor="white [3201]" strokeweight=".5pt">
                <v:textbox>
                  <w:txbxContent>
                    <w:p w14:paraId="26B3CF28" w14:textId="77777777" w:rsidR="004166CB" w:rsidRDefault="00DC39A4">
                      <w:r>
                        <w:t>viii</w:t>
                      </w:r>
                    </w:p>
                  </w:txbxContent>
                </v:textbox>
              </v:shape>
            </w:pict>
          </mc:Fallback>
        </mc:AlternateContent>
      </w:r>
      <w:r>
        <w:rPr>
          <w:noProof/>
          <w:sz w:val="24"/>
        </w:rPr>
        <mc:AlternateContent>
          <mc:Choice Requires="wps">
            <w:drawing>
              <wp:anchor distT="0" distB="0" distL="114300" distR="114300" simplePos="0" relativeHeight="251671552" behindDoc="0" locked="0" layoutInCell="1" allowOverlap="1" wp14:anchorId="04468560" wp14:editId="207768A0">
                <wp:simplePos x="0" y="0"/>
                <wp:positionH relativeFrom="column">
                  <wp:posOffset>1495425</wp:posOffset>
                </wp:positionH>
                <wp:positionV relativeFrom="paragraph">
                  <wp:posOffset>1627505</wp:posOffset>
                </wp:positionV>
                <wp:extent cx="334645" cy="317500"/>
                <wp:effectExtent l="4445" t="4445" r="22860" b="20955"/>
                <wp:wrapNone/>
                <wp:docPr id="22" name="Text Box 22"/>
                <wp:cNvGraphicFramePr/>
                <a:graphic xmlns:a="http://schemas.openxmlformats.org/drawingml/2006/main">
                  <a:graphicData uri="http://schemas.microsoft.com/office/word/2010/wordprocessingShape">
                    <wps:wsp>
                      <wps:cNvSpPr txBox="1"/>
                      <wps:spPr>
                        <a:xfrm>
                          <a:off x="2358390" y="2680335"/>
                          <a:ext cx="334645"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E74E7A" w14:textId="77777777" w:rsidR="004166CB" w:rsidRDefault="00DC39A4">
                            <w:r>
                              <w:t>viii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4468560" id="Text Box 22" o:spid="_x0000_s1039" type="#_x0000_t202" style="position:absolute;left:0;text-align:left;margin-left:117.75pt;margin-top:128.15pt;width:26.35pt;height: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y2jAIAAH8FAAAOAAAAZHJzL2Uyb0RvYy54bWysVMFu2zAMvQ/YPwi6r3biJG2DOkXWosOA&#10;Yi3WDjsrstQIlURNUmJnXz9KjtNm26XDLjZFPlLkE8mLy85oshU+KLA1HZ2UlAjLoVH2qabfHm8+&#10;nFESIrMN02BFTXci0MvF+3cXrZuLMaxBN8ITDGLDvHU1Xcfo5kUR+FoYFk7ACYtGCd6wiEf/VDSe&#10;tRjd6GJclrOiBd84D1yEgNrr3kgXOb6Ugsc7KYOIRNcUc4v56/N3lb7F4oLNnzxza8X3abB/yMIw&#10;ZfHSQ6hrFhnZePVHKKO4hwAynnAwBUipuMg1YDWj8rdqHtbMiVwLkhPcgabw/8LyL9t7T1RT0/GY&#10;EssMvtGj6CL5CB1BFfLTujBH2INDYOxQj+886AMqU9md9Cb9sSCC9nE1PavOke8dyrOzsqqmPdMp&#10;MkdAVU1mkyklHAHV6HRa5pcoXgI5H+InAYYkoaYeHzLzy7a3IWJSCB0g6d4AWjU3Sut8SM0jrrQn&#10;W4bPrmNOFz2OUNqStqazalrmwEe2FPrgv9KMP6f0jyPgSVtUJnp6GrIUd1qkJLT9KiQSi8XuLzjO&#10;inEu7CGzjE5uEmt4i+Men1xFbve3OB888s1g48HZKAu+5+U47eZ5IFP2+IGBvu5EQexWXe6oUTW0&#10;yQqaHXaPh37+guM3Cim+ZSHeM48Dh62CSyTe4UdqwHeBvUTJGvzPv+kTHucArZS0OMA1DT82zAtK&#10;9GeLE3I+mkzSxOfDZHo6xoN/bVm9ttiNuQJslhGuK8ezmPBRD6L0YL7jrlmmW9HELMe7axoH8Sr2&#10;awV3FRfLZQbhjDsWb+2D4yl0otnCchNBqtzEia6emz2NOOW5z/YbKa2R1+eMetmbi18AAAD//wMA&#10;UEsDBBQABgAIAAAAIQDTV72e3QAAAAsBAAAPAAAAZHJzL2Rvd25yZXYueG1sTI89T8MwEIZ3JP6D&#10;dUhs1CFRKpPGqQAVFiYKYnZj17Yan6PYTcO/55hgu49H7z3XbpcwsNlMyUeUcL8qgBnso/ZoJXx+&#10;vNwJYCkr1GqIaCR8mwTb7vqqVY2OF3w38z5bRiGYGiXB5Tw2nKfemaDSKo4GaXeMU1CZ2slyPakL&#10;hYeBl0Wx5kF5pAtOjebZmf60PwcJuyf7YHuhJrcT2vt5+Tq+2Vcpb2+Wxw2wbJb8B8OvPqlDR06H&#10;eEad2CChrOqaUCrqdQWMiFKIEthBQlXQhHct//9D9wMAAP//AwBQSwECLQAUAAYACAAAACEAtoM4&#10;kv4AAADhAQAAEwAAAAAAAAAAAAAAAAAAAAAAW0NvbnRlbnRfVHlwZXNdLnhtbFBLAQItABQABgAI&#10;AAAAIQA4/SH/1gAAAJQBAAALAAAAAAAAAAAAAAAAAC8BAABfcmVscy8ucmVsc1BLAQItABQABgAI&#10;AAAAIQDvnby2jAIAAH8FAAAOAAAAAAAAAAAAAAAAAC4CAABkcnMvZTJvRG9jLnhtbFBLAQItABQA&#10;BgAIAAAAIQDTV72e3QAAAAsBAAAPAAAAAAAAAAAAAAAAAOYEAABkcnMvZG93bnJldi54bWxQSwUG&#10;AAAAAAQABADzAAAA8AUAAAAA&#10;" fillcolor="white [3201]" strokeweight=".5pt">
                <v:textbox>
                  <w:txbxContent>
                    <w:p w14:paraId="50E74E7A" w14:textId="77777777" w:rsidR="004166CB" w:rsidRDefault="00DC39A4">
                      <w:r>
                        <w:t>viii</w:t>
                      </w:r>
                    </w:p>
                  </w:txbxContent>
                </v:textbox>
              </v:shape>
            </w:pict>
          </mc:Fallback>
        </mc:AlternateContent>
      </w:r>
      <w:r>
        <w:rPr>
          <w:rFonts w:ascii="Times New Roman" w:eastAsia="Times New Roman" w:hAnsi="Times New Roman" w:cs="Times New Roman"/>
          <w:b/>
          <w:noProof/>
          <w:color w:val="000000"/>
          <w:sz w:val="24"/>
          <w:szCs w:val="24"/>
        </w:rPr>
        <w:drawing>
          <wp:inline distT="0" distB="0" distL="114300" distR="114300" wp14:anchorId="1FF5972C" wp14:editId="2BB52CAE">
            <wp:extent cx="1874520" cy="2021840"/>
            <wp:effectExtent l="0" t="0" r="11430" b="16510"/>
            <wp:docPr id="15" name="Picture 15" descr="IMG_20221208_105438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0221208_105438_452"/>
                    <pic:cNvPicPr>
                      <a:picLocks noChangeAspect="1"/>
                    </pic:cNvPicPr>
                  </pic:nvPicPr>
                  <pic:blipFill>
                    <a:blip r:embed="rId14"/>
                    <a:stretch>
                      <a:fillRect/>
                    </a:stretch>
                  </pic:blipFill>
                  <pic:spPr>
                    <a:xfrm>
                      <a:off x="0" y="0"/>
                      <a:ext cx="1874520" cy="2021840"/>
                    </a:xfrm>
                    <a:prstGeom prst="rect">
                      <a:avLst/>
                    </a:prstGeom>
                  </pic:spPr>
                </pic:pic>
              </a:graphicData>
            </a:graphic>
          </wp:inline>
        </w:drawing>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noProof/>
          <w:color w:val="000000"/>
          <w:sz w:val="24"/>
          <w:szCs w:val="24"/>
        </w:rPr>
        <w:drawing>
          <wp:inline distT="0" distB="0" distL="114300" distR="114300" wp14:anchorId="607FE3CE" wp14:editId="25533273">
            <wp:extent cx="1581150" cy="1965325"/>
            <wp:effectExtent l="0" t="0" r="0" b="15875"/>
            <wp:docPr id="16" name="Picture 16" descr="IMG_20220519_084425_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0220519_084425_681"/>
                    <pic:cNvPicPr>
                      <a:picLocks noChangeAspect="1"/>
                    </pic:cNvPicPr>
                  </pic:nvPicPr>
                  <pic:blipFill>
                    <a:blip r:embed="rId15"/>
                    <a:stretch>
                      <a:fillRect/>
                    </a:stretch>
                  </pic:blipFill>
                  <pic:spPr>
                    <a:xfrm>
                      <a:off x="0" y="0"/>
                      <a:ext cx="1581150" cy="1965325"/>
                    </a:xfrm>
                    <a:prstGeom prst="rect">
                      <a:avLst/>
                    </a:prstGeom>
                  </pic:spPr>
                </pic:pic>
              </a:graphicData>
            </a:graphic>
          </wp:inline>
        </w:drawing>
      </w:r>
    </w:p>
    <w:p w14:paraId="339F577E" w14:textId="487030BD" w:rsidR="00725FCA" w:rsidRDefault="00725FCA">
      <w:pPr>
        <w:spacing w:line="36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 xml:space="preserve">Fig. 2. </w:t>
      </w:r>
      <w:r w:rsidRPr="00725FCA">
        <w:rPr>
          <w:rFonts w:ascii="Times New Roman" w:eastAsia="Times New Roman" w:hAnsi="Times New Roman" w:cs="Times New Roman"/>
          <w:b/>
          <w:color w:val="000000"/>
          <w:sz w:val="24"/>
          <w:szCs w:val="24"/>
          <w:lang w:val="en-GB"/>
        </w:rPr>
        <w:t>Show the stages of the micro propagation</w:t>
      </w:r>
      <w:r>
        <w:rPr>
          <w:rFonts w:ascii="Times New Roman" w:eastAsia="Times New Roman" w:hAnsi="Times New Roman" w:cs="Times New Roman"/>
          <w:b/>
          <w:color w:val="000000"/>
          <w:sz w:val="24"/>
          <w:szCs w:val="24"/>
          <w:lang w:val="en-GB"/>
        </w:rPr>
        <w:t xml:space="preserve">. </w:t>
      </w:r>
      <w:r w:rsidRPr="00725FCA">
        <w:rPr>
          <w:rFonts w:ascii="Times New Roman" w:eastAsia="Times New Roman" w:hAnsi="Times New Roman" w:cs="Times New Roman"/>
          <w:b/>
          <w:color w:val="000000"/>
          <w:sz w:val="24"/>
          <w:szCs w:val="24"/>
          <w:lang w:val="en-GB"/>
        </w:rPr>
        <w:t xml:space="preserve">From the initiation stage </w:t>
      </w:r>
      <w:proofErr w:type="spellStart"/>
      <w:r w:rsidRPr="00725FCA">
        <w:rPr>
          <w:rFonts w:ascii="Times New Roman" w:eastAsia="Times New Roman" w:hAnsi="Times New Roman" w:cs="Times New Roman"/>
          <w:b/>
          <w:color w:val="000000"/>
          <w:sz w:val="24"/>
          <w:szCs w:val="24"/>
          <w:lang w:val="en-GB"/>
        </w:rPr>
        <w:t>i</w:t>
      </w:r>
      <w:proofErr w:type="spellEnd"/>
      <w:r w:rsidRPr="00725FCA">
        <w:rPr>
          <w:rFonts w:ascii="Times New Roman" w:eastAsia="Times New Roman" w:hAnsi="Times New Roman" w:cs="Times New Roman"/>
          <w:b/>
          <w:color w:val="000000"/>
          <w:sz w:val="24"/>
          <w:szCs w:val="24"/>
          <w:lang w:val="en-GB"/>
        </w:rPr>
        <w:t>, to the development of a whole plant, viii</w:t>
      </w:r>
    </w:p>
    <w:p w14:paraId="36485176" w14:textId="77777777" w:rsidR="004166CB" w:rsidRDefault="004166CB">
      <w:pPr>
        <w:spacing w:line="360" w:lineRule="auto"/>
        <w:jc w:val="both"/>
        <w:rPr>
          <w:rFonts w:ascii="Times New Roman" w:eastAsia="Times New Roman" w:hAnsi="Times New Roman" w:cs="Times New Roman"/>
          <w:b/>
          <w:color w:val="000000"/>
          <w:sz w:val="24"/>
          <w:szCs w:val="24"/>
        </w:rPr>
      </w:pPr>
    </w:p>
    <w:p w14:paraId="0F69F230" w14:textId="77777777"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 and recommendation</w:t>
      </w:r>
    </w:p>
    <w:p w14:paraId="6E7CD880" w14:textId="45EC33DB" w:rsidR="004166CB" w:rsidRDefault="00DC39A4">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research study provides an optimized propagation protocol for pyrethrum (</w:t>
      </w:r>
      <w:r>
        <w:rPr>
          <w:rFonts w:ascii="Times New Roman" w:eastAsia="Times New Roman" w:hAnsi="Times New Roman" w:cs="Times New Roman"/>
          <w:i/>
          <w:color w:val="000000"/>
          <w:sz w:val="24"/>
          <w:szCs w:val="24"/>
        </w:rPr>
        <w:t xml:space="preserve">Chrysanthemum </w:t>
      </w:r>
      <w:proofErr w:type="spellStart"/>
      <w:r>
        <w:rPr>
          <w:rFonts w:ascii="Times New Roman" w:eastAsia="Times New Roman" w:hAnsi="Times New Roman" w:cs="Times New Roman"/>
          <w:i/>
          <w:color w:val="000000"/>
          <w:sz w:val="24"/>
          <w:szCs w:val="24"/>
        </w:rPr>
        <w:t>cinerariifolium</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stem cuttings. Propagation with</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 combination of cocopeat: sand at ratio 1:1 and IBA powder </w:t>
      </w:r>
      <w:r w:rsidR="00D94EB0">
        <w:rPr>
          <w:rFonts w:ascii="Times New Roman" w:eastAsia="Times New Roman" w:hAnsi="Times New Roman" w:cs="Times New Roman"/>
          <w:color w:val="000000"/>
          <w:sz w:val="24"/>
          <w:szCs w:val="24"/>
        </w:rPr>
        <w:t xml:space="preserve">at 0.6% </w:t>
      </w:r>
      <w:r>
        <w:rPr>
          <w:rFonts w:ascii="Times New Roman" w:eastAsia="Times New Roman" w:hAnsi="Times New Roman" w:cs="Times New Roman"/>
          <w:color w:val="000000"/>
          <w:sz w:val="24"/>
          <w:szCs w:val="24"/>
        </w:rPr>
        <w:t>was found to be the most effective to influence rooting. It is also recommended that the stem cuttings be maintained at optimum growth conditions of 26-28</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C. Frequent misting of 30 seconds after 30 minutes is encouraged to create relative humidity of 75-80%. Frequent misting should be incorporated with good drainage system for aeration. </w:t>
      </w:r>
    </w:p>
    <w:p w14:paraId="5060B6C1" w14:textId="77777777" w:rsidR="004166CB" w:rsidRDefault="00DC39A4">
      <w:pPr>
        <w:spacing w:line="360" w:lineRule="auto"/>
        <w:jc w:val="both"/>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REFERENCES</w:t>
      </w:r>
    </w:p>
    <w:p w14:paraId="294FEFDE" w14:textId="77777777" w:rsidR="004166CB" w:rsidRDefault="00DC39A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EurekAlert</w:t>
      </w:r>
      <w:proofErr w:type="spellEnd"/>
      <w:r>
        <w:rPr>
          <w:rFonts w:ascii="Times New Roman" w:eastAsia="Times New Roman" w:hAnsi="Times New Roman" w:cs="Times New Roman"/>
          <w:sz w:val="24"/>
          <w:szCs w:val="24"/>
        </w:rPr>
        <w:t xml:space="preserve">! (2024): Review of pyrethrum’s historical and modern use, recent genetic and </w:t>
      </w:r>
    </w:p>
    <w:p w14:paraId="7AB1E4BF" w14:textId="77777777" w:rsidR="004166CB" w:rsidRDefault="00DC39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biosynthetic pathway discoveries, and the crop’s role in sustainable agriculture and pest </w:t>
      </w:r>
    </w:p>
    <w:p w14:paraId="15A17012" w14:textId="77777777" w:rsidR="004166CB" w:rsidRDefault="00DC39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w:t>
      </w:r>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sz w:val="24"/>
          <w:szCs w:val="24"/>
        </w:rPr>
        <w:t>\</w:t>
      </w:r>
    </w:p>
    <w:p w14:paraId="6D551F9A" w14:textId="77777777" w:rsidR="004166CB" w:rsidRDefault="00DC39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Kenya National Bureau of Statistic (KNBS), (2025). Economic Survey </w:t>
      </w:r>
    </w:p>
    <w:p w14:paraId="75AA5891" w14:textId="77777777" w:rsidR="004166CB" w:rsidRDefault="00DC39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Kenya National Bureau of Statistic (KNBS), (2024). National Agriculture Production Report.</w:t>
      </w:r>
    </w:p>
    <w:p w14:paraId="2314BC2C" w14:textId="77777777" w:rsidR="004166CB" w:rsidRDefault="00DC39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Kenya Agriculture and Livestock Research Organization (KALRO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2024). Pyrethrum </w:t>
      </w:r>
    </w:p>
    <w:p w14:paraId="6D83A372" w14:textId="77777777" w:rsidR="004166CB" w:rsidRDefault="00DC39A4">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Agronomics Practices.  </w:t>
      </w:r>
    </w:p>
    <w:p w14:paraId="6E2246D8" w14:textId="77777777" w:rsidR="004166CB" w:rsidRDefault="00DC39A4">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Yu J, Liu W, Liu J, Qin P and Xu L (2017) Auxin Control of Root Organogenesis from </w:t>
      </w:r>
    </w:p>
    <w:p w14:paraId="3404C52E" w14:textId="77777777" w:rsidR="004166CB" w:rsidRDefault="00DC39A4">
      <w:pPr>
        <w:pStyle w:val="ListParagraph"/>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Callus </w:t>
      </w:r>
      <w:proofErr w:type="gramStart"/>
      <w:r>
        <w:rPr>
          <w:rFonts w:ascii="Times New Roman" w:hAnsi="Times New Roman" w:cs="Times New Roman"/>
          <w:sz w:val="24"/>
          <w:szCs w:val="24"/>
        </w:rPr>
        <w:t>in  Tissue</w:t>
      </w:r>
      <w:proofErr w:type="gramEnd"/>
      <w:r>
        <w:rPr>
          <w:rFonts w:ascii="Times New Roman" w:hAnsi="Times New Roman" w:cs="Times New Roman"/>
          <w:sz w:val="24"/>
          <w:szCs w:val="24"/>
        </w:rPr>
        <w:t xml:space="preserve"> Culture. Front. Plant Sci. 8:1385.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10.3389/fpls.2017.01385</w:t>
      </w:r>
    </w:p>
    <w:p w14:paraId="360D412A" w14:textId="77777777" w:rsidR="004166CB" w:rsidRDefault="00DC39A4">
      <w:pPr>
        <w:spacing w:after="0" w:line="360" w:lineRule="auto"/>
        <w:jc w:val="both"/>
      </w:pPr>
      <w:proofErr w:type="spellStart"/>
      <w:r>
        <w:rPr>
          <w:rFonts w:ascii="Times New Roman" w:eastAsia="Times New Roman" w:hAnsi="Times New Roman"/>
          <w:sz w:val="24"/>
          <w:szCs w:val="24"/>
        </w:rPr>
        <w:lastRenderedPageBreak/>
        <w:t>Uasin</w:t>
      </w:r>
      <w:proofErr w:type="spellEnd"/>
      <w:r>
        <w:rPr>
          <w:rFonts w:ascii="Times New Roman" w:eastAsia="Times New Roman" w:hAnsi="Times New Roman"/>
          <w:sz w:val="24"/>
          <w:szCs w:val="24"/>
        </w:rPr>
        <w:t xml:space="preserve"> Gishu County Integrated Development Plan (CIDP),</w:t>
      </w:r>
      <w:r>
        <w:rPr>
          <w:rFonts w:ascii="Times New Roman" w:eastAsia="Times New Roman" w:hAnsi="Times New Roman"/>
          <w:bCs/>
          <w:sz w:val="24"/>
          <w:szCs w:val="24"/>
        </w:rPr>
        <w:t xml:space="preserve"> 2023–2027, (2023</w:t>
      </w:r>
      <w:proofErr w:type="gramStart"/>
      <w:r>
        <w:rPr>
          <w:rFonts w:ascii="Times New Roman" w:eastAsia="Times New Roman" w:hAnsi="Times New Roman"/>
          <w:bCs/>
          <w:sz w:val="24"/>
          <w:szCs w:val="24"/>
        </w:rPr>
        <w:t>) .</w:t>
      </w:r>
      <w:proofErr w:type="gramEnd"/>
      <w:r>
        <w:rPr>
          <w:rFonts w:ascii="Times New Roman" w:eastAsia="Times New Roman" w:hAnsi="Times New Roman"/>
          <w:bCs/>
          <w:sz w:val="24"/>
          <w:szCs w:val="24"/>
        </w:rPr>
        <w:t xml:space="preserve">  </w:t>
      </w:r>
    </w:p>
    <w:sectPr w:rsidR="004166C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D4D20" w14:textId="77777777" w:rsidR="00B533A1" w:rsidRDefault="00B533A1">
      <w:pPr>
        <w:spacing w:line="240" w:lineRule="auto"/>
      </w:pPr>
      <w:r>
        <w:separator/>
      </w:r>
    </w:p>
  </w:endnote>
  <w:endnote w:type="continuationSeparator" w:id="0">
    <w:p w14:paraId="2B74876B" w14:textId="77777777" w:rsidR="00B533A1" w:rsidRDefault="00B53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E1F0" w14:textId="77777777" w:rsidR="00D41643" w:rsidRDefault="00D41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04316"/>
    </w:sdtPr>
    <w:sdtEndPr>
      <w:rPr>
        <w:color w:val="808080" w:themeColor="background1" w:themeShade="80"/>
        <w:spacing w:val="60"/>
      </w:rPr>
    </w:sdtEndPr>
    <w:sdtContent>
      <w:p w14:paraId="09A7AFD4" w14:textId="77777777" w:rsidR="004166CB" w:rsidRDefault="00DC39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rPr>
          <w:t>12</w:t>
        </w:r>
        <w:r>
          <w:rPr>
            <w:b/>
            <w:bCs/>
          </w:rPr>
          <w:fldChar w:fldCharType="end"/>
        </w:r>
        <w:r>
          <w:rPr>
            <w:b/>
            <w:bCs/>
          </w:rPr>
          <w:t xml:space="preserve"> | </w:t>
        </w:r>
        <w:r>
          <w:rPr>
            <w:color w:val="808080" w:themeColor="background1" w:themeShade="80"/>
            <w:spacing w:val="60"/>
          </w:rPr>
          <w:t>Page</w:t>
        </w:r>
      </w:p>
    </w:sdtContent>
  </w:sdt>
  <w:p w14:paraId="0110FFF5" w14:textId="77777777" w:rsidR="004166CB" w:rsidRDefault="00416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5A21" w14:textId="77777777" w:rsidR="00D41643" w:rsidRDefault="00D4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14558" w14:textId="77777777" w:rsidR="00B533A1" w:rsidRDefault="00B533A1">
      <w:pPr>
        <w:spacing w:after="0"/>
      </w:pPr>
      <w:r>
        <w:separator/>
      </w:r>
    </w:p>
  </w:footnote>
  <w:footnote w:type="continuationSeparator" w:id="0">
    <w:p w14:paraId="0DDE523E" w14:textId="77777777" w:rsidR="00B533A1" w:rsidRDefault="00B533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3DDD" w14:textId="363E54F7" w:rsidR="00D41643" w:rsidRDefault="00D41643">
    <w:pPr>
      <w:pStyle w:val="Header"/>
    </w:pPr>
    <w:r>
      <w:rPr>
        <w:noProof/>
      </w:rPr>
      <w:pict w14:anchorId="3A1AE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0E96" w14:textId="37772B31" w:rsidR="00D41643" w:rsidRDefault="00D41643">
    <w:pPr>
      <w:pStyle w:val="Header"/>
    </w:pPr>
    <w:r>
      <w:rPr>
        <w:noProof/>
      </w:rPr>
      <w:pict w14:anchorId="35FF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1E2D" w14:textId="19D5B9EF" w:rsidR="00D41643" w:rsidRDefault="00D41643">
    <w:pPr>
      <w:pStyle w:val="Header"/>
    </w:pPr>
    <w:r>
      <w:rPr>
        <w:noProof/>
      </w:rPr>
      <w:pict w14:anchorId="70236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7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B2D"/>
    <w:rsid w:val="000476E8"/>
    <w:rsid w:val="00055B01"/>
    <w:rsid w:val="00055F3A"/>
    <w:rsid w:val="00076D27"/>
    <w:rsid w:val="000803EE"/>
    <w:rsid w:val="000A6790"/>
    <w:rsid w:val="000B6ACA"/>
    <w:rsid w:val="000E2DF1"/>
    <w:rsid w:val="001912A9"/>
    <w:rsid w:val="001F5CB2"/>
    <w:rsid w:val="00237EB6"/>
    <w:rsid w:val="00247B50"/>
    <w:rsid w:val="00252B0B"/>
    <w:rsid w:val="00263034"/>
    <w:rsid w:val="00280FE8"/>
    <w:rsid w:val="00290E0D"/>
    <w:rsid w:val="002C67AC"/>
    <w:rsid w:val="00350345"/>
    <w:rsid w:val="003757EE"/>
    <w:rsid w:val="00410617"/>
    <w:rsid w:val="004163A5"/>
    <w:rsid w:val="004166CB"/>
    <w:rsid w:val="00480FCD"/>
    <w:rsid w:val="004E635B"/>
    <w:rsid w:val="0053133B"/>
    <w:rsid w:val="005462C8"/>
    <w:rsid w:val="005647F7"/>
    <w:rsid w:val="0057710C"/>
    <w:rsid w:val="005D56B9"/>
    <w:rsid w:val="00604A5C"/>
    <w:rsid w:val="00624755"/>
    <w:rsid w:val="00681603"/>
    <w:rsid w:val="006F0FAD"/>
    <w:rsid w:val="00702CC4"/>
    <w:rsid w:val="00723CA2"/>
    <w:rsid w:val="00725FCA"/>
    <w:rsid w:val="00755E97"/>
    <w:rsid w:val="007F618D"/>
    <w:rsid w:val="00847C93"/>
    <w:rsid w:val="008937CB"/>
    <w:rsid w:val="00896299"/>
    <w:rsid w:val="008A4D50"/>
    <w:rsid w:val="008A4EEF"/>
    <w:rsid w:val="008C13DF"/>
    <w:rsid w:val="008C1BAA"/>
    <w:rsid w:val="008E36BE"/>
    <w:rsid w:val="008F2ED7"/>
    <w:rsid w:val="00966090"/>
    <w:rsid w:val="009A41DC"/>
    <w:rsid w:val="009C07AB"/>
    <w:rsid w:val="009C1F3C"/>
    <w:rsid w:val="00A54080"/>
    <w:rsid w:val="00A83FD1"/>
    <w:rsid w:val="00AB0FDF"/>
    <w:rsid w:val="00B533A1"/>
    <w:rsid w:val="00BA75BA"/>
    <w:rsid w:val="00BB0198"/>
    <w:rsid w:val="00BE6C9D"/>
    <w:rsid w:val="00BE7433"/>
    <w:rsid w:val="00BF0B2D"/>
    <w:rsid w:val="00C651DF"/>
    <w:rsid w:val="00C81987"/>
    <w:rsid w:val="00CC65FA"/>
    <w:rsid w:val="00D00F4A"/>
    <w:rsid w:val="00D36F0C"/>
    <w:rsid w:val="00D41643"/>
    <w:rsid w:val="00D9022B"/>
    <w:rsid w:val="00D94EB0"/>
    <w:rsid w:val="00DA7C68"/>
    <w:rsid w:val="00DC39A4"/>
    <w:rsid w:val="00DE0607"/>
    <w:rsid w:val="00DE135E"/>
    <w:rsid w:val="00E1347E"/>
    <w:rsid w:val="00E268A3"/>
    <w:rsid w:val="00E34978"/>
    <w:rsid w:val="00E437CE"/>
    <w:rsid w:val="00E704A4"/>
    <w:rsid w:val="00E8416B"/>
    <w:rsid w:val="00F12A6F"/>
    <w:rsid w:val="00F321F5"/>
    <w:rsid w:val="00F62E4F"/>
    <w:rsid w:val="00F82111"/>
    <w:rsid w:val="00FC3E04"/>
    <w:rsid w:val="00FE1898"/>
    <w:rsid w:val="00FF2494"/>
    <w:rsid w:val="05E95E87"/>
    <w:rsid w:val="308A4E73"/>
    <w:rsid w:val="35966CC3"/>
    <w:rsid w:val="56414409"/>
    <w:rsid w:val="6AE94F8F"/>
    <w:rsid w:val="7E93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B06A2E5"/>
  <w15:docId w15:val="{856EAECD-A910-4D92-97AE-D4D57D3A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rFonts w:ascii="Calibri" w:eastAsia="Calibri" w:hAnsi="Calibri"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my-0">
    <w:name w:val="my-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w-1rem">
    <w:name w:val="min-w-[1rem]"/>
    <w:basedOn w:val="DefaultParagraphFont"/>
    <w:qFormat/>
  </w:style>
  <w:style w:type="character" w:customStyle="1" w:styleId="whitespace-nowrap">
    <w:name w:val="whitespace-nowrap"/>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A7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24</cp:revision>
  <dcterms:created xsi:type="dcterms:W3CDTF">2025-06-28T12:00:00Z</dcterms:created>
  <dcterms:modified xsi:type="dcterms:W3CDTF">2025-09-01T12:41:00Z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DE09B62379F9419CA4B96F57E3C7A49D_13</vt:lpwstr>
  </property>
</Properties>
</file>