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ED332" w14:textId="03A7C0C6" w:rsidR="00EE37F9" w:rsidRDefault="00EE26A1" w:rsidP="00341EB1">
      <w:pPr>
        <w:rPr>
          <w:rFonts w:ascii="Times New Roman" w:hAnsi="Times New Roman" w:cs="Times New Roman"/>
        </w:rPr>
      </w:pPr>
      <w:r w:rsidRPr="00EE26A1">
        <w:rPr>
          <w:rFonts w:ascii="Times New Roman" w:hAnsi="Times New Roman" w:cs="Times New Roman"/>
        </w:rPr>
        <w:t>Minireview Article</w:t>
      </w:r>
    </w:p>
    <w:p w14:paraId="72F515BE" w14:textId="77777777" w:rsidR="00EE26A1" w:rsidRPr="00341EB1" w:rsidRDefault="00EE26A1" w:rsidP="00341EB1">
      <w:pPr>
        <w:rPr>
          <w:rFonts w:ascii="Times New Roman" w:hAnsi="Times New Roman" w:cs="Times New Roman"/>
        </w:rPr>
      </w:pPr>
    </w:p>
    <w:sdt>
      <w:sdtPr>
        <w:rPr>
          <w:rFonts w:ascii="Times New Roman" w:hAnsi="Times New Roman" w:cs="Times New Roman"/>
        </w:rPr>
        <w:id w:val="-336387201"/>
        <w:docPartObj>
          <w:docPartGallery w:val="Cover Pages"/>
          <w:docPartUnique/>
        </w:docPartObj>
      </w:sdtPr>
      <w:sdtEndPr>
        <w:rPr>
          <w:b/>
          <w:bCs/>
          <w:sz w:val="24"/>
          <w:szCs w:val="24"/>
        </w:rPr>
      </w:sdtEndPr>
      <w:sdtContent>
        <w:p w14:paraId="1298F3C4" w14:textId="080148A0" w:rsidR="00EE37F9" w:rsidRPr="00341EB1" w:rsidRDefault="00677EBF" w:rsidP="00341EB1">
          <w:pPr>
            <w:rPr>
              <w:rFonts w:ascii="Times New Roman" w:hAnsi="Times New Roman" w:cs="Times New Roman"/>
            </w:rPr>
          </w:pPr>
          <w:r w:rsidRPr="00341EB1">
            <w:rPr>
              <w:rFonts w:ascii="Times New Roman" w:hAnsi="Times New Roman" w:cs="Times New Roman"/>
              <w:noProof/>
            </w:rPr>
            <mc:AlternateContent>
              <mc:Choice Requires="wps">
                <w:drawing>
                  <wp:anchor distT="0" distB="0" distL="182880" distR="182880" simplePos="0" relativeHeight="251660288" behindDoc="0" locked="0" layoutInCell="1" allowOverlap="1" wp14:anchorId="12BF1EA3" wp14:editId="344BE4E3">
                    <wp:simplePos x="0" y="0"/>
                    <wp:positionH relativeFrom="margin">
                      <wp:align>left</wp:align>
                    </wp:positionH>
                    <wp:positionV relativeFrom="page">
                      <wp:posOffset>1581150</wp:posOffset>
                    </wp:positionV>
                    <wp:extent cx="6477000" cy="1176655"/>
                    <wp:effectExtent l="0" t="0" r="0" b="4445"/>
                    <wp:wrapSquare wrapText="bothSides"/>
                    <wp:docPr id="131" name="Text Box 131"/>
                    <wp:cNvGraphicFramePr/>
                    <a:graphic xmlns:a="http://schemas.openxmlformats.org/drawingml/2006/main">
                      <a:graphicData uri="http://schemas.microsoft.com/office/word/2010/wordprocessingShape">
                        <wps:wsp>
                          <wps:cNvSpPr txBox="1"/>
                          <wps:spPr>
                            <a:xfrm>
                              <a:off x="0" y="0"/>
                              <a:ext cx="6477000" cy="1176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B7403" w14:textId="5CAF9EE2" w:rsidR="00EE37F9" w:rsidRPr="00677EBF" w:rsidRDefault="0064208B">
                                <w:pPr>
                                  <w:pStyle w:val="NoSpacing"/>
                                  <w:spacing w:before="40" w:after="560" w:line="216" w:lineRule="auto"/>
                                  <w:rPr>
                                    <w:rFonts w:ascii="Aptos Display" w:hAnsi="Aptos Display"/>
                                    <w:b/>
                                    <w:bCs/>
                                    <w:sz w:val="180"/>
                                    <w:szCs w:val="180"/>
                                  </w:rPr>
                                </w:pPr>
                                <w:sdt>
                                  <w:sdtPr>
                                    <w:rPr>
                                      <w:rFonts w:ascii="Times New Roman" w:eastAsia="Times New Roman" w:hAnsi="Times New Roman" w:cs="Times New Roman"/>
                                      <w:b/>
                                      <w:bCs/>
                                      <w:sz w:val="44"/>
                                      <w:szCs w:val="44"/>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677EBF" w:rsidRPr="00677EBF">
                                      <w:rPr>
                                        <w:rFonts w:ascii="Times New Roman" w:eastAsia="Times New Roman" w:hAnsi="Times New Roman" w:cs="Times New Roman"/>
                                        <w:b/>
                                        <w:bCs/>
                                        <w:sz w:val="44"/>
                                        <w:szCs w:val="44"/>
                                      </w:rPr>
                                      <w:t>Optimizing Dementia Outcomes: A Comprehensive Review of Collaborative Care Approaches</w:t>
                                    </w:r>
                                  </w:sdtContent>
                                </w:sdt>
                              </w:p>
                              <w:p w14:paraId="4E4E9172" w14:textId="77777777" w:rsidR="00EE37F9" w:rsidRPr="00EE37F9" w:rsidRDefault="00EE37F9">
                                <w:pPr>
                                  <w:pStyle w:val="NoSpacing"/>
                                  <w:spacing w:before="40" w:after="40"/>
                                  <w:rPr>
                                    <w:caps/>
                                    <w:sz w:val="24"/>
                                    <w:szCs w:val="24"/>
                                  </w:rPr>
                                </w:pPr>
                              </w:p>
                              <w:p w14:paraId="372EB415" w14:textId="77777777" w:rsidR="00EE37F9" w:rsidRPr="00EE37F9" w:rsidRDefault="00EE37F9">
                                <w:pPr>
                                  <w:pStyle w:val="NoSpacing"/>
                                  <w:spacing w:before="80" w:after="40"/>
                                  <w:rPr>
                                    <w:cap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BF1EA3" id="_x0000_t202" coordsize="21600,21600" o:spt="202" path="m,l,21600r21600,l21600,xe">
                    <v:stroke joinstyle="miter"/>
                    <v:path gradientshapeok="t" o:connecttype="rect"/>
                  </v:shapetype>
                  <v:shape id="Text Box 131" o:spid="_x0000_s1026" type="#_x0000_t202" style="position:absolute;margin-left:0;margin-top:124.5pt;width:510pt;height:92.65pt;z-index:251660288;visibility:visible;mso-wrap-style:square;mso-width-percent:0;mso-height-percent:0;mso-wrap-distance-left:14.4pt;mso-wrap-distance-top:0;mso-wrap-distance-right:14.4pt;mso-wrap-distance-bottom:0;mso-position-horizontal:left;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" filled="f" stroked="f" strokeweight=".5pt">
                    <v:textbox inset="0,0,0,0">
                      <w:txbxContent>
                        <w:p w14:paraId="6D6B7403" w14:textId="5CAF9EE2" w:rsidR="00EE37F9" w:rsidRPr="00677EBF" w:rsidRDefault="0064208B">
                          <w:pPr>
                            <w:pStyle w:val="NoSpacing"/>
                            <w:spacing w:before="40" w:after="560" w:line="216" w:lineRule="auto"/>
                            <w:rPr>
                              <w:rFonts w:ascii="Aptos Display" w:hAnsi="Aptos Display"/>
                              <w:b/>
                              <w:bCs/>
                              <w:sz w:val="180"/>
                              <w:szCs w:val="180"/>
                            </w:rPr>
                          </w:pPr>
                          <w:sdt>
                            <w:sdtPr>
                              <w:rPr>
                                <w:rFonts w:ascii="Times New Roman" w:eastAsia="Times New Roman" w:hAnsi="Times New Roman" w:cs="Times New Roman"/>
                                <w:b/>
                                <w:bCs/>
                                <w:sz w:val="44"/>
                                <w:szCs w:val="44"/>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677EBF" w:rsidRPr="00677EBF">
                                <w:rPr>
                                  <w:rFonts w:ascii="Times New Roman" w:eastAsia="Times New Roman" w:hAnsi="Times New Roman" w:cs="Times New Roman"/>
                                  <w:b/>
                                  <w:bCs/>
                                  <w:sz w:val="44"/>
                                  <w:szCs w:val="44"/>
                                </w:rPr>
                                <w:t>Optimizing Dementia Outcomes: A Comprehensive Review of Collaborative Care Approaches</w:t>
                              </w:r>
                            </w:sdtContent>
                          </w:sdt>
                        </w:p>
                        <w:p w14:paraId="4E4E9172" w14:textId="77777777" w:rsidR="00EE37F9" w:rsidRPr="00EE37F9" w:rsidRDefault="00EE37F9">
                          <w:pPr>
                            <w:pStyle w:val="NoSpacing"/>
                            <w:spacing w:before="40" w:after="40"/>
                            <w:rPr>
                              <w:caps/>
                              <w:sz w:val="24"/>
                              <w:szCs w:val="24"/>
                            </w:rPr>
                          </w:pPr>
                        </w:p>
                        <w:p w14:paraId="372EB415" w14:textId="77777777" w:rsidR="00EE37F9" w:rsidRPr="00EE37F9" w:rsidRDefault="00EE37F9">
                          <w:pPr>
                            <w:pStyle w:val="NoSpacing"/>
                            <w:spacing w:before="80" w:after="40"/>
                            <w:rPr>
                              <w:caps/>
                            </w:rPr>
                          </w:pPr>
                        </w:p>
                      </w:txbxContent>
                    </v:textbox>
                    <w10:wrap type="square" anchorx="margin" anchory="page"/>
                  </v:shape>
                </w:pict>
              </mc:Fallback>
            </mc:AlternateContent>
          </w:r>
          <w:r w:rsidR="00EE37F9" w:rsidRPr="00341EB1">
            <w:rPr>
              <w:rFonts w:ascii="Times New Roman" w:hAnsi="Times New Roman" w:cs="Times New Roman"/>
            </w:rPr>
            <w:tab/>
          </w:r>
          <w:r w:rsidR="00EE37F9" w:rsidRPr="00341EB1">
            <w:rPr>
              <w:rFonts w:ascii="Times New Roman" w:hAnsi="Times New Roman" w:cs="Times New Roman"/>
            </w:rPr>
            <w:tab/>
          </w:r>
        </w:p>
        <w:p w14:paraId="10CC6E70" w14:textId="7DA04197" w:rsidR="00EE37F9" w:rsidRPr="00341EB1" w:rsidRDefault="00EE37F9" w:rsidP="00341EB1">
          <w:pPr>
            <w:rPr>
              <w:rFonts w:ascii="Times New Roman" w:hAnsi="Times New Roman" w:cs="Times New Roman"/>
            </w:rPr>
          </w:pPr>
        </w:p>
        <w:p w14:paraId="6CA9D98F" w14:textId="77777777" w:rsidR="00EE37F9" w:rsidRPr="00341EB1" w:rsidRDefault="0064208B" w:rsidP="00341EB1">
          <w:pPr>
            <w:ind w:left="2160"/>
            <w:rPr>
              <w:rFonts w:ascii="Times New Roman" w:hAnsi="Times New Roman" w:cs="Times New Roman"/>
              <w:b/>
              <w:bCs/>
              <w:sz w:val="24"/>
              <w:szCs w:val="24"/>
            </w:rPr>
          </w:pPr>
        </w:p>
      </w:sdtContent>
    </w:sdt>
    <w:p w14:paraId="03E787B4" w14:textId="77777777" w:rsidR="007B1871" w:rsidRPr="00341EB1" w:rsidRDefault="007B1871" w:rsidP="00341EB1">
      <w:pPr>
        <w:spacing w:line="276" w:lineRule="auto"/>
        <w:rPr>
          <w:rFonts w:ascii="Times New Roman" w:hAnsi="Times New Roman" w:cs="Times New Roman"/>
          <w:b/>
          <w:bCs/>
          <w:sz w:val="24"/>
          <w:szCs w:val="24"/>
        </w:rPr>
      </w:pPr>
    </w:p>
    <w:p w14:paraId="3DD68AD4" w14:textId="48125F87" w:rsidR="00CE1A5F" w:rsidRPr="00341EB1" w:rsidRDefault="00CE1A5F" w:rsidP="00341EB1">
      <w:pPr>
        <w:spacing w:line="276" w:lineRule="auto"/>
        <w:rPr>
          <w:rFonts w:ascii="Times New Roman" w:hAnsi="Times New Roman" w:cs="Times New Roman"/>
          <w:sz w:val="24"/>
          <w:szCs w:val="24"/>
        </w:rPr>
      </w:pPr>
      <w:r w:rsidRPr="00341EB1">
        <w:rPr>
          <w:rFonts w:ascii="Times New Roman" w:hAnsi="Times New Roman" w:cs="Times New Roman"/>
          <w:b/>
          <w:bCs/>
          <w:sz w:val="24"/>
          <w:szCs w:val="24"/>
        </w:rPr>
        <w:t>Abstract</w:t>
      </w:r>
      <w:r w:rsidRPr="00341EB1">
        <w:rPr>
          <w:rFonts w:ascii="Times New Roman" w:hAnsi="Times New Roman" w:cs="Times New Roman"/>
          <w:sz w:val="24"/>
          <w:szCs w:val="24"/>
        </w:rPr>
        <w:t>:</w:t>
      </w:r>
    </w:p>
    <w:p w14:paraId="4C62BA36" w14:textId="77777777" w:rsidR="00A35B6B" w:rsidRPr="00436EF4" w:rsidRDefault="00A35B6B" w:rsidP="00341EB1">
      <w:pPr>
        <w:spacing w:line="276" w:lineRule="auto"/>
        <w:rPr>
          <w:rFonts w:ascii="Arial" w:hAnsi="Arial" w:cs="Arial"/>
        </w:rPr>
      </w:pPr>
      <w:r w:rsidRPr="00436EF4">
        <w:rPr>
          <w:rFonts w:ascii="Arial" w:hAnsi="Arial" w:cs="Arial"/>
        </w:rPr>
        <w:t>Dementia is a progressive neurodegenerative disease that significantly affects patients, caregivers, and health systems worldwide. Collaborative care models (CCMs) have emerged as promising strategies that integrate multidisciplinary interventions to improve patient outcomes and reduce caregiver burden. This review systematically evaluated randomized controlled trials, cohort studies, and cluster-randomized trials from 2010 to 2023. Findings demonstrate that CCMs improve quality-adjusted life years, reduce behavioral symptoms, and delay institutionalization, with some models showing reductions in caregiver strain and healthcare utilization. Remote care programs, such as the Care Ecosystem, highlight how technology can extend access to underserved populations. However, results across studies are heterogeneous, with some interventions demonstrating limited improvements in quality of life or caregiver burden. Implementation feasibility varies across healthcare systems, and barriers include resource limitations, workforce turnover, and integration challenges. Cost-effectiveness analyses suggest CCMs can save healthcare costs, particularly when targeted to patients living at home. Despite promising results, significant gaps remain, including inconsistent outcome measures, limited evidence from diverse populations, and insufficient long-term follow-up. Tailored, scalable models incorporating evidence-based practices and technology offer the most promise. Addressing disparities and ensuring sustainability will be critical for advancing dementia care globally. This review emphasizes the urgent need for further research to optimize program design, improve equity, and standardize outcome reporting.</w:t>
      </w:r>
    </w:p>
    <w:p w14:paraId="7E34855E" w14:textId="233BE8E7" w:rsidR="00CE1A5F" w:rsidRPr="00436EF4" w:rsidRDefault="00CE1A5F" w:rsidP="00341EB1">
      <w:pPr>
        <w:spacing w:line="276" w:lineRule="auto"/>
        <w:rPr>
          <w:rFonts w:ascii="Arial" w:hAnsi="Arial" w:cs="Arial"/>
        </w:rPr>
      </w:pPr>
      <w:r w:rsidRPr="00436EF4">
        <w:rPr>
          <w:rFonts w:ascii="Arial" w:hAnsi="Arial" w:cs="Arial"/>
          <w:b/>
          <w:bCs/>
        </w:rPr>
        <w:t>Objective</w:t>
      </w:r>
      <w:r w:rsidRPr="00436EF4">
        <w:rPr>
          <w:rFonts w:ascii="Arial" w:hAnsi="Arial" w:cs="Arial"/>
        </w:rPr>
        <w:t>:</w:t>
      </w:r>
    </w:p>
    <w:p w14:paraId="3FED74B0" w14:textId="77777777" w:rsidR="00CE1A5F" w:rsidRPr="00436EF4" w:rsidRDefault="00F76C8C" w:rsidP="00341EB1">
      <w:pPr>
        <w:spacing w:line="276" w:lineRule="auto"/>
        <w:rPr>
          <w:rFonts w:ascii="Arial" w:hAnsi="Arial" w:cs="Arial"/>
        </w:rPr>
      </w:pPr>
      <w:r w:rsidRPr="00436EF4">
        <w:rPr>
          <w:rFonts w:ascii="Arial" w:hAnsi="Arial" w:cs="Arial"/>
        </w:rPr>
        <w:t>To</w:t>
      </w:r>
      <w:r w:rsidR="00CE1A5F" w:rsidRPr="00436EF4">
        <w:rPr>
          <w:rFonts w:ascii="Arial" w:hAnsi="Arial" w:cs="Arial"/>
        </w:rPr>
        <w:t xml:space="preserve"> </w:t>
      </w:r>
      <w:r w:rsidR="00224477" w:rsidRPr="00436EF4">
        <w:rPr>
          <w:rFonts w:ascii="Arial" w:hAnsi="Arial" w:cs="Arial"/>
        </w:rPr>
        <w:t>evaluate</w:t>
      </w:r>
      <w:r w:rsidR="00CE1A5F" w:rsidRPr="00436EF4">
        <w:rPr>
          <w:rFonts w:ascii="Arial" w:hAnsi="Arial" w:cs="Arial"/>
        </w:rPr>
        <w:t xml:space="preserve"> the efficacy, cost-effectiveness and impact of collaborative care models on the outcomes of dementia care provided to both patients and their caregivers. This review will also aim to outline areas in which further research is necessary to promote better care delivery and scalability.</w:t>
      </w:r>
    </w:p>
    <w:p w14:paraId="13A2626D" w14:textId="77777777" w:rsidR="00CE1A5F" w:rsidRPr="00436EF4" w:rsidRDefault="00CE1A5F" w:rsidP="00341EB1">
      <w:pPr>
        <w:spacing w:line="276" w:lineRule="auto"/>
        <w:rPr>
          <w:rFonts w:ascii="Arial" w:hAnsi="Arial" w:cs="Arial"/>
        </w:rPr>
      </w:pPr>
      <w:r w:rsidRPr="00436EF4">
        <w:rPr>
          <w:rFonts w:ascii="Arial" w:hAnsi="Arial" w:cs="Arial"/>
          <w:b/>
          <w:bCs/>
        </w:rPr>
        <w:lastRenderedPageBreak/>
        <w:t>Methods:</w:t>
      </w:r>
      <w:r w:rsidRPr="00436EF4">
        <w:rPr>
          <w:rFonts w:ascii="Arial" w:hAnsi="Arial" w:cs="Arial"/>
        </w:rPr>
        <w:br/>
        <w:t>A systematic review of the literature was conducted, focusing on studies published between 2010 and 2023. The review included randomized controlled trials, cohort studies, and cluster-randomized trials examining the outcomes of CCMs in dementia care. Studies were selected based on their focus on patient quality of life, caregiver burden, behavioral symptom management, healthcare utilization, and cost-effectiveness</w:t>
      </w:r>
      <w:r w:rsidR="00F76C8C" w:rsidRPr="00436EF4">
        <w:rPr>
          <w:rFonts w:ascii="Arial" w:hAnsi="Arial" w:cs="Arial"/>
        </w:rPr>
        <w:t>.</w:t>
      </w:r>
    </w:p>
    <w:p w14:paraId="57A6A4F2" w14:textId="77777777" w:rsidR="00CE1A5F" w:rsidRPr="00436EF4" w:rsidRDefault="00CE1A5F" w:rsidP="00341EB1">
      <w:pPr>
        <w:spacing w:line="276" w:lineRule="auto"/>
        <w:rPr>
          <w:rFonts w:ascii="Arial" w:hAnsi="Arial" w:cs="Arial"/>
        </w:rPr>
      </w:pPr>
      <w:r w:rsidRPr="00436EF4">
        <w:rPr>
          <w:rFonts w:ascii="Arial" w:hAnsi="Arial" w:cs="Arial"/>
          <w:b/>
          <w:bCs/>
        </w:rPr>
        <w:t>Findings:</w:t>
      </w:r>
      <w:r w:rsidRPr="00436EF4">
        <w:rPr>
          <w:rFonts w:ascii="Arial" w:hAnsi="Arial" w:cs="Arial"/>
        </w:rPr>
        <w:br/>
        <w:t>The evidence suggests that CCMs improve dementia care outcomes through tailored interventions addressing medical, emotional, and social needs. Studies demonstrated significant improvements in patient quality-adjusted life years (QALYs), reductions in behavioral symptoms, delayed institutionalization, and cost savings. While some interventions reduced caregiver burden and hospitalizations, others failed to significantly address unmet needs or patient quality of life, signifying the influence of program design, healthcare settings, and population characteristics.</w:t>
      </w:r>
    </w:p>
    <w:p w14:paraId="2F12BE58" w14:textId="77777777" w:rsidR="00152AE7" w:rsidRPr="00436EF4" w:rsidRDefault="00CE1A5F" w:rsidP="00341EB1">
      <w:pPr>
        <w:spacing w:line="276" w:lineRule="auto"/>
        <w:rPr>
          <w:rFonts w:ascii="Arial" w:hAnsi="Arial" w:cs="Arial"/>
        </w:rPr>
      </w:pPr>
      <w:r w:rsidRPr="00436EF4">
        <w:rPr>
          <w:rFonts w:ascii="Arial" w:hAnsi="Arial" w:cs="Arial"/>
          <w:b/>
          <w:bCs/>
        </w:rPr>
        <w:t>Conclusion:</w:t>
      </w:r>
      <w:r w:rsidRPr="00436EF4">
        <w:rPr>
          <w:rFonts w:ascii="Arial" w:hAnsi="Arial" w:cs="Arial"/>
        </w:rPr>
        <w:br/>
        <w:t>Collaborative care models offer a practical approach to progressing dementia care, tending to the double needs of patients and caregivers. Tailored interventions that involve multidisciplinary teams, evidence-based practices, and technology hold promise for wide-ranging application. However, further research is required to optimize program design, ensure scalability, and address disparities in access and outcomes. Bridging these gaps will enhance the effectiveness of CCMs and contribute to better dementia care globally.</w:t>
      </w:r>
    </w:p>
    <w:p w14:paraId="14911E83" w14:textId="2AC15B63" w:rsidR="00152AE7" w:rsidRPr="00436EF4" w:rsidRDefault="00152AE7" w:rsidP="00341EB1">
      <w:pPr>
        <w:spacing w:line="276" w:lineRule="auto"/>
        <w:rPr>
          <w:rFonts w:ascii="Arial" w:hAnsi="Arial" w:cs="Arial"/>
        </w:rPr>
      </w:pPr>
      <w:r w:rsidRPr="00436EF4">
        <w:rPr>
          <w:rFonts w:ascii="Arial" w:hAnsi="Arial" w:cs="Arial"/>
          <w:b/>
          <w:bCs/>
        </w:rPr>
        <w:t>Introduction</w:t>
      </w:r>
      <w:r w:rsidRPr="00436EF4">
        <w:rPr>
          <w:rFonts w:ascii="Arial" w:hAnsi="Arial" w:cs="Arial"/>
        </w:rPr>
        <w:t>:</w:t>
      </w:r>
    </w:p>
    <w:p w14:paraId="1E4C4A21" w14:textId="32FEED91" w:rsidR="00510590" w:rsidRPr="00436EF4" w:rsidRDefault="00510590" w:rsidP="00341EB1">
      <w:pPr>
        <w:spacing w:line="276" w:lineRule="auto"/>
        <w:rPr>
          <w:rFonts w:ascii="Arial" w:hAnsi="Arial" w:cs="Arial"/>
        </w:rPr>
      </w:pPr>
      <w:r w:rsidRPr="00436EF4">
        <w:rPr>
          <w:rFonts w:ascii="Arial" w:hAnsi="Arial" w:cs="Arial"/>
        </w:rPr>
        <w:t>Dementia is one of the major emerging global health challenges, affecting millions of individuals and their families. It is a condition that does not only affect memory and thinking but also brings about very significant changes in the lives of patients and caregivers</w:t>
      </w:r>
      <w:r w:rsidR="00F749C2">
        <w:rPr>
          <w:rFonts w:ascii="Arial" w:hAnsi="Arial" w:cs="Arial"/>
        </w:rPr>
        <w:t xml:space="preserve"> [16]</w:t>
      </w:r>
      <w:r w:rsidRPr="00436EF4">
        <w:rPr>
          <w:rFonts w:ascii="Arial" w:hAnsi="Arial" w:cs="Arial"/>
        </w:rPr>
        <w:t>. Because of the aging population, it is expected that more people will be living with dementia, thus posing a strain on healthcare systems and families globally</w:t>
      </w:r>
      <w:r w:rsidR="00F749C2">
        <w:rPr>
          <w:rFonts w:ascii="Arial" w:hAnsi="Arial" w:cs="Arial"/>
        </w:rPr>
        <w:t xml:space="preserve"> [17]</w:t>
      </w:r>
      <w:r w:rsidRPr="00436EF4">
        <w:rPr>
          <w:rFonts w:ascii="Arial" w:hAnsi="Arial" w:cs="Arial"/>
        </w:rPr>
        <w:t xml:space="preserve">. </w:t>
      </w:r>
      <w:r w:rsidR="0077715C" w:rsidRPr="00436EF4">
        <w:rPr>
          <w:rFonts w:ascii="Arial" w:hAnsi="Arial" w:cs="Arial"/>
        </w:rPr>
        <w:t>Since, d</w:t>
      </w:r>
      <w:r w:rsidRPr="00436EF4">
        <w:rPr>
          <w:rFonts w:ascii="Arial" w:hAnsi="Arial" w:cs="Arial"/>
        </w:rPr>
        <w:t>ementia is a neurodegenerative disease in which the progression significantly affects not only the patients but also the caregivers and the healthcare system</w:t>
      </w:r>
      <w:r w:rsidR="0077715C" w:rsidRPr="00436EF4">
        <w:rPr>
          <w:rFonts w:ascii="Arial" w:hAnsi="Arial" w:cs="Arial"/>
        </w:rPr>
        <w:t xml:space="preserve"> and with </w:t>
      </w:r>
      <w:r w:rsidRPr="00436EF4">
        <w:rPr>
          <w:rFonts w:ascii="Arial" w:hAnsi="Arial" w:cs="Arial"/>
        </w:rPr>
        <w:t>the increasing prevalence of dementia and its complex management needs, the delivery of care needs to be creative</w:t>
      </w:r>
      <w:r w:rsidR="00F749C2">
        <w:rPr>
          <w:rFonts w:ascii="Arial" w:hAnsi="Arial" w:cs="Arial"/>
        </w:rPr>
        <w:t xml:space="preserve"> [18]</w:t>
      </w:r>
      <w:r w:rsidRPr="00436EF4">
        <w:rPr>
          <w:rFonts w:ascii="Arial" w:hAnsi="Arial" w:cs="Arial"/>
        </w:rPr>
        <w:t>.</w:t>
      </w:r>
    </w:p>
    <w:p w14:paraId="6FC492DA" w14:textId="6B505FE6" w:rsidR="00510590" w:rsidRPr="00436EF4" w:rsidRDefault="00510590" w:rsidP="00341EB1">
      <w:pPr>
        <w:spacing w:line="276" w:lineRule="auto"/>
        <w:rPr>
          <w:rFonts w:ascii="Arial" w:hAnsi="Arial" w:cs="Arial"/>
        </w:rPr>
      </w:pPr>
      <w:r w:rsidRPr="00436EF4">
        <w:rPr>
          <w:rFonts w:ascii="Arial" w:hAnsi="Arial" w:cs="Arial"/>
        </w:rPr>
        <w:t>Collaborative care models have emerged as a promising method to improve patient outcomes while reducing burdens among caregivers. These models emphasize an interdisciplinary approach in that they incorporate the skills of primary care providers, specialists, and allied health professionals</w:t>
      </w:r>
      <w:r w:rsidR="00F749C2">
        <w:rPr>
          <w:rFonts w:ascii="Arial" w:hAnsi="Arial" w:cs="Arial"/>
        </w:rPr>
        <w:t xml:space="preserve"> [19]</w:t>
      </w:r>
      <w:r w:rsidRPr="00436EF4">
        <w:rPr>
          <w:rFonts w:ascii="Arial" w:hAnsi="Arial" w:cs="Arial"/>
        </w:rPr>
        <w:t xml:space="preserve">. Over the years, researchers have developed various types of care programs in order to enhance the lives of both patients and caregivers </w:t>
      </w:r>
      <w:r w:rsidR="0077715C" w:rsidRPr="00436EF4">
        <w:rPr>
          <w:rFonts w:ascii="Arial" w:hAnsi="Arial" w:cs="Arial"/>
        </w:rPr>
        <w:t>that includes s</w:t>
      </w:r>
      <w:r w:rsidRPr="00436EF4">
        <w:rPr>
          <w:rFonts w:ascii="Arial" w:hAnsi="Arial" w:cs="Arial"/>
        </w:rPr>
        <w:t>ymptom management, family support, and a decrease in treatment costs are focuses that these programs address</w:t>
      </w:r>
      <w:r w:rsidR="0077715C" w:rsidRPr="00436EF4">
        <w:rPr>
          <w:rFonts w:ascii="Arial" w:hAnsi="Arial" w:cs="Arial"/>
        </w:rPr>
        <w:t xml:space="preserve"> [9]</w:t>
      </w:r>
      <w:r w:rsidRPr="00436EF4">
        <w:rPr>
          <w:rFonts w:ascii="Arial" w:hAnsi="Arial" w:cs="Arial"/>
        </w:rPr>
        <w:t>. Care collaborative models aim at joining care providers, patients themselves, and caregivers in integrating treatment and personal care plans as agreed upon</w:t>
      </w:r>
      <w:r w:rsidR="00F749C2">
        <w:rPr>
          <w:rFonts w:ascii="Arial" w:hAnsi="Arial" w:cs="Arial"/>
        </w:rPr>
        <w:t xml:space="preserve"> [20]</w:t>
      </w:r>
      <w:r w:rsidRPr="00436EF4">
        <w:rPr>
          <w:rFonts w:ascii="Arial" w:hAnsi="Arial" w:cs="Arial"/>
        </w:rPr>
        <w:t>. Other collaborations entail distant care management or some local-based interventions using communication and technological gadgets to achieve treatment or local resources at patient homes for the same result.</w:t>
      </w:r>
    </w:p>
    <w:p w14:paraId="63429E3E" w14:textId="77777777" w:rsidR="00510590" w:rsidRPr="00436EF4" w:rsidRDefault="00510590" w:rsidP="00341EB1">
      <w:pPr>
        <w:spacing w:line="276" w:lineRule="auto"/>
        <w:rPr>
          <w:rFonts w:ascii="Arial" w:hAnsi="Arial" w:cs="Arial"/>
        </w:rPr>
      </w:pPr>
      <w:r w:rsidRPr="00436EF4">
        <w:rPr>
          <w:rFonts w:ascii="Arial" w:hAnsi="Arial" w:cs="Arial"/>
        </w:rPr>
        <w:lastRenderedPageBreak/>
        <w:t>Research on chronic mental and physical health conditions, such as depression and heart disease, suggests that care models incorporating this level of collaboration generally demonstrate improved outcomes [4]. Symptom control, quality of life, and patient satisfaction were also noted to improve more. Care models for middle-aged and older adults emphasize a coordinated approach to address important and prevalent issues in disease management, medication adherence difficulties, functional impairment, or life stress. A 2017 literature review showed that, compared with usual care, collaborative care is associated with better long-term outcomes, including improvement in health and cost savings when quality-adjusted life years (a measure of both quality and length of life) are considered. These findings give strong support to collaborative care as an effective method for meeting the physical and mental health needs of older adults with chronic conditions in a cost-effective manner.</w:t>
      </w:r>
    </w:p>
    <w:p w14:paraId="0DBDA3D7" w14:textId="77777777" w:rsidR="00510590" w:rsidRPr="00436EF4" w:rsidRDefault="00510590" w:rsidP="00341EB1">
      <w:pPr>
        <w:spacing w:line="276" w:lineRule="auto"/>
        <w:rPr>
          <w:rFonts w:ascii="Arial" w:hAnsi="Arial" w:cs="Arial"/>
        </w:rPr>
      </w:pPr>
      <w:r w:rsidRPr="00436EF4">
        <w:rPr>
          <w:rFonts w:ascii="Arial" w:hAnsi="Arial" w:cs="Arial"/>
        </w:rPr>
        <w:t>The literature review discusses a number of studies conducted in various dementia care programs. The effectiveness, cost efficiency, and impact of the care programs on the patients and their caregivers are addressed. By comparing these programs directly, this review hopes to underpin what works best and where there is room for improvement in the care of this group.</w:t>
      </w:r>
    </w:p>
    <w:p w14:paraId="10B47BB9" w14:textId="77777777" w:rsidR="00510590" w:rsidRPr="00436EF4" w:rsidRDefault="00510590" w:rsidP="00341EB1">
      <w:pPr>
        <w:spacing w:line="276" w:lineRule="auto"/>
        <w:rPr>
          <w:rFonts w:ascii="Arial" w:hAnsi="Arial" w:cs="Arial"/>
        </w:rPr>
      </w:pPr>
      <w:r w:rsidRPr="00436EF4">
        <w:rPr>
          <w:rFonts w:ascii="Arial" w:hAnsi="Arial" w:cs="Arial"/>
        </w:rPr>
        <w:t xml:space="preserve">Advanced dementia involves considerable challenges in the day-to-day care of subjects but especially in offering end-of-life attention. A palliative approach focused on comfort and quality rather than cure is indicated and yet is not always adopted [7]. This is in part due to the slow progression of dementia, where determining if a person is reaching the end of life is often not clear. It can leave families and healthcare providers feeling uncertain or uncomfortable addressing end-of-life care [6]. Many </w:t>
      </w:r>
      <w:r w:rsidR="00035754" w:rsidRPr="00436EF4">
        <w:rPr>
          <w:rFonts w:ascii="Arial" w:hAnsi="Arial" w:cs="Arial"/>
        </w:rPr>
        <w:t>feels</w:t>
      </w:r>
      <w:r w:rsidRPr="00436EF4">
        <w:rPr>
          <w:rFonts w:ascii="Arial" w:hAnsi="Arial" w:cs="Arial"/>
        </w:rPr>
        <w:t xml:space="preserve"> stopping life-sustaining treatments seems like giving up and/or abandoning the patient. As a result, many dementia patients experience repeated hospitalization in their last months of life, and may receive burdensome medical treatments when the results of treatments are unlikely to benefit the patient [1].</w:t>
      </w:r>
    </w:p>
    <w:p w14:paraId="76FB1C5B" w14:textId="77777777" w:rsidR="00510590" w:rsidRPr="00436EF4" w:rsidRDefault="00510590" w:rsidP="00341EB1">
      <w:pPr>
        <w:spacing w:line="276" w:lineRule="auto"/>
        <w:rPr>
          <w:rFonts w:ascii="Arial" w:hAnsi="Arial" w:cs="Arial"/>
        </w:rPr>
      </w:pPr>
      <w:r w:rsidRPr="00436EF4">
        <w:rPr>
          <w:rFonts w:ascii="Arial" w:hAnsi="Arial" w:cs="Arial"/>
        </w:rPr>
        <w:t>For the person with dementia, hospitalization and invasive medical procedures can serve to escalate problem behavioral and psychological symptoms such as agitation and confusion. Distressing behaviors may lead, in turn, to physical restraints, further contributing to discomfort and distress. At the same time, people with dementia often receive too little pain management and treatment for other physical discomforts. Patients and their caregivers also commonly experience unmet emotional, social, and spiritual needs.</w:t>
      </w:r>
    </w:p>
    <w:p w14:paraId="1A7BB916" w14:textId="77777777" w:rsidR="00510590" w:rsidRPr="00436EF4" w:rsidRDefault="00510590" w:rsidP="00341EB1">
      <w:pPr>
        <w:spacing w:line="276" w:lineRule="auto"/>
        <w:rPr>
          <w:rFonts w:ascii="Arial" w:hAnsi="Arial" w:cs="Arial"/>
        </w:rPr>
      </w:pPr>
      <w:r w:rsidRPr="00436EF4">
        <w:rPr>
          <w:rFonts w:ascii="Arial" w:hAnsi="Arial" w:cs="Arial"/>
        </w:rPr>
        <w:t>The following strategies can improve care for individuals with advanced dementia:</w:t>
      </w:r>
    </w:p>
    <w:p w14:paraId="1778355F" w14:textId="77777777" w:rsidR="00510590" w:rsidRPr="00436EF4" w:rsidRDefault="00510590" w:rsidP="00341EB1">
      <w:pPr>
        <w:numPr>
          <w:ilvl w:val="0"/>
          <w:numId w:val="2"/>
        </w:numPr>
        <w:spacing w:line="276" w:lineRule="auto"/>
        <w:rPr>
          <w:rFonts w:ascii="Arial" w:hAnsi="Arial" w:cs="Arial"/>
        </w:rPr>
      </w:pPr>
      <w:r w:rsidRPr="00436EF4">
        <w:rPr>
          <w:rFonts w:ascii="Arial" w:hAnsi="Arial" w:cs="Arial"/>
          <w:b/>
          <w:bCs/>
        </w:rPr>
        <w:t>Recognize End-of-Life Needs</w:t>
      </w:r>
      <w:r w:rsidRPr="00436EF4">
        <w:rPr>
          <w:rFonts w:ascii="Arial" w:hAnsi="Arial" w:cs="Arial"/>
        </w:rPr>
        <w:t xml:space="preserve">: Healthcare providers </w:t>
      </w:r>
      <w:r w:rsidR="00152AE7" w:rsidRPr="00436EF4">
        <w:rPr>
          <w:rFonts w:ascii="Arial" w:hAnsi="Arial" w:cs="Arial"/>
        </w:rPr>
        <w:t>require</w:t>
      </w:r>
      <w:r w:rsidRPr="00436EF4">
        <w:rPr>
          <w:rFonts w:ascii="Arial" w:hAnsi="Arial" w:cs="Arial"/>
        </w:rPr>
        <w:t xml:space="preserve"> training to identify when a person with dementia is nearing the end of life [8]. This can be promoted with the use of various tools that help predict when the advanced stages of dementia have been reached.</w:t>
      </w:r>
    </w:p>
    <w:p w14:paraId="79A42FB6" w14:textId="77777777" w:rsidR="00510590" w:rsidRPr="00436EF4" w:rsidRDefault="00510590" w:rsidP="00341EB1">
      <w:pPr>
        <w:numPr>
          <w:ilvl w:val="0"/>
          <w:numId w:val="2"/>
        </w:numPr>
        <w:spacing w:line="240" w:lineRule="auto"/>
        <w:rPr>
          <w:rFonts w:ascii="Arial" w:hAnsi="Arial" w:cs="Arial"/>
        </w:rPr>
      </w:pPr>
      <w:r w:rsidRPr="00436EF4">
        <w:rPr>
          <w:rFonts w:ascii="Arial" w:hAnsi="Arial" w:cs="Arial"/>
          <w:b/>
          <w:bCs/>
        </w:rPr>
        <w:t>Encourage Open Discussions</w:t>
      </w:r>
      <w:r w:rsidRPr="00436EF4">
        <w:rPr>
          <w:rFonts w:ascii="Arial" w:hAnsi="Arial" w:cs="Arial"/>
        </w:rPr>
        <w:t>: Families and healthcare teams should address care preferences through open discussion early in the course, thereby reducing unnecessary hospital visits or medical treatments at the end of the patient's life [14].</w:t>
      </w:r>
    </w:p>
    <w:p w14:paraId="2AC74DC8" w14:textId="77777777" w:rsidR="00510590" w:rsidRPr="00436EF4" w:rsidRDefault="00510590" w:rsidP="00341EB1">
      <w:pPr>
        <w:numPr>
          <w:ilvl w:val="0"/>
          <w:numId w:val="2"/>
        </w:numPr>
        <w:spacing w:line="240" w:lineRule="auto"/>
        <w:rPr>
          <w:rFonts w:ascii="Arial" w:hAnsi="Arial" w:cs="Arial"/>
        </w:rPr>
      </w:pPr>
      <w:r w:rsidRPr="00436EF4">
        <w:rPr>
          <w:rFonts w:ascii="Arial" w:hAnsi="Arial" w:cs="Arial"/>
          <w:b/>
          <w:bCs/>
        </w:rPr>
        <w:t>Focus on Comfort</w:t>
      </w:r>
      <w:r w:rsidRPr="00436EF4">
        <w:rPr>
          <w:rFonts w:ascii="Arial" w:hAnsi="Arial" w:cs="Arial"/>
        </w:rPr>
        <w:t>: Pain and symptoms should be managed carefully, using the appropriate tools to assess discomfort in those patients who, due to the disease process itself, cannot communicate well about their pain [2].</w:t>
      </w:r>
    </w:p>
    <w:p w14:paraId="3AFFC474" w14:textId="77777777" w:rsidR="00510590" w:rsidRPr="00436EF4" w:rsidRDefault="00510590" w:rsidP="00341EB1">
      <w:pPr>
        <w:numPr>
          <w:ilvl w:val="0"/>
          <w:numId w:val="2"/>
        </w:numPr>
        <w:spacing w:line="240" w:lineRule="auto"/>
        <w:rPr>
          <w:rFonts w:ascii="Arial" w:hAnsi="Arial" w:cs="Arial"/>
        </w:rPr>
      </w:pPr>
      <w:r w:rsidRPr="00436EF4">
        <w:rPr>
          <w:rFonts w:ascii="Arial" w:hAnsi="Arial" w:cs="Arial"/>
          <w:b/>
          <w:bCs/>
        </w:rPr>
        <w:lastRenderedPageBreak/>
        <w:t>Support Families and Caregivers</w:t>
      </w:r>
      <w:r w:rsidRPr="00436EF4">
        <w:rPr>
          <w:rFonts w:ascii="Arial" w:hAnsi="Arial" w:cs="Arial"/>
        </w:rPr>
        <w:t>: Families and caregivers especially require both emotional and practical supports so that they feel empowered regarding their decisions on caregiving. Education can thus enable them to understand the underlying intention of palliative care is aimed at comfort rather than "giving up" [13].</w:t>
      </w:r>
    </w:p>
    <w:p w14:paraId="012064F8" w14:textId="21DB9DA0" w:rsidR="00510590" w:rsidRPr="00436EF4" w:rsidRDefault="00510590" w:rsidP="00341EB1">
      <w:pPr>
        <w:numPr>
          <w:ilvl w:val="0"/>
          <w:numId w:val="2"/>
        </w:numPr>
        <w:spacing w:line="240" w:lineRule="auto"/>
        <w:rPr>
          <w:rFonts w:ascii="Arial" w:hAnsi="Arial" w:cs="Arial"/>
        </w:rPr>
      </w:pPr>
      <w:r w:rsidRPr="00436EF4">
        <w:rPr>
          <w:rFonts w:ascii="Arial" w:hAnsi="Arial" w:cs="Arial"/>
          <w:b/>
          <w:bCs/>
        </w:rPr>
        <w:t>Utilizing Specialists</w:t>
      </w:r>
      <w:r w:rsidRPr="00436EF4">
        <w:rPr>
          <w:rFonts w:ascii="Arial" w:hAnsi="Arial" w:cs="Arial"/>
        </w:rPr>
        <w:t>: A specialist or even a team-based service incorporates various disciplines that should have expertise in addressing various concerns</w:t>
      </w:r>
      <w:r w:rsidR="00341EB1" w:rsidRPr="00436EF4">
        <w:rPr>
          <w:rFonts w:ascii="Arial" w:hAnsi="Arial" w:cs="Arial"/>
        </w:rPr>
        <w:t xml:space="preserve"> such as </w:t>
      </w:r>
      <w:r w:rsidRPr="00436EF4">
        <w:rPr>
          <w:rFonts w:ascii="Arial" w:hAnsi="Arial" w:cs="Arial"/>
        </w:rPr>
        <w:t>physical, psychosocial, and spiritual-suffering for the patients themselves but also for caregivers as well [11].</w:t>
      </w:r>
    </w:p>
    <w:p w14:paraId="24CEC1B9" w14:textId="77777777" w:rsidR="00436EF4" w:rsidRDefault="00436EF4" w:rsidP="00341EB1">
      <w:pPr>
        <w:rPr>
          <w:rFonts w:ascii="Arial" w:hAnsi="Arial" w:cs="Arial"/>
          <w:b/>
          <w:bCs/>
        </w:rPr>
      </w:pPr>
    </w:p>
    <w:p w14:paraId="02ED2D89" w14:textId="77777777" w:rsidR="00436EF4" w:rsidRDefault="00436EF4" w:rsidP="00341EB1">
      <w:pPr>
        <w:rPr>
          <w:rFonts w:ascii="Arial" w:hAnsi="Arial" w:cs="Arial"/>
          <w:b/>
          <w:bCs/>
        </w:rPr>
      </w:pPr>
    </w:p>
    <w:p w14:paraId="5CD23847" w14:textId="77777777" w:rsidR="00436EF4" w:rsidRDefault="00436EF4" w:rsidP="00341EB1">
      <w:pPr>
        <w:rPr>
          <w:rFonts w:ascii="Arial" w:hAnsi="Arial" w:cs="Arial"/>
          <w:b/>
          <w:bCs/>
        </w:rPr>
      </w:pPr>
    </w:p>
    <w:p w14:paraId="6796D266" w14:textId="5FF889FA" w:rsidR="00CD5F93" w:rsidRPr="00436EF4" w:rsidRDefault="005F26CF" w:rsidP="00341EB1">
      <w:pPr>
        <w:rPr>
          <w:rFonts w:ascii="Arial" w:hAnsi="Arial" w:cs="Arial"/>
          <w:b/>
          <w:bCs/>
        </w:rPr>
      </w:pPr>
      <w:r w:rsidRPr="00436EF4">
        <w:rPr>
          <w:rFonts w:ascii="Arial" w:hAnsi="Arial" w:cs="Arial"/>
          <w:b/>
          <w:bCs/>
        </w:rPr>
        <w:t>Search Strategy</w:t>
      </w:r>
    </w:p>
    <w:p w14:paraId="20128014" w14:textId="77777777" w:rsidR="00D537B1" w:rsidRPr="00436EF4" w:rsidRDefault="00D537B1" w:rsidP="00341EB1">
      <w:pPr>
        <w:spacing w:line="276" w:lineRule="auto"/>
        <w:rPr>
          <w:rFonts w:ascii="Arial" w:hAnsi="Arial" w:cs="Arial"/>
        </w:rPr>
      </w:pPr>
      <w:r w:rsidRPr="00436EF4">
        <w:rPr>
          <w:rFonts w:ascii="Arial" w:hAnsi="Arial" w:cs="Arial"/>
        </w:rPr>
        <w:t xml:space="preserve">A PubMed database search was performed to identify published studies of dementia collaborative care models from year 2010 through 2023. The search term used were a combination of keywords and Boolean operators to ensure inclusivity. For collaborative care models, terms such as “collaborative care,” “dementia,” and “Alzheimer's disease” will be used. For ACP, terms such as “advance care planning,” “advance directive,” and “cognitive impairment” had completed the search. For collaborative model combined term were used such as: </w:t>
      </w:r>
      <w:r w:rsidR="00B163F5" w:rsidRPr="00436EF4">
        <w:rPr>
          <w:rFonts w:ascii="Arial" w:hAnsi="Arial" w:cs="Arial"/>
        </w:rPr>
        <w:t>“</w:t>
      </w:r>
      <w:r w:rsidRPr="00436EF4">
        <w:rPr>
          <w:rFonts w:ascii="Arial" w:hAnsi="Arial" w:cs="Arial"/>
        </w:rPr>
        <w:t>primary care”+ collaborative +dementia) and (“collaborative care” +dementia +primary) AND (‘‘dementia’’ OR ‘‘cognitive impairment’’ OR ‘‘Alzheimer’’).</w:t>
      </w:r>
    </w:p>
    <w:p w14:paraId="00C83DC3" w14:textId="77777777" w:rsidR="00D537B1" w:rsidRPr="00436EF4" w:rsidRDefault="00D537B1" w:rsidP="00341EB1">
      <w:pPr>
        <w:spacing w:line="276" w:lineRule="auto"/>
        <w:rPr>
          <w:rFonts w:ascii="Arial" w:hAnsi="Arial" w:cs="Arial"/>
        </w:rPr>
      </w:pPr>
      <w:r w:rsidRPr="00436EF4">
        <w:rPr>
          <w:rFonts w:ascii="Arial" w:hAnsi="Arial" w:cs="Arial"/>
        </w:rPr>
        <w:t xml:space="preserve"> Articles not directly related to dementia care in a primary care setting were excluded, as were narrative and systematic reviews, editorials, perspective articles, duplicates, and articles in which the full text was not available. </w:t>
      </w:r>
    </w:p>
    <w:p w14:paraId="1CF601B0" w14:textId="77777777" w:rsidR="00013E5D" w:rsidRPr="00341EB1" w:rsidRDefault="00013E5D" w:rsidP="00341EB1">
      <w:pPr>
        <w:spacing w:line="276" w:lineRule="auto"/>
        <w:rPr>
          <w:rFonts w:ascii="Times New Roman" w:hAnsi="Times New Roman" w:cs="Times New Roman"/>
          <w:sz w:val="24"/>
          <w:szCs w:val="24"/>
        </w:rPr>
      </w:pPr>
    </w:p>
    <w:p w14:paraId="08896AB6" w14:textId="77777777" w:rsidR="009B504D" w:rsidRDefault="009B504D" w:rsidP="00341EB1">
      <w:pPr>
        <w:spacing w:line="276" w:lineRule="auto"/>
        <w:rPr>
          <w:rFonts w:ascii="Times New Roman" w:hAnsi="Times New Roman" w:cs="Times New Roman"/>
          <w:noProof/>
          <w:sz w:val="24"/>
          <w:szCs w:val="24"/>
        </w:rPr>
      </w:pPr>
    </w:p>
    <w:p w14:paraId="72269AEE" w14:textId="77777777" w:rsidR="00A213D2" w:rsidRDefault="00A213D2" w:rsidP="00341EB1">
      <w:pPr>
        <w:spacing w:line="276" w:lineRule="auto"/>
        <w:rPr>
          <w:rFonts w:ascii="Times New Roman" w:hAnsi="Times New Roman" w:cs="Times New Roman"/>
          <w:noProof/>
          <w:sz w:val="24"/>
          <w:szCs w:val="24"/>
        </w:rPr>
      </w:pPr>
    </w:p>
    <w:p w14:paraId="378D400F" w14:textId="77777777" w:rsidR="00A213D2" w:rsidRDefault="00A213D2" w:rsidP="00341EB1">
      <w:pPr>
        <w:spacing w:line="276" w:lineRule="auto"/>
        <w:rPr>
          <w:rFonts w:ascii="Times New Roman" w:hAnsi="Times New Roman" w:cs="Times New Roman"/>
          <w:noProof/>
          <w:sz w:val="24"/>
          <w:szCs w:val="24"/>
        </w:rPr>
      </w:pPr>
    </w:p>
    <w:p w14:paraId="534BDF3C" w14:textId="77777777" w:rsidR="00A213D2" w:rsidRDefault="00A213D2" w:rsidP="00341EB1">
      <w:pPr>
        <w:spacing w:line="276" w:lineRule="auto"/>
        <w:rPr>
          <w:rFonts w:ascii="Times New Roman" w:hAnsi="Times New Roman" w:cs="Times New Roman"/>
          <w:noProof/>
          <w:sz w:val="24"/>
          <w:szCs w:val="24"/>
        </w:rPr>
      </w:pPr>
    </w:p>
    <w:p w14:paraId="7D69B768" w14:textId="77777777" w:rsidR="00A213D2" w:rsidRDefault="00A213D2" w:rsidP="00341EB1">
      <w:pPr>
        <w:spacing w:line="276" w:lineRule="auto"/>
        <w:rPr>
          <w:rFonts w:ascii="Times New Roman" w:hAnsi="Times New Roman" w:cs="Times New Roman"/>
          <w:noProof/>
          <w:sz w:val="24"/>
          <w:szCs w:val="24"/>
        </w:rPr>
      </w:pPr>
    </w:p>
    <w:p w14:paraId="687782C3" w14:textId="7C50EEDA" w:rsidR="00341EB1" w:rsidRDefault="00013E5D" w:rsidP="00341EB1">
      <w:pPr>
        <w:spacing w:line="276" w:lineRule="auto"/>
        <w:rPr>
          <w:rFonts w:ascii="Times New Roman" w:hAnsi="Times New Roman" w:cs="Times New Roman"/>
          <w:b/>
          <w:bCs/>
          <w:sz w:val="24"/>
          <w:szCs w:val="24"/>
        </w:rPr>
      </w:pPr>
      <w:r w:rsidRPr="00341EB1">
        <w:rPr>
          <w:rFonts w:ascii="Times New Roman" w:hAnsi="Times New Roman" w:cs="Times New Roman"/>
          <w:noProof/>
          <w:sz w:val="24"/>
          <w:szCs w:val="24"/>
        </w:rPr>
        <w:lastRenderedPageBreak/>
        <w:drawing>
          <wp:inline distT="0" distB="0" distL="0" distR="0" wp14:anchorId="2EE5F6F9" wp14:editId="046DDFBB">
            <wp:extent cx="5501767" cy="4455491"/>
            <wp:effectExtent l="0" t="0" r="3810" b="2540"/>
            <wp:docPr id="120426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60786" name=""/>
                    <pic:cNvPicPr/>
                  </pic:nvPicPr>
                  <pic:blipFill>
                    <a:blip r:embed="rId8"/>
                    <a:stretch>
                      <a:fillRect/>
                    </a:stretch>
                  </pic:blipFill>
                  <pic:spPr>
                    <a:xfrm>
                      <a:off x="0" y="0"/>
                      <a:ext cx="5515065" cy="4466260"/>
                    </a:xfrm>
                    <a:prstGeom prst="rect">
                      <a:avLst/>
                    </a:prstGeom>
                  </pic:spPr>
                </pic:pic>
              </a:graphicData>
            </a:graphic>
          </wp:inline>
        </w:drawing>
      </w:r>
    </w:p>
    <w:p w14:paraId="47E8109D" w14:textId="560469F1" w:rsidR="00A213D2" w:rsidRDefault="00A213D2" w:rsidP="00341EB1">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Fig: PRISMA Analysis </w:t>
      </w:r>
    </w:p>
    <w:p w14:paraId="090B6055" w14:textId="3B1D2740" w:rsidR="00D537B1" w:rsidRPr="00436EF4" w:rsidRDefault="00D537B1" w:rsidP="00341EB1">
      <w:pPr>
        <w:spacing w:line="276" w:lineRule="auto"/>
        <w:rPr>
          <w:rFonts w:ascii="Arial" w:hAnsi="Arial" w:cs="Arial"/>
          <w:b/>
          <w:bCs/>
        </w:rPr>
      </w:pPr>
      <w:r w:rsidRPr="00436EF4">
        <w:rPr>
          <w:rFonts w:ascii="Arial" w:hAnsi="Arial" w:cs="Arial"/>
          <w:b/>
          <w:bCs/>
        </w:rPr>
        <w:t>Inclusion Criteria for Studies</w:t>
      </w:r>
    </w:p>
    <w:p w14:paraId="147B5AB3" w14:textId="77777777" w:rsidR="00D537B1" w:rsidRPr="00436EF4" w:rsidRDefault="00D537B1" w:rsidP="00341EB1">
      <w:pPr>
        <w:spacing w:line="276" w:lineRule="auto"/>
        <w:rPr>
          <w:rFonts w:ascii="Arial" w:hAnsi="Arial" w:cs="Arial"/>
        </w:rPr>
      </w:pPr>
      <w:r w:rsidRPr="00436EF4">
        <w:rPr>
          <w:rFonts w:ascii="Arial" w:hAnsi="Arial" w:cs="Arial"/>
        </w:rPr>
        <w:t>Studies were required to focus on individuals diagnosed with dementia, including Alzheimer’s Disease and related neurocognitive disorders. The population of interest was older adults, typically aged 60 years or older, to reflect the demographic most affected by dementia. Studies examining outcomes for caregivers were also eligible, provided they evaluated specific measurable outcomes related to caregiver burden, satisfaction, or psychosocial health.</w:t>
      </w:r>
    </w:p>
    <w:p w14:paraId="5B5332E2" w14:textId="77777777" w:rsidR="00D537B1" w:rsidRPr="00436EF4" w:rsidRDefault="00D537B1" w:rsidP="00341EB1">
      <w:pPr>
        <w:spacing w:line="276" w:lineRule="auto"/>
        <w:rPr>
          <w:rFonts w:ascii="Arial" w:hAnsi="Arial" w:cs="Arial"/>
        </w:rPr>
      </w:pPr>
      <w:r w:rsidRPr="00436EF4">
        <w:rPr>
          <w:rFonts w:ascii="Arial" w:hAnsi="Arial" w:cs="Arial"/>
        </w:rPr>
        <w:t xml:space="preserve">Eligible studies needed to investigate either collaborative care models or advance care planning (ACP). Collaborative care models were defined as interventions involving multidisciplinary or team-based approaches designed to manage dementia more effectively, with a focus on integrating medical, psychological, and social care. The studies had to compare the effectiveness of these interventions against usual care practices, standard dementia care, or alternative interventions. To be included, studies were required to report at least one outcome of interest. Primary outcomes included symptom management (behavioral and psychological symptoms of dementia), quality of life for patients or caregivers, caregiver burden, and healthcare utilization metrics such as hospital admissions or emergency visits. Secondary </w:t>
      </w:r>
      <w:r w:rsidRPr="00436EF4">
        <w:rPr>
          <w:rFonts w:ascii="Arial" w:hAnsi="Arial" w:cs="Arial"/>
        </w:rPr>
        <w:lastRenderedPageBreak/>
        <w:t>outcomes included cost-effectiveness, ACP adoption rates, caregiver satisfaction, and alignment between care provided and patient preferences.</w:t>
      </w:r>
    </w:p>
    <w:p w14:paraId="5981215C" w14:textId="77777777" w:rsidR="00D537B1" w:rsidRPr="00436EF4" w:rsidRDefault="00D537B1" w:rsidP="00341EB1">
      <w:pPr>
        <w:spacing w:line="276" w:lineRule="auto"/>
        <w:rPr>
          <w:rFonts w:ascii="Arial" w:hAnsi="Arial" w:cs="Arial"/>
          <w:b/>
          <w:bCs/>
        </w:rPr>
      </w:pPr>
      <w:r w:rsidRPr="00436EF4">
        <w:rPr>
          <w:rFonts w:ascii="Arial" w:hAnsi="Arial" w:cs="Arial"/>
          <w:b/>
          <w:bCs/>
        </w:rPr>
        <w:t>Exclusion Criteria for Studies</w:t>
      </w:r>
    </w:p>
    <w:p w14:paraId="6147F339" w14:textId="067DA963" w:rsidR="0099499A" w:rsidRPr="00436EF4" w:rsidRDefault="00D537B1" w:rsidP="00341EB1">
      <w:pPr>
        <w:spacing w:line="276" w:lineRule="auto"/>
        <w:rPr>
          <w:rFonts w:ascii="Arial" w:hAnsi="Arial" w:cs="Arial"/>
        </w:rPr>
      </w:pPr>
      <w:r w:rsidRPr="00436EF4">
        <w:rPr>
          <w:rFonts w:ascii="Arial" w:hAnsi="Arial" w:cs="Arial"/>
        </w:rPr>
        <w:t>Studies were excluded if they did not focus on individuals with dementia or their caregivers. Research involving populations without a specific dementia diagnosis or focusing on unrelated conditions, such as other cognitive or psychiatric disorders, was excluded. Additionally, studies targeting caregivers without directly linking outcomes to the challenges of dementia care were not considered.</w:t>
      </w:r>
      <w:r w:rsidR="00CD5F93" w:rsidRPr="00436EF4">
        <w:rPr>
          <w:rFonts w:ascii="Arial" w:hAnsi="Arial" w:cs="Arial"/>
        </w:rPr>
        <w:t xml:space="preserve"> </w:t>
      </w:r>
      <w:r w:rsidRPr="00436EF4">
        <w:rPr>
          <w:rFonts w:ascii="Arial" w:hAnsi="Arial" w:cs="Arial"/>
        </w:rPr>
        <w:t>Studies that lacked measurable outcomes relevant to the research question were excluded. This included descriptive studies that merely reported prevalence, attitudes, or intentions toward collaborative care models or advance care planning (ACP) without evaluating their effects.</w:t>
      </w:r>
    </w:p>
    <w:p w14:paraId="013C2735" w14:textId="77777777" w:rsidR="0077715C" w:rsidRPr="00436EF4" w:rsidRDefault="0077715C" w:rsidP="00341EB1">
      <w:pPr>
        <w:rPr>
          <w:rFonts w:ascii="Arial" w:hAnsi="Arial" w:cs="Arial"/>
          <w:b/>
          <w:bCs/>
        </w:rPr>
      </w:pPr>
      <w:r w:rsidRPr="00436EF4">
        <w:rPr>
          <w:rFonts w:ascii="Arial" w:hAnsi="Arial" w:cs="Arial"/>
          <w:b/>
          <w:bCs/>
        </w:rPr>
        <w:br w:type="page"/>
      </w:r>
    </w:p>
    <w:p w14:paraId="204AC34D" w14:textId="6EC4D75E" w:rsidR="00013E5D" w:rsidRPr="00436EF4" w:rsidRDefault="009B504D" w:rsidP="00341EB1">
      <w:pPr>
        <w:spacing w:line="276" w:lineRule="auto"/>
        <w:rPr>
          <w:rFonts w:ascii="Arial" w:hAnsi="Arial" w:cs="Arial"/>
          <w:b/>
          <w:bCs/>
        </w:rPr>
      </w:pPr>
      <w:r>
        <w:rPr>
          <w:rFonts w:ascii="Arial" w:hAnsi="Arial" w:cs="Arial"/>
          <w:b/>
          <w:bCs/>
        </w:rPr>
        <w:lastRenderedPageBreak/>
        <w:t>Table 1-</w:t>
      </w:r>
      <w:r w:rsidR="0099499A" w:rsidRPr="00436EF4">
        <w:rPr>
          <w:rFonts w:ascii="Arial" w:hAnsi="Arial" w:cs="Arial"/>
          <w:b/>
          <w:bCs/>
        </w:rPr>
        <w:t xml:space="preserve">Study </w:t>
      </w:r>
      <w:r w:rsidR="00152AE7" w:rsidRPr="00436EF4">
        <w:rPr>
          <w:rFonts w:ascii="Arial" w:hAnsi="Arial" w:cs="Arial"/>
          <w:b/>
          <w:bCs/>
        </w:rPr>
        <w:t xml:space="preserve">and Patients </w:t>
      </w:r>
      <w:r w:rsidR="0099499A" w:rsidRPr="00436EF4">
        <w:rPr>
          <w:rFonts w:ascii="Arial" w:hAnsi="Arial" w:cs="Arial"/>
          <w:b/>
          <w:bCs/>
        </w:rPr>
        <w:t>Characteristics</w:t>
      </w:r>
    </w:p>
    <w:tbl>
      <w:tblPr>
        <w:tblStyle w:val="TableGrid"/>
        <w:tblW w:w="9985" w:type="dxa"/>
        <w:tblLook w:val="04A0" w:firstRow="1" w:lastRow="0" w:firstColumn="1" w:lastColumn="0" w:noHBand="0" w:noVBand="1"/>
      </w:tblPr>
      <w:tblGrid>
        <w:gridCol w:w="1463"/>
        <w:gridCol w:w="9"/>
        <w:gridCol w:w="1452"/>
        <w:gridCol w:w="448"/>
        <w:gridCol w:w="1712"/>
        <w:gridCol w:w="349"/>
        <w:gridCol w:w="1078"/>
        <w:gridCol w:w="1769"/>
        <w:gridCol w:w="1611"/>
        <w:gridCol w:w="94"/>
      </w:tblGrid>
      <w:tr w:rsidR="00693F28" w:rsidRPr="00436EF4" w14:paraId="113FDB33" w14:textId="77777777" w:rsidTr="00677EBF">
        <w:trPr>
          <w:gridAfter w:val="1"/>
          <w:wAfter w:w="532" w:type="dxa"/>
          <w:trHeight w:val="1092"/>
        </w:trPr>
        <w:tc>
          <w:tcPr>
            <w:tcW w:w="1440" w:type="dxa"/>
            <w:gridSpan w:val="2"/>
            <w:hideMark/>
          </w:tcPr>
          <w:p w14:paraId="17C0B924" w14:textId="77777777" w:rsidR="00693F28" w:rsidRPr="00436EF4" w:rsidRDefault="00693F28" w:rsidP="00341EB1">
            <w:pPr>
              <w:spacing w:line="276" w:lineRule="auto"/>
              <w:rPr>
                <w:rFonts w:ascii="Arial" w:hAnsi="Arial" w:cs="Arial"/>
                <w:b/>
                <w:bCs/>
              </w:rPr>
            </w:pPr>
            <w:r w:rsidRPr="00436EF4">
              <w:rPr>
                <w:rFonts w:ascii="Arial" w:hAnsi="Arial" w:cs="Arial"/>
                <w:b/>
                <w:bCs/>
              </w:rPr>
              <w:t>Study Title &amp; Year</w:t>
            </w:r>
          </w:p>
        </w:tc>
        <w:tc>
          <w:tcPr>
            <w:tcW w:w="1356" w:type="dxa"/>
            <w:hideMark/>
          </w:tcPr>
          <w:p w14:paraId="578B45C3" w14:textId="77777777" w:rsidR="00693F28" w:rsidRPr="00436EF4" w:rsidRDefault="00693F28" w:rsidP="00341EB1">
            <w:pPr>
              <w:spacing w:line="276" w:lineRule="auto"/>
              <w:rPr>
                <w:rFonts w:ascii="Arial" w:hAnsi="Arial" w:cs="Arial"/>
                <w:b/>
                <w:bCs/>
              </w:rPr>
            </w:pPr>
            <w:r w:rsidRPr="00436EF4">
              <w:rPr>
                <w:rFonts w:ascii="Arial" w:hAnsi="Arial" w:cs="Arial"/>
                <w:b/>
                <w:bCs/>
              </w:rPr>
              <w:t>Study Design</w:t>
            </w:r>
          </w:p>
        </w:tc>
        <w:tc>
          <w:tcPr>
            <w:tcW w:w="2082" w:type="dxa"/>
            <w:gridSpan w:val="2"/>
            <w:hideMark/>
          </w:tcPr>
          <w:p w14:paraId="15001FB6" w14:textId="77777777" w:rsidR="00693F28" w:rsidRPr="00436EF4" w:rsidRDefault="00693F28" w:rsidP="00341EB1">
            <w:pPr>
              <w:spacing w:line="276" w:lineRule="auto"/>
              <w:rPr>
                <w:rFonts w:ascii="Arial" w:hAnsi="Arial" w:cs="Arial"/>
                <w:b/>
                <w:bCs/>
              </w:rPr>
            </w:pPr>
            <w:r w:rsidRPr="00436EF4">
              <w:rPr>
                <w:rFonts w:ascii="Arial" w:hAnsi="Arial" w:cs="Arial"/>
                <w:b/>
                <w:bCs/>
              </w:rPr>
              <w:t>Population/Setting</w:t>
            </w:r>
          </w:p>
        </w:tc>
        <w:tc>
          <w:tcPr>
            <w:tcW w:w="1363" w:type="dxa"/>
            <w:gridSpan w:val="2"/>
            <w:hideMark/>
          </w:tcPr>
          <w:p w14:paraId="40CD42BD" w14:textId="77777777" w:rsidR="00693F28" w:rsidRPr="00436EF4" w:rsidRDefault="00693F28" w:rsidP="00341EB1">
            <w:pPr>
              <w:spacing w:line="276" w:lineRule="auto"/>
              <w:rPr>
                <w:rFonts w:ascii="Arial" w:hAnsi="Arial" w:cs="Arial"/>
                <w:b/>
                <w:bCs/>
              </w:rPr>
            </w:pPr>
            <w:r w:rsidRPr="00436EF4">
              <w:rPr>
                <w:rFonts w:ascii="Arial" w:hAnsi="Arial" w:cs="Arial"/>
                <w:b/>
                <w:bCs/>
              </w:rPr>
              <w:t>Age Range</w:t>
            </w:r>
          </w:p>
        </w:tc>
        <w:tc>
          <w:tcPr>
            <w:tcW w:w="1677" w:type="dxa"/>
            <w:hideMark/>
          </w:tcPr>
          <w:p w14:paraId="1D861A4A" w14:textId="77777777" w:rsidR="00693F28" w:rsidRPr="00436EF4" w:rsidRDefault="00693F28" w:rsidP="00341EB1">
            <w:pPr>
              <w:spacing w:line="276" w:lineRule="auto"/>
              <w:rPr>
                <w:rFonts w:ascii="Arial" w:hAnsi="Arial" w:cs="Arial"/>
                <w:b/>
                <w:bCs/>
              </w:rPr>
            </w:pPr>
            <w:r w:rsidRPr="00436EF4">
              <w:rPr>
                <w:rFonts w:ascii="Arial" w:hAnsi="Arial" w:cs="Arial"/>
                <w:b/>
                <w:bCs/>
              </w:rPr>
              <w:t>Intervention Description</w:t>
            </w:r>
          </w:p>
        </w:tc>
        <w:tc>
          <w:tcPr>
            <w:tcW w:w="1535" w:type="dxa"/>
            <w:hideMark/>
          </w:tcPr>
          <w:p w14:paraId="3CAB4341" w14:textId="77777777" w:rsidR="00693F28" w:rsidRPr="00436EF4" w:rsidRDefault="00693F28" w:rsidP="00341EB1">
            <w:pPr>
              <w:spacing w:line="276" w:lineRule="auto"/>
              <w:rPr>
                <w:rFonts w:ascii="Arial" w:hAnsi="Arial" w:cs="Arial"/>
                <w:b/>
                <w:bCs/>
              </w:rPr>
            </w:pPr>
            <w:r w:rsidRPr="00436EF4">
              <w:rPr>
                <w:rFonts w:ascii="Arial" w:hAnsi="Arial" w:cs="Arial"/>
                <w:b/>
                <w:bCs/>
              </w:rPr>
              <w:t>Primary Outcomes</w:t>
            </w:r>
          </w:p>
        </w:tc>
      </w:tr>
      <w:tr w:rsidR="00693F28" w:rsidRPr="00436EF4" w14:paraId="7207EFAE" w14:textId="77777777" w:rsidTr="00677EBF">
        <w:trPr>
          <w:gridAfter w:val="1"/>
          <w:wAfter w:w="532" w:type="dxa"/>
          <w:trHeight w:val="1092"/>
        </w:trPr>
        <w:tc>
          <w:tcPr>
            <w:tcW w:w="1440" w:type="dxa"/>
            <w:gridSpan w:val="2"/>
            <w:hideMark/>
          </w:tcPr>
          <w:p w14:paraId="59C8EB0C"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Michalowsky</w:t>
            </w:r>
            <w:proofErr w:type="spellEnd"/>
            <w:r w:rsidRPr="00436EF4">
              <w:rPr>
                <w:rFonts w:ascii="Arial" w:hAnsi="Arial" w:cs="Arial"/>
              </w:rPr>
              <w:t xml:space="preserve"> et al., 2019</w:t>
            </w:r>
          </w:p>
        </w:tc>
        <w:tc>
          <w:tcPr>
            <w:tcW w:w="1356" w:type="dxa"/>
            <w:hideMark/>
          </w:tcPr>
          <w:p w14:paraId="0BEE1C0E" w14:textId="77777777" w:rsidR="00693F28" w:rsidRPr="00436EF4" w:rsidRDefault="00693F28" w:rsidP="00341EB1">
            <w:pPr>
              <w:spacing w:line="276" w:lineRule="auto"/>
              <w:rPr>
                <w:rFonts w:ascii="Arial" w:hAnsi="Arial" w:cs="Arial"/>
              </w:rPr>
            </w:pPr>
            <w:r w:rsidRPr="00436EF4">
              <w:rPr>
                <w:rFonts w:ascii="Arial" w:hAnsi="Arial" w:cs="Arial"/>
              </w:rPr>
              <w:t>Cluster-randomized controlled trial</w:t>
            </w:r>
          </w:p>
        </w:tc>
        <w:tc>
          <w:tcPr>
            <w:tcW w:w="2082" w:type="dxa"/>
            <w:gridSpan w:val="2"/>
            <w:hideMark/>
          </w:tcPr>
          <w:p w14:paraId="48B6FFC1" w14:textId="77777777" w:rsidR="00693F28" w:rsidRPr="00436EF4" w:rsidRDefault="00693F28" w:rsidP="00341EB1">
            <w:pPr>
              <w:spacing w:line="276" w:lineRule="auto"/>
              <w:rPr>
                <w:rFonts w:ascii="Arial" w:hAnsi="Arial" w:cs="Arial"/>
              </w:rPr>
            </w:pPr>
            <w:r w:rsidRPr="00436EF4">
              <w:rPr>
                <w:rFonts w:ascii="Arial" w:hAnsi="Arial" w:cs="Arial"/>
              </w:rPr>
              <w:t>444 dementia patients</w:t>
            </w:r>
          </w:p>
        </w:tc>
        <w:tc>
          <w:tcPr>
            <w:tcW w:w="1363" w:type="dxa"/>
            <w:gridSpan w:val="2"/>
            <w:hideMark/>
          </w:tcPr>
          <w:p w14:paraId="2F7E7192" w14:textId="77777777" w:rsidR="00693F28" w:rsidRPr="00436EF4" w:rsidRDefault="00693F28" w:rsidP="00341EB1">
            <w:pPr>
              <w:spacing w:line="276" w:lineRule="auto"/>
              <w:rPr>
                <w:rFonts w:ascii="Arial" w:hAnsi="Arial" w:cs="Arial"/>
              </w:rPr>
            </w:pPr>
            <w:r w:rsidRPr="00436EF4">
              <w:rPr>
                <w:rFonts w:ascii="Arial" w:hAnsi="Arial" w:cs="Arial"/>
              </w:rPr>
              <w:t>≥70 years</w:t>
            </w:r>
          </w:p>
        </w:tc>
        <w:tc>
          <w:tcPr>
            <w:tcW w:w="1677" w:type="dxa"/>
            <w:hideMark/>
          </w:tcPr>
          <w:p w14:paraId="20D7BB71" w14:textId="77777777" w:rsidR="00693F28" w:rsidRPr="00436EF4" w:rsidRDefault="00693F28" w:rsidP="00341EB1">
            <w:pPr>
              <w:spacing w:line="276" w:lineRule="auto"/>
              <w:rPr>
                <w:rFonts w:ascii="Arial" w:hAnsi="Arial" w:cs="Arial"/>
              </w:rPr>
            </w:pPr>
            <w:r w:rsidRPr="00436EF4">
              <w:rPr>
                <w:rFonts w:ascii="Arial" w:hAnsi="Arial" w:cs="Arial"/>
              </w:rPr>
              <w:t>Collaborative Dementia Care Management (DCM) focusing on individualized care plans</w:t>
            </w:r>
          </w:p>
        </w:tc>
        <w:tc>
          <w:tcPr>
            <w:tcW w:w="1535" w:type="dxa"/>
            <w:hideMark/>
          </w:tcPr>
          <w:p w14:paraId="0F3EA9E2" w14:textId="77777777" w:rsidR="00693F28" w:rsidRPr="00436EF4" w:rsidRDefault="00693F28" w:rsidP="00341EB1">
            <w:pPr>
              <w:spacing w:line="276" w:lineRule="auto"/>
              <w:rPr>
                <w:rFonts w:ascii="Arial" w:hAnsi="Arial" w:cs="Arial"/>
              </w:rPr>
            </w:pPr>
            <w:r w:rsidRPr="00436EF4">
              <w:rPr>
                <w:rFonts w:ascii="Arial" w:hAnsi="Arial" w:cs="Arial"/>
              </w:rPr>
              <w:t>Cost-effectiveness, QALYs, hospitalization rates</w:t>
            </w:r>
          </w:p>
        </w:tc>
      </w:tr>
      <w:tr w:rsidR="00693F28" w:rsidRPr="00436EF4" w14:paraId="457214EA" w14:textId="77777777" w:rsidTr="00677EBF">
        <w:trPr>
          <w:gridAfter w:val="1"/>
          <w:wAfter w:w="532" w:type="dxa"/>
          <w:trHeight w:val="1092"/>
        </w:trPr>
        <w:tc>
          <w:tcPr>
            <w:tcW w:w="1440" w:type="dxa"/>
            <w:gridSpan w:val="2"/>
            <w:hideMark/>
          </w:tcPr>
          <w:p w14:paraId="3582E956" w14:textId="77777777" w:rsidR="00693F28" w:rsidRPr="00436EF4" w:rsidRDefault="00693F28" w:rsidP="00341EB1">
            <w:pPr>
              <w:spacing w:line="276" w:lineRule="auto"/>
              <w:rPr>
                <w:rFonts w:ascii="Arial" w:hAnsi="Arial" w:cs="Arial"/>
              </w:rPr>
            </w:pPr>
            <w:r w:rsidRPr="00436EF4">
              <w:rPr>
                <w:rFonts w:ascii="Arial" w:hAnsi="Arial" w:cs="Arial"/>
              </w:rPr>
              <w:t>Bauer et al., 2019</w:t>
            </w:r>
          </w:p>
        </w:tc>
        <w:tc>
          <w:tcPr>
            <w:tcW w:w="1356" w:type="dxa"/>
            <w:hideMark/>
          </w:tcPr>
          <w:p w14:paraId="7A3E5D48" w14:textId="77777777" w:rsidR="00693F28" w:rsidRPr="00436EF4" w:rsidRDefault="00693F28" w:rsidP="00341EB1">
            <w:pPr>
              <w:spacing w:line="276" w:lineRule="auto"/>
              <w:rPr>
                <w:rFonts w:ascii="Arial" w:hAnsi="Arial" w:cs="Arial"/>
              </w:rPr>
            </w:pPr>
            <w:r w:rsidRPr="00436EF4">
              <w:rPr>
                <w:rFonts w:ascii="Arial" w:hAnsi="Arial" w:cs="Arial"/>
              </w:rPr>
              <w:t>Randomized stepped-wedge trial</w:t>
            </w:r>
          </w:p>
        </w:tc>
        <w:tc>
          <w:tcPr>
            <w:tcW w:w="2082" w:type="dxa"/>
            <w:gridSpan w:val="2"/>
            <w:hideMark/>
          </w:tcPr>
          <w:p w14:paraId="458D9994" w14:textId="77777777" w:rsidR="00693F28" w:rsidRPr="00436EF4" w:rsidRDefault="00693F28" w:rsidP="00341EB1">
            <w:pPr>
              <w:spacing w:line="276" w:lineRule="auto"/>
              <w:rPr>
                <w:rFonts w:ascii="Arial" w:hAnsi="Arial" w:cs="Arial"/>
              </w:rPr>
            </w:pPr>
            <w:r w:rsidRPr="00436EF4">
              <w:rPr>
                <w:rFonts w:ascii="Arial" w:hAnsi="Arial" w:cs="Arial"/>
              </w:rPr>
              <w:t>5596 veterans with mental health conditions</w:t>
            </w:r>
          </w:p>
        </w:tc>
        <w:tc>
          <w:tcPr>
            <w:tcW w:w="1363" w:type="dxa"/>
            <w:gridSpan w:val="2"/>
            <w:hideMark/>
          </w:tcPr>
          <w:p w14:paraId="64499782" w14:textId="77777777" w:rsidR="00693F28" w:rsidRPr="00436EF4" w:rsidRDefault="00693F28" w:rsidP="00341EB1">
            <w:pPr>
              <w:spacing w:line="276" w:lineRule="auto"/>
              <w:rPr>
                <w:rFonts w:ascii="Arial" w:hAnsi="Arial" w:cs="Arial"/>
              </w:rPr>
            </w:pPr>
            <w:r w:rsidRPr="00436EF4">
              <w:rPr>
                <w:rFonts w:ascii="Arial" w:hAnsi="Arial" w:cs="Arial"/>
              </w:rPr>
              <w:t>Mean 52.2 years</w:t>
            </w:r>
          </w:p>
        </w:tc>
        <w:tc>
          <w:tcPr>
            <w:tcW w:w="1677" w:type="dxa"/>
            <w:hideMark/>
          </w:tcPr>
          <w:p w14:paraId="764640C6" w14:textId="77777777" w:rsidR="00693F28" w:rsidRPr="00436EF4" w:rsidRDefault="00693F28" w:rsidP="00341EB1">
            <w:pPr>
              <w:spacing w:line="276" w:lineRule="auto"/>
              <w:rPr>
                <w:rFonts w:ascii="Arial" w:hAnsi="Arial" w:cs="Arial"/>
              </w:rPr>
            </w:pPr>
            <w:r w:rsidRPr="00436EF4">
              <w:rPr>
                <w:rFonts w:ascii="Arial" w:hAnsi="Arial" w:cs="Arial"/>
              </w:rPr>
              <w:t>Collaborative Chronic Care Model with clinician support</w:t>
            </w:r>
          </w:p>
        </w:tc>
        <w:tc>
          <w:tcPr>
            <w:tcW w:w="1535" w:type="dxa"/>
            <w:hideMark/>
          </w:tcPr>
          <w:p w14:paraId="002FD103" w14:textId="77777777" w:rsidR="00693F28" w:rsidRPr="00436EF4" w:rsidRDefault="00693F28" w:rsidP="00341EB1">
            <w:pPr>
              <w:spacing w:line="276" w:lineRule="auto"/>
              <w:rPr>
                <w:rFonts w:ascii="Arial" w:hAnsi="Arial" w:cs="Arial"/>
              </w:rPr>
            </w:pPr>
            <w:r w:rsidRPr="00436EF4">
              <w:rPr>
                <w:rFonts w:ascii="Arial" w:hAnsi="Arial" w:cs="Arial"/>
              </w:rPr>
              <w:t>Health status (mental component score), hospitalization rates</w:t>
            </w:r>
          </w:p>
        </w:tc>
      </w:tr>
      <w:tr w:rsidR="00693F28" w:rsidRPr="00436EF4" w14:paraId="43E847D8" w14:textId="77777777" w:rsidTr="00677EBF">
        <w:trPr>
          <w:gridAfter w:val="1"/>
          <w:wAfter w:w="532" w:type="dxa"/>
          <w:trHeight w:val="1092"/>
        </w:trPr>
        <w:tc>
          <w:tcPr>
            <w:tcW w:w="1440" w:type="dxa"/>
            <w:gridSpan w:val="2"/>
            <w:hideMark/>
          </w:tcPr>
          <w:p w14:paraId="44993105" w14:textId="77777777" w:rsidR="00693F28" w:rsidRPr="00436EF4" w:rsidRDefault="00693F28" w:rsidP="00341EB1">
            <w:pPr>
              <w:spacing w:line="276" w:lineRule="auto"/>
              <w:rPr>
                <w:rFonts w:ascii="Arial" w:hAnsi="Arial" w:cs="Arial"/>
              </w:rPr>
            </w:pPr>
            <w:r w:rsidRPr="00436EF4">
              <w:rPr>
                <w:rFonts w:ascii="Arial" w:hAnsi="Arial" w:cs="Arial"/>
              </w:rPr>
              <w:t>Fowler et al., 2014</w:t>
            </w:r>
          </w:p>
        </w:tc>
        <w:tc>
          <w:tcPr>
            <w:tcW w:w="1356" w:type="dxa"/>
            <w:hideMark/>
          </w:tcPr>
          <w:p w14:paraId="43FA7724" w14:textId="77777777" w:rsidR="00693F28" w:rsidRPr="00436EF4" w:rsidRDefault="00693F28" w:rsidP="00341EB1">
            <w:pPr>
              <w:spacing w:line="276" w:lineRule="auto"/>
              <w:rPr>
                <w:rFonts w:ascii="Arial" w:hAnsi="Arial" w:cs="Arial"/>
              </w:rPr>
            </w:pPr>
            <w:r w:rsidRPr="00436EF4">
              <w:rPr>
                <w:rFonts w:ascii="Arial" w:hAnsi="Arial" w:cs="Arial"/>
              </w:rPr>
              <w:t>Single-blinded RCT</w:t>
            </w:r>
          </w:p>
        </w:tc>
        <w:tc>
          <w:tcPr>
            <w:tcW w:w="2082" w:type="dxa"/>
            <w:gridSpan w:val="2"/>
            <w:hideMark/>
          </w:tcPr>
          <w:p w14:paraId="7AB97040" w14:textId="77777777" w:rsidR="00693F28" w:rsidRPr="00436EF4" w:rsidRDefault="00693F28" w:rsidP="00341EB1">
            <w:pPr>
              <w:spacing w:line="276" w:lineRule="auto"/>
              <w:rPr>
                <w:rFonts w:ascii="Arial" w:hAnsi="Arial" w:cs="Arial"/>
              </w:rPr>
            </w:pPr>
            <w:r w:rsidRPr="00436EF4">
              <w:rPr>
                <w:rFonts w:ascii="Arial" w:hAnsi="Arial" w:cs="Arial"/>
              </w:rPr>
              <w:t>4000 primary care patients aged ≥65</w:t>
            </w:r>
          </w:p>
        </w:tc>
        <w:tc>
          <w:tcPr>
            <w:tcW w:w="1363" w:type="dxa"/>
            <w:gridSpan w:val="2"/>
            <w:hideMark/>
          </w:tcPr>
          <w:p w14:paraId="37142EBA" w14:textId="77777777" w:rsidR="00693F28" w:rsidRPr="00436EF4" w:rsidRDefault="00693F28" w:rsidP="00341EB1">
            <w:pPr>
              <w:spacing w:line="276" w:lineRule="auto"/>
              <w:rPr>
                <w:rFonts w:ascii="Arial" w:hAnsi="Arial" w:cs="Arial"/>
              </w:rPr>
            </w:pPr>
            <w:r w:rsidRPr="00436EF4">
              <w:rPr>
                <w:rFonts w:ascii="Arial" w:hAnsi="Arial" w:cs="Arial"/>
              </w:rPr>
              <w:t>≥65 years</w:t>
            </w:r>
          </w:p>
        </w:tc>
        <w:tc>
          <w:tcPr>
            <w:tcW w:w="1677" w:type="dxa"/>
            <w:hideMark/>
          </w:tcPr>
          <w:p w14:paraId="1C516991" w14:textId="77777777" w:rsidR="00693F28" w:rsidRPr="00436EF4" w:rsidRDefault="00693F28" w:rsidP="00341EB1">
            <w:pPr>
              <w:spacing w:line="276" w:lineRule="auto"/>
              <w:rPr>
                <w:rFonts w:ascii="Arial" w:hAnsi="Arial" w:cs="Arial"/>
              </w:rPr>
            </w:pPr>
            <w:r w:rsidRPr="00436EF4">
              <w:rPr>
                <w:rFonts w:ascii="Arial" w:hAnsi="Arial" w:cs="Arial"/>
              </w:rPr>
              <w:t>Routine dementia screening with referral to collaborative care</w:t>
            </w:r>
          </w:p>
        </w:tc>
        <w:tc>
          <w:tcPr>
            <w:tcW w:w="1535" w:type="dxa"/>
            <w:hideMark/>
          </w:tcPr>
          <w:p w14:paraId="7A4BAAE7" w14:textId="77777777" w:rsidR="00693F28" w:rsidRPr="00436EF4" w:rsidRDefault="00693F28" w:rsidP="00341EB1">
            <w:pPr>
              <w:spacing w:line="276" w:lineRule="auto"/>
              <w:rPr>
                <w:rFonts w:ascii="Arial" w:hAnsi="Arial" w:cs="Arial"/>
              </w:rPr>
            </w:pPr>
            <w:r w:rsidRPr="00436EF4">
              <w:rPr>
                <w:rFonts w:ascii="Arial" w:hAnsi="Arial" w:cs="Arial"/>
              </w:rPr>
              <w:t>Health-Related Quality of Life (HUI), depression, anxiety</w:t>
            </w:r>
          </w:p>
        </w:tc>
      </w:tr>
      <w:tr w:rsidR="00693F28" w:rsidRPr="00436EF4" w14:paraId="26B3D64C" w14:textId="77777777" w:rsidTr="00677EBF">
        <w:trPr>
          <w:gridAfter w:val="1"/>
          <w:wAfter w:w="532" w:type="dxa"/>
          <w:trHeight w:val="1092"/>
        </w:trPr>
        <w:tc>
          <w:tcPr>
            <w:tcW w:w="1440" w:type="dxa"/>
            <w:gridSpan w:val="2"/>
            <w:hideMark/>
          </w:tcPr>
          <w:p w14:paraId="411900E9"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Possin</w:t>
            </w:r>
            <w:proofErr w:type="spellEnd"/>
            <w:r w:rsidRPr="00436EF4">
              <w:rPr>
                <w:rFonts w:ascii="Arial" w:hAnsi="Arial" w:cs="Arial"/>
              </w:rPr>
              <w:t xml:space="preserve"> et al., 2019</w:t>
            </w:r>
          </w:p>
        </w:tc>
        <w:tc>
          <w:tcPr>
            <w:tcW w:w="1356" w:type="dxa"/>
            <w:hideMark/>
          </w:tcPr>
          <w:p w14:paraId="7744C382" w14:textId="77777777" w:rsidR="00693F28" w:rsidRPr="00436EF4" w:rsidRDefault="00693F28" w:rsidP="00341EB1">
            <w:pPr>
              <w:spacing w:line="276" w:lineRule="auto"/>
              <w:rPr>
                <w:rFonts w:ascii="Arial" w:hAnsi="Arial" w:cs="Arial"/>
              </w:rPr>
            </w:pPr>
            <w:r w:rsidRPr="00436EF4">
              <w:rPr>
                <w:rFonts w:ascii="Arial" w:hAnsi="Arial" w:cs="Arial"/>
              </w:rPr>
              <w:t>Single-blind randomized clinical trial</w:t>
            </w:r>
          </w:p>
        </w:tc>
        <w:tc>
          <w:tcPr>
            <w:tcW w:w="2082" w:type="dxa"/>
            <w:gridSpan w:val="2"/>
            <w:hideMark/>
          </w:tcPr>
          <w:p w14:paraId="240D3C67" w14:textId="77777777" w:rsidR="00693F28" w:rsidRPr="00436EF4" w:rsidRDefault="00693F28" w:rsidP="00341EB1">
            <w:pPr>
              <w:spacing w:line="276" w:lineRule="auto"/>
              <w:rPr>
                <w:rFonts w:ascii="Arial" w:hAnsi="Arial" w:cs="Arial"/>
              </w:rPr>
            </w:pPr>
            <w:r w:rsidRPr="00436EF4">
              <w:rPr>
                <w:rFonts w:ascii="Arial" w:hAnsi="Arial" w:cs="Arial"/>
              </w:rPr>
              <w:t>780 PWD-caregiver dyads in California, Iowa, Nebraska</w:t>
            </w:r>
          </w:p>
        </w:tc>
        <w:tc>
          <w:tcPr>
            <w:tcW w:w="1363" w:type="dxa"/>
            <w:gridSpan w:val="2"/>
            <w:hideMark/>
          </w:tcPr>
          <w:p w14:paraId="2AD2FDBB" w14:textId="77777777" w:rsidR="00693F28" w:rsidRPr="00436EF4" w:rsidRDefault="00693F28" w:rsidP="00341EB1">
            <w:pPr>
              <w:spacing w:line="276" w:lineRule="auto"/>
              <w:rPr>
                <w:rFonts w:ascii="Arial" w:hAnsi="Arial" w:cs="Arial"/>
              </w:rPr>
            </w:pPr>
            <w:r w:rsidRPr="00436EF4">
              <w:rPr>
                <w:rFonts w:ascii="Arial" w:hAnsi="Arial" w:cs="Arial"/>
              </w:rPr>
              <w:t>Mean 78.1 (PWDs), 64.7 (Caregivers)</w:t>
            </w:r>
          </w:p>
        </w:tc>
        <w:tc>
          <w:tcPr>
            <w:tcW w:w="1677" w:type="dxa"/>
            <w:hideMark/>
          </w:tcPr>
          <w:p w14:paraId="7B5CBF41" w14:textId="77777777" w:rsidR="00693F28" w:rsidRPr="00436EF4" w:rsidRDefault="00693F28" w:rsidP="00341EB1">
            <w:pPr>
              <w:spacing w:line="276" w:lineRule="auto"/>
              <w:rPr>
                <w:rFonts w:ascii="Arial" w:hAnsi="Arial" w:cs="Arial"/>
              </w:rPr>
            </w:pPr>
            <w:r w:rsidRPr="00436EF4">
              <w:rPr>
                <w:rFonts w:ascii="Arial" w:hAnsi="Arial" w:cs="Arial"/>
              </w:rPr>
              <w:t>Telephone-based dementia care management (Care Ecosystem)</w:t>
            </w:r>
          </w:p>
        </w:tc>
        <w:tc>
          <w:tcPr>
            <w:tcW w:w="1535" w:type="dxa"/>
            <w:hideMark/>
          </w:tcPr>
          <w:p w14:paraId="30221607" w14:textId="77777777" w:rsidR="00693F28" w:rsidRPr="00436EF4" w:rsidRDefault="00693F28" w:rsidP="00341EB1">
            <w:pPr>
              <w:spacing w:line="276" w:lineRule="auto"/>
              <w:rPr>
                <w:rFonts w:ascii="Arial" w:hAnsi="Arial" w:cs="Arial"/>
              </w:rPr>
            </w:pPr>
            <w:r w:rsidRPr="00436EF4">
              <w:rPr>
                <w:rFonts w:ascii="Arial" w:hAnsi="Arial" w:cs="Arial"/>
              </w:rPr>
              <w:t>Quality of Life (PWD), caregiver depression, emergency department visits</w:t>
            </w:r>
          </w:p>
        </w:tc>
      </w:tr>
      <w:tr w:rsidR="00693F28" w:rsidRPr="00436EF4" w14:paraId="4DA929E7" w14:textId="77777777" w:rsidTr="00677EBF">
        <w:trPr>
          <w:gridAfter w:val="1"/>
          <w:wAfter w:w="532" w:type="dxa"/>
          <w:trHeight w:val="1092"/>
        </w:trPr>
        <w:tc>
          <w:tcPr>
            <w:tcW w:w="1440" w:type="dxa"/>
            <w:gridSpan w:val="2"/>
            <w:hideMark/>
          </w:tcPr>
          <w:p w14:paraId="5C30ED96"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Thyrian</w:t>
            </w:r>
            <w:proofErr w:type="spellEnd"/>
            <w:r w:rsidRPr="00436EF4">
              <w:rPr>
                <w:rFonts w:ascii="Arial" w:hAnsi="Arial" w:cs="Arial"/>
              </w:rPr>
              <w:t xml:space="preserve"> et al., 2017</w:t>
            </w:r>
          </w:p>
        </w:tc>
        <w:tc>
          <w:tcPr>
            <w:tcW w:w="1356" w:type="dxa"/>
            <w:hideMark/>
          </w:tcPr>
          <w:p w14:paraId="5C177460" w14:textId="77777777" w:rsidR="00693F28" w:rsidRPr="00436EF4" w:rsidRDefault="00693F28" w:rsidP="00341EB1">
            <w:pPr>
              <w:spacing w:line="276" w:lineRule="auto"/>
              <w:rPr>
                <w:rFonts w:ascii="Arial" w:hAnsi="Arial" w:cs="Arial"/>
              </w:rPr>
            </w:pPr>
            <w:r w:rsidRPr="00436EF4">
              <w:rPr>
                <w:rFonts w:ascii="Arial" w:hAnsi="Arial" w:cs="Arial"/>
              </w:rPr>
              <w:t>Cluster-randomized intervention trial</w:t>
            </w:r>
          </w:p>
        </w:tc>
        <w:tc>
          <w:tcPr>
            <w:tcW w:w="2082" w:type="dxa"/>
            <w:gridSpan w:val="2"/>
            <w:hideMark/>
          </w:tcPr>
          <w:p w14:paraId="0AD85B66" w14:textId="77777777" w:rsidR="00693F28" w:rsidRPr="00436EF4" w:rsidRDefault="00693F28" w:rsidP="00341EB1">
            <w:pPr>
              <w:spacing w:line="276" w:lineRule="auto"/>
              <w:rPr>
                <w:rFonts w:ascii="Arial" w:hAnsi="Arial" w:cs="Arial"/>
              </w:rPr>
            </w:pPr>
            <w:r w:rsidRPr="00436EF4">
              <w:rPr>
                <w:rFonts w:ascii="Arial" w:hAnsi="Arial" w:cs="Arial"/>
              </w:rPr>
              <w:t>634 dementia patients in Germany</w:t>
            </w:r>
          </w:p>
        </w:tc>
        <w:tc>
          <w:tcPr>
            <w:tcW w:w="1363" w:type="dxa"/>
            <w:gridSpan w:val="2"/>
            <w:hideMark/>
          </w:tcPr>
          <w:p w14:paraId="29370756" w14:textId="77777777" w:rsidR="00693F28" w:rsidRPr="00436EF4" w:rsidRDefault="00693F28" w:rsidP="00341EB1">
            <w:pPr>
              <w:spacing w:line="276" w:lineRule="auto"/>
              <w:rPr>
                <w:rFonts w:ascii="Arial" w:hAnsi="Arial" w:cs="Arial"/>
              </w:rPr>
            </w:pPr>
            <w:r w:rsidRPr="00436EF4">
              <w:rPr>
                <w:rFonts w:ascii="Arial" w:hAnsi="Arial" w:cs="Arial"/>
              </w:rPr>
              <w:t>≥70 years</w:t>
            </w:r>
          </w:p>
        </w:tc>
        <w:tc>
          <w:tcPr>
            <w:tcW w:w="1677" w:type="dxa"/>
            <w:hideMark/>
          </w:tcPr>
          <w:p w14:paraId="3F213952" w14:textId="77777777" w:rsidR="00693F28" w:rsidRPr="00436EF4" w:rsidRDefault="00693F28" w:rsidP="00341EB1">
            <w:pPr>
              <w:spacing w:line="276" w:lineRule="auto"/>
              <w:rPr>
                <w:rFonts w:ascii="Arial" w:hAnsi="Arial" w:cs="Arial"/>
              </w:rPr>
            </w:pPr>
            <w:r w:rsidRPr="00436EF4">
              <w:rPr>
                <w:rFonts w:ascii="Arial" w:hAnsi="Arial" w:cs="Arial"/>
              </w:rPr>
              <w:t>DCM with individualized intervention modules and success monitoring</w:t>
            </w:r>
          </w:p>
        </w:tc>
        <w:tc>
          <w:tcPr>
            <w:tcW w:w="1535" w:type="dxa"/>
            <w:hideMark/>
          </w:tcPr>
          <w:p w14:paraId="78A0D8C6" w14:textId="77777777" w:rsidR="00693F28" w:rsidRPr="00436EF4" w:rsidRDefault="00693F28" w:rsidP="00341EB1">
            <w:pPr>
              <w:spacing w:line="276" w:lineRule="auto"/>
              <w:rPr>
                <w:rFonts w:ascii="Arial" w:hAnsi="Arial" w:cs="Arial"/>
              </w:rPr>
            </w:pPr>
            <w:r w:rsidRPr="00436EF4">
              <w:rPr>
                <w:rFonts w:ascii="Arial" w:hAnsi="Arial" w:cs="Arial"/>
              </w:rPr>
              <w:t>Quality of life, caregiver burden, behavioral symptoms</w:t>
            </w:r>
          </w:p>
        </w:tc>
      </w:tr>
      <w:tr w:rsidR="00693F28" w:rsidRPr="00436EF4" w14:paraId="123BA438" w14:textId="77777777" w:rsidTr="00677EBF">
        <w:trPr>
          <w:gridAfter w:val="1"/>
          <w:wAfter w:w="532" w:type="dxa"/>
          <w:trHeight w:val="1092"/>
        </w:trPr>
        <w:tc>
          <w:tcPr>
            <w:tcW w:w="1440" w:type="dxa"/>
            <w:gridSpan w:val="2"/>
            <w:hideMark/>
          </w:tcPr>
          <w:p w14:paraId="6DB95410" w14:textId="77777777" w:rsidR="00693F28" w:rsidRPr="00436EF4" w:rsidRDefault="00693F28" w:rsidP="00341EB1">
            <w:pPr>
              <w:spacing w:line="276" w:lineRule="auto"/>
              <w:rPr>
                <w:rFonts w:ascii="Arial" w:hAnsi="Arial" w:cs="Arial"/>
              </w:rPr>
            </w:pPr>
            <w:r w:rsidRPr="00436EF4">
              <w:rPr>
                <w:rFonts w:ascii="Arial" w:hAnsi="Arial" w:cs="Arial"/>
              </w:rPr>
              <w:t>Tanner et al., 2015</w:t>
            </w:r>
          </w:p>
        </w:tc>
        <w:tc>
          <w:tcPr>
            <w:tcW w:w="1356" w:type="dxa"/>
            <w:hideMark/>
          </w:tcPr>
          <w:p w14:paraId="79DADF26" w14:textId="77777777" w:rsidR="00693F28" w:rsidRPr="00436EF4" w:rsidRDefault="00693F28" w:rsidP="00341EB1">
            <w:pPr>
              <w:spacing w:line="276" w:lineRule="auto"/>
              <w:rPr>
                <w:rFonts w:ascii="Arial" w:hAnsi="Arial" w:cs="Arial"/>
              </w:rPr>
            </w:pPr>
            <w:r w:rsidRPr="00436EF4">
              <w:rPr>
                <w:rFonts w:ascii="Arial" w:hAnsi="Arial" w:cs="Arial"/>
              </w:rPr>
              <w:t>RCT</w:t>
            </w:r>
          </w:p>
        </w:tc>
        <w:tc>
          <w:tcPr>
            <w:tcW w:w="2082" w:type="dxa"/>
            <w:gridSpan w:val="2"/>
            <w:hideMark/>
          </w:tcPr>
          <w:p w14:paraId="5CAFA007" w14:textId="77777777" w:rsidR="00693F28" w:rsidRPr="00436EF4" w:rsidRDefault="00693F28" w:rsidP="00341EB1">
            <w:pPr>
              <w:spacing w:line="276" w:lineRule="auto"/>
              <w:rPr>
                <w:rFonts w:ascii="Arial" w:hAnsi="Arial" w:cs="Arial"/>
              </w:rPr>
            </w:pPr>
            <w:r w:rsidRPr="00436EF4">
              <w:rPr>
                <w:rFonts w:ascii="Arial" w:hAnsi="Arial" w:cs="Arial"/>
              </w:rPr>
              <w:t>289 caregiver-care recipient dyads in Maryland</w:t>
            </w:r>
          </w:p>
        </w:tc>
        <w:tc>
          <w:tcPr>
            <w:tcW w:w="1363" w:type="dxa"/>
            <w:gridSpan w:val="2"/>
            <w:hideMark/>
          </w:tcPr>
          <w:p w14:paraId="589B03AF" w14:textId="77777777" w:rsidR="00693F28" w:rsidRPr="00436EF4" w:rsidRDefault="00693F28" w:rsidP="00341EB1">
            <w:pPr>
              <w:spacing w:line="276" w:lineRule="auto"/>
              <w:rPr>
                <w:rFonts w:ascii="Arial" w:hAnsi="Arial" w:cs="Arial"/>
              </w:rPr>
            </w:pPr>
            <w:r w:rsidRPr="00436EF4">
              <w:rPr>
                <w:rFonts w:ascii="Arial" w:hAnsi="Arial" w:cs="Arial"/>
              </w:rPr>
              <w:t>≥70 years</w:t>
            </w:r>
          </w:p>
        </w:tc>
        <w:tc>
          <w:tcPr>
            <w:tcW w:w="1677" w:type="dxa"/>
            <w:hideMark/>
          </w:tcPr>
          <w:p w14:paraId="4DE933EE" w14:textId="77777777" w:rsidR="00693F28" w:rsidRPr="00436EF4" w:rsidRDefault="00693F28" w:rsidP="00341EB1">
            <w:pPr>
              <w:spacing w:line="276" w:lineRule="auto"/>
              <w:rPr>
                <w:rFonts w:ascii="Arial" w:hAnsi="Arial" w:cs="Arial"/>
              </w:rPr>
            </w:pPr>
            <w:r w:rsidRPr="00436EF4">
              <w:rPr>
                <w:rFonts w:ascii="Arial" w:hAnsi="Arial" w:cs="Arial"/>
              </w:rPr>
              <w:t>MIND at Home program: multicomponent care coordination</w:t>
            </w:r>
          </w:p>
        </w:tc>
        <w:tc>
          <w:tcPr>
            <w:tcW w:w="1535" w:type="dxa"/>
            <w:hideMark/>
          </w:tcPr>
          <w:p w14:paraId="067A05C2" w14:textId="77777777" w:rsidR="00693F28" w:rsidRPr="00436EF4" w:rsidRDefault="00693F28" w:rsidP="00341EB1">
            <w:pPr>
              <w:spacing w:line="276" w:lineRule="auto"/>
              <w:rPr>
                <w:rFonts w:ascii="Arial" w:hAnsi="Arial" w:cs="Arial"/>
              </w:rPr>
            </w:pPr>
            <w:r w:rsidRPr="00436EF4">
              <w:rPr>
                <w:rFonts w:ascii="Arial" w:hAnsi="Arial" w:cs="Arial"/>
              </w:rPr>
              <w:t>Caregiver burden, unmet needs, quality of life, depression</w:t>
            </w:r>
          </w:p>
        </w:tc>
      </w:tr>
      <w:tr w:rsidR="00693F28" w:rsidRPr="00436EF4" w14:paraId="1DEE2756" w14:textId="77777777" w:rsidTr="00677EBF">
        <w:trPr>
          <w:trHeight w:val="1092"/>
        </w:trPr>
        <w:tc>
          <w:tcPr>
            <w:tcW w:w="1414" w:type="dxa"/>
            <w:hideMark/>
          </w:tcPr>
          <w:p w14:paraId="1517A96D" w14:textId="77777777" w:rsidR="00693F28" w:rsidRPr="00436EF4" w:rsidRDefault="00693F28" w:rsidP="00341EB1">
            <w:pPr>
              <w:spacing w:line="276" w:lineRule="auto"/>
              <w:rPr>
                <w:rFonts w:ascii="Arial" w:hAnsi="Arial" w:cs="Arial"/>
                <w:b/>
                <w:bCs/>
              </w:rPr>
            </w:pPr>
            <w:r w:rsidRPr="00436EF4">
              <w:rPr>
                <w:rFonts w:ascii="Arial" w:hAnsi="Arial" w:cs="Arial"/>
                <w:b/>
                <w:bCs/>
              </w:rPr>
              <w:lastRenderedPageBreak/>
              <w:t>Study Title &amp; Year</w:t>
            </w:r>
          </w:p>
        </w:tc>
        <w:tc>
          <w:tcPr>
            <w:tcW w:w="1811" w:type="dxa"/>
            <w:gridSpan w:val="3"/>
            <w:hideMark/>
          </w:tcPr>
          <w:p w14:paraId="47CB6D19" w14:textId="77777777" w:rsidR="00693F28" w:rsidRPr="00436EF4" w:rsidRDefault="00693F28" w:rsidP="00341EB1">
            <w:pPr>
              <w:spacing w:line="276" w:lineRule="auto"/>
              <w:rPr>
                <w:rFonts w:ascii="Arial" w:hAnsi="Arial" w:cs="Arial"/>
                <w:b/>
                <w:bCs/>
              </w:rPr>
            </w:pPr>
            <w:r w:rsidRPr="00436EF4">
              <w:rPr>
                <w:rFonts w:ascii="Arial" w:hAnsi="Arial" w:cs="Arial"/>
                <w:b/>
                <w:bCs/>
              </w:rPr>
              <w:t>Key Findings</w:t>
            </w:r>
          </w:p>
        </w:tc>
        <w:tc>
          <w:tcPr>
            <w:tcW w:w="1939" w:type="dxa"/>
            <w:gridSpan w:val="2"/>
            <w:hideMark/>
          </w:tcPr>
          <w:p w14:paraId="62254241" w14:textId="77777777" w:rsidR="00693F28" w:rsidRPr="00436EF4" w:rsidRDefault="00693F28" w:rsidP="00341EB1">
            <w:pPr>
              <w:spacing w:line="276" w:lineRule="auto"/>
              <w:rPr>
                <w:rFonts w:ascii="Arial" w:hAnsi="Arial" w:cs="Arial"/>
                <w:b/>
                <w:bCs/>
              </w:rPr>
            </w:pPr>
            <w:r w:rsidRPr="00436EF4">
              <w:rPr>
                <w:rFonts w:ascii="Arial" w:hAnsi="Arial" w:cs="Arial"/>
                <w:b/>
                <w:bCs/>
              </w:rPr>
              <w:t>Key Inclusion Criteria</w:t>
            </w:r>
          </w:p>
        </w:tc>
        <w:tc>
          <w:tcPr>
            <w:tcW w:w="4821" w:type="dxa"/>
            <w:gridSpan w:val="4"/>
            <w:hideMark/>
          </w:tcPr>
          <w:p w14:paraId="4A6BA036" w14:textId="77777777" w:rsidR="00693F28" w:rsidRPr="00436EF4" w:rsidRDefault="00693F28" w:rsidP="00341EB1">
            <w:pPr>
              <w:spacing w:line="276" w:lineRule="auto"/>
              <w:rPr>
                <w:rFonts w:ascii="Arial" w:hAnsi="Arial" w:cs="Arial"/>
                <w:b/>
                <w:bCs/>
              </w:rPr>
            </w:pPr>
            <w:r w:rsidRPr="00436EF4">
              <w:rPr>
                <w:rFonts w:ascii="Arial" w:hAnsi="Arial" w:cs="Arial"/>
                <w:b/>
                <w:bCs/>
              </w:rPr>
              <w:t>Key Statistical Findings</w:t>
            </w:r>
          </w:p>
        </w:tc>
      </w:tr>
      <w:tr w:rsidR="00693F28" w:rsidRPr="00436EF4" w14:paraId="0EBE5B01" w14:textId="77777777" w:rsidTr="00677EBF">
        <w:trPr>
          <w:trHeight w:val="1092"/>
        </w:trPr>
        <w:tc>
          <w:tcPr>
            <w:tcW w:w="1414" w:type="dxa"/>
            <w:hideMark/>
          </w:tcPr>
          <w:p w14:paraId="5467E169"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Michalowsky</w:t>
            </w:r>
            <w:proofErr w:type="spellEnd"/>
            <w:r w:rsidRPr="00436EF4">
              <w:rPr>
                <w:rFonts w:ascii="Arial" w:hAnsi="Arial" w:cs="Arial"/>
              </w:rPr>
              <w:t xml:space="preserve"> et al., 2019</w:t>
            </w:r>
          </w:p>
        </w:tc>
        <w:tc>
          <w:tcPr>
            <w:tcW w:w="1811" w:type="dxa"/>
            <w:gridSpan w:val="3"/>
            <w:hideMark/>
          </w:tcPr>
          <w:p w14:paraId="303F6AD0" w14:textId="77777777" w:rsidR="00693F28" w:rsidRPr="00436EF4" w:rsidRDefault="00693F28" w:rsidP="00341EB1">
            <w:pPr>
              <w:spacing w:line="276" w:lineRule="auto"/>
              <w:rPr>
                <w:rFonts w:ascii="Arial" w:hAnsi="Arial" w:cs="Arial"/>
              </w:rPr>
            </w:pPr>
            <w:r w:rsidRPr="00436EF4">
              <w:rPr>
                <w:rFonts w:ascii="Arial" w:hAnsi="Arial" w:cs="Arial"/>
              </w:rPr>
              <w:t>Increased QALYs and reduced costs; cost-effective for patients living alone</w:t>
            </w:r>
          </w:p>
        </w:tc>
        <w:tc>
          <w:tcPr>
            <w:tcW w:w="1939" w:type="dxa"/>
            <w:gridSpan w:val="2"/>
            <w:hideMark/>
          </w:tcPr>
          <w:p w14:paraId="0BF17619" w14:textId="77777777" w:rsidR="00693F28" w:rsidRPr="00436EF4" w:rsidRDefault="00693F28" w:rsidP="00341EB1">
            <w:pPr>
              <w:spacing w:line="276" w:lineRule="auto"/>
              <w:rPr>
                <w:rFonts w:ascii="Arial" w:hAnsi="Arial" w:cs="Arial"/>
              </w:rPr>
            </w:pPr>
            <w:r w:rsidRPr="00436EF4">
              <w:rPr>
                <w:rFonts w:ascii="Arial" w:hAnsi="Arial" w:cs="Arial"/>
              </w:rPr>
              <w:t>Dementia patients living at home</w:t>
            </w:r>
          </w:p>
        </w:tc>
        <w:tc>
          <w:tcPr>
            <w:tcW w:w="4821" w:type="dxa"/>
            <w:gridSpan w:val="4"/>
            <w:hideMark/>
          </w:tcPr>
          <w:p w14:paraId="494C49F7" w14:textId="77777777" w:rsidR="00693F28" w:rsidRPr="00436EF4" w:rsidRDefault="00693F28" w:rsidP="00341EB1">
            <w:pPr>
              <w:spacing w:line="276" w:lineRule="auto"/>
              <w:rPr>
                <w:rFonts w:ascii="Arial" w:hAnsi="Arial" w:cs="Arial"/>
              </w:rPr>
            </w:pPr>
            <w:r w:rsidRPr="00436EF4">
              <w:rPr>
                <w:rFonts w:ascii="Arial" w:hAnsi="Arial" w:cs="Arial"/>
              </w:rPr>
              <w:t>QALYs: +10.05; Costs: -$2569; Hospitalization: Institutionalization delayed by 7 months</w:t>
            </w:r>
          </w:p>
        </w:tc>
      </w:tr>
      <w:tr w:rsidR="00693F28" w:rsidRPr="00436EF4" w14:paraId="54E4089E" w14:textId="77777777" w:rsidTr="00677EBF">
        <w:trPr>
          <w:trHeight w:val="1092"/>
        </w:trPr>
        <w:tc>
          <w:tcPr>
            <w:tcW w:w="1414" w:type="dxa"/>
            <w:hideMark/>
          </w:tcPr>
          <w:p w14:paraId="37B5F9C6" w14:textId="77777777" w:rsidR="00693F28" w:rsidRPr="00436EF4" w:rsidRDefault="00693F28" w:rsidP="00341EB1">
            <w:pPr>
              <w:spacing w:line="276" w:lineRule="auto"/>
              <w:rPr>
                <w:rFonts w:ascii="Arial" w:hAnsi="Arial" w:cs="Arial"/>
              </w:rPr>
            </w:pPr>
            <w:r w:rsidRPr="00436EF4">
              <w:rPr>
                <w:rFonts w:ascii="Arial" w:hAnsi="Arial" w:cs="Arial"/>
              </w:rPr>
              <w:t>Bauer et al., 2019</w:t>
            </w:r>
          </w:p>
        </w:tc>
        <w:tc>
          <w:tcPr>
            <w:tcW w:w="1811" w:type="dxa"/>
            <w:gridSpan w:val="3"/>
            <w:hideMark/>
          </w:tcPr>
          <w:p w14:paraId="5B3BF48C" w14:textId="77777777" w:rsidR="00693F28" w:rsidRPr="00436EF4" w:rsidRDefault="00693F28" w:rsidP="00341EB1">
            <w:pPr>
              <w:spacing w:line="276" w:lineRule="auto"/>
              <w:rPr>
                <w:rFonts w:ascii="Arial" w:hAnsi="Arial" w:cs="Arial"/>
              </w:rPr>
            </w:pPr>
            <w:r w:rsidRPr="00436EF4">
              <w:rPr>
                <w:rFonts w:ascii="Arial" w:hAnsi="Arial" w:cs="Arial"/>
              </w:rPr>
              <w:t>Reduced mental health hospitalizations; limited impact on self-reported health</w:t>
            </w:r>
          </w:p>
        </w:tc>
        <w:tc>
          <w:tcPr>
            <w:tcW w:w="1939" w:type="dxa"/>
            <w:gridSpan w:val="2"/>
            <w:hideMark/>
          </w:tcPr>
          <w:p w14:paraId="262193F9" w14:textId="77777777" w:rsidR="00693F28" w:rsidRPr="00436EF4" w:rsidRDefault="00693F28" w:rsidP="00341EB1">
            <w:pPr>
              <w:spacing w:line="276" w:lineRule="auto"/>
              <w:rPr>
                <w:rFonts w:ascii="Arial" w:hAnsi="Arial" w:cs="Arial"/>
              </w:rPr>
            </w:pPr>
            <w:r w:rsidRPr="00436EF4">
              <w:rPr>
                <w:rFonts w:ascii="Arial" w:hAnsi="Arial" w:cs="Arial"/>
              </w:rPr>
              <w:t>Outpatients with mental health diagnoses, no dementia</w:t>
            </w:r>
          </w:p>
        </w:tc>
        <w:tc>
          <w:tcPr>
            <w:tcW w:w="4821" w:type="dxa"/>
            <w:gridSpan w:val="4"/>
            <w:hideMark/>
          </w:tcPr>
          <w:p w14:paraId="71368D9F" w14:textId="77777777" w:rsidR="00693F28" w:rsidRPr="00436EF4" w:rsidRDefault="00693F28" w:rsidP="00341EB1">
            <w:pPr>
              <w:spacing w:line="276" w:lineRule="auto"/>
              <w:rPr>
                <w:rFonts w:ascii="Arial" w:hAnsi="Arial" w:cs="Arial"/>
              </w:rPr>
            </w:pPr>
            <w:r w:rsidRPr="00436EF4">
              <w:rPr>
                <w:rFonts w:ascii="Arial" w:hAnsi="Arial" w:cs="Arial"/>
              </w:rPr>
              <w:t>Hospitalization rate: β = -0.12; Mental component score: β = 5.03 (for 3+ diagnoses); P &lt; .001</w:t>
            </w:r>
          </w:p>
        </w:tc>
      </w:tr>
      <w:tr w:rsidR="00693F28" w:rsidRPr="00436EF4" w14:paraId="14590879" w14:textId="77777777" w:rsidTr="00677EBF">
        <w:trPr>
          <w:trHeight w:val="1092"/>
        </w:trPr>
        <w:tc>
          <w:tcPr>
            <w:tcW w:w="1414" w:type="dxa"/>
            <w:hideMark/>
          </w:tcPr>
          <w:p w14:paraId="4B2B78FA" w14:textId="77777777" w:rsidR="00693F28" w:rsidRPr="00436EF4" w:rsidRDefault="00693F28" w:rsidP="00341EB1">
            <w:pPr>
              <w:spacing w:line="276" w:lineRule="auto"/>
              <w:rPr>
                <w:rFonts w:ascii="Arial" w:hAnsi="Arial" w:cs="Arial"/>
              </w:rPr>
            </w:pPr>
            <w:r w:rsidRPr="00436EF4">
              <w:rPr>
                <w:rFonts w:ascii="Arial" w:hAnsi="Arial" w:cs="Arial"/>
              </w:rPr>
              <w:t>Fowler et al., 2014</w:t>
            </w:r>
          </w:p>
        </w:tc>
        <w:tc>
          <w:tcPr>
            <w:tcW w:w="1811" w:type="dxa"/>
            <w:gridSpan w:val="3"/>
            <w:hideMark/>
          </w:tcPr>
          <w:p w14:paraId="5DCCF805" w14:textId="77777777" w:rsidR="00693F28" w:rsidRPr="00436EF4" w:rsidRDefault="00693F28" w:rsidP="00341EB1">
            <w:pPr>
              <w:spacing w:line="276" w:lineRule="auto"/>
              <w:rPr>
                <w:rFonts w:ascii="Arial" w:hAnsi="Arial" w:cs="Arial"/>
              </w:rPr>
            </w:pPr>
            <w:r w:rsidRPr="00436EF4">
              <w:rPr>
                <w:rFonts w:ascii="Arial" w:hAnsi="Arial" w:cs="Arial"/>
              </w:rPr>
              <w:t>Screened group showed better quality of life, no increase in depression or anxiety</w:t>
            </w:r>
          </w:p>
        </w:tc>
        <w:tc>
          <w:tcPr>
            <w:tcW w:w="1939" w:type="dxa"/>
            <w:gridSpan w:val="2"/>
            <w:hideMark/>
          </w:tcPr>
          <w:p w14:paraId="1B53B28F" w14:textId="77777777" w:rsidR="00693F28" w:rsidRPr="00436EF4" w:rsidRDefault="00693F28" w:rsidP="00341EB1">
            <w:pPr>
              <w:spacing w:line="276" w:lineRule="auto"/>
              <w:rPr>
                <w:rFonts w:ascii="Arial" w:hAnsi="Arial" w:cs="Arial"/>
              </w:rPr>
            </w:pPr>
            <w:r w:rsidRPr="00436EF4">
              <w:rPr>
                <w:rFonts w:ascii="Arial" w:hAnsi="Arial" w:cs="Arial"/>
              </w:rPr>
              <w:t>Adults without prior dementia diagnosis or mental illness</w:t>
            </w:r>
          </w:p>
        </w:tc>
        <w:tc>
          <w:tcPr>
            <w:tcW w:w="4821" w:type="dxa"/>
            <w:gridSpan w:val="4"/>
            <w:hideMark/>
          </w:tcPr>
          <w:p w14:paraId="74F5CA26" w14:textId="77777777" w:rsidR="00693F28" w:rsidRPr="00436EF4" w:rsidRDefault="00693F28" w:rsidP="00341EB1">
            <w:pPr>
              <w:spacing w:line="276" w:lineRule="auto"/>
              <w:rPr>
                <w:rFonts w:ascii="Arial" w:hAnsi="Arial" w:cs="Arial"/>
              </w:rPr>
            </w:pPr>
            <w:r w:rsidRPr="00436EF4">
              <w:rPr>
                <w:rFonts w:ascii="Arial" w:hAnsi="Arial" w:cs="Arial"/>
              </w:rPr>
              <w:t>HUI QoL: Significant increase in screened group; Depression/Anxiety: No significant increase (P &gt; .05)</w:t>
            </w:r>
          </w:p>
        </w:tc>
      </w:tr>
      <w:tr w:rsidR="00693F28" w:rsidRPr="00436EF4" w14:paraId="32FD8AA2" w14:textId="77777777" w:rsidTr="00677EBF">
        <w:trPr>
          <w:trHeight w:val="1092"/>
        </w:trPr>
        <w:tc>
          <w:tcPr>
            <w:tcW w:w="1414" w:type="dxa"/>
            <w:hideMark/>
          </w:tcPr>
          <w:p w14:paraId="36A6B664"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Possin</w:t>
            </w:r>
            <w:proofErr w:type="spellEnd"/>
            <w:r w:rsidRPr="00436EF4">
              <w:rPr>
                <w:rFonts w:ascii="Arial" w:hAnsi="Arial" w:cs="Arial"/>
              </w:rPr>
              <w:t xml:space="preserve"> et al., 2019</w:t>
            </w:r>
          </w:p>
        </w:tc>
        <w:tc>
          <w:tcPr>
            <w:tcW w:w="1811" w:type="dxa"/>
            <w:gridSpan w:val="3"/>
            <w:hideMark/>
          </w:tcPr>
          <w:p w14:paraId="34AFE927" w14:textId="77777777" w:rsidR="00693F28" w:rsidRPr="00436EF4" w:rsidRDefault="00693F28" w:rsidP="00341EB1">
            <w:pPr>
              <w:spacing w:line="276" w:lineRule="auto"/>
              <w:rPr>
                <w:rFonts w:ascii="Arial" w:hAnsi="Arial" w:cs="Arial"/>
              </w:rPr>
            </w:pPr>
            <w:r w:rsidRPr="00436EF4">
              <w:rPr>
                <w:rFonts w:ascii="Arial" w:hAnsi="Arial" w:cs="Arial"/>
              </w:rPr>
              <w:t>Improved PWD quality of life, reduced ED visits, decreased caregiver depression</w:t>
            </w:r>
          </w:p>
        </w:tc>
        <w:tc>
          <w:tcPr>
            <w:tcW w:w="1939" w:type="dxa"/>
            <w:gridSpan w:val="2"/>
            <w:hideMark/>
          </w:tcPr>
          <w:p w14:paraId="5B905A4D" w14:textId="77777777" w:rsidR="00693F28" w:rsidRPr="00436EF4" w:rsidRDefault="00693F28" w:rsidP="00341EB1">
            <w:pPr>
              <w:spacing w:line="276" w:lineRule="auto"/>
              <w:rPr>
                <w:rFonts w:ascii="Arial" w:hAnsi="Arial" w:cs="Arial"/>
              </w:rPr>
            </w:pPr>
            <w:r w:rsidRPr="00436EF4">
              <w:rPr>
                <w:rFonts w:ascii="Arial" w:hAnsi="Arial" w:cs="Arial"/>
              </w:rPr>
              <w:t>PWDs with caregivers enrolled in Medicare/Medicaid</w:t>
            </w:r>
          </w:p>
        </w:tc>
        <w:tc>
          <w:tcPr>
            <w:tcW w:w="4821" w:type="dxa"/>
            <w:gridSpan w:val="4"/>
            <w:hideMark/>
          </w:tcPr>
          <w:p w14:paraId="4BE533B5" w14:textId="77777777" w:rsidR="00693F28" w:rsidRPr="00436EF4" w:rsidRDefault="00693F28" w:rsidP="00341EB1">
            <w:pPr>
              <w:spacing w:line="276" w:lineRule="auto"/>
              <w:rPr>
                <w:rFonts w:ascii="Arial" w:hAnsi="Arial" w:cs="Arial"/>
              </w:rPr>
            </w:pPr>
            <w:r w:rsidRPr="00436EF4">
              <w:rPr>
                <w:rFonts w:ascii="Arial" w:hAnsi="Arial" w:cs="Arial"/>
              </w:rPr>
              <w:t>QoL (PWD): B = 0.53, P = .04; ED Visits: B = -0.14, P = .04; Caregiver Depression: B = -1.14, P = .03</w:t>
            </w:r>
          </w:p>
        </w:tc>
      </w:tr>
      <w:tr w:rsidR="00693F28" w:rsidRPr="00436EF4" w14:paraId="2152A730" w14:textId="77777777" w:rsidTr="00677EBF">
        <w:trPr>
          <w:trHeight w:val="1092"/>
        </w:trPr>
        <w:tc>
          <w:tcPr>
            <w:tcW w:w="1414" w:type="dxa"/>
            <w:hideMark/>
          </w:tcPr>
          <w:p w14:paraId="43BC4790"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Thyrian</w:t>
            </w:r>
            <w:proofErr w:type="spellEnd"/>
            <w:r w:rsidRPr="00436EF4">
              <w:rPr>
                <w:rFonts w:ascii="Arial" w:hAnsi="Arial" w:cs="Arial"/>
              </w:rPr>
              <w:t xml:space="preserve"> et al., 2017</w:t>
            </w:r>
          </w:p>
        </w:tc>
        <w:tc>
          <w:tcPr>
            <w:tcW w:w="1811" w:type="dxa"/>
            <w:gridSpan w:val="3"/>
            <w:hideMark/>
          </w:tcPr>
          <w:p w14:paraId="29122991" w14:textId="77777777" w:rsidR="00693F28" w:rsidRPr="00436EF4" w:rsidRDefault="00693F28" w:rsidP="00341EB1">
            <w:pPr>
              <w:spacing w:line="276" w:lineRule="auto"/>
              <w:rPr>
                <w:rFonts w:ascii="Arial" w:hAnsi="Arial" w:cs="Arial"/>
              </w:rPr>
            </w:pPr>
            <w:r w:rsidRPr="00436EF4">
              <w:rPr>
                <w:rFonts w:ascii="Arial" w:hAnsi="Arial" w:cs="Arial"/>
              </w:rPr>
              <w:t>Reduced caregiver burden, behavioral symptoms, and improved quality of life for non-living-alone patients</w:t>
            </w:r>
          </w:p>
        </w:tc>
        <w:tc>
          <w:tcPr>
            <w:tcW w:w="1939" w:type="dxa"/>
            <w:gridSpan w:val="2"/>
            <w:hideMark/>
          </w:tcPr>
          <w:p w14:paraId="38D179BE" w14:textId="77777777" w:rsidR="00693F28" w:rsidRPr="00436EF4" w:rsidRDefault="00693F28" w:rsidP="00341EB1">
            <w:pPr>
              <w:spacing w:line="276" w:lineRule="auto"/>
              <w:rPr>
                <w:rFonts w:ascii="Arial" w:hAnsi="Arial" w:cs="Arial"/>
              </w:rPr>
            </w:pPr>
            <w:r w:rsidRPr="00436EF4">
              <w:rPr>
                <w:rFonts w:ascii="Arial" w:hAnsi="Arial" w:cs="Arial"/>
              </w:rPr>
              <w:t>Patients screened positive for dementia</w:t>
            </w:r>
          </w:p>
        </w:tc>
        <w:tc>
          <w:tcPr>
            <w:tcW w:w="4821" w:type="dxa"/>
            <w:gridSpan w:val="4"/>
            <w:hideMark/>
          </w:tcPr>
          <w:p w14:paraId="57382E3C" w14:textId="77777777" w:rsidR="00693F28" w:rsidRPr="00436EF4" w:rsidRDefault="00693F28" w:rsidP="00341EB1">
            <w:pPr>
              <w:spacing w:line="276" w:lineRule="auto"/>
              <w:rPr>
                <w:rFonts w:ascii="Arial" w:hAnsi="Arial" w:cs="Arial"/>
              </w:rPr>
            </w:pPr>
            <w:r w:rsidRPr="00436EF4">
              <w:rPr>
                <w:rFonts w:ascii="Arial" w:hAnsi="Arial" w:cs="Arial"/>
              </w:rPr>
              <w:t>Behavioral Symptoms: b = -7.45, P &lt; .001; QoL: b = 0.08 (non-living-alone), P = .03; Caregiver Burden: b = -0.50, P = .045</w:t>
            </w:r>
          </w:p>
        </w:tc>
      </w:tr>
      <w:tr w:rsidR="00693F28" w:rsidRPr="00436EF4" w14:paraId="4B5ABBC9" w14:textId="77777777" w:rsidTr="00677EBF">
        <w:trPr>
          <w:trHeight w:val="1092"/>
        </w:trPr>
        <w:tc>
          <w:tcPr>
            <w:tcW w:w="1414" w:type="dxa"/>
            <w:hideMark/>
          </w:tcPr>
          <w:p w14:paraId="7AE4ABC9" w14:textId="77777777" w:rsidR="00693F28" w:rsidRPr="00436EF4" w:rsidRDefault="00693F28" w:rsidP="00341EB1">
            <w:pPr>
              <w:spacing w:line="276" w:lineRule="auto"/>
              <w:rPr>
                <w:rFonts w:ascii="Arial" w:hAnsi="Arial" w:cs="Arial"/>
              </w:rPr>
            </w:pPr>
            <w:r w:rsidRPr="00436EF4">
              <w:rPr>
                <w:rFonts w:ascii="Arial" w:hAnsi="Arial" w:cs="Arial"/>
              </w:rPr>
              <w:t>Tanner et al., 2015</w:t>
            </w:r>
          </w:p>
        </w:tc>
        <w:tc>
          <w:tcPr>
            <w:tcW w:w="1811" w:type="dxa"/>
            <w:gridSpan w:val="3"/>
            <w:hideMark/>
          </w:tcPr>
          <w:p w14:paraId="319F2592" w14:textId="77777777" w:rsidR="00693F28" w:rsidRPr="00436EF4" w:rsidRDefault="00693F28" w:rsidP="00341EB1">
            <w:pPr>
              <w:spacing w:line="276" w:lineRule="auto"/>
              <w:rPr>
                <w:rFonts w:ascii="Arial" w:hAnsi="Arial" w:cs="Arial"/>
              </w:rPr>
            </w:pPr>
            <w:r w:rsidRPr="00436EF4">
              <w:rPr>
                <w:rFonts w:ascii="Arial" w:hAnsi="Arial" w:cs="Arial"/>
              </w:rPr>
              <w:t>Modest reduction in caregiver time with care recipients, no significant burden reduction</w:t>
            </w:r>
          </w:p>
        </w:tc>
        <w:tc>
          <w:tcPr>
            <w:tcW w:w="1939" w:type="dxa"/>
            <w:gridSpan w:val="2"/>
            <w:hideMark/>
          </w:tcPr>
          <w:p w14:paraId="41712D14" w14:textId="77777777" w:rsidR="00693F28" w:rsidRPr="00436EF4" w:rsidRDefault="00693F28" w:rsidP="00341EB1">
            <w:pPr>
              <w:spacing w:line="276" w:lineRule="auto"/>
              <w:rPr>
                <w:rFonts w:ascii="Arial" w:hAnsi="Arial" w:cs="Arial"/>
              </w:rPr>
            </w:pPr>
            <w:r w:rsidRPr="00436EF4">
              <w:rPr>
                <w:rFonts w:ascii="Arial" w:hAnsi="Arial" w:cs="Arial"/>
              </w:rPr>
              <w:t>Patients with cognitive disorders and unmet care needs</w:t>
            </w:r>
          </w:p>
        </w:tc>
        <w:tc>
          <w:tcPr>
            <w:tcW w:w="4821" w:type="dxa"/>
            <w:gridSpan w:val="4"/>
            <w:hideMark/>
          </w:tcPr>
          <w:p w14:paraId="2DDB2658" w14:textId="77777777" w:rsidR="00693F28" w:rsidRPr="00436EF4" w:rsidRDefault="00693F28" w:rsidP="00341EB1">
            <w:pPr>
              <w:spacing w:line="276" w:lineRule="auto"/>
              <w:rPr>
                <w:rFonts w:ascii="Arial" w:hAnsi="Arial" w:cs="Arial"/>
              </w:rPr>
            </w:pPr>
            <w:r w:rsidRPr="00436EF4">
              <w:rPr>
                <w:rFonts w:ascii="Arial" w:hAnsi="Arial" w:cs="Arial"/>
              </w:rPr>
              <w:t>Caregiver Time: Reduced hours (clinically relevant); No statistically significant reductions in unmet needs or burden</w:t>
            </w:r>
          </w:p>
        </w:tc>
      </w:tr>
    </w:tbl>
    <w:p w14:paraId="72E2E23C" w14:textId="77777777" w:rsidR="0041015E" w:rsidRPr="00436EF4" w:rsidRDefault="0041015E" w:rsidP="00341EB1">
      <w:pPr>
        <w:spacing w:line="276" w:lineRule="auto"/>
        <w:rPr>
          <w:rFonts w:ascii="Arial" w:hAnsi="Arial" w:cs="Arial"/>
        </w:rPr>
      </w:pPr>
    </w:p>
    <w:tbl>
      <w:tblPr>
        <w:tblStyle w:val="TableGrid"/>
        <w:tblW w:w="9985" w:type="dxa"/>
        <w:tblLook w:val="04A0" w:firstRow="1" w:lastRow="0" w:firstColumn="1" w:lastColumn="0" w:noHBand="0" w:noVBand="1"/>
      </w:tblPr>
      <w:tblGrid>
        <w:gridCol w:w="1525"/>
        <w:gridCol w:w="2955"/>
        <w:gridCol w:w="2240"/>
        <w:gridCol w:w="3265"/>
      </w:tblGrid>
      <w:tr w:rsidR="00693F28" w:rsidRPr="00436EF4" w14:paraId="1C90E1E6" w14:textId="77777777" w:rsidTr="00CD5F93">
        <w:trPr>
          <w:trHeight w:val="288"/>
        </w:trPr>
        <w:tc>
          <w:tcPr>
            <w:tcW w:w="1525" w:type="dxa"/>
            <w:hideMark/>
          </w:tcPr>
          <w:p w14:paraId="050E1E4C" w14:textId="77777777" w:rsidR="00693F28" w:rsidRPr="00436EF4" w:rsidRDefault="00693F28" w:rsidP="00341EB1">
            <w:pPr>
              <w:spacing w:line="276" w:lineRule="auto"/>
              <w:rPr>
                <w:rFonts w:ascii="Arial" w:hAnsi="Arial" w:cs="Arial"/>
                <w:b/>
                <w:bCs/>
              </w:rPr>
            </w:pPr>
            <w:r w:rsidRPr="00436EF4">
              <w:rPr>
                <w:rFonts w:ascii="Arial" w:hAnsi="Arial" w:cs="Arial"/>
                <w:b/>
                <w:bCs/>
              </w:rPr>
              <w:lastRenderedPageBreak/>
              <w:t>Study Title &amp; Year</w:t>
            </w:r>
          </w:p>
        </w:tc>
        <w:tc>
          <w:tcPr>
            <w:tcW w:w="2955" w:type="dxa"/>
            <w:hideMark/>
          </w:tcPr>
          <w:p w14:paraId="09ACFEE3" w14:textId="77777777" w:rsidR="00693F28" w:rsidRPr="00436EF4" w:rsidRDefault="00693F28" w:rsidP="00341EB1">
            <w:pPr>
              <w:spacing w:line="276" w:lineRule="auto"/>
              <w:rPr>
                <w:rFonts w:ascii="Arial" w:hAnsi="Arial" w:cs="Arial"/>
                <w:b/>
                <w:bCs/>
              </w:rPr>
            </w:pPr>
            <w:r w:rsidRPr="00436EF4">
              <w:rPr>
                <w:rFonts w:ascii="Arial" w:hAnsi="Arial" w:cs="Arial"/>
                <w:b/>
                <w:bCs/>
              </w:rPr>
              <w:t>Statistical Methods</w:t>
            </w:r>
          </w:p>
        </w:tc>
        <w:tc>
          <w:tcPr>
            <w:tcW w:w="2240" w:type="dxa"/>
            <w:hideMark/>
          </w:tcPr>
          <w:p w14:paraId="4CBB038F" w14:textId="77777777" w:rsidR="00693F28" w:rsidRPr="00436EF4" w:rsidRDefault="00693F28" w:rsidP="00341EB1">
            <w:pPr>
              <w:spacing w:line="276" w:lineRule="auto"/>
              <w:rPr>
                <w:rFonts w:ascii="Arial" w:hAnsi="Arial" w:cs="Arial"/>
                <w:b/>
                <w:bCs/>
              </w:rPr>
            </w:pPr>
            <w:r w:rsidRPr="00436EF4">
              <w:rPr>
                <w:rFonts w:ascii="Arial" w:hAnsi="Arial" w:cs="Arial"/>
                <w:b/>
                <w:bCs/>
              </w:rPr>
              <w:t>Caregiver needs</w:t>
            </w:r>
          </w:p>
        </w:tc>
        <w:tc>
          <w:tcPr>
            <w:tcW w:w="3265" w:type="dxa"/>
            <w:hideMark/>
          </w:tcPr>
          <w:p w14:paraId="3D846E86" w14:textId="77777777" w:rsidR="00693F28" w:rsidRPr="00436EF4" w:rsidRDefault="00035754" w:rsidP="00341EB1">
            <w:pPr>
              <w:spacing w:line="276" w:lineRule="auto"/>
              <w:rPr>
                <w:rFonts w:ascii="Arial" w:hAnsi="Arial" w:cs="Arial"/>
                <w:b/>
                <w:bCs/>
              </w:rPr>
            </w:pPr>
            <w:r w:rsidRPr="00436EF4">
              <w:rPr>
                <w:rFonts w:ascii="Arial" w:hAnsi="Arial" w:cs="Arial"/>
                <w:b/>
                <w:bCs/>
              </w:rPr>
              <w:t>Patients’</w:t>
            </w:r>
            <w:r w:rsidR="00693F28" w:rsidRPr="00436EF4">
              <w:rPr>
                <w:rFonts w:ascii="Arial" w:hAnsi="Arial" w:cs="Arial"/>
                <w:b/>
                <w:bCs/>
              </w:rPr>
              <w:t xml:space="preserve"> Needs</w:t>
            </w:r>
          </w:p>
        </w:tc>
      </w:tr>
      <w:tr w:rsidR="00693F28" w:rsidRPr="00436EF4" w14:paraId="4548DE30" w14:textId="77777777" w:rsidTr="00CD5F93">
        <w:trPr>
          <w:trHeight w:val="1440"/>
        </w:trPr>
        <w:tc>
          <w:tcPr>
            <w:tcW w:w="1525" w:type="dxa"/>
            <w:hideMark/>
          </w:tcPr>
          <w:p w14:paraId="7D36F883"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Michalowsky</w:t>
            </w:r>
            <w:proofErr w:type="spellEnd"/>
            <w:r w:rsidRPr="00436EF4">
              <w:rPr>
                <w:rFonts w:ascii="Arial" w:hAnsi="Arial" w:cs="Arial"/>
              </w:rPr>
              <w:t xml:space="preserve"> et al., 2019</w:t>
            </w:r>
          </w:p>
        </w:tc>
        <w:tc>
          <w:tcPr>
            <w:tcW w:w="2955" w:type="dxa"/>
            <w:hideMark/>
          </w:tcPr>
          <w:p w14:paraId="40E8B020" w14:textId="77777777" w:rsidR="00693F28" w:rsidRPr="00436EF4" w:rsidRDefault="00693F28" w:rsidP="00341EB1">
            <w:pPr>
              <w:spacing w:line="276" w:lineRule="auto"/>
              <w:rPr>
                <w:rFonts w:ascii="Arial" w:hAnsi="Arial" w:cs="Arial"/>
              </w:rPr>
            </w:pPr>
            <w:r w:rsidRPr="00436EF4">
              <w:rPr>
                <w:rFonts w:ascii="Arial" w:hAnsi="Arial" w:cs="Arial"/>
              </w:rPr>
              <w:t>Incremental cost-effectiveness analysis; Comparative QALY analysis</w:t>
            </w:r>
          </w:p>
        </w:tc>
        <w:tc>
          <w:tcPr>
            <w:tcW w:w="2240" w:type="dxa"/>
            <w:hideMark/>
          </w:tcPr>
          <w:p w14:paraId="39B9A340" w14:textId="77777777" w:rsidR="00693F28" w:rsidRPr="00436EF4" w:rsidRDefault="00693F28" w:rsidP="00341EB1">
            <w:pPr>
              <w:spacing w:line="276" w:lineRule="auto"/>
              <w:rPr>
                <w:rFonts w:ascii="Arial" w:hAnsi="Arial" w:cs="Arial"/>
              </w:rPr>
            </w:pPr>
            <w:r w:rsidRPr="00436EF4">
              <w:rPr>
                <w:rFonts w:ascii="Arial" w:hAnsi="Arial" w:cs="Arial"/>
              </w:rPr>
              <w:t>Indirect reduction in caregiver logistical and financial burden.</w:t>
            </w:r>
          </w:p>
        </w:tc>
        <w:tc>
          <w:tcPr>
            <w:tcW w:w="3265" w:type="dxa"/>
            <w:hideMark/>
          </w:tcPr>
          <w:p w14:paraId="21B8B01C" w14:textId="77777777" w:rsidR="00693F28" w:rsidRPr="00436EF4" w:rsidRDefault="00693F28" w:rsidP="00341EB1">
            <w:pPr>
              <w:spacing w:line="276" w:lineRule="auto"/>
              <w:rPr>
                <w:rFonts w:ascii="Arial" w:hAnsi="Arial" w:cs="Arial"/>
              </w:rPr>
            </w:pPr>
            <w:r w:rsidRPr="00436EF4">
              <w:rPr>
                <w:rFonts w:ascii="Arial" w:hAnsi="Arial" w:cs="Arial"/>
              </w:rPr>
              <w:t>Integrated cost-effective care to optimize health outcomes and delay institutional care.</w:t>
            </w:r>
          </w:p>
        </w:tc>
      </w:tr>
      <w:tr w:rsidR="00693F28" w:rsidRPr="00436EF4" w14:paraId="190D7319" w14:textId="77777777" w:rsidTr="00CD5F93">
        <w:trPr>
          <w:trHeight w:val="1152"/>
        </w:trPr>
        <w:tc>
          <w:tcPr>
            <w:tcW w:w="1525" w:type="dxa"/>
            <w:hideMark/>
          </w:tcPr>
          <w:p w14:paraId="1780C43C" w14:textId="77777777" w:rsidR="00693F28" w:rsidRPr="00436EF4" w:rsidRDefault="00693F28" w:rsidP="00341EB1">
            <w:pPr>
              <w:spacing w:line="276" w:lineRule="auto"/>
              <w:rPr>
                <w:rFonts w:ascii="Arial" w:hAnsi="Arial" w:cs="Arial"/>
              </w:rPr>
            </w:pPr>
            <w:r w:rsidRPr="00436EF4">
              <w:rPr>
                <w:rFonts w:ascii="Arial" w:hAnsi="Arial" w:cs="Arial"/>
              </w:rPr>
              <w:t>Bauer et al., 2019</w:t>
            </w:r>
          </w:p>
        </w:tc>
        <w:tc>
          <w:tcPr>
            <w:tcW w:w="2955" w:type="dxa"/>
            <w:hideMark/>
          </w:tcPr>
          <w:p w14:paraId="41F501BF" w14:textId="77777777" w:rsidR="00693F28" w:rsidRPr="00436EF4" w:rsidRDefault="00693F28" w:rsidP="00341EB1">
            <w:pPr>
              <w:spacing w:line="276" w:lineRule="auto"/>
              <w:rPr>
                <w:rFonts w:ascii="Arial" w:hAnsi="Arial" w:cs="Arial"/>
              </w:rPr>
            </w:pPr>
            <w:r w:rsidRPr="00436EF4">
              <w:rPr>
                <w:rFonts w:ascii="Arial" w:hAnsi="Arial" w:cs="Arial"/>
              </w:rPr>
              <w:t>Linear regression models; Internal validity tests</w:t>
            </w:r>
          </w:p>
        </w:tc>
        <w:tc>
          <w:tcPr>
            <w:tcW w:w="2240" w:type="dxa"/>
            <w:hideMark/>
          </w:tcPr>
          <w:p w14:paraId="6F50CEF5" w14:textId="77777777" w:rsidR="00693F28" w:rsidRPr="00436EF4" w:rsidRDefault="00693F28" w:rsidP="00341EB1">
            <w:pPr>
              <w:spacing w:line="276" w:lineRule="auto"/>
              <w:rPr>
                <w:rFonts w:ascii="Arial" w:hAnsi="Arial" w:cs="Arial"/>
              </w:rPr>
            </w:pPr>
            <w:r w:rsidRPr="00436EF4">
              <w:rPr>
                <w:rFonts w:ascii="Arial" w:hAnsi="Arial" w:cs="Arial"/>
              </w:rPr>
              <w:t>Caregiver needs not explicitly targeted in this intervention.</w:t>
            </w:r>
          </w:p>
        </w:tc>
        <w:tc>
          <w:tcPr>
            <w:tcW w:w="3265" w:type="dxa"/>
            <w:hideMark/>
          </w:tcPr>
          <w:p w14:paraId="0A206D4A" w14:textId="77777777" w:rsidR="00693F28" w:rsidRPr="00436EF4" w:rsidRDefault="00693F28" w:rsidP="00341EB1">
            <w:pPr>
              <w:spacing w:line="276" w:lineRule="auto"/>
              <w:rPr>
                <w:rFonts w:ascii="Arial" w:hAnsi="Arial" w:cs="Arial"/>
              </w:rPr>
            </w:pPr>
            <w:r w:rsidRPr="00436EF4">
              <w:rPr>
                <w:rFonts w:ascii="Arial" w:hAnsi="Arial" w:cs="Arial"/>
              </w:rPr>
              <w:t>Targeted chronic mental health conditions to reduce hospitalization rates.</w:t>
            </w:r>
          </w:p>
        </w:tc>
      </w:tr>
      <w:tr w:rsidR="00693F28" w:rsidRPr="00436EF4" w14:paraId="2C236388" w14:textId="77777777" w:rsidTr="00CD5F93">
        <w:trPr>
          <w:trHeight w:val="1728"/>
        </w:trPr>
        <w:tc>
          <w:tcPr>
            <w:tcW w:w="1525" w:type="dxa"/>
            <w:hideMark/>
          </w:tcPr>
          <w:p w14:paraId="340536F0" w14:textId="77777777" w:rsidR="00693F28" w:rsidRPr="00436EF4" w:rsidRDefault="00693F28" w:rsidP="00341EB1">
            <w:pPr>
              <w:spacing w:line="276" w:lineRule="auto"/>
              <w:rPr>
                <w:rFonts w:ascii="Arial" w:hAnsi="Arial" w:cs="Arial"/>
              </w:rPr>
            </w:pPr>
            <w:r w:rsidRPr="00436EF4">
              <w:rPr>
                <w:rFonts w:ascii="Arial" w:hAnsi="Arial" w:cs="Arial"/>
              </w:rPr>
              <w:t>Fowler et al., 2014</w:t>
            </w:r>
          </w:p>
        </w:tc>
        <w:tc>
          <w:tcPr>
            <w:tcW w:w="2955" w:type="dxa"/>
            <w:hideMark/>
          </w:tcPr>
          <w:p w14:paraId="47195926" w14:textId="77777777" w:rsidR="00693F28" w:rsidRPr="00436EF4" w:rsidRDefault="00693F28" w:rsidP="00341EB1">
            <w:pPr>
              <w:spacing w:line="276" w:lineRule="auto"/>
              <w:rPr>
                <w:rFonts w:ascii="Arial" w:hAnsi="Arial" w:cs="Arial"/>
              </w:rPr>
            </w:pPr>
            <w:r w:rsidRPr="00436EF4">
              <w:rPr>
                <w:rFonts w:ascii="Arial" w:hAnsi="Arial" w:cs="Arial"/>
              </w:rPr>
              <w:t>Health Utility Index (HUI), PHQ-9, GAD-7; Statistical significance (t-tests)</w:t>
            </w:r>
          </w:p>
        </w:tc>
        <w:tc>
          <w:tcPr>
            <w:tcW w:w="2240" w:type="dxa"/>
            <w:hideMark/>
          </w:tcPr>
          <w:p w14:paraId="327DD6FB" w14:textId="77777777" w:rsidR="00693F28" w:rsidRPr="00436EF4" w:rsidRDefault="00693F28" w:rsidP="00341EB1">
            <w:pPr>
              <w:spacing w:line="276" w:lineRule="auto"/>
              <w:rPr>
                <w:rFonts w:ascii="Arial" w:hAnsi="Arial" w:cs="Arial"/>
              </w:rPr>
            </w:pPr>
            <w:r w:rsidRPr="00436EF4">
              <w:rPr>
                <w:rFonts w:ascii="Arial" w:hAnsi="Arial" w:cs="Arial"/>
              </w:rPr>
              <w:t>Caregiver effects secondary, not a primary focus.</w:t>
            </w:r>
          </w:p>
        </w:tc>
        <w:tc>
          <w:tcPr>
            <w:tcW w:w="3265" w:type="dxa"/>
            <w:hideMark/>
          </w:tcPr>
          <w:p w14:paraId="20AD1C4C" w14:textId="77777777" w:rsidR="00693F28" w:rsidRPr="00436EF4" w:rsidRDefault="00693F28" w:rsidP="00341EB1">
            <w:pPr>
              <w:spacing w:line="276" w:lineRule="auto"/>
              <w:rPr>
                <w:rFonts w:ascii="Arial" w:hAnsi="Arial" w:cs="Arial"/>
              </w:rPr>
            </w:pPr>
            <w:r w:rsidRPr="00436EF4">
              <w:rPr>
                <w:rFonts w:ascii="Arial" w:hAnsi="Arial" w:cs="Arial"/>
              </w:rPr>
              <w:t>Improved early recognition and management of dementia to enhance QoL and prevent anxiety.</w:t>
            </w:r>
          </w:p>
        </w:tc>
      </w:tr>
      <w:tr w:rsidR="00693F28" w:rsidRPr="00436EF4" w14:paraId="433062DC" w14:textId="77777777" w:rsidTr="00CD5F93">
        <w:trPr>
          <w:trHeight w:val="1440"/>
        </w:trPr>
        <w:tc>
          <w:tcPr>
            <w:tcW w:w="1525" w:type="dxa"/>
            <w:hideMark/>
          </w:tcPr>
          <w:p w14:paraId="64AE1CAA"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Possin</w:t>
            </w:r>
            <w:proofErr w:type="spellEnd"/>
            <w:r w:rsidRPr="00436EF4">
              <w:rPr>
                <w:rFonts w:ascii="Arial" w:hAnsi="Arial" w:cs="Arial"/>
              </w:rPr>
              <w:t xml:space="preserve"> et al., 2019</w:t>
            </w:r>
          </w:p>
        </w:tc>
        <w:tc>
          <w:tcPr>
            <w:tcW w:w="2955" w:type="dxa"/>
            <w:hideMark/>
          </w:tcPr>
          <w:p w14:paraId="068E91CF" w14:textId="77777777" w:rsidR="00693F28" w:rsidRPr="00436EF4" w:rsidRDefault="00693F28" w:rsidP="00341EB1">
            <w:pPr>
              <w:spacing w:line="276" w:lineRule="auto"/>
              <w:rPr>
                <w:rFonts w:ascii="Arial" w:hAnsi="Arial" w:cs="Arial"/>
              </w:rPr>
            </w:pPr>
            <w:r w:rsidRPr="00436EF4">
              <w:rPr>
                <w:rFonts w:ascii="Arial" w:hAnsi="Arial" w:cs="Arial"/>
              </w:rPr>
              <w:t>Mixed-effects regression models; Intention-to-treat analysis</w:t>
            </w:r>
          </w:p>
        </w:tc>
        <w:tc>
          <w:tcPr>
            <w:tcW w:w="2240" w:type="dxa"/>
            <w:hideMark/>
          </w:tcPr>
          <w:p w14:paraId="267C62D4" w14:textId="77777777" w:rsidR="00693F28" w:rsidRPr="00436EF4" w:rsidRDefault="00693F28" w:rsidP="00341EB1">
            <w:pPr>
              <w:spacing w:line="276" w:lineRule="auto"/>
              <w:rPr>
                <w:rFonts w:ascii="Arial" w:hAnsi="Arial" w:cs="Arial"/>
              </w:rPr>
            </w:pPr>
            <w:r w:rsidRPr="00436EF4">
              <w:rPr>
                <w:rFonts w:ascii="Arial" w:hAnsi="Arial" w:cs="Arial"/>
              </w:rPr>
              <w:t>Targeted caregiver support via depression reduction and resource accessibility.</w:t>
            </w:r>
          </w:p>
        </w:tc>
        <w:tc>
          <w:tcPr>
            <w:tcW w:w="3265" w:type="dxa"/>
            <w:hideMark/>
          </w:tcPr>
          <w:p w14:paraId="0CE83470" w14:textId="77777777" w:rsidR="00693F28" w:rsidRPr="00436EF4" w:rsidRDefault="00693F28" w:rsidP="00341EB1">
            <w:pPr>
              <w:spacing w:line="276" w:lineRule="auto"/>
              <w:rPr>
                <w:rFonts w:ascii="Arial" w:hAnsi="Arial" w:cs="Arial"/>
              </w:rPr>
            </w:pPr>
            <w:r w:rsidRPr="00436EF4">
              <w:rPr>
                <w:rFonts w:ascii="Arial" w:hAnsi="Arial" w:cs="Arial"/>
              </w:rPr>
              <w:t>Emphasized remote care delivery to improve QoL and reduce acute healthcare utilization.</w:t>
            </w:r>
          </w:p>
        </w:tc>
      </w:tr>
      <w:tr w:rsidR="00693F28" w:rsidRPr="00436EF4" w14:paraId="4CB13C85" w14:textId="77777777" w:rsidTr="00CD5F93">
        <w:trPr>
          <w:trHeight w:val="1440"/>
        </w:trPr>
        <w:tc>
          <w:tcPr>
            <w:tcW w:w="1525" w:type="dxa"/>
            <w:hideMark/>
          </w:tcPr>
          <w:p w14:paraId="324D7846" w14:textId="77777777" w:rsidR="00693F28" w:rsidRPr="00436EF4" w:rsidRDefault="00693F28" w:rsidP="00341EB1">
            <w:pPr>
              <w:spacing w:line="276" w:lineRule="auto"/>
              <w:rPr>
                <w:rFonts w:ascii="Arial" w:hAnsi="Arial" w:cs="Arial"/>
              </w:rPr>
            </w:pPr>
            <w:proofErr w:type="spellStart"/>
            <w:r w:rsidRPr="00436EF4">
              <w:rPr>
                <w:rFonts w:ascii="Arial" w:hAnsi="Arial" w:cs="Arial"/>
              </w:rPr>
              <w:t>Thyrian</w:t>
            </w:r>
            <w:proofErr w:type="spellEnd"/>
            <w:r w:rsidRPr="00436EF4">
              <w:rPr>
                <w:rFonts w:ascii="Arial" w:hAnsi="Arial" w:cs="Arial"/>
              </w:rPr>
              <w:t xml:space="preserve"> et al., 2017</w:t>
            </w:r>
          </w:p>
        </w:tc>
        <w:tc>
          <w:tcPr>
            <w:tcW w:w="2955" w:type="dxa"/>
            <w:hideMark/>
          </w:tcPr>
          <w:p w14:paraId="610BF3EA" w14:textId="77777777" w:rsidR="00693F28" w:rsidRPr="00436EF4" w:rsidRDefault="00693F28" w:rsidP="00341EB1">
            <w:pPr>
              <w:spacing w:line="276" w:lineRule="auto"/>
              <w:rPr>
                <w:rFonts w:ascii="Arial" w:hAnsi="Arial" w:cs="Arial"/>
              </w:rPr>
            </w:pPr>
            <w:r w:rsidRPr="00436EF4">
              <w:rPr>
                <w:rFonts w:ascii="Arial" w:hAnsi="Arial" w:cs="Arial"/>
              </w:rPr>
              <w:t>Generalized linear models; Per-protocol and intent-to-treat analyses</w:t>
            </w:r>
          </w:p>
        </w:tc>
        <w:tc>
          <w:tcPr>
            <w:tcW w:w="2240" w:type="dxa"/>
            <w:hideMark/>
          </w:tcPr>
          <w:p w14:paraId="229933B9" w14:textId="77777777" w:rsidR="00693F28" w:rsidRPr="00436EF4" w:rsidRDefault="00693F28" w:rsidP="00341EB1">
            <w:pPr>
              <w:spacing w:line="276" w:lineRule="auto"/>
              <w:rPr>
                <w:rFonts w:ascii="Arial" w:hAnsi="Arial" w:cs="Arial"/>
              </w:rPr>
            </w:pPr>
            <w:r w:rsidRPr="00436EF4">
              <w:rPr>
                <w:rFonts w:ascii="Arial" w:hAnsi="Arial" w:cs="Arial"/>
              </w:rPr>
              <w:t>Behavioral and psychological symptoms addressed, reducing caregiver stress.</w:t>
            </w:r>
          </w:p>
        </w:tc>
        <w:tc>
          <w:tcPr>
            <w:tcW w:w="3265" w:type="dxa"/>
            <w:hideMark/>
          </w:tcPr>
          <w:p w14:paraId="6A620045" w14:textId="77777777" w:rsidR="00693F28" w:rsidRPr="00436EF4" w:rsidRDefault="00693F28" w:rsidP="00341EB1">
            <w:pPr>
              <w:spacing w:line="276" w:lineRule="auto"/>
              <w:rPr>
                <w:rFonts w:ascii="Arial" w:hAnsi="Arial" w:cs="Arial"/>
              </w:rPr>
            </w:pPr>
            <w:r w:rsidRPr="00436EF4">
              <w:rPr>
                <w:rFonts w:ascii="Arial" w:hAnsi="Arial" w:cs="Arial"/>
              </w:rPr>
              <w:t>Addressed behavioral symptoms and quality of life improvements, especially for patients in non-isolated settings.</w:t>
            </w:r>
          </w:p>
        </w:tc>
      </w:tr>
      <w:tr w:rsidR="00693F28" w:rsidRPr="00436EF4" w14:paraId="78EB1E6E" w14:textId="77777777" w:rsidTr="00CD5F93">
        <w:trPr>
          <w:trHeight w:val="1440"/>
        </w:trPr>
        <w:tc>
          <w:tcPr>
            <w:tcW w:w="1525" w:type="dxa"/>
            <w:hideMark/>
          </w:tcPr>
          <w:p w14:paraId="466B91E8" w14:textId="77777777" w:rsidR="00693F28" w:rsidRPr="00436EF4" w:rsidRDefault="00693F28" w:rsidP="00341EB1">
            <w:pPr>
              <w:spacing w:line="276" w:lineRule="auto"/>
              <w:rPr>
                <w:rFonts w:ascii="Arial" w:hAnsi="Arial" w:cs="Arial"/>
              </w:rPr>
            </w:pPr>
            <w:r w:rsidRPr="00436EF4">
              <w:rPr>
                <w:rFonts w:ascii="Arial" w:hAnsi="Arial" w:cs="Arial"/>
              </w:rPr>
              <w:t>Tanner et al., 2015</w:t>
            </w:r>
          </w:p>
        </w:tc>
        <w:tc>
          <w:tcPr>
            <w:tcW w:w="2955" w:type="dxa"/>
            <w:hideMark/>
          </w:tcPr>
          <w:p w14:paraId="27C95816" w14:textId="77777777" w:rsidR="00693F28" w:rsidRPr="00436EF4" w:rsidRDefault="00693F28" w:rsidP="00341EB1">
            <w:pPr>
              <w:spacing w:line="276" w:lineRule="auto"/>
              <w:rPr>
                <w:rFonts w:ascii="Arial" w:hAnsi="Arial" w:cs="Arial"/>
              </w:rPr>
            </w:pPr>
            <w:r w:rsidRPr="00436EF4">
              <w:rPr>
                <w:rFonts w:ascii="Arial" w:hAnsi="Arial" w:cs="Arial"/>
              </w:rPr>
              <w:t>Multivariate regression; Adjustments for multiple comparisons</w:t>
            </w:r>
          </w:p>
        </w:tc>
        <w:tc>
          <w:tcPr>
            <w:tcW w:w="2240" w:type="dxa"/>
            <w:hideMark/>
          </w:tcPr>
          <w:p w14:paraId="7244FF8F" w14:textId="77777777" w:rsidR="00693F28" w:rsidRPr="00436EF4" w:rsidRDefault="00693F28" w:rsidP="00341EB1">
            <w:pPr>
              <w:spacing w:line="276" w:lineRule="auto"/>
              <w:rPr>
                <w:rFonts w:ascii="Arial" w:hAnsi="Arial" w:cs="Arial"/>
              </w:rPr>
            </w:pPr>
            <w:r w:rsidRPr="00436EF4">
              <w:rPr>
                <w:rFonts w:ascii="Arial" w:hAnsi="Arial" w:cs="Arial"/>
              </w:rPr>
              <w:t>Education, resource linkage, and skill-building strategies provided, but unmet needs remained.</w:t>
            </w:r>
          </w:p>
        </w:tc>
        <w:tc>
          <w:tcPr>
            <w:tcW w:w="3265" w:type="dxa"/>
            <w:hideMark/>
          </w:tcPr>
          <w:p w14:paraId="5C0CFA4C" w14:textId="77777777" w:rsidR="00693F28" w:rsidRPr="00436EF4" w:rsidRDefault="00693F28" w:rsidP="00341EB1">
            <w:pPr>
              <w:spacing w:line="276" w:lineRule="auto"/>
              <w:rPr>
                <w:rFonts w:ascii="Arial" w:hAnsi="Arial" w:cs="Arial"/>
              </w:rPr>
            </w:pPr>
            <w:r w:rsidRPr="00436EF4">
              <w:rPr>
                <w:rFonts w:ascii="Arial" w:hAnsi="Arial" w:cs="Arial"/>
              </w:rPr>
              <w:t>Focused on home-based interventions to delay transitions and reduce unmet care needs.</w:t>
            </w:r>
          </w:p>
        </w:tc>
      </w:tr>
    </w:tbl>
    <w:p w14:paraId="7B10008D" w14:textId="77777777" w:rsidR="00677EBF" w:rsidRPr="00436EF4" w:rsidRDefault="00677EBF" w:rsidP="00341EB1">
      <w:pPr>
        <w:spacing w:line="276" w:lineRule="auto"/>
        <w:rPr>
          <w:rFonts w:ascii="Arial" w:hAnsi="Arial" w:cs="Arial"/>
          <w:b/>
          <w:bCs/>
        </w:rPr>
      </w:pPr>
    </w:p>
    <w:p w14:paraId="3D9B4F73" w14:textId="0D9A7F3D" w:rsidR="00510590" w:rsidRPr="00436EF4" w:rsidRDefault="0099499A" w:rsidP="00341EB1">
      <w:pPr>
        <w:spacing w:line="276" w:lineRule="auto"/>
        <w:rPr>
          <w:rFonts w:ascii="Arial" w:hAnsi="Arial" w:cs="Arial"/>
          <w:b/>
          <w:bCs/>
        </w:rPr>
      </w:pPr>
      <w:r w:rsidRPr="00436EF4">
        <w:rPr>
          <w:rFonts w:ascii="Arial" w:hAnsi="Arial" w:cs="Arial"/>
          <w:b/>
          <w:bCs/>
        </w:rPr>
        <w:t>Study outcomes</w:t>
      </w:r>
      <w:r w:rsidR="00137D7C" w:rsidRPr="00436EF4">
        <w:rPr>
          <w:rFonts w:ascii="Arial" w:hAnsi="Arial" w:cs="Arial"/>
          <w:b/>
          <w:bCs/>
        </w:rPr>
        <w:t xml:space="preserve"> &amp; results</w:t>
      </w:r>
      <w:r w:rsidRPr="00436EF4">
        <w:rPr>
          <w:rFonts w:ascii="Arial" w:hAnsi="Arial" w:cs="Arial"/>
          <w:b/>
          <w:bCs/>
        </w:rPr>
        <w:t>:</w:t>
      </w:r>
    </w:p>
    <w:p w14:paraId="0A43C938" w14:textId="77777777" w:rsidR="00152AE7" w:rsidRPr="00436EF4" w:rsidRDefault="00152AE7" w:rsidP="00341EB1">
      <w:pPr>
        <w:spacing w:line="276" w:lineRule="auto"/>
        <w:rPr>
          <w:rFonts w:ascii="Arial" w:hAnsi="Arial" w:cs="Arial"/>
          <w:b/>
          <w:bCs/>
          <w:u w:val="single"/>
        </w:rPr>
      </w:pPr>
      <w:r w:rsidRPr="00436EF4">
        <w:rPr>
          <w:rFonts w:ascii="Arial" w:hAnsi="Arial" w:cs="Arial"/>
          <w:b/>
          <w:bCs/>
          <w:u w:val="single"/>
        </w:rPr>
        <w:t>Patient-Centered Outcomes</w:t>
      </w:r>
    </w:p>
    <w:p w14:paraId="4D41A248" w14:textId="77777777" w:rsidR="007C69C1" w:rsidRPr="007C69C1" w:rsidRDefault="007C69C1" w:rsidP="00341EB1">
      <w:pPr>
        <w:spacing w:line="276" w:lineRule="auto"/>
        <w:rPr>
          <w:rFonts w:ascii="Arial" w:hAnsi="Arial" w:cs="Arial"/>
        </w:rPr>
      </w:pPr>
      <w:r w:rsidRPr="007C69C1">
        <w:rPr>
          <w:rFonts w:ascii="Arial" w:hAnsi="Arial" w:cs="Arial"/>
          <w:b/>
          <w:bCs/>
        </w:rPr>
        <w:t>Quality of Life Improvements:</w:t>
      </w:r>
      <w:r w:rsidRPr="007C69C1">
        <w:rPr>
          <w:rFonts w:ascii="Arial" w:hAnsi="Arial" w:cs="Arial"/>
        </w:rPr>
        <w:t xml:space="preserve"> Several studies reported improved quality of life (QOL) for dementia patients. Personalized collaborative care plans improved QALYs for patients [1]. Remote care models like the Care Ecosystem improved patient QOL while reducing emergency visits [2]. A nurse-led care management program significantly improved QOL, particularly for patients who lived with others [6]. However, the MIND at Home program showed limited impact on patient QOL [3].</w:t>
      </w:r>
    </w:p>
    <w:p w14:paraId="69FB7CCB" w14:textId="77777777" w:rsidR="007C69C1" w:rsidRPr="007C69C1" w:rsidRDefault="007C69C1" w:rsidP="00341EB1">
      <w:pPr>
        <w:spacing w:line="276" w:lineRule="auto"/>
        <w:rPr>
          <w:rFonts w:ascii="Arial" w:hAnsi="Arial" w:cs="Arial"/>
        </w:rPr>
      </w:pPr>
      <w:r w:rsidRPr="007C69C1">
        <w:rPr>
          <w:rFonts w:ascii="Arial" w:hAnsi="Arial" w:cs="Arial"/>
          <w:b/>
          <w:bCs/>
        </w:rPr>
        <w:lastRenderedPageBreak/>
        <w:t>Behavioral and Emotional Outcomes:</w:t>
      </w:r>
      <w:r w:rsidRPr="007C69C1">
        <w:rPr>
          <w:rFonts w:ascii="Arial" w:hAnsi="Arial" w:cs="Arial"/>
        </w:rPr>
        <w:t xml:space="preserve"> Nurse-led care management reduced behavioral symptoms in dementia patients, addressing a critical aspect of dementia-related challenges [6]. Routine dementia screening in primary care did not increase anxiety or depression, supporting the psychological safety of early detection methods [5].</w:t>
      </w:r>
    </w:p>
    <w:p w14:paraId="6206CE87" w14:textId="77777777" w:rsidR="00152AE7" w:rsidRPr="00436EF4" w:rsidRDefault="00152AE7" w:rsidP="00341EB1">
      <w:pPr>
        <w:spacing w:line="276" w:lineRule="auto"/>
        <w:rPr>
          <w:rFonts w:ascii="Arial" w:hAnsi="Arial" w:cs="Arial"/>
          <w:b/>
          <w:bCs/>
          <w:u w:val="single"/>
        </w:rPr>
      </w:pPr>
      <w:r w:rsidRPr="00436EF4">
        <w:rPr>
          <w:rFonts w:ascii="Arial" w:hAnsi="Arial" w:cs="Arial"/>
          <w:b/>
          <w:bCs/>
          <w:u w:val="single"/>
        </w:rPr>
        <w:t>Caregiver Outcomes</w:t>
      </w:r>
    </w:p>
    <w:p w14:paraId="6B161628" w14:textId="77777777" w:rsidR="007C69C1" w:rsidRPr="007C69C1" w:rsidRDefault="007C69C1" w:rsidP="00341EB1">
      <w:pPr>
        <w:spacing w:line="276" w:lineRule="auto"/>
        <w:rPr>
          <w:rFonts w:ascii="Arial" w:hAnsi="Arial" w:cs="Arial"/>
        </w:rPr>
      </w:pPr>
      <w:r w:rsidRPr="007C69C1">
        <w:rPr>
          <w:rFonts w:ascii="Arial" w:hAnsi="Arial" w:cs="Arial"/>
          <w:b/>
          <w:bCs/>
        </w:rPr>
        <w:t>Reduction in Caregiver Strain:</w:t>
      </w:r>
      <w:r w:rsidRPr="007C69C1">
        <w:rPr>
          <w:rFonts w:ascii="Arial" w:hAnsi="Arial" w:cs="Arial"/>
        </w:rPr>
        <w:t xml:space="preserve"> Nurse-led dementia care management reduced caregiver strain [6]. The Care Ecosystem reduced caregiver burden and depression through remote support systems [2]. However, community-based programs showed minimal impact on caregiver burden [3].</w:t>
      </w:r>
    </w:p>
    <w:p w14:paraId="495CEBCD" w14:textId="77777777" w:rsidR="007C69C1" w:rsidRPr="007C69C1" w:rsidRDefault="007C69C1" w:rsidP="00341EB1">
      <w:pPr>
        <w:spacing w:line="276" w:lineRule="auto"/>
        <w:rPr>
          <w:rFonts w:ascii="Arial" w:hAnsi="Arial" w:cs="Arial"/>
        </w:rPr>
      </w:pPr>
      <w:r w:rsidRPr="007C69C1">
        <w:rPr>
          <w:rFonts w:ascii="Arial" w:hAnsi="Arial" w:cs="Arial"/>
          <w:b/>
          <w:bCs/>
        </w:rPr>
        <w:t>Caregiver Time and Engagement:</w:t>
      </w:r>
      <w:r w:rsidRPr="007C69C1">
        <w:rPr>
          <w:rFonts w:ascii="Arial" w:hAnsi="Arial" w:cs="Arial"/>
        </w:rPr>
        <w:t xml:space="preserve"> The MIND at Home program showed a modest reduction in the time caregivers spent on caregiving tasks, but this did not translate into significant relief from caregiver burden [3].</w:t>
      </w:r>
    </w:p>
    <w:p w14:paraId="334955B1" w14:textId="77777777" w:rsidR="00152AE7" w:rsidRPr="00436EF4" w:rsidRDefault="00152AE7" w:rsidP="00341EB1">
      <w:pPr>
        <w:spacing w:line="276" w:lineRule="auto"/>
        <w:rPr>
          <w:rFonts w:ascii="Arial" w:hAnsi="Arial" w:cs="Arial"/>
          <w:b/>
          <w:bCs/>
          <w:u w:val="single"/>
        </w:rPr>
      </w:pPr>
      <w:r w:rsidRPr="00436EF4">
        <w:rPr>
          <w:rFonts w:ascii="Arial" w:hAnsi="Arial" w:cs="Arial"/>
          <w:b/>
          <w:bCs/>
          <w:u w:val="single"/>
        </w:rPr>
        <w:t>Healthcare Utilization Outcomes</w:t>
      </w:r>
    </w:p>
    <w:p w14:paraId="739208EB" w14:textId="77777777" w:rsidR="007C69C1" w:rsidRPr="007C69C1" w:rsidRDefault="007C69C1" w:rsidP="00341EB1">
      <w:pPr>
        <w:spacing w:line="276" w:lineRule="auto"/>
        <w:rPr>
          <w:rFonts w:ascii="Arial" w:hAnsi="Arial" w:cs="Arial"/>
        </w:rPr>
      </w:pPr>
      <w:r w:rsidRPr="007C69C1">
        <w:rPr>
          <w:rFonts w:ascii="Arial" w:hAnsi="Arial" w:cs="Arial"/>
          <w:b/>
          <w:bCs/>
        </w:rPr>
        <w:t>Hospitalization and Emergency Visits:</w:t>
      </w:r>
      <w:r w:rsidRPr="007C69C1">
        <w:rPr>
          <w:rFonts w:ascii="Arial" w:hAnsi="Arial" w:cs="Arial"/>
        </w:rPr>
        <w:t xml:space="preserve"> Collaborative dementia care models reduced hospital visits and hospitalizations, and remote care models reduced emergency visits [2,4,7].</w:t>
      </w:r>
    </w:p>
    <w:p w14:paraId="446D081F" w14:textId="77777777" w:rsidR="007C69C1" w:rsidRPr="007C69C1" w:rsidRDefault="007C69C1" w:rsidP="00341EB1">
      <w:pPr>
        <w:spacing w:line="276" w:lineRule="auto"/>
        <w:rPr>
          <w:rFonts w:ascii="Arial" w:hAnsi="Arial" w:cs="Arial"/>
        </w:rPr>
      </w:pPr>
      <w:r w:rsidRPr="007C69C1">
        <w:rPr>
          <w:rFonts w:ascii="Arial" w:hAnsi="Arial" w:cs="Arial"/>
          <w:b/>
          <w:bCs/>
        </w:rPr>
        <w:t>Delay in Institutionalization:</w:t>
      </w:r>
      <w:r w:rsidRPr="007C69C1">
        <w:rPr>
          <w:rFonts w:ascii="Arial" w:hAnsi="Arial" w:cs="Arial"/>
        </w:rPr>
        <w:t xml:space="preserve"> Collaborative care delayed institutional care by about seven months [1]. The MIND at Home program also helped delay transitions from home settings, albeit without broader benefits to QOL [3].</w:t>
      </w:r>
    </w:p>
    <w:p w14:paraId="1BA308CD" w14:textId="075A6C5B" w:rsidR="00152AE7" w:rsidRPr="00436EF4" w:rsidRDefault="00152AE7" w:rsidP="00341EB1">
      <w:pPr>
        <w:spacing w:line="276" w:lineRule="auto"/>
        <w:rPr>
          <w:rFonts w:ascii="Arial" w:hAnsi="Arial" w:cs="Arial"/>
          <w:b/>
          <w:bCs/>
          <w:u w:val="single"/>
        </w:rPr>
      </w:pPr>
      <w:r w:rsidRPr="00436EF4">
        <w:rPr>
          <w:rFonts w:ascii="Arial" w:hAnsi="Arial" w:cs="Arial"/>
          <w:b/>
          <w:bCs/>
          <w:u w:val="single"/>
        </w:rPr>
        <w:t>Cost Outcomes</w:t>
      </w:r>
    </w:p>
    <w:p w14:paraId="64FDD1C5" w14:textId="77777777" w:rsidR="007C69C1" w:rsidRPr="00436EF4" w:rsidRDefault="007C69C1" w:rsidP="00341EB1">
      <w:pPr>
        <w:spacing w:line="276" w:lineRule="auto"/>
        <w:rPr>
          <w:rFonts w:ascii="Arial" w:hAnsi="Arial" w:cs="Arial"/>
        </w:rPr>
      </w:pPr>
      <w:r w:rsidRPr="00436EF4">
        <w:rPr>
          <w:rFonts w:ascii="Arial" w:hAnsi="Arial" w:cs="Arial"/>
          <w:b/>
          <w:bCs/>
        </w:rPr>
        <w:t>Cost Savings:</w:t>
      </w:r>
      <w:r w:rsidRPr="00436EF4">
        <w:rPr>
          <w:rFonts w:ascii="Arial" w:hAnsi="Arial" w:cs="Arial"/>
        </w:rPr>
        <w:t xml:space="preserve"> Collaborative care in Germany reported €2569 saved per patient [1]. Other interventions indirectly suggested cost reductions by lowering hospitalizations and emergency visits, critical drivers of healthcare expenses [2,4].</w:t>
      </w:r>
    </w:p>
    <w:p w14:paraId="7D29BD0B" w14:textId="46667E08" w:rsidR="00152AE7" w:rsidRPr="00436EF4" w:rsidRDefault="00152AE7" w:rsidP="00341EB1">
      <w:pPr>
        <w:spacing w:line="276" w:lineRule="auto"/>
        <w:rPr>
          <w:rFonts w:ascii="Arial" w:hAnsi="Arial" w:cs="Arial"/>
          <w:b/>
          <w:bCs/>
          <w:u w:val="single"/>
        </w:rPr>
      </w:pPr>
      <w:r w:rsidRPr="00436EF4">
        <w:rPr>
          <w:rFonts w:ascii="Arial" w:hAnsi="Arial" w:cs="Arial"/>
          <w:b/>
          <w:bCs/>
          <w:u w:val="single"/>
        </w:rPr>
        <w:t>Implementation Feasibility and Scalability</w:t>
      </w:r>
    </w:p>
    <w:p w14:paraId="3B2EA3D1" w14:textId="77777777" w:rsidR="007C69C1" w:rsidRPr="00436EF4" w:rsidRDefault="007C69C1" w:rsidP="00341EB1">
      <w:pPr>
        <w:spacing w:line="276" w:lineRule="auto"/>
        <w:rPr>
          <w:rFonts w:ascii="Arial" w:hAnsi="Arial" w:cs="Arial"/>
        </w:rPr>
      </w:pPr>
      <w:r w:rsidRPr="00436EF4">
        <w:rPr>
          <w:rFonts w:ascii="Arial" w:hAnsi="Arial" w:cs="Arial"/>
          <w:b/>
          <w:bCs/>
        </w:rPr>
        <w:t>Real-World Implementation:</w:t>
      </w:r>
      <w:r w:rsidRPr="00436EF4">
        <w:rPr>
          <w:rFonts w:ascii="Arial" w:hAnsi="Arial" w:cs="Arial"/>
        </w:rPr>
        <w:t xml:space="preserve"> The Collaborative Chronic Care Model in U.S. Veterans Affairs highlighted challenges of implementing evidence-based practices in complex systems [4]. Routine dementia screening in primary care was feasible and supported early detection [5]. Remote care models improved access and outcomes in underserved populations, demonstrating scalable solutions [2].</w:t>
      </w:r>
    </w:p>
    <w:p w14:paraId="7752D939" w14:textId="77777777" w:rsidR="007C69C1" w:rsidRPr="00436EF4" w:rsidRDefault="007C69C1" w:rsidP="00341EB1">
      <w:pPr>
        <w:rPr>
          <w:rFonts w:ascii="Arial" w:hAnsi="Arial" w:cs="Arial"/>
          <w:b/>
          <w:bCs/>
        </w:rPr>
      </w:pPr>
      <w:r w:rsidRPr="00436EF4">
        <w:rPr>
          <w:rFonts w:ascii="Arial" w:hAnsi="Arial" w:cs="Arial"/>
          <w:b/>
          <w:bCs/>
        </w:rPr>
        <w:br w:type="page"/>
      </w:r>
    </w:p>
    <w:p w14:paraId="6DC17C8B" w14:textId="57F1EE61" w:rsidR="00CD5F93" w:rsidRPr="00436EF4" w:rsidRDefault="00152AE7" w:rsidP="00341EB1">
      <w:pPr>
        <w:spacing w:line="276" w:lineRule="auto"/>
        <w:rPr>
          <w:rFonts w:ascii="Arial" w:hAnsi="Arial" w:cs="Arial"/>
          <w:b/>
          <w:bCs/>
        </w:rPr>
      </w:pPr>
      <w:r w:rsidRPr="00436EF4">
        <w:rPr>
          <w:rFonts w:ascii="Arial" w:hAnsi="Arial" w:cs="Arial"/>
          <w:b/>
          <w:bCs/>
        </w:rPr>
        <w:lastRenderedPageBreak/>
        <w:t>Discussion</w:t>
      </w:r>
    </w:p>
    <w:p w14:paraId="64156D97" w14:textId="77777777" w:rsidR="007C69C1" w:rsidRPr="00436EF4" w:rsidRDefault="007C69C1" w:rsidP="00341EB1">
      <w:pPr>
        <w:spacing w:line="276" w:lineRule="auto"/>
        <w:rPr>
          <w:rFonts w:ascii="Arial" w:hAnsi="Arial" w:cs="Arial"/>
        </w:rPr>
      </w:pPr>
      <w:r w:rsidRPr="00436EF4">
        <w:rPr>
          <w:rFonts w:ascii="Arial" w:hAnsi="Arial" w:cs="Arial"/>
        </w:rPr>
        <w:t>Collaborative dementia care interventions have shown significant potential in improving patient outcomes and caregiver experiences. Tailored care management plans improved QALYs, delayed institutionalization by seven months, and reduced healthcare costs by €2569 per patient [1]. The Care Ecosystem provided remote, navigator-led support to dementia patients and caregivers, improving patient QOL, reducing emergency visits, and decreasing caregiver depression and burden [2]. These findings highlight the dual impact of such interventions on both patients and their families. The MIND at Home program delayed transitions from home and reduced caregiver time, but did not significantly enhance QOL [3]. This contrasts with findings from the Collaborative Chronic Care Model, which reduced mental health hospitalizations in veterans despite limited self-reported QOL improvements [4]. Early intervention through routine dementia screening led to improved health-related quality of life without increasing anxiety or depression [5].</w:t>
      </w:r>
    </w:p>
    <w:p w14:paraId="47234B21" w14:textId="77777777" w:rsidR="007C69C1" w:rsidRPr="007C69C1" w:rsidRDefault="007C69C1" w:rsidP="00341EB1">
      <w:pPr>
        <w:spacing w:line="276" w:lineRule="auto"/>
        <w:rPr>
          <w:rFonts w:ascii="Arial" w:hAnsi="Arial" w:cs="Arial"/>
        </w:rPr>
      </w:pPr>
      <w:r w:rsidRPr="007C69C1">
        <w:rPr>
          <w:rFonts w:ascii="Arial" w:hAnsi="Arial" w:cs="Arial"/>
        </w:rPr>
        <w:t>Personalized, multidisciplinary approaches are especially effective. Nurse-led management reduced behavioral symptoms and caregiver burden [6]. The UCLA Alzheimer’s and Dementia Care Program improved outcomes through comprehensive, coordinated care [8]. These findings align with earlier trials showing that collaborative care in primary settings improves outcomes and quality of care for dementia patients [9,10]. Technological integration has emerged as a key theme; telemedicine-based interventions extended access across geographic regions [2]. Programs like the Healthy Aging Brain Center and UCLA Alzheimer’s Program incorporated digital tools to enhance care delivery [8,11]. However, implementation in diverse healthcare systems remains challenging, with calls for tailored strategies to fit local needs [11,12].</w:t>
      </w:r>
    </w:p>
    <w:p w14:paraId="300611B9" w14:textId="77777777" w:rsidR="007C69C1" w:rsidRPr="007C69C1" w:rsidRDefault="007C69C1" w:rsidP="00341EB1">
      <w:pPr>
        <w:spacing w:line="276" w:lineRule="auto"/>
        <w:rPr>
          <w:rFonts w:ascii="Arial" w:hAnsi="Arial" w:cs="Arial"/>
        </w:rPr>
      </w:pPr>
      <w:r w:rsidRPr="007C69C1">
        <w:rPr>
          <w:rFonts w:ascii="Arial" w:hAnsi="Arial" w:cs="Arial"/>
        </w:rPr>
        <w:t>In terms of financial and resource utilization, several studies demonstrated cost savings and delays in institutionalization. Collaborative care reduced hospitalizations and emergency visits while delaying institutional care, reinforcing their economic value [1,2,4]. These models also offer scalability and accessibility, especially for underserved communities, through remote care initiatives [2].</w:t>
      </w:r>
    </w:p>
    <w:p w14:paraId="67087C4B" w14:textId="77777777" w:rsidR="003169CB" w:rsidRPr="00436EF4" w:rsidRDefault="003169CB" w:rsidP="00341EB1">
      <w:pPr>
        <w:spacing w:line="276" w:lineRule="auto"/>
        <w:rPr>
          <w:rFonts w:ascii="Arial" w:eastAsia="MS Gothic" w:hAnsi="Arial" w:cs="Arial"/>
          <w:b/>
          <w:bCs/>
        </w:rPr>
      </w:pPr>
      <w:r w:rsidRPr="00436EF4">
        <w:rPr>
          <w:rFonts w:ascii="Arial" w:eastAsia="MS Gothic" w:hAnsi="Arial" w:cs="Arial"/>
          <w:b/>
          <w:bCs/>
        </w:rPr>
        <w:t>Conclusion</w:t>
      </w:r>
    </w:p>
    <w:p w14:paraId="24638834" w14:textId="77777777" w:rsidR="007C69C1" w:rsidRPr="007C69C1" w:rsidRDefault="007C69C1" w:rsidP="00341EB1">
      <w:pPr>
        <w:spacing w:line="276" w:lineRule="auto"/>
        <w:rPr>
          <w:rFonts w:ascii="Arial" w:eastAsia="MS Gothic" w:hAnsi="Arial" w:cs="Arial"/>
        </w:rPr>
      </w:pPr>
      <w:r w:rsidRPr="007C69C1">
        <w:rPr>
          <w:rFonts w:ascii="Arial" w:eastAsia="MS Gothic" w:hAnsi="Arial" w:cs="Arial"/>
        </w:rPr>
        <w:t>Collaborative care models (CCMs) for dementia management effectively address the complex medical, emotional, and social needs of patients and caregivers. Evidence shows that CCMs improve QOL, reduce behavioral symptoms, and help caregivers cope with responsibilities. Studies highlight significant cost savings and better outcomes achieved through tailored interventions [1,2]. Remote models, such as the Care Ecosystem, demonstrate how technology can expand care to underserved populations [2].</w:t>
      </w:r>
    </w:p>
    <w:p w14:paraId="196CF62E" w14:textId="77777777" w:rsidR="007C69C1" w:rsidRPr="007C69C1" w:rsidRDefault="007C69C1" w:rsidP="00341EB1">
      <w:pPr>
        <w:spacing w:line="276" w:lineRule="auto"/>
        <w:rPr>
          <w:rFonts w:ascii="Arial" w:eastAsia="MS Gothic" w:hAnsi="Arial" w:cs="Arial"/>
        </w:rPr>
      </w:pPr>
      <w:r w:rsidRPr="007C69C1">
        <w:rPr>
          <w:rFonts w:ascii="Arial" w:eastAsia="MS Gothic" w:hAnsi="Arial" w:cs="Arial"/>
        </w:rPr>
        <w:t>However, not all CCMs achieve the same level of success. While some interventions reduce caregiver burden and hospitalizations, others do not significantly impact QOL or unmet needs [3,4]. Outcomes depend on specific program components, healthcare settings, and patient characteristics. Despite variations, the overall evidence emphasizes the importance of a multidisciplinary, patient-centered approach. When combined with technology and adequate resources, these models can improve dementia care at scale.</w:t>
      </w:r>
    </w:p>
    <w:p w14:paraId="1872309F" w14:textId="77777777" w:rsidR="003169CB" w:rsidRPr="00436EF4" w:rsidRDefault="003169CB" w:rsidP="00341EB1">
      <w:pPr>
        <w:spacing w:line="276" w:lineRule="auto"/>
        <w:rPr>
          <w:rFonts w:ascii="Arial" w:eastAsia="MS Gothic" w:hAnsi="Arial" w:cs="Arial"/>
        </w:rPr>
      </w:pPr>
      <w:r w:rsidRPr="00436EF4">
        <w:rPr>
          <w:rFonts w:ascii="Arial" w:eastAsia="MS Gothic" w:hAnsi="Arial" w:cs="Arial"/>
          <w:b/>
          <w:bCs/>
        </w:rPr>
        <w:lastRenderedPageBreak/>
        <w:t>Limitations</w:t>
      </w:r>
      <w:r w:rsidRPr="00436EF4">
        <w:rPr>
          <w:rFonts w:ascii="Arial" w:eastAsia="MS Gothic" w:hAnsi="Arial" w:cs="Arial"/>
        </w:rPr>
        <w:t>:</w:t>
      </w:r>
    </w:p>
    <w:p w14:paraId="55D190B9" w14:textId="77777777" w:rsidR="007C69C1" w:rsidRPr="007C69C1" w:rsidRDefault="007C69C1" w:rsidP="00341EB1">
      <w:pPr>
        <w:rPr>
          <w:rFonts w:ascii="Arial" w:eastAsia="MS Gothic" w:hAnsi="Arial" w:cs="Arial"/>
        </w:rPr>
      </w:pPr>
      <w:r w:rsidRPr="007C69C1">
        <w:rPr>
          <w:rFonts w:ascii="Arial" w:eastAsia="MS Gothic" w:hAnsi="Arial" w:cs="Arial"/>
        </w:rPr>
        <w:t>The findings of this review should be interpreted with caution given several important limitations. First, there was marked heterogeneity in the design and delivery of the collaborative care interventions across studies. Programs varied in team composition, duration, and care intensity, which makes it difficult to draw direct comparisons or synthesize outcomes in a uniform way [1-3]. In addition, the review encompassed both randomized controlled trials and observational studies. While this inclusivity allowed a broader examination of real-world practices, it also introduced the risk of bias associated with non-randomized designs and variable methodological rigor [4,5].</w:t>
      </w:r>
    </w:p>
    <w:p w14:paraId="63A9E332" w14:textId="77777777" w:rsidR="007C69C1" w:rsidRPr="007C69C1" w:rsidRDefault="007C69C1" w:rsidP="00341EB1">
      <w:pPr>
        <w:rPr>
          <w:rFonts w:ascii="Arial" w:eastAsia="MS Gothic" w:hAnsi="Arial" w:cs="Arial"/>
        </w:rPr>
      </w:pPr>
      <w:r w:rsidRPr="007C69C1">
        <w:rPr>
          <w:rFonts w:ascii="Arial" w:eastAsia="MS Gothic" w:hAnsi="Arial" w:cs="Arial"/>
        </w:rPr>
        <w:t>Another concern relates to the inconsistency of outcome measures. Different trials employed diverse quality-of-life instruments, caregiver burden scales, and health service utilization metrics, which limited the feasibility of pooling results and reduced comparability across interventions [2,6]. The generalizability of the evidence is also restricted. Most included studies were conducted within well-resourced health systems, such as those in the United States and Western Europe, which may not reflect the realities of low-resource or rural settings where dementia care is often fragmented [7,8].</w:t>
      </w:r>
    </w:p>
    <w:p w14:paraId="077DD4C7" w14:textId="77777777" w:rsidR="007C69C1" w:rsidRPr="007C69C1" w:rsidRDefault="007C69C1" w:rsidP="00341EB1">
      <w:pPr>
        <w:rPr>
          <w:rFonts w:ascii="Arial" w:eastAsia="MS Gothic" w:hAnsi="Arial" w:cs="Arial"/>
        </w:rPr>
      </w:pPr>
      <w:r w:rsidRPr="007C69C1">
        <w:rPr>
          <w:rFonts w:ascii="Arial" w:eastAsia="MS Gothic" w:hAnsi="Arial" w:cs="Arial"/>
        </w:rPr>
        <w:t>Implementation challenges further complicate translation of these findings into practice. Workforce training needs, reimbursement models, and data-sharing limitations were frequently reported barriers, raising questions about scalability and sustainability [9,10]. Moreover, relatively few investigations provided stratified analyses by race, ethnicity, or socioeconomic status. This gap highlights the lack of equity-focused data and the possibility that certain subgroups may experience disproportionate burdens or reduced access to comprehensive dementia care [11].</w:t>
      </w:r>
    </w:p>
    <w:p w14:paraId="01588115" w14:textId="77777777" w:rsidR="007C69C1" w:rsidRDefault="007C69C1" w:rsidP="00341EB1">
      <w:pPr>
        <w:rPr>
          <w:rFonts w:ascii="Arial" w:eastAsia="MS Gothic" w:hAnsi="Arial" w:cs="Arial"/>
        </w:rPr>
      </w:pPr>
      <w:r w:rsidRPr="007C69C1">
        <w:rPr>
          <w:rFonts w:ascii="Arial" w:eastAsia="MS Gothic" w:hAnsi="Arial" w:cs="Arial"/>
        </w:rPr>
        <w:t>Finally, there is a paucity of long-term follow-up. Many interventions were assessed over short durations of 6 to 18 months, providing limited insight into the enduring effects of collaborative care models on outcomes such as institutionalization, caregiver health, and health system costs [1,12]. These limitations underscore the need for future research to employ standardized measures, diversify study populations, and extend follow-up periods to fully capture the long-term impact of collaborative dementia care.</w:t>
      </w:r>
    </w:p>
    <w:p w14:paraId="6187E1DD" w14:textId="77777777" w:rsidR="00FE17EC" w:rsidRPr="00436EF4" w:rsidRDefault="00FE17EC" w:rsidP="00FE17EC">
      <w:pPr>
        <w:rPr>
          <w:rFonts w:ascii="Arial" w:hAnsi="Arial" w:cs="Arial"/>
        </w:rPr>
      </w:pPr>
      <w:r w:rsidRPr="00436EF4">
        <w:rPr>
          <w:rFonts w:ascii="Arial" w:hAnsi="Arial" w:cs="Arial"/>
        </w:rPr>
        <w:br w:type="page"/>
      </w:r>
    </w:p>
    <w:p w14:paraId="34F0C8D5" w14:textId="77777777" w:rsidR="00FE17EC" w:rsidRPr="00436EF4" w:rsidRDefault="00FE17EC" w:rsidP="00FE17EC">
      <w:pPr>
        <w:rPr>
          <w:rFonts w:ascii="Arial" w:hAnsi="Arial" w:cs="Arial"/>
        </w:rPr>
      </w:pPr>
      <w:r w:rsidRPr="00436EF4">
        <w:rPr>
          <w:rFonts w:ascii="Arial" w:hAnsi="Arial" w:cs="Arial"/>
        </w:rPr>
        <w:lastRenderedPageBreak/>
        <w:t>Ethical Approval</w:t>
      </w:r>
    </w:p>
    <w:p w14:paraId="14555C4A" w14:textId="77777777" w:rsidR="00FE17EC" w:rsidRPr="00436EF4" w:rsidRDefault="00FE17EC" w:rsidP="00FE17EC">
      <w:pPr>
        <w:rPr>
          <w:rFonts w:ascii="Arial" w:hAnsi="Arial" w:cs="Arial"/>
        </w:rPr>
      </w:pPr>
      <w:r w:rsidRPr="00436EF4">
        <w:rPr>
          <w:rFonts w:ascii="Arial" w:hAnsi="Arial" w:cs="Arial"/>
        </w:rPr>
        <w:t>This study did not involve human or animal subjects and therefore did not require ethical approval.</w:t>
      </w:r>
    </w:p>
    <w:p w14:paraId="0CDDCEB6" w14:textId="77777777" w:rsidR="002F5E24" w:rsidRDefault="002F5E24" w:rsidP="00FE17EC">
      <w:pPr>
        <w:rPr>
          <w:rFonts w:ascii="Arial" w:hAnsi="Arial" w:cs="Arial"/>
        </w:rPr>
      </w:pPr>
      <w:bookmarkStart w:id="0" w:name="_GoBack"/>
      <w:bookmarkEnd w:id="0"/>
    </w:p>
    <w:p w14:paraId="25D2D35A" w14:textId="77777777" w:rsidR="002F5E24" w:rsidRPr="002F5E24" w:rsidRDefault="002F5E24" w:rsidP="002F5E24">
      <w:pPr>
        <w:spacing w:after="200" w:line="276" w:lineRule="auto"/>
        <w:jc w:val="both"/>
        <w:outlineLvl w:val="0"/>
        <w:rPr>
          <w:rFonts w:ascii="Arial" w:eastAsia="Times New Roman" w:hAnsi="Arial" w:cs="Arial"/>
          <w:kern w:val="0"/>
          <w:lang w:val="en-GB" w:eastAsia="en-GB"/>
          <w14:ligatures w14:val="none"/>
        </w:rPr>
      </w:pPr>
      <w:r w:rsidRPr="002F5E24">
        <w:rPr>
          <w:rFonts w:ascii="Arial" w:eastAsia="Times New Roman" w:hAnsi="Arial" w:cs="Arial"/>
          <w:b/>
          <w:bCs/>
          <w:kern w:val="0"/>
          <w:lang w:val="en-GB" w:eastAsia="en-GB"/>
          <w14:ligatures w14:val="none"/>
        </w:rPr>
        <w:t>COMPETING INTERESTS DISCLAIMER:</w:t>
      </w:r>
    </w:p>
    <w:p w14:paraId="2402EDE0" w14:textId="77777777" w:rsidR="002F5E24" w:rsidRPr="002F5E24" w:rsidRDefault="002F5E24" w:rsidP="002F5E24">
      <w:pPr>
        <w:spacing w:after="200" w:line="276" w:lineRule="auto"/>
        <w:rPr>
          <w:rFonts w:ascii="Calibri" w:eastAsia="Times New Roman" w:hAnsi="Calibri" w:cs="Times New Roman"/>
          <w:kern w:val="0"/>
          <w:lang w:val="en-GB" w:eastAsia="en-GB"/>
          <w14:ligatures w14:val="none"/>
        </w:rPr>
      </w:pPr>
      <w:r w:rsidRPr="002F5E24">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F6C7D79" w14:textId="77777777" w:rsidR="002F5E24" w:rsidRPr="002F5E24" w:rsidRDefault="002F5E24" w:rsidP="002F5E24">
      <w:pPr>
        <w:spacing w:after="200" w:line="276" w:lineRule="auto"/>
        <w:rPr>
          <w:rFonts w:ascii="Calibri" w:eastAsia="Times New Roman" w:hAnsi="Calibri" w:cs="Times New Roman"/>
          <w:kern w:val="0"/>
          <w:lang w:val="en-GB" w:eastAsia="en-GB"/>
          <w14:ligatures w14:val="none"/>
        </w:rPr>
      </w:pPr>
    </w:p>
    <w:p w14:paraId="20164F4B" w14:textId="77777777" w:rsidR="002F5E24" w:rsidRPr="002F5E24" w:rsidRDefault="002F5E24" w:rsidP="002F5E24">
      <w:pPr>
        <w:spacing w:after="200" w:line="276" w:lineRule="auto"/>
        <w:rPr>
          <w:rFonts w:ascii="Calibri" w:eastAsia="Times New Roman" w:hAnsi="Calibri" w:cs="Times New Roman"/>
          <w:kern w:val="0"/>
          <w:lang w:val="en-GB" w:eastAsia="en-GB"/>
          <w14:ligatures w14:val="none"/>
        </w:rPr>
      </w:pPr>
    </w:p>
    <w:p w14:paraId="772351A2" w14:textId="77777777" w:rsidR="002F5E24" w:rsidRPr="00436EF4" w:rsidRDefault="002F5E24" w:rsidP="00FE17EC">
      <w:pPr>
        <w:rPr>
          <w:rFonts w:ascii="Arial" w:hAnsi="Arial" w:cs="Arial"/>
        </w:rPr>
      </w:pPr>
    </w:p>
    <w:p w14:paraId="63013FEC" w14:textId="77777777" w:rsidR="00FE17EC" w:rsidRPr="007C69C1" w:rsidRDefault="00FE17EC" w:rsidP="00341EB1">
      <w:pPr>
        <w:rPr>
          <w:rFonts w:ascii="Arial" w:eastAsia="MS Gothic" w:hAnsi="Arial" w:cs="Arial"/>
        </w:rPr>
      </w:pPr>
    </w:p>
    <w:p w14:paraId="36C6BF6E" w14:textId="59A65D5D" w:rsidR="00CD5F93" w:rsidRPr="00436EF4" w:rsidRDefault="00CD5F93" w:rsidP="00341EB1">
      <w:pPr>
        <w:spacing w:line="276" w:lineRule="auto"/>
        <w:rPr>
          <w:rFonts w:ascii="Arial" w:hAnsi="Arial" w:cs="Arial"/>
          <w:b/>
          <w:bCs/>
        </w:rPr>
      </w:pPr>
      <w:r w:rsidRPr="00436EF4">
        <w:rPr>
          <w:rFonts w:ascii="Arial" w:hAnsi="Arial" w:cs="Arial"/>
          <w:b/>
          <w:bCs/>
        </w:rPr>
        <w:t>References</w:t>
      </w:r>
    </w:p>
    <w:p w14:paraId="01AAB701" w14:textId="5CEBED2E" w:rsidR="00CD5F93" w:rsidRPr="00436EF4" w:rsidRDefault="00CD5F93" w:rsidP="00341EB1">
      <w:pPr>
        <w:spacing w:line="276" w:lineRule="auto"/>
        <w:rPr>
          <w:rFonts w:ascii="Arial" w:hAnsi="Arial" w:cs="Arial"/>
        </w:rPr>
      </w:pPr>
      <w:r w:rsidRPr="00436EF4">
        <w:rPr>
          <w:rFonts w:ascii="Arial" w:hAnsi="Arial" w:cs="Arial"/>
        </w:rPr>
        <w:t>1.Michalowsky, B., et al. (2019). Cost-effectiveness of a collaborative dementia care management—results of a cluster-randomized controlled trial. Alzheimer's &amp; Dementia, 15(10), 1296-1308.</w:t>
      </w:r>
      <w:r w:rsidR="00B83A76" w:rsidRPr="00436EF4">
        <w:rPr>
          <w:rFonts w:ascii="Arial" w:hAnsi="Arial" w:cs="Arial"/>
        </w:rPr>
        <w:t xml:space="preserve"> </w:t>
      </w:r>
      <w:hyperlink r:id="rId9" w:history="1">
        <w:r w:rsidR="00B83A76" w:rsidRPr="00436EF4">
          <w:rPr>
            <w:rStyle w:val="Hyperlink"/>
            <w:rFonts w:ascii="Arial" w:hAnsi="Arial" w:cs="Arial"/>
          </w:rPr>
          <w:t>https://doi.org/10.1016/j.jalz.2019.05.008</w:t>
        </w:r>
      </w:hyperlink>
    </w:p>
    <w:p w14:paraId="0210420B" w14:textId="39ECEB25" w:rsidR="007C69C1" w:rsidRPr="00436EF4" w:rsidRDefault="00CD5F93" w:rsidP="00341EB1">
      <w:pPr>
        <w:spacing w:line="276" w:lineRule="auto"/>
        <w:rPr>
          <w:rFonts w:ascii="Arial" w:hAnsi="Arial" w:cs="Arial"/>
        </w:rPr>
      </w:pPr>
      <w:r w:rsidRPr="00436EF4">
        <w:rPr>
          <w:rFonts w:ascii="Arial" w:hAnsi="Arial" w:cs="Arial"/>
        </w:rPr>
        <w:t>2.</w:t>
      </w:r>
      <w:r w:rsidR="00B83A76" w:rsidRPr="00436EF4">
        <w:rPr>
          <w:rFonts w:ascii="Arial" w:hAnsi="Arial" w:cs="Arial"/>
        </w:rPr>
        <w:t xml:space="preserve"> </w:t>
      </w:r>
      <w:proofErr w:type="spellStart"/>
      <w:r w:rsidR="00B83A76" w:rsidRPr="00436EF4">
        <w:rPr>
          <w:rFonts w:ascii="Arial" w:hAnsi="Arial" w:cs="Arial"/>
        </w:rPr>
        <w:t>Possin</w:t>
      </w:r>
      <w:proofErr w:type="spellEnd"/>
      <w:r w:rsidR="00B83A76" w:rsidRPr="00436EF4">
        <w:rPr>
          <w:rFonts w:ascii="Arial" w:hAnsi="Arial" w:cs="Arial"/>
        </w:rPr>
        <w:t xml:space="preserve"> KL, </w:t>
      </w:r>
      <w:proofErr w:type="spellStart"/>
      <w:r w:rsidR="00B83A76" w:rsidRPr="00436EF4">
        <w:rPr>
          <w:rFonts w:ascii="Arial" w:hAnsi="Arial" w:cs="Arial"/>
        </w:rPr>
        <w:t>Merrilees</w:t>
      </w:r>
      <w:proofErr w:type="spellEnd"/>
      <w:r w:rsidR="00B83A76" w:rsidRPr="00436EF4">
        <w:rPr>
          <w:rFonts w:ascii="Arial" w:hAnsi="Arial" w:cs="Arial"/>
        </w:rPr>
        <w:t xml:space="preserve"> JJ, Dulaney S, et al. Effect of Collaborative Dementia Care via Telephone and Internet on Quality of Life, Caregiver Well-being, and Health Care Use: The Care Ecosystem Randomized Clinical Trial. JAMA Intern Med. 2019;179(12):1658–1667. </w:t>
      </w:r>
      <w:hyperlink r:id="rId10" w:history="1">
        <w:r w:rsidR="007C69C1" w:rsidRPr="00436EF4">
          <w:rPr>
            <w:rStyle w:val="Hyperlink"/>
            <w:rFonts w:ascii="Arial" w:hAnsi="Arial" w:cs="Arial"/>
          </w:rPr>
          <w:t>https://doi.org/10.1001/jamainternmed.2019.4101</w:t>
        </w:r>
      </w:hyperlink>
    </w:p>
    <w:p w14:paraId="3AA81175" w14:textId="0B531032" w:rsidR="00CD5F93" w:rsidRPr="00436EF4" w:rsidRDefault="00CD5F93" w:rsidP="00341EB1">
      <w:pPr>
        <w:spacing w:line="276" w:lineRule="auto"/>
        <w:rPr>
          <w:rFonts w:ascii="Arial" w:hAnsi="Arial" w:cs="Arial"/>
        </w:rPr>
      </w:pPr>
      <w:r w:rsidRPr="00436EF4">
        <w:rPr>
          <w:rFonts w:ascii="Arial" w:hAnsi="Arial" w:cs="Arial"/>
        </w:rPr>
        <w:t>3.Tanner, J. A., et al. (2015). A randomized controlled trial of a community-based dementia care coordination intervention: Effects on patient and caregiver outcomes. Journal of the American Geriatrics Society, 63(11), 2144-2153.</w:t>
      </w:r>
      <w:r w:rsidR="00B83A76" w:rsidRPr="00436EF4">
        <w:rPr>
          <w:rFonts w:ascii="Arial" w:hAnsi="Arial" w:cs="Arial"/>
        </w:rPr>
        <w:t xml:space="preserve"> </w:t>
      </w:r>
      <w:hyperlink r:id="rId11" w:history="1">
        <w:r w:rsidR="00B83A76" w:rsidRPr="00436EF4">
          <w:rPr>
            <w:rStyle w:val="Hyperlink"/>
            <w:rFonts w:ascii="Arial" w:hAnsi="Arial" w:cs="Arial"/>
          </w:rPr>
          <w:t>https://doi.org/10.1016/j.jagp.2014.08.002</w:t>
        </w:r>
      </w:hyperlink>
    </w:p>
    <w:p w14:paraId="5CB291BB" w14:textId="559C024E" w:rsidR="00CD5F93" w:rsidRPr="00436EF4" w:rsidRDefault="00CD5F93" w:rsidP="00341EB1">
      <w:pPr>
        <w:spacing w:line="276" w:lineRule="auto"/>
        <w:rPr>
          <w:rFonts w:ascii="Arial" w:hAnsi="Arial" w:cs="Arial"/>
        </w:rPr>
      </w:pPr>
      <w:r w:rsidRPr="00436EF4">
        <w:rPr>
          <w:rFonts w:ascii="Arial" w:hAnsi="Arial" w:cs="Arial"/>
        </w:rPr>
        <w:t>4.</w:t>
      </w:r>
      <w:r w:rsidR="00B83A76" w:rsidRPr="00436EF4">
        <w:rPr>
          <w:rFonts w:ascii="Arial" w:hAnsi="Arial" w:cs="Arial"/>
          <w:color w:val="212121"/>
          <w:shd w:val="clear" w:color="auto" w:fill="FFFFFF"/>
        </w:rPr>
        <w:t xml:space="preserve"> </w:t>
      </w:r>
      <w:r w:rsidR="00B83A76" w:rsidRPr="00436EF4">
        <w:rPr>
          <w:rFonts w:ascii="Arial" w:hAnsi="Arial" w:cs="Arial"/>
        </w:rPr>
        <w:t xml:space="preserve">Bauer, M. S., Miller, C. J., Kim, B., Lew, R., </w:t>
      </w:r>
      <w:proofErr w:type="spellStart"/>
      <w:r w:rsidR="00B83A76" w:rsidRPr="00436EF4">
        <w:rPr>
          <w:rFonts w:ascii="Arial" w:hAnsi="Arial" w:cs="Arial"/>
        </w:rPr>
        <w:t>Stolzmann</w:t>
      </w:r>
      <w:proofErr w:type="spellEnd"/>
      <w:r w:rsidR="00B83A76" w:rsidRPr="00436EF4">
        <w:rPr>
          <w:rFonts w:ascii="Arial" w:hAnsi="Arial" w:cs="Arial"/>
        </w:rPr>
        <w:t xml:space="preserve">, K., Sullivan, J., </w:t>
      </w:r>
      <w:proofErr w:type="spellStart"/>
      <w:r w:rsidR="00B83A76" w:rsidRPr="00436EF4">
        <w:rPr>
          <w:rFonts w:ascii="Arial" w:hAnsi="Arial" w:cs="Arial"/>
        </w:rPr>
        <w:t>Riendeau</w:t>
      </w:r>
      <w:proofErr w:type="spellEnd"/>
      <w:r w:rsidR="00B83A76" w:rsidRPr="00436EF4">
        <w:rPr>
          <w:rFonts w:ascii="Arial" w:hAnsi="Arial" w:cs="Arial"/>
        </w:rPr>
        <w:t xml:space="preserve">, R., </w:t>
      </w:r>
      <w:proofErr w:type="spellStart"/>
      <w:r w:rsidR="00B83A76" w:rsidRPr="00436EF4">
        <w:rPr>
          <w:rFonts w:ascii="Arial" w:hAnsi="Arial" w:cs="Arial"/>
        </w:rPr>
        <w:t>Pitcock</w:t>
      </w:r>
      <w:proofErr w:type="spellEnd"/>
      <w:r w:rsidR="00B83A76" w:rsidRPr="00436EF4">
        <w:rPr>
          <w:rFonts w:ascii="Arial" w:hAnsi="Arial" w:cs="Arial"/>
        </w:rPr>
        <w:t>, J., Williamson, A., Connolly, S., Elwy, A. R., &amp; Weaver, K. (2019). Effectiveness of Implementing a Collaborative Chronic Care Model for Clinician Teams on Patient Outcomes and Health Status in Mental Health: A Randomized Clinical Trial. </w:t>
      </w:r>
      <w:r w:rsidR="00B83A76" w:rsidRPr="00436EF4">
        <w:rPr>
          <w:rFonts w:ascii="Arial" w:hAnsi="Arial" w:cs="Arial"/>
          <w:i/>
          <w:iCs/>
        </w:rPr>
        <w:t>JAMA network open</w:t>
      </w:r>
      <w:r w:rsidR="00B83A76" w:rsidRPr="00436EF4">
        <w:rPr>
          <w:rFonts w:ascii="Arial" w:hAnsi="Arial" w:cs="Arial"/>
        </w:rPr>
        <w:t>, </w:t>
      </w:r>
      <w:r w:rsidR="00B83A76" w:rsidRPr="00436EF4">
        <w:rPr>
          <w:rFonts w:ascii="Arial" w:hAnsi="Arial" w:cs="Arial"/>
          <w:i/>
          <w:iCs/>
        </w:rPr>
        <w:t>2</w:t>
      </w:r>
      <w:r w:rsidR="00B83A76" w:rsidRPr="00436EF4">
        <w:rPr>
          <w:rFonts w:ascii="Arial" w:hAnsi="Arial" w:cs="Arial"/>
        </w:rPr>
        <w:t xml:space="preserve">(3), e190230. </w:t>
      </w:r>
      <w:hyperlink r:id="rId12" w:history="1">
        <w:r w:rsidR="00B83A76" w:rsidRPr="00436EF4">
          <w:rPr>
            <w:rStyle w:val="Hyperlink"/>
            <w:rFonts w:ascii="Arial" w:hAnsi="Arial" w:cs="Arial"/>
          </w:rPr>
          <w:t>https://doi.org/10.1001/jamanetworkopen.2019.0230</w:t>
        </w:r>
      </w:hyperlink>
      <w:r w:rsidRPr="00436EF4">
        <w:rPr>
          <w:rFonts w:ascii="Arial" w:hAnsi="Arial" w:cs="Arial"/>
        </w:rPr>
        <w:t>.</w:t>
      </w:r>
    </w:p>
    <w:p w14:paraId="498D947D" w14:textId="6F476843" w:rsidR="00CD5F93" w:rsidRPr="00436EF4" w:rsidRDefault="00CD5F93" w:rsidP="00341EB1">
      <w:pPr>
        <w:spacing w:line="276" w:lineRule="auto"/>
        <w:rPr>
          <w:rFonts w:ascii="Arial" w:hAnsi="Arial" w:cs="Arial"/>
        </w:rPr>
      </w:pPr>
      <w:r w:rsidRPr="00436EF4">
        <w:rPr>
          <w:rFonts w:ascii="Arial" w:hAnsi="Arial" w:cs="Arial"/>
        </w:rPr>
        <w:t>5.Fowler, N. R., et al. (2014). One-year effect of the Medicare Annual Wellness Visit on detection of cognitive impairment: A cohort study. Journal of the American Geriatrics Society, 62(12), 2451-2457</w:t>
      </w:r>
      <w:r w:rsidR="00B83A76" w:rsidRPr="00436EF4">
        <w:rPr>
          <w:rFonts w:ascii="Arial" w:hAnsi="Arial" w:cs="Arial"/>
        </w:rPr>
        <w:t xml:space="preserve"> </w:t>
      </w:r>
      <w:hyperlink r:id="rId13" w:history="1">
        <w:r w:rsidR="00B83A76" w:rsidRPr="00436EF4">
          <w:rPr>
            <w:rStyle w:val="Hyperlink"/>
            <w:rFonts w:ascii="Arial" w:hAnsi="Arial" w:cs="Arial"/>
          </w:rPr>
          <w:t>https://doi.org/10.1111/jgs.15330</w:t>
        </w:r>
      </w:hyperlink>
    </w:p>
    <w:p w14:paraId="6D63C1E0" w14:textId="72736974" w:rsidR="007C69C1" w:rsidRPr="00436EF4" w:rsidRDefault="00CD5F93" w:rsidP="00341EB1">
      <w:pPr>
        <w:spacing w:line="276" w:lineRule="auto"/>
        <w:rPr>
          <w:rFonts w:ascii="Arial" w:hAnsi="Arial" w:cs="Arial"/>
        </w:rPr>
      </w:pPr>
      <w:r w:rsidRPr="00436EF4">
        <w:rPr>
          <w:rFonts w:ascii="Arial" w:hAnsi="Arial" w:cs="Arial"/>
        </w:rPr>
        <w:t>6.</w:t>
      </w:r>
      <w:r w:rsidR="007B7B47" w:rsidRPr="00436EF4">
        <w:rPr>
          <w:rFonts w:ascii="Arial" w:hAnsi="Arial" w:cs="Arial"/>
        </w:rPr>
        <w:t xml:space="preserve"> </w:t>
      </w:r>
      <w:proofErr w:type="spellStart"/>
      <w:r w:rsidR="007B7B47" w:rsidRPr="00436EF4">
        <w:rPr>
          <w:rFonts w:ascii="Arial" w:hAnsi="Arial" w:cs="Arial"/>
        </w:rPr>
        <w:t>Thyrian</w:t>
      </w:r>
      <w:proofErr w:type="spellEnd"/>
      <w:r w:rsidR="007B7B47" w:rsidRPr="00436EF4">
        <w:rPr>
          <w:rFonts w:ascii="Arial" w:hAnsi="Arial" w:cs="Arial"/>
        </w:rPr>
        <w:t xml:space="preserve"> JR, Hertel J, </w:t>
      </w:r>
      <w:proofErr w:type="spellStart"/>
      <w:r w:rsidR="007B7B47" w:rsidRPr="00436EF4">
        <w:rPr>
          <w:rFonts w:ascii="Arial" w:hAnsi="Arial" w:cs="Arial"/>
        </w:rPr>
        <w:t>Wucherer</w:t>
      </w:r>
      <w:proofErr w:type="spellEnd"/>
      <w:r w:rsidR="007B7B47" w:rsidRPr="00436EF4">
        <w:rPr>
          <w:rFonts w:ascii="Arial" w:hAnsi="Arial" w:cs="Arial"/>
        </w:rPr>
        <w:t xml:space="preserve"> D, et al. Effectiveness and Safety of Dementia Care Management in Primary Care: A Randomized Clinical Trial. JAMA Psychiatry. 2017;74(10):996–1004. </w:t>
      </w:r>
      <w:hyperlink r:id="rId14" w:history="1">
        <w:r w:rsidR="007C69C1" w:rsidRPr="00436EF4">
          <w:rPr>
            <w:rStyle w:val="Hyperlink"/>
            <w:rFonts w:ascii="Arial" w:hAnsi="Arial" w:cs="Arial"/>
          </w:rPr>
          <w:t>https://doi.org/10.1001/jamapsychiatry.2017.2124</w:t>
        </w:r>
      </w:hyperlink>
    </w:p>
    <w:p w14:paraId="5AF4DD12" w14:textId="1A625091" w:rsidR="00CD5F93" w:rsidRPr="00436EF4" w:rsidRDefault="00CD5F93" w:rsidP="00341EB1">
      <w:pPr>
        <w:spacing w:line="276" w:lineRule="auto"/>
        <w:rPr>
          <w:rFonts w:ascii="Arial" w:hAnsi="Arial" w:cs="Arial"/>
        </w:rPr>
      </w:pPr>
      <w:r w:rsidRPr="00436EF4">
        <w:rPr>
          <w:rFonts w:ascii="Arial" w:hAnsi="Arial" w:cs="Arial"/>
        </w:rPr>
        <w:t>7.</w:t>
      </w:r>
      <w:r w:rsidR="008F54EF" w:rsidRPr="00436EF4">
        <w:rPr>
          <w:rFonts w:ascii="Arial" w:hAnsi="Arial" w:cs="Arial"/>
        </w:rPr>
        <w:t xml:space="preserve"> Barbara G. </w:t>
      </w:r>
      <w:proofErr w:type="spellStart"/>
      <w:r w:rsidR="008F54EF" w:rsidRPr="00436EF4">
        <w:rPr>
          <w:rFonts w:ascii="Arial" w:hAnsi="Arial" w:cs="Arial"/>
        </w:rPr>
        <w:t>Vickrey</w:t>
      </w:r>
      <w:proofErr w:type="spellEnd"/>
      <w:r w:rsidR="008F54EF" w:rsidRPr="00436EF4">
        <w:rPr>
          <w:rFonts w:ascii="Arial" w:hAnsi="Arial" w:cs="Arial"/>
        </w:rPr>
        <w:t xml:space="preserve">, Brian S. Mittman, Karen I. Connor, et al. The Effect of a Disease Management Intervention on Quality and Outcomes of Dementia Care: A Randomized, </w:t>
      </w:r>
      <w:r w:rsidR="008F54EF" w:rsidRPr="00436EF4">
        <w:rPr>
          <w:rFonts w:ascii="Arial" w:hAnsi="Arial" w:cs="Arial"/>
        </w:rPr>
        <w:lastRenderedPageBreak/>
        <w:t>Controlled Trial. Ann Intern Med.</w:t>
      </w:r>
      <w:proofErr w:type="gramStart"/>
      <w:r w:rsidR="008F54EF" w:rsidRPr="00436EF4">
        <w:rPr>
          <w:rFonts w:ascii="Arial" w:hAnsi="Arial" w:cs="Arial"/>
        </w:rPr>
        <w:t>2006;145:713</w:t>
      </w:r>
      <w:proofErr w:type="gramEnd"/>
      <w:r w:rsidR="008F54EF" w:rsidRPr="00436EF4">
        <w:rPr>
          <w:rFonts w:ascii="Arial" w:hAnsi="Arial" w:cs="Arial"/>
        </w:rPr>
        <w:t xml:space="preserve">-726. </w:t>
      </w:r>
      <w:hyperlink r:id="rId15" w:history="1">
        <w:r w:rsidR="004F3BB5" w:rsidRPr="00436EF4">
          <w:rPr>
            <w:rStyle w:val="Hyperlink"/>
            <w:rFonts w:ascii="Arial" w:hAnsi="Arial" w:cs="Arial"/>
          </w:rPr>
          <w:t>https://doi.org/10.7326/0003-4819-145-10-200611210-00004</w:t>
        </w:r>
      </w:hyperlink>
    </w:p>
    <w:p w14:paraId="7ED1F059" w14:textId="7BA29351" w:rsidR="00CD5F93" w:rsidRPr="00436EF4" w:rsidRDefault="00CD5F93" w:rsidP="00341EB1">
      <w:pPr>
        <w:spacing w:line="276" w:lineRule="auto"/>
        <w:rPr>
          <w:rFonts w:ascii="Arial" w:hAnsi="Arial" w:cs="Arial"/>
        </w:rPr>
      </w:pPr>
      <w:r w:rsidRPr="00436EF4">
        <w:rPr>
          <w:rFonts w:ascii="Arial" w:hAnsi="Arial" w:cs="Arial"/>
        </w:rPr>
        <w:t>8.Reuben, D. B., et al. (2013). The University of California at Los Angeles Alzheimer's and Dementia Care program for comprehensive, coordinated, patient-centered care: Preliminary data. Journal of the American Geriatrics Society, 61(12), 2214-2218</w:t>
      </w:r>
      <w:r w:rsidR="007B7B47" w:rsidRPr="00436EF4">
        <w:rPr>
          <w:rFonts w:ascii="Arial" w:hAnsi="Arial" w:cs="Arial"/>
        </w:rPr>
        <w:t xml:space="preserve"> </w:t>
      </w:r>
      <w:hyperlink r:id="rId16" w:history="1">
        <w:r w:rsidR="004F3BB5" w:rsidRPr="00436EF4">
          <w:rPr>
            <w:rStyle w:val="Hyperlink"/>
            <w:rFonts w:ascii="Arial" w:hAnsi="Arial" w:cs="Arial"/>
          </w:rPr>
          <w:t>https://doi.org/10.1111/jgs.12591</w:t>
        </w:r>
      </w:hyperlink>
    </w:p>
    <w:p w14:paraId="167E823B" w14:textId="5E6A8693" w:rsidR="007C69C1" w:rsidRPr="00436EF4" w:rsidRDefault="00CD5F93" w:rsidP="00341EB1">
      <w:pPr>
        <w:spacing w:line="276" w:lineRule="auto"/>
        <w:rPr>
          <w:rFonts w:ascii="Arial" w:hAnsi="Arial" w:cs="Arial"/>
        </w:rPr>
      </w:pPr>
      <w:r w:rsidRPr="00436EF4">
        <w:rPr>
          <w:rFonts w:ascii="Arial" w:hAnsi="Arial" w:cs="Arial"/>
        </w:rPr>
        <w:t>9.Callahan, C. M., et al. (2006). Effectiveness of collaborative care for older adults with Alzheimer disease in primary care: A randomized controlled trial. JAMA, 295(18), 2148-2157</w:t>
      </w:r>
      <w:r w:rsidR="007B7B47" w:rsidRPr="00436EF4">
        <w:rPr>
          <w:rFonts w:ascii="Arial" w:hAnsi="Arial" w:cs="Arial"/>
        </w:rPr>
        <w:t xml:space="preserve"> </w:t>
      </w:r>
      <w:hyperlink r:id="rId17" w:history="1">
        <w:r w:rsidR="007C69C1" w:rsidRPr="00436EF4">
          <w:rPr>
            <w:rStyle w:val="Hyperlink"/>
            <w:rFonts w:ascii="Arial" w:hAnsi="Arial" w:cs="Arial"/>
          </w:rPr>
          <w:t>https://doi.org/10.1001/jama.295.18.2148</w:t>
        </w:r>
      </w:hyperlink>
    </w:p>
    <w:p w14:paraId="7E819BD2" w14:textId="7D21D893" w:rsidR="00CD5F93" w:rsidRPr="00436EF4" w:rsidRDefault="00CD5F93" w:rsidP="00341EB1">
      <w:pPr>
        <w:spacing w:line="276" w:lineRule="auto"/>
        <w:rPr>
          <w:rFonts w:ascii="Arial" w:hAnsi="Arial" w:cs="Arial"/>
        </w:rPr>
      </w:pPr>
      <w:r w:rsidRPr="00436EF4">
        <w:rPr>
          <w:rFonts w:ascii="Arial" w:hAnsi="Arial" w:cs="Arial"/>
        </w:rPr>
        <w:t>10.Vickrey, B. G., et al. (2006). The effect of a disease management intervention on quality and outcomes of dementia care: A randomized, controlled trial. Annals of Internal Medicine, 145(10), 713-726</w:t>
      </w:r>
      <w:r w:rsidR="007B7B47" w:rsidRPr="00436EF4">
        <w:rPr>
          <w:rFonts w:ascii="Arial" w:hAnsi="Arial" w:cs="Arial"/>
        </w:rPr>
        <w:t xml:space="preserve"> </w:t>
      </w:r>
      <w:hyperlink r:id="rId18" w:history="1">
        <w:r w:rsidR="007B7B47" w:rsidRPr="00436EF4">
          <w:rPr>
            <w:rStyle w:val="Hyperlink"/>
            <w:rFonts w:ascii="Arial" w:hAnsi="Arial" w:cs="Arial"/>
          </w:rPr>
          <w:t>10.7326/0003-4819-145-10-200611210-00004</w:t>
        </w:r>
      </w:hyperlink>
      <w:r w:rsidRPr="00436EF4">
        <w:rPr>
          <w:rFonts w:ascii="Arial" w:hAnsi="Arial" w:cs="Arial"/>
        </w:rPr>
        <w:t>.</w:t>
      </w:r>
    </w:p>
    <w:p w14:paraId="18D5D26E" w14:textId="77777777" w:rsidR="007B7B47" w:rsidRPr="00436EF4" w:rsidRDefault="007B7B47" w:rsidP="00341EB1">
      <w:pPr>
        <w:spacing w:line="276" w:lineRule="auto"/>
        <w:rPr>
          <w:rFonts w:ascii="Arial" w:hAnsi="Arial" w:cs="Arial"/>
        </w:rPr>
      </w:pPr>
    </w:p>
    <w:p w14:paraId="4D43B73B" w14:textId="441D18EE" w:rsidR="00CD5F93" w:rsidRPr="00436EF4" w:rsidRDefault="00CD5F93" w:rsidP="00341EB1">
      <w:pPr>
        <w:spacing w:line="276" w:lineRule="auto"/>
        <w:rPr>
          <w:rFonts w:ascii="Arial" w:hAnsi="Arial" w:cs="Arial"/>
        </w:rPr>
      </w:pPr>
      <w:r w:rsidRPr="00436EF4">
        <w:rPr>
          <w:rFonts w:ascii="Arial" w:hAnsi="Arial" w:cs="Arial"/>
        </w:rPr>
        <w:t>11.</w:t>
      </w:r>
      <w:r w:rsidR="00C369CD" w:rsidRPr="00436EF4">
        <w:rPr>
          <w:rFonts w:ascii="Arial" w:hAnsi="Arial" w:cs="Arial"/>
          <w:color w:val="333333"/>
          <w:shd w:val="clear" w:color="auto" w:fill="FFFFFF"/>
        </w:rPr>
        <w:t xml:space="preserve"> </w:t>
      </w:r>
      <w:proofErr w:type="spellStart"/>
      <w:r w:rsidR="00C369CD" w:rsidRPr="00436EF4">
        <w:rPr>
          <w:rFonts w:ascii="Arial" w:hAnsi="Arial" w:cs="Arial"/>
        </w:rPr>
        <w:t>Boustani</w:t>
      </w:r>
      <w:proofErr w:type="spellEnd"/>
      <w:r w:rsidR="00C369CD" w:rsidRPr="00436EF4">
        <w:rPr>
          <w:rFonts w:ascii="Arial" w:hAnsi="Arial" w:cs="Arial"/>
        </w:rPr>
        <w:t xml:space="preserve">, M. A., Sachs, G. A., Alder, C. A., Munger, S., Schubert, C. C., Guerriero </w:t>
      </w:r>
      <w:proofErr w:type="spellStart"/>
      <w:r w:rsidR="00C369CD" w:rsidRPr="00436EF4">
        <w:rPr>
          <w:rFonts w:ascii="Arial" w:hAnsi="Arial" w:cs="Arial"/>
        </w:rPr>
        <w:t>Austrom</w:t>
      </w:r>
      <w:proofErr w:type="spellEnd"/>
      <w:r w:rsidR="00C369CD" w:rsidRPr="00436EF4">
        <w:rPr>
          <w:rFonts w:ascii="Arial" w:hAnsi="Arial" w:cs="Arial"/>
        </w:rPr>
        <w:t>, M., … Callahan, C. M. (2011). Implementing innovative models of dementia care: The Healthy Aging Brain Center. </w:t>
      </w:r>
      <w:r w:rsidR="00C369CD" w:rsidRPr="00436EF4">
        <w:rPr>
          <w:rFonts w:ascii="Arial" w:hAnsi="Arial" w:cs="Arial"/>
          <w:i/>
          <w:iCs/>
        </w:rPr>
        <w:t>Aging &amp; Mental Health</w:t>
      </w:r>
      <w:r w:rsidR="00C369CD" w:rsidRPr="00436EF4">
        <w:rPr>
          <w:rFonts w:ascii="Arial" w:hAnsi="Arial" w:cs="Arial"/>
        </w:rPr>
        <w:t>, </w:t>
      </w:r>
      <w:r w:rsidR="00C369CD" w:rsidRPr="00436EF4">
        <w:rPr>
          <w:rFonts w:ascii="Arial" w:hAnsi="Arial" w:cs="Arial"/>
          <w:i/>
          <w:iCs/>
        </w:rPr>
        <w:t>15</w:t>
      </w:r>
      <w:r w:rsidR="00C369CD" w:rsidRPr="00436EF4">
        <w:rPr>
          <w:rFonts w:ascii="Arial" w:hAnsi="Arial" w:cs="Arial"/>
        </w:rPr>
        <w:t xml:space="preserve">(1), 13–22. </w:t>
      </w:r>
      <w:hyperlink r:id="rId19" w:history="1">
        <w:r w:rsidR="00C369CD" w:rsidRPr="00436EF4">
          <w:rPr>
            <w:rStyle w:val="Hyperlink"/>
            <w:rFonts w:ascii="Arial" w:hAnsi="Arial" w:cs="Arial"/>
          </w:rPr>
          <w:t>https://doi.org/10.1080/13607863.2010.496445</w:t>
        </w:r>
      </w:hyperlink>
    </w:p>
    <w:p w14:paraId="39D93AA9" w14:textId="543920B8" w:rsidR="00CD5F93" w:rsidRPr="00436EF4" w:rsidRDefault="00CD5F93" w:rsidP="00341EB1">
      <w:pPr>
        <w:spacing w:line="276" w:lineRule="auto"/>
        <w:rPr>
          <w:rFonts w:ascii="Arial" w:hAnsi="Arial" w:cs="Arial"/>
        </w:rPr>
      </w:pPr>
      <w:r w:rsidRPr="00436EF4">
        <w:rPr>
          <w:rFonts w:ascii="Arial" w:hAnsi="Arial" w:cs="Arial"/>
        </w:rPr>
        <w:t>12.</w:t>
      </w:r>
      <w:r w:rsidR="00C369CD" w:rsidRPr="00436EF4">
        <w:rPr>
          <w:rFonts w:ascii="Arial" w:hAnsi="Arial" w:cs="Arial"/>
          <w:color w:val="222222"/>
          <w:shd w:val="clear" w:color="auto" w:fill="FFFFFF"/>
        </w:rPr>
        <w:t xml:space="preserve"> </w:t>
      </w:r>
      <w:r w:rsidR="00C369CD" w:rsidRPr="00436EF4">
        <w:rPr>
          <w:rFonts w:ascii="Arial" w:hAnsi="Arial" w:cs="Arial"/>
        </w:rPr>
        <w:t>Wei, YJ., Hsieh, CF., Huang, YT. </w:t>
      </w:r>
      <w:r w:rsidR="00C369CD" w:rsidRPr="00436EF4">
        <w:rPr>
          <w:rFonts w:ascii="Arial" w:hAnsi="Arial" w:cs="Arial"/>
          <w:i/>
          <w:iCs/>
        </w:rPr>
        <w:t>et al.</w:t>
      </w:r>
      <w:r w:rsidR="00C369CD" w:rsidRPr="00436EF4">
        <w:rPr>
          <w:rFonts w:ascii="Arial" w:hAnsi="Arial" w:cs="Arial"/>
        </w:rPr>
        <w:t> The influence of integrated geriatric outpatient clinics on the health care utilization of older people. </w:t>
      </w:r>
      <w:r w:rsidR="00C369CD" w:rsidRPr="00436EF4">
        <w:rPr>
          <w:rFonts w:ascii="Arial" w:hAnsi="Arial" w:cs="Arial"/>
          <w:i/>
          <w:iCs/>
        </w:rPr>
        <w:t xml:space="preserve">BMC </w:t>
      </w:r>
      <w:proofErr w:type="spellStart"/>
      <w:r w:rsidR="00C369CD" w:rsidRPr="00436EF4">
        <w:rPr>
          <w:rFonts w:ascii="Arial" w:hAnsi="Arial" w:cs="Arial"/>
          <w:i/>
          <w:iCs/>
        </w:rPr>
        <w:t>Geriatr</w:t>
      </w:r>
      <w:proofErr w:type="spellEnd"/>
      <w:r w:rsidR="00C369CD" w:rsidRPr="00436EF4">
        <w:rPr>
          <w:rFonts w:ascii="Arial" w:hAnsi="Arial" w:cs="Arial"/>
        </w:rPr>
        <w:t> </w:t>
      </w:r>
      <w:r w:rsidR="00C369CD" w:rsidRPr="00436EF4">
        <w:rPr>
          <w:rFonts w:ascii="Arial" w:hAnsi="Arial" w:cs="Arial"/>
          <w:b/>
          <w:bCs/>
        </w:rPr>
        <w:t>20</w:t>
      </w:r>
      <w:r w:rsidR="00C369CD" w:rsidRPr="00436EF4">
        <w:rPr>
          <w:rFonts w:ascii="Arial" w:hAnsi="Arial" w:cs="Arial"/>
        </w:rPr>
        <w:t xml:space="preserve">, 379 (2020). </w:t>
      </w:r>
      <w:hyperlink r:id="rId20" w:history="1">
        <w:r w:rsidR="00C369CD" w:rsidRPr="00436EF4">
          <w:rPr>
            <w:rStyle w:val="Hyperlink"/>
            <w:rFonts w:ascii="Arial" w:hAnsi="Arial" w:cs="Arial"/>
          </w:rPr>
          <w:t>10.1186/s12877-020-01782-7</w:t>
        </w:r>
      </w:hyperlink>
      <w:r w:rsidRPr="00436EF4">
        <w:rPr>
          <w:rFonts w:ascii="Arial" w:hAnsi="Arial" w:cs="Arial"/>
        </w:rPr>
        <w:t>.</w:t>
      </w:r>
    </w:p>
    <w:p w14:paraId="11F52B36" w14:textId="2C3C57B8" w:rsidR="008F54EF" w:rsidRPr="00436EF4" w:rsidRDefault="00CD5F93" w:rsidP="00341EB1">
      <w:pPr>
        <w:spacing w:line="276" w:lineRule="auto"/>
        <w:rPr>
          <w:rFonts w:ascii="Arial" w:hAnsi="Arial" w:cs="Arial"/>
        </w:rPr>
      </w:pPr>
      <w:r w:rsidRPr="00436EF4">
        <w:rPr>
          <w:rFonts w:ascii="Arial" w:hAnsi="Arial" w:cs="Arial"/>
        </w:rPr>
        <w:t>13.</w:t>
      </w:r>
      <w:r w:rsidR="00C369CD" w:rsidRPr="00436EF4">
        <w:rPr>
          <w:rFonts w:ascii="Arial" w:hAnsi="Arial" w:cs="Arial"/>
          <w:color w:val="212121"/>
          <w:shd w:val="clear" w:color="auto" w:fill="FFFFFF"/>
        </w:rPr>
        <w:t xml:space="preserve"> </w:t>
      </w:r>
      <w:r w:rsidR="00C369CD" w:rsidRPr="00436EF4">
        <w:rPr>
          <w:rFonts w:ascii="Arial" w:hAnsi="Arial" w:cs="Arial"/>
        </w:rPr>
        <w:t xml:space="preserve">Chodosh, J., Berry, E., Lee, M., Connor, K., </w:t>
      </w:r>
      <w:proofErr w:type="spellStart"/>
      <w:r w:rsidR="00C369CD" w:rsidRPr="00436EF4">
        <w:rPr>
          <w:rFonts w:ascii="Arial" w:hAnsi="Arial" w:cs="Arial"/>
        </w:rPr>
        <w:t>DeMonte</w:t>
      </w:r>
      <w:proofErr w:type="spellEnd"/>
      <w:r w:rsidR="00C369CD" w:rsidRPr="00436EF4">
        <w:rPr>
          <w:rFonts w:ascii="Arial" w:hAnsi="Arial" w:cs="Arial"/>
        </w:rPr>
        <w:t xml:space="preserve">, R., </w:t>
      </w:r>
      <w:proofErr w:type="spellStart"/>
      <w:r w:rsidR="00C369CD" w:rsidRPr="00436EF4">
        <w:rPr>
          <w:rFonts w:ascii="Arial" w:hAnsi="Arial" w:cs="Arial"/>
        </w:rPr>
        <w:t>Ganiats</w:t>
      </w:r>
      <w:proofErr w:type="spellEnd"/>
      <w:r w:rsidR="00C369CD" w:rsidRPr="00436EF4">
        <w:rPr>
          <w:rFonts w:ascii="Arial" w:hAnsi="Arial" w:cs="Arial"/>
        </w:rPr>
        <w:t xml:space="preserve">, T., </w:t>
      </w:r>
      <w:proofErr w:type="spellStart"/>
      <w:r w:rsidR="00C369CD" w:rsidRPr="00436EF4">
        <w:rPr>
          <w:rFonts w:ascii="Arial" w:hAnsi="Arial" w:cs="Arial"/>
        </w:rPr>
        <w:t>Heikoff</w:t>
      </w:r>
      <w:proofErr w:type="spellEnd"/>
      <w:r w:rsidR="00C369CD" w:rsidRPr="00436EF4">
        <w:rPr>
          <w:rFonts w:ascii="Arial" w:hAnsi="Arial" w:cs="Arial"/>
        </w:rPr>
        <w:t xml:space="preserve">, L., Rubenstein, L., Mittman, B., &amp; </w:t>
      </w:r>
      <w:proofErr w:type="spellStart"/>
      <w:r w:rsidR="00C369CD" w:rsidRPr="00436EF4">
        <w:rPr>
          <w:rFonts w:ascii="Arial" w:hAnsi="Arial" w:cs="Arial"/>
        </w:rPr>
        <w:t>Vickrey</w:t>
      </w:r>
      <w:proofErr w:type="spellEnd"/>
      <w:r w:rsidR="00C369CD" w:rsidRPr="00436EF4">
        <w:rPr>
          <w:rFonts w:ascii="Arial" w:hAnsi="Arial" w:cs="Arial"/>
        </w:rPr>
        <w:t>, B. (2006). Effect of a dementia care management intervention on primary care provider knowledge, attitudes, and perceptions of quality of care. </w:t>
      </w:r>
      <w:r w:rsidR="00C369CD" w:rsidRPr="00436EF4">
        <w:rPr>
          <w:rFonts w:ascii="Arial" w:hAnsi="Arial" w:cs="Arial"/>
          <w:i/>
          <w:iCs/>
        </w:rPr>
        <w:t>Journal of the American Geriatrics Society</w:t>
      </w:r>
      <w:r w:rsidR="00C369CD" w:rsidRPr="00436EF4">
        <w:rPr>
          <w:rFonts w:ascii="Arial" w:hAnsi="Arial" w:cs="Arial"/>
        </w:rPr>
        <w:t>, </w:t>
      </w:r>
      <w:r w:rsidR="00C369CD" w:rsidRPr="00436EF4">
        <w:rPr>
          <w:rFonts w:ascii="Arial" w:hAnsi="Arial" w:cs="Arial"/>
          <w:i/>
          <w:iCs/>
        </w:rPr>
        <w:t>54</w:t>
      </w:r>
      <w:r w:rsidR="00C369CD" w:rsidRPr="00436EF4">
        <w:rPr>
          <w:rFonts w:ascii="Arial" w:hAnsi="Arial" w:cs="Arial"/>
        </w:rPr>
        <w:t xml:space="preserve">(2), 311–317. </w:t>
      </w:r>
      <w:hyperlink r:id="rId21" w:history="1">
        <w:r w:rsidR="008F54EF" w:rsidRPr="00436EF4">
          <w:rPr>
            <w:rStyle w:val="Hyperlink"/>
            <w:rFonts w:ascii="Arial" w:hAnsi="Arial" w:cs="Arial"/>
          </w:rPr>
          <w:t>10.1111/j.1532-5415.2005.00564.x</w:t>
        </w:r>
      </w:hyperlink>
    </w:p>
    <w:p w14:paraId="321168D8" w14:textId="56A0E1F0" w:rsidR="00CD5F93" w:rsidRPr="00436EF4" w:rsidRDefault="00CD5F93" w:rsidP="00341EB1">
      <w:pPr>
        <w:spacing w:line="276" w:lineRule="auto"/>
        <w:rPr>
          <w:rFonts w:ascii="Arial" w:hAnsi="Arial" w:cs="Arial"/>
        </w:rPr>
      </w:pPr>
      <w:r w:rsidRPr="00436EF4">
        <w:rPr>
          <w:rFonts w:ascii="Arial" w:hAnsi="Arial" w:cs="Arial"/>
        </w:rPr>
        <w:t>14.</w:t>
      </w:r>
      <w:r w:rsidR="00C369CD" w:rsidRPr="00436EF4">
        <w:rPr>
          <w:rFonts w:ascii="Arial" w:hAnsi="Arial" w:cs="Arial"/>
          <w:color w:val="181D1F"/>
          <w:shd w:val="clear" w:color="auto" w:fill="FFFFFF"/>
        </w:rPr>
        <w:t xml:space="preserve"> </w:t>
      </w:r>
      <w:proofErr w:type="spellStart"/>
      <w:r w:rsidR="00C369CD" w:rsidRPr="00436EF4">
        <w:rPr>
          <w:rFonts w:ascii="Arial" w:hAnsi="Arial" w:cs="Arial"/>
        </w:rPr>
        <w:t>Trojanowski</w:t>
      </w:r>
      <w:proofErr w:type="spellEnd"/>
      <w:r w:rsidR="00C369CD" w:rsidRPr="00436EF4">
        <w:rPr>
          <w:rFonts w:ascii="Arial" w:hAnsi="Arial" w:cs="Arial"/>
        </w:rPr>
        <w:t xml:space="preserve">, J. Q., Arnold, S. E., </w:t>
      </w:r>
      <w:proofErr w:type="spellStart"/>
      <w:r w:rsidR="00C369CD" w:rsidRPr="00436EF4">
        <w:rPr>
          <w:rFonts w:ascii="Arial" w:hAnsi="Arial" w:cs="Arial"/>
        </w:rPr>
        <w:t>Karlawish</w:t>
      </w:r>
      <w:proofErr w:type="spellEnd"/>
      <w:r w:rsidR="00C369CD" w:rsidRPr="00436EF4">
        <w:rPr>
          <w:rFonts w:ascii="Arial" w:hAnsi="Arial" w:cs="Arial"/>
        </w:rPr>
        <w:t xml:space="preserve">, J. H., Naylor, M., </w:t>
      </w:r>
      <w:proofErr w:type="spellStart"/>
      <w:r w:rsidR="00C369CD" w:rsidRPr="00436EF4">
        <w:rPr>
          <w:rFonts w:ascii="Arial" w:hAnsi="Arial" w:cs="Arial"/>
        </w:rPr>
        <w:t>Brunden</w:t>
      </w:r>
      <w:proofErr w:type="spellEnd"/>
      <w:r w:rsidR="00C369CD" w:rsidRPr="00436EF4">
        <w:rPr>
          <w:rFonts w:ascii="Arial" w:hAnsi="Arial" w:cs="Arial"/>
        </w:rPr>
        <w:t xml:space="preserve">, K. R., &amp; Lee, V. M. </w:t>
      </w:r>
      <w:r w:rsidR="00C369CD" w:rsidRPr="00436EF4">
        <w:rPr>
          <w:rFonts w:ascii="Cambria Math" w:hAnsi="Cambria Math" w:cs="Cambria Math"/>
        </w:rPr>
        <w:t>‐</w:t>
      </w:r>
      <w:r w:rsidR="00C369CD" w:rsidRPr="00436EF4">
        <w:rPr>
          <w:rFonts w:ascii="Arial" w:hAnsi="Arial" w:cs="Arial"/>
        </w:rPr>
        <w:t>Y</w:t>
      </w:r>
      <w:proofErr w:type="gramStart"/>
      <w:r w:rsidR="00C369CD" w:rsidRPr="00436EF4">
        <w:rPr>
          <w:rFonts w:ascii="Arial" w:hAnsi="Arial" w:cs="Arial"/>
        </w:rPr>
        <w:t xml:space="preserve"> ..</w:t>
      </w:r>
      <w:proofErr w:type="gramEnd"/>
      <w:r w:rsidR="00C369CD" w:rsidRPr="00436EF4">
        <w:rPr>
          <w:rFonts w:ascii="Arial" w:hAnsi="Arial" w:cs="Arial"/>
        </w:rPr>
        <w:t xml:space="preserve"> (2012). A model for improving the treatment and care of Alzheimer's disease patients through interdisciplinary research. </w:t>
      </w:r>
      <w:r w:rsidR="00C369CD" w:rsidRPr="00436EF4">
        <w:rPr>
          <w:rFonts w:ascii="Arial" w:hAnsi="Arial" w:cs="Arial"/>
          <w:i/>
          <w:iCs/>
        </w:rPr>
        <w:t>Alzheimer's &amp; Dementia</w:t>
      </w:r>
      <w:r w:rsidR="00C369CD" w:rsidRPr="00436EF4">
        <w:rPr>
          <w:rFonts w:ascii="Arial" w:hAnsi="Arial" w:cs="Arial"/>
        </w:rPr>
        <w:t>, </w:t>
      </w:r>
      <w:r w:rsidR="00C369CD" w:rsidRPr="00436EF4">
        <w:rPr>
          <w:rFonts w:ascii="Arial" w:hAnsi="Arial" w:cs="Arial"/>
          <w:i/>
          <w:iCs/>
        </w:rPr>
        <w:t>8</w:t>
      </w:r>
      <w:r w:rsidR="00C369CD" w:rsidRPr="00436EF4">
        <w:rPr>
          <w:rFonts w:ascii="Arial" w:hAnsi="Arial" w:cs="Arial"/>
        </w:rPr>
        <w:t xml:space="preserve">(6), 564–573. </w:t>
      </w:r>
      <w:hyperlink r:id="rId22" w:history="1">
        <w:r w:rsidR="004F3BB5" w:rsidRPr="00436EF4">
          <w:rPr>
            <w:rStyle w:val="Hyperlink"/>
            <w:rFonts w:ascii="Arial" w:hAnsi="Arial" w:cs="Arial"/>
          </w:rPr>
          <w:t>https://doi.org/10.1016/j.jalz.2011.08.005</w:t>
        </w:r>
      </w:hyperlink>
    </w:p>
    <w:p w14:paraId="60EFEFE6" w14:textId="59EDA0B4" w:rsidR="00CD5F93" w:rsidRPr="00436EF4" w:rsidRDefault="00CD5F93" w:rsidP="00341EB1">
      <w:pPr>
        <w:spacing w:line="276" w:lineRule="auto"/>
        <w:rPr>
          <w:rFonts w:ascii="Arial" w:hAnsi="Arial" w:cs="Arial"/>
        </w:rPr>
      </w:pPr>
      <w:r w:rsidRPr="00436EF4">
        <w:rPr>
          <w:rFonts w:ascii="Arial" w:hAnsi="Arial" w:cs="Arial"/>
        </w:rPr>
        <w:t>15.</w:t>
      </w:r>
      <w:r w:rsidR="00C369CD" w:rsidRPr="00436EF4">
        <w:rPr>
          <w:rFonts w:ascii="Arial" w:hAnsi="Arial" w:cs="Arial"/>
        </w:rPr>
        <w:t xml:space="preserve"> </w:t>
      </w:r>
      <w:proofErr w:type="spellStart"/>
      <w:r w:rsidR="00C369CD" w:rsidRPr="00436EF4">
        <w:rPr>
          <w:rFonts w:ascii="Arial" w:hAnsi="Arial" w:cs="Arial"/>
        </w:rPr>
        <w:t>Dorien</w:t>
      </w:r>
      <w:proofErr w:type="spellEnd"/>
      <w:r w:rsidR="00C369CD" w:rsidRPr="00436EF4">
        <w:rPr>
          <w:rFonts w:ascii="Arial" w:hAnsi="Arial" w:cs="Arial"/>
        </w:rPr>
        <w:t xml:space="preserve"> L </w:t>
      </w:r>
      <w:proofErr w:type="spellStart"/>
      <w:r w:rsidR="00C369CD" w:rsidRPr="00436EF4">
        <w:rPr>
          <w:rFonts w:ascii="Arial" w:hAnsi="Arial" w:cs="Arial"/>
        </w:rPr>
        <w:t>Oostra</w:t>
      </w:r>
      <w:proofErr w:type="spellEnd"/>
      <w:r w:rsidR="00C369CD" w:rsidRPr="00436EF4">
        <w:rPr>
          <w:rFonts w:ascii="Arial" w:hAnsi="Arial" w:cs="Arial"/>
        </w:rPr>
        <w:t xml:space="preserve">, </w:t>
      </w:r>
      <w:proofErr w:type="spellStart"/>
      <w:r w:rsidR="00C369CD" w:rsidRPr="00436EF4">
        <w:rPr>
          <w:rFonts w:ascii="Arial" w:hAnsi="Arial" w:cs="Arial"/>
        </w:rPr>
        <w:t>Minke</w:t>
      </w:r>
      <w:proofErr w:type="spellEnd"/>
      <w:r w:rsidR="00C369CD" w:rsidRPr="00436EF4">
        <w:rPr>
          <w:rFonts w:ascii="Arial" w:hAnsi="Arial" w:cs="Arial"/>
        </w:rPr>
        <w:t xml:space="preserve"> S </w:t>
      </w:r>
      <w:proofErr w:type="spellStart"/>
      <w:r w:rsidR="00C369CD" w:rsidRPr="00436EF4">
        <w:rPr>
          <w:rFonts w:ascii="Arial" w:hAnsi="Arial" w:cs="Arial"/>
        </w:rPr>
        <w:t>Nieuwboer</w:t>
      </w:r>
      <w:proofErr w:type="spellEnd"/>
      <w:r w:rsidR="00C369CD" w:rsidRPr="00436EF4">
        <w:rPr>
          <w:rFonts w:ascii="Arial" w:hAnsi="Arial" w:cs="Arial"/>
        </w:rPr>
        <w:t xml:space="preserve">, Marcel G M Olde </w:t>
      </w:r>
      <w:proofErr w:type="spellStart"/>
      <w:r w:rsidR="00C369CD" w:rsidRPr="00436EF4">
        <w:rPr>
          <w:rFonts w:ascii="Arial" w:hAnsi="Arial" w:cs="Arial"/>
        </w:rPr>
        <w:t>Rikkert</w:t>
      </w:r>
      <w:proofErr w:type="spellEnd"/>
      <w:r w:rsidR="00C369CD" w:rsidRPr="00436EF4">
        <w:rPr>
          <w:rFonts w:ascii="Arial" w:hAnsi="Arial" w:cs="Arial"/>
        </w:rPr>
        <w:t xml:space="preserve">, Marieke Perry - Development and pilot testing of quality improvement indicators for integrated primary dementia care: BMJ Open Quality 2020;9:e000916 </w:t>
      </w:r>
      <w:hyperlink r:id="rId23" w:history="1">
        <w:r w:rsidR="00C369CD" w:rsidRPr="00436EF4">
          <w:rPr>
            <w:rStyle w:val="Hyperlink"/>
            <w:rFonts w:ascii="Arial" w:hAnsi="Arial" w:cs="Arial"/>
          </w:rPr>
          <w:t>10.1136/bmjoq-2020-000916</w:t>
        </w:r>
      </w:hyperlink>
      <w:r w:rsidR="00C369CD" w:rsidRPr="00436EF4">
        <w:rPr>
          <w:rFonts w:ascii="Arial" w:hAnsi="Arial" w:cs="Arial"/>
        </w:rPr>
        <w:t>.</w:t>
      </w:r>
    </w:p>
    <w:p w14:paraId="5452C0C1" w14:textId="52764CB7" w:rsidR="00C369CD" w:rsidRDefault="00C369CD" w:rsidP="00341EB1">
      <w:pPr>
        <w:spacing w:line="276" w:lineRule="auto"/>
        <w:rPr>
          <w:rFonts w:ascii="Arial" w:hAnsi="Arial" w:cs="Arial"/>
        </w:rPr>
      </w:pPr>
    </w:p>
    <w:p w14:paraId="1F69F581" w14:textId="76E6A734" w:rsidR="00F749C2" w:rsidRDefault="00F749C2" w:rsidP="00341EB1">
      <w:pPr>
        <w:spacing w:line="276" w:lineRule="auto"/>
        <w:rPr>
          <w:rFonts w:ascii="Arial" w:hAnsi="Arial" w:cs="Arial"/>
        </w:rPr>
      </w:pPr>
      <w:r>
        <w:rPr>
          <w:rFonts w:ascii="Arial" w:hAnsi="Arial" w:cs="Arial"/>
        </w:rPr>
        <w:t xml:space="preserve">16. </w:t>
      </w:r>
      <w:proofErr w:type="spellStart"/>
      <w:r w:rsidRPr="00F749C2">
        <w:rPr>
          <w:rFonts w:ascii="Arial" w:hAnsi="Arial" w:cs="Arial"/>
        </w:rPr>
        <w:t>Chouliaras</w:t>
      </w:r>
      <w:proofErr w:type="spellEnd"/>
      <w:r w:rsidRPr="00F749C2">
        <w:rPr>
          <w:rFonts w:ascii="Arial" w:hAnsi="Arial" w:cs="Arial"/>
        </w:rPr>
        <w:t>, L., &amp; O’Brien, J. T. (2023). The use of neuroimaging techniques in the early and differential diagnosis of dementia. Molecular Psychiatry, 28(10), 4084-4097.</w:t>
      </w:r>
    </w:p>
    <w:p w14:paraId="0179170D" w14:textId="23A84577" w:rsidR="00F749C2" w:rsidRDefault="00F749C2" w:rsidP="00341EB1">
      <w:pPr>
        <w:spacing w:line="276" w:lineRule="auto"/>
        <w:rPr>
          <w:rFonts w:ascii="Arial" w:hAnsi="Arial" w:cs="Arial"/>
        </w:rPr>
      </w:pPr>
      <w:r>
        <w:rPr>
          <w:rFonts w:ascii="Arial" w:hAnsi="Arial" w:cs="Arial"/>
        </w:rPr>
        <w:lastRenderedPageBreak/>
        <w:t xml:space="preserve">17. </w:t>
      </w:r>
      <w:r w:rsidRPr="00F749C2">
        <w:rPr>
          <w:rFonts w:ascii="Arial" w:hAnsi="Arial" w:cs="Arial"/>
        </w:rPr>
        <w:t xml:space="preserve">Lee, J., Meijer, E., </w:t>
      </w:r>
      <w:proofErr w:type="spellStart"/>
      <w:r w:rsidRPr="00F749C2">
        <w:rPr>
          <w:rFonts w:ascii="Arial" w:hAnsi="Arial" w:cs="Arial"/>
        </w:rPr>
        <w:t>Langa</w:t>
      </w:r>
      <w:proofErr w:type="spellEnd"/>
      <w:r w:rsidRPr="00F749C2">
        <w:rPr>
          <w:rFonts w:ascii="Arial" w:hAnsi="Arial" w:cs="Arial"/>
        </w:rPr>
        <w:t>, K. M., Ganguli, M., Varghese, M., Banerjee, J., ... &amp; Dey, A. B. (2023). Prevalence of dementia in India: National and state estimates from a nationwide study. Alzheimer's &amp; Dementia, 19(7), 2898-2912.</w:t>
      </w:r>
    </w:p>
    <w:p w14:paraId="58EC883A" w14:textId="3174D2C5" w:rsidR="00F749C2" w:rsidRDefault="00F749C2" w:rsidP="00341EB1">
      <w:pPr>
        <w:spacing w:line="276" w:lineRule="auto"/>
        <w:rPr>
          <w:rFonts w:ascii="Arial" w:hAnsi="Arial" w:cs="Arial"/>
        </w:rPr>
      </w:pPr>
      <w:r>
        <w:rPr>
          <w:rFonts w:ascii="Arial" w:hAnsi="Arial" w:cs="Arial"/>
        </w:rPr>
        <w:t xml:space="preserve">18. </w:t>
      </w:r>
      <w:r w:rsidRPr="00F749C2">
        <w:rPr>
          <w:rFonts w:ascii="Arial" w:hAnsi="Arial" w:cs="Arial"/>
        </w:rPr>
        <w:t xml:space="preserve">Gupta, U. D., </w:t>
      </w:r>
      <w:proofErr w:type="spellStart"/>
      <w:r w:rsidRPr="00F749C2">
        <w:rPr>
          <w:rFonts w:ascii="Arial" w:hAnsi="Arial" w:cs="Arial"/>
        </w:rPr>
        <w:t>Shafin</w:t>
      </w:r>
      <w:proofErr w:type="spellEnd"/>
      <w:r w:rsidRPr="00F749C2">
        <w:rPr>
          <w:rFonts w:ascii="Arial" w:hAnsi="Arial" w:cs="Arial"/>
        </w:rPr>
        <w:t xml:space="preserve">, T. N., Rahman, N., Chakraborty, E., Deb, M., &amp; Ferdous, T. (2023). Dementia diagnosis and alternate treatment: A recent update on treatment options. Asian Journal of Medicine and Health, 21(10), 14–21. </w:t>
      </w:r>
      <w:hyperlink r:id="rId24" w:history="1">
        <w:r w:rsidR="00F56F53" w:rsidRPr="0039052D">
          <w:rPr>
            <w:rStyle w:val="Hyperlink"/>
            <w:rFonts w:ascii="Arial" w:hAnsi="Arial" w:cs="Arial"/>
          </w:rPr>
          <w:t>https://doi.org/10.9734/ajmah/2023/v21i10874</w:t>
        </w:r>
      </w:hyperlink>
      <w:r w:rsidR="00F56F53">
        <w:rPr>
          <w:rFonts w:ascii="Arial" w:hAnsi="Arial" w:cs="Arial"/>
        </w:rPr>
        <w:t xml:space="preserve"> </w:t>
      </w:r>
    </w:p>
    <w:p w14:paraId="703212B3" w14:textId="5B763891" w:rsidR="00F749C2" w:rsidRDefault="00F749C2" w:rsidP="00341EB1">
      <w:pPr>
        <w:spacing w:line="276" w:lineRule="auto"/>
        <w:rPr>
          <w:rFonts w:ascii="Arial" w:hAnsi="Arial" w:cs="Arial"/>
        </w:rPr>
      </w:pPr>
      <w:r>
        <w:rPr>
          <w:rFonts w:ascii="Arial" w:hAnsi="Arial" w:cs="Arial"/>
        </w:rPr>
        <w:t xml:space="preserve">19. </w:t>
      </w:r>
      <w:r w:rsidRPr="00F749C2">
        <w:rPr>
          <w:rFonts w:ascii="Arial" w:hAnsi="Arial" w:cs="Arial"/>
        </w:rPr>
        <w:t xml:space="preserve">Reilly, S., Hobson-Merrett, C., Gibbons, B., Jones, B., Richards, D., </w:t>
      </w:r>
      <w:proofErr w:type="spellStart"/>
      <w:r w:rsidRPr="00F749C2">
        <w:rPr>
          <w:rFonts w:ascii="Arial" w:hAnsi="Arial" w:cs="Arial"/>
        </w:rPr>
        <w:t>Plappert</w:t>
      </w:r>
      <w:proofErr w:type="spellEnd"/>
      <w:r w:rsidRPr="00F749C2">
        <w:rPr>
          <w:rFonts w:ascii="Arial" w:hAnsi="Arial" w:cs="Arial"/>
        </w:rPr>
        <w:t>, H., ... &amp; Planner, C. L. (2024). Collaborative care approaches for people with severe mental illness. Cochrane Database of Systematic Reviews, (5).</w:t>
      </w:r>
    </w:p>
    <w:p w14:paraId="209CC90F" w14:textId="0D195783" w:rsidR="00F749C2" w:rsidRDefault="00F749C2" w:rsidP="00341EB1">
      <w:pPr>
        <w:spacing w:line="276" w:lineRule="auto"/>
        <w:rPr>
          <w:rFonts w:ascii="Arial" w:hAnsi="Arial" w:cs="Arial"/>
        </w:rPr>
      </w:pPr>
      <w:r>
        <w:rPr>
          <w:rFonts w:ascii="Arial" w:hAnsi="Arial" w:cs="Arial"/>
        </w:rPr>
        <w:t xml:space="preserve">20. </w:t>
      </w:r>
      <w:r w:rsidRPr="00F749C2">
        <w:rPr>
          <w:rFonts w:ascii="Arial" w:hAnsi="Arial" w:cs="Arial"/>
        </w:rPr>
        <w:t xml:space="preserve">Liu, A. K., </w:t>
      </w:r>
      <w:proofErr w:type="spellStart"/>
      <w:r w:rsidRPr="00F749C2">
        <w:rPr>
          <w:rFonts w:ascii="Arial" w:hAnsi="Arial" w:cs="Arial"/>
        </w:rPr>
        <w:t>Possin</w:t>
      </w:r>
      <w:proofErr w:type="spellEnd"/>
      <w:r w:rsidRPr="00F749C2">
        <w:rPr>
          <w:rFonts w:ascii="Arial" w:hAnsi="Arial" w:cs="Arial"/>
        </w:rPr>
        <w:t xml:space="preserve">, K. L., Cook, K. M., Lynch, S., Dulaney, S., </w:t>
      </w:r>
      <w:proofErr w:type="spellStart"/>
      <w:r w:rsidRPr="00F749C2">
        <w:rPr>
          <w:rFonts w:ascii="Arial" w:hAnsi="Arial" w:cs="Arial"/>
        </w:rPr>
        <w:t>Merrilees</w:t>
      </w:r>
      <w:proofErr w:type="spellEnd"/>
      <w:r w:rsidRPr="00F749C2">
        <w:rPr>
          <w:rFonts w:ascii="Arial" w:hAnsi="Arial" w:cs="Arial"/>
        </w:rPr>
        <w:t>, J. J., ... &amp; Lee, K. P. (2023). Effect of collaborative dementia care on potentially inappropriate medication use: outcomes from the Care Ecosystem randomized clinical trial. Alzheimer's &amp; Dementia, 19(5), 1865-1875.</w:t>
      </w:r>
    </w:p>
    <w:p w14:paraId="0214ABF7" w14:textId="77777777" w:rsidR="00F749C2" w:rsidRPr="00436EF4" w:rsidRDefault="00F749C2" w:rsidP="00341EB1">
      <w:pPr>
        <w:spacing w:line="276" w:lineRule="auto"/>
        <w:rPr>
          <w:rFonts w:ascii="Arial" w:hAnsi="Arial" w:cs="Arial"/>
        </w:rPr>
      </w:pPr>
    </w:p>
    <w:sectPr w:rsidR="00F749C2" w:rsidRPr="00436EF4" w:rsidSect="00D615C1">
      <w:headerReference w:type="even" r:id="rId25"/>
      <w:headerReference w:type="default" r:id="rId26"/>
      <w:footerReference w:type="even" r:id="rId27"/>
      <w:footerReference w:type="default" r:id="rId28"/>
      <w:headerReference w:type="first" r:id="rId29"/>
      <w:footerReference w:type="first" r:id="rId30"/>
      <w:pgSz w:w="12240" w:h="15840"/>
      <w:pgMar w:top="153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13F1C" w14:textId="77777777" w:rsidR="0064208B" w:rsidRDefault="0064208B" w:rsidP="00077926">
      <w:pPr>
        <w:spacing w:after="0" w:line="240" w:lineRule="auto"/>
      </w:pPr>
      <w:r>
        <w:separator/>
      </w:r>
    </w:p>
  </w:endnote>
  <w:endnote w:type="continuationSeparator" w:id="0">
    <w:p w14:paraId="4D94F9D0" w14:textId="77777777" w:rsidR="0064208B" w:rsidRDefault="0064208B" w:rsidP="0007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9012" w14:textId="77777777" w:rsidR="00077926" w:rsidRDefault="0007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F5FD" w14:textId="77777777" w:rsidR="00077926" w:rsidRDefault="0007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214DB" w14:textId="77777777" w:rsidR="00077926" w:rsidRDefault="00077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68A64" w14:textId="77777777" w:rsidR="0064208B" w:rsidRDefault="0064208B" w:rsidP="00077926">
      <w:pPr>
        <w:spacing w:after="0" w:line="240" w:lineRule="auto"/>
      </w:pPr>
      <w:r>
        <w:separator/>
      </w:r>
    </w:p>
  </w:footnote>
  <w:footnote w:type="continuationSeparator" w:id="0">
    <w:p w14:paraId="5BC3E52D" w14:textId="77777777" w:rsidR="0064208B" w:rsidRDefault="0064208B" w:rsidP="0007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E94C" w14:textId="0C4A20D0" w:rsidR="00077926" w:rsidRDefault="00077926">
    <w:pPr>
      <w:pStyle w:val="Header"/>
    </w:pPr>
    <w:r>
      <w:rPr>
        <w:noProof/>
      </w:rPr>
      <w:pict w14:anchorId="7718C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65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21D1A" w14:textId="538B9459" w:rsidR="00077926" w:rsidRDefault="00077926">
    <w:pPr>
      <w:pStyle w:val="Header"/>
    </w:pPr>
    <w:r>
      <w:rPr>
        <w:noProof/>
      </w:rPr>
      <w:pict w14:anchorId="781B8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65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47B0" w14:textId="04ECBD69" w:rsidR="00077926" w:rsidRDefault="00077926">
    <w:pPr>
      <w:pStyle w:val="Header"/>
    </w:pPr>
    <w:r>
      <w:rPr>
        <w:noProof/>
      </w:rPr>
      <w:pict w14:anchorId="6D2D7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65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53022"/>
    <w:multiLevelType w:val="multilevel"/>
    <w:tmpl w:val="AE32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A20832"/>
    <w:multiLevelType w:val="multilevel"/>
    <w:tmpl w:val="225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zNjMyMDU3NTIyNzBV0lEKTi0uzszPAykwrAUAf4hJwSwAAAA="/>
  </w:docVars>
  <w:rsids>
    <w:rsidRoot w:val="00982714"/>
    <w:rsid w:val="00013E5D"/>
    <w:rsid w:val="00035754"/>
    <w:rsid w:val="00035C8F"/>
    <w:rsid w:val="00077926"/>
    <w:rsid w:val="000C59F3"/>
    <w:rsid w:val="000D786D"/>
    <w:rsid w:val="00137D7C"/>
    <w:rsid w:val="00150826"/>
    <w:rsid w:val="00152AE7"/>
    <w:rsid w:val="001B1860"/>
    <w:rsid w:val="001B25FF"/>
    <w:rsid w:val="00224477"/>
    <w:rsid w:val="002A7BC4"/>
    <w:rsid w:val="002C7DB8"/>
    <w:rsid w:val="002F5E24"/>
    <w:rsid w:val="003169CB"/>
    <w:rsid w:val="00341EB1"/>
    <w:rsid w:val="003D3E37"/>
    <w:rsid w:val="0041015E"/>
    <w:rsid w:val="00436EF4"/>
    <w:rsid w:val="00496A04"/>
    <w:rsid w:val="004B24FA"/>
    <w:rsid w:val="004D1465"/>
    <w:rsid w:val="004F3BB5"/>
    <w:rsid w:val="00510590"/>
    <w:rsid w:val="005F26CF"/>
    <w:rsid w:val="0064208B"/>
    <w:rsid w:val="006422D2"/>
    <w:rsid w:val="00677EBF"/>
    <w:rsid w:val="00693F28"/>
    <w:rsid w:val="00696299"/>
    <w:rsid w:val="006C25FC"/>
    <w:rsid w:val="0077715C"/>
    <w:rsid w:val="007B1871"/>
    <w:rsid w:val="007B7B47"/>
    <w:rsid w:val="007C69C1"/>
    <w:rsid w:val="00836EAF"/>
    <w:rsid w:val="008731DC"/>
    <w:rsid w:val="00877ACB"/>
    <w:rsid w:val="00897EF9"/>
    <w:rsid w:val="008F54EF"/>
    <w:rsid w:val="00903768"/>
    <w:rsid w:val="00982714"/>
    <w:rsid w:val="0099499A"/>
    <w:rsid w:val="009A057D"/>
    <w:rsid w:val="009B504D"/>
    <w:rsid w:val="009B5084"/>
    <w:rsid w:val="00A213D2"/>
    <w:rsid w:val="00A35B6B"/>
    <w:rsid w:val="00A441CE"/>
    <w:rsid w:val="00A62E3F"/>
    <w:rsid w:val="00A74312"/>
    <w:rsid w:val="00B163F5"/>
    <w:rsid w:val="00B71DC8"/>
    <w:rsid w:val="00B83A76"/>
    <w:rsid w:val="00B9416F"/>
    <w:rsid w:val="00C079F5"/>
    <w:rsid w:val="00C33A7B"/>
    <w:rsid w:val="00C369CD"/>
    <w:rsid w:val="00CD5F93"/>
    <w:rsid w:val="00CE1A5F"/>
    <w:rsid w:val="00CE2534"/>
    <w:rsid w:val="00D16190"/>
    <w:rsid w:val="00D5335A"/>
    <w:rsid w:val="00D537B1"/>
    <w:rsid w:val="00D615C1"/>
    <w:rsid w:val="00DA41ED"/>
    <w:rsid w:val="00E46DC0"/>
    <w:rsid w:val="00EE26A1"/>
    <w:rsid w:val="00EE37F9"/>
    <w:rsid w:val="00EE60CE"/>
    <w:rsid w:val="00F56F53"/>
    <w:rsid w:val="00F73F27"/>
    <w:rsid w:val="00F749C2"/>
    <w:rsid w:val="00F76C8C"/>
    <w:rsid w:val="00FE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B8E1A"/>
  <w15:chartTrackingRefBased/>
  <w15:docId w15:val="{70C790DB-CCCF-416F-A43D-C15CF7C3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E1A5F"/>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CE1A5F"/>
    <w:rPr>
      <w:rFonts w:eastAsiaTheme="minorEastAsia"/>
      <w:kern w:val="0"/>
      <w14:ligatures w14:val="none"/>
    </w:rPr>
  </w:style>
  <w:style w:type="character" w:styleId="Hyperlink">
    <w:name w:val="Hyperlink"/>
    <w:basedOn w:val="DefaultParagraphFont"/>
    <w:uiPriority w:val="99"/>
    <w:unhideWhenUsed/>
    <w:rsid w:val="00B83A76"/>
    <w:rPr>
      <w:color w:val="0563C1" w:themeColor="hyperlink"/>
      <w:u w:val="single"/>
    </w:rPr>
  </w:style>
  <w:style w:type="character" w:customStyle="1" w:styleId="UnresolvedMention1">
    <w:name w:val="Unresolved Mention1"/>
    <w:basedOn w:val="DefaultParagraphFont"/>
    <w:uiPriority w:val="99"/>
    <w:semiHidden/>
    <w:unhideWhenUsed/>
    <w:rsid w:val="00B83A76"/>
    <w:rPr>
      <w:color w:val="605E5C"/>
      <w:shd w:val="clear" w:color="auto" w:fill="E1DFDD"/>
    </w:rPr>
  </w:style>
  <w:style w:type="character" w:styleId="FollowedHyperlink">
    <w:name w:val="FollowedHyperlink"/>
    <w:basedOn w:val="DefaultParagraphFont"/>
    <w:uiPriority w:val="99"/>
    <w:semiHidden/>
    <w:unhideWhenUsed/>
    <w:rsid w:val="008F54EF"/>
    <w:rPr>
      <w:color w:val="954F72" w:themeColor="followedHyperlink"/>
      <w:u w:val="single"/>
    </w:rPr>
  </w:style>
  <w:style w:type="paragraph" w:styleId="NormalWeb">
    <w:name w:val="Normal (Web)"/>
    <w:basedOn w:val="Normal"/>
    <w:uiPriority w:val="99"/>
    <w:semiHidden/>
    <w:unhideWhenUsed/>
    <w:rsid w:val="007C69C1"/>
    <w:rPr>
      <w:rFonts w:ascii="Times New Roman" w:hAnsi="Times New Roman" w:cs="Times New Roman"/>
      <w:sz w:val="24"/>
      <w:szCs w:val="24"/>
    </w:rPr>
  </w:style>
  <w:style w:type="paragraph" w:styleId="Header">
    <w:name w:val="header"/>
    <w:basedOn w:val="Normal"/>
    <w:link w:val="HeaderChar"/>
    <w:uiPriority w:val="99"/>
    <w:unhideWhenUsed/>
    <w:rsid w:val="00077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926"/>
  </w:style>
  <w:style w:type="paragraph" w:styleId="Footer">
    <w:name w:val="footer"/>
    <w:basedOn w:val="Normal"/>
    <w:link w:val="FooterChar"/>
    <w:uiPriority w:val="99"/>
    <w:unhideWhenUsed/>
    <w:rsid w:val="00077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21877">
      <w:bodyDiv w:val="1"/>
      <w:marLeft w:val="0"/>
      <w:marRight w:val="0"/>
      <w:marTop w:val="0"/>
      <w:marBottom w:val="0"/>
      <w:divBdr>
        <w:top w:val="none" w:sz="0" w:space="0" w:color="auto"/>
        <w:left w:val="none" w:sz="0" w:space="0" w:color="auto"/>
        <w:bottom w:val="none" w:sz="0" w:space="0" w:color="auto"/>
        <w:right w:val="none" w:sz="0" w:space="0" w:color="auto"/>
      </w:divBdr>
    </w:div>
    <w:div w:id="111286316">
      <w:bodyDiv w:val="1"/>
      <w:marLeft w:val="0"/>
      <w:marRight w:val="0"/>
      <w:marTop w:val="0"/>
      <w:marBottom w:val="0"/>
      <w:divBdr>
        <w:top w:val="none" w:sz="0" w:space="0" w:color="auto"/>
        <w:left w:val="none" w:sz="0" w:space="0" w:color="auto"/>
        <w:bottom w:val="none" w:sz="0" w:space="0" w:color="auto"/>
        <w:right w:val="none" w:sz="0" w:space="0" w:color="auto"/>
      </w:divBdr>
    </w:div>
    <w:div w:id="196702672">
      <w:bodyDiv w:val="1"/>
      <w:marLeft w:val="0"/>
      <w:marRight w:val="0"/>
      <w:marTop w:val="0"/>
      <w:marBottom w:val="0"/>
      <w:divBdr>
        <w:top w:val="none" w:sz="0" w:space="0" w:color="auto"/>
        <w:left w:val="none" w:sz="0" w:space="0" w:color="auto"/>
        <w:bottom w:val="none" w:sz="0" w:space="0" w:color="auto"/>
        <w:right w:val="none" w:sz="0" w:space="0" w:color="auto"/>
      </w:divBdr>
    </w:div>
    <w:div w:id="293298698">
      <w:bodyDiv w:val="1"/>
      <w:marLeft w:val="0"/>
      <w:marRight w:val="0"/>
      <w:marTop w:val="0"/>
      <w:marBottom w:val="0"/>
      <w:divBdr>
        <w:top w:val="none" w:sz="0" w:space="0" w:color="auto"/>
        <w:left w:val="none" w:sz="0" w:space="0" w:color="auto"/>
        <w:bottom w:val="none" w:sz="0" w:space="0" w:color="auto"/>
        <w:right w:val="none" w:sz="0" w:space="0" w:color="auto"/>
      </w:divBdr>
    </w:div>
    <w:div w:id="304164352">
      <w:bodyDiv w:val="1"/>
      <w:marLeft w:val="0"/>
      <w:marRight w:val="0"/>
      <w:marTop w:val="0"/>
      <w:marBottom w:val="0"/>
      <w:divBdr>
        <w:top w:val="none" w:sz="0" w:space="0" w:color="auto"/>
        <w:left w:val="none" w:sz="0" w:space="0" w:color="auto"/>
        <w:bottom w:val="none" w:sz="0" w:space="0" w:color="auto"/>
        <w:right w:val="none" w:sz="0" w:space="0" w:color="auto"/>
      </w:divBdr>
    </w:div>
    <w:div w:id="319503093">
      <w:bodyDiv w:val="1"/>
      <w:marLeft w:val="0"/>
      <w:marRight w:val="0"/>
      <w:marTop w:val="0"/>
      <w:marBottom w:val="0"/>
      <w:divBdr>
        <w:top w:val="none" w:sz="0" w:space="0" w:color="auto"/>
        <w:left w:val="none" w:sz="0" w:space="0" w:color="auto"/>
        <w:bottom w:val="none" w:sz="0" w:space="0" w:color="auto"/>
        <w:right w:val="none" w:sz="0" w:space="0" w:color="auto"/>
      </w:divBdr>
    </w:div>
    <w:div w:id="337004081">
      <w:bodyDiv w:val="1"/>
      <w:marLeft w:val="0"/>
      <w:marRight w:val="0"/>
      <w:marTop w:val="0"/>
      <w:marBottom w:val="0"/>
      <w:divBdr>
        <w:top w:val="none" w:sz="0" w:space="0" w:color="auto"/>
        <w:left w:val="none" w:sz="0" w:space="0" w:color="auto"/>
        <w:bottom w:val="none" w:sz="0" w:space="0" w:color="auto"/>
        <w:right w:val="none" w:sz="0" w:space="0" w:color="auto"/>
      </w:divBdr>
    </w:div>
    <w:div w:id="355664867">
      <w:bodyDiv w:val="1"/>
      <w:marLeft w:val="0"/>
      <w:marRight w:val="0"/>
      <w:marTop w:val="0"/>
      <w:marBottom w:val="0"/>
      <w:divBdr>
        <w:top w:val="none" w:sz="0" w:space="0" w:color="auto"/>
        <w:left w:val="none" w:sz="0" w:space="0" w:color="auto"/>
        <w:bottom w:val="none" w:sz="0" w:space="0" w:color="auto"/>
        <w:right w:val="none" w:sz="0" w:space="0" w:color="auto"/>
      </w:divBdr>
    </w:div>
    <w:div w:id="380371832">
      <w:bodyDiv w:val="1"/>
      <w:marLeft w:val="0"/>
      <w:marRight w:val="0"/>
      <w:marTop w:val="0"/>
      <w:marBottom w:val="0"/>
      <w:divBdr>
        <w:top w:val="none" w:sz="0" w:space="0" w:color="auto"/>
        <w:left w:val="none" w:sz="0" w:space="0" w:color="auto"/>
        <w:bottom w:val="none" w:sz="0" w:space="0" w:color="auto"/>
        <w:right w:val="none" w:sz="0" w:space="0" w:color="auto"/>
      </w:divBdr>
    </w:div>
    <w:div w:id="391150599">
      <w:bodyDiv w:val="1"/>
      <w:marLeft w:val="0"/>
      <w:marRight w:val="0"/>
      <w:marTop w:val="0"/>
      <w:marBottom w:val="0"/>
      <w:divBdr>
        <w:top w:val="none" w:sz="0" w:space="0" w:color="auto"/>
        <w:left w:val="none" w:sz="0" w:space="0" w:color="auto"/>
        <w:bottom w:val="none" w:sz="0" w:space="0" w:color="auto"/>
        <w:right w:val="none" w:sz="0" w:space="0" w:color="auto"/>
      </w:divBdr>
    </w:div>
    <w:div w:id="395007684">
      <w:bodyDiv w:val="1"/>
      <w:marLeft w:val="0"/>
      <w:marRight w:val="0"/>
      <w:marTop w:val="0"/>
      <w:marBottom w:val="0"/>
      <w:divBdr>
        <w:top w:val="none" w:sz="0" w:space="0" w:color="auto"/>
        <w:left w:val="none" w:sz="0" w:space="0" w:color="auto"/>
        <w:bottom w:val="none" w:sz="0" w:space="0" w:color="auto"/>
        <w:right w:val="none" w:sz="0" w:space="0" w:color="auto"/>
      </w:divBdr>
    </w:div>
    <w:div w:id="501044256">
      <w:bodyDiv w:val="1"/>
      <w:marLeft w:val="0"/>
      <w:marRight w:val="0"/>
      <w:marTop w:val="0"/>
      <w:marBottom w:val="0"/>
      <w:divBdr>
        <w:top w:val="none" w:sz="0" w:space="0" w:color="auto"/>
        <w:left w:val="none" w:sz="0" w:space="0" w:color="auto"/>
        <w:bottom w:val="none" w:sz="0" w:space="0" w:color="auto"/>
        <w:right w:val="none" w:sz="0" w:space="0" w:color="auto"/>
      </w:divBdr>
    </w:div>
    <w:div w:id="526915265">
      <w:bodyDiv w:val="1"/>
      <w:marLeft w:val="0"/>
      <w:marRight w:val="0"/>
      <w:marTop w:val="0"/>
      <w:marBottom w:val="0"/>
      <w:divBdr>
        <w:top w:val="none" w:sz="0" w:space="0" w:color="auto"/>
        <w:left w:val="none" w:sz="0" w:space="0" w:color="auto"/>
        <w:bottom w:val="none" w:sz="0" w:space="0" w:color="auto"/>
        <w:right w:val="none" w:sz="0" w:space="0" w:color="auto"/>
      </w:divBdr>
    </w:div>
    <w:div w:id="576674108">
      <w:bodyDiv w:val="1"/>
      <w:marLeft w:val="0"/>
      <w:marRight w:val="0"/>
      <w:marTop w:val="0"/>
      <w:marBottom w:val="0"/>
      <w:divBdr>
        <w:top w:val="none" w:sz="0" w:space="0" w:color="auto"/>
        <w:left w:val="none" w:sz="0" w:space="0" w:color="auto"/>
        <w:bottom w:val="none" w:sz="0" w:space="0" w:color="auto"/>
        <w:right w:val="none" w:sz="0" w:space="0" w:color="auto"/>
      </w:divBdr>
    </w:div>
    <w:div w:id="705567735">
      <w:bodyDiv w:val="1"/>
      <w:marLeft w:val="0"/>
      <w:marRight w:val="0"/>
      <w:marTop w:val="0"/>
      <w:marBottom w:val="0"/>
      <w:divBdr>
        <w:top w:val="none" w:sz="0" w:space="0" w:color="auto"/>
        <w:left w:val="none" w:sz="0" w:space="0" w:color="auto"/>
        <w:bottom w:val="none" w:sz="0" w:space="0" w:color="auto"/>
        <w:right w:val="none" w:sz="0" w:space="0" w:color="auto"/>
      </w:divBdr>
    </w:div>
    <w:div w:id="746877159">
      <w:bodyDiv w:val="1"/>
      <w:marLeft w:val="0"/>
      <w:marRight w:val="0"/>
      <w:marTop w:val="0"/>
      <w:marBottom w:val="0"/>
      <w:divBdr>
        <w:top w:val="none" w:sz="0" w:space="0" w:color="auto"/>
        <w:left w:val="none" w:sz="0" w:space="0" w:color="auto"/>
        <w:bottom w:val="none" w:sz="0" w:space="0" w:color="auto"/>
        <w:right w:val="none" w:sz="0" w:space="0" w:color="auto"/>
      </w:divBdr>
    </w:div>
    <w:div w:id="838159202">
      <w:bodyDiv w:val="1"/>
      <w:marLeft w:val="0"/>
      <w:marRight w:val="0"/>
      <w:marTop w:val="0"/>
      <w:marBottom w:val="0"/>
      <w:divBdr>
        <w:top w:val="none" w:sz="0" w:space="0" w:color="auto"/>
        <w:left w:val="none" w:sz="0" w:space="0" w:color="auto"/>
        <w:bottom w:val="none" w:sz="0" w:space="0" w:color="auto"/>
        <w:right w:val="none" w:sz="0" w:space="0" w:color="auto"/>
      </w:divBdr>
    </w:div>
    <w:div w:id="884679493">
      <w:bodyDiv w:val="1"/>
      <w:marLeft w:val="0"/>
      <w:marRight w:val="0"/>
      <w:marTop w:val="0"/>
      <w:marBottom w:val="0"/>
      <w:divBdr>
        <w:top w:val="none" w:sz="0" w:space="0" w:color="auto"/>
        <w:left w:val="none" w:sz="0" w:space="0" w:color="auto"/>
        <w:bottom w:val="none" w:sz="0" w:space="0" w:color="auto"/>
        <w:right w:val="none" w:sz="0" w:space="0" w:color="auto"/>
      </w:divBdr>
    </w:div>
    <w:div w:id="912155456">
      <w:bodyDiv w:val="1"/>
      <w:marLeft w:val="0"/>
      <w:marRight w:val="0"/>
      <w:marTop w:val="0"/>
      <w:marBottom w:val="0"/>
      <w:divBdr>
        <w:top w:val="none" w:sz="0" w:space="0" w:color="auto"/>
        <w:left w:val="none" w:sz="0" w:space="0" w:color="auto"/>
        <w:bottom w:val="none" w:sz="0" w:space="0" w:color="auto"/>
        <w:right w:val="none" w:sz="0" w:space="0" w:color="auto"/>
      </w:divBdr>
    </w:div>
    <w:div w:id="925261246">
      <w:bodyDiv w:val="1"/>
      <w:marLeft w:val="0"/>
      <w:marRight w:val="0"/>
      <w:marTop w:val="0"/>
      <w:marBottom w:val="0"/>
      <w:divBdr>
        <w:top w:val="none" w:sz="0" w:space="0" w:color="auto"/>
        <w:left w:val="none" w:sz="0" w:space="0" w:color="auto"/>
        <w:bottom w:val="none" w:sz="0" w:space="0" w:color="auto"/>
        <w:right w:val="none" w:sz="0" w:space="0" w:color="auto"/>
      </w:divBdr>
    </w:div>
    <w:div w:id="928656951">
      <w:bodyDiv w:val="1"/>
      <w:marLeft w:val="0"/>
      <w:marRight w:val="0"/>
      <w:marTop w:val="0"/>
      <w:marBottom w:val="0"/>
      <w:divBdr>
        <w:top w:val="none" w:sz="0" w:space="0" w:color="auto"/>
        <w:left w:val="none" w:sz="0" w:space="0" w:color="auto"/>
        <w:bottom w:val="none" w:sz="0" w:space="0" w:color="auto"/>
        <w:right w:val="none" w:sz="0" w:space="0" w:color="auto"/>
      </w:divBdr>
    </w:div>
    <w:div w:id="987628809">
      <w:bodyDiv w:val="1"/>
      <w:marLeft w:val="0"/>
      <w:marRight w:val="0"/>
      <w:marTop w:val="0"/>
      <w:marBottom w:val="0"/>
      <w:divBdr>
        <w:top w:val="none" w:sz="0" w:space="0" w:color="auto"/>
        <w:left w:val="none" w:sz="0" w:space="0" w:color="auto"/>
        <w:bottom w:val="none" w:sz="0" w:space="0" w:color="auto"/>
        <w:right w:val="none" w:sz="0" w:space="0" w:color="auto"/>
      </w:divBdr>
    </w:div>
    <w:div w:id="996231155">
      <w:bodyDiv w:val="1"/>
      <w:marLeft w:val="0"/>
      <w:marRight w:val="0"/>
      <w:marTop w:val="0"/>
      <w:marBottom w:val="0"/>
      <w:divBdr>
        <w:top w:val="none" w:sz="0" w:space="0" w:color="auto"/>
        <w:left w:val="none" w:sz="0" w:space="0" w:color="auto"/>
        <w:bottom w:val="none" w:sz="0" w:space="0" w:color="auto"/>
        <w:right w:val="none" w:sz="0" w:space="0" w:color="auto"/>
      </w:divBdr>
    </w:div>
    <w:div w:id="1142888793">
      <w:bodyDiv w:val="1"/>
      <w:marLeft w:val="0"/>
      <w:marRight w:val="0"/>
      <w:marTop w:val="0"/>
      <w:marBottom w:val="0"/>
      <w:divBdr>
        <w:top w:val="none" w:sz="0" w:space="0" w:color="auto"/>
        <w:left w:val="none" w:sz="0" w:space="0" w:color="auto"/>
        <w:bottom w:val="none" w:sz="0" w:space="0" w:color="auto"/>
        <w:right w:val="none" w:sz="0" w:space="0" w:color="auto"/>
      </w:divBdr>
    </w:div>
    <w:div w:id="1209344093">
      <w:bodyDiv w:val="1"/>
      <w:marLeft w:val="0"/>
      <w:marRight w:val="0"/>
      <w:marTop w:val="0"/>
      <w:marBottom w:val="0"/>
      <w:divBdr>
        <w:top w:val="none" w:sz="0" w:space="0" w:color="auto"/>
        <w:left w:val="none" w:sz="0" w:space="0" w:color="auto"/>
        <w:bottom w:val="none" w:sz="0" w:space="0" w:color="auto"/>
        <w:right w:val="none" w:sz="0" w:space="0" w:color="auto"/>
      </w:divBdr>
    </w:div>
    <w:div w:id="1230575934">
      <w:bodyDiv w:val="1"/>
      <w:marLeft w:val="0"/>
      <w:marRight w:val="0"/>
      <w:marTop w:val="0"/>
      <w:marBottom w:val="0"/>
      <w:divBdr>
        <w:top w:val="none" w:sz="0" w:space="0" w:color="auto"/>
        <w:left w:val="none" w:sz="0" w:space="0" w:color="auto"/>
        <w:bottom w:val="none" w:sz="0" w:space="0" w:color="auto"/>
        <w:right w:val="none" w:sz="0" w:space="0" w:color="auto"/>
      </w:divBdr>
    </w:div>
    <w:div w:id="1244880132">
      <w:bodyDiv w:val="1"/>
      <w:marLeft w:val="0"/>
      <w:marRight w:val="0"/>
      <w:marTop w:val="0"/>
      <w:marBottom w:val="0"/>
      <w:divBdr>
        <w:top w:val="none" w:sz="0" w:space="0" w:color="auto"/>
        <w:left w:val="none" w:sz="0" w:space="0" w:color="auto"/>
        <w:bottom w:val="none" w:sz="0" w:space="0" w:color="auto"/>
        <w:right w:val="none" w:sz="0" w:space="0" w:color="auto"/>
      </w:divBdr>
    </w:div>
    <w:div w:id="1267495973">
      <w:bodyDiv w:val="1"/>
      <w:marLeft w:val="0"/>
      <w:marRight w:val="0"/>
      <w:marTop w:val="0"/>
      <w:marBottom w:val="0"/>
      <w:divBdr>
        <w:top w:val="none" w:sz="0" w:space="0" w:color="auto"/>
        <w:left w:val="none" w:sz="0" w:space="0" w:color="auto"/>
        <w:bottom w:val="none" w:sz="0" w:space="0" w:color="auto"/>
        <w:right w:val="none" w:sz="0" w:space="0" w:color="auto"/>
      </w:divBdr>
      <w:divsChild>
        <w:div w:id="903761459">
          <w:marLeft w:val="0"/>
          <w:marRight w:val="0"/>
          <w:marTop w:val="0"/>
          <w:marBottom w:val="0"/>
          <w:divBdr>
            <w:top w:val="none" w:sz="0" w:space="0" w:color="auto"/>
            <w:left w:val="none" w:sz="0" w:space="0" w:color="auto"/>
            <w:bottom w:val="none" w:sz="0" w:space="0" w:color="auto"/>
            <w:right w:val="none" w:sz="0" w:space="0" w:color="auto"/>
          </w:divBdr>
        </w:div>
      </w:divsChild>
    </w:div>
    <w:div w:id="1414088014">
      <w:bodyDiv w:val="1"/>
      <w:marLeft w:val="0"/>
      <w:marRight w:val="0"/>
      <w:marTop w:val="0"/>
      <w:marBottom w:val="0"/>
      <w:divBdr>
        <w:top w:val="none" w:sz="0" w:space="0" w:color="auto"/>
        <w:left w:val="none" w:sz="0" w:space="0" w:color="auto"/>
        <w:bottom w:val="none" w:sz="0" w:space="0" w:color="auto"/>
        <w:right w:val="none" w:sz="0" w:space="0" w:color="auto"/>
      </w:divBdr>
    </w:div>
    <w:div w:id="1415736187">
      <w:bodyDiv w:val="1"/>
      <w:marLeft w:val="0"/>
      <w:marRight w:val="0"/>
      <w:marTop w:val="0"/>
      <w:marBottom w:val="0"/>
      <w:divBdr>
        <w:top w:val="none" w:sz="0" w:space="0" w:color="auto"/>
        <w:left w:val="none" w:sz="0" w:space="0" w:color="auto"/>
        <w:bottom w:val="none" w:sz="0" w:space="0" w:color="auto"/>
        <w:right w:val="none" w:sz="0" w:space="0" w:color="auto"/>
      </w:divBdr>
    </w:div>
    <w:div w:id="1423575403">
      <w:bodyDiv w:val="1"/>
      <w:marLeft w:val="0"/>
      <w:marRight w:val="0"/>
      <w:marTop w:val="0"/>
      <w:marBottom w:val="0"/>
      <w:divBdr>
        <w:top w:val="none" w:sz="0" w:space="0" w:color="auto"/>
        <w:left w:val="none" w:sz="0" w:space="0" w:color="auto"/>
        <w:bottom w:val="none" w:sz="0" w:space="0" w:color="auto"/>
        <w:right w:val="none" w:sz="0" w:space="0" w:color="auto"/>
      </w:divBdr>
    </w:div>
    <w:div w:id="1533304645">
      <w:bodyDiv w:val="1"/>
      <w:marLeft w:val="0"/>
      <w:marRight w:val="0"/>
      <w:marTop w:val="0"/>
      <w:marBottom w:val="0"/>
      <w:divBdr>
        <w:top w:val="none" w:sz="0" w:space="0" w:color="auto"/>
        <w:left w:val="none" w:sz="0" w:space="0" w:color="auto"/>
        <w:bottom w:val="none" w:sz="0" w:space="0" w:color="auto"/>
        <w:right w:val="none" w:sz="0" w:space="0" w:color="auto"/>
      </w:divBdr>
    </w:div>
    <w:div w:id="1575092775">
      <w:bodyDiv w:val="1"/>
      <w:marLeft w:val="0"/>
      <w:marRight w:val="0"/>
      <w:marTop w:val="0"/>
      <w:marBottom w:val="0"/>
      <w:divBdr>
        <w:top w:val="none" w:sz="0" w:space="0" w:color="auto"/>
        <w:left w:val="none" w:sz="0" w:space="0" w:color="auto"/>
        <w:bottom w:val="none" w:sz="0" w:space="0" w:color="auto"/>
        <w:right w:val="none" w:sz="0" w:space="0" w:color="auto"/>
      </w:divBdr>
    </w:div>
    <w:div w:id="1580091297">
      <w:bodyDiv w:val="1"/>
      <w:marLeft w:val="0"/>
      <w:marRight w:val="0"/>
      <w:marTop w:val="0"/>
      <w:marBottom w:val="0"/>
      <w:divBdr>
        <w:top w:val="none" w:sz="0" w:space="0" w:color="auto"/>
        <w:left w:val="none" w:sz="0" w:space="0" w:color="auto"/>
        <w:bottom w:val="none" w:sz="0" w:space="0" w:color="auto"/>
        <w:right w:val="none" w:sz="0" w:space="0" w:color="auto"/>
      </w:divBdr>
    </w:div>
    <w:div w:id="1662155157">
      <w:bodyDiv w:val="1"/>
      <w:marLeft w:val="0"/>
      <w:marRight w:val="0"/>
      <w:marTop w:val="0"/>
      <w:marBottom w:val="0"/>
      <w:divBdr>
        <w:top w:val="none" w:sz="0" w:space="0" w:color="auto"/>
        <w:left w:val="none" w:sz="0" w:space="0" w:color="auto"/>
        <w:bottom w:val="none" w:sz="0" w:space="0" w:color="auto"/>
        <w:right w:val="none" w:sz="0" w:space="0" w:color="auto"/>
      </w:divBdr>
    </w:div>
    <w:div w:id="1760253616">
      <w:bodyDiv w:val="1"/>
      <w:marLeft w:val="0"/>
      <w:marRight w:val="0"/>
      <w:marTop w:val="0"/>
      <w:marBottom w:val="0"/>
      <w:divBdr>
        <w:top w:val="none" w:sz="0" w:space="0" w:color="auto"/>
        <w:left w:val="none" w:sz="0" w:space="0" w:color="auto"/>
        <w:bottom w:val="none" w:sz="0" w:space="0" w:color="auto"/>
        <w:right w:val="none" w:sz="0" w:space="0" w:color="auto"/>
      </w:divBdr>
    </w:div>
    <w:div w:id="1839534204">
      <w:bodyDiv w:val="1"/>
      <w:marLeft w:val="0"/>
      <w:marRight w:val="0"/>
      <w:marTop w:val="0"/>
      <w:marBottom w:val="0"/>
      <w:divBdr>
        <w:top w:val="none" w:sz="0" w:space="0" w:color="auto"/>
        <w:left w:val="none" w:sz="0" w:space="0" w:color="auto"/>
        <w:bottom w:val="none" w:sz="0" w:space="0" w:color="auto"/>
        <w:right w:val="none" w:sz="0" w:space="0" w:color="auto"/>
      </w:divBdr>
    </w:div>
    <w:div w:id="1912882455">
      <w:bodyDiv w:val="1"/>
      <w:marLeft w:val="0"/>
      <w:marRight w:val="0"/>
      <w:marTop w:val="0"/>
      <w:marBottom w:val="0"/>
      <w:divBdr>
        <w:top w:val="none" w:sz="0" w:space="0" w:color="auto"/>
        <w:left w:val="none" w:sz="0" w:space="0" w:color="auto"/>
        <w:bottom w:val="none" w:sz="0" w:space="0" w:color="auto"/>
        <w:right w:val="none" w:sz="0" w:space="0" w:color="auto"/>
      </w:divBdr>
    </w:div>
    <w:div w:id="1914123805">
      <w:bodyDiv w:val="1"/>
      <w:marLeft w:val="0"/>
      <w:marRight w:val="0"/>
      <w:marTop w:val="0"/>
      <w:marBottom w:val="0"/>
      <w:divBdr>
        <w:top w:val="none" w:sz="0" w:space="0" w:color="auto"/>
        <w:left w:val="none" w:sz="0" w:space="0" w:color="auto"/>
        <w:bottom w:val="none" w:sz="0" w:space="0" w:color="auto"/>
        <w:right w:val="none" w:sz="0" w:space="0" w:color="auto"/>
      </w:divBdr>
    </w:div>
    <w:div w:id="1945453257">
      <w:bodyDiv w:val="1"/>
      <w:marLeft w:val="0"/>
      <w:marRight w:val="0"/>
      <w:marTop w:val="0"/>
      <w:marBottom w:val="0"/>
      <w:divBdr>
        <w:top w:val="none" w:sz="0" w:space="0" w:color="auto"/>
        <w:left w:val="none" w:sz="0" w:space="0" w:color="auto"/>
        <w:bottom w:val="none" w:sz="0" w:space="0" w:color="auto"/>
        <w:right w:val="none" w:sz="0" w:space="0" w:color="auto"/>
      </w:divBdr>
    </w:div>
    <w:div w:id="2026130017">
      <w:bodyDiv w:val="1"/>
      <w:marLeft w:val="0"/>
      <w:marRight w:val="0"/>
      <w:marTop w:val="0"/>
      <w:marBottom w:val="0"/>
      <w:divBdr>
        <w:top w:val="none" w:sz="0" w:space="0" w:color="auto"/>
        <w:left w:val="none" w:sz="0" w:space="0" w:color="auto"/>
        <w:bottom w:val="none" w:sz="0" w:space="0" w:color="auto"/>
        <w:right w:val="none" w:sz="0" w:space="0" w:color="auto"/>
      </w:divBdr>
    </w:div>
    <w:div w:id="2032878596">
      <w:bodyDiv w:val="1"/>
      <w:marLeft w:val="0"/>
      <w:marRight w:val="0"/>
      <w:marTop w:val="0"/>
      <w:marBottom w:val="0"/>
      <w:divBdr>
        <w:top w:val="none" w:sz="0" w:space="0" w:color="auto"/>
        <w:left w:val="none" w:sz="0" w:space="0" w:color="auto"/>
        <w:bottom w:val="none" w:sz="0" w:space="0" w:color="auto"/>
        <w:right w:val="none" w:sz="0" w:space="0" w:color="auto"/>
      </w:divBdr>
    </w:div>
    <w:div w:id="2060543365">
      <w:bodyDiv w:val="1"/>
      <w:marLeft w:val="0"/>
      <w:marRight w:val="0"/>
      <w:marTop w:val="0"/>
      <w:marBottom w:val="0"/>
      <w:divBdr>
        <w:top w:val="none" w:sz="0" w:space="0" w:color="auto"/>
        <w:left w:val="none" w:sz="0" w:space="0" w:color="auto"/>
        <w:bottom w:val="none" w:sz="0" w:space="0" w:color="auto"/>
        <w:right w:val="none" w:sz="0" w:space="0" w:color="auto"/>
      </w:divBdr>
    </w:div>
    <w:div w:id="20747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jgs.15330" TargetMode="External"/><Relationship Id="rId18" Type="http://schemas.openxmlformats.org/officeDocument/2006/relationships/hyperlink" Target="https://doi.org/10.7326/0003-4819-145-10-200611210-0000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11/j.1532-5415.2005.00564.x" TargetMode="External"/><Relationship Id="rId7" Type="http://schemas.openxmlformats.org/officeDocument/2006/relationships/endnotes" Target="endnotes.xml"/><Relationship Id="rId12" Type="http://schemas.openxmlformats.org/officeDocument/2006/relationships/hyperlink" Target="https://doi.org/10.1001/jamanetworkopen.2019.0230" TargetMode="External"/><Relationship Id="rId17" Type="http://schemas.openxmlformats.org/officeDocument/2006/relationships/hyperlink" Target="https://doi.org/10.1001/jama.295.18.214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11/jgs.12591" TargetMode="External"/><Relationship Id="rId20" Type="http://schemas.openxmlformats.org/officeDocument/2006/relationships/hyperlink" Target="https://doi.org/10.1186/s12877-020-01782-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gp.2014.08.002" TargetMode="External"/><Relationship Id="rId24" Type="http://schemas.openxmlformats.org/officeDocument/2006/relationships/hyperlink" Target="https://doi.org/10.9734/ajmah/2023/v21i1087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7326/0003-4819-145-10-200611210-00004" TargetMode="External"/><Relationship Id="rId23" Type="http://schemas.openxmlformats.org/officeDocument/2006/relationships/hyperlink" Target="https://doi.org/10.1136/bmjoq-2020-000916" TargetMode="External"/><Relationship Id="rId28" Type="http://schemas.openxmlformats.org/officeDocument/2006/relationships/footer" Target="footer2.xml"/><Relationship Id="rId10" Type="http://schemas.openxmlformats.org/officeDocument/2006/relationships/hyperlink" Target="https://doi.org/10.1001/jamainternmed.2019.4101" TargetMode="External"/><Relationship Id="rId19" Type="http://schemas.openxmlformats.org/officeDocument/2006/relationships/hyperlink" Target="https://doi.org/10.1080/13607863.2010.49644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jalz.2019.05.008" TargetMode="External"/><Relationship Id="rId14" Type="http://schemas.openxmlformats.org/officeDocument/2006/relationships/hyperlink" Target="https://doi.org/10.1001/jamapsychiatry.2017.2124" TargetMode="External"/><Relationship Id="rId22" Type="http://schemas.openxmlformats.org/officeDocument/2006/relationships/hyperlink" Target="https://doi.org/10.1016/j.jalz.2011.08.005"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089508-3938-4F18-B0D3-57966E2869A5}">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A2FF-50AA-4588-9D11-5C6EF165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4784</Words>
  <Characters>27274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Optimizing Dementia Outcomes: A Comprehensive Review of Collaborative Care Approaches</vt:lpstr>
    </vt:vector>
  </TitlesOfParts>
  <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Dementia Outcomes: A Comprehensive Review of Collaborative Care Approaches</dc:title>
  <dc:subject>Barbara Tafuto MS PhD</dc:subject>
  <dc:creator>Saurabh Agarwal, DHI Candidate</dc:creator>
  <cp:keywords/>
  <dc:description/>
  <cp:lastModifiedBy>SDI 1084</cp:lastModifiedBy>
  <cp:revision>17</cp:revision>
  <dcterms:created xsi:type="dcterms:W3CDTF">2025-09-05T01:34:00Z</dcterms:created>
  <dcterms:modified xsi:type="dcterms:W3CDTF">2025-09-06T14:26:00Z</dcterms:modified>
</cp:coreProperties>
</file>