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14DC7" w14:textId="71D0AC09" w:rsidR="009817A1" w:rsidRPr="00C110A0" w:rsidRDefault="009817A1" w:rsidP="009817A1">
      <w:pPr>
        <w:jc w:val="center"/>
        <w:rPr>
          <w:rFonts w:ascii="Times New Roman" w:hAnsi="Times New Roman" w:cs="Times New Roman"/>
          <w:b/>
          <w:bCs/>
          <w:sz w:val="22"/>
          <w:szCs w:val="22"/>
        </w:rPr>
      </w:pPr>
      <w:r w:rsidRPr="00C110A0">
        <w:rPr>
          <w:rFonts w:ascii="Times New Roman" w:hAnsi="Times New Roman" w:cs="Times New Roman"/>
          <w:b/>
          <w:bCs/>
          <w:sz w:val="22"/>
          <w:szCs w:val="22"/>
        </w:rPr>
        <w:t>PROXIMATE ANALYSIS AND INVITRO DIGESTIBILITY KINETICS OF RESISTANT STARCH OF BAMBARA GROUNDNUT AND PEARL MILLET</w:t>
      </w:r>
    </w:p>
    <w:p w14:paraId="1ECE61F8" w14:textId="5F8200A7" w:rsidR="009817A1" w:rsidRDefault="009817A1" w:rsidP="009817A1">
      <w:pPr>
        <w:rPr>
          <w:rFonts w:ascii="Times New Roman" w:hAnsi="Times New Roman" w:cs="Times New Roman"/>
          <w:b/>
          <w:bCs/>
          <w:sz w:val="22"/>
          <w:szCs w:val="22"/>
        </w:rPr>
      </w:pPr>
    </w:p>
    <w:p w14:paraId="195FEDD9" w14:textId="77777777" w:rsidR="00BC7B54" w:rsidRPr="00C110A0" w:rsidRDefault="00BC7B54" w:rsidP="009817A1">
      <w:pPr>
        <w:rPr>
          <w:rFonts w:ascii="Times New Roman" w:hAnsi="Times New Roman" w:cs="Times New Roman"/>
          <w:b/>
          <w:bCs/>
          <w:sz w:val="22"/>
          <w:szCs w:val="22"/>
        </w:rPr>
      </w:pPr>
      <w:bookmarkStart w:id="0" w:name="_GoBack"/>
      <w:bookmarkEnd w:id="0"/>
    </w:p>
    <w:p w14:paraId="53D9D4FD" w14:textId="7F4AECA7" w:rsidR="009817A1" w:rsidRPr="00C110A0" w:rsidRDefault="00D97DAF" w:rsidP="009817A1">
      <w:pPr>
        <w:rPr>
          <w:rFonts w:ascii="Times New Roman" w:hAnsi="Times New Roman" w:cs="Times New Roman"/>
          <w:b/>
          <w:bCs/>
          <w:sz w:val="22"/>
          <w:szCs w:val="22"/>
        </w:rPr>
      </w:pPr>
      <w:r w:rsidRPr="00C110A0">
        <w:rPr>
          <w:rFonts w:ascii="Times New Roman" w:hAnsi="Times New Roman" w:cs="Times New Roman"/>
          <w:b/>
          <w:bCs/>
          <w:sz w:val="22"/>
          <w:szCs w:val="22"/>
        </w:rPr>
        <w:t>Abstract</w:t>
      </w:r>
    </w:p>
    <w:p w14:paraId="25A63971" w14:textId="075C9AD3" w:rsidR="000964BF" w:rsidRPr="00C110A0" w:rsidRDefault="000964BF" w:rsidP="000964BF">
      <w:pPr>
        <w:spacing w:line="240" w:lineRule="auto"/>
        <w:jc w:val="both"/>
        <w:rPr>
          <w:rFonts w:ascii="Times New Roman" w:hAnsi="Times New Roman" w:cs="Times New Roman"/>
          <w:i/>
          <w:iCs/>
          <w:sz w:val="22"/>
          <w:szCs w:val="22"/>
        </w:rPr>
      </w:pPr>
      <w:r w:rsidRPr="00C110A0">
        <w:rPr>
          <w:rFonts w:ascii="Times New Roman" w:hAnsi="Times New Roman" w:cs="Times New Roman"/>
          <w:i/>
          <w:iCs/>
          <w:sz w:val="22"/>
          <w:szCs w:val="22"/>
        </w:rPr>
        <w:t>This study investigated the proximate composition and in-vitro digestibility kinetics of modified and unmodified resistant starches (RS) derived from Bambara groundnut (BG) and Pearl millet (PM), with a focus on the impact of acetylation on nutrient composition and digestibility behavior. The resistant starches were analyzed for moisture, protein, crude fiber, fat, ash, and carbohydrate contents, as well as their digestibility profiles: Rapidly Digestible Starch (RDS), Slowly Digestible Starch (SDS), and Resistant Starch (RS). For Bambara groundnut, unmodified RS exhibited significantly higher nutrient retention compared to the modified sample, with values such as moisture (15.0% vs. 6.8%), protein (22.76% vs. 17.50%), fat (6.5% vs. 1.0%), fiber (5.5% vs. 4.0%), and ash (3.0% vs. 2.0%). Carbohydrate content, however, was higher in the unmodified sample (64.94% vs. 60.5%). In-vitro digestibility showed a decrease in RDS (87.2% to 77.4%), SDS (72.0% to 59.0%), and RS (52.0% to 38.5%) as acetylation levels increased. Contrary to conventional outcomes where acetylation increases RS, BG starch displayed a reduction in RS content, possibly due to crystalline destabilization or high amylose-induced structural disruption at elevated acetylation levels. In contrast, Pearl millet showed a different trend. The modified RS of PM displayed reduced moisture (6.33% vs. 8.50%), protein (8.75% vs. 13.12%), fiber (2.83% vs. 3.50%), fat (1.33% vs. 1.67%), and ash (1.17% vs. 2.50%), while carbohydrate content was higher (63.52% vs. 57.83%). Digestibility results revealed an increase in RS content from 12.0% to 26.6% with increasing acetic anhydride, confirming the expected enhancement of RS due to acetylation. Unlike BG, PM maintained structural integrity, and the total digestibility fractions consistently approximated 100%, indicating methodological accuracy. RDS slightly decreased then rebounded (48.5% to 46.4%), and SDS declined progressively (38.1% to 27.2%). In conclusion, acetylation exhibited divergent impacts on the digestibility and nutritional properties of BG and PM resistant starches. While BG displayed a counterintuitive reduction in RS, PM showed enhanced RS content and stable starch fractionation behavior, making it more promising for low-glycemic and functional food applications. The trade-offs in nutritional quality, particularly protein and mineral loss, suggest that the choice of source and modification level should be tailored depending on the intended application—industrial, nutritional, or therapeutic.</w:t>
      </w:r>
    </w:p>
    <w:p w14:paraId="492386D9" w14:textId="3A298F5C" w:rsidR="009817A1" w:rsidRPr="00476CB8" w:rsidRDefault="000964BF" w:rsidP="00476CB8">
      <w:pPr>
        <w:spacing w:line="240" w:lineRule="auto"/>
        <w:jc w:val="both"/>
        <w:rPr>
          <w:rFonts w:ascii="Times New Roman" w:hAnsi="Times New Roman" w:cs="Times New Roman"/>
          <w:i/>
          <w:iCs/>
          <w:sz w:val="22"/>
          <w:szCs w:val="22"/>
        </w:rPr>
      </w:pPr>
      <w:r w:rsidRPr="00C110A0">
        <w:rPr>
          <w:rFonts w:ascii="Times New Roman" w:hAnsi="Times New Roman" w:cs="Times New Roman"/>
          <w:b/>
          <w:bCs/>
          <w:i/>
          <w:iCs/>
          <w:sz w:val="22"/>
          <w:szCs w:val="22"/>
        </w:rPr>
        <w:t>Keywords:</w:t>
      </w:r>
      <w:r w:rsidRPr="00C110A0">
        <w:rPr>
          <w:rFonts w:ascii="Times New Roman" w:hAnsi="Times New Roman" w:cs="Times New Roman"/>
          <w:i/>
          <w:iCs/>
          <w:sz w:val="22"/>
          <w:szCs w:val="22"/>
        </w:rPr>
        <w:t xml:space="preserve"> Bambara groundnut, Pearl millet, resistant starch, acetylation, in-vitro digestibility, proximate composition, RDS, SDS, RS.</w:t>
      </w:r>
    </w:p>
    <w:p w14:paraId="676D8EC4" w14:textId="77777777" w:rsidR="00476CB8" w:rsidRDefault="00476CB8" w:rsidP="00C110A0">
      <w:pPr>
        <w:spacing w:line="360" w:lineRule="auto"/>
        <w:rPr>
          <w:rFonts w:ascii="Times New Roman" w:hAnsi="Times New Roman" w:cs="Times New Roman"/>
          <w:b/>
          <w:bCs/>
          <w:sz w:val="22"/>
          <w:szCs w:val="22"/>
        </w:rPr>
        <w:sectPr w:rsidR="00476C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5808ECEA" w14:textId="0C5B5390" w:rsidR="009817A1" w:rsidRPr="00C110A0" w:rsidRDefault="009817A1" w:rsidP="00476CB8">
      <w:pPr>
        <w:spacing w:line="360" w:lineRule="auto"/>
        <w:ind w:left="-170" w:right="-170"/>
        <w:rPr>
          <w:rFonts w:ascii="Times New Roman" w:hAnsi="Times New Roman" w:cs="Times New Roman"/>
          <w:b/>
          <w:bCs/>
          <w:sz w:val="22"/>
          <w:szCs w:val="22"/>
        </w:rPr>
      </w:pPr>
      <w:r w:rsidRPr="00C110A0">
        <w:rPr>
          <w:rFonts w:ascii="Times New Roman" w:hAnsi="Times New Roman" w:cs="Times New Roman"/>
          <w:b/>
          <w:bCs/>
          <w:sz w:val="22"/>
          <w:szCs w:val="22"/>
        </w:rPr>
        <w:t>1. Introduction</w:t>
      </w:r>
    </w:p>
    <w:p w14:paraId="7FBD3E12"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The world's food supply is drastically altering due to a number of variables, including population increase, shifting dietary choices, and increased knowledge of the importance of nutrition for general health and wellbeing</w:t>
      </w:r>
      <w:r w:rsidRPr="00C110A0">
        <w:rPr>
          <w:rFonts w:ascii="Times New Roman" w:hAnsi="Times New Roman" w:cs="Times New Roman"/>
          <w:sz w:val="22"/>
          <w:szCs w:val="22"/>
          <w:vertAlign w:val="superscript"/>
        </w:rPr>
        <w:t>1</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 xml:space="preserve">The exploration of novel sources of dietary components has become increasingly relevant in the context of global food security, nutritional content fortification, and the diversification of </w:t>
      </w:r>
      <w:r w:rsidRPr="00C110A0">
        <w:rPr>
          <w:rFonts w:ascii="Times New Roman" w:eastAsia="Times New Roman" w:hAnsi="Times New Roman" w:cs="Times New Roman"/>
          <w:sz w:val="22"/>
          <w:szCs w:val="22"/>
        </w:rPr>
        <w:t xml:space="preserve">possibilities for staple food items. Among these food ingredients, resistant starches have attracted a lot of interest because of their special </w:t>
      </w:r>
      <w:proofErr w:type="spellStart"/>
      <w:r w:rsidRPr="00C110A0">
        <w:rPr>
          <w:rFonts w:ascii="Times New Roman" w:eastAsia="Times New Roman" w:hAnsi="Times New Roman" w:cs="Times New Roman"/>
          <w:sz w:val="22"/>
          <w:szCs w:val="22"/>
        </w:rPr>
        <w:t>physico</w:t>
      </w:r>
      <w:proofErr w:type="spellEnd"/>
      <w:r w:rsidRPr="00C110A0">
        <w:rPr>
          <w:rFonts w:ascii="Times New Roman" w:eastAsia="Times New Roman" w:hAnsi="Times New Roman" w:cs="Times New Roman"/>
          <w:sz w:val="22"/>
          <w:szCs w:val="22"/>
        </w:rPr>
        <w:t>-chemical, nutritional, and functional qualities that support human health and wellbeing</w:t>
      </w:r>
      <w:r w:rsidRPr="00C110A0">
        <w:rPr>
          <w:rFonts w:ascii="Times New Roman" w:hAnsi="Times New Roman" w:cs="Times New Roman"/>
          <w:sz w:val="22"/>
          <w:szCs w:val="22"/>
          <w:vertAlign w:val="superscript"/>
        </w:rPr>
        <w:t>2</w:t>
      </w:r>
      <w:r w:rsidRPr="00C110A0">
        <w:rPr>
          <w:rFonts w:ascii="Times New Roman" w:hAnsi="Times New Roman" w:cs="Times New Roman"/>
          <w:sz w:val="22"/>
          <w:szCs w:val="22"/>
        </w:rPr>
        <w:t>.</w:t>
      </w:r>
    </w:p>
    <w:p w14:paraId="1A0326FC"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In human’s diet, starch is the main source of carbohydrates</w:t>
      </w:r>
      <w:r w:rsidRPr="00C110A0">
        <w:rPr>
          <w:rFonts w:ascii="Times New Roman" w:eastAsia="Times New Roman" w:hAnsi="Times New Roman" w:cs="Times New Roman"/>
          <w:sz w:val="22"/>
          <w:szCs w:val="22"/>
          <w:vertAlign w:val="superscript"/>
        </w:rPr>
        <w:t>3</w:t>
      </w:r>
      <w:r w:rsidRPr="00C110A0">
        <w:rPr>
          <w:rFonts w:ascii="Times New Roman" w:eastAsia="Times New Roman" w:hAnsi="Times New Roman" w:cs="Times New Roman"/>
          <w:sz w:val="22"/>
          <w:szCs w:val="22"/>
        </w:rPr>
        <w:t xml:space="preserve">. It usually appears as granules in various plant tissues, with sizes varying from 1 to 100 </w:t>
      </w:r>
      <w:proofErr w:type="spellStart"/>
      <w:r w:rsidRPr="00C110A0">
        <w:rPr>
          <w:rFonts w:ascii="Times New Roman" w:eastAsia="Times New Roman" w:hAnsi="Times New Roman" w:cs="Times New Roman"/>
          <w:sz w:val="22"/>
          <w:szCs w:val="22"/>
        </w:rPr>
        <w:t>μm</w:t>
      </w:r>
      <w:proofErr w:type="spellEnd"/>
      <w:r w:rsidRPr="00C110A0">
        <w:rPr>
          <w:rFonts w:ascii="Times New Roman" w:eastAsia="Times New Roman" w:hAnsi="Times New Roman" w:cs="Times New Roman"/>
          <w:sz w:val="22"/>
          <w:szCs w:val="22"/>
        </w:rPr>
        <w:t xml:space="preserve">, contingent upon the source plant. The chemical makeup of starches consists of α-D-glucopyranosyl </w:t>
      </w:r>
      <w:r w:rsidRPr="00C110A0">
        <w:rPr>
          <w:rFonts w:ascii="Times New Roman" w:eastAsia="Times New Roman" w:hAnsi="Times New Roman" w:cs="Times New Roman"/>
          <w:sz w:val="22"/>
          <w:szCs w:val="22"/>
        </w:rPr>
        <w:lastRenderedPageBreak/>
        <w:t>units linked together with α-D-(1-4) and/or α-D-(1-6) linkages. These polysaccharides are made up of two molecular types: amylose, which is a straight chain polyglucan consisting of about 1000 α-D-(1-4) linked glucoses, and amylopectin, which is a branched glucan consisting of about 4000 glucose units with branches appearing as α-D-(1-6) linkages</w:t>
      </w:r>
      <w:r w:rsidRPr="00C110A0">
        <w:rPr>
          <w:rFonts w:ascii="Times New Roman" w:hAnsi="Times New Roman" w:cs="Times New Roman"/>
          <w:sz w:val="22"/>
          <w:szCs w:val="22"/>
          <w:vertAlign w:val="superscript"/>
        </w:rPr>
        <w:t>4</w:t>
      </w:r>
      <w:r w:rsidRPr="00C110A0">
        <w:rPr>
          <w:rFonts w:ascii="Times New Roman" w:hAnsi="Times New Roman" w:cs="Times New Roman"/>
          <w:sz w:val="22"/>
          <w:szCs w:val="22"/>
        </w:rPr>
        <w:t>.</w:t>
      </w:r>
    </w:p>
    <w:p w14:paraId="05FB6180"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Starch has long been acknowledged as a digestible energy source. It may be separated into three primary portions based on the enzymatic breakdown that occurs in the gastrointestinal tract: resistant starch (RS), slowly digestible starch (SDS), and quickly digestible starch (RDS)</w:t>
      </w:r>
      <w:r w:rsidRPr="00C110A0">
        <w:rPr>
          <w:rFonts w:ascii="Times New Roman" w:hAnsi="Times New Roman" w:cs="Times New Roman"/>
          <w:sz w:val="22"/>
          <w:szCs w:val="22"/>
          <w:vertAlign w:val="superscript"/>
        </w:rPr>
        <w:t>3</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Among the many starch fractions, RS stands out as it can avoid digestion in the small intestine and could potentially undergo fermentation in the colon. The amylose to amylopectin ratio, the length of the amylopectin chain, the degree of crystallinity, and the intermolecular relationships within granules all affect how digestible native starch is. Consequently, altering the structure of starch may likewise alter how easily absorbed it is</w:t>
      </w:r>
      <w:r w:rsidRPr="00C110A0">
        <w:rPr>
          <w:rFonts w:ascii="Times New Roman" w:eastAsia="Times New Roman" w:hAnsi="Times New Roman" w:cs="Times New Roman"/>
          <w:sz w:val="22"/>
          <w:szCs w:val="22"/>
          <w:vertAlign w:val="superscript"/>
        </w:rPr>
        <w:t>3</w:t>
      </w:r>
      <w:r w:rsidRPr="00C110A0">
        <w:rPr>
          <w:rFonts w:ascii="Times New Roman" w:eastAsia="Times New Roman" w:hAnsi="Times New Roman" w:cs="Times New Roman"/>
          <w:sz w:val="22"/>
          <w:szCs w:val="22"/>
        </w:rPr>
        <w:t>. The digestibility of modified grain, legume, and cereal starches has been the subject of numerous investigations. Extrusion, crosslinking, acetylation, retrogradation (cooling and storage cycles), hydrothermal treatments (cooking, autoclaving, and microwave irradiation), and dextrinization by acid or enzyme hydrolysis are the modification procedures used to produce or enhance RS</w:t>
      </w:r>
      <w:r w:rsidRPr="00C110A0">
        <w:rPr>
          <w:rFonts w:ascii="Times New Roman" w:hAnsi="Times New Roman" w:cs="Times New Roman"/>
          <w:sz w:val="22"/>
          <w:szCs w:val="22"/>
          <w:vertAlign w:val="superscript"/>
        </w:rPr>
        <w:t>4</w:t>
      </w:r>
      <w:r w:rsidRPr="00C110A0">
        <w:rPr>
          <w:rFonts w:ascii="Times New Roman" w:hAnsi="Times New Roman" w:cs="Times New Roman"/>
          <w:sz w:val="22"/>
          <w:szCs w:val="22"/>
        </w:rPr>
        <w:t>.</w:t>
      </w:r>
    </w:p>
    <w:p w14:paraId="17D817B6"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Starch is the most important carbohydrate in plant storage and is found in fruits, seeds, roots, tubers, stem cores, and rhizomes</w:t>
      </w:r>
      <w:r w:rsidRPr="00C110A0">
        <w:rPr>
          <w:rFonts w:ascii="Times New Roman" w:eastAsia="Times New Roman" w:hAnsi="Times New Roman" w:cs="Times New Roman"/>
          <w:sz w:val="22"/>
          <w:szCs w:val="22"/>
          <w:vertAlign w:val="superscript"/>
        </w:rPr>
        <w:t>5,6</w:t>
      </w:r>
      <w:r w:rsidRPr="00C110A0">
        <w:rPr>
          <w:rFonts w:ascii="Times New Roman" w:eastAsia="Times New Roman" w:hAnsi="Times New Roman" w:cs="Times New Roman"/>
          <w:sz w:val="22"/>
          <w:szCs w:val="22"/>
        </w:rPr>
        <w:t xml:space="preserve">. It makes up the majority of the carbohydrates found in human diets, and the </w:t>
      </w:r>
      <w:r w:rsidRPr="00C110A0">
        <w:rPr>
          <w:rFonts w:ascii="Times New Roman" w:eastAsia="Times New Roman" w:hAnsi="Times New Roman" w:cs="Times New Roman"/>
          <w:sz w:val="22"/>
          <w:szCs w:val="22"/>
        </w:rPr>
        <w:t>main sources include staple foods including potatoes, rice, wheat, corn, and cassava</w:t>
      </w:r>
      <w:r w:rsidRPr="00C110A0">
        <w:rPr>
          <w:rFonts w:ascii="Times New Roman" w:eastAsia="Times New Roman" w:hAnsi="Times New Roman" w:cs="Times New Roman"/>
          <w:sz w:val="22"/>
          <w:szCs w:val="22"/>
          <w:vertAlign w:val="superscript"/>
        </w:rPr>
        <w:t>7,8</w:t>
      </w:r>
      <w:r w:rsidRPr="00C110A0">
        <w:rPr>
          <w:rFonts w:ascii="Times New Roman" w:eastAsia="Times New Roman" w:hAnsi="Times New Roman" w:cs="Times New Roman"/>
          <w:sz w:val="22"/>
          <w:szCs w:val="22"/>
        </w:rPr>
        <w:t>. Based on how easily it is digested, dietary starch can be categorized as SDS, RDS, or RS9. However, due to a variety of reasons, including the starch granules' structure, the food's physical characteristics, the inclusion of other nutrients and anti-nutritional components, and processing techniques, some forms of starch are resistant to digestion in the small intestine</w:t>
      </w:r>
      <w:r w:rsidRPr="00C110A0">
        <w:rPr>
          <w:rFonts w:ascii="Times New Roman" w:hAnsi="Times New Roman" w:cs="Times New Roman"/>
          <w:sz w:val="22"/>
          <w:szCs w:val="22"/>
          <w:vertAlign w:val="superscript"/>
        </w:rPr>
        <w:t>7,9,10,11,12</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Starch of this kind can be divided into four groups: granules (RS2), retrograded starch (RS3), physically inaccessible starch (RS1), and chemically modified starch (RS4). The processes underlying the digestive resistance determine the classification. Notably, RS2 has been the main subject of investigation due to its possible health-promoting qualities and is present in a variety of natural dietary sources.</w:t>
      </w:r>
    </w:p>
    <w:p w14:paraId="58125B09"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The main characteristic of resistant starch is its inability to be broken down into glucose and taken into the bloodstream in the small intestine, where most starches are digested. Rather, RS enters the large intestine undigested and is fermented by colonic bacteria there. Owing to its special qualities, RS is gaining popularity because of its possible health advantages, which include better glucose control, better colon health, and altered gut flora. Because RS has similar physiological effects to dietary fiber (DF) and improves health outcomes, DF is recognized to include RS. Benefits of RS have been shown to include lowering blood sugar, controlling cholesterol, lowering the incidence of colon cancer, improving laxative effects, improving mineral absorption, and preventing the production of gallstones</w:t>
      </w:r>
      <w:r w:rsidRPr="00C110A0">
        <w:rPr>
          <w:rFonts w:ascii="Times New Roman" w:hAnsi="Times New Roman" w:cs="Times New Roman"/>
          <w:sz w:val="22"/>
          <w:szCs w:val="22"/>
          <w:vertAlign w:val="superscript"/>
        </w:rPr>
        <w:t>4</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 xml:space="preserve">Its dual nature, which combines qualities akin to those of </w:t>
      </w:r>
      <w:r w:rsidRPr="00C110A0">
        <w:rPr>
          <w:rFonts w:ascii="Times New Roman" w:eastAsia="Times New Roman" w:hAnsi="Times New Roman" w:cs="Times New Roman"/>
          <w:sz w:val="22"/>
          <w:szCs w:val="22"/>
        </w:rPr>
        <w:lastRenderedPageBreak/>
        <w:t>fiber and starch, makes it significant in the food sector. RS has mostly been used as a functional component in a variety of food products for the purpose of replacing fat, adding fiber, or creating favorable textural, sensory qualities and physicochemical</w:t>
      </w:r>
      <w:r w:rsidRPr="00C110A0">
        <w:rPr>
          <w:rFonts w:ascii="Times New Roman" w:hAnsi="Times New Roman" w:cs="Times New Roman"/>
          <w:sz w:val="22"/>
          <w:szCs w:val="22"/>
          <w:vertAlign w:val="superscript"/>
        </w:rPr>
        <w:t>4</w:t>
      </w:r>
      <w:r w:rsidRPr="00C110A0">
        <w:rPr>
          <w:rFonts w:ascii="Times New Roman" w:hAnsi="Times New Roman" w:cs="Times New Roman"/>
          <w:sz w:val="22"/>
          <w:szCs w:val="22"/>
        </w:rPr>
        <w:t>.</w:t>
      </w:r>
    </w:p>
    <w:p w14:paraId="533B51C5"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hAnsi="Times New Roman" w:cs="Times New Roman"/>
          <w:sz w:val="22"/>
          <w:szCs w:val="22"/>
        </w:rPr>
        <w:t>Even though starches are important for nutrition, there isn't much use for them in the food industry in their natural state because they create unwanted gels and pastes when heated and cooled</w:t>
      </w:r>
      <w:r w:rsidRPr="00C110A0">
        <w:rPr>
          <w:rFonts w:ascii="Times New Roman" w:hAnsi="Times New Roman" w:cs="Times New Roman"/>
          <w:sz w:val="22"/>
          <w:szCs w:val="22"/>
          <w:vertAlign w:val="superscript"/>
        </w:rPr>
        <w:t>13</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As such, decision-makers frequently ignore their economic potential</w:t>
      </w:r>
      <w:r w:rsidRPr="00C110A0">
        <w:rPr>
          <w:rFonts w:ascii="Times New Roman" w:eastAsia="Times New Roman" w:hAnsi="Times New Roman" w:cs="Times New Roman"/>
          <w:sz w:val="22"/>
          <w:szCs w:val="22"/>
          <w:vertAlign w:val="superscript"/>
        </w:rPr>
        <w:t>14</w:t>
      </w:r>
      <w:r w:rsidRPr="00C110A0">
        <w:rPr>
          <w:rFonts w:ascii="Times New Roman" w:eastAsia="Times New Roman" w:hAnsi="Times New Roman" w:cs="Times New Roman"/>
          <w:sz w:val="22"/>
          <w:szCs w:val="22"/>
        </w:rPr>
        <w:t>. Because of this, researchers have consistently worked to overcome these constraints in a variety of ways. For example, they have examined the varied qualities and potential benefits of resistant starches which are obtained from underutilized cereals and legumes for both sustainable food systems and nutrition.</w:t>
      </w:r>
    </w:p>
    <w:p w14:paraId="25BCC2D1"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Legume starches are unique in that they work as functional foods and have a low glycemic index due to their larger amount of slowly digesting starch. Legumes' hypoglycemic properties have been bolstered by their high DF concentration</w:t>
      </w:r>
      <w:r w:rsidRPr="00C110A0">
        <w:rPr>
          <w:rFonts w:ascii="Times New Roman" w:eastAsia="Times New Roman" w:hAnsi="Times New Roman" w:cs="Times New Roman"/>
          <w:sz w:val="22"/>
          <w:szCs w:val="22"/>
          <w:vertAlign w:val="superscript"/>
        </w:rPr>
        <w:t>13</w:t>
      </w:r>
      <w:r w:rsidRPr="00C110A0">
        <w:rPr>
          <w:rFonts w:ascii="Times New Roman" w:eastAsia="Times New Roman" w:hAnsi="Times New Roman" w:cs="Times New Roman"/>
          <w:sz w:val="22"/>
          <w:szCs w:val="22"/>
        </w:rPr>
        <w:t>. Even though legumes have several health advantages, the average person in developed nations consumes relatively little of them. This is despite the fact that legumes have higher protein content, lower carbohydrate levels, and a higher total DF content than typical staples like wheat</w:t>
      </w:r>
      <w:r w:rsidRPr="00C110A0">
        <w:rPr>
          <w:rFonts w:ascii="Times New Roman" w:hAnsi="Times New Roman" w:cs="Times New Roman"/>
          <w:sz w:val="22"/>
          <w:szCs w:val="22"/>
          <w:vertAlign w:val="superscript"/>
        </w:rPr>
        <w:t>15,16</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 xml:space="preserve">Furthermore, legume-based ingredients can be used to produce gluten-free foods, meeting the growing need in this market niche and making a substantial contribution to the growing demand for plant-based proteins worldwide as an alternative to meat. </w:t>
      </w:r>
    </w:p>
    <w:p w14:paraId="558A9401"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Although the characteristics and starch content of staple cereals like rice, wheat, and maize have been thoroughly researched, there is a wealth of underutilized cereals that have mostly gone unnoticed</w:t>
      </w:r>
      <w:r w:rsidRPr="00C110A0">
        <w:rPr>
          <w:rFonts w:ascii="Times New Roman" w:hAnsi="Times New Roman" w:cs="Times New Roman"/>
          <w:sz w:val="22"/>
          <w:szCs w:val="22"/>
          <w:vertAlign w:val="superscript"/>
        </w:rPr>
        <w:t>17,18</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These neglected crops are a huge and mainly unexplored resource that might boost food security, diversify the human diet, and improve nutrition. The emphasis on underutilized grains and legumes stems from the desire to improve agricultural sustainability, diversify food sources, and improve diet quality in areas where these commodities are common but frequently disregarded. Such studies will provide light on these neglected crops' potential as important contributions to human nutrition and health by examining the resistant starch content and related features.</w:t>
      </w:r>
    </w:p>
    <w:p w14:paraId="6D271638" w14:textId="77777777" w:rsidR="009C18FA" w:rsidRDefault="009817A1" w:rsidP="009C18FA">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Because they are frequently high in starch, underutilized grains and legumes are excellent options for producing RS. But the precise characteristics of RS in these lesser-known crops in the Nigerian market are still not well defined. This knowledge gap highlights a strong chance for research to unlock these crops' potential and help create a more wholesome and sustainable food supply. This research takes a comprehensive approach, utilizing a range of analytical techniques, such as </w:t>
      </w:r>
      <w:proofErr w:type="spellStart"/>
      <w:r w:rsidRPr="00C110A0">
        <w:rPr>
          <w:rFonts w:ascii="Times New Roman" w:eastAsia="Times New Roman" w:hAnsi="Times New Roman" w:cs="Times New Roman"/>
          <w:sz w:val="22"/>
          <w:szCs w:val="22"/>
        </w:rPr>
        <w:t>physico</w:t>
      </w:r>
      <w:proofErr w:type="spellEnd"/>
      <w:r w:rsidRPr="00C110A0">
        <w:rPr>
          <w:rFonts w:ascii="Times New Roman" w:eastAsia="Times New Roman" w:hAnsi="Times New Roman" w:cs="Times New Roman"/>
          <w:sz w:val="22"/>
          <w:szCs w:val="22"/>
        </w:rPr>
        <w:t xml:space="preserve">-chemical analyses to comprehend the structural properties of resistant starches, nutritional profiling to determine their potential contribution to essential dietary components, functional assessments to investigate their applications in food systems, thermal analyses to clarify their stability under different processing conditions, amino acid profiling to assess their protein quality, sensory evaluations to </w:t>
      </w:r>
      <w:r w:rsidRPr="00C110A0">
        <w:rPr>
          <w:rFonts w:ascii="Times New Roman" w:eastAsia="Times New Roman" w:hAnsi="Times New Roman" w:cs="Times New Roman"/>
          <w:sz w:val="22"/>
          <w:szCs w:val="22"/>
        </w:rPr>
        <w:lastRenderedPageBreak/>
        <w:t>determine consumer acceptance, and in-vitro digestibility kinetics to offer insights into their behavior during gastrointestinal transit.</w:t>
      </w:r>
      <w:bookmarkStart w:id="1" w:name="_Toc149944213"/>
      <w:bookmarkStart w:id="2" w:name="_Toc194833892"/>
      <w:bookmarkStart w:id="3" w:name="_Toc200756282"/>
    </w:p>
    <w:p w14:paraId="4A955911" w14:textId="77777777" w:rsidR="009C18FA" w:rsidRDefault="00BA4193" w:rsidP="009C18FA">
      <w:pPr>
        <w:spacing w:after="0" w:line="360" w:lineRule="auto"/>
        <w:ind w:left="-170" w:right="-170"/>
        <w:jc w:val="both"/>
        <w:rPr>
          <w:rFonts w:ascii="Times New Roman" w:hAnsi="Times New Roman" w:cs="Times New Roman"/>
          <w:b/>
          <w:sz w:val="22"/>
          <w:szCs w:val="22"/>
        </w:rPr>
      </w:pPr>
      <w:r w:rsidRPr="00C110A0">
        <w:rPr>
          <w:rFonts w:ascii="Times New Roman" w:hAnsi="Times New Roman" w:cs="Times New Roman"/>
          <w:b/>
          <w:sz w:val="22"/>
          <w:szCs w:val="22"/>
        </w:rPr>
        <w:t xml:space="preserve">2. </w:t>
      </w:r>
      <w:r w:rsidR="00DE53D2" w:rsidRPr="00C110A0">
        <w:rPr>
          <w:rFonts w:ascii="Times New Roman" w:hAnsi="Times New Roman" w:cs="Times New Roman"/>
          <w:b/>
          <w:sz w:val="22"/>
          <w:szCs w:val="22"/>
        </w:rPr>
        <w:t>Materials and Methods</w:t>
      </w:r>
    </w:p>
    <w:p w14:paraId="0F48D479" w14:textId="6556B61D" w:rsidR="00DE53D2" w:rsidRPr="009C18FA" w:rsidRDefault="00BA4193" w:rsidP="009C18FA">
      <w:pPr>
        <w:spacing w:after="0" w:line="360" w:lineRule="auto"/>
        <w:ind w:left="-170" w:right="-170"/>
        <w:jc w:val="both"/>
        <w:rPr>
          <w:rFonts w:ascii="Times New Roman" w:eastAsia="Times New Roman" w:hAnsi="Times New Roman" w:cs="Times New Roman"/>
          <w:sz w:val="22"/>
          <w:szCs w:val="22"/>
        </w:rPr>
      </w:pPr>
      <w:r w:rsidRPr="00C110A0">
        <w:rPr>
          <w:rFonts w:ascii="Times New Roman" w:hAnsi="Times New Roman" w:cs="Times New Roman"/>
          <w:b/>
          <w:sz w:val="22"/>
          <w:szCs w:val="22"/>
        </w:rPr>
        <w:t xml:space="preserve">2.1 </w:t>
      </w:r>
      <w:r w:rsidR="00DE53D2" w:rsidRPr="00C110A0">
        <w:rPr>
          <w:rFonts w:ascii="Times New Roman" w:hAnsi="Times New Roman" w:cs="Times New Roman"/>
          <w:b/>
          <w:sz w:val="22"/>
          <w:szCs w:val="22"/>
        </w:rPr>
        <w:t>Sample Collection and Preparation</w:t>
      </w:r>
      <w:bookmarkEnd w:id="1"/>
      <w:bookmarkEnd w:id="2"/>
      <w:bookmarkEnd w:id="3"/>
      <w:r w:rsidR="00DE53D2" w:rsidRPr="00C110A0">
        <w:rPr>
          <w:rFonts w:ascii="Times New Roman" w:hAnsi="Times New Roman" w:cs="Times New Roman"/>
          <w:b/>
          <w:sz w:val="22"/>
          <w:szCs w:val="22"/>
        </w:rPr>
        <w:t xml:space="preserve"> of Resistant Starch of Modified and Unmodified Underutilized Legumes and Cereal</w:t>
      </w:r>
    </w:p>
    <w:p w14:paraId="20587753" w14:textId="39AB5D5A" w:rsidR="009817A1" w:rsidRPr="00C110A0" w:rsidRDefault="00DE53D2"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The African yam bean, pearl millet, and Bambara groundnut were purchased from a nearby market in Jalingo, Taraba State. The beans and grains went through a screening procedure to get rid of any damaged goods and dust particles in order to guarantee the quality of the samples. The samples have their seed coats physically removed after the first screening. Two groups, one for each sample modified and one for the unmodified was produced. A blender was used to ground the altered samples. The modified portion was grounded, then mixed with </w:t>
      </w:r>
      <w:r w:rsidRPr="00C110A0">
        <w:rPr>
          <w:rFonts w:ascii="Times New Roman" w:eastAsia="Times New Roman" w:hAnsi="Times New Roman" w:cs="Times New Roman"/>
          <w:sz w:val="22"/>
          <w:szCs w:val="22"/>
        </w:rPr>
        <w:t xml:space="preserve">sodium </w:t>
      </w:r>
      <w:proofErr w:type="spellStart"/>
      <w:r w:rsidRPr="00C110A0">
        <w:rPr>
          <w:rFonts w:ascii="Times New Roman" w:eastAsia="Times New Roman" w:hAnsi="Times New Roman" w:cs="Times New Roman"/>
          <w:sz w:val="22"/>
          <w:szCs w:val="22"/>
        </w:rPr>
        <w:t>sulphite</w:t>
      </w:r>
      <w:proofErr w:type="spellEnd"/>
      <w:r w:rsidRPr="00C110A0">
        <w:rPr>
          <w:rFonts w:ascii="Times New Roman" w:eastAsia="Times New Roman" w:hAnsi="Times New Roman" w:cs="Times New Roman"/>
          <w:sz w:val="22"/>
          <w:szCs w:val="22"/>
        </w:rPr>
        <w:t xml:space="preserve"> and dried in an oven at 45°C. The unaltered samples undergo parallel oven drying at the same 45</w:t>
      </w:r>
      <w:r w:rsidR="00F23FD9" w:rsidRPr="00C110A0">
        <w:rPr>
          <w:rFonts w:ascii="Times New Roman" w:eastAsia="Times New Roman" w:hAnsi="Times New Roman" w:cs="Times New Roman"/>
          <w:sz w:val="22"/>
          <w:szCs w:val="22"/>
        </w:rPr>
        <w:t xml:space="preserve"> </w:t>
      </w:r>
      <w:r w:rsidRPr="00C110A0">
        <w:rPr>
          <w:rFonts w:ascii="Times New Roman" w:eastAsia="Times New Roman" w:hAnsi="Times New Roman" w:cs="Times New Roman"/>
          <w:sz w:val="22"/>
          <w:szCs w:val="22"/>
        </w:rPr>
        <w:t>°C following grinding. Until they are ready for use, the modified and unmodified flour samples was kept apart in polythene bags and kept in a refrigerator at 4 °C.</w:t>
      </w:r>
    </w:p>
    <w:p w14:paraId="15A434CF" w14:textId="5F780604" w:rsidR="00924B48" w:rsidRPr="00C110A0" w:rsidRDefault="00895E08" w:rsidP="00476CB8">
      <w:pPr>
        <w:pStyle w:val="Heading2"/>
        <w:spacing w:line="360" w:lineRule="auto"/>
        <w:ind w:left="-170" w:right="-170"/>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 xml:space="preserve">2.2 </w:t>
      </w:r>
      <w:r w:rsidR="00924B48" w:rsidRPr="00C110A0">
        <w:rPr>
          <w:rFonts w:ascii="Times New Roman" w:hAnsi="Times New Roman" w:cs="Times New Roman"/>
          <w:b/>
          <w:bCs/>
          <w:color w:val="auto"/>
          <w:sz w:val="22"/>
          <w:szCs w:val="22"/>
        </w:rPr>
        <w:t>Proximate Analysis (AOAC, 2000)</w:t>
      </w:r>
    </w:p>
    <w:p w14:paraId="578A9F39" w14:textId="74E59F59" w:rsidR="00924B48" w:rsidRPr="00C110A0" w:rsidRDefault="00895E08" w:rsidP="00476CB8">
      <w:pPr>
        <w:pStyle w:val="Heading2"/>
        <w:spacing w:line="360" w:lineRule="auto"/>
        <w:ind w:left="-170" w:right="-170"/>
        <w:rPr>
          <w:rFonts w:ascii="Times New Roman" w:hAnsi="Times New Roman" w:cs="Times New Roman"/>
          <w:b/>
          <w:bCs/>
          <w:color w:val="auto"/>
          <w:sz w:val="22"/>
          <w:szCs w:val="22"/>
        </w:rPr>
      </w:pPr>
      <w:bookmarkStart w:id="4" w:name="_Toc167658029"/>
      <w:bookmarkStart w:id="5" w:name="_Toc189898324"/>
      <w:r w:rsidRPr="00C110A0">
        <w:rPr>
          <w:rFonts w:ascii="Times New Roman" w:hAnsi="Times New Roman" w:cs="Times New Roman"/>
          <w:b/>
          <w:bCs/>
          <w:color w:val="auto"/>
          <w:sz w:val="22"/>
          <w:szCs w:val="22"/>
        </w:rPr>
        <w:t>2.2</w:t>
      </w:r>
      <w:r w:rsidR="00924B48" w:rsidRPr="00C110A0">
        <w:rPr>
          <w:rFonts w:ascii="Times New Roman" w:hAnsi="Times New Roman" w:cs="Times New Roman"/>
          <w:b/>
          <w:bCs/>
          <w:color w:val="auto"/>
          <w:sz w:val="22"/>
          <w:szCs w:val="22"/>
        </w:rPr>
        <w:t>.1 Determination of Moisture Content</w:t>
      </w:r>
      <w:bookmarkEnd w:id="4"/>
      <w:bookmarkEnd w:id="5"/>
      <w:r w:rsidR="00924B48" w:rsidRPr="00C110A0">
        <w:rPr>
          <w:rFonts w:ascii="Times New Roman" w:hAnsi="Times New Roman" w:cs="Times New Roman"/>
          <w:b/>
          <w:bCs/>
          <w:color w:val="auto"/>
          <w:sz w:val="22"/>
          <w:szCs w:val="22"/>
        </w:rPr>
        <w:t xml:space="preserve">  </w:t>
      </w:r>
    </w:p>
    <w:p w14:paraId="7C0B261E"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2.0 grams of the sample was accurately weighed into a previously cleaned, dried and weighed crucible. The crucible with its content was put into a Gallenkamp drying oven at 105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C for 3 hours. The sample was then cooled in desiccators and weighed. The process was repeated until a constant weight was obtained. The loss in weight expressed as a percentage of the initial weight of sample would give the percent moisture (AOAC, 2000).</w:t>
      </w:r>
    </w:p>
    <w:p w14:paraId="710AE6F1" w14:textId="77777777" w:rsidR="00476CB8" w:rsidRDefault="00476CB8" w:rsidP="00C110A0">
      <w:pPr>
        <w:spacing w:after="0" w:line="360" w:lineRule="auto"/>
        <w:ind w:left="-851" w:firstLine="851"/>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52C259FD" w14:textId="77777777" w:rsidR="00924B48" w:rsidRPr="00C110A0" w:rsidRDefault="00924B48" w:rsidP="00C110A0">
      <w:pPr>
        <w:spacing w:after="0" w:line="360" w:lineRule="auto"/>
        <w:ind w:left="-851" w:firstLine="851"/>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 Moisture = </w:t>
      </w:r>
      <w:r w:rsidRPr="00C110A0">
        <w:rPr>
          <w:rFonts w:ascii="Times New Roman" w:eastAsia="Calibri" w:hAnsi="Times New Roman" w:cs="Times New Roman"/>
          <w:sz w:val="22"/>
          <w:szCs w:val="22"/>
          <w:u w:val="single"/>
        </w:rPr>
        <w:t>(weight of wet sample – weight of dry sample) x 100</w:t>
      </w:r>
    </w:p>
    <w:p w14:paraId="050319F4" w14:textId="58C2BE1C" w:rsidR="00924B48" w:rsidRPr="00C110A0" w:rsidRDefault="00E77B64" w:rsidP="00C110A0">
      <w:pPr>
        <w:spacing w:after="0" w:line="360" w:lineRule="auto"/>
        <w:ind w:left="1309" w:firstLine="851"/>
        <w:rPr>
          <w:rFonts w:ascii="Times New Roman" w:eastAsia="Calibri" w:hAnsi="Times New Roman" w:cs="Times New Roman"/>
          <w:sz w:val="22"/>
          <w:szCs w:val="22"/>
        </w:rPr>
      </w:pPr>
      <w:r w:rsidRPr="00C110A0">
        <w:rPr>
          <w:rFonts w:ascii="Times New Roman" w:eastAsia="Calibri" w:hAnsi="Times New Roman" w:cs="Times New Roman"/>
          <w:sz w:val="22"/>
          <w:szCs w:val="22"/>
        </w:rPr>
        <w:t>W</w:t>
      </w:r>
      <w:r w:rsidR="00924B48" w:rsidRPr="00C110A0">
        <w:rPr>
          <w:rFonts w:ascii="Times New Roman" w:eastAsia="Calibri" w:hAnsi="Times New Roman" w:cs="Times New Roman"/>
          <w:sz w:val="22"/>
          <w:szCs w:val="22"/>
        </w:rPr>
        <w:t>eight</w:t>
      </w:r>
      <w:r w:rsidRPr="00C110A0">
        <w:rPr>
          <w:rFonts w:ascii="Times New Roman" w:eastAsia="Calibri" w:hAnsi="Times New Roman" w:cs="Times New Roman"/>
          <w:sz w:val="22"/>
          <w:szCs w:val="22"/>
        </w:rPr>
        <w:t xml:space="preserve"> of wet sample</w:t>
      </w:r>
    </w:p>
    <w:p w14:paraId="4A4AA16A" w14:textId="77777777" w:rsidR="00476CB8" w:rsidRDefault="00476CB8" w:rsidP="00C110A0">
      <w:pPr>
        <w:pStyle w:val="Heading2"/>
        <w:spacing w:line="360" w:lineRule="auto"/>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6" w:name="_Toc167658030"/>
      <w:bookmarkStart w:id="7" w:name="_Toc189898325"/>
    </w:p>
    <w:p w14:paraId="63074D5A" w14:textId="72F5EF74" w:rsidR="00924B48" w:rsidRPr="00C110A0" w:rsidRDefault="00895E08" w:rsidP="00476CB8">
      <w:pPr>
        <w:pStyle w:val="Heading2"/>
        <w:spacing w:line="360" w:lineRule="auto"/>
        <w:ind w:left="-170" w:right="-170"/>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2.2</w:t>
      </w:r>
      <w:r w:rsidR="00924B48" w:rsidRPr="00C110A0">
        <w:rPr>
          <w:rFonts w:ascii="Times New Roman" w:hAnsi="Times New Roman" w:cs="Times New Roman"/>
          <w:b/>
          <w:bCs/>
          <w:color w:val="auto"/>
          <w:sz w:val="22"/>
          <w:szCs w:val="22"/>
        </w:rPr>
        <w:t>.2 Determination of Ash Content</w:t>
      </w:r>
      <w:bookmarkEnd w:id="6"/>
      <w:bookmarkEnd w:id="7"/>
      <w:r w:rsidR="00924B48" w:rsidRPr="00C110A0">
        <w:rPr>
          <w:rFonts w:ascii="Times New Roman" w:hAnsi="Times New Roman" w:cs="Times New Roman"/>
          <w:b/>
          <w:bCs/>
          <w:color w:val="auto"/>
          <w:sz w:val="22"/>
          <w:szCs w:val="22"/>
        </w:rPr>
        <w:t xml:space="preserve"> </w:t>
      </w:r>
    </w:p>
    <w:p w14:paraId="2A2F59E0"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1 gram of the samples was weighed into a clean dried and cooled crucible. It was incinerated in a furnace at </w:t>
      </w:r>
      <w:r w:rsidRPr="00C110A0">
        <w:rPr>
          <w:rFonts w:ascii="Times New Roman" w:eastAsia="Calibri" w:hAnsi="Times New Roman" w:cs="Times New Roman"/>
          <w:sz w:val="22"/>
          <w:szCs w:val="22"/>
        </w:rPr>
        <w:t xml:space="preserve">550 to 600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 xml:space="preserve">C for 3 hours. It was removed and allowed to cool in desiccators and weighed again. The percentage ash content will be calculated as: </w:t>
      </w:r>
    </w:p>
    <w:p w14:paraId="2C1F2EB5" w14:textId="77777777" w:rsidR="00476CB8" w:rsidRDefault="00476CB8" w:rsidP="00C110A0">
      <w:pPr>
        <w:spacing w:after="0" w:line="360" w:lineRule="auto"/>
        <w:ind w:left="-851" w:firstLine="851"/>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7597BA97" w14:textId="77777777" w:rsidR="00924B48" w:rsidRPr="00C110A0" w:rsidRDefault="00924B48" w:rsidP="00C110A0">
      <w:pPr>
        <w:spacing w:after="0" w:line="360" w:lineRule="auto"/>
        <w:ind w:left="-851" w:firstLine="851"/>
        <w:rPr>
          <w:rFonts w:ascii="Times New Roman" w:eastAsia="Calibri" w:hAnsi="Times New Roman" w:cs="Times New Roman"/>
          <w:sz w:val="22"/>
          <w:szCs w:val="22"/>
          <w:u w:val="single"/>
        </w:rPr>
      </w:pPr>
      <w:r w:rsidRPr="00C110A0">
        <w:rPr>
          <w:rFonts w:ascii="Times New Roman" w:eastAsia="Calibri" w:hAnsi="Times New Roman" w:cs="Times New Roman"/>
          <w:sz w:val="22"/>
          <w:szCs w:val="22"/>
        </w:rPr>
        <w:t xml:space="preserve">% Ash content = </w:t>
      </w:r>
      <w:r w:rsidRPr="00C110A0">
        <w:rPr>
          <w:rFonts w:ascii="Times New Roman" w:eastAsia="Calibri" w:hAnsi="Times New Roman" w:cs="Times New Roman"/>
          <w:sz w:val="22"/>
          <w:szCs w:val="22"/>
          <w:u w:val="single"/>
        </w:rPr>
        <w:t>weight of ash (g) x 100</w:t>
      </w:r>
    </w:p>
    <w:p w14:paraId="58DE395A" w14:textId="77777777" w:rsidR="00924B48" w:rsidRPr="00C110A0" w:rsidRDefault="00924B48" w:rsidP="00C110A0">
      <w:pPr>
        <w:spacing w:after="0" w:line="360" w:lineRule="auto"/>
        <w:ind w:left="1309" w:firstLine="131"/>
        <w:rPr>
          <w:rFonts w:ascii="Times New Roman" w:eastAsia="Calibri" w:hAnsi="Times New Roman" w:cs="Times New Roman"/>
          <w:sz w:val="22"/>
          <w:szCs w:val="22"/>
        </w:rPr>
      </w:pPr>
      <w:r w:rsidRPr="00C110A0">
        <w:rPr>
          <w:rFonts w:ascii="Times New Roman" w:eastAsia="Calibri" w:hAnsi="Times New Roman" w:cs="Times New Roman"/>
          <w:sz w:val="22"/>
          <w:szCs w:val="22"/>
        </w:rPr>
        <w:t>weight of original sample</w:t>
      </w:r>
    </w:p>
    <w:p w14:paraId="434FAF5E" w14:textId="77777777" w:rsidR="00476CB8" w:rsidRDefault="00476CB8" w:rsidP="00C110A0">
      <w:pPr>
        <w:pStyle w:val="Heading2"/>
        <w:spacing w:line="360" w:lineRule="auto"/>
        <w:rPr>
          <w:rFonts w:ascii="Times New Roman" w:eastAsia="Calibri" w:hAnsi="Times New Roman" w:cs="Times New Roman"/>
          <w:b/>
          <w:bCs/>
          <w:color w:val="auto"/>
          <w:sz w:val="22"/>
          <w:szCs w:val="22"/>
          <w:lang w:val="en-IN"/>
        </w:rPr>
        <w:sectPr w:rsidR="00476CB8" w:rsidSect="00476CB8">
          <w:type w:val="continuous"/>
          <w:pgSz w:w="12240" w:h="15840"/>
          <w:pgMar w:top="1440" w:right="1440" w:bottom="1440" w:left="1440" w:header="708" w:footer="708" w:gutter="0"/>
          <w:cols w:space="708"/>
          <w:docGrid w:linePitch="360"/>
        </w:sectPr>
      </w:pPr>
      <w:bookmarkStart w:id="8" w:name="_Toc189898326"/>
    </w:p>
    <w:p w14:paraId="604B0D55" w14:textId="19963970" w:rsidR="00924B48" w:rsidRPr="00C110A0" w:rsidRDefault="00895E08" w:rsidP="00476CB8">
      <w:pPr>
        <w:pStyle w:val="Heading2"/>
        <w:spacing w:line="360" w:lineRule="auto"/>
        <w:ind w:left="-170" w:right="-170"/>
        <w:rPr>
          <w:rFonts w:ascii="Times New Roman" w:eastAsia="Calibri" w:hAnsi="Times New Roman" w:cs="Times New Roman"/>
          <w:b/>
          <w:bCs/>
          <w:color w:val="auto"/>
          <w:sz w:val="22"/>
          <w:szCs w:val="22"/>
        </w:rPr>
      </w:pPr>
      <w:r w:rsidRPr="00C110A0">
        <w:rPr>
          <w:rFonts w:ascii="Times New Roman" w:eastAsia="Calibri" w:hAnsi="Times New Roman" w:cs="Times New Roman"/>
          <w:b/>
          <w:bCs/>
          <w:color w:val="auto"/>
          <w:sz w:val="22"/>
          <w:szCs w:val="22"/>
          <w:lang w:val="en-IN"/>
        </w:rPr>
        <w:t>2.2</w:t>
      </w:r>
      <w:r w:rsidR="00924B48" w:rsidRPr="00C110A0">
        <w:rPr>
          <w:rFonts w:ascii="Times New Roman" w:eastAsia="Calibri" w:hAnsi="Times New Roman" w:cs="Times New Roman"/>
          <w:b/>
          <w:bCs/>
          <w:color w:val="auto"/>
          <w:sz w:val="22"/>
          <w:szCs w:val="22"/>
          <w:lang w:val="en-IN"/>
        </w:rPr>
        <w:t xml:space="preserve">.3 </w:t>
      </w:r>
      <w:r w:rsidR="00924B48" w:rsidRPr="00C110A0">
        <w:rPr>
          <w:rFonts w:ascii="Times New Roman" w:eastAsia="Calibri" w:hAnsi="Times New Roman" w:cs="Times New Roman"/>
          <w:b/>
          <w:bCs/>
          <w:color w:val="auto"/>
          <w:sz w:val="22"/>
          <w:szCs w:val="22"/>
        </w:rPr>
        <w:t>Crude Protein Content Determination</w:t>
      </w:r>
      <w:bookmarkEnd w:id="8"/>
    </w:p>
    <w:p w14:paraId="3A4B5557"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2.0 g of the sample was weighed into a digestion flask containing 0.5 g of selenium catalyst. 25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concentrated H</w:t>
      </w:r>
      <w:r w:rsidRPr="00C110A0">
        <w:rPr>
          <w:rFonts w:ascii="Times New Roman" w:eastAsia="Calibri" w:hAnsi="Times New Roman" w:cs="Times New Roman"/>
          <w:sz w:val="22"/>
          <w:szCs w:val="22"/>
          <w:vertAlign w:val="subscript"/>
        </w:rPr>
        <w:t>2</w:t>
      </w:r>
      <w:r w:rsidRPr="00C110A0">
        <w:rPr>
          <w:rFonts w:ascii="Times New Roman" w:eastAsia="Calibri" w:hAnsi="Times New Roman" w:cs="Times New Roman"/>
          <w:sz w:val="22"/>
          <w:szCs w:val="22"/>
        </w:rPr>
        <w:t>SO</w:t>
      </w:r>
      <w:r w:rsidRPr="00C110A0">
        <w:rPr>
          <w:rFonts w:ascii="Times New Roman" w:eastAsia="Calibri" w:hAnsi="Times New Roman" w:cs="Times New Roman"/>
          <w:sz w:val="22"/>
          <w:szCs w:val="22"/>
          <w:vertAlign w:val="subscript"/>
        </w:rPr>
        <w:t xml:space="preserve">4 </w:t>
      </w:r>
      <w:r w:rsidRPr="00C110A0">
        <w:rPr>
          <w:rFonts w:ascii="Times New Roman" w:eastAsia="Calibri" w:hAnsi="Times New Roman" w:cs="Times New Roman"/>
          <w:sz w:val="22"/>
          <w:szCs w:val="22"/>
        </w:rPr>
        <w:t>was added and the contents thoroughly mixed. The flask was heated on a digestion burner for 8 hours until the solution was green and clear. The solution was transferred into a 100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volumetric flask and made up to the mark </w:t>
      </w:r>
      <w:r w:rsidRPr="00C110A0">
        <w:rPr>
          <w:rFonts w:ascii="Times New Roman" w:eastAsia="Calibri" w:hAnsi="Times New Roman" w:cs="Times New Roman"/>
          <w:sz w:val="22"/>
          <w:szCs w:val="22"/>
        </w:rPr>
        <w:t>with distilled water. 25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2% boric acid was pipette into a 250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conical flask and 2 drops of mixed indicator (20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bromocresol green and 4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methyl red) solution was added. 10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the digested sample solution was then introduced into a Kjeldahl flask, the condenser tip if the distillation apparatus containing 15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if 40% NaOH will be dipped into the boric acid contained in the conical flask. The ammonia in the sample solution was </w:t>
      </w:r>
      <w:r w:rsidRPr="00C110A0">
        <w:rPr>
          <w:rFonts w:ascii="Times New Roman" w:eastAsia="Calibri" w:hAnsi="Times New Roman" w:cs="Times New Roman"/>
          <w:sz w:val="22"/>
          <w:szCs w:val="22"/>
        </w:rPr>
        <w:lastRenderedPageBreak/>
        <w:t xml:space="preserve">distilled into the boric acid until it becomes bluish green. The distillate was titrated with 0.1M HCl solution colorless end point. The percent total </w:t>
      </w:r>
      <w:r w:rsidRPr="00C110A0">
        <w:rPr>
          <w:rFonts w:ascii="Times New Roman" w:eastAsia="Calibri" w:hAnsi="Times New Roman" w:cs="Times New Roman"/>
          <w:sz w:val="22"/>
          <w:szCs w:val="22"/>
        </w:rPr>
        <w:t>nitrogen and crude protein was calculated (AOAC, 2000).</w:t>
      </w:r>
    </w:p>
    <w:p w14:paraId="63078C47" w14:textId="77777777" w:rsidR="00476CB8" w:rsidRDefault="00476CB8" w:rsidP="00C110A0">
      <w:pPr>
        <w:spacing w:after="0" w:line="360" w:lineRule="auto"/>
        <w:ind w:left="-851" w:firstLine="720"/>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7715ADD0" w14:textId="77777777" w:rsidR="00924B48" w:rsidRPr="00C110A0" w:rsidRDefault="00924B48" w:rsidP="00476CB8">
      <w:pPr>
        <w:spacing w:after="0" w:line="360" w:lineRule="auto"/>
        <w:ind w:left="720"/>
        <w:rPr>
          <w:rFonts w:ascii="Times New Roman" w:eastAsia="Calibri" w:hAnsi="Times New Roman" w:cs="Times New Roman"/>
          <w:sz w:val="22"/>
          <w:szCs w:val="22"/>
          <w:u w:val="single"/>
        </w:rPr>
      </w:pPr>
      <w:r w:rsidRPr="00C110A0">
        <w:rPr>
          <w:rFonts w:ascii="Times New Roman" w:eastAsia="Calibri" w:hAnsi="Times New Roman" w:cs="Times New Roman"/>
          <w:sz w:val="22"/>
          <w:szCs w:val="22"/>
        </w:rPr>
        <w:t xml:space="preserve">% Total nitrogen = </w:t>
      </w:r>
      <w:r w:rsidRPr="00C110A0">
        <w:rPr>
          <w:rFonts w:ascii="Times New Roman" w:eastAsia="Calibri" w:hAnsi="Times New Roman" w:cs="Times New Roman"/>
          <w:sz w:val="22"/>
          <w:szCs w:val="22"/>
          <w:u w:val="single"/>
        </w:rPr>
        <w:t>(100 x (VA – VB) x M x 0.01401) x 100</w:t>
      </w:r>
    </w:p>
    <w:p w14:paraId="15BA0225" w14:textId="77777777" w:rsidR="00924B48" w:rsidRPr="00C110A0" w:rsidRDefault="00924B48" w:rsidP="00476CB8">
      <w:pPr>
        <w:spacing w:after="0" w:line="360" w:lineRule="auto"/>
        <w:ind w:left="720" w:firstLine="720"/>
        <w:rPr>
          <w:rFonts w:ascii="Times New Roman" w:eastAsia="Calibri" w:hAnsi="Times New Roman" w:cs="Times New Roman"/>
          <w:sz w:val="22"/>
          <w:szCs w:val="22"/>
        </w:rPr>
      </w:pPr>
      <w:r w:rsidRPr="00C110A0">
        <w:rPr>
          <w:rFonts w:ascii="Times New Roman" w:eastAsia="Calibri" w:hAnsi="Times New Roman" w:cs="Times New Roman"/>
          <w:sz w:val="22"/>
          <w:szCs w:val="22"/>
        </w:rPr>
        <w:t>10W</w:t>
      </w:r>
    </w:p>
    <w:p w14:paraId="1BF10967" w14:textId="77777777" w:rsidR="00924B48" w:rsidRPr="00C110A0" w:rsidRDefault="00924B48" w:rsidP="00C110A0">
      <w:pPr>
        <w:spacing w:after="0" w:line="360" w:lineRule="auto"/>
        <w:ind w:left="-851" w:firstLine="851"/>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Where: </w:t>
      </w:r>
    </w:p>
    <w:p w14:paraId="09028498" w14:textId="77777777" w:rsidR="00924B48" w:rsidRPr="00C110A0" w:rsidRDefault="00924B48" w:rsidP="00476CB8">
      <w:pPr>
        <w:spacing w:after="0" w:line="360" w:lineRule="auto"/>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VA = volume (cm</w:t>
      </w:r>
      <w:r w:rsidRPr="00476CB8">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HCl used in the sample titration </w:t>
      </w:r>
    </w:p>
    <w:p w14:paraId="40A57C55" w14:textId="33F20998" w:rsidR="00924B48" w:rsidRPr="00C110A0" w:rsidRDefault="00924B48" w:rsidP="00476CB8">
      <w:pPr>
        <w:spacing w:after="0" w:line="360" w:lineRule="auto"/>
        <w:ind w:left="-851"/>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VB = </w:t>
      </w:r>
      <w:r w:rsidR="00476CB8">
        <w:rPr>
          <w:rFonts w:ascii="Times New Roman" w:eastAsia="Calibri" w:hAnsi="Times New Roman" w:cs="Times New Roman"/>
          <w:sz w:val="22"/>
          <w:szCs w:val="22"/>
        </w:rPr>
        <w:t xml:space="preserve">   </w:t>
      </w:r>
      <w:r w:rsidRPr="00C110A0">
        <w:rPr>
          <w:rFonts w:ascii="Times New Roman" w:eastAsia="Calibri" w:hAnsi="Times New Roman" w:cs="Times New Roman"/>
          <w:sz w:val="22"/>
          <w:szCs w:val="22"/>
        </w:rPr>
        <w:t>volume (cm</w:t>
      </w:r>
      <w:r w:rsidRPr="00476CB8">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HCl used in the blank titration </w:t>
      </w:r>
    </w:p>
    <w:p w14:paraId="279F9CCD" w14:textId="77777777" w:rsidR="00924B48" w:rsidRPr="00C110A0" w:rsidRDefault="00924B48" w:rsidP="00476CB8">
      <w:pPr>
        <w:spacing w:after="0" w:line="360" w:lineRule="auto"/>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M = Molarity of HCl </w:t>
      </w:r>
    </w:p>
    <w:p w14:paraId="314F28BC" w14:textId="77777777" w:rsidR="00924B48" w:rsidRPr="00C110A0" w:rsidRDefault="00924B48" w:rsidP="00C110A0">
      <w:pPr>
        <w:spacing w:after="0" w:line="360" w:lineRule="auto"/>
        <w:ind w:left="-851" w:firstLine="851"/>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W = weight of sample (g) </w:t>
      </w:r>
    </w:p>
    <w:p w14:paraId="44DA79FB" w14:textId="77777777" w:rsidR="00924B48" w:rsidRPr="00C110A0" w:rsidRDefault="00924B48" w:rsidP="00C110A0">
      <w:pPr>
        <w:spacing w:after="0" w:line="360" w:lineRule="auto"/>
        <w:ind w:left="-851" w:firstLine="851"/>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Crude protein = % nitrogen x 6.25</w:t>
      </w:r>
    </w:p>
    <w:p w14:paraId="776FB08D" w14:textId="77777777" w:rsidR="00476CB8" w:rsidRDefault="00476CB8" w:rsidP="00C110A0">
      <w:pPr>
        <w:pStyle w:val="Heading2"/>
        <w:spacing w:line="360" w:lineRule="auto"/>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num="2" w:space="708"/>
          <w:docGrid w:linePitch="360"/>
        </w:sectPr>
      </w:pPr>
      <w:bookmarkStart w:id="9" w:name="_Toc167658031"/>
      <w:bookmarkStart w:id="10" w:name="_Toc189898327"/>
    </w:p>
    <w:p w14:paraId="0C86692E" w14:textId="441B67EE" w:rsidR="00924B48" w:rsidRPr="00C110A0" w:rsidRDefault="00895E08" w:rsidP="00476CB8">
      <w:pPr>
        <w:pStyle w:val="Heading2"/>
        <w:spacing w:line="360" w:lineRule="auto"/>
        <w:ind w:left="-170" w:right="-170"/>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2.2</w:t>
      </w:r>
      <w:r w:rsidR="00924B48" w:rsidRPr="00C110A0">
        <w:rPr>
          <w:rFonts w:ascii="Times New Roman" w:hAnsi="Times New Roman" w:cs="Times New Roman"/>
          <w:b/>
          <w:bCs/>
          <w:color w:val="auto"/>
          <w:sz w:val="22"/>
          <w:szCs w:val="22"/>
        </w:rPr>
        <w:t>.4 Crude Fiber Content Determination</w:t>
      </w:r>
      <w:bookmarkEnd w:id="9"/>
      <w:bookmarkEnd w:id="10"/>
      <w:r w:rsidR="00924B48" w:rsidRPr="00C110A0">
        <w:rPr>
          <w:rFonts w:ascii="Times New Roman" w:hAnsi="Times New Roman" w:cs="Times New Roman"/>
          <w:b/>
          <w:bCs/>
          <w:color w:val="auto"/>
          <w:sz w:val="22"/>
          <w:szCs w:val="22"/>
        </w:rPr>
        <w:t xml:space="preserve"> </w:t>
      </w:r>
    </w:p>
    <w:p w14:paraId="1B7DB8C5"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2.0 g of the defatted sample (from crude fat determination) was transferred into a 250 cm</w:t>
      </w:r>
      <w:r w:rsidRPr="00C110A0">
        <w:rPr>
          <w:rFonts w:ascii="Times New Roman" w:eastAsia="Calibri" w:hAnsi="Times New Roman" w:cs="Times New Roman"/>
          <w:sz w:val="22"/>
          <w:szCs w:val="22"/>
          <w:vertAlign w:val="superscript"/>
        </w:rPr>
        <w:t xml:space="preserve">3 </w:t>
      </w:r>
      <w:r w:rsidRPr="00C110A0">
        <w:rPr>
          <w:rFonts w:ascii="Times New Roman" w:eastAsia="Calibri" w:hAnsi="Times New Roman" w:cs="Times New Roman"/>
          <w:sz w:val="22"/>
          <w:szCs w:val="22"/>
        </w:rPr>
        <w:t>Erlenmeyer flask and 2.5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1.25% H</w:t>
      </w:r>
      <w:r w:rsidRPr="00C110A0">
        <w:rPr>
          <w:rFonts w:ascii="Times New Roman" w:eastAsia="Calibri" w:hAnsi="Times New Roman" w:cs="Times New Roman"/>
          <w:sz w:val="22"/>
          <w:szCs w:val="22"/>
          <w:vertAlign w:val="subscript"/>
        </w:rPr>
        <w:t>2</w:t>
      </w:r>
      <w:r w:rsidRPr="00C110A0">
        <w:rPr>
          <w:rFonts w:ascii="Times New Roman" w:eastAsia="Calibri" w:hAnsi="Times New Roman" w:cs="Times New Roman"/>
          <w:sz w:val="22"/>
          <w:szCs w:val="22"/>
        </w:rPr>
        <w:t>SO</w:t>
      </w:r>
      <w:r w:rsidRPr="00C110A0">
        <w:rPr>
          <w:rFonts w:ascii="Times New Roman" w:eastAsia="Calibri" w:hAnsi="Times New Roman" w:cs="Times New Roman"/>
          <w:sz w:val="22"/>
          <w:szCs w:val="22"/>
          <w:vertAlign w:val="subscript"/>
        </w:rPr>
        <w:t>4</w:t>
      </w:r>
      <w:r w:rsidRPr="00C110A0">
        <w:rPr>
          <w:rFonts w:ascii="Times New Roman" w:eastAsia="Calibri" w:hAnsi="Times New Roman" w:cs="Times New Roman"/>
          <w:sz w:val="22"/>
          <w:szCs w:val="22"/>
        </w:rPr>
        <w:t xml:space="preserve"> was added. The content of the flask was boiled under reflux and digested for 30 minutes. At the end of the 30minutes, the content was filtered and subsequently washed with boiling water until the washings was no longer be acidic using blue litmus paper. The sample was washed back into the flask with 200 cm</w:t>
      </w:r>
      <w:r w:rsidRPr="00C110A0">
        <w:rPr>
          <w:rFonts w:ascii="Times New Roman" w:eastAsia="Calibri" w:hAnsi="Times New Roman" w:cs="Times New Roman"/>
          <w:sz w:val="22"/>
          <w:szCs w:val="22"/>
          <w:vertAlign w:val="superscript"/>
        </w:rPr>
        <w:t xml:space="preserve">3 </w:t>
      </w:r>
      <w:r w:rsidRPr="00C110A0">
        <w:rPr>
          <w:rFonts w:ascii="Times New Roman" w:eastAsia="Calibri" w:hAnsi="Times New Roman" w:cs="Times New Roman"/>
          <w:sz w:val="22"/>
          <w:szCs w:val="22"/>
        </w:rPr>
        <w:t xml:space="preserve">boiling </w:t>
      </w:r>
      <w:r w:rsidRPr="00C110A0">
        <w:rPr>
          <w:rFonts w:ascii="Times New Roman" w:eastAsia="Calibri" w:hAnsi="Times New Roman" w:cs="Times New Roman"/>
          <w:sz w:val="22"/>
          <w:szCs w:val="22"/>
        </w:rPr>
        <w:t xml:space="preserve">1.25% NaOH solution and boiled for 30 minutes. It was  then be filtered and thoroughly washed with boiling water until the washings was no longer be alkaline using red litmus paper. The crucible with its content was dried in an oven at 105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 xml:space="preserve">C overnight and cooled in desiccators and weighed. The crucible with its content was ignited in a furnace at 600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 xml:space="preserve">C for 30minutes, cooled and weighed. The loss in weight was expressed as a percentage of the initial weight of the sample (AOAC, 2000). </w:t>
      </w:r>
    </w:p>
    <w:p w14:paraId="12D5194C" w14:textId="77777777" w:rsidR="00476CB8" w:rsidRDefault="00476CB8" w:rsidP="00C110A0">
      <w:pPr>
        <w:spacing w:after="0" w:line="360" w:lineRule="auto"/>
        <w:ind w:left="-851"/>
        <w:jc w:val="center"/>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412613BD" w14:textId="77777777" w:rsidR="00924B48" w:rsidRPr="00C110A0" w:rsidRDefault="00924B48" w:rsidP="00C110A0">
      <w:pPr>
        <w:spacing w:after="0" w:line="360" w:lineRule="auto"/>
        <w:ind w:left="-851"/>
        <w:jc w:val="center"/>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Crude fiber (%) = </w:t>
      </w:r>
      <w:r w:rsidRPr="00C110A0">
        <w:rPr>
          <w:rFonts w:ascii="Times New Roman" w:eastAsia="Calibri" w:hAnsi="Times New Roman" w:cs="Times New Roman"/>
          <w:sz w:val="22"/>
          <w:szCs w:val="22"/>
          <w:u w:val="single"/>
        </w:rPr>
        <w:t>(Wt. of crucible + sample before ignition) – (weight of crucible + ash) x 100</w:t>
      </w:r>
    </w:p>
    <w:p w14:paraId="0768F194" w14:textId="227A52A9" w:rsidR="00924B48" w:rsidRPr="00C110A0" w:rsidRDefault="00924B48" w:rsidP="00476CB8">
      <w:pPr>
        <w:spacing w:after="0" w:line="360" w:lineRule="auto"/>
        <w:ind w:left="-851"/>
        <w:jc w:val="center"/>
        <w:rPr>
          <w:rFonts w:ascii="Times New Roman" w:eastAsia="Calibri" w:hAnsi="Times New Roman" w:cs="Times New Roman"/>
          <w:sz w:val="22"/>
          <w:szCs w:val="22"/>
        </w:rPr>
      </w:pPr>
      <w:r w:rsidRPr="00C110A0">
        <w:rPr>
          <w:rFonts w:ascii="Times New Roman" w:eastAsia="Calibri" w:hAnsi="Times New Roman" w:cs="Times New Roman"/>
          <w:sz w:val="22"/>
          <w:szCs w:val="22"/>
        </w:rPr>
        <w:t>Weight of fresh sample</w:t>
      </w:r>
    </w:p>
    <w:p w14:paraId="49C1E09B" w14:textId="77777777" w:rsidR="00476CB8" w:rsidRDefault="00476CB8" w:rsidP="00C110A0">
      <w:pPr>
        <w:pStyle w:val="Heading2"/>
        <w:spacing w:line="360" w:lineRule="auto"/>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11" w:name="_Toc167658033"/>
      <w:bookmarkStart w:id="12" w:name="_Toc189898328"/>
    </w:p>
    <w:p w14:paraId="60087030" w14:textId="71A11D79" w:rsidR="00924B48" w:rsidRPr="00C110A0" w:rsidRDefault="00895E08" w:rsidP="00476CB8">
      <w:pPr>
        <w:pStyle w:val="Heading2"/>
        <w:spacing w:line="360" w:lineRule="auto"/>
        <w:ind w:left="-170" w:right="-170"/>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2.2</w:t>
      </w:r>
      <w:r w:rsidR="00924B48" w:rsidRPr="00C110A0">
        <w:rPr>
          <w:rFonts w:ascii="Times New Roman" w:hAnsi="Times New Roman" w:cs="Times New Roman"/>
          <w:b/>
          <w:bCs/>
          <w:color w:val="auto"/>
          <w:sz w:val="22"/>
          <w:szCs w:val="22"/>
        </w:rPr>
        <w:t>.5 Determination of Crude Lipid Content</w:t>
      </w:r>
      <w:bookmarkEnd w:id="11"/>
      <w:bookmarkEnd w:id="12"/>
    </w:p>
    <w:p w14:paraId="3EC4CED5"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5 g of the sample was weighed into the extraction thimble, and about 50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petroleum ether (40 – 60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 xml:space="preserve">C) range was added to the extraction flask. A condenser was fixed at the top of the extractor. The flask was fitted into the extraction unity and refluxed </w:t>
      </w:r>
      <w:r w:rsidRPr="00C110A0">
        <w:rPr>
          <w:rFonts w:ascii="Times New Roman" w:eastAsia="Calibri" w:hAnsi="Times New Roman" w:cs="Times New Roman"/>
          <w:sz w:val="22"/>
          <w:szCs w:val="22"/>
        </w:rPr>
        <w:t xml:space="preserve">to about 60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 xml:space="preserve">C for 6 hours. The ether extract was evaporated on an evaporating bath until the lipid will be solvent free. This was dried in an oven at 100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C for 1 hour, cooled in a desiccator and weighed. The lipid was stored in plastic containers for further analysis.</w:t>
      </w:r>
    </w:p>
    <w:p w14:paraId="2DD27187" w14:textId="77777777" w:rsidR="00476CB8" w:rsidRDefault="00476CB8" w:rsidP="00C110A0">
      <w:pPr>
        <w:spacing w:after="0" w:line="360" w:lineRule="auto"/>
        <w:ind w:left="-851" w:firstLine="851"/>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1F3FA2B7" w14:textId="77777777" w:rsidR="00924B48" w:rsidRPr="00C110A0" w:rsidRDefault="00924B48" w:rsidP="00C110A0">
      <w:pPr>
        <w:spacing w:after="0" w:line="360" w:lineRule="auto"/>
        <w:ind w:left="-851" w:firstLine="851"/>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 Total nitrogen = </w:t>
      </w:r>
      <w:r w:rsidRPr="00C110A0">
        <w:rPr>
          <w:rFonts w:ascii="Times New Roman" w:eastAsia="Calibri" w:hAnsi="Times New Roman" w:cs="Times New Roman"/>
          <w:sz w:val="22"/>
          <w:szCs w:val="22"/>
          <w:u w:val="single"/>
        </w:rPr>
        <w:t>(weight of beaker + lipid) – (weight of beaker) x 100</w:t>
      </w:r>
    </w:p>
    <w:p w14:paraId="6751F815" w14:textId="77777777" w:rsidR="00924B48" w:rsidRPr="00C110A0" w:rsidRDefault="00924B48" w:rsidP="00C110A0">
      <w:pPr>
        <w:spacing w:after="0" w:line="360" w:lineRule="auto"/>
        <w:ind w:left="-851"/>
        <w:jc w:val="center"/>
        <w:rPr>
          <w:rFonts w:ascii="Times New Roman" w:eastAsia="Calibri" w:hAnsi="Times New Roman" w:cs="Times New Roman"/>
          <w:sz w:val="22"/>
          <w:szCs w:val="22"/>
        </w:rPr>
      </w:pPr>
      <w:r w:rsidRPr="00C110A0">
        <w:rPr>
          <w:rFonts w:ascii="Times New Roman" w:eastAsia="Calibri" w:hAnsi="Times New Roman" w:cs="Times New Roman"/>
          <w:sz w:val="22"/>
          <w:szCs w:val="22"/>
        </w:rPr>
        <w:t>Sample weight</w:t>
      </w:r>
    </w:p>
    <w:p w14:paraId="7D5A0C00" w14:textId="77777777" w:rsidR="00476CB8" w:rsidRDefault="00476CB8" w:rsidP="00C110A0">
      <w:pPr>
        <w:pStyle w:val="Heading2"/>
        <w:tabs>
          <w:tab w:val="left" w:pos="284"/>
        </w:tabs>
        <w:spacing w:line="360" w:lineRule="auto"/>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13" w:name="_Toc167658032"/>
      <w:bookmarkStart w:id="14" w:name="_Toc189898329"/>
    </w:p>
    <w:p w14:paraId="4EA720E9" w14:textId="3D20278C" w:rsidR="00924B48" w:rsidRPr="00C110A0" w:rsidRDefault="00895E08" w:rsidP="00476CB8">
      <w:pPr>
        <w:pStyle w:val="Heading2"/>
        <w:tabs>
          <w:tab w:val="left" w:pos="284"/>
        </w:tabs>
        <w:spacing w:line="360" w:lineRule="auto"/>
        <w:ind w:left="-170" w:right="-170"/>
        <w:rPr>
          <w:rFonts w:ascii="Times New Roman" w:hAnsi="Times New Roman" w:cs="Times New Roman"/>
          <w:b/>
          <w:bCs/>
          <w:sz w:val="22"/>
          <w:szCs w:val="22"/>
        </w:rPr>
      </w:pPr>
      <w:r w:rsidRPr="00C110A0">
        <w:rPr>
          <w:rFonts w:ascii="Times New Roman" w:hAnsi="Times New Roman" w:cs="Times New Roman"/>
          <w:b/>
          <w:bCs/>
          <w:color w:val="auto"/>
          <w:sz w:val="22"/>
          <w:szCs w:val="22"/>
        </w:rPr>
        <w:t>2.2</w:t>
      </w:r>
      <w:r w:rsidR="00924B48" w:rsidRPr="00C110A0">
        <w:rPr>
          <w:rFonts w:ascii="Times New Roman" w:hAnsi="Times New Roman" w:cs="Times New Roman"/>
          <w:b/>
          <w:bCs/>
          <w:color w:val="auto"/>
          <w:sz w:val="22"/>
          <w:szCs w:val="22"/>
        </w:rPr>
        <w:t>.6 Carbohydrate Content Determination</w:t>
      </w:r>
      <w:bookmarkEnd w:id="13"/>
      <w:bookmarkEnd w:id="14"/>
      <w:r w:rsidR="00924B48" w:rsidRPr="00C110A0">
        <w:rPr>
          <w:rFonts w:ascii="Times New Roman" w:hAnsi="Times New Roman" w:cs="Times New Roman"/>
          <w:b/>
          <w:bCs/>
          <w:color w:val="auto"/>
          <w:sz w:val="22"/>
          <w:szCs w:val="22"/>
        </w:rPr>
        <w:t xml:space="preserve"> </w:t>
      </w:r>
    </w:p>
    <w:p w14:paraId="7CA657F8"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Total percentage carbohydrate (Nitrogen Free Extract) was determined by the difference method as reported by Amadi </w:t>
      </w:r>
      <w:r w:rsidRPr="00C110A0">
        <w:rPr>
          <w:rFonts w:ascii="Times New Roman" w:eastAsia="Calibri" w:hAnsi="Times New Roman" w:cs="Times New Roman"/>
          <w:i/>
          <w:sz w:val="22"/>
          <w:szCs w:val="22"/>
        </w:rPr>
        <w:t>et al.,</w:t>
      </w:r>
      <w:r w:rsidRPr="00C110A0">
        <w:rPr>
          <w:rFonts w:ascii="Times New Roman" w:eastAsia="Calibri" w:hAnsi="Times New Roman" w:cs="Times New Roman"/>
          <w:sz w:val="22"/>
          <w:szCs w:val="22"/>
        </w:rPr>
        <w:t xml:space="preserve"> (2004). This method </w:t>
      </w:r>
      <w:r w:rsidRPr="00C110A0">
        <w:rPr>
          <w:rFonts w:ascii="Times New Roman" w:eastAsia="Calibri" w:hAnsi="Times New Roman" w:cs="Times New Roman"/>
          <w:sz w:val="22"/>
          <w:szCs w:val="22"/>
        </w:rPr>
        <w:t xml:space="preserve">involves adding the total values of crude protein, crude fat, crude fiber, moisture and ash constituents of the sample and subtracting it from 100. The value obtained was the percentage carbohydrate. </w:t>
      </w:r>
    </w:p>
    <w:p w14:paraId="028B528A" w14:textId="77777777" w:rsidR="00476CB8" w:rsidRDefault="00476CB8" w:rsidP="00C110A0">
      <w:pPr>
        <w:spacing w:after="0" w:line="360" w:lineRule="auto"/>
        <w:ind w:left="-851" w:firstLine="851"/>
        <w:jc w:val="both"/>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1489B052" w14:textId="377EE079" w:rsidR="00924B48" w:rsidRPr="00C110A0" w:rsidRDefault="00924B48" w:rsidP="00C110A0">
      <w:pPr>
        <w:spacing w:after="0" w:line="360" w:lineRule="auto"/>
        <w:ind w:left="-851" w:firstLine="851"/>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lastRenderedPageBreak/>
        <w:t>% Carbohydrate = 100 – (% moisture + % ash + % protein + % fat + % fiber)</w:t>
      </w:r>
    </w:p>
    <w:p w14:paraId="663D69E0" w14:textId="77777777" w:rsidR="00476CB8" w:rsidRDefault="00476CB8" w:rsidP="00C110A0">
      <w:pPr>
        <w:pStyle w:val="Heading1"/>
        <w:spacing w:line="360" w:lineRule="auto"/>
        <w:jc w:val="both"/>
        <w:rPr>
          <w:rFonts w:ascii="Times New Roman" w:hAnsi="Times New Roman" w:cs="Times New Roman"/>
          <w:b/>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15" w:name="_Toc194833905"/>
      <w:bookmarkStart w:id="16" w:name="_Toc200756295"/>
    </w:p>
    <w:p w14:paraId="18A4FDDC" w14:textId="488768A5" w:rsidR="009817A1" w:rsidRPr="00C110A0" w:rsidRDefault="00895E08" w:rsidP="00476CB8">
      <w:pPr>
        <w:pStyle w:val="Heading1"/>
        <w:spacing w:line="360" w:lineRule="auto"/>
        <w:ind w:left="-170" w:right="-170"/>
        <w:jc w:val="both"/>
        <w:rPr>
          <w:rFonts w:ascii="Times New Roman" w:hAnsi="Times New Roman" w:cs="Times New Roman"/>
          <w:b/>
          <w:color w:val="auto"/>
          <w:sz w:val="22"/>
          <w:szCs w:val="22"/>
        </w:rPr>
      </w:pPr>
      <w:r w:rsidRPr="00C110A0">
        <w:rPr>
          <w:rFonts w:ascii="Times New Roman" w:hAnsi="Times New Roman" w:cs="Times New Roman"/>
          <w:b/>
          <w:color w:val="auto"/>
          <w:sz w:val="22"/>
          <w:szCs w:val="22"/>
        </w:rPr>
        <w:t xml:space="preserve">2.3 </w:t>
      </w:r>
      <w:r w:rsidR="009817A1" w:rsidRPr="00C110A0">
        <w:rPr>
          <w:rFonts w:ascii="Times New Roman" w:hAnsi="Times New Roman" w:cs="Times New Roman"/>
          <w:b/>
          <w:color w:val="auto"/>
          <w:sz w:val="22"/>
          <w:szCs w:val="22"/>
        </w:rPr>
        <w:t>Starch Digestibility</w:t>
      </w:r>
      <w:bookmarkEnd w:id="15"/>
      <w:bookmarkEnd w:id="16"/>
      <w:r w:rsidR="009817A1" w:rsidRPr="00C110A0">
        <w:rPr>
          <w:rFonts w:ascii="Times New Roman" w:hAnsi="Times New Roman" w:cs="Times New Roman"/>
          <w:b/>
          <w:color w:val="auto"/>
          <w:sz w:val="22"/>
          <w:szCs w:val="22"/>
        </w:rPr>
        <w:t xml:space="preserve"> of Resistant Starch of Modified and Unmodified Underutilized Legumes and Cereal</w:t>
      </w:r>
    </w:p>
    <w:p w14:paraId="0CAB935A"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Using the </w:t>
      </w:r>
      <w:proofErr w:type="spellStart"/>
      <w:r w:rsidRPr="00C110A0">
        <w:rPr>
          <w:rFonts w:ascii="Times New Roman" w:eastAsia="Times New Roman" w:hAnsi="Times New Roman" w:cs="Times New Roman"/>
          <w:sz w:val="22"/>
          <w:szCs w:val="22"/>
        </w:rPr>
        <w:t>Megazyme</w:t>
      </w:r>
      <w:proofErr w:type="spellEnd"/>
      <w:r w:rsidRPr="00C110A0">
        <w:rPr>
          <w:rFonts w:ascii="Times New Roman" w:eastAsia="Times New Roman" w:hAnsi="Times New Roman" w:cs="Times New Roman"/>
          <w:sz w:val="22"/>
          <w:szCs w:val="22"/>
        </w:rPr>
        <w:t xml:space="preserve"> resistant starch assay kit, the RS fractions was determined in compliance with the methods described by Cornejo and team. The following equation12 was used to get the RS fraction:</w:t>
      </w:r>
    </w:p>
    <w:p w14:paraId="2D40A08A" w14:textId="77777777" w:rsidR="009817A1" w:rsidRPr="00C110A0" w:rsidRDefault="009817A1" w:rsidP="00476CB8">
      <w:pPr>
        <w:spacing w:after="0" w:line="360" w:lineRule="auto"/>
        <w:ind w:left="-170" w:right="-170"/>
        <w:jc w:val="both"/>
        <w:rPr>
          <w:rFonts w:ascii="Times New Roman" w:hAnsi="Times New Roman" w:cs="Times New Roman"/>
          <w:bCs/>
          <w:sz w:val="22"/>
          <w:szCs w:val="22"/>
        </w:rPr>
      </w:pPr>
      <w:r w:rsidRPr="00C110A0">
        <w:rPr>
          <w:rFonts w:ascii="Times New Roman" w:hAnsi="Times New Roman" w:cs="Times New Roman"/>
          <w:b/>
          <w:bCs/>
          <w:i/>
          <w:iCs/>
          <w:sz w:val="22"/>
          <w:szCs w:val="22"/>
        </w:rPr>
        <w:t>RS = TS – (RDS + SDS)</w:t>
      </w:r>
      <w:r w:rsidRPr="00C110A0">
        <w:rPr>
          <w:rFonts w:ascii="Times New Roman" w:hAnsi="Times New Roman" w:cs="Times New Roman"/>
          <w:bCs/>
          <w:sz w:val="22"/>
          <w:szCs w:val="22"/>
        </w:rPr>
        <w:t xml:space="preserve"> </w:t>
      </w:r>
    </w:p>
    <w:p w14:paraId="0B5C6EC2" w14:textId="5DA07C76" w:rsidR="009817A1" w:rsidRPr="00283ECC" w:rsidRDefault="009817A1" w:rsidP="00283ECC">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where TS stands for the total starch percentage (%), RDS and SDS stand for the rapidly digestible and slowly digested starch fractions, respectively, and RS stands for the percentage of resistant starch content. </w:t>
      </w:r>
      <w:bookmarkStart w:id="17" w:name="_Toc194833906"/>
      <w:bookmarkStart w:id="18" w:name="_Toc200756296"/>
      <w:r w:rsidR="00895E08" w:rsidRPr="00C110A0">
        <w:rPr>
          <w:rFonts w:ascii="Times New Roman" w:hAnsi="Times New Roman" w:cs="Times New Roman"/>
          <w:b/>
          <w:sz w:val="22"/>
          <w:szCs w:val="22"/>
        </w:rPr>
        <w:t xml:space="preserve">2.4 </w:t>
      </w:r>
      <w:r w:rsidRPr="00C110A0">
        <w:rPr>
          <w:rFonts w:ascii="Times New Roman" w:hAnsi="Times New Roman" w:cs="Times New Roman"/>
          <w:b/>
          <w:sz w:val="22"/>
          <w:szCs w:val="22"/>
        </w:rPr>
        <w:t>In-vitro Starch Digestibility</w:t>
      </w:r>
      <w:bookmarkEnd w:id="17"/>
      <w:bookmarkEnd w:id="18"/>
      <w:r w:rsidRPr="00C110A0">
        <w:rPr>
          <w:rFonts w:ascii="Times New Roman" w:hAnsi="Times New Roman" w:cs="Times New Roman"/>
          <w:b/>
          <w:sz w:val="22"/>
          <w:szCs w:val="22"/>
        </w:rPr>
        <w:t xml:space="preserve"> of Resistant Starch (RS)</w:t>
      </w:r>
    </w:p>
    <w:p w14:paraId="66EB96BE" w14:textId="44656556" w:rsidR="009817A1" w:rsidRPr="00C110A0" w:rsidRDefault="009817A1" w:rsidP="00476CB8">
      <w:pPr>
        <w:spacing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With a few modest adjustments, the in vitro starch digestibility was calculated using the Englyst team's earlier research</w:t>
      </w:r>
      <w:r w:rsidRPr="00C110A0">
        <w:rPr>
          <w:rFonts w:ascii="Times New Roman" w:eastAsia="Times New Roman" w:hAnsi="Times New Roman" w:cs="Times New Roman"/>
          <w:sz w:val="22"/>
          <w:szCs w:val="22"/>
          <w:vertAlign w:val="superscript"/>
        </w:rPr>
        <w:t>13</w:t>
      </w:r>
      <w:r w:rsidRPr="00C110A0">
        <w:rPr>
          <w:rFonts w:ascii="Times New Roman" w:eastAsia="Times New Roman" w:hAnsi="Times New Roman" w:cs="Times New Roman"/>
          <w:sz w:val="22"/>
          <w:szCs w:val="22"/>
        </w:rPr>
        <w:t>. In summary, a 200 mg starch sample was carefully weighed and distributed throughout a 0.1 mol/L sodium acetate solution. Following homogenization, the system temperature was kept at 37 °C. After that, add 2.5 ml of α-amylase (580 U/m</w:t>
      </w:r>
      <w:r w:rsidR="00895E08" w:rsidRPr="00C110A0">
        <w:rPr>
          <w:rFonts w:ascii="Times New Roman" w:eastAsia="Times New Roman" w:hAnsi="Times New Roman" w:cs="Times New Roman"/>
          <w:sz w:val="22"/>
          <w:szCs w:val="22"/>
        </w:rPr>
        <w:t>L</w:t>
      </w:r>
      <w:r w:rsidRPr="00C110A0">
        <w:rPr>
          <w:rFonts w:ascii="Times New Roman" w:eastAsia="Times New Roman" w:hAnsi="Times New Roman" w:cs="Times New Roman"/>
          <w:sz w:val="22"/>
          <w:szCs w:val="22"/>
        </w:rPr>
        <w:t>) solution and 2.5 ml of glycosylase (30 U/m</w:t>
      </w:r>
      <w:r w:rsidR="00457796" w:rsidRPr="00C110A0">
        <w:rPr>
          <w:rFonts w:ascii="Times New Roman" w:eastAsia="Times New Roman" w:hAnsi="Times New Roman" w:cs="Times New Roman"/>
          <w:sz w:val="22"/>
          <w:szCs w:val="22"/>
        </w:rPr>
        <w:t>L</w:t>
      </w:r>
      <w:r w:rsidRPr="00C110A0">
        <w:rPr>
          <w:rFonts w:ascii="Times New Roman" w:eastAsia="Times New Roman" w:hAnsi="Times New Roman" w:cs="Times New Roman"/>
          <w:sz w:val="22"/>
          <w:szCs w:val="22"/>
        </w:rPr>
        <w:t>) solution. After removing the 0.2 m</w:t>
      </w:r>
      <w:r w:rsidR="00457796" w:rsidRPr="00C110A0">
        <w:rPr>
          <w:rFonts w:ascii="Times New Roman" w:eastAsia="Times New Roman" w:hAnsi="Times New Roman" w:cs="Times New Roman"/>
          <w:sz w:val="22"/>
          <w:szCs w:val="22"/>
        </w:rPr>
        <w:t>L</w:t>
      </w:r>
      <w:r w:rsidRPr="00C110A0">
        <w:rPr>
          <w:rFonts w:ascii="Times New Roman" w:eastAsia="Times New Roman" w:hAnsi="Times New Roman" w:cs="Times New Roman"/>
          <w:sz w:val="22"/>
          <w:szCs w:val="22"/>
        </w:rPr>
        <w:t xml:space="preserve"> of the enzymatic hydrolysate at 20 and 120 minutes, the enzymes were deactivated by boiling it for 5 minutes. It was then centrifuged for 10 minutes at 4000 g. The aforementioned </w:t>
      </w:r>
      <w:proofErr w:type="spellStart"/>
      <w:r w:rsidRPr="00C110A0">
        <w:rPr>
          <w:rFonts w:ascii="Times New Roman" w:eastAsia="Times New Roman" w:hAnsi="Times New Roman" w:cs="Times New Roman"/>
          <w:sz w:val="22"/>
          <w:szCs w:val="22"/>
        </w:rPr>
        <w:t>dinitrosalicylic</w:t>
      </w:r>
      <w:proofErr w:type="spellEnd"/>
      <w:r w:rsidRPr="00C110A0">
        <w:rPr>
          <w:rFonts w:ascii="Times New Roman" w:eastAsia="Times New Roman" w:hAnsi="Times New Roman" w:cs="Times New Roman"/>
          <w:sz w:val="22"/>
          <w:szCs w:val="22"/>
        </w:rPr>
        <w:t xml:space="preserve"> acid (DNS) method (DNS reagents must be manufactured in accordance with National Standard GB T23 874-2009 and used after seven days) </w:t>
      </w:r>
      <w:r w:rsidR="00457796" w:rsidRPr="00C110A0">
        <w:rPr>
          <w:rFonts w:ascii="Times New Roman" w:eastAsia="Times New Roman" w:hAnsi="Times New Roman" w:cs="Times New Roman"/>
          <w:sz w:val="22"/>
          <w:szCs w:val="22"/>
        </w:rPr>
        <w:t>was</w:t>
      </w:r>
      <w:r w:rsidRPr="00C110A0">
        <w:rPr>
          <w:rFonts w:ascii="Times New Roman" w:eastAsia="Times New Roman" w:hAnsi="Times New Roman" w:cs="Times New Roman"/>
          <w:sz w:val="22"/>
          <w:szCs w:val="22"/>
        </w:rPr>
        <w:t xml:space="preserve"> used to analyze the glucose concentration in the supernatant. Ultimately, the </w:t>
      </w:r>
      <w:r w:rsidRPr="00C110A0">
        <w:rPr>
          <w:rFonts w:ascii="Times New Roman" w:eastAsia="Times New Roman" w:hAnsi="Times New Roman" w:cs="Times New Roman"/>
          <w:sz w:val="22"/>
          <w:szCs w:val="22"/>
        </w:rPr>
        <w:t>following formulae were used to analyze the percentages of RDS, SDS, and RS:</w:t>
      </w:r>
    </w:p>
    <w:p w14:paraId="7702E40B" w14:textId="43878D27" w:rsidR="009817A1" w:rsidRPr="00C110A0" w:rsidRDefault="009817A1" w:rsidP="00476CB8">
      <w:pPr>
        <w:spacing w:after="0" w:line="360" w:lineRule="auto"/>
        <w:ind w:left="-170" w:right="-170"/>
        <w:jc w:val="center"/>
        <w:rPr>
          <w:rFonts w:ascii="Times New Roman" w:eastAsiaTheme="minorEastAsia" w:hAnsi="Times New Roman" w:cs="Times New Roman"/>
          <w:sz w:val="22"/>
          <w:szCs w:val="22"/>
        </w:rPr>
      </w:pPr>
      <m:oMath>
        <m:r>
          <w:rPr>
            <w:rFonts w:ascii="Cambria Math" w:hAnsi="Cambria Math" w:cs="Times New Roman"/>
            <w:sz w:val="22"/>
            <w:szCs w:val="22"/>
          </w:rPr>
          <m:t>RSD%=</m:t>
        </m:r>
        <m:sSub>
          <m:sSubPr>
            <m:ctrlPr>
              <w:rPr>
                <w:rFonts w:ascii="Cambria Math" w:hAnsi="Cambria Math" w:cs="Times New Roman"/>
                <w:i/>
                <w:sz w:val="22"/>
                <w:szCs w:val="22"/>
              </w:rPr>
            </m:ctrlPr>
          </m:sSubPr>
          <m:e>
            <m:r>
              <w:rPr>
                <w:rFonts w:ascii="Cambria Math" w:hAnsi="Cambria Math" w:cs="Times New Roman"/>
                <w:sz w:val="22"/>
                <w:szCs w:val="22"/>
              </w:rPr>
              <m:t>G</m:t>
            </m:r>
          </m:e>
          <m:sub>
            <m:r>
              <w:rPr>
                <w:rFonts w:ascii="Cambria Math" w:hAnsi="Cambria Math" w:cs="Times New Roman"/>
                <w:sz w:val="22"/>
                <w:szCs w:val="22"/>
              </w:rPr>
              <m:t>20</m:t>
            </m:r>
          </m:sub>
        </m:sSub>
        <m:r>
          <w:rPr>
            <w:rFonts w:ascii="Cambria Math" w:hAnsi="Cambria Math" w:cs="Times New Roman"/>
            <w:sz w:val="22"/>
            <w:szCs w:val="22"/>
          </w:rPr>
          <m:t>×0.9∕TW×100%</m:t>
        </m:r>
      </m:oMath>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p>
    <w:p w14:paraId="44F35EDA" w14:textId="00019D7A" w:rsidR="009817A1" w:rsidRPr="00C110A0" w:rsidRDefault="009817A1" w:rsidP="00476CB8">
      <w:pPr>
        <w:spacing w:after="0" w:line="360" w:lineRule="auto"/>
        <w:ind w:left="-170" w:right="-170"/>
        <w:jc w:val="center"/>
        <w:rPr>
          <w:rFonts w:ascii="Times New Roman" w:eastAsiaTheme="minorEastAsia" w:hAnsi="Times New Roman" w:cs="Times New Roman"/>
          <w:sz w:val="22"/>
          <w:szCs w:val="22"/>
        </w:rPr>
      </w:pPr>
      <m:oMath>
        <m:r>
          <w:rPr>
            <w:rFonts w:ascii="Cambria Math" w:eastAsiaTheme="minorEastAsia" w:hAnsi="Cambria Math" w:cs="Times New Roman"/>
            <w:sz w:val="22"/>
            <w:szCs w:val="22"/>
          </w:rPr>
          <m:t>SDS%=</m:t>
        </m:r>
        <m:d>
          <m:dPr>
            <m:ctrlPr>
              <w:rPr>
                <w:rFonts w:ascii="Cambria Math" w:eastAsiaTheme="minorEastAsia" w:hAnsi="Cambria Math" w:cs="Times New Roman"/>
                <w:i/>
                <w:sz w:val="22"/>
                <w:szCs w:val="22"/>
              </w:rPr>
            </m:ctrlPr>
          </m:dPr>
          <m:e>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G</m:t>
                </m:r>
              </m:e>
              <m:sub>
                <m:r>
                  <w:rPr>
                    <w:rFonts w:ascii="Cambria Math" w:eastAsiaTheme="minorEastAsia" w:hAnsi="Cambria Math" w:cs="Times New Roman"/>
                    <w:sz w:val="22"/>
                    <w:szCs w:val="22"/>
                  </w:rPr>
                  <m:t>120</m:t>
                </m:r>
              </m:sub>
            </m:sSub>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G</m:t>
                </m:r>
              </m:e>
              <m:sub>
                <m:r>
                  <w:rPr>
                    <w:rFonts w:ascii="Cambria Math" w:eastAsiaTheme="minorEastAsia" w:hAnsi="Cambria Math" w:cs="Times New Roman"/>
                    <w:sz w:val="22"/>
                    <w:szCs w:val="22"/>
                  </w:rPr>
                  <m:t>20</m:t>
                </m:r>
              </m:sub>
            </m:sSub>
          </m:e>
        </m:d>
        <m:r>
          <w:rPr>
            <w:rFonts w:ascii="Cambria Math" w:eastAsiaTheme="minorEastAsia" w:hAnsi="Cambria Math" w:cs="Times New Roman"/>
            <w:sz w:val="22"/>
            <w:szCs w:val="22"/>
          </w:rPr>
          <m:t>×0⋅9∕TW×100</m:t>
        </m:r>
      </m:oMath>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p>
    <w:p w14:paraId="478A978E" w14:textId="2FB91624" w:rsidR="009817A1" w:rsidRPr="00C110A0" w:rsidRDefault="009817A1" w:rsidP="00476CB8">
      <w:pPr>
        <w:spacing w:after="0" w:line="360" w:lineRule="auto"/>
        <w:ind w:left="-170" w:right="-170"/>
        <w:jc w:val="center"/>
        <w:rPr>
          <w:rFonts w:ascii="Times New Roman" w:eastAsiaTheme="minorEastAsia" w:hAnsi="Times New Roman" w:cs="Times New Roman"/>
          <w:sz w:val="22"/>
          <w:szCs w:val="22"/>
        </w:rPr>
      </w:pPr>
      <m:oMath>
        <m:r>
          <w:rPr>
            <w:rFonts w:ascii="Cambria Math" w:eastAsiaTheme="minorEastAsia" w:hAnsi="Cambria Math" w:cs="Times New Roman"/>
            <w:sz w:val="22"/>
            <w:szCs w:val="22"/>
          </w:rPr>
          <m:t>RS%=</m:t>
        </m:r>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100-</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G</m:t>
                </m:r>
              </m:e>
              <m:sub>
                <m:r>
                  <w:rPr>
                    <w:rFonts w:ascii="Cambria Math" w:eastAsiaTheme="minorEastAsia" w:hAnsi="Cambria Math" w:cs="Times New Roman"/>
                    <w:sz w:val="22"/>
                    <w:szCs w:val="22"/>
                  </w:rPr>
                  <m:t>120</m:t>
                </m:r>
              </m:sub>
            </m:sSub>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G</m:t>
                </m:r>
              </m:e>
              <m:sub>
                <m:r>
                  <w:rPr>
                    <w:rFonts w:ascii="Cambria Math" w:eastAsiaTheme="minorEastAsia" w:hAnsi="Cambria Math" w:cs="Times New Roman"/>
                    <w:sz w:val="22"/>
                    <w:szCs w:val="22"/>
                  </w:rPr>
                  <m:t>20</m:t>
                </m:r>
              </m:sub>
            </m:sSub>
          </m:e>
        </m:d>
        <m:r>
          <w:rPr>
            <w:rFonts w:ascii="Cambria Math" w:eastAsiaTheme="minorEastAsia" w:hAnsi="Cambria Math" w:cs="Times New Roman"/>
            <w:sz w:val="22"/>
            <w:szCs w:val="22"/>
          </w:rPr>
          <m:t>×100%</m:t>
        </m:r>
      </m:oMath>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p>
    <w:p w14:paraId="5E8CE0FF" w14:textId="77777777" w:rsidR="00283ECC" w:rsidRDefault="009817A1" w:rsidP="00283ECC">
      <w:pPr>
        <w:spacing w:after="0"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where G</w:t>
      </w:r>
      <w:r w:rsidRPr="00C110A0">
        <w:rPr>
          <w:rFonts w:ascii="Times New Roman" w:hAnsi="Times New Roman" w:cs="Times New Roman"/>
          <w:sz w:val="22"/>
          <w:szCs w:val="22"/>
          <w:vertAlign w:val="subscript"/>
        </w:rPr>
        <w:t>20</w:t>
      </w:r>
      <w:r w:rsidRPr="00C110A0">
        <w:rPr>
          <w:rFonts w:ascii="Times New Roman" w:hAnsi="Times New Roman" w:cs="Times New Roman"/>
          <w:sz w:val="22"/>
          <w:szCs w:val="22"/>
        </w:rPr>
        <w:t xml:space="preserve"> and G</w:t>
      </w:r>
      <w:r w:rsidRPr="00C110A0">
        <w:rPr>
          <w:rFonts w:ascii="Times New Roman" w:hAnsi="Times New Roman" w:cs="Times New Roman"/>
          <w:sz w:val="22"/>
          <w:szCs w:val="22"/>
          <w:vertAlign w:val="subscript"/>
        </w:rPr>
        <w:t>120</w:t>
      </w:r>
      <w:r w:rsidRPr="00C110A0">
        <w:rPr>
          <w:rFonts w:ascii="Times New Roman" w:hAnsi="Times New Roman" w:cs="Times New Roman"/>
          <w:sz w:val="22"/>
          <w:szCs w:val="22"/>
        </w:rPr>
        <w:t xml:space="preserve"> indicate the glucose content (mg) released after 20 and 120 min, respectively, and TW is the total starch weight (mg).</w:t>
      </w:r>
      <w:bookmarkStart w:id="19" w:name="_Toc194833907"/>
      <w:bookmarkStart w:id="20" w:name="_Toc200756297"/>
    </w:p>
    <w:p w14:paraId="2B2DF05F" w14:textId="54EE8C65" w:rsidR="009817A1" w:rsidRPr="00283ECC" w:rsidRDefault="00895E08" w:rsidP="00283ECC">
      <w:pPr>
        <w:spacing w:after="0" w:line="360" w:lineRule="auto"/>
        <w:ind w:left="-170" w:right="-170"/>
        <w:jc w:val="both"/>
        <w:rPr>
          <w:rFonts w:ascii="Times New Roman" w:hAnsi="Times New Roman" w:cs="Times New Roman"/>
          <w:sz w:val="22"/>
          <w:szCs w:val="22"/>
        </w:rPr>
      </w:pPr>
      <w:r w:rsidRPr="00C110A0">
        <w:rPr>
          <w:rFonts w:ascii="Times New Roman" w:hAnsi="Times New Roman" w:cs="Times New Roman"/>
          <w:b/>
          <w:sz w:val="22"/>
          <w:szCs w:val="22"/>
        </w:rPr>
        <w:t xml:space="preserve">2.5 </w:t>
      </w:r>
      <w:r w:rsidR="009817A1" w:rsidRPr="00C110A0">
        <w:rPr>
          <w:rFonts w:ascii="Times New Roman" w:hAnsi="Times New Roman" w:cs="Times New Roman"/>
          <w:b/>
          <w:sz w:val="22"/>
          <w:szCs w:val="22"/>
        </w:rPr>
        <w:t xml:space="preserve">Kinetics of In-vitro Enzymatic Hydrolysis </w:t>
      </w:r>
      <w:bookmarkEnd w:id="19"/>
      <w:bookmarkEnd w:id="20"/>
      <w:r w:rsidR="009817A1" w:rsidRPr="00C110A0">
        <w:rPr>
          <w:rFonts w:ascii="Times New Roman" w:hAnsi="Times New Roman" w:cs="Times New Roman"/>
          <w:b/>
          <w:sz w:val="22"/>
          <w:szCs w:val="22"/>
        </w:rPr>
        <w:t>of Resistant Starch of Modified and Unmodified Underutilized Legumes and Cereal</w:t>
      </w:r>
    </w:p>
    <w:p w14:paraId="1C6B260F"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With minor adjustments, the Goñi and team's methodology was used</w:t>
      </w:r>
      <w:r w:rsidRPr="00C110A0">
        <w:rPr>
          <w:rFonts w:ascii="Times New Roman" w:eastAsia="Times New Roman" w:hAnsi="Times New Roman" w:cs="Times New Roman"/>
          <w:sz w:val="22"/>
          <w:szCs w:val="22"/>
          <w:vertAlign w:val="superscript"/>
        </w:rPr>
        <w:t>14</w:t>
      </w:r>
      <w:r w:rsidRPr="00C110A0">
        <w:rPr>
          <w:rFonts w:ascii="Times New Roman" w:eastAsia="Times New Roman" w:hAnsi="Times New Roman" w:cs="Times New Roman"/>
          <w:sz w:val="22"/>
          <w:szCs w:val="22"/>
        </w:rPr>
        <w:t>. Different starch samples' hydrolysis curves will be produced at 10, 20, 30, 40, 60, 90, 120, and 180 minutes, and a first-order kinetic fitting of the hydrolysis curve was carried out in accordance with earlier findings</w:t>
      </w:r>
      <w:r w:rsidRPr="00C110A0">
        <w:rPr>
          <w:rFonts w:ascii="Times New Roman" w:eastAsia="Times New Roman" w:hAnsi="Times New Roman" w:cs="Times New Roman"/>
          <w:sz w:val="22"/>
          <w:szCs w:val="22"/>
          <w:vertAlign w:val="superscript"/>
        </w:rPr>
        <w:t>15,16</w:t>
      </w:r>
      <w:r w:rsidRPr="00C110A0">
        <w:rPr>
          <w:rFonts w:ascii="Times New Roman" w:eastAsia="Times New Roman" w:hAnsi="Times New Roman" w:cs="Times New Roman"/>
          <w:sz w:val="22"/>
          <w:szCs w:val="22"/>
        </w:rPr>
        <w:t>. The following is the formula with minor modifications, the Goñi and team's approach was implemented</w:t>
      </w:r>
      <w:r w:rsidRPr="00C110A0">
        <w:rPr>
          <w:rFonts w:ascii="Times New Roman" w:eastAsia="Times New Roman" w:hAnsi="Times New Roman" w:cs="Times New Roman"/>
          <w:sz w:val="22"/>
          <w:szCs w:val="22"/>
          <w:vertAlign w:val="superscript"/>
        </w:rPr>
        <w:t>14</w:t>
      </w:r>
      <w:r w:rsidRPr="00C110A0">
        <w:rPr>
          <w:rFonts w:ascii="Times New Roman" w:eastAsia="Times New Roman" w:hAnsi="Times New Roman" w:cs="Times New Roman"/>
          <w:sz w:val="22"/>
          <w:szCs w:val="22"/>
        </w:rPr>
        <w:t xml:space="preserve">. Different starch samples' hydrolysis curves </w:t>
      </w:r>
      <w:proofErr w:type="gramStart"/>
      <w:r w:rsidRPr="00C110A0">
        <w:rPr>
          <w:rFonts w:ascii="Times New Roman" w:eastAsia="Times New Roman" w:hAnsi="Times New Roman" w:cs="Times New Roman"/>
          <w:sz w:val="22"/>
          <w:szCs w:val="22"/>
        </w:rPr>
        <w:t>was</w:t>
      </w:r>
      <w:proofErr w:type="gramEnd"/>
      <w:r w:rsidRPr="00C110A0">
        <w:rPr>
          <w:rFonts w:ascii="Times New Roman" w:eastAsia="Times New Roman" w:hAnsi="Times New Roman" w:cs="Times New Roman"/>
          <w:sz w:val="22"/>
          <w:szCs w:val="22"/>
        </w:rPr>
        <w:t xml:space="preserve"> produced at 10, 20, 30, 40, 60, 90, 120, and 180 minutes, and a first-order kinetic fitting of the hydrolysis curve was carried out in accordance with earlier findings</w:t>
      </w:r>
      <w:r w:rsidRPr="00C110A0">
        <w:rPr>
          <w:rFonts w:ascii="Times New Roman" w:eastAsia="Times New Roman" w:hAnsi="Times New Roman" w:cs="Times New Roman"/>
          <w:sz w:val="22"/>
          <w:szCs w:val="22"/>
          <w:vertAlign w:val="superscript"/>
        </w:rPr>
        <w:t>15,16</w:t>
      </w:r>
      <w:r w:rsidRPr="00C110A0">
        <w:rPr>
          <w:rFonts w:ascii="Times New Roman" w:eastAsia="Times New Roman" w:hAnsi="Times New Roman" w:cs="Times New Roman"/>
          <w:sz w:val="22"/>
          <w:szCs w:val="22"/>
        </w:rPr>
        <w:t>. The following is the formula:</w:t>
      </w:r>
    </w:p>
    <w:p w14:paraId="559FD41B" w14:textId="77777777" w:rsidR="009817A1" w:rsidRPr="00C110A0" w:rsidRDefault="009817A1" w:rsidP="00476CB8">
      <w:pPr>
        <w:spacing w:after="0" w:line="360" w:lineRule="auto"/>
        <w:ind w:left="-170" w:right="-170"/>
        <w:rPr>
          <w:rFonts w:ascii="Times New Roman" w:eastAsiaTheme="minorEastAsia" w:hAnsi="Times New Roman" w:cs="Times New Roman"/>
          <w:sz w:val="22"/>
          <w:szCs w:val="22"/>
        </w:rPr>
      </w:pPr>
    </w:p>
    <w:p w14:paraId="6F98F4A9" w14:textId="6370DC96" w:rsidR="009817A1" w:rsidRPr="00C110A0" w:rsidRDefault="009817A1" w:rsidP="00283ECC">
      <w:pPr>
        <w:spacing w:after="0" w:line="360" w:lineRule="auto"/>
        <w:ind w:right="-170"/>
        <w:jc w:val="center"/>
        <w:rPr>
          <w:rFonts w:ascii="Times New Roman" w:eastAsiaTheme="minorEastAsia" w:hAnsi="Times New Roman" w:cs="Times New Roman"/>
          <w:sz w:val="22"/>
          <w:szCs w:val="22"/>
        </w:rPr>
      </w:pPr>
      <m:oMath>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t>
            </m:r>
          </m:sub>
        </m:sSub>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1-</m:t>
            </m:r>
            <m:sSup>
              <m:sSupPr>
                <m:ctrlPr>
                  <w:rPr>
                    <w:rFonts w:ascii="Cambria Math" w:hAnsi="Cambria Math" w:cs="Times New Roman"/>
                    <w:i/>
                    <w:sz w:val="22"/>
                    <w:szCs w:val="22"/>
                  </w:rPr>
                </m:ctrlPr>
              </m:sSupPr>
              <m:e>
                <m:r>
                  <w:rPr>
                    <w:rFonts w:ascii="Cambria Math" w:hAnsi="Cambria Math" w:cs="Times New Roman"/>
                    <w:sz w:val="22"/>
                    <w:szCs w:val="22"/>
                  </w:rPr>
                  <m:t>ⅇ</m:t>
                </m:r>
              </m:e>
              <m:sup>
                <m:r>
                  <w:rPr>
                    <w:rFonts w:ascii="Cambria Math" w:hAnsi="Cambria Math" w:cs="Times New Roman"/>
                    <w:sz w:val="22"/>
                    <w:szCs w:val="22"/>
                  </w:rPr>
                  <m:t>-kt</m:t>
                </m:r>
              </m:sup>
            </m:sSup>
          </m:e>
        </m:d>
      </m:oMath>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p>
    <w:p w14:paraId="59EEE3F7" w14:textId="77777777" w:rsidR="009817A1" w:rsidRPr="00C110A0" w:rsidRDefault="009817A1" w:rsidP="00283ECC">
      <w:pPr>
        <w:spacing w:after="0" w:line="360" w:lineRule="auto"/>
        <w:ind w:right="-170"/>
        <w:jc w:val="both"/>
        <w:rPr>
          <w:rFonts w:ascii="Times New Roman" w:hAnsi="Times New Roman" w:cs="Times New Roman"/>
          <w:sz w:val="22"/>
          <w:szCs w:val="22"/>
        </w:rPr>
      </w:pPr>
      <w:r w:rsidRPr="00C110A0">
        <w:rPr>
          <w:rFonts w:ascii="Times New Roman" w:hAnsi="Times New Roman" w:cs="Times New Roman"/>
          <w:sz w:val="22"/>
          <w:szCs w:val="22"/>
        </w:rPr>
        <w:t>The area under the hydrolysis curve (AUC) was calculated using the following equation:</w:t>
      </w:r>
    </w:p>
    <w:p w14:paraId="3CAC5C36" w14:textId="3EBAAC27" w:rsidR="009817A1" w:rsidRPr="00C110A0" w:rsidRDefault="009817A1" w:rsidP="00476CB8">
      <w:pPr>
        <w:spacing w:after="0" w:line="360" w:lineRule="auto"/>
        <w:ind w:left="-170" w:right="-170"/>
        <w:rPr>
          <w:rFonts w:ascii="Times New Roman" w:hAnsi="Times New Roman" w:cs="Times New Roman"/>
          <w:sz w:val="22"/>
          <w:szCs w:val="22"/>
        </w:rPr>
      </w:pPr>
      <m:oMath>
        <m:r>
          <w:rPr>
            <w:rFonts w:ascii="Cambria Math" w:hAnsi="Cambria Math" w:cs="Times New Roman"/>
            <w:sz w:val="22"/>
            <w:szCs w:val="22"/>
          </w:rPr>
          <w:lastRenderedPageBreak/>
          <m:t>AUC=</m:t>
        </m:r>
        <m:func>
          <m:funcPr>
            <m:ctrlPr>
              <w:rPr>
                <w:rFonts w:ascii="Cambria Math" w:hAnsi="Cambria Math" w:cs="Times New Roman"/>
                <w:i/>
                <w:sz w:val="22"/>
                <w:szCs w:val="22"/>
              </w:rPr>
            </m:ctrlPr>
          </m:funcPr>
          <m:fName>
            <m:sSup>
              <m:sSupPr>
                <m:ctrlPr>
                  <w:rPr>
                    <w:rFonts w:ascii="Cambria Math" w:hAnsi="Cambria Math" w:cs="Times New Roman"/>
                    <w:i/>
                    <w:sz w:val="22"/>
                    <w:szCs w:val="22"/>
                  </w:rPr>
                </m:ctrlPr>
              </m:sSupPr>
              <m:e>
                <m:r>
                  <w:rPr>
                    <w:rFonts w:ascii="Cambria Math" w:hAnsi="Cambria Math" w:cs="Times New Roman"/>
                    <w:sz w:val="22"/>
                    <w:szCs w:val="22"/>
                  </w:rPr>
                  <m:t>ln</m:t>
                </m:r>
              </m:e>
              <m:sup>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f-</m:t>
                        </m:r>
                      </m:sub>
                    </m:sSub>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0</m:t>
                        </m:r>
                      </m:sub>
                    </m:sSub>
                  </m:e>
                </m:d>
                <m:r>
                  <w:rPr>
                    <w:rFonts w:ascii="Cambria Math" w:hAnsi="Cambria Math" w:cs="Times New Roman"/>
                    <w:sz w:val="22"/>
                    <w:szCs w:val="22"/>
                  </w:rPr>
                  <m:t>-</m:t>
                </m:r>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t>
                        </m:r>
                      </m:sub>
                    </m:sSub>
                    <m:r>
                      <w:rPr>
                        <w:rFonts w:ascii="Cambria Math" w:hAnsi="Cambria Math" w:cs="Times New Roman"/>
                        <w:sz w:val="22"/>
                        <w:szCs w:val="22"/>
                      </w:rPr>
                      <m:t>∕k</m:t>
                    </m:r>
                  </m:e>
                </m:d>
              </m:sup>
            </m:sSup>
          </m:fName>
          <m:e>
            <m:d>
              <m:dPr>
                <m:begChr m:val="{"/>
                <m:endChr m:val=""/>
                <m:ctrlPr>
                  <w:rPr>
                    <w:rFonts w:ascii="Cambria Math" w:hAnsi="Cambria Math" w:cs="Times New Roman"/>
                    <w:i/>
                    <w:sz w:val="22"/>
                    <w:szCs w:val="22"/>
                  </w:rPr>
                </m:ctrlPr>
              </m:dPr>
              <m:e>
                <m:r>
                  <w:rPr>
                    <w:rFonts w:ascii="Cambria Math" w:hAnsi="Cambria Math" w:cs="Times New Roman"/>
                    <w:sz w:val="22"/>
                    <w:szCs w:val="22"/>
                  </w:rPr>
                  <m:t>1</m:t>
                </m:r>
              </m:e>
            </m:d>
          </m:e>
        </m:func>
        <m:r>
          <w:rPr>
            <w:rFonts w:ascii="Cambria Math" w:hAnsi="Cambria Math" w:cs="Times New Roman"/>
            <w:sz w:val="22"/>
            <w:szCs w:val="22"/>
          </w:rPr>
          <m:t>-</m:t>
        </m:r>
        <m:func>
          <m:funcPr>
            <m:ctrlPr>
              <w:rPr>
                <w:rFonts w:ascii="Cambria Math" w:hAnsi="Cambria Math" w:cs="Times New Roman"/>
                <w:i/>
                <w:sz w:val="22"/>
                <w:szCs w:val="22"/>
              </w:rPr>
            </m:ctrlPr>
          </m:funcPr>
          <m:fName>
            <m:r>
              <w:rPr>
                <w:rFonts w:ascii="Cambria Math" w:hAnsi="Cambria Math" w:cs="Times New Roman"/>
                <w:sz w:val="22"/>
                <w:szCs w:val="22"/>
              </w:rPr>
              <m:t>exp</m:t>
            </m:r>
          </m:fName>
          <m:e>
            <m:d>
              <m:dPr>
                <m:begChr m:val="["/>
                <m:endChr m:val=""/>
                <m:ctrlPr>
                  <w:rPr>
                    <w:rFonts w:ascii="Cambria Math" w:hAnsi="Cambria Math" w:cs="Times New Roman"/>
                    <w:i/>
                    <w:sz w:val="22"/>
                    <w:szCs w:val="22"/>
                  </w:rPr>
                </m:ctrlPr>
              </m:dPr>
              <m:e>
                <m:r>
                  <w:rPr>
                    <w:rFonts w:ascii="Cambria Math" w:hAnsi="Cambria Math" w:cs="Times New Roman"/>
                    <w:sz w:val="22"/>
                    <w:szCs w:val="22"/>
                  </w:rPr>
                  <m:t>-kC</m:t>
                </m:r>
                <m:sSubSup>
                  <m:sSubSupPr>
                    <m:ctrlPr>
                      <w:rPr>
                        <w:rFonts w:ascii="Cambria Math" w:hAnsi="Cambria Math" w:cs="Times New Roman"/>
                        <w:i/>
                        <w:sz w:val="22"/>
                        <w:szCs w:val="22"/>
                      </w:rPr>
                    </m:ctrlPr>
                  </m:sSubSupPr>
                  <m:e>
                    <m:r>
                      <w:rPr>
                        <w:rFonts w:ascii="Cambria Math" w:hAnsi="Cambria Math" w:cs="Times New Roman"/>
                        <w:sz w:val="22"/>
                        <w:szCs w:val="22"/>
                      </w:rPr>
                      <m:t>t</m:t>
                    </m:r>
                  </m:e>
                  <m:sub>
                    <m:r>
                      <w:rPr>
                        <w:rFonts w:ascii="Cambria Math" w:hAnsi="Cambria Math" w:cs="Times New Roman"/>
                        <w:sz w:val="22"/>
                        <w:szCs w:val="22"/>
                      </w:rPr>
                      <m:t>f</m:t>
                    </m:r>
                  </m:sub>
                  <m:sup>
                    <m:r>
                      <w:rPr>
                        <w:rFonts w:ascii="Cambria Math" w:hAnsi="Cambria Math" w:cs="Times New Roman"/>
                        <w:sz w:val="22"/>
                        <w:szCs w:val="22"/>
                      </w:rPr>
                      <m:t>-</m:t>
                    </m:r>
                  </m:sup>
                </m:sSubSup>
              </m:e>
            </m:d>
          </m:e>
        </m:func>
      </m:oMath>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p>
    <w:p w14:paraId="168EEE5B" w14:textId="518FC39B"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where </w:t>
      </w:r>
      <w:proofErr w:type="spellStart"/>
      <w:r w:rsidRPr="00C110A0">
        <w:rPr>
          <w:rFonts w:ascii="Times New Roman" w:eastAsia="Times New Roman" w:hAnsi="Times New Roman" w:cs="Times New Roman"/>
          <w:sz w:val="22"/>
          <w:szCs w:val="22"/>
        </w:rPr>
        <w:t>tf</w:t>
      </w:r>
      <w:proofErr w:type="spellEnd"/>
      <w:r w:rsidRPr="00C110A0">
        <w:rPr>
          <w:rFonts w:ascii="Times New Roman" w:eastAsia="Times New Roman" w:hAnsi="Times New Roman" w:cs="Times New Roman"/>
          <w:sz w:val="22"/>
          <w:szCs w:val="22"/>
        </w:rPr>
        <w:t xml:space="preserve"> is the reaction termination time (180 min), k is the reaction kinetic constant (min−1), t0 is the initial reaction time (0 min), and C∞ is the equilibrium concentration (%). The HI (%) was computed as the percentage of the integral area of the hydrolysis curve released from the sample compared to that of white bread, using the area of white bread under the hydrolysis curve (0 ~ 180 min) as the standard. The samples' GI (%) was calculated using the following formula:</w:t>
      </w:r>
    </w:p>
    <w:p w14:paraId="67367C2C" w14:textId="240993E4" w:rsidR="008A2D8E" w:rsidRPr="00476CB8" w:rsidRDefault="009817A1" w:rsidP="00476CB8">
      <w:pPr>
        <w:spacing w:after="0"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GI = 39.71 + 0.549 × HI</w:t>
      </w:r>
      <w:r w:rsidRPr="00C110A0">
        <w:rPr>
          <w:rFonts w:ascii="Times New Roman" w:hAnsi="Times New Roman" w:cs="Times New Roman"/>
          <w:sz w:val="22"/>
          <w:szCs w:val="22"/>
        </w:rPr>
        <w:tab/>
      </w:r>
      <w:r w:rsidRPr="00C110A0">
        <w:rPr>
          <w:rFonts w:ascii="Times New Roman" w:hAnsi="Times New Roman" w:cs="Times New Roman"/>
          <w:sz w:val="22"/>
          <w:szCs w:val="22"/>
        </w:rPr>
        <w:tab/>
      </w:r>
      <w:r w:rsidRPr="00C110A0">
        <w:rPr>
          <w:rFonts w:ascii="Times New Roman" w:hAnsi="Times New Roman" w:cs="Times New Roman"/>
          <w:sz w:val="22"/>
          <w:szCs w:val="22"/>
        </w:rPr>
        <w:tab/>
      </w:r>
      <w:r w:rsidRPr="00C110A0">
        <w:rPr>
          <w:rFonts w:ascii="Times New Roman" w:hAnsi="Times New Roman" w:cs="Times New Roman"/>
          <w:sz w:val="22"/>
          <w:szCs w:val="22"/>
        </w:rPr>
        <w:tab/>
      </w:r>
    </w:p>
    <w:p w14:paraId="10D5EDC1" w14:textId="77777777" w:rsidR="00476CB8" w:rsidRDefault="00895E08" w:rsidP="00476CB8">
      <w:pPr>
        <w:spacing w:after="0" w:line="360" w:lineRule="auto"/>
        <w:ind w:left="-170" w:right="-170"/>
        <w:rPr>
          <w:rFonts w:ascii="Times New Roman" w:hAnsi="Times New Roman" w:cs="Times New Roman"/>
          <w:b/>
          <w:bCs/>
          <w:sz w:val="22"/>
          <w:szCs w:val="22"/>
        </w:rPr>
      </w:pPr>
      <w:r w:rsidRPr="00C110A0">
        <w:rPr>
          <w:rFonts w:ascii="Times New Roman" w:hAnsi="Times New Roman" w:cs="Times New Roman"/>
          <w:b/>
          <w:bCs/>
          <w:sz w:val="22"/>
          <w:szCs w:val="22"/>
        </w:rPr>
        <w:t xml:space="preserve">3. </w:t>
      </w:r>
      <w:r w:rsidR="00DE53D2" w:rsidRPr="00C110A0">
        <w:rPr>
          <w:rFonts w:ascii="Times New Roman" w:hAnsi="Times New Roman" w:cs="Times New Roman"/>
          <w:b/>
          <w:bCs/>
          <w:sz w:val="22"/>
          <w:szCs w:val="22"/>
        </w:rPr>
        <w:t>Results and Discussion</w:t>
      </w:r>
      <w:bookmarkStart w:id="21" w:name="_Toc200756308"/>
    </w:p>
    <w:p w14:paraId="0666DA8E" w14:textId="65412FDC" w:rsidR="009817A1" w:rsidRPr="00C110A0" w:rsidRDefault="00895E08" w:rsidP="00476CB8">
      <w:pPr>
        <w:spacing w:after="0" w:line="360" w:lineRule="auto"/>
        <w:ind w:left="-170" w:right="-170"/>
        <w:rPr>
          <w:rFonts w:ascii="Times New Roman" w:hAnsi="Times New Roman" w:cs="Times New Roman"/>
          <w:b/>
          <w:bCs/>
          <w:sz w:val="22"/>
          <w:szCs w:val="22"/>
        </w:rPr>
      </w:pPr>
      <w:r w:rsidRPr="00C110A0">
        <w:rPr>
          <w:rFonts w:ascii="Times New Roman" w:hAnsi="Times New Roman" w:cs="Times New Roman"/>
          <w:b/>
          <w:bCs/>
          <w:sz w:val="22"/>
          <w:szCs w:val="22"/>
        </w:rPr>
        <w:t xml:space="preserve">3.1 </w:t>
      </w:r>
      <w:r w:rsidR="009817A1" w:rsidRPr="00C110A0">
        <w:rPr>
          <w:rFonts w:ascii="Times New Roman" w:hAnsi="Times New Roman" w:cs="Times New Roman"/>
          <w:b/>
          <w:bCs/>
          <w:sz w:val="22"/>
          <w:szCs w:val="22"/>
        </w:rPr>
        <w:t>Proximate Composition of Modified and Unmodified Resistant Starch of</w:t>
      </w:r>
      <w:r w:rsidR="009817A1" w:rsidRPr="00C110A0">
        <w:rPr>
          <w:rFonts w:ascii="Times New Roman" w:hAnsi="Times New Roman" w:cs="Times New Roman"/>
          <w:b/>
          <w:sz w:val="22"/>
          <w:szCs w:val="22"/>
        </w:rPr>
        <w:t xml:space="preserve"> </w:t>
      </w:r>
      <w:r w:rsidR="009817A1" w:rsidRPr="00C110A0">
        <w:rPr>
          <w:rFonts w:ascii="Times New Roman" w:hAnsi="Times New Roman" w:cs="Times New Roman"/>
          <w:b/>
          <w:bCs/>
          <w:sz w:val="22"/>
          <w:szCs w:val="22"/>
        </w:rPr>
        <w:t>Bambara Groundnut (BG)</w:t>
      </w:r>
      <w:bookmarkEnd w:id="21"/>
    </w:p>
    <w:p w14:paraId="32DB3E85" w14:textId="196261CF"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Table </w:t>
      </w:r>
      <w:r w:rsidR="00B30787" w:rsidRPr="00C110A0">
        <w:rPr>
          <w:rFonts w:ascii="Times New Roman" w:eastAsia="Times New Roman" w:hAnsi="Times New Roman" w:cs="Times New Roman"/>
          <w:sz w:val="22"/>
          <w:szCs w:val="22"/>
        </w:rPr>
        <w:t>1</w:t>
      </w:r>
      <w:r w:rsidRPr="00C110A0">
        <w:rPr>
          <w:rFonts w:ascii="Times New Roman" w:eastAsia="Times New Roman" w:hAnsi="Times New Roman" w:cs="Times New Roman"/>
          <w:sz w:val="22"/>
          <w:szCs w:val="22"/>
        </w:rPr>
        <w:t xml:space="preserve"> and Figure </w:t>
      </w:r>
      <w:r w:rsidR="00B30787" w:rsidRPr="00C110A0">
        <w:rPr>
          <w:rFonts w:ascii="Times New Roman" w:eastAsia="Times New Roman" w:hAnsi="Times New Roman" w:cs="Times New Roman"/>
          <w:sz w:val="22"/>
          <w:szCs w:val="22"/>
        </w:rPr>
        <w:t>1</w:t>
      </w:r>
      <w:r w:rsidRPr="00C110A0">
        <w:rPr>
          <w:rFonts w:ascii="Times New Roman" w:eastAsia="Times New Roman" w:hAnsi="Times New Roman" w:cs="Times New Roman"/>
          <w:sz w:val="22"/>
          <w:szCs w:val="22"/>
        </w:rPr>
        <w:t xml:space="preserve"> displays the proximate composition of modified and unmodified resistant starch of Bambara groundnut starch. The unmodified </w:t>
      </w:r>
      <w:r w:rsidR="00CC2032" w:rsidRPr="00C110A0">
        <w:rPr>
          <w:rFonts w:ascii="Times New Roman" w:eastAsia="Times New Roman" w:hAnsi="Times New Roman" w:cs="Times New Roman"/>
          <w:sz w:val="22"/>
          <w:szCs w:val="22"/>
        </w:rPr>
        <w:t xml:space="preserve">RS of </w:t>
      </w:r>
      <w:r w:rsidRPr="00C110A0">
        <w:rPr>
          <w:rFonts w:ascii="Times New Roman" w:eastAsia="Times New Roman" w:hAnsi="Times New Roman" w:cs="Times New Roman"/>
          <w:sz w:val="22"/>
          <w:szCs w:val="22"/>
        </w:rPr>
        <w:t>Bambara groundnut starch had a much higher moisture content than the changed sample, according to the average moisture content of the two samples. The average protein level of modified and unmodified Bambara groundnut starch was also found to be significantly higher in the unmodified</w:t>
      </w:r>
      <w:r w:rsidR="00CC2032" w:rsidRPr="00C110A0">
        <w:rPr>
          <w:rFonts w:ascii="Times New Roman" w:eastAsia="Times New Roman" w:hAnsi="Times New Roman" w:cs="Times New Roman"/>
          <w:sz w:val="22"/>
          <w:szCs w:val="22"/>
        </w:rPr>
        <w:t xml:space="preserve"> RS</w:t>
      </w:r>
      <w:r w:rsidRPr="00C110A0">
        <w:rPr>
          <w:rFonts w:ascii="Times New Roman" w:eastAsia="Times New Roman" w:hAnsi="Times New Roman" w:cs="Times New Roman"/>
          <w:sz w:val="22"/>
          <w:szCs w:val="22"/>
        </w:rPr>
        <w:t xml:space="preserve">, indicating that the chemical added to the modified sample changed the nutritional makeup. On the other hand, the protein content of the unmodified sample is around 22.76%, whereas that of the changed sample </w:t>
      </w:r>
      <w:r w:rsidRPr="00C110A0">
        <w:rPr>
          <w:rFonts w:ascii="Times New Roman" w:eastAsia="Times New Roman" w:hAnsi="Times New Roman" w:cs="Times New Roman"/>
          <w:sz w:val="22"/>
          <w:szCs w:val="22"/>
        </w:rPr>
        <w:t>is approximately 17.50%, which supports a prior study that found that, depending on the type, Bambara groundnuts contain between 17 and 25 percent protein</w:t>
      </w:r>
      <w:r w:rsidRPr="00C110A0">
        <w:rPr>
          <w:rFonts w:ascii="Times New Roman" w:hAnsi="Times New Roman" w:cs="Times New Roman"/>
          <w:sz w:val="22"/>
          <w:szCs w:val="22"/>
          <w:vertAlign w:val="superscript"/>
        </w:rPr>
        <w:t>14</w:t>
      </w:r>
      <w:r w:rsidRPr="00C110A0">
        <w:rPr>
          <w:rFonts w:ascii="Times New Roman" w:hAnsi="Times New Roman" w:cs="Times New Roman"/>
          <w:sz w:val="22"/>
          <w:szCs w:val="22"/>
        </w:rPr>
        <w:t>.</w:t>
      </w:r>
    </w:p>
    <w:p w14:paraId="1FFA525B" w14:textId="04C1C2A4"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According to the average fiber content of the modified and unmodified </w:t>
      </w:r>
      <w:r w:rsidR="00CC2032" w:rsidRPr="00C110A0">
        <w:rPr>
          <w:rFonts w:ascii="Times New Roman" w:eastAsia="Times New Roman" w:hAnsi="Times New Roman" w:cs="Times New Roman"/>
          <w:sz w:val="22"/>
          <w:szCs w:val="22"/>
        </w:rPr>
        <w:t xml:space="preserve">RS </w:t>
      </w:r>
      <w:r w:rsidRPr="00C110A0">
        <w:rPr>
          <w:rFonts w:ascii="Times New Roman" w:eastAsia="Times New Roman" w:hAnsi="Times New Roman" w:cs="Times New Roman"/>
          <w:sz w:val="22"/>
          <w:szCs w:val="22"/>
        </w:rPr>
        <w:t xml:space="preserve">samples, the modified </w:t>
      </w:r>
      <w:r w:rsidR="00CC2032" w:rsidRPr="00C110A0">
        <w:rPr>
          <w:rFonts w:ascii="Times New Roman" w:eastAsia="Times New Roman" w:hAnsi="Times New Roman" w:cs="Times New Roman"/>
          <w:sz w:val="22"/>
          <w:szCs w:val="22"/>
        </w:rPr>
        <w:t xml:space="preserve">RS of </w:t>
      </w:r>
      <w:r w:rsidRPr="00C110A0">
        <w:rPr>
          <w:rFonts w:ascii="Times New Roman" w:eastAsia="Times New Roman" w:hAnsi="Times New Roman" w:cs="Times New Roman"/>
          <w:sz w:val="22"/>
          <w:szCs w:val="22"/>
        </w:rPr>
        <w:t>groundnut sample had a fiber content of around 4%, which was lower than the unmodified sample's fiber content of roughly 5.5% (P &gt;0.5). This outcome indicates that the unaltered sample has a higher fiber content. This outcome is consistent with the earlier report</w:t>
      </w:r>
      <w:r w:rsidRPr="00C110A0">
        <w:rPr>
          <w:rFonts w:ascii="Times New Roman" w:eastAsia="Times New Roman" w:hAnsi="Times New Roman" w:cs="Times New Roman"/>
          <w:sz w:val="22"/>
          <w:szCs w:val="22"/>
          <w:vertAlign w:val="superscript"/>
        </w:rPr>
        <w:t>14</w:t>
      </w:r>
      <w:r w:rsidRPr="00C110A0">
        <w:rPr>
          <w:rFonts w:ascii="Times New Roman" w:eastAsia="Times New Roman" w:hAnsi="Times New Roman" w:cs="Times New Roman"/>
          <w:sz w:val="22"/>
          <w:szCs w:val="22"/>
        </w:rPr>
        <w:t xml:space="preserve">. The modified </w:t>
      </w:r>
      <w:r w:rsidR="00CC2032" w:rsidRPr="00C110A0">
        <w:rPr>
          <w:rFonts w:ascii="Times New Roman" w:eastAsia="Times New Roman" w:hAnsi="Times New Roman" w:cs="Times New Roman"/>
          <w:sz w:val="22"/>
          <w:szCs w:val="22"/>
        </w:rPr>
        <w:t xml:space="preserve">RS </w:t>
      </w:r>
      <w:r w:rsidRPr="00C110A0">
        <w:rPr>
          <w:rFonts w:ascii="Times New Roman" w:eastAsia="Times New Roman" w:hAnsi="Times New Roman" w:cs="Times New Roman"/>
          <w:sz w:val="22"/>
          <w:szCs w:val="22"/>
        </w:rPr>
        <w:t xml:space="preserve">sample had less fat than the original one, according to the average fat content of the modified and unmodified </w:t>
      </w:r>
      <w:r w:rsidR="00CC2032" w:rsidRPr="00C110A0">
        <w:rPr>
          <w:rFonts w:ascii="Times New Roman" w:eastAsia="Times New Roman" w:hAnsi="Times New Roman" w:cs="Times New Roman"/>
          <w:sz w:val="22"/>
          <w:szCs w:val="22"/>
        </w:rPr>
        <w:t xml:space="preserve">RS of </w:t>
      </w:r>
      <w:r w:rsidRPr="00C110A0">
        <w:rPr>
          <w:rFonts w:ascii="Times New Roman" w:eastAsia="Times New Roman" w:hAnsi="Times New Roman" w:cs="Times New Roman"/>
          <w:sz w:val="22"/>
          <w:szCs w:val="22"/>
        </w:rPr>
        <w:t xml:space="preserve">Bambara groundnut starch. </w:t>
      </w:r>
    </w:p>
    <w:p w14:paraId="5D139409" w14:textId="7A0ECEFD" w:rsidR="00476CB8" w:rsidRDefault="009817A1" w:rsidP="00476CB8">
      <w:pPr>
        <w:spacing w:after="0" w:line="360" w:lineRule="auto"/>
        <w:ind w:left="-170" w:right="-170"/>
        <w:jc w:val="both"/>
        <w:rPr>
          <w:rFonts w:ascii="Times New Roman" w:eastAsia="Times New Roman"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r w:rsidRPr="00C110A0">
        <w:rPr>
          <w:rFonts w:ascii="Times New Roman" w:eastAsia="Times New Roman" w:hAnsi="Times New Roman" w:cs="Times New Roman"/>
          <w:sz w:val="22"/>
          <w:szCs w:val="22"/>
        </w:rPr>
        <w:t xml:space="preserve">The modified </w:t>
      </w:r>
      <w:r w:rsidR="00CC2032" w:rsidRPr="00C110A0">
        <w:rPr>
          <w:rFonts w:ascii="Times New Roman" w:eastAsia="Times New Roman" w:hAnsi="Times New Roman" w:cs="Times New Roman"/>
          <w:sz w:val="22"/>
          <w:szCs w:val="22"/>
        </w:rPr>
        <w:t xml:space="preserve">RS </w:t>
      </w:r>
      <w:r w:rsidRPr="00C110A0">
        <w:rPr>
          <w:rFonts w:ascii="Times New Roman" w:eastAsia="Times New Roman" w:hAnsi="Times New Roman" w:cs="Times New Roman"/>
          <w:sz w:val="22"/>
          <w:szCs w:val="22"/>
        </w:rPr>
        <w:t xml:space="preserve">sample contained less ash than the unmodified sample, according to the average ash content of the modified and unmodified </w:t>
      </w:r>
      <w:r w:rsidR="00CC2032" w:rsidRPr="00C110A0">
        <w:rPr>
          <w:rFonts w:ascii="Times New Roman" w:eastAsia="Times New Roman" w:hAnsi="Times New Roman" w:cs="Times New Roman"/>
          <w:sz w:val="22"/>
          <w:szCs w:val="22"/>
        </w:rPr>
        <w:t xml:space="preserve">RS of </w:t>
      </w:r>
      <w:r w:rsidRPr="00C110A0">
        <w:rPr>
          <w:rFonts w:ascii="Times New Roman" w:eastAsia="Times New Roman" w:hAnsi="Times New Roman" w:cs="Times New Roman"/>
          <w:sz w:val="22"/>
          <w:szCs w:val="22"/>
        </w:rPr>
        <w:t xml:space="preserve">Bambara groundnut starch. Soil texture and climatic variations may possibly be responsible for the little deviation from the recently acquired result. The results indicated that Table 4.5 shows the carbohydrate content of both modified and unmodified </w:t>
      </w:r>
      <w:bookmarkStart w:id="22" w:name="_Hlk206912982"/>
      <w:r w:rsidR="00CC2032" w:rsidRPr="00C110A0">
        <w:rPr>
          <w:rFonts w:ascii="Times New Roman" w:eastAsia="Times New Roman" w:hAnsi="Times New Roman" w:cs="Times New Roman"/>
          <w:sz w:val="22"/>
          <w:szCs w:val="22"/>
        </w:rPr>
        <w:t xml:space="preserve">RS of </w:t>
      </w:r>
      <w:bookmarkEnd w:id="22"/>
      <w:r w:rsidRPr="00C110A0">
        <w:rPr>
          <w:rFonts w:ascii="Times New Roman" w:eastAsia="Times New Roman" w:hAnsi="Times New Roman" w:cs="Times New Roman"/>
          <w:sz w:val="22"/>
          <w:szCs w:val="22"/>
        </w:rPr>
        <w:t>Bambara groundnut starch. The outcome demonstrated that the unaltered sample had a higher carbohydrate content than the changed sample. This indicates a little discrepancy with the analysis's findings, which may also be caused by variations in the soil texture and climate.</w:t>
      </w:r>
    </w:p>
    <w:p w14:paraId="24DC9550" w14:textId="77777777" w:rsidR="00C110A0" w:rsidRPr="00C110A0" w:rsidRDefault="00C110A0" w:rsidP="00C110A0">
      <w:pPr>
        <w:spacing w:after="0" w:line="360" w:lineRule="auto"/>
        <w:jc w:val="both"/>
        <w:rPr>
          <w:rFonts w:ascii="Times New Roman" w:eastAsia="Times New Roman" w:hAnsi="Times New Roman" w:cs="Times New Roman"/>
          <w:sz w:val="22"/>
          <w:szCs w:val="22"/>
        </w:rPr>
      </w:pPr>
    </w:p>
    <w:p w14:paraId="744E9C28" w14:textId="5E77938E" w:rsidR="009817A1" w:rsidRPr="00C110A0" w:rsidRDefault="009817A1" w:rsidP="009817A1">
      <w:pPr>
        <w:spacing w:line="480" w:lineRule="auto"/>
        <w:jc w:val="both"/>
        <w:rPr>
          <w:rFonts w:ascii="Times New Roman" w:hAnsi="Times New Roman" w:cs="Times New Roman"/>
          <w:bCs/>
          <w:sz w:val="22"/>
          <w:szCs w:val="22"/>
        </w:rPr>
      </w:pPr>
      <w:r w:rsidRPr="00C110A0">
        <w:rPr>
          <w:rFonts w:ascii="Times New Roman" w:hAnsi="Times New Roman" w:cs="Times New Roman"/>
          <w:b/>
          <w:bCs/>
          <w:sz w:val="22"/>
          <w:szCs w:val="22"/>
        </w:rPr>
        <w:t xml:space="preserve">Table </w:t>
      </w:r>
      <w:r w:rsidR="00895E08" w:rsidRPr="00C110A0">
        <w:rPr>
          <w:rFonts w:ascii="Times New Roman" w:hAnsi="Times New Roman" w:cs="Times New Roman"/>
          <w:b/>
          <w:bCs/>
          <w:sz w:val="22"/>
          <w:szCs w:val="22"/>
        </w:rPr>
        <w:t>1</w:t>
      </w:r>
      <w:r w:rsidRPr="00C110A0">
        <w:rPr>
          <w:rFonts w:ascii="Times New Roman" w:hAnsi="Times New Roman" w:cs="Times New Roman"/>
          <w:b/>
          <w:bCs/>
          <w:sz w:val="22"/>
          <w:szCs w:val="22"/>
        </w:rPr>
        <w:t xml:space="preserve">: </w:t>
      </w:r>
      <w:bookmarkStart w:id="23" w:name="_Hlk200752451"/>
      <w:r w:rsidRPr="00C110A0">
        <w:rPr>
          <w:rFonts w:ascii="Times New Roman" w:hAnsi="Times New Roman" w:cs="Times New Roman"/>
          <w:bCs/>
          <w:sz w:val="22"/>
          <w:szCs w:val="22"/>
        </w:rPr>
        <w:t xml:space="preserve">Proximate Composition of Modified and Unmodified </w:t>
      </w:r>
      <w:r w:rsidRPr="00C110A0">
        <w:rPr>
          <w:rFonts w:ascii="Times New Roman" w:hAnsi="Times New Roman" w:cs="Times New Roman"/>
          <w:sz w:val="22"/>
          <w:szCs w:val="22"/>
        </w:rPr>
        <w:t>Resistant Starch of</w:t>
      </w:r>
      <w:r w:rsidRPr="00C110A0">
        <w:rPr>
          <w:rFonts w:ascii="Times New Roman" w:hAnsi="Times New Roman" w:cs="Times New Roman"/>
          <w:b/>
          <w:sz w:val="22"/>
          <w:szCs w:val="22"/>
        </w:rPr>
        <w:t xml:space="preserve"> </w:t>
      </w:r>
      <w:r w:rsidRPr="00C110A0">
        <w:rPr>
          <w:rFonts w:ascii="Times New Roman" w:hAnsi="Times New Roman" w:cs="Times New Roman"/>
          <w:bCs/>
          <w:sz w:val="22"/>
          <w:szCs w:val="22"/>
        </w:rPr>
        <w:t>Bambara Groundnut</w:t>
      </w:r>
    </w:p>
    <w:tbl>
      <w:tblPr>
        <w:tblW w:w="9151" w:type="dxa"/>
        <w:tblBorders>
          <w:top w:val="single" w:sz="4" w:space="0" w:color="auto"/>
          <w:bottom w:val="single" w:sz="4" w:space="0" w:color="auto"/>
        </w:tblBorders>
        <w:tblLook w:val="04A0" w:firstRow="1" w:lastRow="0" w:firstColumn="1" w:lastColumn="0" w:noHBand="0" w:noVBand="1"/>
      </w:tblPr>
      <w:tblGrid>
        <w:gridCol w:w="3050"/>
        <w:gridCol w:w="3050"/>
        <w:gridCol w:w="3051"/>
      </w:tblGrid>
      <w:tr w:rsidR="009817A1" w:rsidRPr="00C110A0" w14:paraId="121732F4" w14:textId="77777777" w:rsidTr="00432120">
        <w:trPr>
          <w:trHeight w:val="646"/>
        </w:trPr>
        <w:tc>
          <w:tcPr>
            <w:tcW w:w="3050" w:type="dxa"/>
            <w:tcBorders>
              <w:top w:val="single" w:sz="4" w:space="0" w:color="auto"/>
              <w:left w:val="nil"/>
              <w:bottom w:val="single" w:sz="4" w:space="0" w:color="auto"/>
              <w:right w:val="nil"/>
            </w:tcBorders>
            <w:hideMark/>
          </w:tcPr>
          <w:bookmarkEnd w:id="23"/>
          <w:p w14:paraId="06C98DBD"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lastRenderedPageBreak/>
              <w:t>% content</w:t>
            </w:r>
          </w:p>
        </w:tc>
        <w:tc>
          <w:tcPr>
            <w:tcW w:w="3050" w:type="dxa"/>
            <w:tcBorders>
              <w:top w:val="single" w:sz="4" w:space="0" w:color="auto"/>
              <w:left w:val="nil"/>
              <w:bottom w:val="single" w:sz="4" w:space="0" w:color="auto"/>
              <w:right w:val="nil"/>
            </w:tcBorders>
            <w:hideMark/>
          </w:tcPr>
          <w:p w14:paraId="7D4F5204" w14:textId="1854C028"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 xml:space="preserve">Modified </w:t>
            </w:r>
            <w:r w:rsidR="00CC2032" w:rsidRPr="00C110A0">
              <w:rPr>
                <w:rFonts w:ascii="Times New Roman" w:eastAsia="Times New Roman" w:hAnsi="Times New Roman" w:cs="Times New Roman"/>
                <w:sz w:val="22"/>
                <w:szCs w:val="22"/>
              </w:rPr>
              <w:t xml:space="preserve">RS of </w:t>
            </w:r>
            <w:r w:rsidRPr="00C110A0">
              <w:rPr>
                <w:rFonts w:ascii="Times New Roman" w:hAnsi="Times New Roman" w:cs="Times New Roman"/>
                <w:bCs/>
                <w:sz w:val="22"/>
                <w:szCs w:val="22"/>
              </w:rPr>
              <w:t>BG</w:t>
            </w:r>
          </w:p>
        </w:tc>
        <w:tc>
          <w:tcPr>
            <w:tcW w:w="3051" w:type="dxa"/>
            <w:tcBorders>
              <w:top w:val="single" w:sz="4" w:space="0" w:color="auto"/>
              <w:left w:val="nil"/>
              <w:bottom w:val="single" w:sz="4" w:space="0" w:color="auto"/>
              <w:right w:val="nil"/>
            </w:tcBorders>
            <w:hideMark/>
          </w:tcPr>
          <w:p w14:paraId="670A52CB" w14:textId="065C8950"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 xml:space="preserve">Unmodified </w:t>
            </w:r>
            <w:r w:rsidR="00CC2032" w:rsidRPr="00C110A0">
              <w:rPr>
                <w:rFonts w:ascii="Times New Roman" w:eastAsia="Times New Roman" w:hAnsi="Times New Roman" w:cs="Times New Roman"/>
                <w:sz w:val="22"/>
                <w:szCs w:val="22"/>
              </w:rPr>
              <w:t xml:space="preserve">RS of </w:t>
            </w:r>
            <w:r w:rsidRPr="00C110A0">
              <w:rPr>
                <w:rFonts w:ascii="Times New Roman" w:hAnsi="Times New Roman" w:cs="Times New Roman"/>
                <w:bCs/>
                <w:sz w:val="22"/>
                <w:szCs w:val="22"/>
              </w:rPr>
              <w:t>BG</w:t>
            </w:r>
          </w:p>
        </w:tc>
      </w:tr>
      <w:tr w:rsidR="009817A1" w:rsidRPr="00C110A0" w14:paraId="32BA7853" w14:textId="77777777" w:rsidTr="00432120">
        <w:trPr>
          <w:trHeight w:val="664"/>
        </w:trPr>
        <w:tc>
          <w:tcPr>
            <w:tcW w:w="3050" w:type="dxa"/>
            <w:tcBorders>
              <w:top w:val="single" w:sz="4" w:space="0" w:color="auto"/>
              <w:left w:val="nil"/>
              <w:bottom w:val="nil"/>
              <w:right w:val="nil"/>
            </w:tcBorders>
            <w:hideMark/>
          </w:tcPr>
          <w:p w14:paraId="1F0A8220"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Moisture content</w:t>
            </w:r>
          </w:p>
        </w:tc>
        <w:tc>
          <w:tcPr>
            <w:tcW w:w="3050" w:type="dxa"/>
            <w:tcBorders>
              <w:top w:val="single" w:sz="4" w:space="0" w:color="auto"/>
              <w:left w:val="nil"/>
              <w:bottom w:val="nil"/>
              <w:right w:val="nil"/>
            </w:tcBorders>
            <w:hideMark/>
          </w:tcPr>
          <w:p w14:paraId="712EC40A"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 xml:space="preserve">15% ± 0.5           </w:t>
            </w:r>
          </w:p>
        </w:tc>
        <w:tc>
          <w:tcPr>
            <w:tcW w:w="3051" w:type="dxa"/>
            <w:tcBorders>
              <w:top w:val="single" w:sz="4" w:space="0" w:color="auto"/>
              <w:left w:val="nil"/>
              <w:bottom w:val="nil"/>
              <w:right w:val="nil"/>
            </w:tcBorders>
            <w:hideMark/>
          </w:tcPr>
          <w:p w14:paraId="2A23993D"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 xml:space="preserve">6.8% ± 1.0          </w:t>
            </w:r>
          </w:p>
        </w:tc>
      </w:tr>
      <w:tr w:rsidR="009817A1" w:rsidRPr="00C110A0" w14:paraId="441FD256" w14:textId="77777777" w:rsidTr="00432120">
        <w:trPr>
          <w:trHeight w:val="664"/>
        </w:trPr>
        <w:tc>
          <w:tcPr>
            <w:tcW w:w="3050" w:type="dxa"/>
            <w:tcBorders>
              <w:top w:val="nil"/>
              <w:left w:val="nil"/>
              <w:bottom w:val="nil"/>
              <w:right w:val="nil"/>
            </w:tcBorders>
            <w:hideMark/>
          </w:tcPr>
          <w:p w14:paraId="36A6E6B6"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Fat content</w:t>
            </w:r>
          </w:p>
        </w:tc>
        <w:tc>
          <w:tcPr>
            <w:tcW w:w="3050" w:type="dxa"/>
            <w:tcBorders>
              <w:top w:val="nil"/>
              <w:left w:val="nil"/>
              <w:bottom w:val="nil"/>
              <w:right w:val="nil"/>
            </w:tcBorders>
            <w:hideMark/>
          </w:tcPr>
          <w:p w14:paraId="3BEDB6CC"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 xml:space="preserve">1% ± 0.0     </w:t>
            </w:r>
          </w:p>
        </w:tc>
        <w:tc>
          <w:tcPr>
            <w:tcW w:w="3051" w:type="dxa"/>
            <w:tcBorders>
              <w:top w:val="nil"/>
              <w:left w:val="nil"/>
              <w:bottom w:val="nil"/>
              <w:right w:val="nil"/>
            </w:tcBorders>
            <w:hideMark/>
          </w:tcPr>
          <w:p w14:paraId="298A926B"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6.5% ± 0.00</w:t>
            </w:r>
          </w:p>
        </w:tc>
      </w:tr>
      <w:tr w:rsidR="009817A1" w:rsidRPr="00C110A0" w14:paraId="7B39A765" w14:textId="77777777" w:rsidTr="00432120">
        <w:trPr>
          <w:trHeight w:val="664"/>
        </w:trPr>
        <w:tc>
          <w:tcPr>
            <w:tcW w:w="3050" w:type="dxa"/>
            <w:tcBorders>
              <w:top w:val="nil"/>
              <w:left w:val="nil"/>
              <w:bottom w:val="nil"/>
              <w:right w:val="nil"/>
            </w:tcBorders>
            <w:hideMark/>
          </w:tcPr>
          <w:p w14:paraId="13D50151"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Crude fibre</w:t>
            </w:r>
          </w:p>
        </w:tc>
        <w:tc>
          <w:tcPr>
            <w:tcW w:w="3050" w:type="dxa"/>
            <w:tcBorders>
              <w:top w:val="nil"/>
              <w:left w:val="nil"/>
              <w:bottom w:val="nil"/>
              <w:right w:val="nil"/>
            </w:tcBorders>
            <w:hideMark/>
          </w:tcPr>
          <w:p w14:paraId="6DA02C42"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 xml:space="preserve">4% ± 1.0      </w:t>
            </w:r>
          </w:p>
        </w:tc>
        <w:tc>
          <w:tcPr>
            <w:tcW w:w="3051" w:type="dxa"/>
            <w:tcBorders>
              <w:top w:val="nil"/>
              <w:left w:val="nil"/>
              <w:bottom w:val="nil"/>
              <w:right w:val="nil"/>
            </w:tcBorders>
            <w:hideMark/>
          </w:tcPr>
          <w:p w14:paraId="34CEC3C8"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 xml:space="preserve">5.5% ± 0.5    </w:t>
            </w:r>
          </w:p>
        </w:tc>
      </w:tr>
      <w:tr w:rsidR="009817A1" w:rsidRPr="00C110A0" w14:paraId="67F1EDB3" w14:textId="77777777" w:rsidTr="00432120">
        <w:trPr>
          <w:trHeight w:val="646"/>
        </w:trPr>
        <w:tc>
          <w:tcPr>
            <w:tcW w:w="3050" w:type="dxa"/>
            <w:tcBorders>
              <w:top w:val="nil"/>
              <w:left w:val="nil"/>
              <w:bottom w:val="nil"/>
              <w:right w:val="nil"/>
            </w:tcBorders>
            <w:hideMark/>
          </w:tcPr>
          <w:p w14:paraId="6DD7C26D"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Protein content</w:t>
            </w:r>
          </w:p>
        </w:tc>
        <w:tc>
          <w:tcPr>
            <w:tcW w:w="3050" w:type="dxa"/>
            <w:tcBorders>
              <w:top w:val="nil"/>
              <w:left w:val="nil"/>
              <w:bottom w:val="nil"/>
              <w:right w:val="nil"/>
            </w:tcBorders>
            <w:hideMark/>
          </w:tcPr>
          <w:p w14:paraId="094ACFCE"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17.50% ± 0.1</w:t>
            </w:r>
          </w:p>
        </w:tc>
        <w:tc>
          <w:tcPr>
            <w:tcW w:w="3051" w:type="dxa"/>
            <w:tcBorders>
              <w:top w:val="nil"/>
              <w:left w:val="nil"/>
              <w:bottom w:val="nil"/>
              <w:right w:val="nil"/>
            </w:tcBorders>
            <w:hideMark/>
          </w:tcPr>
          <w:p w14:paraId="1612BD39"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 xml:space="preserve">22.76% ± 0.00      </w:t>
            </w:r>
          </w:p>
        </w:tc>
      </w:tr>
      <w:tr w:rsidR="009817A1" w:rsidRPr="00C110A0" w14:paraId="76DF263E" w14:textId="77777777" w:rsidTr="00432120">
        <w:trPr>
          <w:trHeight w:val="664"/>
        </w:trPr>
        <w:tc>
          <w:tcPr>
            <w:tcW w:w="3050" w:type="dxa"/>
            <w:tcBorders>
              <w:top w:val="nil"/>
              <w:left w:val="nil"/>
              <w:bottom w:val="nil"/>
              <w:right w:val="nil"/>
            </w:tcBorders>
            <w:hideMark/>
          </w:tcPr>
          <w:p w14:paraId="4738DC7F"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Ash content</w:t>
            </w:r>
          </w:p>
        </w:tc>
        <w:tc>
          <w:tcPr>
            <w:tcW w:w="3050" w:type="dxa"/>
            <w:tcBorders>
              <w:top w:val="nil"/>
              <w:left w:val="nil"/>
              <w:bottom w:val="nil"/>
              <w:right w:val="nil"/>
            </w:tcBorders>
            <w:hideMark/>
          </w:tcPr>
          <w:p w14:paraId="6B6FC043"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2.0% ± 0.2</w:t>
            </w:r>
          </w:p>
        </w:tc>
        <w:tc>
          <w:tcPr>
            <w:tcW w:w="3051" w:type="dxa"/>
            <w:tcBorders>
              <w:top w:val="nil"/>
              <w:left w:val="nil"/>
              <w:bottom w:val="nil"/>
              <w:right w:val="nil"/>
            </w:tcBorders>
            <w:hideMark/>
          </w:tcPr>
          <w:p w14:paraId="392FB929"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 xml:space="preserve">3.0% ± 0.00            </w:t>
            </w:r>
          </w:p>
        </w:tc>
      </w:tr>
      <w:tr w:rsidR="009817A1" w:rsidRPr="00C110A0" w14:paraId="2353948C" w14:textId="77777777" w:rsidTr="00432120">
        <w:trPr>
          <w:trHeight w:val="664"/>
        </w:trPr>
        <w:tc>
          <w:tcPr>
            <w:tcW w:w="3050" w:type="dxa"/>
            <w:tcBorders>
              <w:top w:val="nil"/>
              <w:left w:val="nil"/>
              <w:bottom w:val="single" w:sz="4" w:space="0" w:color="auto"/>
              <w:right w:val="nil"/>
            </w:tcBorders>
            <w:hideMark/>
          </w:tcPr>
          <w:p w14:paraId="69CB1C3F"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Carbohydrates</w:t>
            </w:r>
          </w:p>
        </w:tc>
        <w:tc>
          <w:tcPr>
            <w:tcW w:w="3050" w:type="dxa"/>
            <w:tcBorders>
              <w:top w:val="nil"/>
              <w:left w:val="nil"/>
              <w:bottom w:val="single" w:sz="4" w:space="0" w:color="auto"/>
              <w:right w:val="nil"/>
            </w:tcBorders>
            <w:hideMark/>
          </w:tcPr>
          <w:p w14:paraId="30078351" w14:textId="77777777" w:rsidR="009817A1" w:rsidRPr="00C110A0" w:rsidRDefault="009817A1" w:rsidP="00432120">
            <w:pPr>
              <w:spacing w:line="480" w:lineRule="auto"/>
              <w:jc w:val="both"/>
              <w:rPr>
                <w:rFonts w:ascii="Times New Roman" w:hAnsi="Times New Roman" w:cs="Times New Roman"/>
                <w:sz w:val="22"/>
                <w:szCs w:val="22"/>
              </w:rPr>
            </w:pPr>
            <w:r w:rsidRPr="00C110A0">
              <w:rPr>
                <w:rFonts w:ascii="Times New Roman" w:hAnsi="Times New Roman" w:cs="Times New Roman"/>
                <w:sz w:val="22"/>
                <w:szCs w:val="22"/>
              </w:rPr>
              <w:t>60.5%</w:t>
            </w:r>
          </w:p>
        </w:tc>
        <w:tc>
          <w:tcPr>
            <w:tcW w:w="3051" w:type="dxa"/>
            <w:tcBorders>
              <w:top w:val="nil"/>
              <w:left w:val="nil"/>
              <w:bottom w:val="single" w:sz="4" w:space="0" w:color="auto"/>
              <w:right w:val="nil"/>
            </w:tcBorders>
            <w:hideMark/>
          </w:tcPr>
          <w:p w14:paraId="2B457984"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64.94%</w:t>
            </w:r>
          </w:p>
        </w:tc>
      </w:tr>
    </w:tbl>
    <w:p w14:paraId="58767F4C" w14:textId="77777777" w:rsidR="009817A1" w:rsidRPr="00C110A0" w:rsidRDefault="009817A1" w:rsidP="009817A1">
      <w:pPr>
        <w:spacing w:line="480" w:lineRule="auto"/>
        <w:jc w:val="both"/>
        <w:rPr>
          <w:rFonts w:ascii="Times New Roman" w:hAnsi="Times New Roman" w:cs="Times New Roman"/>
          <w:sz w:val="22"/>
          <w:szCs w:val="22"/>
        </w:rPr>
      </w:pPr>
      <w:r w:rsidRPr="00C110A0">
        <w:rPr>
          <w:rFonts w:ascii="Times New Roman" w:hAnsi="Times New Roman" w:cs="Times New Roman"/>
          <w:sz w:val="22"/>
          <w:szCs w:val="22"/>
        </w:rPr>
        <w:t>Data are mean ± standard deviation of triplicate determinations.</w:t>
      </w:r>
    </w:p>
    <w:p w14:paraId="54FE688A" w14:textId="77777777" w:rsidR="009817A1" w:rsidRPr="00C110A0" w:rsidRDefault="009817A1" w:rsidP="009817A1">
      <w:pPr>
        <w:spacing w:line="480" w:lineRule="auto"/>
        <w:jc w:val="both"/>
        <w:rPr>
          <w:rFonts w:ascii="Times New Roman" w:hAnsi="Times New Roman" w:cs="Times New Roman"/>
          <w:sz w:val="22"/>
          <w:szCs w:val="22"/>
        </w:rPr>
      </w:pPr>
      <w:r w:rsidRPr="00C110A0">
        <w:rPr>
          <w:rFonts w:ascii="Times New Roman" w:hAnsi="Times New Roman" w:cs="Times New Roman"/>
          <w:b/>
          <w:sz w:val="22"/>
          <w:szCs w:val="22"/>
          <w:lang w:val="en-ZW"/>
        </w:rPr>
        <w:t xml:space="preserve">Source: </w:t>
      </w:r>
      <w:r w:rsidRPr="00C110A0">
        <w:rPr>
          <w:rFonts w:ascii="Times New Roman" w:hAnsi="Times New Roman" w:cs="Times New Roman"/>
          <w:sz w:val="22"/>
          <w:szCs w:val="22"/>
          <w:lang w:val="en-ZW"/>
        </w:rPr>
        <w:t>Author’s Field Work, 2025</w:t>
      </w:r>
    </w:p>
    <w:p w14:paraId="3EFD5F7B" w14:textId="77777777" w:rsidR="009817A1" w:rsidRPr="00C110A0" w:rsidRDefault="009817A1" w:rsidP="009817A1">
      <w:pPr>
        <w:spacing w:line="480" w:lineRule="auto"/>
        <w:jc w:val="both"/>
        <w:rPr>
          <w:rFonts w:ascii="Times New Roman" w:hAnsi="Times New Roman" w:cs="Times New Roman"/>
          <w:sz w:val="22"/>
          <w:szCs w:val="22"/>
        </w:rPr>
      </w:pPr>
    </w:p>
    <w:p w14:paraId="1944DA5C" w14:textId="77777777" w:rsidR="009817A1" w:rsidRPr="00C110A0" w:rsidRDefault="009817A1" w:rsidP="009817A1">
      <w:pPr>
        <w:spacing w:line="480" w:lineRule="auto"/>
        <w:jc w:val="both"/>
        <w:rPr>
          <w:rFonts w:ascii="Times New Roman" w:hAnsi="Times New Roman" w:cs="Times New Roman"/>
          <w:sz w:val="22"/>
          <w:szCs w:val="22"/>
        </w:rPr>
      </w:pPr>
    </w:p>
    <w:p w14:paraId="0179CBC0" w14:textId="77777777" w:rsidR="009817A1" w:rsidRPr="00C110A0" w:rsidRDefault="009817A1" w:rsidP="009817A1">
      <w:pPr>
        <w:spacing w:line="480" w:lineRule="auto"/>
        <w:jc w:val="both"/>
        <w:rPr>
          <w:rFonts w:ascii="Times New Roman" w:hAnsi="Times New Roman" w:cs="Times New Roman"/>
          <w:sz w:val="22"/>
          <w:szCs w:val="22"/>
        </w:rPr>
      </w:pPr>
    </w:p>
    <w:p w14:paraId="388A2D70" w14:textId="77777777" w:rsidR="009817A1" w:rsidRPr="00C110A0" w:rsidRDefault="009817A1" w:rsidP="009817A1">
      <w:pPr>
        <w:spacing w:line="480" w:lineRule="auto"/>
        <w:jc w:val="both"/>
        <w:rPr>
          <w:rFonts w:ascii="Times New Roman" w:hAnsi="Times New Roman" w:cs="Times New Roman"/>
          <w:sz w:val="22"/>
          <w:szCs w:val="22"/>
        </w:rPr>
      </w:pPr>
    </w:p>
    <w:p w14:paraId="27FDED5E" w14:textId="77777777" w:rsidR="009817A1" w:rsidRPr="00C110A0" w:rsidRDefault="009817A1" w:rsidP="009817A1">
      <w:pPr>
        <w:spacing w:line="480" w:lineRule="auto"/>
        <w:jc w:val="both"/>
        <w:rPr>
          <w:rFonts w:ascii="Times New Roman" w:hAnsi="Times New Roman" w:cs="Times New Roman"/>
          <w:sz w:val="22"/>
          <w:szCs w:val="22"/>
        </w:rPr>
      </w:pPr>
    </w:p>
    <w:p w14:paraId="27A7B030" w14:textId="77777777" w:rsidR="009817A1" w:rsidRPr="00C110A0" w:rsidRDefault="009817A1" w:rsidP="009817A1">
      <w:pPr>
        <w:spacing w:line="480" w:lineRule="auto"/>
        <w:jc w:val="both"/>
        <w:rPr>
          <w:rFonts w:ascii="Times New Roman" w:hAnsi="Times New Roman" w:cs="Times New Roman"/>
          <w:sz w:val="22"/>
          <w:szCs w:val="22"/>
        </w:rPr>
      </w:pPr>
    </w:p>
    <w:p w14:paraId="671EE732" w14:textId="77777777" w:rsidR="009817A1" w:rsidRPr="00C110A0" w:rsidRDefault="009817A1" w:rsidP="009817A1">
      <w:pPr>
        <w:spacing w:line="480" w:lineRule="auto"/>
        <w:jc w:val="center"/>
        <w:rPr>
          <w:rFonts w:ascii="Times New Roman" w:hAnsi="Times New Roman" w:cs="Times New Roman"/>
          <w:sz w:val="22"/>
          <w:szCs w:val="22"/>
        </w:rPr>
      </w:pPr>
      <w:r w:rsidRPr="00C110A0">
        <w:rPr>
          <w:rFonts w:ascii="Times New Roman" w:hAnsi="Times New Roman" w:cs="Times New Roman"/>
          <w:noProof/>
          <w:sz w:val="22"/>
          <w:szCs w:val="22"/>
        </w:rPr>
        <w:lastRenderedPageBreak/>
        <w:drawing>
          <wp:inline distT="0" distB="0" distL="0" distR="0" wp14:anchorId="00520C9A" wp14:editId="66BA1508">
            <wp:extent cx="5731510" cy="4864735"/>
            <wp:effectExtent l="0" t="0" r="2540" b="0"/>
            <wp:docPr id="35478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8838" name=""/>
                    <pic:cNvPicPr/>
                  </pic:nvPicPr>
                  <pic:blipFill>
                    <a:blip r:embed="rId13"/>
                    <a:stretch>
                      <a:fillRect/>
                    </a:stretch>
                  </pic:blipFill>
                  <pic:spPr>
                    <a:xfrm>
                      <a:off x="0" y="0"/>
                      <a:ext cx="5731510" cy="4864735"/>
                    </a:xfrm>
                    <a:prstGeom prst="rect">
                      <a:avLst/>
                    </a:prstGeom>
                  </pic:spPr>
                </pic:pic>
              </a:graphicData>
            </a:graphic>
          </wp:inline>
        </w:drawing>
      </w:r>
    </w:p>
    <w:p w14:paraId="27984720" w14:textId="7037480D" w:rsidR="009817A1" w:rsidRPr="00C110A0" w:rsidRDefault="009817A1" w:rsidP="009817A1">
      <w:pPr>
        <w:spacing w:after="0" w:line="480" w:lineRule="auto"/>
        <w:jc w:val="both"/>
        <w:rPr>
          <w:rFonts w:ascii="Times New Roman" w:hAnsi="Times New Roman" w:cs="Times New Roman"/>
          <w:bCs/>
          <w:sz w:val="22"/>
          <w:szCs w:val="22"/>
        </w:rPr>
      </w:pPr>
      <w:r w:rsidRPr="00C110A0">
        <w:rPr>
          <w:rFonts w:ascii="Times New Roman" w:hAnsi="Times New Roman" w:cs="Times New Roman"/>
          <w:b/>
          <w:sz w:val="22"/>
          <w:szCs w:val="22"/>
        </w:rPr>
        <w:t xml:space="preserve">Figure </w:t>
      </w:r>
      <w:r w:rsidR="00895E08" w:rsidRPr="00C110A0">
        <w:rPr>
          <w:rFonts w:ascii="Times New Roman" w:hAnsi="Times New Roman" w:cs="Times New Roman"/>
          <w:b/>
          <w:sz w:val="22"/>
          <w:szCs w:val="22"/>
        </w:rPr>
        <w:t>1</w:t>
      </w:r>
      <w:r w:rsidRPr="00C110A0">
        <w:rPr>
          <w:rFonts w:ascii="Times New Roman" w:hAnsi="Times New Roman" w:cs="Times New Roman"/>
          <w:b/>
          <w:sz w:val="22"/>
          <w:szCs w:val="22"/>
        </w:rPr>
        <w:t>:</w:t>
      </w:r>
      <w:r w:rsidRPr="00C110A0">
        <w:rPr>
          <w:rFonts w:ascii="Times New Roman" w:hAnsi="Times New Roman" w:cs="Times New Roman"/>
          <w:bCs/>
          <w:sz w:val="22"/>
          <w:szCs w:val="22"/>
        </w:rPr>
        <w:t xml:space="preserve"> </w:t>
      </w:r>
      <w:bookmarkStart w:id="24" w:name="_Hlk200752507"/>
      <w:r w:rsidRPr="00C110A0">
        <w:rPr>
          <w:rFonts w:ascii="Times New Roman" w:hAnsi="Times New Roman" w:cs="Times New Roman"/>
          <w:bCs/>
          <w:sz w:val="22"/>
          <w:szCs w:val="22"/>
        </w:rPr>
        <w:t xml:space="preserve">Proximate Composition of Modified and Unmodified </w:t>
      </w:r>
      <w:r w:rsidRPr="00C110A0">
        <w:rPr>
          <w:rFonts w:ascii="Times New Roman" w:hAnsi="Times New Roman" w:cs="Times New Roman"/>
          <w:sz w:val="22"/>
          <w:szCs w:val="22"/>
        </w:rPr>
        <w:t>Resistant Starch of</w:t>
      </w:r>
      <w:r w:rsidRPr="00C110A0">
        <w:rPr>
          <w:rFonts w:ascii="Times New Roman" w:hAnsi="Times New Roman" w:cs="Times New Roman"/>
          <w:b/>
          <w:sz w:val="22"/>
          <w:szCs w:val="22"/>
        </w:rPr>
        <w:t xml:space="preserve"> </w:t>
      </w:r>
      <w:r w:rsidRPr="00C110A0">
        <w:rPr>
          <w:rFonts w:ascii="Times New Roman" w:hAnsi="Times New Roman" w:cs="Times New Roman"/>
          <w:bCs/>
          <w:sz w:val="22"/>
          <w:szCs w:val="22"/>
        </w:rPr>
        <w:t>Bambara Groundnut</w:t>
      </w:r>
      <w:bookmarkEnd w:id="24"/>
    </w:p>
    <w:p w14:paraId="17ED67ED" w14:textId="77777777" w:rsidR="009817A1" w:rsidRPr="00C110A0" w:rsidRDefault="009817A1" w:rsidP="009817A1">
      <w:pPr>
        <w:spacing w:after="0" w:line="480" w:lineRule="auto"/>
        <w:jc w:val="both"/>
        <w:rPr>
          <w:rFonts w:ascii="Times New Roman" w:hAnsi="Times New Roman" w:cs="Times New Roman"/>
          <w:sz w:val="22"/>
          <w:szCs w:val="22"/>
        </w:rPr>
      </w:pPr>
      <w:r w:rsidRPr="00C110A0">
        <w:rPr>
          <w:rFonts w:ascii="Times New Roman" w:hAnsi="Times New Roman" w:cs="Times New Roman"/>
          <w:b/>
          <w:sz w:val="22"/>
          <w:szCs w:val="22"/>
          <w:lang w:val="en-ZW"/>
        </w:rPr>
        <w:t xml:space="preserve">Source: </w:t>
      </w:r>
      <w:r w:rsidRPr="00C110A0">
        <w:rPr>
          <w:rFonts w:ascii="Times New Roman" w:hAnsi="Times New Roman" w:cs="Times New Roman"/>
          <w:sz w:val="22"/>
          <w:szCs w:val="22"/>
          <w:lang w:val="en-ZW"/>
        </w:rPr>
        <w:t>Author’s Field Work, 2025</w:t>
      </w:r>
    </w:p>
    <w:p w14:paraId="2527C3DC" w14:textId="77777777" w:rsidR="00476CB8" w:rsidRDefault="00476CB8" w:rsidP="00895E08">
      <w:pPr>
        <w:pStyle w:val="Heading1"/>
        <w:jc w:val="both"/>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25" w:name="_Toc200756309"/>
    </w:p>
    <w:p w14:paraId="09B8A5A6" w14:textId="26107923" w:rsidR="009817A1" w:rsidRPr="00C110A0" w:rsidRDefault="00895E08" w:rsidP="00476CB8">
      <w:pPr>
        <w:pStyle w:val="Heading1"/>
        <w:spacing w:before="0" w:after="0" w:line="360" w:lineRule="auto"/>
        <w:ind w:left="-170" w:right="-170"/>
        <w:jc w:val="both"/>
        <w:rPr>
          <w:rFonts w:ascii="Times New Roman" w:eastAsia="Times New Roman" w:hAnsi="Times New Roman" w:cs="Times New Roman"/>
          <w:b/>
          <w:bCs/>
          <w:color w:val="auto"/>
          <w:sz w:val="22"/>
          <w:szCs w:val="22"/>
        </w:rPr>
      </w:pPr>
      <w:r w:rsidRPr="00C110A0">
        <w:rPr>
          <w:rFonts w:ascii="Times New Roman" w:hAnsi="Times New Roman" w:cs="Times New Roman"/>
          <w:b/>
          <w:bCs/>
          <w:color w:val="auto"/>
          <w:sz w:val="22"/>
          <w:szCs w:val="22"/>
        </w:rPr>
        <w:t xml:space="preserve">3.2 </w:t>
      </w:r>
      <w:r w:rsidR="009817A1" w:rsidRPr="00C110A0">
        <w:rPr>
          <w:rFonts w:ascii="Times New Roman" w:hAnsi="Times New Roman" w:cs="Times New Roman"/>
          <w:b/>
          <w:bCs/>
          <w:color w:val="auto"/>
          <w:sz w:val="22"/>
          <w:szCs w:val="22"/>
        </w:rPr>
        <w:t>Proximate Composition of Modified and Unmodified Resistant Starch of Pearl Millet (PM)</w:t>
      </w:r>
      <w:bookmarkEnd w:id="25"/>
    </w:p>
    <w:p w14:paraId="0BB78DC6" w14:textId="1094D140"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Table </w:t>
      </w:r>
      <w:r w:rsidR="00B30787" w:rsidRPr="00C110A0">
        <w:rPr>
          <w:rFonts w:ascii="Times New Roman" w:eastAsia="Times New Roman" w:hAnsi="Times New Roman" w:cs="Times New Roman"/>
          <w:sz w:val="22"/>
          <w:szCs w:val="22"/>
        </w:rPr>
        <w:t>2</w:t>
      </w:r>
      <w:r w:rsidRPr="00C110A0">
        <w:rPr>
          <w:rFonts w:ascii="Times New Roman" w:eastAsia="Times New Roman" w:hAnsi="Times New Roman" w:cs="Times New Roman"/>
          <w:sz w:val="22"/>
          <w:szCs w:val="22"/>
        </w:rPr>
        <w:t xml:space="preserve"> and Figure </w:t>
      </w:r>
      <w:r w:rsidR="00B30787" w:rsidRPr="00C110A0">
        <w:rPr>
          <w:rFonts w:ascii="Times New Roman" w:eastAsia="Times New Roman" w:hAnsi="Times New Roman" w:cs="Times New Roman"/>
          <w:sz w:val="22"/>
          <w:szCs w:val="22"/>
        </w:rPr>
        <w:t>2</w:t>
      </w:r>
      <w:r w:rsidRPr="00C110A0">
        <w:rPr>
          <w:rFonts w:ascii="Times New Roman" w:eastAsia="Times New Roman" w:hAnsi="Times New Roman" w:cs="Times New Roman"/>
          <w:sz w:val="22"/>
          <w:szCs w:val="22"/>
        </w:rPr>
        <w:t xml:space="preserve"> shows the proximate composition of modified and unmodified </w:t>
      </w:r>
      <w:r w:rsidR="00B30787" w:rsidRPr="00C110A0">
        <w:rPr>
          <w:rFonts w:ascii="Times New Roman" w:eastAsia="Times New Roman" w:hAnsi="Times New Roman" w:cs="Times New Roman"/>
          <w:sz w:val="22"/>
          <w:szCs w:val="22"/>
        </w:rPr>
        <w:t xml:space="preserve">RS of </w:t>
      </w:r>
      <w:r w:rsidRPr="00C110A0">
        <w:rPr>
          <w:rFonts w:ascii="Times New Roman" w:eastAsia="Times New Roman" w:hAnsi="Times New Roman" w:cs="Times New Roman"/>
          <w:sz w:val="22"/>
          <w:szCs w:val="22"/>
        </w:rPr>
        <w:t xml:space="preserve">Pearl Millet (PM). Modified and unmodified resistant starch of PM have respective moisture contents of 6.33±0.41% and 8.50±0.35%. Modified PM's reduced moisture content points to the need for thermal treatments to improve shelf stability. Similar patterns have been noted in heat-treated millet, where </w:t>
      </w:r>
      <w:r w:rsidRPr="00C110A0">
        <w:rPr>
          <w:rFonts w:ascii="Times New Roman" w:eastAsia="Times New Roman" w:hAnsi="Times New Roman" w:cs="Times New Roman"/>
          <w:sz w:val="22"/>
          <w:szCs w:val="22"/>
        </w:rPr>
        <w:t>a decrease in moisture prolongs storage life and prevents microbiological growth</w:t>
      </w:r>
      <w:r w:rsidRPr="00C110A0">
        <w:rPr>
          <w:rFonts w:ascii="Times New Roman" w:eastAsia="Times New Roman" w:hAnsi="Times New Roman" w:cs="Times New Roman"/>
          <w:sz w:val="22"/>
          <w:szCs w:val="22"/>
          <w:vertAlign w:val="superscript"/>
        </w:rPr>
        <w:t>8</w:t>
      </w:r>
      <w:r w:rsidRPr="00C110A0">
        <w:rPr>
          <w:rFonts w:ascii="Times New Roman" w:eastAsia="Times New Roman" w:hAnsi="Times New Roman" w:cs="Times New Roman"/>
          <w:sz w:val="22"/>
          <w:szCs w:val="22"/>
        </w:rPr>
        <w:t>. Modified and unmodified PM have fat contents of 1.33±0.41% and 1.67±0.41%, respectively. Mild processing, such milling, which partially eliminates lipid-rich germ layers, may be the cause of the minor fat decrease. This is consistent with research that shows a little reduction in fat in millet that has been mechanically processed</w:t>
      </w:r>
      <w:r w:rsidRPr="00C110A0">
        <w:rPr>
          <w:rFonts w:ascii="Times New Roman" w:hAnsi="Times New Roman" w:cs="Times New Roman"/>
          <w:sz w:val="22"/>
          <w:szCs w:val="22"/>
          <w:vertAlign w:val="superscript"/>
        </w:rPr>
        <w:t>10</w:t>
      </w:r>
      <w:r w:rsidRPr="00C110A0">
        <w:rPr>
          <w:rFonts w:ascii="Times New Roman" w:hAnsi="Times New Roman" w:cs="Times New Roman"/>
          <w:sz w:val="22"/>
          <w:szCs w:val="22"/>
        </w:rPr>
        <w:t>.</w:t>
      </w:r>
      <w:r w:rsidRPr="00C110A0">
        <w:rPr>
          <w:rFonts w:ascii="Times New Roman" w:hAnsi="Times New Roman" w:cs="Times New Roman"/>
          <w:b/>
          <w:sz w:val="22"/>
          <w:szCs w:val="22"/>
        </w:rPr>
        <w:t xml:space="preserve"> </w:t>
      </w:r>
    </w:p>
    <w:p w14:paraId="1BC6AED0"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lastRenderedPageBreak/>
        <w:t>Modified and unmodified resistant starch of PM have crude fiber contents of 2.83±0.53% and 3.50±0.35%, respectively. The elimination of bran during refining is shown by the 19% fiber reduction. Modified and unmodified PM have ash contents of 1.17±0.18% and 2.50±0.35%, respectively. The 53% drop in ash indicates a loss of minerals, most likely as a result of the removal of iron, zinc, and magnesium-rich bran and germ layers. The decreases in fiber and ash are consistent with research on polished millet, where refining improves texture and digestibility at the expense of nutrients</w:t>
      </w:r>
      <w:r w:rsidRPr="00C110A0">
        <w:rPr>
          <w:rFonts w:ascii="Times New Roman" w:hAnsi="Times New Roman" w:cs="Times New Roman"/>
          <w:sz w:val="22"/>
          <w:szCs w:val="22"/>
          <w:vertAlign w:val="superscript"/>
        </w:rPr>
        <w:t>10</w:t>
      </w:r>
      <w:r w:rsidRPr="00C110A0">
        <w:rPr>
          <w:rFonts w:ascii="Times New Roman" w:hAnsi="Times New Roman" w:cs="Times New Roman"/>
          <w:sz w:val="22"/>
          <w:szCs w:val="22"/>
        </w:rPr>
        <w:t>.</w:t>
      </w:r>
    </w:p>
    <w:p w14:paraId="302D18C9"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Modified and unmodified resistant starch of PM have protein contents of 8.75±0.03% and 13.12±0.25%, respectively. Aggressive techniques like alkaline hydrolysis or high heat may denature proteins, as shown in overcooked millet products, but extrusion or fermentation normally maintains protein</w:t>
      </w:r>
      <w:r w:rsidRPr="00C110A0">
        <w:rPr>
          <w:rFonts w:ascii="Times New Roman" w:eastAsia="Times New Roman" w:hAnsi="Times New Roman" w:cs="Times New Roman"/>
          <w:sz w:val="22"/>
          <w:szCs w:val="22"/>
          <w:vertAlign w:val="superscript"/>
        </w:rPr>
        <w:t>13</w:t>
      </w:r>
      <w:r w:rsidRPr="00C110A0">
        <w:rPr>
          <w:rFonts w:ascii="Times New Roman" w:eastAsia="Times New Roman" w:hAnsi="Times New Roman" w:cs="Times New Roman"/>
          <w:sz w:val="22"/>
          <w:szCs w:val="22"/>
        </w:rPr>
        <w:t xml:space="preserve">. This implies that carbohydrate enrichment takes </w:t>
      </w:r>
      <w:r w:rsidRPr="00C110A0">
        <w:rPr>
          <w:rFonts w:ascii="Times New Roman" w:eastAsia="Times New Roman" w:hAnsi="Times New Roman" w:cs="Times New Roman"/>
          <w:sz w:val="22"/>
          <w:szCs w:val="22"/>
        </w:rPr>
        <w:t>precedence over protein retention during the modification process.</w:t>
      </w:r>
    </w:p>
    <w:p w14:paraId="4D1CABD6"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Modified and unmodified resistant starch of PM have carbohydrate contents of 63.52±0.56% and 57.83±0.52%, respectively. As other components are gradually reduced, Modified PM has a greater carbohydrate content. This is consistent with starch-focused changes for uses such as industrial starch extraction or gluten-free flours</w:t>
      </w:r>
      <w:r w:rsidRPr="00C110A0">
        <w:rPr>
          <w:rFonts w:ascii="Times New Roman" w:eastAsia="Times New Roman" w:hAnsi="Times New Roman" w:cs="Times New Roman"/>
          <w:sz w:val="22"/>
          <w:szCs w:val="22"/>
          <w:vertAlign w:val="superscript"/>
        </w:rPr>
        <w:t>10</w:t>
      </w:r>
      <w:r w:rsidRPr="00C110A0">
        <w:rPr>
          <w:rFonts w:ascii="Times New Roman" w:eastAsia="Times New Roman" w:hAnsi="Times New Roman" w:cs="Times New Roman"/>
          <w:sz w:val="22"/>
          <w:szCs w:val="22"/>
        </w:rPr>
        <w:t>. The higher carbohydrate content is consistent with post-processing patterns in maize and modified sorghum, where starch takes over as the predominant component</w:t>
      </w:r>
      <w:r w:rsidRPr="00C110A0">
        <w:rPr>
          <w:rFonts w:ascii="Times New Roman" w:eastAsia="Times New Roman" w:hAnsi="Times New Roman" w:cs="Times New Roman"/>
          <w:sz w:val="22"/>
          <w:szCs w:val="22"/>
          <w:vertAlign w:val="superscript"/>
        </w:rPr>
        <w:t>6</w:t>
      </w:r>
      <w:r w:rsidRPr="00C110A0">
        <w:rPr>
          <w:rFonts w:ascii="Times New Roman" w:eastAsia="Times New Roman" w:hAnsi="Times New Roman" w:cs="Times New Roman"/>
          <w:sz w:val="22"/>
          <w:szCs w:val="22"/>
        </w:rPr>
        <w:t xml:space="preserve">. Moisture, fat, fiber, protein, and ash are all lower in modified PM, whereas carbs are up to 63.5%. Although this profile could be appropriate for industrial applications (such as starch-based goods), its usefulness for direct human consumption is limited by the nutritional trade-offs, particularly the loss of protein and minerals. </w:t>
      </w:r>
    </w:p>
    <w:p w14:paraId="0191A3D2" w14:textId="77777777" w:rsidR="00476CB8" w:rsidRDefault="00476CB8" w:rsidP="009817A1">
      <w:pPr>
        <w:spacing w:line="480" w:lineRule="auto"/>
        <w:jc w:val="both"/>
        <w:rPr>
          <w:rFonts w:ascii="Times New Roman" w:hAnsi="Times New Roman" w:cs="Times New Roman"/>
          <w:b/>
          <w:bCs/>
          <w:sz w:val="22"/>
          <w:szCs w:val="22"/>
        </w:rPr>
        <w:sectPr w:rsidR="00476CB8" w:rsidSect="00476CB8">
          <w:type w:val="continuous"/>
          <w:pgSz w:w="12240" w:h="15840"/>
          <w:pgMar w:top="1440" w:right="1440" w:bottom="1440" w:left="1440" w:header="708" w:footer="708" w:gutter="0"/>
          <w:cols w:num="2" w:space="708"/>
          <w:docGrid w:linePitch="360"/>
        </w:sectPr>
      </w:pPr>
    </w:p>
    <w:p w14:paraId="5FF92242" w14:textId="40A64885" w:rsidR="009817A1" w:rsidRPr="00C110A0" w:rsidRDefault="009817A1" w:rsidP="009817A1">
      <w:pPr>
        <w:spacing w:line="480" w:lineRule="auto"/>
        <w:jc w:val="both"/>
        <w:rPr>
          <w:rFonts w:ascii="Times New Roman" w:hAnsi="Times New Roman" w:cs="Times New Roman"/>
          <w:bCs/>
          <w:sz w:val="22"/>
          <w:szCs w:val="22"/>
        </w:rPr>
      </w:pPr>
      <w:r w:rsidRPr="00C110A0">
        <w:rPr>
          <w:rFonts w:ascii="Times New Roman" w:hAnsi="Times New Roman" w:cs="Times New Roman"/>
          <w:b/>
          <w:bCs/>
          <w:sz w:val="22"/>
          <w:szCs w:val="22"/>
        </w:rPr>
        <w:t xml:space="preserve">Table </w:t>
      </w:r>
      <w:bookmarkStart w:id="26" w:name="_Hlk200752548"/>
      <w:r w:rsidR="00895E08" w:rsidRPr="00C110A0">
        <w:rPr>
          <w:rFonts w:ascii="Times New Roman" w:hAnsi="Times New Roman" w:cs="Times New Roman"/>
          <w:b/>
          <w:bCs/>
          <w:sz w:val="22"/>
          <w:szCs w:val="22"/>
        </w:rPr>
        <w:t>2</w:t>
      </w:r>
      <w:r w:rsidRPr="00C110A0">
        <w:rPr>
          <w:rFonts w:ascii="Times New Roman" w:hAnsi="Times New Roman" w:cs="Times New Roman"/>
          <w:b/>
          <w:bCs/>
          <w:sz w:val="22"/>
          <w:szCs w:val="22"/>
        </w:rPr>
        <w:t xml:space="preserve">: </w:t>
      </w:r>
      <w:r w:rsidRPr="00C110A0">
        <w:rPr>
          <w:rFonts w:ascii="Times New Roman" w:hAnsi="Times New Roman" w:cs="Times New Roman"/>
          <w:bCs/>
          <w:sz w:val="22"/>
          <w:szCs w:val="22"/>
        </w:rPr>
        <w:t xml:space="preserve">Proximate Composition of Modified and Unmodified </w:t>
      </w:r>
      <w:r w:rsidRPr="00C110A0">
        <w:rPr>
          <w:rFonts w:ascii="Times New Roman" w:hAnsi="Times New Roman" w:cs="Times New Roman"/>
          <w:sz w:val="22"/>
          <w:szCs w:val="22"/>
        </w:rPr>
        <w:t xml:space="preserve">Resistant Starch of </w:t>
      </w:r>
      <w:r w:rsidRPr="00C110A0">
        <w:rPr>
          <w:rFonts w:ascii="Times New Roman" w:hAnsi="Times New Roman" w:cs="Times New Roman"/>
          <w:bCs/>
          <w:sz w:val="22"/>
          <w:szCs w:val="22"/>
        </w:rPr>
        <w:t>Pearl Millet</w:t>
      </w:r>
    </w:p>
    <w:tbl>
      <w:tblPr>
        <w:tblW w:w="9151" w:type="dxa"/>
        <w:jc w:val="center"/>
        <w:tblBorders>
          <w:top w:val="single" w:sz="4" w:space="0" w:color="auto"/>
          <w:bottom w:val="single" w:sz="4" w:space="0" w:color="auto"/>
        </w:tblBorders>
        <w:tblLook w:val="04A0" w:firstRow="1" w:lastRow="0" w:firstColumn="1" w:lastColumn="0" w:noHBand="0" w:noVBand="1"/>
      </w:tblPr>
      <w:tblGrid>
        <w:gridCol w:w="3050"/>
        <w:gridCol w:w="3050"/>
        <w:gridCol w:w="3051"/>
      </w:tblGrid>
      <w:tr w:rsidR="009817A1" w:rsidRPr="00C110A0" w14:paraId="71949DE3" w14:textId="77777777" w:rsidTr="00924B48">
        <w:trPr>
          <w:trHeight w:val="646"/>
          <w:jc w:val="center"/>
        </w:trPr>
        <w:tc>
          <w:tcPr>
            <w:tcW w:w="3050" w:type="dxa"/>
            <w:tcBorders>
              <w:top w:val="single" w:sz="4" w:space="0" w:color="auto"/>
              <w:left w:val="nil"/>
              <w:bottom w:val="single" w:sz="4" w:space="0" w:color="auto"/>
              <w:right w:val="nil"/>
            </w:tcBorders>
            <w:hideMark/>
          </w:tcPr>
          <w:bookmarkEnd w:id="26"/>
          <w:p w14:paraId="73A41EEE"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 content</w:t>
            </w:r>
          </w:p>
        </w:tc>
        <w:tc>
          <w:tcPr>
            <w:tcW w:w="3050" w:type="dxa"/>
            <w:tcBorders>
              <w:top w:val="single" w:sz="4" w:space="0" w:color="auto"/>
              <w:left w:val="nil"/>
              <w:bottom w:val="single" w:sz="4" w:space="0" w:color="auto"/>
              <w:right w:val="nil"/>
            </w:tcBorders>
            <w:hideMark/>
          </w:tcPr>
          <w:p w14:paraId="7A43924F"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Modified PM</w:t>
            </w:r>
          </w:p>
        </w:tc>
        <w:tc>
          <w:tcPr>
            <w:tcW w:w="3051" w:type="dxa"/>
            <w:tcBorders>
              <w:top w:val="single" w:sz="4" w:space="0" w:color="auto"/>
              <w:left w:val="nil"/>
              <w:bottom w:val="single" w:sz="4" w:space="0" w:color="auto"/>
              <w:right w:val="nil"/>
            </w:tcBorders>
            <w:hideMark/>
          </w:tcPr>
          <w:p w14:paraId="0D50D8AA"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Unmodified PM</w:t>
            </w:r>
          </w:p>
        </w:tc>
      </w:tr>
      <w:tr w:rsidR="009817A1" w:rsidRPr="00C110A0" w14:paraId="051AC678" w14:textId="77777777" w:rsidTr="00924B48">
        <w:trPr>
          <w:trHeight w:val="664"/>
          <w:jc w:val="center"/>
        </w:trPr>
        <w:tc>
          <w:tcPr>
            <w:tcW w:w="3050" w:type="dxa"/>
            <w:tcBorders>
              <w:top w:val="single" w:sz="4" w:space="0" w:color="auto"/>
              <w:left w:val="nil"/>
              <w:bottom w:val="nil"/>
              <w:right w:val="nil"/>
            </w:tcBorders>
            <w:hideMark/>
          </w:tcPr>
          <w:p w14:paraId="6D7A0D24"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Moisture content</w:t>
            </w:r>
          </w:p>
        </w:tc>
        <w:tc>
          <w:tcPr>
            <w:tcW w:w="3050" w:type="dxa"/>
            <w:tcBorders>
              <w:top w:val="single" w:sz="4" w:space="0" w:color="auto"/>
              <w:left w:val="nil"/>
              <w:bottom w:val="nil"/>
              <w:right w:val="nil"/>
            </w:tcBorders>
            <w:hideMark/>
          </w:tcPr>
          <w:p w14:paraId="7E570BB2"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6.33± 0.41</w:t>
            </w:r>
          </w:p>
        </w:tc>
        <w:tc>
          <w:tcPr>
            <w:tcW w:w="3051" w:type="dxa"/>
            <w:tcBorders>
              <w:top w:val="single" w:sz="4" w:space="0" w:color="auto"/>
              <w:left w:val="nil"/>
              <w:bottom w:val="nil"/>
              <w:right w:val="nil"/>
            </w:tcBorders>
            <w:hideMark/>
          </w:tcPr>
          <w:p w14:paraId="6C68A1F9"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8.50± 0.35</w:t>
            </w:r>
          </w:p>
        </w:tc>
      </w:tr>
      <w:tr w:rsidR="009817A1" w:rsidRPr="00C110A0" w14:paraId="7C968130" w14:textId="77777777" w:rsidTr="00924B48">
        <w:trPr>
          <w:trHeight w:val="664"/>
          <w:jc w:val="center"/>
        </w:trPr>
        <w:tc>
          <w:tcPr>
            <w:tcW w:w="3050" w:type="dxa"/>
            <w:tcBorders>
              <w:top w:val="nil"/>
              <w:left w:val="nil"/>
              <w:bottom w:val="nil"/>
              <w:right w:val="nil"/>
            </w:tcBorders>
            <w:hideMark/>
          </w:tcPr>
          <w:p w14:paraId="6F3CAA8E"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Fat content</w:t>
            </w:r>
          </w:p>
        </w:tc>
        <w:tc>
          <w:tcPr>
            <w:tcW w:w="3050" w:type="dxa"/>
            <w:tcBorders>
              <w:top w:val="nil"/>
              <w:left w:val="nil"/>
              <w:bottom w:val="nil"/>
              <w:right w:val="nil"/>
            </w:tcBorders>
            <w:hideMark/>
          </w:tcPr>
          <w:p w14:paraId="0567F5F0"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1.33± 0.41</w:t>
            </w:r>
          </w:p>
        </w:tc>
        <w:tc>
          <w:tcPr>
            <w:tcW w:w="3051" w:type="dxa"/>
            <w:tcBorders>
              <w:top w:val="nil"/>
              <w:left w:val="nil"/>
              <w:bottom w:val="nil"/>
              <w:right w:val="nil"/>
            </w:tcBorders>
            <w:hideMark/>
          </w:tcPr>
          <w:p w14:paraId="00529E7B"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1.67± 0.41</w:t>
            </w:r>
          </w:p>
        </w:tc>
      </w:tr>
      <w:tr w:rsidR="009817A1" w:rsidRPr="00C110A0" w14:paraId="14498EC1" w14:textId="77777777" w:rsidTr="00924B48">
        <w:trPr>
          <w:trHeight w:val="664"/>
          <w:jc w:val="center"/>
        </w:trPr>
        <w:tc>
          <w:tcPr>
            <w:tcW w:w="3050" w:type="dxa"/>
            <w:tcBorders>
              <w:top w:val="nil"/>
              <w:left w:val="nil"/>
              <w:bottom w:val="nil"/>
              <w:right w:val="nil"/>
            </w:tcBorders>
            <w:hideMark/>
          </w:tcPr>
          <w:p w14:paraId="34E70A99"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Crude fibre</w:t>
            </w:r>
          </w:p>
        </w:tc>
        <w:tc>
          <w:tcPr>
            <w:tcW w:w="3050" w:type="dxa"/>
            <w:tcBorders>
              <w:top w:val="nil"/>
              <w:left w:val="nil"/>
              <w:bottom w:val="nil"/>
              <w:right w:val="nil"/>
            </w:tcBorders>
            <w:hideMark/>
          </w:tcPr>
          <w:p w14:paraId="1E8E50B2"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 xml:space="preserve">2.83± 0.53      </w:t>
            </w:r>
          </w:p>
        </w:tc>
        <w:tc>
          <w:tcPr>
            <w:tcW w:w="3051" w:type="dxa"/>
            <w:tcBorders>
              <w:top w:val="nil"/>
              <w:left w:val="nil"/>
              <w:bottom w:val="nil"/>
              <w:right w:val="nil"/>
            </w:tcBorders>
            <w:hideMark/>
          </w:tcPr>
          <w:p w14:paraId="54BA9095"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3.50± 0.35</w:t>
            </w:r>
          </w:p>
        </w:tc>
      </w:tr>
      <w:tr w:rsidR="009817A1" w:rsidRPr="00C110A0" w14:paraId="09BF60D3" w14:textId="77777777" w:rsidTr="00924B48">
        <w:trPr>
          <w:trHeight w:val="646"/>
          <w:jc w:val="center"/>
        </w:trPr>
        <w:tc>
          <w:tcPr>
            <w:tcW w:w="3050" w:type="dxa"/>
            <w:tcBorders>
              <w:top w:val="nil"/>
              <w:left w:val="nil"/>
              <w:bottom w:val="nil"/>
              <w:right w:val="nil"/>
            </w:tcBorders>
            <w:hideMark/>
          </w:tcPr>
          <w:p w14:paraId="64F647CB"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Protein content</w:t>
            </w:r>
          </w:p>
        </w:tc>
        <w:tc>
          <w:tcPr>
            <w:tcW w:w="3050" w:type="dxa"/>
            <w:tcBorders>
              <w:top w:val="nil"/>
              <w:left w:val="nil"/>
              <w:bottom w:val="nil"/>
              <w:right w:val="nil"/>
            </w:tcBorders>
            <w:hideMark/>
          </w:tcPr>
          <w:p w14:paraId="572D341A"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8.75± 0.03</w:t>
            </w:r>
          </w:p>
        </w:tc>
        <w:tc>
          <w:tcPr>
            <w:tcW w:w="3051" w:type="dxa"/>
            <w:tcBorders>
              <w:top w:val="nil"/>
              <w:left w:val="nil"/>
              <w:bottom w:val="nil"/>
              <w:right w:val="nil"/>
            </w:tcBorders>
            <w:hideMark/>
          </w:tcPr>
          <w:p w14:paraId="7C349EDC"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13.12± 0.25</w:t>
            </w:r>
          </w:p>
        </w:tc>
      </w:tr>
      <w:tr w:rsidR="009817A1" w:rsidRPr="00C110A0" w14:paraId="5A59A04F" w14:textId="77777777" w:rsidTr="00924B48">
        <w:trPr>
          <w:trHeight w:val="664"/>
          <w:jc w:val="center"/>
        </w:trPr>
        <w:tc>
          <w:tcPr>
            <w:tcW w:w="3050" w:type="dxa"/>
            <w:tcBorders>
              <w:top w:val="nil"/>
              <w:left w:val="nil"/>
              <w:bottom w:val="nil"/>
              <w:right w:val="nil"/>
            </w:tcBorders>
            <w:hideMark/>
          </w:tcPr>
          <w:p w14:paraId="0DF23EB8"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Ash content</w:t>
            </w:r>
          </w:p>
        </w:tc>
        <w:tc>
          <w:tcPr>
            <w:tcW w:w="3050" w:type="dxa"/>
            <w:tcBorders>
              <w:top w:val="nil"/>
              <w:left w:val="nil"/>
              <w:bottom w:val="nil"/>
              <w:right w:val="nil"/>
            </w:tcBorders>
            <w:hideMark/>
          </w:tcPr>
          <w:p w14:paraId="215CD7F0"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1.17± 0.18</w:t>
            </w:r>
          </w:p>
        </w:tc>
        <w:tc>
          <w:tcPr>
            <w:tcW w:w="3051" w:type="dxa"/>
            <w:tcBorders>
              <w:top w:val="nil"/>
              <w:left w:val="nil"/>
              <w:bottom w:val="nil"/>
              <w:right w:val="nil"/>
            </w:tcBorders>
            <w:hideMark/>
          </w:tcPr>
          <w:p w14:paraId="01D4C36B"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2.50± 0.35</w:t>
            </w:r>
          </w:p>
        </w:tc>
      </w:tr>
      <w:tr w:rsidR="009817A1" w:rsidRPr="00C110A0" w14:paraId="1680F0A1" w14:textId="77777777" w:rsidTr="00924B48">
        <w:trPr>
          <w:trHeight w:val="664"/>
          <w:jc w:val="center"/>
        </w:trPr>
        <w:tc>
          <w:tcPr>
            <w:tcW w:w="3050" w:type="dxa"/>
            <w:tcBorders>
              <w:top w:val="nil"/>
              <w:left w:val="nil"/>
              <w:bottom w:val="single" w:sz="4" w:space="0" w:color="auto"/>
              <w:right w:val="nil"/>
            </w:tcBorders>
            <w:hideMark/>
          </w:tcPr>
          <w:p w14:paraId="3B67D8A2"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Carbohydrates</w:t>
            </w:r>
          </w:p>
        </w:tc>
        <w:tc>
          <w:tcPr>
            <w:tcW w:w="3050" w:type="dxa"/>
            <w:tcBorders>
              <w:top w:val="nil"/>
              <w:left w:val="nil"/>
              <w:bottom w:val="single" w:sz="4" w:space="0" w:color="auto"/>
              <w:right w:val="nil"/>
            </w:tcBorders>
            <w:hideMark/>
          </w:tcPr>
          <w:p w14:paraId="19EE98D8" w14:textId="77777777" w:rsidR="009817A1" w:rsidRPr="00C110A0" w:rsidRDefault="009817A1" w:rsidP="00432120">
            <w:pPr>
              <w:spacing w:line="480" w:lineRule="auto"/>
              <w:jc w:val="both"/>
              <w:rPr>
                <w:rFonts w:ascii="Times New Roman" w:hAnsi="Times New Roman" w:cs="Times New Roman"/>
                <w:sz w:val="22"/>
                <w:szCs w:val="22"/>
              </w:rPr>
            </w:pPr>
            <w:r w:rsidRPr="00C110A0">
              <w:rPr>
                <w:rFonts w:ascii="Times New Roman" w:hAnsi="Times New Roman" w:cs="Times New Roman"/>
                <w:sz w:val="22"/>
                <w:szCs w:val="22"/>
              </w:rPr>
              <w:t>63.52± 0.56</w:t>
            </w:r>
          </w:p>
        </w:tc>
        <w:tc>
          <w:tcPr>
            <w:tcW w:w="3051" w:type="dxa"/>
            <w:tcBorders>
              <w:top w:val="nil"/>
              <w:left w:val="nil"/>
              <w:bottom w:val="single" w:sz="4" w:space="0" w:color="auto"/>
              <w:right w:val="nil"/>
            </w:tcBorders>
            <w:hideMark/>
          </w:tcPr>
          <w:p w14:paraId="716A4FB6"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57.83± 0.52</w:t>
            </w:r>
          </w:p>
        </w:tc>
      </w:tr>
    </w:tbl>
    <w:p w14:paraId="6B9C1F89" w14:textId="77777777" w:rsidR="009817A1" w:rsidRPr="00C110A0" w:rsidRDefault="009817A1" w:rsidP="009817A1">
      <w:pPr>
        <w:spacing w:line="480" w:lineRule="auto"/>
        <w:jc w:val="both"/>
        <w:rPr>
          <w:rFonts w:ascii="Times New Roman" w:hAnsi="Times New Roman" w:cs="Times New Roman"/>
          <w:sz w:val="22"/>
          <w:szCs w:val="22"/>
        </w:rPr>
      </w:pPr>
      <w:r w:rsidRPr="00C110A0">
        <w:rPr>
          <w:rFonts w:ascii="Times New Roman" w:hAnsi="Times New Roman" w:cs="Times New Roman"/>
          <w:sz w:val="22"/>
          <w:szCs w:val="22"/>
        </w:rPr>
        <w:t>Data are mean ± standard deviation of triplicate determinations.</w:t>
      </w:r>
    </w:p>
    <w:p w14:paraId="0D961E01" w14:textId="2B076466" w:rsidR="009817A1" w:rsidRPr="00C110A0" w:rsidRDefault="009817A1" w:rsidP="001B17C0">
      <w:pPr>
        <w:spacing w:line="480" w:lineRule="auto"/>
        <w:jc w:val="both"/>
        <w:rPr>
          <w:rFonts w:ascii="Times New Roman" w:hAnsi="Times New Roman" w:cs="Times New Roman"/>
          <w:sz w:val="22"/>
          <w:szCs w:val="22"/>
        </w:rPr>
      </w:pPr>
      <w:r w:rsidRPr="00C110A0">
        <w:rPr>
          <w:rFonts w:ascii="Times New Roman" w:hAnsi="Times New Roman" w:cs="Times New Roman"/>
          <w:b/>
          <w:sz w:val="22"/>
          <w:szCs w:val="22"/>
          <w:lang w:val="en-ZW"/>
        </w:rPr>
        <w:lastRenderedPageBreak/>
        <w:t xml:space="preserve">Source: </w:t>
      </w:r>
      <w:r w:rsidRPr="00C110A0">
        <w:rPr>
          <w:rFonts w:ascii="Times New Roman" w:hAnsi="Times New Roman" w:cs="Times New Roman"/>
          <w:sz w:val="22"/>
          <w:szCs w:val="22"/>
          <w:lang w:val="en-ZW"/>
        </w:rPr>
        <w:t>Author’s Field Work, 2025</w:t>
      </w:r>
      <w:r w:rsidR="001B17C0" w:rsidRPr="00C110A0">
        <w:rPr>
          <w:rFonts w:ascii="Times New Roman" w:hAnsi="Times New Roman" w:cs="Times New Roman"/>
          <w:sz w:val="22"/>
          <w:szCs w:val="22"/>
          <w:lang w:val="en-ZW"/>
        </w:rPr>
        <w:t>.</w:t>
      </w:r>
    </w:p>
    <w:p w14:paraId="5309C8C1" w14:textId="77777777" w:rsidR="009817A1" w:rsidRPr="00C110A0" w:rsidRDefault="009817A1" w:rsidP="009817A1">
      <w:pPr>
        <w:pStyle w:val="Default"/>
        <w:jc w:val="center"/>
        <w:rPr>
          <w:rFonts w:ascii="Times New Roman" w:hAnsi="Times New Roman" w:cs="Times New Roman"/>
          <w:sz w:val="22"/>
          <w:szCs w:val="22"/>
        </w:rPr>
      </w:pPr>
      <w:r w:rsidRPr="00C110A0">
        <w:rPr>
          <w:rFonts w:ascii="Times New Roman" w:hAnsi="Times New Roman" w:cs="Times New Roman"/>
          <w:noProof/>
          <w:sz w:val="22"/>
          <w:szCs w:val="22"/>
        </w:rPr>
        <w:drawing>
          <wp:inline distT="0" distB="0" distL="0" distR="0" wp14:anchorId="0BC5D0BE" wp14:editId="3EE5BC0D">
            <wp:extent cx="5731510" cy="4702810"/>
            <wp:effectExtent l="0" t="0" r="2540" b="2540"/>
            <wp:docPr id="1589411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11448" name=""/>
                    <pic:cNvPicPr/>
                  </pic:nvPicPr>
                  <pic:blipFill>
                    <a:blip r:embed="rId14"/>
                    <a:stretch>
                      <a:fillRect/>
                    </a:stretch>
                  </pic:blipFill>
                  <pic:spPr>
                    <a:xfrm>
                      <a:off x="0" y="0"/>
                      <a:ext cx="5731510" cy="4702810"/>
                    </a:xfrm>
                    <a:prstGeom prst="rect">
                      <a:avLst/>
                    </a:prstGeom>
                  </pic:spPr>
                </pic:pic>
              </a:graphicData>
            </a:graphic>
          </wp:inline>
        </w:drawing>
      </w:r>
    </w:p>
    <w:p w14:paraId="39677D63" w14:textId="77777777" w:rsidR="009817A1" w:rsidRPr="00C110A0" w:rsidRDefault="009817A1" w:rsidP="009817A1">
      <w:pPr>
        <w:pStyle w:val="Default"/>
        <w:rPr>
          <w:rFonts w:ascii="Times New Roman" w:hAnsi="Times New Roman" w:cs="Times New Roman"/>
          <w:sz w:val="22"/>
          <w:szCs w:val="22"/>
        </w:rPr>
      </w:pPr>
    </w:p>
    <w:p w14:paraId="524220AC" w14:textId="4F534230" w:rsidR="009817A1" w:rsidRPr="00C110A0" w:rsidRDefault="009817A1" w:rsidP="009817A1">
      <w:pPr>
        <w:pStyle w:val="Default"/>
        <w:tabs>
          <w:tab w:val="left" w:pos="6425"/>
        </w:tabs>
        <w:spacing w:line="480" w:lineRule="auto"/>
        <w:rPr>
          <w:rFonts w:ascii="Times New Roman" w:hAnsi="Times New Roman" w:cs="Times New Roman"/>
          <w:bCs/>
          <w:sz w:val="22"/>
          <w:szCs w:val="22"/>
          <w:lang w:val="en-GB"/>
        </w:rPr>
      </w:pPr>
      <w:r w:rsidRPr="00C110A0">
        <w:rPr>
          <w:rFonts w:ascii="Times New Roman" w:hAnsi="Times New Roman" w:cs="Times New Roman"/>
          <w:b/>
          <w:bCs/>
          <w:sz w:val="22"/>
          <w:szCs w:val="22"/>
          <w:lang w:val="en-GB"/>
        </w:rPr>
        <w:t xml:space="preserve">Figure </w:t>
      </w:r>
      <w:bookmarkStart w:id="27" w:name="_Hlk200752580"/>
      <w:r w:rsidR="00895E08" w:rsidRPr="00C110A0">
        <w:rPr>
          <w:rFonts w:ascii="Times New Roman" w:hAnsi="Times New Roman" w:cs="Times New Roman"/>
          <w:b/>
          <w:bCs/>
          <w:sz w:val="22"/>
          <w:szCs w:val="22"/>
          <w:lang w:val="en-GB"/>
        </w:rPr>
        <w:t>2</w:t>
      </w:r>
      <w:r w:rsidRPr="00C110A0">
        <w:rPr>
          <w:rFonts w:ascii="Times New Roman" w:hAnsi="Times New Roman" w:cs="Times New Roman"/>
          <w:b/>
          <w:bCs/>
          <w:sz w:val="22"/>
          <w:szCs w:val="22"/>
          <w:lang w:val="en-GB"/>
        </w:rPr>
        <w:t xml:space="preserve">: </w:t>
      </w:r>
      <w:r w:rsidRPr="00C110A0">
        <w:rPr>
          <w:rFonts w:ascii="Times New Roman" w:hAnsi="Times New Roman" w:cs="Times New Roman"/>
          <w:bCs/>
          <w:sz w:val="22"/>
          <w:szCs w:val="22"/>
          <w:lang w:val="en-GB"/>
        </w:rPr>
        <w:t xml:space="preserve">Proximate Composition of Modified and Unmodified </w:t>
      </w:r>
      <w:r w:rsidRPr="00C110A0">
        <w:rPr>
          <w:rFonts w:ascii="Times New Roman" w:hAnsi="Times New Roman" w:cs="Times New Roman"/>
          <w:color w:val="auto"/>
          <w:sz w:val="22"/>
          <w:szCs w:val="22"/>
        </w:rPr>
        <w:t>Resistant Starch of</w:t>
      </w:r>
      <w:r w:rsidRPr="00C110A0">
        <w:rPr>
          <w:rFonts w:ascii="Times New Roman" w:hAnsi="Times New Roman" w:cs="Times New Roman"/>
          <w:bCs/>
          <w:sz w:val="22"/>
          <w:szCs w:val="22"/>
          <w:lang w:val="en-GB"/>
        </w:rPr>
        <w:t xml:space="preserve"> Pearl Millet </w:t>
      </w:r>
      <w:bookmarkEnd w:id="27"/>
    </w:p>
    <w:p w14:paraId="5D3E0E78" w14:textId="05285556" w:rsidR="009817A1" w:rsidRPr="00476CB8" w:rsidRDefault="009817A1" w:rsidP="00476CB8">
      <w:pPr>
        <w:pStyle w:val="Default"/>
        <w:tabs>
          <w:tab w:val="left" w:pos="6425"/>
        </w:tabs>
        <w:spacing w:line="480" w:lineRule="auto"/>
        <w:rPr>
          <w:rFonts w:ascii="Times New Roman" w:hAnsi="Times New Roman" w:cs="Times New Roman"/>
          <w:sz w:val="22"/>
          <w:szCs w:val="22"/>
          <w:lang w:val="en-GB"/>
        </w:rPr>
      </w:pPr>
      <w:r w:rsidRPr="00C110A0">
        <w:rPr>
          <w:rFonts w:ascii="Times New Roman" w:hAnsi="Times New Roman" w:cs="Times New Roman"/>
          <w:b/>
          <w:sz w:val="22"/>
          <w:szCs w:val="22"/>
          <w:lang w:val="en-ZW"/>
        </w:rPr>
        <w:t xml:space="preserve">Source: </w:t>
      </w:r>
      <w:r w:rsidRPr="00C110A0">
        <w:rPr>
          <w:rFonts w:ascii="Times New Roman" w:hAnsi="Times New Roman" w:cs="Times New Roman"/>
          <w:sz w:val="22"/>
          <w:szCs w:val="22"/>
          <w:lang w:val="en-ZW"/>
        </w:rPr>
        <w:t>Author’s Field Work, 2025</w:t>
      </w:r>
    </w:p>
    <w:p w14:paraId="775E8307" w14:textId="77777777" w:rsidR="00476CB8" w:rsidRDefault="00476CB8" w:rsidP="00895E08">
      <w:pPr>
        <w:pStyle w:val="Heading1"/>
        <w:jc w:val="both"/>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p>
    <w:p w14:paraId="75346733" w14:textId="233C675B" w:rsidR="00DE53D2" w:rsidRPr="00C110A0" w:rsidRDefault="00895E08" w:rsidP="00476CB8">
      <w:pPr>
        <w:pStyle w:val="Heading1"/>
        <w:spacing w:before="0" w:after="0" w:line="360" w:lineRule="auto"/>
        <w:ind w:left="-170" w:right="-170"/>
        <w:jc w:val="both"/>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 xml:space="preserve">3.3 </w:t>
      </w:r>
      <w:r w:rsidR="00DE53D2" w:rsidRPr="00C110A0">
        <w:rPr>
          <w:rFonts w:ascii="Times New Roman" w:hAnsi="Times New Roman" w:cs="Times New Roman"/>
          <w:b/>
          <w:bCs/>
          <w:color w:val="auto"/>
          <w:sz w:val="22"/>
          <w:szCs w:val="22"/>
        </w:rPr>
        <w:t>In-vitro Digestibility Properties of Modified and Unmodified Resistant Starch of</w:t>
      </w:r>
      <w:r w:rsidR="00DE53D2" w:rsidRPr="00C110A0">
        <w:rPr>
          <w:rFonts w:ascii="Times New Roman" w:hAnsi="Times New Roman" w:cs="Times New Roman"/>
          <w:b/>
          <w:color w:val="auto"/>
          <w:sz w:val="22"/>
          <w:szCs w:val="22"/>
        </w:rPr>
        <w:t xml:space="preserve"> </w:t>
      </w:r>
      <w:r w:rsidR="00DE53D2" w:rsidRPr="00C110A0">
        <w:rPr>
          <w:rFonts w:ascii="Times New Roman" w:hAnsi="Times New Roman" w:cs="Times New Roman"/>
          <w:b/>
          <w:bCs/>
          <w:color w:val="auto"/>
          <w:sz w:val="22"/>
          <w:szCs w:val="22"/>
        </w:rPr>
        <w:t>BG</w:t>
      </w:r>
    </w:p>
    <w:p w14:paraId="76681858" w14:textId="1BF91DF0" w:rsidR="00DE53D2" w:rsidRPr="00C110A0" w:rsidRDefault="00DE53D2" w:rsidP="00476CB8">
      <w:pPr>
        <w:pStyle w:val="Default"/>
        <w:tabs>
          <w:tab w:val="left" w:pos="6425"/>
        </w:tabs>
        <w:spacing w:line="360" w:lineRule="auto"/>
        <w:ind w:left="-170" w:right="-170"/>
        <w:jc w:val="both"/>
        <w:rPr>
          <w:rFonts w:ascii="Times New Roman" w:hAnsi="Times New Roman" w:cs="Times New Roman"/>
          <w:color w:val="auto"/>
          <w:sz w:val="22"/>
          <w:szCs w:val="22"/>
        </w:rPr>
      </w:pPr>
      <w:r w:rsidRPr="00C110A0">
        <w:rPr>
          <w:rFonts w:ascii="Times New Roman" w:hAnsi="Times New Roman" w:cs="Times New Roman"/>
          <w:sz w:val="22"/>
          <w:szCs w:val="22"/>
        </w:rPr>
        <w:t xml:space="preserve">Rapidly Digestible Starch (RDS), Slowly Digestible Starch (SDS), and Resistant Starch (RS) content of modified and unmodified Bambara Groundnut (BG) are delineated in Table </w:t>
      </w:r>
      <w:r w:rsidR="00974F89" w:rsidRPr="00C110A0">
        <w:rPr>
          <w:rFonts w:ascii="Times New Roman" w:hAnsi="Times New Roman" w:cs="Times New Roman"/>
          <w:sz w:val="22"/>
          <w:szCs w:val="22"/>
        </w:rPr>
        <w:t>3</w:t>
      </w:r>
      <w:r w:rsidRPr="00C110A0">
        <w:rPr>
          <w:rFonts w:ascii="Times New Roman" w:hAnsi="Times New Roman" w:cs="Times New Roman"/>
          <w:sz w:val="22"/>
          <w:szCs w:val="22"/>
        </w:rPr>
        <w:t xml:space="preserve">. The process of acetylation fundamentally alters starch by the incorporation of acetyl groups, which has implications for its digestibility. Typically, acetylation is anticipated to </w:t>
      </w:r>
      <w:r w:rsidRPr="00C110A0">
        <w:rPr>
          <w:rFonts w:ascii="Times New Roman" w:hAnsi="Times New Roman" w:cs="Times New Roman"/>
          <w:sz w:val="22"/>
          <w:szCs w:val="22"/>
        </w:rPr>
        <w:t xml:space="preserve">augment the levels of resistant starch (RS) due to the presence of bulky acetyl groups that obstruct enzymatic access, thereby rendering the starch less amenable to digestion. The in vitro digestibility of BG starch, comprising both unmodified and acetylated forms, reveals distinct trends within the RDS, SDS, and RS fractions. For the unmodified BG (0% acetic anhydride), RDS is recorded at 87.2%, SDS at 72.0%, and RS at 52.0%. As the concentration </w:t>
      </w:r>
      <w:r w:rsidRPr="00C110A0">
        <w:rPr>
          <w:rFonts w:ascii="Times New Roman" w:hAnsi="Times New Roman" w:cs="Times New Roman"/>
          <w:sz w:val="22"/>
          <w:szCs w:val="22"/>
        </w:rPr>
        <w:lastRenderedPageBreak/>
        <w:t>of acetic anhydride increases, RDS diminishes to 77.4% at 5%, SDS decreases to 59%, and RS declines to 38.5%. The preceding results observed with AYB, where RS also exhibited a decline, are deemed anomalous given that acetylation conventionally increases RS</w:t>
      </w:r>
      <w:r w:rsidRPr="00C110A0">
        <w:rPr>
          <w:rFonts w:ascii="Times New Roman" w:hAnsi="Times New Roman" w:cs="Times New Roman"/>
          <w:sz w:val="22"/>
          <w:szCs w:val="22"/>
          <w:vertAlign w:val="superscript"/>
        </w:rPr>
        <w:t>10</w:t>
      </w:r>
      <w:r w:rsidRPr="00C110A0">
        <w:rPr>
          <w:rFonts w:ascii="Times New Roman" w:hAnsi="Times New Roman" w:cs="Times New Roman"/>
          <w:sz w:val="22"/>
          <w:szCs w:val="22"/>
        </w:rPr>
        <w:t>. BG similarly demonstrates a comparable trend in this aspect</w:t>
      </w:r>
      <w:r w:rsidRPr="00C110A0">
        <w:rPr>
          <w:rFonts w:ascii="Times New Roman" w:hAnsi="Times New Roman" w:cs="Times New Roman"/>
          <w:sz w:val="22"/>
          <w:szCs w:val="22"/>
          <w:vertAlign w:val="superscript"/>
        </w:rPr>
        <w:t>10</w:t>
      </w:r>
      <w:r w:rsidRPr="00C110A0">
        <w:rPr>
          <w:rFonts w:ascii="Times New Roman" w:hAnsi="Times New Roman" w:cs="Times New Roman"/>
          <w:sz w:val="22"/>
          <w:szCs w:val="22"/>
        </w:rPr>
        <w:t>.</w:t>
      </w:r>
    </w:p>
    <w:p w14:paraId="127ADBE3" w14:textId="77777777" w:rsidR="00DE53D2" w:rsidRPr="00C110A0" w:rsidRDefault="00DE53D2" w:rsidP="00476CB8">
      <w:pPr>
        <w:pStyle w:val="Default"/>
        <w:tabs>
          <w:tab w:val="left" w:pos="6425"/>
        </w:tabs>
        <w:spacing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Acetylation typically entails the introduction of acetyl groups that sterically inhibit enzymatic hydrolysis, thereby enhancing RS in modified starches (e.g., potato, corn). However, BG demonstrates a consistent reduction in RS as a result of acetylation. Elevated concentrations of acetic anhydride (&gt;3.75%) may destabilize the crystalline regions of BG starch, leading to an increase in amorphous domains that are more susceptible to enzymatic digestion.</w:t>
      </w:r>
    </w:p>
    <w:p w14:paraId="0E5246F2" w14:textId="77777777" w:rsidR="00DE53D2" w:rsidRPr="00C110A0" w:rsidRDefault="00DE53D2" w:rsidP="00476CB8">
      <w:pPr>
        <w:pStyle w:val="Default"/>
        <w:tabs>
          <w:tab w:val="left" w:pos="6425"/>
        </w:tabs>
        <w:spacing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It is possible that BG starch has a high amylose concentration by nature, which results in stiff double helices. Acetylation may cause these structures to break down, which would decrease the synthesis of </w:t>
      </w:r>
      <w:r w:rsidRPr="00C110A0">
        <w:rPr>
          <w:rFonts w:ascii="Times New Roman" w:eastAsia="Times New Roman" w:hAnsi="Times New Roman" w:cs="Times New Roman"/>
          <w:sz w:val="22"/>
          <w:szCs w:val="22"/>
        </w:rPr>
        <w:t>RS. The drop in SDS is surprising, but the decreased RDS is expected as acetylation slows digestion. The lowering of SDS, which usually indicates intermediately digestible starch, indicates that acetylation modifies the granular morphology of BG starch, which may speed up the kinetics of digestion. This may happen if the alteration causes surface erosion or partial gelatinization, which would expose the interior starch molecules to enzymes.</w:t>
      </w:r>
    </w:p>
    <w:p w14:paraId="3FCF507F" w14:textId="3951C360" w:rsidR="00DE53D2" w:rsidRPr="00C110A0" w:rsidRDefault="00DE53D2" w:rsidP="00476CB8">
      <w:pPr>
        <w:pStyle w:val="Default"/>
        <w:tabs>
          <w:tab w:val="left" w:pos="6425"/>
        </w:tabs>
        <w:spacing w:line="360" w:lineRule="auto"/>
        <w:ind w:left="-170" w:right="-170"/>
        <w:jc w:val="both"/>
        <w:rPr>
          <w:rFonts w:ascii="Times New Roman" w:hAnsi="Times New Roman" w:cs="Times New Roman"/>
          <w:sz w:val="22"/>
          <w:szCs w:val="22"/>
        </w:rPr>
      </w:pPr>
      <w:r w:rsidRPr="00C110A0">
        <w:rPr>
          <w:rFonts w:ascii="Times New Roman" w:eastAsia="Times New Roman" w:hAnsi="Times New Roman" w:cs="Times New Roman"/>
          <w:sz w:val="22"/>
          <w:szCs w:val="22"/>
        </w:rPr>
        <w:t>RDS, SDS, and RS added together surpass 100% (for example, 87.2 + 72.0 + 52.0 = 211.2% for unaltered BG), suggesting that starch fractionation classes overlap. Differences in granule shape or non-starch substances (such as proteins or lipids) that interact with acetyl groups might be the cause of BG's unusual reaction. Excessive acetylation (&gt;5%) can lower RS owing to loss of crystallinity, which is consistent with observations in cassava starch and BG's decrease in RS at greater acetic anhydride level</w:t>
      </w:r>
      <w:r w:rsidR="00457796" w:rsidRPr="00C110A0">
        <w:rPr>
          <w:rFonts w:ascii="Times New Roman" w:eastAsia="Times New Roman" w:hAnsi="Times New Roman" w:cs="Times New Roman"/>
          <w:sz w:val="22"/>
          <w:szCs w:val="22"/>
          <w:vertAlign w:val="superscript"/>
        </w:rPr>
        <w:t>14</w:t>
      </w:r>
      <w:r w:rsidRPr="00C110A0">
        <w:rPr>
          <w:rFonts w:ascii="Times New Roman" w:eastAsia="Times New Roman" w:hAnsi="Times New Roman" w:cs="Times New Roman"/>
          <w:sz w:val="22"/>
          <w:szCs w:val="22"/>
        </w:rPr>
        <w:t>. Acetylated BG's distinct structural susceptibility to chemical alteration is shown by its digestibility profile.</w:t>
      </w:r>
    </w:p>
    <w:p w14:paraId="7FD5ABFC" w14:textId="43C0744C" w:rsidR="00476CB8" w:rsidRDefault="00476CB8" w:rsidP="00DE53D2">
      <w:pPr>
        <w:spacing w:before="60" w:after="100" w:afterAutospacing="1" w:line="240" w:lineRule="auto"/>
        <w:rPr>
          <w:rFonts w:ascii="Times New Roman" w:hAnsi="Times New Roman" w:cs="Times New Roman"/>
          <w:b/>
          <w:bCs/>
          <w:sz w:val="22"/>
          <w:szCs w:val="22"/>
        </w:rPr>
        <w:sectPr w:rsidR="00476CB8" w:rsidSect="00476CB8">
          <w:type w:val="continuous"/>
          <w:pgSz w:w="12240" w:h="15840"/>
          <w:pgMar w:top="1440" w:right="1440" w:bottom="1440" w:left="1440" w:header="708" w:footer="708" w:gutter="0"/>
          <w:cols w:num="2" w:space="708"/>
          <w:docGrid w:linePitch="360"/>
        </w:sectPr>
      </w:pPr>
    </w:p>
    <w:p w14:paraId="5D270810"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22F83C6A"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33A8C6E5"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5F46F972"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671228D4"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491E9485"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3CC0A2E4"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4021C6FB"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7DE1E74C"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0F4FF580" w14:textId="5E73436C" w:rsidR="00DE53D2" w:rsidRPr="00C110A0" w:rsidRDefault="00DE53D2" w:rsidP="00DE53D2">
      <w:pPr>
        <w:spacing w:before="60" w:after="100" w:afterAutospacing="1" w:line="240" w:lineRule="auto"/>
        <w:rPr>
          <w:rFonts w:ascii="Times New Roman" w:hAnsi="Times New Roman" w:cs="Times New Roman"/>
          <w:bCs/>
          <w:sz w:val="22"/>
          <w:szCs w:val="22"/>
        </w:rPr>
      </w:pPr>
      <w:r w:rsidRPr="00C110A0">
        <w:rPr>
          <w:rFonts w:ascii="Times New Roman" w:hAnsi="Times New Roman" w:cs="Times New Roman"/>
          <w:b/>
          <w:bCs/>
          <w:sz w:val="22"/>
          <w:szCs w:val="22"/>
        </w:rPr>
        <w:lastRenderedPageBreak/>
        <w:t xml:space="preserve">Table </w:t>
      </w:r>
      <w:bookmarkStart w:id="28" w:name="_Hlk200754067"/>
      <w:r w:rsidR="00895E08" w:rsidRPr="00C110A0">
        <w:rPr>
          <w:rFonts w:ascii="Times New Roman" w:hAnsi="Times New Roman" w:cs="Times New Roman"/>
          <w:b/>
          <w:bCs/>
          <w:sz w:val="22"/>
          <w:szCs w:val="22"/>
        </w:rPr>
        <w:t>3</w:t>
      </w:r>
      <w:r w:rsidRPr="00C110A0">
        <w:rPr>
          <w:rFonts w:ascii="Times New Roman" w:hAnsi="Times New Roman" w:cs="Times New Roman"/>
          <w:b/>
          <w:bCs/>
          <w:sz w:val="22"/>
          <w:szCs w:val="22"/>
        </w:rPr>
        <w:t xml:space="preserve">: </w:t>
      </w:r>
      <w:r w:rsidRPr="00C110A0">
        <w:rPr>
          <w:rFonts w:ascii="Times New Roman" w:hAnsi="Times New Roman" w:cs="Times New Roman"/>
          <w:bCs/>
          <w:sz w:val="22"/>
          <w:szCs w:val="22"/>
        </w:rPr>
        <w:t xml:space="preserve">In-vitro Digestibility Properties of Modified and Unmodified </w:t>
      </w:r>
      <w:r w:rsidRPr="00C110A0">
        <w:rPr>
          <w:rFonts w:ascii="Times New Roman" w:hAnsi="Times New Roman" w:cs="Times New Roman"/>
          <w:sz w:val="22"/>
          <w:szCs w:val="22"/>
        </w:rPr>
        <w:t xml:space="preserve">Resistant Starch of </w:t>
      </w:r>
      <w:r w:rsidRPr="00C110A0">
        <w:rPr>
          <w:rFonts w:ascii="Times New Roman" w:hAnsi="Times New Roman" w:cs="Times New Roman"/>
          <w:bCs/>
          <w:sz w:val="22"/>
          <w:szCs w:val="22"/>
        </w:rPr>
        <w:t>BG</w:t>
      </w:r>
    </w:p>
    <w:tbl>
      <w:tblPr>
        <w:tblW w:w="9177" w:type="dxa"/>
        <w:tblBorders>
          <w:top w:val="single" w:sz="4" w:space="0" w:color="auto"/>
          <w:bottom w:val="single" w:sz="4" w:space="0" w:color="auto"/>
        </w:tblBorders>
        <w:tblLook w:val="04A0" w:firstRow="1" w:lastRow="0" w:firstColumn="1" w:lastColumn="0" w:noHBand="0" w:noVBand="1"/>
      </w:tblPr>
      <w:tblGrid>
        <w:gridCol w:w="3830"/>
        <w:gridCol w:w="1815"/>
        <w:gridCol w:w="1773"/>
        <w:gridCol w:w="1759"/>
      </w:tblGrid>
      <w:tr w:rsidR="00DE53D2" w:rsidRPr="00C110A0" w14:paraId="26EE10EC" w14:textId="77777777" w:rsidTr="005F7297">
        <w:trPr>
          <w:trHeight w:val="812"/>
        </w:trPr>
        <w:tc>
          <w:tcPr>
            <w:tcW w:w="0" w:type="auto"/>
            <w:tcBorders>
              <w:top w:val="single" w:sz="4" w:space="0" w:color="auto"/>
              <w:bottom w:val="single" w:sz="4" w:space="0" w:color="auto"/>
            </w:tcBorders>
          </w:tcPr>
          <w:bookmarkEnd w:id="28"/>
          <w:p w14:paraId="0989EF6B"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Acetic Anhydride (%)</w:t>
            </w:r>
          </w:p>
        </w:tc>
        <w:tc>
          <w:tcPr>
            <w:tcW w:w="0" w:type="auto"/>
            <w:tcBorders>
              <w:top w:val="single" w:sz="4" w:space="0" w:color="auto"/>
              <w:bottom w:val="single" w:sz="4" w:space="0" w:color="auto"/>
            </w:tcBorders>
          </w:tcPr>
          <w:p w14:paraId="0BB28D07"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RDS (%)</w:t>
            </w:r>
          </w:p>
        </w:tc>
        <w:tc>
          <w:tcPr>
            <w:tcW w:w="0" w:type="auto"/>
            <w:tcBorders>
              <w:top w:val="single" w:sz="4" w:space="0" w:color="auto"/>
              <w:bottom w:val="single" w:sz="4" w:space="0" w:color="auto"/>
            </w:tcBorders>
          </w:tcPr>
          <w:p w14:paraId="5BD8FF03" w14:textId="77777777" w:rsidR="00DE53D2" w:rsidRPr="00C110A0" w:rsidRDefault="00DE53D2" w:rsidP="005F7297">
            <w:pPr>
              <w:pStyle w:val="NoSpacing"/>
              <w:rPr>
                <w:rFonts w:ascii="Times New Roman" w:hAnsi="Times New Roman" w:cs="Times New Roman"/>
              </w:rPr>
            </w:pPr>
            <w:r w:rsidRPr="00C110A0">
              <w:rPr>
                <w:rFonts w:ascii="Times New Roman" w:hAnsi="Times New Roman" w:cs="Times New Roman"/>
              </w:rPr>
              <w:t>SDS (%)</w:t>
            </w:r>
          </w:p>
        </w:tc>
        <w:tc>
          <w:tcPr>
            <w:tcW w:w="0" w:type="auto"/>
            <w:tcBorders>
              <w:top w:val="single" w:sz="4" w:space="0" w:color="auto"/>
              <w:bottom w:val="single" w:sz="4" w:space="0" w:color="auto"/>
            </w:tcBorders>
          </w:tcPr>
          <w:p w14:paraId="2EBBFC25" w14:textId="77777777" w:rsidR="00DE53D2" w:rsidRPr="00C110A0" w:rsidRDefault="00DE53D2" w:rsidP="005F7297">
            <w:pPr>
              <w:pStyle w:val="NoSpacing"/>
              <w:rPr>
                <w:rFonts w:ascii="Times New Roman" w:hAnsi="Times New Roman" w:cs="Times New Roman"/>
              </w:rPr>
            </w:pPr>
            <w:r w:rsidRPr="00C110A0">
              <w:rPr>
                <w:rFonts w:ascii="Times New Roman" w:hAnsi="Times New Roman" w:cs="Times New Roman"/>
              </w:rPr>
              <w:t>RS (%)</w:t>
            </w:r>
          </w:p>
          <w:p w14:paraId="7CC4DA0D" w14:textId="77777777" w:rsidR="00DE53D2" w:rsidRPr="00C110A0" w:rsidRDefault="00DE53D2" w:rsidP="005F7297">
            <w:pPr>
              <w:pStyle w:val="NoSpacing"/>
              <w:jc w:val="center"/>
              <w:rPr>
                <w:rFonts w:ascii="Times New Roman" w:hAnsi="Times New Roman" w:cs="Times New Roman"/>
              </w:rPr>
            </w:pPr>
          </w:p>
        </w:tc>
      </w:tr>
      <w:tr w:rsidR="00DE53D2" w:rsidRPr="00C110A0" w14:paraId="2B04FD61" w14:textId="77777777" w:rsidTr="005F7297">
        <w:trPr>
          <w:trHeight w:val="834"/>
        </w:trPr>
        <w:tc>
          <w:tcPr>
            <w:tcW w:w="0" w:type="auto"/>
            <w:tcBorders>
              <w:top w:val="single" w:sz="4" w:space="0" w:color="auto"/>
            </w:tcBorders>
          </w:tcPr>
          <w:p w14:paraId="160BEC4D"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0</w:t>
            </w:r>
          </w:p>
          <w:p w14:paraId="62751326" w14:textId="77777777" w:rsidR="00DE53D2" w:rsidRPr="00C110A0" w:rsidRDefault="00DE53D2" w:rsidP="005F7297">
            <w:pPr>
              <w:pStyle w:val="NoSpacing"/>
              <w:tabs>
                <w:tab w:val="left" w:pos="345"/>
              </w:tabs>
              <w:rPr>
                <w:rFonts w:ascii="Times New Roman" w:hAnsi="Times New Roman" w:cs="Times New Roman"/>
              </w:rPr>
            </w:pPr>
            <w:r w:rsidRPr="00C110A0">
              <w:rPr>
                <w:rFonts w:ascii="Times New Roman" w:hAnsi="Times New Roman" w:cs="Times New Roman"/>
              </w:rPr>
              <w:tab/>
            </w:r>
          </w:p>
        </w:tc>
        <w:tc>
          <w:tcPr>
            <w:tcW w:w="0" w:type="auto"/>
            <w:tcBorders>
              <w:top w:val="single" w:sz="4" w:space="0" w:color="auto"/>
            </w:tcBorders>
          </w:tcPr>
          <w:p w14:paraId="406C7617"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87.2±0.1</w:t>
            </w:r>
          </w:p>
          <w:p w14:paraId="1BFB2FAB" w14:textId="77777777" w:rsidR="00DE53D2" w:rsidRPr="00C110A0" w:rsidRDefault="00DE53D2" w:rsidP="005F7297">
            <w:pPr>
              <w:pStyle w:val="NoSpacing"/>
              <w:jc w:val="center"/>
              <w:rPr>
                <w:rFonts w:ascii="Times New Roman" w:hAnsi="Times New Roman" w:cs="Times New Roman"/>
              </w:rPr>
            </w:pPr>
          </w:p>
        </w:tc>
        <w:tc>
          <w:tcPr>
            <w:tcW w:w="0" w:type="auto"/>
            <w:tcBorders>
              <w:top w:val="single" w:sz="4" w:space="0" w:color="auto"/>
            </w:tcBorders>
          </w:tcPr>
          <w:p w14:paraId="0E606866"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72.0±0.2</w:t>
            </w:r>
          </w:p>
        </w:tc>
        <w:tc>
          <w:tcPr>
            <w:tcW w:w="0" w:type="auto"/>
            <w:tcBorders>
              <w:top w:val="single" w:sz="4" w:space="0" w:color="auto"/>
            </w:tcBorders>
          </w:tcPr>
          <w:p w14:paraId="2391CA27"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52.0±0.2</w:t>
            </w:r>
          </w:p>
        </w:tc>
      </w:tr>
      <w:tr w:rsidR="00DE53D2" w:rsidRPr="00C110A0" w14:paraId="4D6F3DFF" w14:textId="77777777" w:rsidTr="005F7297">
        <w:trPr>
          <w:trHeight w:val="812"/>
        </w:trPr>
        <w:tc>
          <w:tcPr>
            <w:tcW w:w="0" w:type="auto"/>
          </w:tcPr>
          <w:p w14:paraId="79794974"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1.25</w:t>
            </w:r>
          </w:p>
          <w:p w14:paraId="3D03D177" w14:textId="77777777" w:rsidR="00DE53D2" w:rsidRPr="00C110A0" w:rsidRDefault="00DE53D2" w:rsidP="005F7297">
            <w:pPr>
              <w:pStyle w:val="NoSpacing"/>
              <w:jc w:val="center"/>
              <w:rPr>
                <w:rFonts w:ascii="Times New Roman" w:hAnsi="Times New Roman" w:cs="Times New Roman"/>
              </w:rPr>
            </w:pPr>
          </w:p>
        </w:tc>
        <w:tc>
          <w:tcPr>
            <w:tcW w:w="0" w:type="auto"/>
          </w:tcPr>
          <w:p w14:paraId="5687927A" w14:textId="77777777"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82.5±0.2</w:t>
            </w:r>
          </w:p>
        </w:tc>
        <w:tc>
          <w:tcPr>
            <w:tcW w:w="0" w:type="auto"/>
          </w:tcPr>
          <w:p w14:paraId="2A0B40C4"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66.0±0.3</w:t>
            </w:r>
          </w:p>
        </w:tc>
        <w:tc>
          <w:tcPr>
            <w:tcW w:w="0" w:type="auto"/>
          </w:tcPr>
          <w:p w14:paraId="0CC06F01"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48.2±0.2</w:t>
            </w:r>
          </w:p>
        </w:tc>
      </w:tr>
      <w:tr w:rsidR="00DE53D2" w:rsidRPr="00C110A0" w14:paraId="4CD274E9" w14:textId="77777777" w:rsidTr="005F7297">
        <w:trPr>
          <w:trHeight w:val="834"/>
        </w:trPr>
        <w:tc>
          <w:tcPr>
            <w:tcW w:w="0" w:type="auto"/>
          </w:tcPr>
          <w:p w14:paraId="3FAA4829"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2.5</w:t>
            </w:r>
          </w:p>
          <w:p w14:paraId="029F35A6" w14:textId="77777777" w:rsidR="00DE53D2" w:rsidRPr="00C110A0" w:rsidRDefault="00DE53D2" w:rsidP="005F7297">
            <w:pPr>
              <w:pStyle w:val="NoSpacing"/>
              <w:jc w:val="center"/>
              <w:rPr>
                <w:rFonts w:ascii="Times New Roman" w:hAnsi="Times New Roman" w:cs="Times New Roman"/>
              </w:rPr>
            </w:pPr>
          </w:p>
        </w:tc>
        <w:tc>
          <w:tcPr>
            <w:tcW w:w="0" w:type="auto"/>
          </w:tcPr>
          <w:p w14:paraId="30D9D23C" w14:textId="77777777"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80.3±0.4</w:t>
            </w:r>
          </w:p>
        </w:tc>
        <w:tc>
          <w:tcPr>
            <w:tcW w:w="0" w:type="auto"/>
          </w:tcPr>
          <w:p w14:paraId="2F6312BB"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64±0.1</w:t>
            </w:r>
          </w:p>
        </w:tc>
        <w:tc>
          <w:tcPr>
            <w:tcW w:w="0" w:type="auto"/>
          </w:tcPr>
          <w:p w14:paraId="06D24CA1"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45.5±0.4</w:t>
            </w:r>
          </w:p>
        </w:tc>
      </w:tr>
      <w:tr w:rsidR="00DE53D2" w:rsidRPr="00C110A0" w14:paraId="6208116E" w14:textId="77777777" w:rsidTr="005F7297">
        <w:trPr>
          <w:trHeight w:val="812"/>
        </w:trPr>
        <w:tc>
          <w:tcPr>
            <w:tcW w:w="0" w:type="auto"/>
          </w:tcPr>
          <w:p w14:paraId="40DBDFDE"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3.75</w:t>
            </w:r>
          </w:p>
          <w:p w14:paraId="4E281D97" w14:textId="77777777" w:rsidR="00DE53D2" w:rsidRPr="00C110A0" w:rsidRDefault="00DE53D2" w:rsidP="005F7297">
            <w:pPr>
              <w:pStyle w:val="NoSpacing"/>
              <w:jc w:val="center"/>
              <w:rPr>
                <w:rFonts w:ascii="Times New Roman" w:hAnsi="Times New Roman" w:cs="Times New Roman"/>
              </w:rPr>
            </w:pPr>
          </w:p>
        </w:tc>
        <w:tc>
          <w:tcPr>
            <w:tcW w:w="0" w:type="auto"/>
          </w:tcPr>
          <w:p w14:paraId="740410CE" w14:textId="77777777"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75.6±0.4</w:t>
            </w:r>
          </w:p>
        </w:tc>
        <w:tc>
          <w:tcPr>
            <w:tcW w:w="0" w:type="auto"/>
          </w:tcPr>
          <w:p w14:paraId="5B059EB4"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62±0.3</w:t>
            </w:r>
          </w:p>
        </w:tc>
        <w:tc>
          <w:tcPr>
            <w:tcW w:w="0" w:type="auto"/>
          </w:tcPr>
          <w:p w14:paraId="01A64094"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41.5±0.3</w:t>
            </w:r>
          </w:p>
        </w:tc>
      </w:tr>
      <w:tr w:rsidR="00DE53D2" w:rsidRPr="00C110A0" w14:paraId="6769D218" w14:textId="77777777" w:rsidTr="005F7297">
        <w:trPr>
          <w:trHeight w:val="812"/>
        </w:trPr>
        <w:tc>
          <w:tcPr>
            <w:tcW w:w="0" w:type="auto"/>
          </w:tcPr>
          <w:p w14:paraId="6A91947B"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5.0</w:t>
            </w:r>
          </w:p>
          <w:p w14:paraId="6DFA3116" w14:textId="77777777" w:rsidR="00DE53D2" w:rsidRPr="00C110A0" w:rsidRDefault="00DE53D2" w:rsidP="005F7297">
            <w:pPr>
              <w:pStyle w:val="NoSpacing"/>
              <w:jc w:val="center"/>
              <w:rPr>
                <w:rFonts w:ascii="Times New Roman" w:hAnsi="Times New Roman" w:cs="Times New Roman"/>
              </w:rPr>
            </w:pPr>
          </w:p>
        </w:tc>
        <w:tc>
          <w:tcPr>
            <w:tcW w:w="0" w:type="auto"/>
          </w:tcPr>
          <w:p w14:paraId="323A033E" w14:textId="77777777"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77.4±0.3</w:t>
            </w:r>
          </w:p>
        </w:tc>
        <w:tc>
          <w:tcPr>
            <w:tcW w:w="0" w:type="auto"/>
          </w:tcPr>
          <w:p w14:paraId="769B2AE0"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59±0.2</w:t>
            </w:r>
          </w:p>
        </w:tc>
        <w:tc>
          <w:tcPr>
            <w:tcW w:w="0" w:type="auto"/>
          </w:tcPr>
          <w:p w14:paraId="39C8CCE9"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38.5±0.5</w:t>
            </w:r>
          </w:p>
        </w:tc>
      </w:tr>
    </w:tbl>
    <w:p w14:paraId="61ADDF8C" w14:textId="77777777" w:rsidR="00DE53D2" w:rsidRPr="00C110A0" w:rsidRDefault="00DE53D2" w:rsidP="00DE53D2">
      <w:pPr>
        <w:spacing w:before="60" w:after="100" w:afterAutospacing="1" w:line="240" w:lineRule="auto"/>
        <w:rPr>
          <w:rFonts w:ascii="Times New Roman" w:eastAsia="Times New Roman" w:hAnsi="Times New Roman" w:cs="Times New Roman"/>
          <w:sz w:val="22"/>
          <w:szCs w:val="22"/>
        </w:rPr>
      </w:pPr>
      <w:r w:rsidRPr="00C110A0">
        <w:rPr>
          <w:rFonts w:ascii="Times New Roman" w:hAnsi="Times New Roman" w:cs="Times New Roman"/>
          <w:sz w:val="22"/>
          <w:szCs w:val="22"/>
        </w:rPr>
        <w:t>RDS = readily digestible starch; SDS = slowly digestible starch; RS = resistant starch. Mean (±standard deviation) of triplicate analysis.</w:t>
      </w:r>
    </w:p>
    <w:p w14:paraId="05D5CCB8" w14:textId="02F0FEAE"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r w:rsidRPr="00C110A0">
        <w:rPr>
          <w:rFonts w:ascii="Times New Roman" w:hAnsi="Times New Roman" w:cs="Times New Roman"/>
          <w:b/>
          <w:color w:val="auto"/>
          <w:sz w:val="22"/>
          <w:szCs w:val="22"/>
          <w:lang w:val="en-ZW"/>
        </w:rPr>
        <w:t xml:space="preserve">Source: </w:t>
      </w:r>
      <w:r w:rsidRPr="00C110A0">
        <w:rPr>
          <w:rFonts w:ascii="Times New Roman" w:hAnsi="Times New Roman" w:cs="Times New Roman"/>
          <w:color w:val="auto"/>
          <w:sz w:val="22"/>
          <w:szCs w:val="22"/>
          <w:lang w:val="en-ZW"/>
        </w:rPr>
        <w:t>Author’s Field Work, 2025</w:t>
      </w:r>
    </w:p>
    <w:p w14:paraId="726710BB" w14:textId="77777777" w:rsidR="00476CB8" w:rsidRDefault="00476CB8" w:rsidP="00DE53D2">
      <w:pPr>
        <w:pStyle w:val="Heading1"/>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29" w:name="_Toc200756334"/>
    </w:p>
    <w:p w14:paraId="761B5C79" w14:textId="5BE7C75D" w:rsidR="00DE53D2" w:rsidRPr="00C110A0" w:rsidRDefault="00895E08" w:rsidP="00476CB8">
      <w:pPr>
        <w:pStyle w:val="Heading1"/>
        <w:spacing w:before="0" w:after="0" w:line="360" w:lineRule="auto"/>
        <w:ind w:left="-170" w:right="-170"/>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 xml:space="preserve">3.4 </w:t>
      </w:r>
      <w:r w:rsidR="00DE53D2" w:rsidRPr="00C110A0">
        <w:rPr>
          <w:rFonts w:ascii="Times New Roman" w:hAnsi="Times New Roman" w:cs="Times New Roman"/>
          <w:b/>
          <w:bCs/>
          <w:color w:val="auto"/>
          <w:sz w:val="22"/>
          <w:szCs w:val="22"/>
        </w:rPr>
        <w:t>In-vitro Digestibility Properties of Modified and Unmodified Resistant Starch of PM</w:t>
      </w:r>
      <w:bookmarkEnd w:id="29"/>
    </w:p>
    <w:p w14:paraId="12B77F8D" w14:textId="514668A7" w:rsidR="00DE53D2" w:rsidRPr="00C110A0" w:rsidRDefault="00DE53D2"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Table 4 displays the amounts of Resistant Starch (RS), Slowly Digestible Starch (SDS), and Rapidly Digestible Starch (RDS) in modified and unmodified PM. Usually, acetylation alters starch by adding acetyl groups, which may have an impact on digestion. Since the large acetyl groups prevent enzyme access and reduce the starch's digestibility, acetylation is often predicted to promote resistant starch (RS). Different patterns in the RDS, SDS, and RS fractions are shown by the in vitro digestibility of PM starch, both unmodified and acetylated. Both unmodified and acetylated Pearl Millet (PM) </w:t>
      </w:r>
      <w:r w:rsidR="00974F89" w:rsidRPr="00C110A0">
        <w:rPr>
          <w:rFonts w:ascii="Times New Roman" w:eastAsia="Times New Roman" w:hAnsi="Times New Roman" w:cs="Times New Roman"/>
          <w:sz w:val="22"/>
          <w:szCs w:val="22"/>
        </w:rPr>
        <w:t xml:space="preserve">resistant </w:t>
      </w:r>
      <w:r w:rsidRPr="00C110A0">
        <w:rPr>
          <w:rFonts w:ascii="Times New Roman" w:eastAsia="Times New Roman" w:hAnsi="Times New Roman" w:cs="Times New Roman"/>
          <w:sz w:val="22"/>
          <w:szCs w:val="22"/>
        </w:rPr>
        <w:t xml:space="preserve">starch exhibit notable variations in RDS, SDS, and </w:t>
      </w:r>
      <w:r w:rsidRPr="00C110A0">
        <w:rPr>
          <w:rFonts w:ascii="Times New Roman" w:eastAsia="Times New Roman" w:hAnsi="Times New Roman" w:cs="Times New Roman"/>
          <w:sz w:val="22"/>
          <w:szCs w:val="22"/>
        </w:rPr>
        <w:t xml:space="preserve">RS fractions with increasing acetic anhydride concentrations (0–5%) in vitro. </w:t>
      </w:r>
    </w:p>
    <w:p w14:paraId="4D1A08F3" w14:textId="15922ACA" w:rsidR="00DE53D2" w:rsidRPr="00C110A0" w:rsidRDefault="00DE53D2"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RDS (48.5%), SDS (38.1%), and RS (12.0%) for unmodified PM (0%), whereas 5% Acetic anhydride yielded RDS (46.4%), SDS (27.2%), and RS (26.6%). 48.5 + 38.1 + 12.0 = 98.6%, or about 100%, for 0% acetic anhydride. 46.4 + 27.2 + 26.6 = 100.2% at 5%. This finding implies that the starch fractionation process is accurate, in contrast to earlier findings (AYB and BG), where sums considerably surpassed 100%. Acetylation indicates effective modification since it significantly raises RS from 12.0% (unmodified) to 26.6% (5% acetic anhydride). This is consistent with research showing that acetylation increases RS in starches like corn and potatoes by introducing large acetyl groups that prevent </w:t>
      </w:r>
      <w:r w:rsidRPr="00C110A0">
        <w:rPr>
          <w:rFonts w:ascii="Times New Roman" w:eastAsia="Times New Roman" w:hAnsi="Times New Roman" w:cs="Times New Roman"/>
          <w:sz w:val="22"/>
          <w:szCs w:val="22"/>
        </w:rPr>
        <w:lastRenderedPageBreak/>
        <w:t>enzymatic hydrolysis</w:t>
      </w:r>
      <w:r w:rsidR="00457796" w:rsidRPr="00C110A0">
        <w:rPr>
          <w:rFonts w:ascii="Times New Roman" w:eastAsia="Times New Roman" w:hAnsi="Times New Roman" w:cs="Times New Roman"/>
          <w:sz w:val="22"/>
          <w:szCs w:val="22"/>
          <w:vertAlign w:val="superscript"/>
        </w:rPr>
        <w:t>16</w:t>
      </w:r>
      <w:r w:rsidRPr="00C110A0">
        <w:rPr>
          <w:rFonts w:ascii="Times New Roman" w:eastAsia="Times New Roman" w:hAnsi="Times New Roman" w:cs="Times New Roman"/>
          <w:sz w:val="22"/>
          <w:szCs w:val="22"/>
        </w:rPr>
        <w:t>.</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 xml:space="preserve">The steady increase in RS indicates that, in contrast to other starches where excessive modification may destroy crystallinity, PM starch maintains structural integrity even at high acetic anhydride levels (5%). At higher concentrations (45.5% at 3.75%, 46.4% at 5%), RDS marginally increases after first decreasing (48.5% → 44.3% at 2.5% acetic anhydride). RDS continuously falls in normal acetylation studies, in contrast to this non-linear pattern. Enzymes may be exposed to internal starch due to partial gelatinization or surface erosion caused by high acetic anhydride. Although acetylation initially impairs digestion, this advantage may be countered by structural loosening at larger dosages. The gradual decrease in SDS (38.1% → 27.2%) indicates that acetylation speeds up the conversion of SDS to RS or RDS. A significant </w:t>
      </w:r>
      <w:r w:rsidRPr="00C110A0">
        <w:rPr>
          <w:rFonts w:ascii="Times New Roman" w:eastAsia="Times New Roman" w:hAnsi="Times New Roman" w:cs="Times New Roman"/>
          <w:sz w:val="22"/>
          <w:szCs w:val="22"/>
        </w:rPr>
        <w:t>improvement over earlier research with overlapping categories, the total of RDS, SDS, and RS stays close to 100% (e.g., 98.6% for unmodified PM), showing reliable experimental techniques for starch fractionation. The results for acetylated sorghum starch, where RS increased from 10% to 28% at 5% acetylation, are consistent with the 122% rise in RS. But because of crystallinity loss, cassava starch frequently exhibits RS reductions at &gt;3% acetylation, underscoring PM's exceptional stability</w:t>
      </w:r>
      <w:r w:rsidRPr="00C110A0">
        <w:rPr>
          <w:rFonts w:ascii="Times New Roman" w:eastAsia="Times New Roman" w:hAnsi="Times New Roman" w:cs="Times New Roman"/>
          <w:sz w:val="22"/>
          <w:szCs w:val="22"/>
          <w:vertAlign w:val="superscript"/>
        </w:rPr>
        <w:t>36</w:t>
      </w:r>
      <w:r w:rsidRPr="00C110A0">
        <w:rPr>
          <w:rFonts w:ascii="Times New Roman" w:eastAsia="Times New Roman" w:hAnsi="Times New Roman" w:cs="Times New Roman"/>
          <w:sz w:val="22"/>
          <w:szCs w:val="22"/>
        </w:rPr>
        <w:t>. In contrast to acetylated wheat starch, where RDS continuously falls, the unusual RDS rebound occurs at greater acetic anhydride levels</w:t>
      </w:r>
      <w:r w:rsidR="00457796" w:rsidRPr="00C110A0">
        <w:rPr>
          <w:rFonts w:ascii="Times New Roman" w:eastAsia="Times New Roman" w:hAnsi="Times New Roman" w:cs="Times New Roman"/>
          <w:sz w:val="22"/>
          <w:szCs w:val="22"/>
          <w:vertAlign w:val="superscript"/>
        </w:rPr>
        <w:t>1</w:t>
      </w:r>
      <w:r w:rsidRPr="00C110A0">
        <w:rPr>
          <w:rFonts w:ascii="Times New Roman" w:eastAsia="Times New Roman" w:hAnsi="Times New Roman" w:cs="Times New Roman"/>
          <w:sz w:val="22"/>
          <w:szCs w:val="22"/>
          <w:vertAlign w:val="superscript"/>
        </w:rPr>
        <w:t>7</w:t>
      </w:r>
      <w:r w:rsidRPr="00C110A0">
        <w:rPr>
          <w:rFonts w:ascii="Times New Roman" w:eastAsia="Times New Roman" w:hAnsi="Times New Roman" w:cs="Times New Roman"/>
          <w:sz w:val="22"/>
          <w:szCs w:val="22"/>
        </w:rPr>
        <w:t>. This implies that PM's granular architecture reacts to drastic change in a distinct way. For low-glycemic food applications, acetylation at 2.5–3.75% acetic anhydride increases RS (24.4–25.3%) while limiting RDS rebound.</w:t>
      </w:r>
    </w:p>
    <w:p w14:paraId="76F9C6A0" w14:textId="77777777" w:rsidR="00476CB8" w:rsidRDefault="00476CB8" w:rsidP="00DE53D2">
      <w:pPr>
        <w:spacing w:before="60" w:after="100" w:afterAutospacing="1" w:line="240" w:lineRule="auto"/>
        <w:rPr>
          <w:rFonts w:ascii="Times New Roman" w:hAnsi="Times New Roman" w:cs="Times New Roman"/>
          <w:b/>
          <w:bCs/>
          <w:sz w:val="22"/>
          <w:szCs w:val="22"/>
        </w:rPr>
        <w:sectPr w:rsidR="00476CB8" w:rsidSect="00476CB8">
          <w:type w:val="continuous"/>
          <w:pgSz w:w="12240" w:h="15840"/>
          <w:pgMar w:top="1440" w:right="1440" w:bottom="1440" w:left="1440" w:header="708" w:footer="708" w:gutter="0"/>
          <w:cols w:num="2" w:space="708"/>
          <w:docGrid w:linePitch="360"/>
        </w:sectPr>
      </w:pPr>
    </w:p>
    <w:p w14:paraId="7AD633D5" w14:textId="660FC4CB" w:rsidR="00DE53D2" w:rsidRPr="00C110A0" w:rsidRDefault="00DE53D2" w:rsidP="00DE53D2">
      <w:pPr>
        <w:spacing w:before="60" w:after="100" w:afterAutospacing="1" w:line="240" w:lineRule="auto"/>
        <w:rPr>
          <w:rFonts w:ascii="Times New Roman" w:hAnsi="Times New Roman" w:cs="Times New Roman"/>
          <w:bCs/>
          <w:sz w:val="22"/>
          <w:szCs w:val="22"/>
        </w:rPr>
      </w:pPr>
      <w:r w:rsidRPr="00C110A0">
        <w:rPr>
          <w:rFonts w:ascii="Times New Roman" w:hAnsi="Times New Roman" w:cs="Times New Roman"/>
          <w:b/>
          <w:bCs/>
          <w:sz w:val="22"/>
          <w:szCs w:val="22"/>
        </w:rPr>
        <w:t xml:space="preserve">Table </w:t>
      </w:r>
      <w:bookmarkStart w:id="30" w:name="_Hlk200754099"/>
      <w:r w:rsidRPr="00C110A0">
        <w:rPr>
          <w:rFonts w:ascii="Times New Roman" w:hAnsi="Times New Roman" w:cs="Times New Roman"/>
          <w:b/>
          <w:bCs/>
          <w:sz w:val="22"/>
          <w:szCs w:val="22"/>
        </w:rPr>
        <w:t xml:space="preserve">4: </w:t>
      </w:r>
      <w:r w:rsidRPr="00C110A0">
        <w:rPr>
          <w:rFonts w:ascii="Times New Roman" w:hAnsi="Times New Roman" w:cs="Times New Roman"/>
          <w:bCs/>
          <w:sz w:val="22"/>
          <w:szCs w:val="22"/>
        </w:rPr>
        <w:t xml:space="preserve">In-vitro Digestibility Properties of Modified and Unmodified </w:t>
      </w:r>
      <w:r w:rsidRPr="00C110A0">
        <w:rPr>
          <w:rFonts w:ascii="Times New Roman" w:hAnsi="Times New Roman" w:cs="Times New Roman"/>
          <w:sz w:val="22"/>
          <w:szCs w:val="22"/>
        </w:rPr>
        <w:t xml:space="preserve">Resistant Starch of </w:t>
      </w:r>
      <w:r w:rsidRPr="00C110A0">
        <w:rPr>
          <w:rFonts w:ascii="Times New Roman" w:hAnsi="Times New Roman" w:cs="Times New Roman"/>
          <w:bCs/>
          <w:sz w:val="22"/>
          <w:szCs w:val="22"/>
        </w:rPr>
        <w:t>PM</w:t>
      </w:r>
    </w:p>
    <w:tbl>
      <w:tblPr>
        <w:tblW w:w="8437" w:type="dxa"/>
        <w:tblBorders>
          <w:top w:val="single" w:sz="4" w:space="0" w:color="auto"/>
          <w:bottom w:val="single" w:sz="4" w:space="0" w:color="auto"/>
        </w:tblBorders>
        <w:tblLook w:val="04A0" w:firstRow="1" w:lastRow="0" w:firstColumn="1" w:lastColumn="0" w:noHBand="0" w:noVBand="1"/>
      </w:tblPr>
      <w:tblGrid>
        <w:gridCol w:w="3521"/>
        <w:gridCol w:w="1669"/>
        <w:gridCol w:w="1630"/>
        <w:gridCol w:w="1617"/>
      </w:tblGrid>
      <w:tr w:rsidR="00DE53D2" w:rsidRPr="00C110A0" w14:paraId="0E25DE75" w14:textId="77777777" w:rsidTr="005F7297">
        <w:trPr>
          <w:trHeight w:val="727"/>
        </w:trPr>
        <w:tc>
          <w:tcPr>
            <w:tcW w:w="0" w:type="auto"/>
            <w:tcBorders>
              <w:top w:val="single" w:sz="4" w:space="0" w:color="auto"/>
              <w:bottom w:val="single" w:sz="4" w:space="0" w:color="auto"/>
            </w:tcBorders>
          </w:tcPr>
          <w:bookmarkEnd w:id="30"/>
          <w:p w14:paraId="068F5F41"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Acetic Anhydride (%)</w:t>
            </w:r>
          </w:p>
        </w:tc>
        <w:tc>
          <w:tcPr>
            <w:tcW w:w="0" w:type="auto"/>
            <w:tcBorders>
              <w:top w:val="single" w:sz="4" w:space="0" w:color="auto"/>
              <w:bottom w:val="single" w:sz="4" w:space="0" w:color="auto"/>
            </w:tcBorders>
          </w:tcPr>
          <w:p w14:paraId="4545F13E"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RDS (%)</w:t>
            </w:r>
          </w:p>
        </w:tc>
        <w:tc>
          <w:tcPr>
            <w:tcW w:w="0" w:type="auto"/>
            <w:tcBorders>
              <w:top w:val="single" w:sz="4" w:space="0" w:color="auto"/>
              <w:bottom w:val="single" w:sz="4" w:space="0" w:color="auto"/>
            </w:tcBorders>
          </w:tcPr>
          <w:p w14:paraId="2744ACF2" w14:textId="77777777" w:rsidR="00DE53D2" w:rsidRPr="00C110A0" w:rsidRDefault="00DE53D2" w:rsidP="005F7297">
            <w:pPr>
              <w:pStyle w:val="NoSpacing"/>
              <w:rPr>
                <w:rFonts w:ascii="Times New Roman" w:hAnsi="Times New Roman" w:cs="Times New Roman"/>
              </w:rPr>
            </w:pPr>
            <w:r w:rsidRPr="00C110A0">
              <w:rPr>
                <w:rFonts w:ascii="Times New Roman" w:hAnsi="Times New Roman" w:cs="Times New Roman"/>
              </w:rPr>
              <w:t>SDS (%)</w:t>
            </w:r>
          </w:p>
        </w:tc>
        <w:tc>
          <w:tcPr>
            <w:tcW w:w="0" w:type="auto"/>
            <w:tcBorders>
              <w:top w:val="single" w:sz="4" w:space="0" w:color="auto"/>
              <w:bottom w:val="single" w:sz="4" w:space="0" w:color="auto"/>
            </w:tcBorders>
          </w:tcPr>
          <w:p w14:paraId="10AB7617" w14:textId="77777777" w:rsidR="00DE53D2" w:rsidRPr="00C110A0" w:rsidRDefault="00DE53D2" w:rsidP="005F7297">
            <w:pPr>
              <w:pStyle w:val="NoSpacing"/>
              <w:rPr>
                <w:rFonts w:ascii="Times New Roman" w:hAnsi="Times New Roman" w:cs="Times New Roman"/>
              </w:rPr>
            </w:pPr>
            <w:r w:rsidRPr="00C110A0">
              <w:rPr>
                <w:rFonts w:ascii="Times New Roman" w:hAnsi="Times New Roman" w:cs="Times New Roman"/>
              </w:rPr>
              <w:t>RS (%)</w:t>
            </w:r>
          </w:p>
          <w:p w14:paraId="1CDE1059" w14:textId="77777777" w:rsidR="00DE53D2" w:rsidRPr="00C110A0" w:rsidRDefault="00DE53D2" w:rsidP="005F7297">
            <w:pPr>
              <w:pStyle w:val="NoSpacing"/>
              <w:jc w:val="center"/>
              <w:rPr>
                <w:rFonts w:ascii="Times New Roman" w:hAnsi="Times New Roman" w:cs="Times New Roman"/>
              </w:rPr>
            </w:pPr>
          </w:p>
        </w:tc>
      </w:tr>
      <w:tr w:rsidR="00DE53D2" w:rsidRPr="00C110A0" w14:paraId="6D8DCD9E" w14:textId="77777777" w:rsidTr="005F7297">
        <w:trPr>
          <w:trHeight w:val="748"/>
        </w:trPr>
        <w:tc>
          <w:tcPr>
            <w:tcW w:w="0" w:type="auto"/>
            <w:tcBorders>
              <w:top w:val="single" w:sz="4" w:space="0" w:color="auto"/>
            </w:tcBorders>
          </w:tcPr>
          <w:p w14:paraId="5DD3E3DA"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0</w:t>
            </w:r>
          </w:p>
          <w:p w14:paraId="24D908A0" w14:textId="77777777" w:rsidR="00DE53D2" w:rsidRPr="00C110A0" w:rsidRDefault="00DE53D2" w:rsidP="005F7297">
            <w:pPr>
              <w:pStyle w:val="NoSpacing"/>
              <w:jc w:val="center"/>
              <w:rPr>
                <w:rFonts w:ascii="Times New Roman" w:hAnsi="Times New Roman" w:cs="Times New Roman"/>
              </w:rPr>
            </w:pPr>
          </w:p>
        </w:tc>
        <w:tc>
          <w:tcPr>
            <w:tcW w:w="0" w:type="auto"/>
            <w:tcBorders>
              <w:top w:val="single" w:sz="4" w:space="0" w:color="auto"/>
            </w:tcBorders>
          </w:tcPr>
          <w:p w14:paraId="352CA137"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48.5±0.3</w:t>
            </w:r>
          </w:p>
          <w:p w14:paraId="0C319293" w14:textId="77777777" w:rsidR="00DE53D2" w:rsidRPr="00C110A0" w:rsidRDefault="00DE53D2" w:rsidP="005F7297">
            <w:pPr>
              <w:pStyle w:val="NoSpacing"/>
              <w:jc w:val="center"/>
              <w:rPr>
                <w:rFonts w:ascii="Times New Roman" w:hAnsi="Times New Roman" w:cs="Times New Roman"/>
              </w:rPr>
            </w:pPr>
          </w:p>
        </w:tc>
        <w:tc>
          <w:tcPr>
            <w:tcW w:w="0" w:type="auto"/>
            <w:tcBorders>
              <w:top w:val="single" w:sz="4" w:space="0" w:color="auto"/>
            </w:tcBorders>
          </w:tcPr>
          <w:p w14:paraId="64D0D1D7"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38.1±0.3</w:t>
            </w:r>
          </w:p>
        </w:tc>
        <w:tc>
          <w:tcPr>
            <w:tcW w:w="0" w:type="auto"/>
            <w:tcBorders>
              <w:top w:val="single" w:sz="4" w:space="0" w:color="auto"/>
            </w:tcBorders>
          </w:tcPr>
          <w:p w14:paraId="3A0F070A"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12.0±0.2</w:t>
            </w:r>
          </w:p>
        </w:tc>
      </w:tr>
      <w:tr w:rsidR="00DE53D2" w:rsidRPr="00C110A0" w14:paraId="2D61E087" w14:textId="77777777" w:rsidTr="005F7297">
        <w:trPr>
          <w:trHeight w:val="727"/>
        </w:trPr>
        <w:tc>
          <w:tcPr>
            <w:tcW w:w="0" w:type="auto"/>
          </w:tcPr>
          <w:p w14:paraId="74160F12"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1.25</w:t>
            </w:r>
          </w:p>
          <w:p w14:paraId="0D4D1C4E" w14:textId="77777777" w:rsidR="00DE53D2" w:rsidRPr="00C110A0" w:rsidRDefault="00DE53D2" w:rsidP="005F7297">
            <w:pPr>
              <w:pStyle w:val="NoSpacing"/>
              <w:jc w:val="center"/>
              <w:rPr>
                <w:rFonts w:ascii="Times New Roman" w:hAnsi="Times New Roman" w:cs="Times New Roman"/>
              </w:rPr>
            </w:pPr>
          </w:p>
        </w:tc>
        <w:tc>
          <w:tcPr>
            <w:tcW w:w="0" w:type="auto"/>
          </w:tcPr>
          <w:p w14:paraId="62438C10" w14:textId="77777777"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45.0±0.1</w:t>
            </w:r>
          </w:p>
        </w:tc>
        <w:tc>
          <w:tcPr>
            <w:tcW w:w="0" w:type="auto"/>
          </w:tcPr>
          <w:p w14:paraId="546136B3"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33.4±0.4</w:t>
            </w:r>
          </w:p>
        </w:tc>
        <w:tc>
          <w:tcPr>
            <w:tcW w:w="0" w:type="auto"/>
          </w:tcPr>
          <w:p w14:paraId="307C58A8"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23.5±0.2</w:t>
            </w:r>
          </w:p>
        </w:tc>
      </w:tr>
      <w:tr w:rsidR="00DE53D2" w:rsidRPr="00C110A0" w14:paraId="1F811D78" w14:textId="77777777" w:rsidTr="005F7297">
        <w:trPr>
          <w:trHeight w:val="748"/>
        </w:trPr>
        <w:tc>
          <w:tcPr>
            <w:tcW w:w="0" w:type="auto"/>
          </w:tcPr>
          <w:p w14:paraId="1EEF5710"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2.5</w:t>
            </w:r>
          </w:p>
          <w:p w14:paraId="5EEBC73E" w14:textId="77777777" w:rsidR="00DE53D2" w:rsidRPr="00C110A0" w:rsidRDefault="00DE53D2" w:rsidP="005F7297">
            <w:pPr>
              <w:pStyle w:val="NoSpacing"/>
              <w:jc w:val="center"/>
              <w:rPr>
                <w:rFonts w:ascii="Times New Roman" w:hAnsi="Times New Roman" w:cs="Times New Roman"/>
              </w:rPr>
            </w:pPr>
          </w:p>
        </w:tc>
        <w:tc>
          <w:tcPr>
            <w:tcW w:w="0" w:type="auto"/>
          </w:tcPr>
          <w:p w14:paraId="16478BD7" w14:textId="77777777"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44.3±0.2</w:t>
            </w:r>
          </w:p>
        </w:tc>
        <w:tc>
          <w:tcPr>
            <w:tcW w:w="0" w:type="auto"/>
          </w:tcPr>
          <w:p w14:paraId="51CC6350"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31.6±0.4</w:t>
            </w:r>
          </w:p>
        </w:tc>
        <w:tc>
          <w:tcPr>
            <w:tcW w:w="0" w:type="auto"/>
          </w:tcPr>
          <w:p w14:paraId="290AD459"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24.4±0.8</w:t>
            </w:r>
          </w:p>
        </w:tc>
      </w:tr>
      <w:tr w:rsidR="00DE53D2" w:rsidRPr="00C110A0" w14:paraId="372171BE" w14:textId="77777777" w:rsidTr="005F7297">
        <w:trPr>
          <w:trHeight w:val="727"/>
        </w:trPr>
        <w:tc>
          <w:tcPr>
            <w:tcW w:w="0" w:type="auto"/>
          </w:tcPr>
          <w:p w14:paraId="375454D8"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3.75</w:t>
            </w:r>
          </w:p>
          <w:p w14:paraId="3947AA8D" w14:textId="77777777" w:rsidR="00DE53D2" w:rsidRPr="00C110A0" w:rsidRDefault="00DE53D2" w:rsidP="005F7297">
            <w:pPr>
              <w:pStyle w:val="NoSpacing"/>
              <w:jc w:val="center"/>
              <w:rPr>
                <w:rFonts w:ascii="Times New Roman" w:hAnsi="Times New Roman" w:cs="Times New Roman"/>
              </w:rPr>
            </w:pPr>
          </w:p>
        </w:tc>
        <w:tc>
          <w:tcPr>
            <w:tcW w:w="0" w:type="auto"/>
          </w:tcPr>
          <w:p w14:paraId="0D66B306" w14:textId="77777777"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45.5±0.4</w:t>
            </w:r>
          </w:p>
        </w:tc>
        <w:tc>
          <w:tcPr>
            <w:tcW w:w="0" w:type="auto"/>
          </w:tcPr>
          <w:p w14:paraId="37EEB1D1"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30.4±0.2</w:t>
            </w:r>
          </w:p>
        </w:tc>
        <w:tc>
          <w:tcPr>
            <w:tcW w:w="0" w:type="auto"/>
          </w:tcPr>
          <w:p w14:paraId="5B286116"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25.3±0.5</w:t>
            </w:r>
          </w:p>
        </w:tc>
      </w:tr>
      <w:tr w:rsidR="00DE53D2" w:rsidRPr="00C110A0" w14:paraId="702D2965" w14:textId="77777777" w:rsidTr="005F7297">
        <w:trPr>
          <w:trHeight w:val="727"/>
        </w:trPr>
        <w:tc>
          <w:tcPr>
            <w:tcW w:w="0" w:type="auto"/>
          </w:tcPr>
          <w:p w14:paraId="19155D51"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5.0</w:t>
            </w:r>
          </w:p>
          <w:p w14:paraId="63A9B75A" w14:textId="77777777" w:rsidR="00DE53D2" w:rsidRPr="00C110A0" w:rsidRDefault="00DE53D2" w:rsidP="005F7297">
            <w:pPr>
              <w:pStyle w:val="NoSpacing"/>
              <w:jc w:val="center"/>
              <w:rPr>
                <w:rFonts w:ascii="Times New Roman" w:hAnsi="Times New Roman" w:cs="Times New Roman"/>
              </w:rPr>
            </w:pPr>
          </w:p>
        </w:tc>
        <w:tc>
          <w:tcPr>
            <w:tcW w:w="0" w:type="auto"/>
          </w:tcPr>
          <w:p w14:paraId="00EBEA1D" w14:textId="77777777"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46.4±0.5</w:t>
            </w:r>
          </w:p>
        </w:tc>
        <w:tc>
          <w:tcPr>
            <w:tcW w:w="0" w:type="auto"/>
          </w:tcPr>
          <w:p w14:paraId="75811C05"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27.2±0.3</w:t>
            </w:r>
          </w:p>
        </w:tc>
        <w:tc>
          <w:tcPr>
            <w:tcW w:w="0" w:type="auto"/>
          </w:tcPr>
          <w:p w14:paraId="751CE293" w14:textId="77777777"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26.6±0.7</w:t>
            </w:r>
          </w:p>
        </w:tc>
      </w:tr>
    </w:tbl>
    <w:p w14:paraId="0F99FB9C" w14:textId="77777777" w:rsidR="00DE53D2" w:rsidRPr="00C110A0" w:rsidRDefault="00DE53D2" w:rsidP="00DE53D2">
      <w:pPr>
        <w:spacing w:after="0" w:line="480" w:lineRule="auto"/>
        <w:rPr>
          <w:rFonts w:ascii="Times New Roman" w:hAnsi="Times New Roman" w:cs="Times New Roman"/>
          <w:sz w:val="22"/>
          <w:szCs w:val="22"/>
        </w:rPr>
      </w:pPr>
      <w:r w:rsidRPr="00C110A0">
        <w:rPr>
          <w:rFonts w:ascii="Times New Roman" w:hAnsi="Times New Roman" w:cs="Times New Roman"/>
          <w:sz w:val="22"/>
          <w:szCs w:val="22"/>
        </w:rPr>
        <w:t xml:space="preserve">RDS = readily digestible starch; SDS = slowly digestible starch; RS = resistant starch. </w:t>
      </w:r>
    </w:p>
    <w:p w14:paraId="21564326" w14:textId="77777777" w:rsidR="00DE53D2" w:rsidRPr="00C110A0" w:rsidRDefault="00DE53D2" w:rsidP="00DE53D2">
      <w:pPr>
        <w:spacing w:after="0" w:line="480" w:lineRule="auto"/>
        <w:rPr>
          <w:rFonts w:ascii="Times New Roman" w:eastAsia="Times New Roman" w:hAnsi="Times New Roman" w:cs="Times New Roman"/>
          <w:sz w:val="22"/>
          <w:szCs w:val="22"/>
        </w:rPr>
      </w:pPr>
      <w:r w:rsidRPr="00C110A0">
        <w:rPr>
          <w:rFonts w:ascii="Times New Roman" w:hAnsi="Times New Roman" w:cs="Times New Roman"/>
          <w:sz w:val="22"/>
          <w:szCs w:val="22"/>
        </w:rPr>
        <w:t>Mean (±standard deviation) of triplicate analysis.</w:t>
      </w:r>
    </w:p>
    <w:p w14:paraId="055ADA7B"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r w:rsidRPr="00C110A0">
        <w:rPr>
          <w:rFonts w:ascii="Times New Roman" w:hAnsi="Times New Roman" w:cs="Times New Roman"/>
          <w:b/>
          <w:color w:val="auto"/>
          <w:sz w:val="22"/>
          <w:szCs w:val="22"/>
          <w:lang w:val="en-ZW"/>
        </w:rPr>
        <w:t xml:space="preserve">Source: </w:t>
      </w:r>
      <w:r w:rsidRPr="00C110A0">
        <w:rPr>
          <w:rFonts w:ascii="Times New Roman" w:hAnsi="Times New Roman" w:cs="Times New Roman"/>
          <w:color w:val="auto"/>
          <w:sz w:val="22"/>
          <w:szCs w:val="22"/>
          <w:lang w:val="en-ZW"/>
        </w:rPr>
        <w:t>Author’s Field Work, 2025</w:t>
      </w:r>
    </w:p>
    <w:p w14:paraId="5F7299C3" w14:textId="77777777" w:rsidR="00A16076" w:rsidRDefault="00A16076" w:rsidP="000964BF">
      <w:pPr>
        <w:pStyle w:val="Default"/>
        <w:tabs>
          <w:tab w:val="left" w:pos="6425"/>
        </w:tabs>
        <w:spacing w:line="480" w:lineRule="auto"/>
        <w:jc w:val="both"/>
        <w:rPr>
          <w:rFonts w:ascii="Times New Roman" w:hAnsi="Times New Roman" w:cs="Times New Roman"/>
          <w:b/>
          <w:bCs/>
          <w:sz w:val="22"/>
          <w:szCs w:val="22"/>
        </w:rPr>
        <w:sectPr w:rsidR="00A16076" w:rsidSect="00476CB8">
          <w:type w:val="continuous"/>
          <w:pgSz w:w="12240" w:h="15840"/>
          <w:pgMar w:top="1440" w:right="1440" w:bottom="1440" w:left="1440" w:header="708" w:footer="708" w:gutter="0"/>
          <w:cols w:space="708"/>
          <w:docGrid w:linePitch="360"/>
        </w:sectPr>
      </w:pPr>
    </w:p>
    <w:p w14:paraId="2D5CE034" w14:textId="0C9DD766" w:rsidR="000964BF" w:rsidRPr="00C110A0" w:rsidRDefault="000964BF" w:rsidP="00A16076">
      <w:pPr>
        <w:pStyle w:val="Default"/>
        <w:tabs>
          <w:tab w:val="left" w:pos="6425"/>
        </w:tabs>
        <w:spacing w:line="360" w:lineRule="auto"/>
        <w:ind w:left="-170" w:right="-170"/>
        <w:jc w:val="both"/>
        <w:rPr>
          <w:rFonts w:ascii="Times New Roman" w:hAnsi="Times New Roman" w:cs="Times New Roman"/>
          <w:b/>
          <w:bCs/>
          <w:sz w:val="22"/>
          <w:szCs w:val="22"/>
        </w:rPr>
      </w:pPr>
      <w:r w:rsidRPr="00C110A0">
        <w:rPr>
          <w:rFonts w:ascii="Times New Roman" w:hAnsi="Times New Roman" w:cs="Times New Roman"/>
          <w:b/>
          <w:bCs/>
          <w:sz w:val="22"/>
          <w:szCs w:val="22"/>
        </w:rPr>
        <w:lastRenderedPageBreak/>
        <w:t>Conclusion</w:t>
      </w:r>
    </w:p>
    <w:p w14:paraId="1ECA1691" w14:textId="7C719B39" w:rsidR="000964BF" w:rsidRPr="00C110A0" w:rsidRDefault="000964BF" w:rsidP="00A16076">
      <w:pPr>
        <w:pStyle w:val="Default"/>
        <w:tabs>
          <w:tab w:val="left" w:pos="6425"/>
        </w:tabs>
        <w:spacing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The findings of this study demonstrate that chemical modification through acetylation significantly influences the proximate composition and digestibility kinetics of resistant starches derived from Bambara groundnut (BG) and Pearl millet (PM). In the case of BG, acetylation resulted in a notable reduction in protein, fat, fiber, and resistant starch (RS) content, suggesting a compromise in nutritional value and resistant starch yield. This unexpected decline in RS, contrary to conventional trends, may be attributed to the disruption of crystalline structures and the natural high amylose content of BG starch.</w:t>
      </w:r>
    </w:p>
    <w:p w14:paraId="49D08913" w14:textId="201F11C3" w:rsidR="000964BF" w:rsidRPr="00C110A0" w:rsidRDefault="000964BF" w:rsidP="00A16076">
      <w:pPr>
        <w:pStyle w:val="Default"/>
        <w:tabs>
          <w:tab w:val="left" w:pos="6425"/>
        </w:tabs>
        <w:spacing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Conversely, Pearl millet responded more favorably to acetylation. The process led to a progressive increase in RS content</w:t>
      </w:r>
      <w:r w:rsidR="00A16076">
        <w:rPr>
          <w:rFonts w:ascii="Times New Roman" w:hAnsi="Times New Roman" w:cs="Times New Roman"/>
          <w:sz w:val="22"/>
          <w:szCs w:val="22"/>
        </w:rPr>
        <w:t xml:space="preserve"> </w:t>
      </w:r>
      <w:r w:rsidRPr="00C110A0">
        <w:rPr>
          <w:rFonts w:ascii="Times New Roman" w:hAnsi="Times New Roman" w:cs="Times New Roman"/>
          <w:sz w:val="22"/>
          <w:szCs w:val="22"/>
        </w:rPr>
        <w:t>from 12.0% in the unmodified sample to 26.6% at 5% acetylation</w:t>
      </w:r>
      <w:r w:rsidR="00A16076">
        <w:rPr>
          <w:rFonts w:ascii="Times New Roman" w:hAnsi="Times New Roman" w:cs="Times New Roman"/>
          <w:sz w:val="22"/>
          <w:szCs w:val="22"/>
        </w:rPr>
        <w:t xml:space="preserve"> </w:t>
      </w:r>
      <w:r w:rsidRPr="00C110A0">
        <w:rPr>
          <w:rFonts w:ascii="Times New Roman" w:hAnsi="Times New Roman" w:cs="Times New Roman"/>
          <w:sz w:val="22"/>
          <w:szCs w:val="22"/>
        </w:rPr>
        <w:t xml:space="preserve">while maintaining a relatively balanced RDS and SDS profile. Despite reductions in fiber, protein, and ash, the modified PM starch demonstrated better potential for functional </w:t>
      </w:r>
      <w:r w:rsidRPr="00C110A0">
        <w:rPr>
          <w:rFonts w:ascii="Times New Roman" w:hAnsi="Times New Roman" w:cs="Times New Roman"/>
          <w:sz w:val="22"/>
          <w:szCs w:val="22"/>
        </w:rPr>
        <w:t>food development, especially in applications requiring low digestibility and enhanced starch resistance, such as diabetic-friendly or slow-release carbohydrate products.</w:t>
      </w:r>
    </w:p>
    <w:p w14:paraId="602773EB" w14:textId="77777777" w:rsidR="000964BF" w:rsidRPr="00C110A0" w:rsidRDefault="000964BF" w:rsidP="00A16076">
      <w:pPr>
        <w:pStyle w:val="Default"/>
        <w:tabs>
          <w:tab w:val="left" w:pos="6425"/>
        </w:tabs>
        <w:spacing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Overall, Pearl millet exhibited superior structural stability and a more desirable digestibility profile upon acetylation compared to Bambara groundnut. Therefore, while both starch sources are promising, Pearl millet resistant starch appears more suitable for industrial and nutritional applications involving modified starches. Further research may explore optimization of acetylation conditions and potential blending strategies to improve the digestibility behavior and nutrient retention of Bambara groundnut starch.</w:t>
      </w:r>
    </w:p>
    <w:p w14:paraId="097C53B7" w14:textId="77777777" w:rsidR="00DE53D2" w:rsidRPr="00C110A0" w:rsidRDefault="00DE53D2"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01A43B59" w14:textId="77777777" w:rsidR="00DE53D2" w:rsidRDefault="00DE53D2"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64DC76F3" w14:textId="77777777" w:rsidR="00476CB8" w:rsidRDefault="00476CB8"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4DE340ED" w14:textId="77777777" w:rsidR="00476CB8" w:rsidRDefault="00476CB8"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5988377A" w14:textId="77777777" w:rsidR="00476CB8" w:rsidRDefault="00476CB8"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7A69BAA6" w14:textId="77777777" w:rsidR="00476CB8" w:rsidRDefault="00476CB8"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4A81C32D" w14:textId="77777777" w:rsidR="00A16076" w:rsidRDefault="00A16076" w:rsidP="00DE53D2">
      <w:pPr>
        <w:pStyle w:val="Default"/>
        <w:tabs>
          <w:tab w:val="left" w:pos="6425"/>
        </w:tabs>
        <w:spacing w:line="480" w:lineRule="auto"/>
        <w:jc w:val="both"/>
        <w:rPr>
          <w:rFonts w:ascii="Times New Roman" w:hAnsi="Times New Roman" w:cs="Times New Roman"/>
          <w:color w:val="auto"/>
          <w:sz w:val="22"/>
          <w:szCs w:val="22"/>
        </w:rPr>
        <w:sectPr w:rsidR="00A16076" w:rsidSect="00A16076">
          <w:type w:val="continuous"/>
          <w:pgSz w:w="12240" w:h="15840"/>
          <w:pgMar w:top="1440" w:right="1440" w:bottom="1440" w:left="1440" w:header="708" w:footer="708" w:gutter="0"/>
          <w:cols w:num="2" w:space="708"/>
          <w:docGrid w:linePitch="360"/>
        </w:sectPr>
      </w:pPr>
    </w:p>
    <w:p w14:paraId="14856AB9"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62F93C15" w14:textId="77777777" w:rsidR="00A16076" w:rsidRDefault="00A16076" w:rsidP="00DE53D2">
      <w:pPr>
        <w:pStyle w:val="Default"/>
        <w:tabs>
          <w:tab w:val="left" w:pos="6425"/>
        </w:tabs>
        <w:spacing w:line="480" w:lineRule="auto"/>
        <w:jc w:val="both"/>
        <w:rPr>
          <w:rFonts w:ascii="Times New Roman" w:hAnsi="Times New Roman" w:cs="Times New Roman"/>
          <w:b/>
          <w:bCs/>
          <w:color w:val="auto"/>
          <w:sz w:val="22"/>
          <w:szCs w:val="22"/>
        </w:rPr>
        <w:sectPr w:rsidR="00A16076" w:rsidSect="00476CB8">
          <w:type w:val="continuous"/>
          <w:pgSz w:w="12240" w:h="15840"/>
          <w:pgMar w:top="1440" w:right="1440" w:bottom="1440" w:left="1440" w:header="708" w:footer="708" w:gutter="0"/>
          <w:cols w:space="708"/>
          <w:docGrid w:linePitch="360"/>
        </w:sectPr>
      </w:pPr>
    </w:p>
    <w:p w14:paraId="5D5C072F" w14:textId="0A13CA5B" w:rsidR="00DE53D2" w:rsidRPr="00C110A0" w:rsidRDefault="00457796" w:rsidP="00A16076">
      <w:pPr>
        <w:pStyle w:val="Default"/>
        <w:tabs>
          <w:tab w:val="left" w:pos="6425"/>
        </w:tabs>
        <w:spacing w:line="360" w:lineRule="auto"/>
        <w:ind w:right="-57"/>
        <w:jc w:val="both"/>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 xml:space="preserve">References </w:t>
      </w:r>
    </w:p>
    <w:p w14:paraId="4F3D4C1D"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S. Punia, M. Kumar, A.K. Siroha, J.F. Kennedy, S.B. Dhull, &amp; W.S. Whiteside. </w:t>
      </w:r>
      <w:r w:rsidRPr="00C110A0">
        <w:rPr>
          <w:rFonts w:ascii="Times New Roman" w:hAnsi="Times New Roman" w:cs="Times New Roman"/>
          <w:i/>
          <w:sz w:val="22"/>
          <w:szCs w:val="22"/>
          <w:shd w:val="clear" w:color="auto" w:fill="FFFFFF"/>
        </w:rPr>
        <w:t>Pearl millet grain as an emerging source of starch: A review on its structure, physicochemical properties, functionalization, and industrial applications.</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Carbohydrate polymers</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260</w:t>
      </w:r>
      <w:r w:rsidRPr="00C110A0">
        <w:rPr>
          <w:rFonts w:ascii="Times New Roman" w:hAnsi="Times New Roman" w:cs="Times New Roman"/>
          <w:sz w:val="22"/>
          <w:szCs w:val="22"/>
          <w:shd w:val="clear" w:color="auto" w:fill="FFFFFF"/>
        </w:rPr>
        <w:t>, 2021, 117776.</w:t>
      </w:r>
    </w:p>
    <w:p w14:paraId="7D9DDBDC"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2C087345"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S.A. Oyeyinka, S. Singh, P.O. Adebola, A.S. Gerrano, &amp; E.O. Amonsou. </w:t>
      </w:r>
      <w:r w:rsidRPr="00C110A0">
        <w:rPr>
          <w:rFonts w:ascii="Times New Roman" w:hAnsi="Times New Roman" w:cs="Times New Roman"/>
          <w:i/>
          <w:sz w:val="22"/>
          <w:szCs w:val="22"/>
          <w:shd w:val="clear" w:color="auto" w:fill="FFFFFF"/>
        </w:rPr>
        <w:t xml:space="preserve">Physicochemical properties of starches with variable amylose </w:t>
      </w:r>
      <w:r w:rsidRPr="00C110A0">
        <w:rPr>
          <w:rFonts w:ascii="Times New Roman" w:hAnsi="Times New Roman" w:cs="Times New Roman"/>
          <w:i/>
          <w:sz w:val="22"/>
          <w:szCs w:val="22"/>
          <w:shd w:val="clear" w:color="auto" w:fill="FFFFFF"/>
        </w:rPr>
        <w:t>contents extracted from Bambara groundnut genotypes.</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Carbohydrate polymers</w:t>
      </w:r>
      <w:r w:rsidRPr="00C110A0">
        <w:rPr>
          <w:rFonts w:ascii="Times New Roman" w:hAnsi="Times New Roman" w:cs="Times New Roman"/>
          <w:sz w:val="22"/>
          <w:szCs w:val="22"/>
          <w:shd w:val="clear" w:color="auto" w:fill="FFFFFF"/>
        </w:rPr>
        <w:t>, </w:t>
      </w:r>
      <w:r w:rsidRPr="00C110A0">
        <w:rPr>
          <w:rFonts w:ascii="Times New Roman" w:hAnsi="Times New Roman" w:cs="Times New Roman"/>
          <w:i/>
          <w:iCs/>
          <w:sz w:val="22"/>
          <w:szCs w:val="22"/>
          <w:shd w:val="clear" w:color="auto" w:fill="FFFFFF"/>
        </w:rPr>
        <w:t>133</w:t>
      </w:r>
      <w:r w:rsidRPr="00C110A0">
        <w:rPr>
          <w:rFonts w:ascii="Times New Roman" w:hAnsi="Times New Roman" w:cs="Times New Roman"/>
          <w:sz w:val="22"/>
          <w:szCs w:val="22"/>
          <w:shd w:val="clear" w:color="auto" w:fill="FFFFFF"/>
        </w:rPr>
        <w:t>, 2015, 171-178.</w:t>
      </w:r>
    </w:p>
    <w:p w14:paraId="5B3AEAB7"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2DD6AD46" w14:textId="0BB6DB64" w:rsidR="00457796" w:rsidRPr="00C1035E"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K.O. Adebowale, &amp; O.S. Lawal. </w:t>
      </w:r>
      <w:r w:rsidRPr="00C110A0">
        <w:rPr>
          <w:rFonts w:ascii="Times New Roman" w:hAnsi="Times New Roman" w:cs="Times New Roman"/>
          <w:i/>
          <w:sz w:val="22"/>
          <w:szCs w:val="22"/>
        </w:rPr>
        <w:t>Comparative study of the functional properties of Bambara groundnut (Voandzeia subterranea), jack bean (Canavalia ensiformis) and mucuna bean (Mucuna pruriens) flour.</w:t>
      </w:r>
      <w:r w:rsidRPr="00C110A0">
        <w:rPr>
          <w:rFonts w:ascii="Times New Roman" w:hAnsi="Times New Roman" w:cs="Times New Roman"/>
          <w:sz w:val="22"/>
          <w:szCs w:val="22"/>
        </w:rPr>
        <w:t xml:space="preserve"> Food Res. Int. 37, 2004, 355–365.</w:t>
      </w:r>
    </w:p>
    <w:p w14:paraId="1FC22F86"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H.J. Chung, Q. Liu, E. Donner, &amp; R. Hoover. </w:t>
      </w:r>
      <w:r w:rsidRPr="00C110A0">
        <w:rPr>
          <w:rFonts w:ascii="Times New Roman" w:hAnsi="Times New Roman" w:cs="Times New Roman"/>
          <w:i/>
          <w:sz w:val="22"/>
          <w:szCs w:val="22"/>
        </w:rPr>
        <w:t xml:space="preserve">Composition, molecular structure, properties, and </w:t>
      </w:r>
      <w:r w:rsidRPr="00C110A0">
        <w:rPr>
          <w:rFonts w:ascii="Times New Roman" w:hAnsi="Times New Roman" w:cs="Times New Roman"/>
          <w:i/>
          <w:sz w:val="22"/>
          <w:szCs w:val="22"/>
        </w:rPr>
        <w:lastRenderedPageBreak/>
        <w:t>in vitro digestibility of starches from newly released Canadian pulse cultivars.</w:t>
      </w:r>
      <w:r w:rsidRPr="00C110A0">
        <w:rPr>
          <w:rFonts w:ascii="Times New Roman" w:hAnsi="Times New Roman" w:cs="Times New Roman"/>
          <w:sz w:val="22"/>
          <w:szCs w:val="22"/>
        </w:rPr>
        <w:t xml:space="preserve"> Cereal Chem. 85, 2008, 471–479.</w:t>
      </w:r>
    </w:p>
    <w:p w14:paraId="77A5DA07"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30AA4125"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A. Gunaratne, &amp; R. Hoover. </w:t>
      </w:r>
      <w:r w:rsidRPr="00C110A0">
        <w:rPr>
          <w:rFonts w:ascii="Times New Roman" w:hAnsi="Times New Roman" w:cs="Times New Roman"/>
          <w:i/>
          <w:sz w:val="22"/>
          <w:szCs w:val="22"/>
        </w:rPr>
        <w:t>Effect of heat-moisture treatment on the structure and physicochemical properties of tuber and root starches.</w:t>
      </w:r>
      <w:r w:rsidRPr="00C110A0">
        <w:rPr>
          <w:rFonts w:ascii="Times New Roman" w:hAnsi="Times New Roman" w:cs="Times New Roman"/>
          <w:sz w:val="22"/>
          <w:szCs w:val="22"/>
        </w:rPr>
        <w:t xml:space="preserve"> Carbohydr. Polym. 49, 2002, 425–437.</w:t>
      </w:r>
    </w:p>
    <w:p w14:paraId="0E91F300"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1023F037"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O.O. Olayinka, K.O. Adebowale, &amp; B.I. Olu-Owolabi. </w:t>
      </w:r>
      <w:r w:rsidRPr="00C110A0">
        <w:rPr>
          <w:rFonts w:ascii="Times New Roman" w:hAnsi="Times New Roman" w:cs="Times New Roman"/>
          <w:i/>
          <w:sz w:val="22"/>
          <w:szCs w:val="22"/>
        </w:rPr>
        <w:t>Effect of heat-moisture treatment on physicochemical properties of white sorghum starch.</w:t>
      </w:r>
      <w:r w:rsidRPr="00C110A0">
        <w:rPr>
          <w:rFonts w:ascii="Times New Roman" w:hAnsi="Times New Roman" w:cs="Times New Roman"/>
          <w:sz w:val="22"/>
          <w:szCs w:val="22"/>
        </w:rPr>
        <w:t xml:space="preserve"> Food Hydrocolloids, 22, 2007, 225–230.</w:t>
      </w:r>
    </w:p>
    <w:p w14:paraId="4DC31DB6"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51579DA4"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F. Zeng, F. Ma, F. Kong, F. Gao, &amp; S. Yu. </w:t>
      </w:r>
      <w:r w:rsidRPr="00C110A0">
        <w:rPr>
          <w:rFonts w:ascii="Times New Roman" w:hAnsi="Times New Roman" w:cs="Times New Roman"/>
          <w:i/>
          <w:sz w:val="22"/>
          <w:szCs w:val="22"/>
        </w:rPr>
        <w:t>Physicochemical properties and digestibility of hydrothermally treated waxy rice starch.</w:t>
      </w:r>
      <w:r w:rsidRPr="00C110A0">
        <w:rPr>
          <w:rFonts w:ascii="Times New Roman" w:hAnsi="Times New Roman" w:cs="Times New Roman"/>
          <w:sz w:val="22"/>
          <w:szCs w:val="22"/>
        </w:rPr>
        <w:t xml:space="preserve"> Food Chem. 172, 2015, 92–98.</w:t>
      </w:r>
    </w:p>
    <w:p w14:paraId="29478435"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37A7A0BF"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M. Sharma, D.N. Yadav, A.K. Singh, &amp; S.K. Tomar. </w:t>
      </w:r>
      <w:r w:rsidRPr="00C110A0">
        <w:rPr>
          <w:rFonts w:ascii="Times New Roman" w:hAnsi="Times New Roman" w:cs="Times New Roman"/>
          <w:i/>
          <w:sz w:val="22"/>
          <w:szCs w:val="22"/>
        </w:rPr>
        <w:t>Effect of heat-moisture treatment on resistant starch content as well as heat and shear stability of pearl millet starch.</w:t>
      </w:r>
      <w:r w:rsidRPr="00C110A0">
        <w:rPr>
          <w:rFonts w:ascii="Times New Roman" w:hAnsi="Times New Roman" w:cs="Times New Roman"/>
          <w:sz w:val="22"/>
          <w:szCs w:val="22"/>
        </w:rPr>
        <w:t xml:space="preserve"> Agric. Res. 4, 4, 2015, 411–419.</w:t>
      </w:r>
    </w:p>
    <w:p w14:paraId="34CEA1C5"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7620C8FF"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R. Hoover &amp; F. Sosulski. </w:t>
      </w:r>
      <w:r w:rsidRPr="00C110A0">
        <w:rPr>
          <w:rFonts w:ascii="Times New Roman" w:hAnsi="Times New Roman" w:cs="Times New Roman"/>
          <w:i/>
          <w:sz w:val="22"/>
          <w:szCs w:val="22"/>
        </w:rPr>
        <w:t>Composition, structure, functionality, and chemical modification of legume starches: A review.</w:t>
      </w:r>
      <w:r w:rsidRPr="00C110A0">
        <w:rPr>
          <w:rFonts w:ascii="Times New Roman" w:hAnsi="Times New Roman" w:cs="Times New Roman"/>
          <w:sz w:val="22"/>
          <w:szCs w:val="22"/>
        </w:rPr>
        <w:t xml:space="preserve"> Can. J. Physiol. Pharmacol. 69, 1991, 79–92.</w:t>
      </w:r>
    </w:p>
    <w:p w14:paraId="62CBD4F2"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40B540EC"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S.A. Oyeyinka, E. Kayitesi, S.S. Diarra, A.A. Adedeji, E.O. Amonsou, &amp; S. Singh. </w:t>
      </w:r>
      <w:r w:rsidRPr="00C110A0">
        <w:rPr>
          <w:rFonts w:ascii="Times New Roman" w:hAnsi="Times New Roman" w:cs="Times New Roman"/>
          <w:i/>
          <w:sz w:val="22"/>
          <w:szCs w:val="22"/>
          <w:shd w:val="clear" w:color="auto" w:fill="FFFFFF"/>
        </w:rPr>
        <w:t>Bambara Groundnut Starch.</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 xml:space="preserve">Food and Potential Industrial </w:t>
      </w:r>
      <w:r w:rsidRPr="00C110A0">
        <w:rPr>
          <w:rFonts w:ascii="Times New Roman" w:hAnsi="Times New Roman" w:cs="Times New Roman"/>
          <w:iCs/>
          <w:sz w:val="22"/>
          <w:szCs w:val="22"/>
          <w:shd w:val="clear" w:color="auto" w:fill="FFFFFF"/>
        </w:rPr>
        <w:t>Applications of Bambara Groundnut</w:t>
      </w:r>
      <w:r w:rsidRPr="00C110A0">
        <w:rPr>
          <w:rFonts w:ascii="Times New Roman" w:hAnsi="Times New Roman" w:cs="Times New Roman"/>
          <w:sz w:val="22"/>
          <w:szCs w:val="22"/>
          <w:shd w:val="clear" w:color="auto" w:fill="FFFFFF"/>
        </w:rPr>
        <w:t>, 2021, 85-118.</w:t>
      </w:r>
    </w:p>
    <w:p w14:paraId="048884FD"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04629CEE"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M. Mune Mune, S. Minka, &amp; I. Mbome. </w:t>
      </w:r>
      <w:r w:rsidRPr="00C110A0">
        <w:rPr>
          <w:rFonts w:ascii="Times New Roman" w:hAnsi="Times New Roman" w:cs="Times New Roman"/>
          <w:i/>
          <w:sz w:val="22"/>
          <w:szCs w:val="22"/>
          <w:shd w:val="clear" w:color="auto" w:fill="FFFFFF"/>
        </w:rPr>
        <w:t>Effects of increasing acylation and enzymatic hydrolysis on functional properties of Bambara bean (Vigna subterranea) protein concentrate.</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Acta Alimentaria</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43</w:t>
      </w:r>
      <w:r w:rsidRPr="00C110A0">
        <w:rPr>
          <w:rFonts w:ascii="Times New Roman" w:hAnsi="Times New Roman" w:cs="Times New Roman"/>
          <w:sz w:val="22"/>
          <w:szCs w:val="22"/>
          <w:shd w:val="clear" w:color="auto" w:fill="FFFFFF"/>
        </w:rPr>
        <w:t>, 4, 2014, 574-583.</w:t>
      </w:r>
    </w:p>
    <w:p w14:paraId="562B00B8"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4AC77DC4"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S. Zhang, K. Zhao, F. Xu, X. Chen, K. Zhu, Y. Zhang, &amp; G. Xia. </w:t>
      </w:r>
      <w:r w:rsidRPr="00C110A0">
        <w:rPr>
          <w:rFonts w:ascii="Times New Roman" w:hAnsi="Times New Roman" w:cs="Times New Roman"/>
          <w:i/>
          <w:sz w:val="22"/>
          <w:szCs w:val="22"/>
          <w:shd w:val="clear" w:color="auto" w:fill="FFFFFF"/>
        </w:rPr>
        <w:t>Study of unripe and inferior banana flours pre-gelatinized by four different physical methods.</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Frontiers in Nutrition</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10</w:t>
      </w:r>
      <w:r w:rsidRPr="00C110A0">
        <w:rPr>
          <w:rFonts w:ascii="Times New Roman" w:hAnsi="Times New Roman" w:cs="Times New Roman"/>
          <w:sz w:val="22"/>
          <w:szCs w:val="22"/>
          <w:shd w:val="clear" w:color="auto" w:fill="FFFFFF"/>
        </w:rPr>
        <w:t>, 2023, 1201106.</w:t>
      </w:r>
    </w:p>
    <w:p w14:paraId="6230A9C2"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7FED6458"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S.O. Keskin, T.M. Ali, J. Ahmed, M. Shaikh, M. Siddiq, &amp; M.A. Uebersax. </w:t>
      </w:r>
      <w:r w:rsidRPr="00C110A0">
        <w:rPr>
          <w:rFonts w:ascii="Times New Roman" w:hAnsi="Times New Roman" w:cs="Times New Roman"/>
          <w:i/>
          <w:sz w:val="22"/>
          <w:szCs w:val="22"/>
          <w:shd w:val="clear" w:color="auto" w:fill="FFFFFF"/>
        </w:rPr>
        <w:t>Physico‐chemical and functional properties of legume protein, starch, and dietary fiber—A review.</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Legume Science</w:t>
      </w:r>
      <w:r w:rsidRPr="00C110A0">
        <w:rPr>
          <w:rFonts w:ascii="Times New Roman" w:hAnsi="Times New Roman" w:cs="Times New Roman"/>
          <w:sz w:val="22"/>
          <w:szCs w:val="22"/>
          <w:shd w:val="clear" w:color="auto" w:fill="FFFFFF"/>
        </w:rPr>
        <w:t>, </w:t>
      </w:r>
      <w:r w:rsidRPr="00C110A0">
        <w:rPr>
          <w:rFonts w:ascii="Times New Roman" w:hAnsi="Times New Roman" w:cs="Times New Roman"/>
          <w:i/>
          <w:iCs/>
          <w:sz w:val="22"/>
          <w:szCs w:val="22"/>
          <w:shd w:val="clear" w:color="auto" w:fill="FFFFFF"/>
        </w:rPr>
        <w:t>4</w:t>
      </w:r>
      <w:r w:rsidRPr="00C110A0">
        <w:rPr>
          <w:rFonts w:ascii="Times New Roman" w:hAnsi="Times New Roman" w:cs="Times New Roman"/>
          <w:sz w:val="22"/>
          <w:szCs w:val="22"/>
          <w:shd w:val="clear" w:color="auto" w:fill="FFFFFF"/>
        </w:rPr>
        <w:t>, 1, 2022, 117.</w:t>
      </w:r>
    </w:p>
    <w:p w14:paraId="512F8140"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267E42B4"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V.M. Mathobo, O.O. Onipe, H. Silungwe, S.E. Ramashia, &amp; T.A. Anyasi. </w:t>
      </w:r>
      <w:r w:rsidRPr="00C110A0">
        <w:rPr>
          <w:rFonts w:ascii="Times New Roman" w:hAnsi="Times New Roman" w:cs="Times New Roman"/>
          <w:i/>
          <w:sz w:val="22"/>
          <w:szCs w:val="22"/>
          <w:shd w:val="clear" w:color="auto" w:fill="FFFFFF"/>
        </w:rPr>
        <w:t>Optimisation of the techno-functional and thermal properties of heat moisture treated Bambara groundnut starch using response surface methodology.</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Scientific Reports</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13</w:t>
      </w:r>
      <w:r w:rsidRPr="00C110A0">
        <w:rPr>
          <w:rFonts w:ascii="Times New Roman" w:hAnsi="Times New Roman" w:cs="Times New Roman"/>
          <w:sz w:val="22"/>
          <w:szCs w:val="22"/>
          <w:shd w:val="clear" w:color="auto" w:fill="FFFFFF"/>
        </w:rPr>
        <w:t>, 1, 2023, 2261.</w:t>
      </w:r>
    </w:p>
    <w:p w14:paraId="54D1ADAF"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0B00F88E"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E. da Rosa Zavareze. </w:t>
      </w:r>
      <w:r w:rsidRPr="00C110A0">
        <w:rPr>
          <w:rFonts w:ascii="Times New Roman" w:hAnsi="Times New Roman" w:cs="Times New Roman"/>
          <w:i/>
          <w:sz w:val="22"/>
          <w:szCs w:val="22"/>
        </w:rPr>
        <w:t>Resistant starch and thermal, morphological and textural properties of heat-moisture treated rice starches with high, medium and low-amylose content.</w:t>
      </w:r>
      <w:r w:rsidRPr="00C110A0">
        <w:rPr>
          <w:rFonts w:ascii="Times New Roman" w:hAnsi="Times New Roman" w:cs="Times New Roman"/>
          <w:sz w:val="22"/>
          <w:szCs w:val="22"/>
        </w:rPr>
        <w:t xml:space="preserve"> Starch, 64, 2008, 45–54.</w:t>
      </w:r>
    </w:p>
    <w:p w14:paraId="3F4C1B3B"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65BD7063"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lastRenderedPageBreak/>
        <w:t xml:space="preserve">J. Zhang, &amp; A. Zhai. </w:t>
      </w:r>
      <w:r w:rsidRPr="00C110A0">
        <w:rPr>
          <w:rFonts w:ascii="Times New Roman" w:hAnsi="Times New Roman" w:cs="Times New Roman"/>
          <w:i/>
          <w:sz w:val="22"/>
          <w:szCs w:val="22"/>
          <w:shd w:val="clear" w:color="auto" w:fill="FFFFFF"/>
        </w:rPr>
        <w:t>Microstructure, thermodynamics, and rheological properties of different types of red adzuki bean starch.</w:t>
      </w:r>
      <w:r w:rsidRPr="00C110A0">
        <w:rPr>
          <w:rFonts w:ascii="Times New Roman" w:hAnsi="Times New Roman" w:cs="Times New Roman"/>
          <w:sz w:val="22"/>
          <w:szCs w:val="22"/>
          <w:shd w:val="clear" w:color="auto" w:fill="FFFFFF"/>
        </w:rPr>
        <w:t xml:space="preserve"> Quality Assurance and Safety of Crops &amp; Foods, 12, 2020, 89–99.</w:t>
      </w:r>
    </w:p>
    <w:p w14:paraId="2F8D6A85"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5F3C4103"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O.A. Akintayo, O.E. Dudu, W. Awoyale, A.S. Gerrano, T.V. Odunlade, P.B. Njobeh, &amp; S.A. Oyeyinka. </w:t>
      </w:r>
      <w:r w:rsidRPr="00C110A0">
        <w:rPr>
          <w:rFonts w:ascii="Times New Roman" w:hAnsi="Times New Roman" w:cs="Times New Roman"/>
          <w:i/>
          <w:sz w:val="22"/>
          <w:szCs w:val="22"/>
          <w:shd w:val="clear" w:color="auto" w:fill="FFFFFF"/>
        </w:rPr>
        <w:t>African fermented root and tuber-based products.</w:t>
      </w:r>
      <w:r w:rsidRPr="00C110A0">
        <w:rPr>
          <w:rFonts w:ascii="Times New Roman" w:hAnsi="Times New Roman" w:cs="Times New Roman"/>
          <w:sz w:val="22"/>
          <w:szCs w:val="22"/>
          <w:shd w:val="clear" w:color="auto" w:fill="FFFFFF"/>
        </w:rPr>
        <w:t xml:space="preserve"> In </w:t>
      </w:r>
      <w:r w:rsidRPr="00C110A0">
        <w:rPr>
          <w:rFonts w:ascii="Times New Roman" w:hAnsi="Times New Roman" w:cs="Times New Roman"/>
          <w:iCs/>
          <w:sz w:val="22"/>
          <w:szCs w:val="22"/>
          <w:shd w:val="clear" w:color="auto" w:fill="FFFFFF"/>
        </w:rPr>
        <w:t>Indigenous Fermented Foods for the Tropics</w:t>
      </w:r>
      <w:r w:rsidRPr="00C110A0">
        <w:rPr>
          <w:rFonts w:ascii="Times New Roman" w:hAnsi="Times New Roman" w:cs="Times New Roman"/>
          <w:sz w:val="22"/>
          <w:szCs w:val="22"/>
          <w:shd w:val="clear" w:color="auto" w:fill="FFFFFF"/>
        </w:rPr>
        <w:t xml:space="preserve">, 2023, 265-283. </w:t>
      </w:r>
    </w:p>
    <w:p w14:paraId="18E2C8C7" w14:textId="77777777" w:rsidR="00457796" w:rsidRPr="00C110A0" w:rsidRDefault="00457796" w:rsidP="00A16076">
      <w:pPr>
        <w:pStyle w:val="Default"/>
        <w:tabs>
          <w:tab w:val="left" w:pos="6425"/>
        </w:tabs>
        <w:spacing w:line="360" w:lineRule="auto"/>
        <w:ind w:right="-57"/>
        <w:jc w:val="both"/>
        <w:rPr>
          <w:rFonts w:ascii="Times New Roman" w:hAnsi="Times New Roman" w:cs="Times New Roman"/>
          <w:color w:val="auto"/>
          <w:sz w:val="22"/>
          <w:szCs w:val="22"/>
        </w:rPr>
      </w:pPr>
    </w:p>
    <w:p w14:paraId="0E82CE18" w14:textId="77777777" w:rsidR="00A16076" w:rsidRDefault="00A16076" w:rsidP="00DE53D2">
      <w:pPr>
        <w:pStyle w:val="Default"/>
        <w:tabs>
          <w:tab w:val="left" w:pos="6425"/>
        </w:tabs>
        <w:spacing w:line="480" w:lineRule="auto"/>
        <w:jc w:val="both"/>
        <w:rPr>
          <w:rFonts w:ascii="Times New Roman" w:hAnsi="Times New Roman" w:cs="Times New Roman"/>
          <w:color w:val="auto"/>
          <w:sz w:val="22"/>
          <w:szCs w:val="22"/>
        </w:rPr>
        <w:sectPr w:rsidR="00A16076" w:rsidSect="00A16076">
          <w:type w:val="continuous"/>
          <w:pgSz w:w="12240" w:h="15840"/>
          <w:pgMar w:top="1440" w:right="1440" w:bottom="1440" w:left="1440" w:header="708" w:footer="708" w:gutter="0"/>
          <w:cols w:num="2" w:space="708"/>
          <w:docGrid w:linePitch="360"/>
        </w:sectPr>
      </w:pPr>
    </w:p>
    <w:p w14:paraId="2E8C8276"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5F75A5B5"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3F62FD7A"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53A2FA4D"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2E6932AB"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14C983AB"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11CCFDC8"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0030A027"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30BE056F" w14:textId="77777777" w:rsidR="009817A1" w:rsidRPr="00C110A0" w:rsidRDefault="009817A1" w:rsidP="009817A1">
      <w:pPr>
        <w:pStyle w:val="Default"/>
        <w:tabs>
          <w:tab w:val="left" w:pos="6425"/>
        </w:tabs>
        <w:spacing w:line="480" w:lineRule="auto"/>
        <w:jc w:val="both"/>
        <w:rPr>
          <w:rFonts w:ascii="Times New Roman" w:hAnsi="Times New Roman" w:cs="Times New Roman"/>
          <w:color w:val="auto"/>
          <w:sz w:val="22"/>
          <w:szCs w:val="22"/>
        </w:rPr>
      </w:pPr>
    </w:p>
    <w:sectPr w:rsidR="009817A1" w:rsidRPr="00C110A0" w:rsidSect="00476CB8">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05887" w14:textId="77777777" w:rsidR="009B75C4" w:rsidRDefault="009B75C4" w:rsidP="00BA4193">
      <w:pPr>
        <w:spacing w:after="0" w:line="240" w:lineRule="auto"/>
      </w:pPr>
      <w:r>
        <w:separator/>
      </w:r>
    </w:p>
  </w:endnote>
  <w:endnote w:type="continuationSeparator" w:id="0">
    <w:p w14:paraId="36557885" w14:textId="77777777" w:rsidR="009B75C4" w:rsidRDefault="009B75C4" w:rsidP="00BA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haris SI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7CFF" w14:textId="77777777" w:rsidR="00BC7B54" w:rsidRDefault="00BC7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710320"/>
      <w:docPartObj>
        <w:docPartGallery w:val="Page Numbers (Bottom of Page)"/>
        <w:docPartUnique/>
      </w:docPartObj>
    </w:sdtPr>
    <w:sdtEndPr>
      <w:rPr>
        <w:noProof/>
      </w:rPr>
    </w:sdtEndPr>
    <w:sdtContent>
      <w:p w14:paraId="766D74CD" w14:textId="4DDB6B5F" w:rsidR="00BA4193" w:rsidRDefault="00BA4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027D1" w14:textId="77777777" w:rsidR="00BA4193" w:rsidRDefault="00BA4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AA957" w14:textId="77777777" w:rsidR="00BC7B54" w:rsidRDefault="00BC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D4FA0" w14:textId="77777777" w:rsidR="009B75C4" w:rsidRDefault="009B75C4" w:rsidP="00BA4193">
      <w:pPr>
        <w:spacing w:after="0" w:line="240" w:lineRule="auto"/>
      </w:pPr>
      <w:r>
        <w:separator/>
      </w:r>
    </w:p>
  </w:footnote>
  <w:footnote w:type="continuationSeparator" w:id="0">
    <w:p w14:paraId="34F0AAB8" w14:textId="77777777" w:rsidR="009B75C4" w:rsidRDefault="009B75C4" w:rsidP="00BA4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5D1E" w14:textId="58ABC115" w:rsidR="00BC7B54" w:rsidRDefault="00BC7B54">
    <w:pPr>
      <w:pStyle w:val="Header"/>
    </w:pPr>
    <w:r>
      <w:rPr>
        <w:noProof/>
      </w:rPr>
      <w:pict w14:anchorId="5DA68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20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C1E2" w14:textId="14079BDF" w:rsidR="00BC7B54" w:rsidRDefault="00BC7B54">
    <w:pPr>
      <w:pStyle w:val="Header"/>
    </w:pPr>
    <w:r>
      <w:rPr>
        <w:noProof/>
      </w:rPr>
      <w:pict w14:anchorId="57AC9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20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7AD1" w14:textId="6E3B31AA" w:rsidR="00BC7B54" w:rsidRDefault="00BC7B54">
    <w:pPr>
      <w:pStyle w:val="Header"/>
    </w:pPr>
    <w:r>
      <w:rPr>
        <w:noProof/>
      </w:rPr>
      <w:pict w14:anchorId="14A08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20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80581"/>
    <w:multiLevelType w:val="hybridMultilevel"/>
    <w:tmpl w:val="A080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A1"/>
    <w:rsid w:val="0001101B"/>
    <w:rsid w:val="000849B3"/>
    <w:rsid w:val="000964BF"/>
    <w:rsid w:val="000B1C44"/>
    <w:rsid w:val="001B17C0"/>
    <w:rsid w:val="00236007"/>
    <w:rsid w:val="0025398C"/>
    <w:rsid w:val="00283ECC"/>
    <w:rsid w:val="0037737A"/>
    <w:rsid w:val="003946C4"/>
    <w:rsid w:val="004139C5"/>
    <w:rsid w:val="00457796"/>
    <w:rsid w:val="00476CB8"/>
    <w:rsid w:val="00575B6F"/>
    <w:rsid w:val="005C7A50"/>
    <w:rsid w:val="007362F8"/>
    <w:rsid w:val="00810EFC"/>
    <w:rsid w:val="00867C0B"/>
    <w:rsid w:val="00895E08"/>
    <w:rsid w:val="008A2D8E"/>
    <w:rsid w:val="00924B48"/>
    <w:rsid w:val="00974F89"/>
    <w:rsid w:val="009817A1"/>
    <w:rsid w:val="009B75C4"/>
    <w:rsid w:val="009C18FA"/>
    <w:rsid w:val="009E04CE"/>
    <w:rsid w:val="00A16076"/>
    <w:rsid w:val="00A6339F"/>
    <w:rsid w:val="00B1524C"/>
    <w:rsid w:val="00B2135F"/>
    <w:rsid w:val="00B30787"/>
    <w:rsid w:val="00B74AFF"/>
    <w:rsid w:val="00BA4193"/>
    <w:rsid w:val="00BC7B54"/>
    <w:rsid w:val="00BD34FB"/>
    <w:rsid w:val="00C002F9"/>
    <w:rsid w:val="00C053D3"/>
    <w:rsid w:val="00C1035E"/>
    <w:rsid w:val="00C110A0"/>
    <w:rsid w:val="00C8601A"/>
    <w:rsid w:val="00CC2032"/>
    <w:rsid w:val="00D67942"/>
    <w:rsid w:val="00D97DAF"/>
    <w:rsid w:val="00DE53D2"/>
    <w:rsid w:val="00E77B64"/>
    <w:rsid w:val="00F2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F05D9D"/>
  <w15:chartTrackingRefBased/>
  <w15:docId w15:val="{05801C5A-D057-4DC4-A67A-414AB541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7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7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7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7A1"/>
    <w:rPr>
      <w:rFonts w:eastAsiaTheme="majorEastAsia" w:cstheme="majorBidi"/>
      <w:color w:val="272727" w:themeColor="text1" w:themeTint="D8"/>
    </w:rPr>
  </w:style>
  <w:style w:type="paragraph" w:styleId="Title">
    <w:name w:val="Title"/>
    <w:basedOn w:val="Normal"/>
    <w:next w:val="Normal"/>
    <w:link w:val="TitleChar"/>
    <w:uiPriority w:val="10"/>
    <w:qFormat/>
    <w:rsid w:val="00981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7A1"/>
    <w:pPr>
      <w:spacing w:before="160"/>
      <w:jc w:val="center"/>
    </w:pPr>
    <w:rPr>
      <w:i/>
      <w:iCs/>
      <w:color w:val="404040" w:themeColor="text1" w:themeTint="BF"/>
    </w:rPr>
  </w:style>
  <w:style w:type="character" w:customStyle="1" w:styleId="QuoteChar">
    <w:name w:val="Quote Char"/>
    <w:basedOn w:val="DefaultParagraphFont"/>
    <w:link w:val="Quote"/>
    <w:uiPriority w:val="29"/>
    <w:rsid w:val="009817A1"/>
    <w:rPr>
      <w:i/>
      <w:iCs/>
      <w:color w:val="404040" w:themeColor="text1" w:themeTint="BF"/>
    </w:rPr>
  </w:style>
  <w:style w:type="paragraph" w:styleId="ListParagraph">
    <w:name w:val="List Paragraph"/>
    <w:basedOn w:val="Normal"/>
    <w:uiPriority w:val="34"/>
    <w:qFormat/>
    <w:rsid w:val="009817A1"/>
    <w:pPr>
      <w:ind w:left="720"/>
      <w:contextualSpacing/>
    </w:pPr>
  </w:style>
  <w:style w:type="character" w:styleId="IntenseEmphasis">
    <w:name w:val="Intense Emphasis"/>
    <w:basedOn w:val="DefaultParagraphFont"/>
    <w:uiPriority w:val="21"/>
    <w:qFormat/>
    <w:rsid w:val="009817A1"/>
    <w:rPr>
      <w:i/>
      <w:iCs/>
      <w:color w:val="2F5496" w:themeColor="accent1" w:themeShade="BF"/>
    </w:rPr>
  </w:style>
  <w:style w:type="paragraph" w:styleId="IntenseQuote">
    <w:name w:val="Intense Quote"/>
    <w:basedOn w:val="Normal"/>
    <w:next w:val="Normal"/>
    <w:link w:val="IntenseQuoteChar"/>
    <w:uiPriority w:val="30"/>
    <w:qFormat/>
    <w:rsid w:val="00981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7A1"/>
    <w:rPr>
      <w:i/>
      <w:iCs/>
      <w:color w:val="2F5496" w:themeColor="accent1" w:themeShade="BF"/>
    </w:rPr>
  </w:style>
  <w:style w:type="character" w:styleId="IntenseReference">
    <w:name w:val="Intense Reference"/>
    <w:basedOn w:val="DefaultParagraphFont"/>
    <w:uiPriority w:val="32"/>
    <w:qFormat/>
    <w:rsid w:val="009817A1"/>
    <w:rPr>
      <w:b/>
      <w:bCs/>
      <w:smallCaps/>
      <w:color w:val="2F5496" w:themeColor="accent1" w:themeShade="BF"/>
      <w:spacing w:val="5"/>
    </w:rPr>
  </w:style>
  <w:style w:type="paragraph" w:styleId="NoSpacing">
    <w:name w:val="No Spacing"/>
    <w:uiPriority w:val="1"/>
    <w:qFormat/>
    <w:rsid w:val="009817A1"/>
    <w:pPr>
      <w:spacing w:after="0" w:line="240" w:lineRule="auto"/>
    </w:pPr>
    <w:rPr>
      <w:rFonts w:ascii="Calibri" w:eastAsia="Calibri" w:hAnsi="Calibri" w:cs="SimSun"/>
      <w:kern w:val="0"/>
      <w:sz w:val="22"/>
      <w:szCs w:val="22"/>
      <w14:ligatures w14:val="none"/>
    </w:rPr>
  </w:style>
  <w:style w:type="paragraph" w:customStyle="1" w:styleId="Default">
    <w:name w:val="Default"/>
    <w:rsid w:val="009817A1"/>
    <w:pPr>
      <w:autoSpaceDE w:val="0"/>
      <w:autoSpaceDN w:val="0"/>
      <w:adjustRightInd w:val="0"/>
      <w:spacing w:after="0" w:line="240" w:lineRule="auto"/>
    </w:pPr>
    <w:rPr>
      <w:rFonts w:ascii="Charis SIL" w:eastAsiaTheme="minorEastAsia" w:hAnsi="Charis SIL" w:cs="Charis SIL"/>
      <w:color w:val="000000"/>
      <w:kern w:val="0"/>
      <w:lang w:eastAsia="zh-CN"/>
    </w:rPr>
  </w:style>
  <w:style w:type="paragraph" w:styleId="Header">
    <w:name w:val="header"/>
    <w:basedOn w:val="Normal"/>
    <w:link w:val="HeaderChar"/>
    <w:uiPriority w:val="99"/>
    <w:unhideWhenUsed/>
    <w:rsid w:val="00BA4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93"/>
  </w:style>
  <w:style w:type="paragraph" w:styleId="Footer">
    <w:name w:val="footer"/>
    <w:basedOn w:val="Normal"/>
    <w:link w:val="FooterChar"/>
    <w:uiPriority w:val="99"/>
    <w:unhideWhenUsed/>
    <w:rsid w:val="00BA4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93"/>
  </w:style>
  <w:style w:type="character" w:styleId="Hyperlink">
    <w:name w:val="Hyperlink"/>
    <w:basedOn w:val="DefaultParagraphFont"/>
    <w:uiPriority w:val="99"/>
    <w:unhideWhenUsed/>
    <w:rsid w:val="00810EFC"/>
    <w:rPr>
      <w:color w:val="0563C1" w:themeColor="hyperlink"/>
      <w:u w:val="single"/>
    </w:rPr>
  </w:style>
  <w:style w:type="character" w:styleId="UnresolvedMention">
    <w:name w:val="Unresolved Mention"/>
    <w:basedOn w:val="DefaultParagraphFont"/>
    <w:uiPriority w:val="99"/>
    <w:semiHidden/>
    <w:unhideWhenUsed/>
    <w:rsid w:val="00810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27355">
      <w:bodyDiv w:val="1"/>
      <w:marLeft w:val="0"/>
      <w:marRight w:val="0"/>
      <w:marTop w:val="0"/>
      <w:marBottom w:val="0"/>
      <w:divBdr>
        <w:top w:val="none" w:sz="0" w:space="0" w:color="auto"/>
        <w:left w:val="none" w:sz="0" w:space="0" w:color="auto"/>
        <w:bottom w:val="none" w:sz="0" w:space="0" w:color="auto"/>
        <w:right w:val="none" w:sz="0" w:space="0" w:color="auto"/>
      </w:divBdr>
    </w:div>
    <w:div w:id="1061516402">
      <w:bodyDiv w:val="1"/>
      <w:marLeft w:val="0"/>
      <w:marRight w:val="0"/>
      <w:marTop w:val="0"/>
      <w:marBottom w:val="0"/>
      <w:divBdr>
        <w:top w:val="none" w:sz="0" w:space="0" w:color="auto"/>
        <w:left w:val="none" w:sz="0" w:space="0" w:color="auto"/>
        <w:bottom w:val="none" w:sz="0" w:space="0" w:color="auto"/>
        <w:right w:val="none" w:sz="0" w:space="0" w:color="auto"/>
      </w:divBdr>
    </w:div>
    <w:div w:id="1357341428">
      <w:bodyDiv w:val="1"/>
      <w:marLeft w:val="0"/>
      <w:marRight w:val="0"/>
      <w:marTop w:val="0"/>
      <w:marBottom w:val="0"/>
      <w:divBdr>
        <w:top w:val="none" w:sz="0" w:space="0" w:color="auto"/>
        <w:left w:val="none" w:sz="0" w:space="0" w:color="auto"/>
        <w:bottom w:val="none" w:sz="0" w:space="0" w:color="auto"/>
        <w:right w:val="none" w:sz="0" w:space="0" w:color="auto"/>
      </w:divBdr>
      <w:divsChild>
        <w:div w:id="1335689635">
          <w:marLeft w:val="0"/>
          <w:marRight w:val="0"/>
          <w:marTop w:val="0"/>
          <w:marBottom w:val="0"/>
          <w:divBdr>
            <w:top w:val="none" w:sz="0" w:space="0" w:color="auto"/>
            <w:left w:val="none" w:sz="0" w:space="0" w:color="auto"/>
            <w:bottom w:val="none" w:sz="0" w:space="0" w:color="auto"/>
            <w:right w:val="none" w:sz="0" w:space="0" w:color="auto"/>
          </w:divBdr>
          <w:divsChild>
            <w:div w:id="2033338101">
              <w:marLeft w:val="0"/>
              <w:marRight w:val="0"/>
              <w:marTop w:val="0"/>
              <w:marBottom w:val="0"/>
              <w:divBdr>
                <w:top w:val="none" w:sz="0" w:space="0" w:color="auto"/>
                <w:left w:val="none" w:sz="0" w:space="0" w:color="auto"/>
                <w:bottom w:val="none" w:sz="0" w:space="0" w:color="auto"/>
                <w:right w:val="none" w:sz="0" w:space="0" w:color="auto"/>
              </w:divBdr>
              <w:divsChild>
                <w:div w:id="728694814">
                  <w:marLeft w:val="0"/>
                  <w:marRight w:val="0"/>
                  <w:marTop w:val="0"/>
                  <w:marBottom w:val="0"/>
                  <w:divBdr>
                    <w:top w:val="none" w:sz="0" w:space="0" w:color="auto"/>
                    <w:left w:val="none" w:sz="0" w:space="0" w:color="auto"/>
                    <w:bottom w:val="none" w:sz="0" w:space="0" w:color="auto"/>
                    <w:right w:val="none" w:sz="0" w:space="0" w:color="auto"/>
                  </w:divBdr>
                  <w:divsChild>
                    <w:div w:id="24867162">
                      <w:marLeft w:val="0"/>
                      <w:marRight w:val="0"/>
                      <w:marTop w:val="0"/>
                      <w:marBottom w:val="0"/>
                      <w:divBdr>
                        <w:top w:val="none" w:sz="0" w:space="0" w:color="auto"/>
                        <w:left w:val="none" w:sz="0" w:space="0" w:color="auto"/>
                        <w:bottom w:val="none" w:sz="0" w:space="0" w:color="auto"/>
                        <w:right w:val="none" w:sz="0" w:space="0" w:color="auto"/>
                      </w:divBdr>
                      <w:divsChild>
                        <w:div w:id="368459333">
                          <w:marLeft w:val="0"/>
                          <w:marRight w:val="0"/>
                          <w:marTop w:val="0"/>
                          <w:marBottom w:val="0"/>
                          <w:divBdr>
                            <w:top w:val="none" w:sz="0" w:space="0" w:color="auto"/>
                            <w:left w:val="none" w:sz="0" w:space="0" w:color="auto"/>
                            <w:bottom w:val="none" w:sz="0" w:space="0" w:color="auto"/>
                            <w:right w:val="none" w:sz="0" w:space="0" w:color="auto"/>
                          </w:divBdr>
                          <w:divsChild>
                            <w:div w:id="13978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91174">
      <w:bodyDiv w:val="1"/>
      <w:marLeft w:val="0"/>
      <w:marRight w:val="0"/>
      <w:marTop w:val="0"/>
      <w:marBottom w:val="0"/>
      <w:divBdr>
        <w:top w:val="none" w:sz="0" w:space="0" w:color="auto"/>
        <w:left w:val="none" w:sz="0" w:space="0" w:color="auto"/>
        <w:bottom w:val="none" w:sz="0" w:space="0" w:color="auto"/>
        <w:right w:val="none" w:sz="0" w:space="0" w:color="auto"/>
      </w:divBdr>
      <w:divsChild>
        <w:div w:id="949093879">
          <w:marLeft w:val="0"/>
          <w:marRight w:val="0"/>
          <w:marTop w:val="0"/>
          <w:marBottom w:val="0"/>
          <w:divBdr>
            <w:top w:val="none" w:sz="0" w:space="0" w:color="auto"/>
            <w:left w:val="none" w:sz="0" w:space="0" w:color="auto"/>
            <w:bottom w:val="none" w:sz="0" w:space="0" w:color="auto"/>
            <w:right w:val="none" w:sz="0" w:space="0" w:color="auto"/>
          </w:divBdr>
          <w:divsChild>
            <w:div w:id="637107881">
              <w:marLeft w:val="0"/>
              <w:marRight w:val="0"/>
              <w:marTop w:val="0"/>
              <w:marBottom w:val="0"/>
              <w:divBdr>
                <w:top w:val="none" w:sz="0" w:space="0" w:color="auto"/>
                <w:left w:val="none" w:sz="0" w:space="0" w:color="auto"/>
                <w:bottom w:val="none" w:sz="0" w:space="0" w:color="auto"/>
                <w:right w:val="none" w:sz="0" w:space="0" w:color="auto"/>
              </w:divBdr>
              <w:divsChild>
                <w:div w:id="1382628207">
                  <w:marLeft w:val="0"/>
                  <w:marRight w:val="0"/>
                  <w:marTop w:val="0"/>
                  <w:marBottom w:val="0"/>
                  <w:divBdr>
                    <w:top w:val="none" w:sz="0" w:space="0" w:color="auto"/>
                    <w:left w:val="none" w:sz="0" w:space="0" w:color="auto"/>
                    <w:bottom w:val="none" w:sz="0" w:space="0" w:color="auto"/>
                    <w:right w:val="none" w:sz="0" w:space="0" w:color="auto"/>
                  </w:divBdr>
                  <w:divsChild>
                    <w:div w:id="1234117740">
                      <w:marLeft w:val="0"/>
                      <w:marRight w:val="0"/>
                      <w:marTop w:val="0"/>
                      <w:marBottom w:val="0"/>
                      <w:divBdr>
                        <w:top w:val="none" w:sz="0" w:space="0" w:color="auto"/>
                        <w:left w:val="none" w:sz="0" w:space="0" w:color="auto"/>
                        <w:bottom w:val="none" w:sz="0" w:space="0" w:color="auto"/>
                        <w:right w:val="none" w:sz="0" w:space="0" w:color="auto"/>
                      </w:divBdr>
                      <w:divsChild>
                        <w:div w:id="1432162217">
                          <w:marLeft w:val="0"/>
                          <w:marRight w:val="0"/>
                          <w:marTop w:val="0"/>
                          <w:marBottom w:val="0"/>
                          <w:divBdr>
                            <w:top w:val="none" w:sz="0" w:space="0" w:color="auto"/>
                            <w:left w:val="none" w:sz="0" w:space="0" w:color="auto"/>
                            <w:bottom w:val="none" w:sz="0" w:space="0" w:color="auto"/>
                            <w:right w:val="none" w:sz="0" w:space="0" w:color="auto"/>
                          </w:divBdr>
                          <w:divsChild>
                            <w:div w:id="5306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17</Pages>
  <Words>5639</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Oboyi</dc:creator>
  <cp:keywords/>
  <dc:description/>
  <cp:lastModifiedBy>SDI 1084</cp:lastModifiedBy>
  <cp:revision>27</cp:revision>
  <dcterms:created xsi:type="dcterms:W3CDTF">2025-08-22T10:56:00Z</dcterms:created>
  <dcterms:modified xsi:type="dcterms:W3CDTF">2025-09-10T08:35:00Z</dcterms:modified>
</cp:coreProperties>
</file>